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B503F7B">
      <w:pPr>
        <w:spacing w:line="720" w:lineRule="auto"/>
        <w:jc w:val="center"/>
        <w:rPr>
          <w:rFonts w:hint="eastAsia" w:ascii="宋体" w:hAnsi="宋体" w:eastAsia="宋体" w:cs="宋体"/>
          <w:b/>
          <w:bCs/>
          <w:color w:val="auto"/>
          <w:spacing w:val="-10"/>
          <w:sz w:val="52"/>
          <w:szCs w:val="52"/>
          <w:highlight w:val="none"/>
          <w:lang w:val="en-US" w:eastAsia="zh-CN"/>
        </w:rPr>
      </w:pPr>
      <w:r>
        <w:rPr>
          <w:rFonts w:hint="eastAsia" w:ascii="宋体" w:hAnsi="宋体" w:cs="宋体"/>
          <w:b/>
          <w:bCs/>
          <w:color w:val="auto"/>
          <w:spacing w:val="-10"/>
          <w:sz w:val="52"/>
          <w:szCs w:val="52"/>
          <w:highlight w:val="none"/>
          <w:lang w:val="en-US" w:eastAsia="zh-CN"/>
        </w:rPr>
        <w:t>北沿江高铁滁州站站城一体融合发展项目——纬九路（延伸段工程）跟踪审计项目</w:t>
      </w:r>
    </w:p>
    <w:p w14:paraId="559D772C">
      <w:pPr>
        <w:spacing w:line="400" w:lineRule="atLeast"/>
        <w:jc w:val="center"/>
        <w:rPr>
          <w:rFonts w:hint="eastAsia" w:ascii="宋体" w:hAnsi="宋体" w:eastAsia="宋体" w:cs="宋体"/>
          <w:b/>
          <w:bCs/>
          <w:color w:val="auto"/>
          <w:sz w:val="98"/>
          <w:szCs w:val="98"/>
          <w:highlight w:val="none"/>
        </w:rPr>
      </w:pPr>
    </w:p>
    <w:p w14:paraId="34C3FEB2">
      <w:pPr>
        <w:spacing w:line="400" w:lineRule="atLeast"/>
        <w:jc w:val="center"/>
        <w:rPr>
          <w:rFonts w:hint="eastAsia" w:ascii="宋体" w:hAnsi="宋体" w:eastAsia="宋体" w:cs="宋体"/>
          <w:b/>
          <w:bCs/>
          <w:color w:val="auto"/>
          <w:sz w:val="98"/>
          <w:szCs w:val="98"/>
          <w:highlight w:val="none"/>
        </w:rPr>
      </w:pPr>
      <w:r>
        <w:rPr>
          <w:rFonts w:hint="eastAsia" w:ascii="宋体" w:hAnsi="宋体" w:eastAsia="宋体" w:cs="宋体"/>
          <w:b/>
          <w:bCs/>
          <w:color w:val="auto"/>
          <w:sz w:val="98"/>
          <w:szCs w:val="98"/>
          <w:highlight w:val="none"/>
        </w:rPr>
        <w:t>招</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标</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文</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件</w:t>
      </w:r>
    </w:p>
    <w:p w14:paraId="19F15149">
      <w:pPr>
        <w:spacing w:line="480" w:lineRule="exact"/>
        <w:ind w:firstLine="2880" w:firstLineChars="900"/>
        <w:rPr>
          <w:rFonts w:hint="eastAsia" w:ascii="宋体" w:hAnsi="宋体" w:eastAsia="宋体" w:cs="宋体"/>
          <w:color w:val="auto"/>
          <w:sz w:val="32"/>
          <w:highlight w:val="none"/>
          <w:u w:val="none"/>
          <w:lang w:val="en-US" w:eastAsia="zh-CN"/>
        </w:rPr>
      </w:pPr>
    </w:p>
    <w:p w14:paraId="5E1922AA">
      <w:pPr>
        <w:spacing w:line="480" w:lineRule="exact"/>
        <w:jc w:val="center"/>
        <w:rPr>
          <w:rFonts w:hint="eastAsia" w:ascii="宋体" w:hAnsi="宋体" w:eastAsia="宋体" w:cs="宋体"/>
          <w:color w:val="auto"/>
          <w:sz w:val="32"/>
          <w:highlight w:val="none"/>
          <w:u w:val="none"/>
          <w:lang w:val="en-US" w:eastAsia="zh-CN"/>
        </w:rPr>
      </w:pPr>
    </w:p>
    <w:p w14:paraId="6228E25F">
      <w:pPr>
        <w:spacing w:line="480" w:lineRule="exact"/>
        <w:jc w:val="center"/>
        <w:rPr>
          <w:rFonts w:hint="default" w:ascii="宋体" w:hAnsi="宋体" w:eastAsia="宋体" w:cs="宋体"/>
          <w:color w:val="auto"/>
          <w:sz w:val="32"/>
          <w:highlight w:val="none"/>
          <w:u w:val="none"/>
          <w:lang w:val="en-US" w:eastAsia="zh-CN"/>
        </w:rPr>
      </w:pPr>
      <w:r>
        <w:rPr>
          <w:rFonts w:hint="eastAsia" w:ascii="宋体" w:hAnsi="宋体" w:eastAsia="宋体" w:cs="宋体"/>
          <w:color w:val="auto"/>
          <w:sz w:val="32"/>
          <w:highlight w:val="none"/>
          <w:u w:val="none"/>
          <w:lang w:val="en-US" w:eastAsia="zh-CN"/>
        </w:rPr>
        <w:t xml:space="preserve">项目编号：HXJY1110001057113001001 </w:t>
      </w:r>
    </w:p>
    <w:p w14:paraId="1CCCA184">
      <w:pPr>
        <w:spacing w:line="480" w:lineRule="exact"/>
        <w:ind w:firstLine="643" w:firstLineChars="200"/>
        <w:jc w:val="center"/>
        <w:rPr>
          <w:rFonts w:hint="eastAsia" w:ascii="宋体" w:hAnsi="宋体" w:eastAsia="宋体" w:cs="宋体"/>
          <w:b/>
          <w:bCs/>
          <w:color w:val="auto"/>
          <w:sz w:val="32"/>
          <w:szCs w:val="32"/>
          <w:highlight w:val="none"/>
        </w:rPr>
      </w:pPr>
    </w:p>
    <w:p w14:paraId="2968F6F1">
      <w:pPr>
        <w:spacing w:line="480" w:lineRule="exact"/>
        <w:ind w:firstLine="472" w:firstLineChars="147"/>
        <w:rPr>
          <w:rFonts w:hint="eastAsia" w:ascii="宋体" w:hAnsi="宋体" w:eastAsia="宋体" w:cs="宋体"/>
          <w:b/>
          <w:bCs/>
          <w:color w:val="auto"/>
          <w:sz w:val="32"/>
          <w:szCs w:val="32"/>
          <w:highlight w:val="none"/>
        </w:rPr>
      </w:pPr>
    </w:p>
    <w:p w14:paraId="07CE3B8E">
      <w:pPr>
        <w:spacing w:line="480" w:lineRule="exact"/>
        <w:ind w:firstLine="472" w:firstLineChars="147"/>
        <w:rPr>
          <w:rFonts w:hint="eastAsia" w:ascii="宋体" w:hAnsi="宋体" w:eastAsia="宋体" w:cs="宋体"/>
          <w:b/>
          <w:bCs/>
          <w:color w:val="auto"/>
          <w:sz w:val="32"/>
          <w:szCs w:val="32"/>
          <w:highlight w:val="none"/>
        </w:rPr>
      </w:pPr>
    </w:p>
    <w:p w14:paraId="536C2082">
      <w:pPr>
        <w:spacing w:line="480" w:lineRule="exact"/>
        <w:rPr>
          <w:rFonts w:hint="eastAsia" w:ascii="宋体" w:hAnsi="宋体" w:eastAsia="宋体" w:cs="宋体"/>
          <w:b/>
          <w:bCs/>
          <w:color w:val="auto"/>
          <w:sz w:val="32"/>
          <w:szCs w:val="32"/>
          <w:highlight w:val="none"/>
        </w:rPr>
      </w:pPr>
    </w:p>
    <w:p w14:paraId="0292DE31">
      <w:pPr>
        <w:rPr>
          <w:rFonts w:hint="eastAsia" w:ascii="宋体" w:hAnsi="宋体" w:eastAsia="宋体" w:cs="宋体"/>
          <w:color w:val="auto"/>
          <w:sz w:val="32"/>
          <w:highlight w:val="none"/>
        </w:rPr>
      </w:pPr>
    </w:p>
    <w:p w14:paraId="76AD11C1">
      <w:pPr>
        <w:pStyle w:val="44"/>
        <w:rPr>
          <w:rFonts w:hint="eastAsia" w:ascii="宋体" w:hAnsi="宋体" w:eastAsia="宋体" w:cs="宋体"/>
          <w:color w:val="auto"/>
          <w:sz w:val="32"/>
          <w:highlight w:val="none"/>
        </w:rPr>
      </w:pPr>
    </w:p>
    <w:p w14:paraId="5A136659">
      <w:pPr>
        <w:rPr>
          <w:rFonts w:hint="eastAsia" w:ascii="宋体" w:hAnsi="宋体" w:eastAsia="宋体" w:cs="宋体"/>
          <w:color w:val="auto"/>
          <w:sz w:val="32"/>
          <w:highlight w:val="none"/>
        </w:rPr>
      </w:pPr>
    </w:p>
    <w:p w14:paraId="0C47B78F">
      <w:pPr>
        <w:pStyle w:val="44"/>
        <w:rPr>
          <w:rFonts w:hint="eastAsia"/>
        </w:rPr>
      </w:pPr>
    </w:p>
    <w:p w14:paraId="20B531C3">
      <w:pPr>
        <w:spacing w:line="800" w:lineRule="exact"/>
        <w:jc w:val="center"/>
        <w:rPr>
          <w:rFonts w:hint="eastAsia" w:ascii="宋体" w:hAnsi="宋体" w:eastAsia="宋体" w:cs="宋体"/>
          <w:color w:val="auto"/>
          <w:sz w:val="32"/>
          <w:highlight w:val="none"/>
          <w:lang w:val="en-US" w:eastAsia="zh-CN"/>
        </w:rPr>
      </w:pPr>
    </w:p>
    <w:p w14:paraId="44D60B52">
      <w:pPr>
        <w:spacing w:line="800" w:lineRule="exact"/>
        <w:jc w:val="center"/>
        <w:rPr>
          <w:rFonts w:hint="eastAsia" w:ascii="宋体" w:hAnsi="宋体" w:eastAsia="宋体" w:cs="宋体"/>
          <w:color w:val="auto"/>
          <w:sz w:val="32"/>
          <w:highlight w:val="none"/>
        </w:rPr>
      </w:pPr>
      <w:r>
        <w:rPr>
          <w:rFonts w:hint="eastAsia" w:ascii="宋体" w:hAnsi="宋体" w:eastAsia="宋体" w:cs="宋体"/>
          <w:color w:val="auto"/>
          <w:sz w:val="32"/>
          <w:highlight w:val="none"/>
          <w:lang w:val="en-US" w:eastAsia="zh-CN"/>
        </w:rPr>
        <w:t>招标</w:t>
      </w:r>
      <w:r>
        <w:rPr>
          <w:rFonts w:hint="eastAsia" w:ascii="宋体" w:hAnsi="宋体" w:eastAsia="宋体" w:cs="宋体"/>
          <w:color w:val="auto"/>
          <w:sz w:val="32"/>
          <w:highlight w:val="none"/>
        </w:rPr>
        <w:t>单位：</w:t>
      </w:r>
      <w:r>
        <w:rPr>
          <w:rFonts w:hint="eastAsia" w:ascii="宋体" w:hAnsi="Times New Roman" w:cs="宋体"/>
          <w:color w:val="auto"/>
          <w:sz w:val="32"/>
          <w:highlight w:val="none"/>
          <w:u w:val="single"/>
          <w:lang w:val="en-US" w:eastAsia="zh-CN"/>
        </w:rPr>
        <w:t>滁州市重点工程建设</w:t>
      </w:r>
      <w:r>
        <w:rPr>
          <w:rFonts w:hint="eastAsia" w:ascii="宋体" w:cs="宋体"/>
          <w:color w:val="auto"/>
          <w:sz w:val="32"/>
          <w:highlight w:val="none"/>
          <w:u w:val="single"/>
          <w:lang w:val="en-US" w:eastAsia="zh-CN"/>
        </w:rPr>
        <w:t>管理处</w:t>
      </w:r>
      <w:r>
        <w:rPr>
          <w:rFonts w:hint="eastAsia" w:ascii="宋体" w:hAnsi="宋体" w:eastAsia="宋体" w:cs="宋体"/>
          <w:color w:val="auto"/>
          <w:sz w:val="32"/>
          <w:highlight w:val="none"/>
          <w:u w:val="single"/>
        </w:rPr>
        <w:t>（盖章）</w:t>
      </w:r>
    </w:p>
    <w:p w14:paraId="7964B908">
      <w:pPr>
        <w:spacing w:line="800" w:lineRule="exact"/>
        <w:jc w:val="center"/>
        <w:rPr>
          <w:rFonts w:hint="eastAsia" w:ascii="宋体" w:hAnsi="宋体" w:eastAsia="宋体" w:cs="宋体"/>
          <w:color w:val="auto"/>
          <w:sz w:val="32"/>
          <w:highlight w:val="none"/>
          <w:u w:val="single"/>
        </w:rPr>
      </w:pPr>
      <w:r>
        <w:rPr>
          <w:rFonts w:hint="eastAsia" w:ascii="宋体" w:hAnsi="宋体" w:eastAsia="宋体" w:cs="宋体"/>
          <w:color w:val="auto"/>
          <w:sz w:val="32"/>
          <w:highlight w:val="none"/>
        </w:rPr>
        <w:t>代理机构：</w:t>
      </w:r>
      <w:r>
        <w:rPr>
          <w:rFonts w:hint="eastAsia" w:ascii="宋体" w:hAnsi="宋体" w:eastAsia="宋体" w:cs="宋体"/>
          <w:color w:val="auto"/>
          <w:sz w:val="32"/>
          <w:highlight w:val="none"/>
          <w:u w:val="single"/>
        </w:rPr>
        <w:t>滁州市城投工程咨询管理有限公司（盖章）</w:t>
      </w:r>
    </w:p>
    <w:p w14:paraId="6435FF63">
      <w:pPr>
        <w:spacing w:line="800" w:lineRule="exact"/>
        <w:jc w:val="center"/>
        <w:rPr>
          <w:rFonts w:hint="default" w:ascii="宋体" w:hAnsi="宋体" w:eastAsia="宋体" w:cs="宋体"/>
          <w:color w:val="auto"/>
          <w:sz w:val="32"/>
          <w:highlight w:val="none"/>
          <w:lang w:val="en-US" w:eastAsia="zh-CN"/>
        </w:rPr>
      </w:pPr>
      <w:r>
        <w:rPr>
          <w:rFonts w:hint="eastAsia" w:ascii="宋体" w:hAnsi="宋体" w:eastAsia="宋体" w:cs="宋体"/>
          <w:color w:val="auto"/>
          <w:sz w:val="32"/>
          <w:highlight w:val="none"/>
          <w:u w:val="single"/>
        </w:rPr>
        <w:t>202</w:t>
      </w:r>
      <w:r>
        <w:rPr>
          <w:rFonts w:hint="eastAsia" w:ascii="宋体" w:hAnsi="宋体" w:cs="宋体"/>
          <w:color w:val="auto"/>
          <w:sz w:val="32"/>
          <w:highlight w:val="none"/>
          <w:u w:val="single"/>
          <w:lang w:val="en-US" w:eastAsia="zh-CN"/>
        </w:rPr>
        <w:t>6</w:t>
      </w:r>
      <w:r>
        <w:rPr>
          <w:rFonts w:hint="eastAsia" w:ascii="宋体" w:hAnsi="宋体" w:eastAsia="宋体" w:cs="宋体"/>
          <w:color w:val="auto"/>
          <w:sz w:val="32"/>
          <w:highlight w:val="none"/>
        </w:rPr>
        <w:t>年</w:t>
      </w:r>
      <w:r>
        <w:rPr>
          <w:rFonts w:hint="eastAsia" w:ascii="宋体" w:hAnsi="宋体" w:cs="宋体"/>
          <w:color w:val="auto"/>
          <w:sz w:val="32"/>
          <w:highlight w:val="none"/>
          <w:u w:val="single"/>
          <w:lang w:val="en-US" w:eastAsia="zh-CN"/>
        </w:rPr>
        <w:t xml:space="preserve"> 6 </w:t>
      </w:r>
      <w:r>
        <w:rPr>
          <w:rFonts w:hint="eastAsia" w:ascii="宋体" w:hAnsi="宋体" w:eastAsia="宋体" w:cs="宋体"/>
          <w:color w:val="auto"/>
          <w:sz w:val="32"/>
          <w:highlight w:val="none"/>
        </w:rPr>
        <w:t>月</w:t>
      </w:r>
      <w:r>
        <w:rPr>
          <w:rFonts w:hint="eastAsia" w:ascii="宋体" w:hAnsi="宋体" w:cs="宋体"/>
          <w:color w:val="auto"/>
          <w:sz w:val="32"/>
          <w:highlight w:val="none"/>
          <w:u w:val="single"/>
          <w:lang w:val="en-US" w:eastAsia="zh-CN"/>
        </w:rPr>
        <w:t xml:space="preserve"> 3 </w:t>
      </w:r>
      <w:r>
        <w:rPr>
          <w:rFonts w:hint="eastAsia" w:ascii="宋体" w:hAnsi="宋体" w:cs="宋体"/>
          <w:color w:val="auto"/>
          <w:sz w:val="32"/>
          <w:highlight w:val="none"/>
          <w:lang w:val="en-US" w:eastAsia="zh-CN"/>
        </w:rPr>
        <w:t>日</w:t>
      </w:r>
    </w:p>
    <w:p w14:paraId="236D7D19">
      <w:pP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br w:type="page"/>
      </w:r>
    </w:p>
    <w:p w14:paraId="35F77A08">
      <w:pPr>
        <w:spacing w:line="800" w:lineRule="exact"/>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  录</w:t>
      </w:r>
    </w:p>
    <w:p w14:paraId="6259B4B0">
      <w:pPr>
        <w:pStyle w:val="31"/>
        <w:tabs>
          <w:tab w:val="right" w:leader="dot" w:pos="9541"/>
          <w:tab w:val="clear" w:pos="8296"/>
        </w:tabs>
        <w:rPr>
          <w:rFonts w:hint="eastAsia" w:ascii="宋体" w:hAnsi="宋体" w:eastAsia="宋体" w:cs="宋体"/>
          <w:b w:val="0"/>
          <w:bCs w:val="0"/>
          <w:color w:val="auto"/>
          <w:sz w:val="24"/>
          <w:szCs w:val="24"/>
          <w:highlight w:val="none"/>
        </w:rPr>
      </w:pPr>
    </w:p>
    <w:p w14:paraId="5F0FFD1A">
      <w:pPr>
        <w:pStyle w:val="31"/>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TOC \o "1-2" \h \u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_Toc16309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rPr>
        <w:t>A、</w:t>
      </w:r>
      <w:r>
        <w:rPr>
          <w:rFonts w:hint="eastAsia" w:hAnsi="宋体" w:eastAsia="宋体" w:cs="宋体"/>
          <w:color w:val="auto"/>
          <w:highlight w:val="none"/>
          <w:lang w:val="en-US" w:eastAsia="zh-CN"/>
        </w:rPr>
        <w:t>招标公告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_Toc16309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4CD5E4E4">
      <w:pPr>
        <w:pStyle w:val="31"/>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_Toc2525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w:t>
      </w:r>
      <w:r>
        <w:rPr>
          <w:rFonts w:hint="eastAsia" w:hAnsi="宋体" w:eastAsia="宋体" w:cs="宋体"/>
          <w:color w:val="auto"/>
          <w:highlight w:val="none"/>
          <w:lang w:val="en-US" w:eastAsia="zh-CN"/>
        </w:rPr>
        <w:t>人</w:t>
      </w:r>
      <w:r>
        <w:rPr>
          <w:rFonts w:hint="eastAsia" w:ascii="宋体" w:hAnsi="宋体" w:eastAsia="宋体" w:cs="宋体"/>
          <w:color w:val="auto"/>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37667979">
      <w:pPr>
        <w:pStyle w:val="31"/>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_Toc13234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lang w:val="en-US" w:eastAsia="zh-CN"/>
        </w:rPr>
        <w:t>第二章 评标办法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_Toc13234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65E06610">
      <w:pPr>
        <w:pStyle w:val="31"/>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_Toc3848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szCs w:val="44"/>
          <w:highlight w:val="none"/>
          <w:lang w:val="en-US" w:eastAsia="zh-CN"/>
        </w:rPr>
        <w:t>第三章 合同条款</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_Toc3848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02A250ED">
      <w:pPr>
        <w:pStyle w:val="31"/>
        <w:tabs>
          <w:tab w:val="right" w:leader="dot" w:pos="9541"/>
          <w:tab w:val="clear" w:pos="8296"/>
        </w:tabs>
        <w:rPr>
          <w:rFonts w:hint="eastAsia" w:ascii="宋体" w:hAnsi="宋体" w:eastAsia="宋体" w:cs="宋体"/>
          <w:color w:val="auto"/>
          <w:highlight w:val="none"/>
          <w:lang w:val="en-US" w:eastAsia="zh-CN"/>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_Toc30675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lang w:val="en-US" w:eastAsia="zh-CN"/>
        </w:rPr>
        <w:t>第四章 投标文件格式</w:t>
      </w:r>
      <w:r>
        <w:rPr>
          <w:rFonts w:hint="eastAsia" w:ascii="宋体" w:hAnsi="宋体" w:eastAsia="宋体" w:cs="宋体"/>
          <w:color w:val="auto"/>
          <w:highlight w:val="none"/>
        </w:rPr>
        <w:tab/>
      </w:r>
      <w:r>
        <w:rPr>
          <w:rFonts w:hint="eastAsia" w:hAnsi="宋体" w:eastAsia="宋体" w:cs="宋体"/>
          <w:color w:val="auto"/>
          <w:highlight w:val="none"/>
          <w:lang w:val="en-US" w:eastAsia="zh-CN"/>
        </w:rPr>
        <w:t>2</w:t>
      </w:r>
      <w:r>
        <w:rPr>
          <w:rFonts w:hint="eastAsia" w:ascii="宋体" w:hAnsi="宋体" w:eastAsia="宋体" w:cs="宋体"/>
          <w:bCs w:val="0"/>
          <w:color w:val="auto"/>
          <w:szCs w:val="24"/>
          <w:highlight w:val="none"/>
        </w:rPr>
        <w:fldChar w:fldCharType="end"/>
      </w:r>
      <w:r>
        <w:rPr>
          <w:rFonts w:hint="eastAsia" w:hAnsi="宋体" w:eastAsia="宋体" w:cs="宋体"/>
          <w:bCs w:val="0"/>
          <w:color w:val="auto"/>
          <w:szCs w:val="24"/>
          <w:highlight w:val="none"/>
          <w:lang w:val="en-US" w:eastAsia="zh-CN"/>
        </w:rPr>
        <w:t>9</w:t>
      </w:r>
    </w:p>
    <w:p w14:paraId="703F52F3">
      <w:pPr>
        <w:pStyle w:val="31"/>
        <w:tabs>
          <w:tab w:val="right" w:leader="dot" w:pos="9541"/>
          <w:tab w:val="clear" w:pos="8296"/>
        </w:tabs>
        <w:rPr>
          <w:rFonts w:hint="eastAsia" w:ascii="宋体" w:hAnsi="宋体" w:eastAsia="宋体" w:cs="宋体"/>
          <w:color w:val="auto"/>
          <w:highlight w:val="none"/>
          <w:lang w:val="en-US" w:eastAsia="zh-CN"/>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_Toc31498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lang w:val="en-US" w:eastAsia="zh-CN"/>
        </w:rPr>
        <w:t>第五章 招标单位、招标代理机构对本招标文件的确认</w:t>
      </w:r>
      <w:r>
        <w:rPr>
          <w:rFonts w:hint="eastAsia" w:ascii="宋体" w:hAnsi="宋体" w:eastAsia="宋体" w:cs="宋体"/>
          <w:color w:val="auto"/>
          <w:highlight w:val="none"/>
        </w:rPr>
        <w:tab/>
      </w:r>
      <w:r>
        <w:rPr>
          <w:rFonts w:hint="eastAsia" w:hAnsi="宋体" w:eastAsia="宋体" w:cs="宋体"/>
          <w:color w:val="auto"/>
          <w:highlight w:val="none"/>
          <w:lang w:val="en-US" w:eastAsia="zh-CN"/>
        </w:rPr>
        <w:t>3</w:t>
      </w:r>
      <w:r>
        <w:rPr>
          <w:rFonts w:hint="eastAsia" w:ascii="宋体" w:hAnsi="宋体" w:eastAsia="宋体" w:cs="宋体"/>
          <w:bCs w:val="0"/>
          <w:color w:val="auto"/>
          <w:szCs w:val="24"/>
          <w:highlight w:val="none"/>
        </w:rPr>
        <w:fldChar w:fldCharType="end"/>
      </w:r>
      <w:r>
        <w:rPr>
          <w:rFonts w:hint="eastAsia" w:hAnsi="宋体" w:eastAsia="宋体" w:cs="宋体"/>
          <w:bCs w:val="0"/>
          <w:color w:val="auto"/>
          <w:szCs w:val="24"/>
          <w:highlight w:val="none"/>
          <w:lang w:val="en-US" w:eastAsia="zh-CN"/>
        </w:rPr>
        <w:t>4</w:t>
      </w:r>
    </w:p>
    <w:p w14:paraId="2E1D2DC7">
      <w:pPr>
        <w:pStyle w:val="2"/>
        <w:spacing w:before="0" w:after="0" w:line="48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Cs w:val="0"/>
          <w:color w:val="auto"/>
          <w:szCs w:val="24"/>
          <w:highlight w:val="none"/>
        </w:rPr>
        <w:fldChar w:fldCharType="end"/>
      </w:r>
      <w:r>
        <w:rPr>
          <w:rFonts w:hint="eastAsia" w:ascii="宋体" w:hAnsi="宋体" w:eastAsia="宋体" w:cs="宋体"/>
          <w:b w:val="0"/>
          <w:bCs w:val="0"/>
          <w:color w:val="auto"/>
          <w:sz w:val="24"/>
          <w:szCs w:val="24"/>
          <w:highlight w:val="none"/>
          <w:lang w:val="en-US" w:eastAsia="zh-CN"/>
        </w:rPr>
        <w:t xml:space="preserve"> </w:t>
      </w:r>
    </w:p>
    <w:p w14:paraId="7DC563D7">
      <w:pPr>
        <w:rPr>
          <w:rFonts w:hint="eastAsia" w:ascii="宋体" w:hAnsi="宋体" w:eastAsia="宋体" w:cs="宋体"/>
          <w:color w:val="auto"/>
          <w:highlight w:val="none"/>
        </w:rPr>
        <w:sectPr>
          <w:footerReference r:id="rId5" w:type="first"/>
          <w:headerReference r:id="rId3" w:type="default"/>
          <w:footerReference r:id="rId4" w:type="default"/>
          <w:pgSz w:w="11906" w:h="16838"/>
          <w:pgMar w:top="1134" w:right="1106" w:bottom="1134" w:left="1259" w:header="680" w:footer="680" w:gutter="0"/>
          <w:pgNumType w:start="1"/>
          <w:cols w:space="0" w:num="1"/>
          <w:docGrid w:type="lines" w:linePitch="318" w:charSpace="0"/>
        </w:sectPr>
      </w:pPr>
      <w:r>
        <w:rPr>
          <w:rFonts w:hint="eastAsia" w:ascii="宋体" w:hAnsi="宋体" w:eastAsia="宋体" w:cs="宋体"/>
          <w:b w:val="0"/>
          <w:bCs w:val="0"/>
          <w:color w:val="auto"/>
          <w:sz w:val="24"/>
          <w:szCs w:val="24"/>
          <w:highlight w:val="none"/>
        </w:rPr>
        <w:tab/>
      </w:r>
    </w:p>
    <w:p w14:paraId="3D41C168">
      <w:pPr>
        <w:pStyle w:val="2"/>
        <w:keepNext/>
        <w:keepLines/>
        <w:pageBreakBefore w:val="0"/>
        <w:widowControl w:val="0"/>
        <w:numPr>
          <w:ilvl w:val="0"/>
          <w:numId w:val="1"/>
        </w:numPr>
        <w:kinsoku/>
        <w:wordWrap/>
        <w:overflowPunct/>
        <w:topLinePunct w:val="0"/>
        <w:bidi w:val="0"/>
        <w:snapToGrid/>
        <w:spacing w:before="0" w:after="0" w:line="500" w:lineRule="exact"/>
        <w:textAlignment w:val="auto"/>
        <w:rPr>
          <w:rFonts w:hint="eastAsia" w:ascii="宋体" w:hAnsi="宋体" w:eastAsia="宋体" w:cs="宋体"/>
          <w:color w:val="auto"/>
          <w:highlight w:val="none"/>
          <w:lang w:val="en-US" w:eastAsia="zh-CN"/>
        </w:rPr>
      </w:pPr>
      <w:bookmarkStart w:id="0" w:name="_Toc16309"/>
      <w:r>
        <w:rPr>
          <w:rFonts w:hint="eastAsia" w:ascii="宋体" w:hAnsi="宋体" w:eastAsia="宋体" w:cs="宋体"/>
          <w:color w:val="auto"/>
          <w:highlight w:val="none"/>
          <w:lang w:val="en-US" w:eastAsia="zh-CN"/>
        </w:rPr>
        <w:t>招标公告</w:t>
      </w:r>
    </w:p>
    <w:p w14:paraId="6AFAA93A">
      <w:pPr>
        <w:pStyle w:val="2"/>
        <w:keepNext/>
        <w:keepLines/>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500" w:lineRule="exact"/>
        <w:jc w:val="center"/>
        <w:textAlignment w:val="auto"/>
        <w:rPr>
          <w:rFonts w:hint="eastAsia" w:ascii="宋体" w:hAnsi="宋体" w:eastAsia="宋体" w:cs="宋体"/>
          <w:b/>
          <w:bCs/>
          <w:color w:val="auto"/>
          <w:sz w:val="21"/>
          <w:szCs w:val="21"/>
          <w:highlight w:val="none"/>
        </w:rPr>
      </w:pPr>
      <w:bookmarkStart w:id="1" w:name="_Toc21262"/>
      <w:bookmarkStart w:id="2" w:name="_Toc14627"/>
      <w:r>
        <w:rPr>
          <w:rFonts w:hint="eastAsia" w:ascii="华文中宋" w:hAnsi="华文中宋" w:eastAsia="华文中宋" w:cs="Times New Roman"/>
          <w:color w:val="auto"/>
          <w:highlight w:val="none"/>
          <w:lang w:val="en-US" w:eastAsia="zh-CN"/>
        </w:rPr>
        <w:t>北沿江高铁滁州站站城一体融合发展项目——纬九路（延伸段工程）跟踪审计项目</w:t>
      </w:r>
      <w:r>
        <w:rPr>
          <w:rFonts w:hint="eastAsia" w:ascii="华文中宋" w:hAnsi="华文中宋" w:eastAsia="华文中宋" w:cs="Times New Roman"/>
          <w:color w:val="auto"/>
          <w:highlight w:val="none"/>
          <w:lang w:eastAsia="zh-CN"/>
        </w:rPr>
        <w:t>招标公告</w:t>
      </w:r>
      <w:bookmarkEnd w:id="1"/>
      <w:bookmarkEnd w:id="2"/>
      <w:bookmarkStart w:id="3" w:name="_Toc31215"/>
      <w:bookmarkStart w:id="4" w:name="_Toc23993"/>
      <w:bookmarkStart w:id="5" w:name="_Toc28359002"/>
      <w:bookmarkStart w:id="6" w:name="_Toc35393790"/>
      <w:bookmarkStart w:id="7" w:name="_Toc11704"/>
      <w:bookmarkStart w:id="8" w:name="_Toc35393621"/>
      <w:bookmarkStart w:id="9" w:name="_Toc28359079"/>
      <w:bookmarkStart w:id="10" w:name="_Hlk24379207"/>
    </w:p>
    <w:p w14:paraId="0105351F">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一、项目基本情况</w:t>
      </w:r>
      <w:bookmarkEnd w:id="3"/>
      <w:bookmarkEnd w:id="4"/>
      <w:bookmarkEnd w:id="5"/>
      <w:bookmarkEnd w:id="6"/>
      <w:bookmarkEnd w:id="7"/>
      <w:bookmarkEnd w:id="8"/>
      <w:bookmarkEnd w:id="9"/>
    </w:p>
    <w:bookmarkEnd w:id="10"/>
    <w:p w14:paraId="660E96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bookmarkStart w:id="11" w:name="_Toc28004"/>
      <w:bookmarkStart w:id="12" w:name="_Toc28359003"/>
      <w:bookmarkStart w:id="13" w:name="_Toc4879"/>
      <w:bookmarkStart w:id="14" w:name="_Toc28359080"/>
      <w:bookmarkStart w:id="15" w:name="_Toc35393622"/>
      <w:bookmarkStart w:id="16" w:name="_Toc35393791"/>
      <w:r>
        <w:rPr>
          <w:rFonts w:hint="eastAsia" w:ascii="宋体" w:hAnsi="宋体" w:eastAsia="宋体" w:cs="宋体"/>
          <w:i w:val="0"/>
          <w:iCs w:val="0"/>
          <w:caps w:val="0"/>
          <w:color w:val="auto"/>
          <w:spacing w:val="0"/>
          <w:kern w:val="0"/>
          <w:sz w:val="21"/>
          <w:szCs w:val="21"/>
          <w:highlight w:val="none"/>
          <w:shd w:val="clear" w:fill="FFFFFF"/>
          <w:lang w:val="en-US" w:eastAsia="zh-CN" w:bidi="ar"/>
        </w:rPr>
        <w:t xml:space="preserve">项目编号：HXJY1110001057113001001  </w:t>
      </w:r>
    </w:p>
    <w:p w14:paraId="1E27E1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项目名称：</w:t>
      </w:r>
      <w:r>
        <w:rPr>
          <w:rFonts w:hint="eastAsia" w:ascii="宋体" w:hAnsi="宋体" w:cs="宋体"/>
          <w:i w:val="0"/>
          <w:iCs w:val="0"/>
          <w:caps w:val="0"/>
          <w:color w:val="auto"/>
          <w:spacing w:val="0"/>
          <w:kern w:val="0"/>
          <w:sz w:val="21"/>
          <w:szCs w:val="21"/>
          <w:highlight w:val="none"/>
          <w:shd w:val="clear" w:fill="FFFFFF"/>
          <w:lang w:val="en-US" w:eastAsia="zh-CN" w:bidi="ar"/>
        </w:rPr>
        <w:t>北沿江高铁滁州站站城一体融合发展项目——纬九路（延伸段工程）跟踪审计项目</w:t>
      </w:r>
    </w:p>
    <w:p w14:paraId="1991BF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default" w:ascii="宋体" w:hAnsi="宋体" w:eastAsia="宋体" w:cs="宋体"/>
          <w:i w:val="0"/>
          <w:iCs w:val="0"/>
          <w:caps w:val="0"/>
          <w:color w:val="auto"/>
          <w:spacing w:val="0"/>
          <w:kern w:val="0"/>
          <w:sz w:val="21"/>
          <w:szCs w:val="21"/>
          <w:highlight w:val="yellow"/>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预算金额：</w:t>
      </w:r>
      <w:r>
        <w:rPr>
          <w:rFonts w:hint="eastAsia" w:ascii="宋体" w:hAnsi="宋体" w:cs="宋体"/>
          <w:i w:val="0"/>
          <w:iCs w:val="0"/>
          <w:caps w:val="0"/>
          <w:color w:val="auto"/>
          <w:spacing w:val="0"/>
          <w:kern w:val="0"/>
          <w:sz w:val="21"/>
          <w:szCs w:val="21"/>
          <w:highlight w:val="none"/>
          <w:shd w:val="clear" w:fill="FFFFFF"/>
          <w:lang w:val="en-US" w:eastAsia="zh-CN" w:bidi="ar"/>
        </w:rPr>
        <w:t>约3.23万元。</w:t>
      </w:r>
    </w:p>
    <w:p w14:paraId="6C3260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最高限价：最高限价为</w:t>
      </w:r>
      <w:r>
        <w:rPr>
          <w:rFonts w:hint="eastAsia" w:ascii="宋体" w:hAnsi="宋体" w:cs="宋体"/>
          <w:i w:val="0"/>
          <w:iCs w:val="0"/>
          <w:caps w:val="0"/>
          <w:color w:val="auto"/>
          <w:spacing w:val="0"/>
          <w:kern w:val="0"/>
          <w:sz w:val="21"/>
          <w:szCs w:val="21"/>
          <w:highlight w:val="none"/>
          <w:shd w:val="clear" w:fill="FFFFFF"/>
          <w:lang w:val="en-US" w:eastAsia="zh-CN" w:bidi="ar"/>
        </w:rPr>
        <w:t>基本费率3‰</w:t>
      </w:r>
      <w:r>
        <w:rPr>
          <w:rFonts w:hint="eastAsia" w:ascii="宋体" w:hAnsi="宋体" w:eastAsia="宋体" w:cs="宋体"/>
          <w:i w:val="0"/>
          <w:iCs w:val="0"/>
          <w:caps w:val="0"/>
          <w:color w:val="auto"/>
          <w:spacing w:val="0"/>
          <w:kern w:val="0"/>
          <w:sz w:val="21"/>
          <w:szCs w:val="21"/>
          <w:highlight w:val="none"/>
          <w:shd w:val="clear" w:fill="FFFFFF"/>
          <w:lang w:val="en-US" w:eastAsia="zh-CN" w:bidi="ar"/>
        </w:rPr>
        <w:t>；审核成果费率4%（审核成果费率为不可竞争费率，固定不变），</w:t>
      </w:r>
      <w:r>
        <w:rPr>
          <w:rFonts w:hint="eastAsia" w:ascii="宋体" w:hAnsi="宋体" w:cs="宋体"/>
          <w:i w:val="0"/>
          <w:iCs w:val="0"/>
          <w:caps w:val="0"/>
          <w:color w:val="auto"/>
          <w:spacing w:val="0"/>
          <w:kern w:val="0"/>
          <w:sz w:val="21"/>
          <w:szCs w:val="21"/>
          <w:highlight w:val="none"/>
          <w:shd w:val="clear" w:fill="FFFFFF"/>
          <w:lang w:val="en-US" w:eastAsia="zh-CN" w:bidi="ar"/>
        </w:rPr>
        <w:t>基本费率由投标人自主报价，不得高于上述基本费率最高限价且不可以填报0或负数，否则按无效标处理。（投标报价费率要求精确到小数点后两位）</w:t>
      </w:r>
      <w:r>
        <w:rPr>
          <w:rFonts w:hint="eastAsia" w:ascii="宋体" w:hAnsi="宋体" w:eastAsia="宋体" w:cs="宋体"/>
          <w:i w:val="0"/>
          <w:iCs w:val="0"/>
          <w:caps w:val="0"/>
          <w:color w:val="auto"/>
          <w:spacing w:val="0"/>
          <w:kern w:val="0"/>
          <w:sz w:val="21"/>
          <w:szCs w:val="21"/>
          <w:highlight w:val="none"/>
          <w:shd w:val="clear" w:fill="FFFFFF"/>
          <w:lang w:val="en-US" w:eastAsia="zh-CN" w:bidi="ar"/>
        </w:rPr>
        <w:t>。</w:t>
      </w:r>
    </w:p>
    <w:p w14:paraId="45CFA0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采购需求：</w:t>
      </w:r>
      <w:r>
        <w:rPr>
          <w:rFonts w:hint="eastAsia" w:ascii="Times New Roman" w:hAnsi="Times New Roman" w:eastAsia="宋体" w:cs="Times New Roman"/>
          <w:color w:val="auto"/>
          <w:szCs w:val="21"/>
          <w:highlight w:val="none"/>
          <w:lang w:val="en-US" w:eastAsia="zh-CN"/>
        </w:rPr>
        <w:t>本工程为下穿京沪高铁段，南侧接现状南屏路与育英路交叉口</w:t>
      </w:r>
      <w:r>
        <w:rPr>
          <w:rFonts w:hint="eastAsia" w:ascii="Times New Roman" w:hAnsi="Times New Roman" w:eastAsia="宋体" w:cs="Times New Roman"/>
          <w:color w:val="auto"/>
          <w:szCs w:val="21"/>
          <w:highlight w:val="none"/>
          <w:lang w:val="zh-CN" w:eastAsia="zh-CN"/>
        </w:rPr>
        <w:t>，道路全长</w:t>
      </w:r>
      <w:r>
        <w:rPr>
          <w:rFonts w:hint="eastAsia" w:ascii="Times New Roman" w:hAnsi="Times New Roman" w:eastAsia="宋体" w:cs="Times New Roman"/>
          <w:color w:val="auto"/>
          <w:szCs w:val="21"/>
          <w:highlight w:val="none"/>
          <w:lang w:val="en-US" w:eastAsia="zh-CN"/>
        </w:rPr>
        <w:t>95.81</w:t>
      </w:r>
      <w:r>
        <w:rPr>
          <w:rFonts w:hint="eastAsia" w:ascii="Times New Roman" w:hAnsi="Times New Roman" w:eastAsia="宋体" w:cs="Times New Roman"/>
          <w:color w:val="auto"/>
          <w:szCs w:val="21"/>
          <w:highlight w:val="none"/>
          <w:lang w:val="zh-CN" w:eastAsia="zh-CN"/>
        </w:rPr>
        <w:t>米，道路总宽度</w:t>
      </w:r>
      <w:r>
        <w:rPr>
          <w:rFonts w:hint="eastAsia" w:ascii="Times New Roman" w:hAnsi="Times New Roman" w:eastAsia="宋体" w:cs="Times New Roman"/>
          <w:color w:val="auto"/>
          <w:szCs w:val="21"/>
          <w:highlight w:val="none"/>
          <w:lang w:val="en-US" w:eastAsia="zh-CN"/>
        </w:rPr>
        <w:t>36.7</w:t>
      </w:r>
      <w:r>
        <w:rPr>
          <w:rFonts w:hint="eastAsia" w:ascii="Times New Roman" w:hAnsi="Times New Roman" w:eastAsia="宋体" w:cs="Times New Roman"/>
          <w:color w:val="auto"/>
          <w:szCs w:val="21"/>
          <w:highlight w:val="none"/>
          <w:lang w:val="zh-CN" w:eastAsia="zh-CN"/>
        </w:rPr>
        <w:t>米</w:t>
      </w:r>
      <w:r>
        <w:rPr>
          <w:rFonts w:hint="eastAsia" w:ascii="Times New Roman" w:hAnsi="Times New Roman" w:eastAsia="宋体" w:cs="Times New Roman"/>
          <w:color w:val="auto"/>
          <w:szCs w:val="21"/>
          <w:highlight w:val="none"/>
          <w:lang w:val="en-US" w:eastAsia="zh-CN"/>
        </w:rPr>
        <w:t>。建设内容主要包括土方工程、道路工程、排水工程、路灯、交通设施工程。</w:t>
      </w:r>
      <w:r>
        <w:rPr>
          <w:rFonts w:hint="eastAsia" w:ascii="宋体" w:hAnsi="宋体" w:eastAsia="宋体" w:cs="宋体"/>
          <w:i w:val="0"/>
          <w:iCs w:val="0"/>
          <w:caps w:val="0"/>
          <w:color w:val="auto"/>
          <w:spacing w:val="0"/>
          <w:kern w:val="0"/>
          <w:sz w:val="21"/>
          <w:szCs w:val="21"/>
          <w:highlight w:val="none"/>
          <w:shd w:val="clear" w:fill="FFFFFF"/>
          <w:lang w:val="en-US" w:eastAsia="zh-CN" w:bidi="ar"/>
        </w:rPr>
        <w:t>项目预算约</w:t>
      </w:r>
      <w:r>
        <w:rPr>
          <w:rFonts w:hint="eastAsia" w:ascii="宋体" w:hAnsi="宋体" w:cs="宋体"/>
          <w:i w:val="0"/>
          <w:iCs w:val="0"/>
          <w:caps w:val="0"/>
          <w:color w:val="auto"/>
          <w:spacing w:val="0"/>
          <w:kern w:val="0"/>
          <w:sz w:val="21"/>
          <w:szCs w:val="21"/>
          <w:highlight w:val="none"/>
          <w:shd w:val="clear" w:fill="FFFFFF"/>
          <w:lang w:val="en-US" w:eastAsia="zh-CN" w:bidi="ar"/>
        </w:rPr>
        <w:t>77</w:t>
      </w:r>
      <w:r>
        <w:rPr>
          <w:rFonts w:hint="eastAsia" w:ascii="宋体" w:hAnsi="宋体" w:eastAsia="宋体" w:cs="宋体"/>
          <w:i w:val="0"/>
          <w:iCs w:val="0"/>
          <w:caps w:val="0"/>
          <w:color w:val="auto"/>
          <w:spacing w:val="0"/>
          <w:kern w:val="0"/>
          <w:sz w:val="21"/>
          <w:szCs w:val="21"/>
          <w:highlight w:val="none"/>
          <w:shd w:val="clear" w:fill="FFFFFF"/>
          <w:lang w:val="en-US" w:eastAsia="zh-CN" w:bidi="ar"/>
        </w:rPr>
        <w:t>0万元（具体以实际发生为准），跟踪审计服务费约</w:t>
      </w:r>
      <w:r>
        <w:rPr>
          <w:rFonts w:hint="eastAsia" w:ascii="宋体" w:hAnsi="宋体" w:cs="宋体"/>
          <w:i w:val="0"/>
          <w:iCs w:val="0"/>
          <w:caps w:val="0"/>
          <w:color w:val="auto"/>
          <w:spacing w:val="0"/>
          <w:kern w:val="0"/>
          <w:sz w:val="21"/>
          <w:szCs w:val="21"/>
          <w:highlight w:val="none"/>
          <w:shd w:val="clear" w:fill="FFFFFF"/>
          <w:lang w:val="en-US" w:eastAsia="zh-CN" w:bidi="ar"/>
        </w:rPr>
        <w:t>3.23万元</w:t>
      </w:r>
      <w:r>
        <w:rPr>
          <w:rFonts w:hint="eastAsia" w:ascii="宋体" w:hAnsi="宋体" w:eastAsia="宋体" w:cs="宋体"/>
          <w:i w:val="0"/>
          <w:iCs w:val="0"/>
          <w:caps w:val="0"/>
          <w:color w:val="auto"/>
          <w:spacing w:val="0"/>
          <w:kern w:val="0"/>
          <w:sz w:val="21"/>
          <w:szCs w:val="21"/>
          <w:highlight w:val="none"/>
          <w:shd w:val="clear" w:fill="FFFFFF"/>
          <w:lang w:val="en-US" w:eastAsia="zh-CN" w:bidi="ar"/>
        </w:rPr>
        <w:t>。本次招标需求为上述工程的跟踪（结算）审计服务。</w:t>
      </w:r>
    </w:p>
    <w:p w14:paraId="50C6B5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标段（包别）划分：</w:t>
      </w:r>
      <w:r>
        <w:rPr>
          <w:rFonts w:hint="eastAsia" w:ascii="宋体" w:hAnsi="宋体" w:cs="宋体"/>
          <w:i w:val="0"/>
          <w:iCs w:val="0"/>
          <w:caps w:val="0"/>
          <w:color w:val="auto"/>
          <w:spacing w:val="0"/>
          <w:kern w:val="0"/>
          <w:sz w:val="21"/>
          <w:szCs w:val="21"/>
          <w:highlight w:val="none"/>
          <w:shd w:val="clear" w:color="auto" w:fill="FFFFFF"/>
          <w:lang w:val="en-US" w:eastAsia="zh-CN" w:bidi="ar"/>
        </w:rPr>
        <w:t>1</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个标段。</w:t>
      </w:r>
    </w:p>
    <w:p w14:paraId="20F129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本项目不接受联合体。</w:t>
      </w:r>
    </w:p>
    <w:p w14:paraId="101A37AB">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rPr>
      </w:pPr>
      <w:bookmarkStart w:id="17" w:name="_Toc30013"/>
      <w:r>
        <w:rPr>
          <w:rFonts w:hint="eastAsia" w:ascii="宋体" w:hAnsi="宋体" w:eastAsia="宋体" w:cs="宋体"/>
          <w:b/>
          <w:bCs/>
          <w:color w:val="auto"/>
          <w:sz w:val="21"/>
          <w:szCs w:val="21"/>
          <w:highlight w:val="none"/>
        </w:rPr>
        <w:t>二、申请人的资格要求</w:t>
      </w:r>
      <w:bookmarkEnd w:id="11"/>
      <w:bookmarkEnd w:id="12"/>
      <w:bookmarkEnd w:id="13"/>
      <w:bookmarkEnd w:id="14"/>
      <w:bookmarkEnd w:id="15"/>
      <w:bookmarkEnd w:id="16"/>
      <w:bookmarkEnd w:id="17"/>
    </w:p>
    <w:p w14:paraId="75DA90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bookmarkStart w:id="18" w:name="_Toc28359004"/>
      <w:bookmarkStart w:id="19" w:name="_Toc35393623"/>
      <w:bookmarkStart w:id="20" w:name="_Toc28359081"/>
      <w:bookmarkStart w:id="21" w:name="_Toc2689"/>
      <w:bookmarkStart w:id="22" w:name="_Toc7189"/>
      <w:bookmarkStart w:id="23" w:name="_Toc35393792"/>
      <w:bookmarkStart w:id="24" w:name="_Toc28172"/>
      <w:r>
        <w:rPr>
          <w:rFonts w:hint="eastAsia" w:ascii="宋体" w:hAnsi="宋体" w:eastAsia="宋体" w:cs="宋体"/>
          <w:i w:val="0"/>
          <w:iCs w:val="0"/>
          <w:caps w:val="0"/>
          <w:color w:val="auto"/>
          <w:spacing w:val="0"/>
          <w:kern w:val="0"/>
          <w:sz w:val="21"/>
          <w:szCs w:val="21"/>
          <w:highlight w:val="none"/>
          <w:shd w:val="clear" w:fill="FFFFFF"/>
          <w:lang w:val="en-US" w:eastAsia="zh-CN" w:bidi="ar"/>
        </w:rPr>
        <w:t>1.投标人要求：具备独立承担民事责任能力，具有有效的营业执照或事业单位法人证书；</w:t>
      </w:r>
    </w:p>
    <w:p w14:paraId="7E1ECE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cs="宋体"/>
          <w:i w:val="0"/>
          <w:iCs w:val="0"/>
          <w:caps w:val="0"/>
          <w:color w:val="auto"/>
          <w:spacing w:val="0"/>
          <w:kern w:val="0"/>
          <w:sz w:val="21"/>
          <w:szCs w:val="21"/>
          <w:highlight w:val="none"/>
          <w:shd w:val="clear" w:fill="FFFFFF"/>
          <w:lang w:val="en-US" w:eastAsia="zh-CN" w:bidi="ar"/>
        </w:rPr>
        <w:t>2</w:t>
      </w:r>
      <w:r>
        <w:rPr>
          <w:rFonts w:hint="eastAsia" w:ascii="宋体" w:hAnsi="宋体" w:eastAsia="宋体" w:cs="宋体"/>
          <w:i w:val="0"/>
          <w:iCs w:val="0"/>
          <w:caps w:val="0"/>
          <w:color w:val="auto"/>
          <w:spacing w:val="0"/>
          <w:kern w:val="0"/>
          <w:sz w:val="21"/>
          <w:szCs w:val="21"/>
          <w:highlight w:val="none"/>
          <w:shd w:val="clear" w:fill="FFFFFF"/>
          <w:lang w:val="en-US" w:eastAsia="zh-CN" w:bidi="ar"/>
        </w:rPr>
        <w:t>.项目负责人要求：</w:t>
      </w:r>
      <w:r>
        <w:rPr>
          <w:rFonts w:hint="eastAsia" w:ascii="宋体" w:hAnsi="宋体" w:cs="宋体"/>
          <w:i w:val="0"/>
          <w:iCs w:val="0"/>
          <w:caps w:val="0"/>
          <w:color w:val="auto"/>
          <w:spacing w:val="0"/>
          <w:kern w:val="0"/>
          <w:sz w:val="21"/>
          <w:szCs w:val="21"/>
          <w:highlight w:val="none"/>
          <w:shd w:val="clear" w:fill="FFFFFF"/>
          <w:lang w:val="en-US" w:eastAsia="zh-CN" w:bidi="ar"/>
        </w:rPr>
        <w:t>必须具有建设部颁发的中华人民共和国注册造价工程师（或一级造价师）注册执业证书，专业为</w:t>
      </w:r>
      <w:r>
        <w:rPr>
          <w:rFonts w:hint="eastAsia" w:ascii="宋体" w:hAnsi="宋体" w:eastAsia="宋体" w:cs="宋体"/>
          <w:kern w:val="0"/>
          <w:sz w:val="21"/>
          <w:szCs w:val="21"/>
          <w:highlight w:val="none"/>
          <w:lang w:val="en-US" w:eastAsia="zh-CN" w:bidi="ar"/>
        </w:rPr>
        <w:t>土木建筑工程</w:t>
      </w:r>
      <w:r>
        <w:rPr>
          <w:rFonts w:hint="eastAsia" w:ascii="宋体" w:hAnsi="宋体" w:eastAsia="宋体" w:cs="宋体"/>
          <w:i w:val="0"/>
          <w:iCs w:val="0"/>
          <w:caps w:val="0"/>
          <w:color w:val="auto"/>
          <w:spacing w:val="0"/>
          <w:kern w:val="0"/>
          <w:sz w:val="21"/>
          <w:szCs w:val="21"/>
          <w:highlight w:val="none"/>
          <w:shd w:val="clear" w:fill="FFFFFF"/>
          <w:lang w:val="en-US" w:eastAsia="zh-CN" w:bidi="ar"/>
        </w:rPr>
        <w:t>；</w:t>
      </w:r>
    </w:p>
    <w:p w14:paraId="44FE4B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cs="宋体"/>
          <w:i w:val="0"/>
          <w:iCs w:val="0"/>
          <w:caps w:val="0"/>
          <w:color w:val="auto"/>
          <w:spacing w:val="0"/>
          <w:kern w:val="0"/>
          <w:sz w:val="21"/>
          <w:szCs w:val="21"/>
          <w:highlight w:val="none"/>
          <w:shd w:val="clear" w:fill="FFFFFF"/>
          <w:lang w:val="en-US" w:eastAsia="zh-CN" w:bidi="ar"/>
        </w:rPr>
        <w:t>3</w:t>
      </w:r>
      <w:r>
        <w:rPr>
          <w:rFonts w:hint="eastAsia" w:ascii="宋体" w:hAnsi="宋体" w:eastAsia="宋体" w:cs="宋体"/>
          <w:i w:val="0"/>
          <w:iCs w:val="0"/>
          <w:caps w:val="0"/>
          <w:color w:val="auto"/>
          <w:spacing w:val="0"/>
          <w:kern w:val="0"/>
          <w:sz w:val="21"/>
          <w:szCs w:val="21"/>
          <w:highlight w:val="none"/>
          <w:shd w:val="clear" w:fill="FFFFFF"/>
          <w:lang w:val="en-US" w:eastAsia="zh-CN" w:bidi="ar"/>
        </w:rPr>
        <w:t>.</w:t>
      </w:r>
      <w:r>
        <w:rPr>
          <w:rFonts w:hint="eastAsia" w:ascii="宋体" w:hAnsi="宋体" w:cs="宋体"/>
          <w:i w:val="0"/>
          <w:iCs w:val="0"/>
          <w:caps w:val="0"/>
          <w:color w:val="auto"/>
          <w:spacing w:val="0"/>
          <w:kern w:val="0"/>
          <w:sz w:val="21"/>
          <w:szCs w:val="21"/>
          <w:highlight w:val="none"/>
          <w:shd w:val="clear" w:fill="FFFFFF"/>
          <w:lang w:val="en-US" w:eastAsia="zh-CN" w:bidi="ar"/>
        </w:rPr>
        <w:t>业绩要求：</w:t>
      </w:r>
      <w:r>
        <w:rPr>
          <w:rFonts w:hint="eastAsia" w:ascii="宋体" w:hAnsi="宋体" w:eastAsia="宋体" w:cs="宋体"/>
          <w:color w:val="auto"/>
          <w:sz w:val="21"/>
          <w:szCs w:val="21"/>
          <w:highlight w:val="none"/>
          <w:lang w:val="en-US" w:eastAsia="zh-CN"/>
        </w:rPr>
        <w:t>自2021年</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月1日至投标截止时间，</w:t>
      </w:r>
      <w:r>
        <w:rPr>
          <w:rFonts w:hint="eastAsia" w:ascii="宋体" w:hAnsi="宋体" w:eastAsia="宋体" w:cs="宋体"/>
          <w:i w:val="0"/>
          <w:iCs w:val="0"/>
          <w:caps w:val="0"/>
          <w:color w:val="auto"/>
          <w:spacing w:val="0"/>
          <w:kern w:val="0"/>
          <w:sz w:val="21"/>
          <w:szCs w:val="21"/>
          <w:highlight w:val="none"/>
          <w:shd w:val="clear" w:fill="FFFFFF"/>
          <w:lang w:val="en-US" w:eastAsia="zh-CN" w:bidi="ar"/>
        </w:rPr>
        <w:t>投标人拟派项目负责人须承担过</w:t>
      </w:r>
      <w:r>
        <w:rPr>
          <w:rFonts w:hint="eastAsia" w:ascii="宋体" w:hAnsi="宋体" w:cs="宋体"/>
          <w:i w:val="0"/>
          <w:iCs w:val="0"/>
          <w:caps w:val="0"/>
          <w:color w:val="auto"/>
          <w:spacing w:val="0"/>
          <w:kern w:val="0"/>
          <w:sz w:val="21"/>
          <w:szCs w:val="21"/>
          <w:highlight w:val="none"/>
          <w:shd w:val="clear" w:fill="FFFFFF"/>
          <w:lang w:val="en-US" w:eastAsia="zh-CN" w:bidi="ar"/>
        </w:rPr>
        <w:t>单项</w:t>
      </w:r>
      <w:r>
        <w:rPr>
          <w:rFonts w:hint="eastAsia" w:ascii="宋体" w:hAnsi="宋体" w:eastAsia="宋体" w:cs="宋体"/>
          <w:i w:val="0"/>
          <w:iCs w:val="0"/>
          <w:caps w:val="0"/>
          <w:color w:val="auto"/>
          <w:spacing w:val="0"/>
          <w:kern w:val="0"/>
          <w:sz w:val="21"/>
          <w:szCs w:val="21"/>
          <w:highlight w:val="none"/>
          <w:shd w:val="clear" w:fill="FFFFFF"/>
          <w:lang w:val="en-US" w:eastAsia="zh-CN" w:bidi="ar"/>
        </w:rPr>
        <w:t>合同施工金额</w:t>
      </w:r>
      <w:r>
        <w:rPr>
          <w:rFonts w:hint="eastAsia" w:ascii="宋体" w:hAnsi="宋体" w:cs="宋体"/>
          <w:i w:val="0"/>
          <w:iCs w:val="0"/>
          <w:caps w:val="0"/>
          <w:color w:val="auto"/>
          <w:spacing w:val="0"/>
          <w:kern w:val="0"/>
          <w:sz w:val="21"/>
          <w:szCs w:val="21"/>
          <w:highlight w:val="none"/>
          <w:shd w:val="clear" w:fill="FFFFFF"/>
          <w:lang w:val="en-US" w:eastAsia="zh-CN" w:bidi="ar"/>
        </w:rPr>
        <w:t>600万元</w:t>
      </w:r>
      <w:r>
        <w:rPr>
          <w:rFonts w:hint="eastAsia" w:ascii="宋体" w:hAnsi="宋体" w:eastAsia="宋体" w:cs="宋体"/>
          <w:i w:val="0"/>
          <w:iCs w:val="0"/>
          <w:caps w:val="0"/>
          <w:color w:val="auto"/>
          <w:spacing w:val="0"/>
          <w:kern w:val="0"/>
          <w:sz w:val="21"/>
          <w:szCs w:val="21"/>
          <w:highlight w:val="none"/>
          <w:shd w:val="clear" w:fill="FFFFFF"/>
          <w:lang w:val="en-US" w:eastAsia="zh-CN" w:bidi="ar"/>
        </w:rPr>
        <w:t>及以上的</w:t>
      </w:r>
      <w:r>
        <w:rPr>
          <w:rFonts w:hint="eastAsia" w:ascii="宋体" w:hAnsi="宋体" w:eastAsia="宋体" w:cs="宋体"/>
          <w:color w:val="auto"/>
          <w:sz w:val="21"/>
          <w:szCs w:val="21"/>
          <w:highlight w:val="none"/>
          <w:lang w:val="en-US" w:eastAsia="zh-CN"/>
        </w:rPr>
        <w:t>市政道路工程跟踪审计业绩。（同时提供①跟踪审计结论性文书；②合同。业绩时间以合</w:t>
      </w:r>
      <w:r>
        <w:rPr>
          <w:rFonts w:hint="eastAsia" w:ascii="宋体" w:hAnsi="宋体" w:eastAsia="宋体" w:cs="宋体"/>
          <w:i w:val="0"/>
          <w:iCs w:val="0"/>
          <w:caps w:val="0"/>
          <w:color w:val="auto"/>
          <w:spacing w:val="0"/>
          <w:kern w:val="0"/>
          <w:sz w:val="21"/>
          <w:szCs w:val="21"/>
          <w:highlight w:val="none"/>
          <w:shd w:val="clear" w:fill="FFFFFF"/>
          <w:lang w:val="en-US" w:eastAsia="zh-CN" w:bidi="ar"/>
        </w:rPr>
        <w:t>同签订时间为准）；</w:t>
      </w:r>
    </w:p>
    <w:p w14:paraId="6CCB93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4.项目组其他成员（不含项目负责人）要求：</w:t>
      </w:r>
      <w:r>
        <w:rPr>
          <w:rFonts w:hint="eastAsia" w:ascii="宋体" w:hAnsi="宋体" w:eastAsia="宋体" w:cs="宋体"/>
          <w:kern w:val="0"/>
          <w:sz w:val="21"/>
          <w:szCs w:val="21"/>
          <w:highlight w:val="none"/>
          <w:lang w:val="en-US" w:eastAsia="zh-CN" w:bidi="ar"/>
        </w:rPr>
        <w:t>不少于2名且具有在本单位注册的二级及以上注册造价工程师证书（土木建筑工程专业至少1名、安装工程专业至少1名）</w:t>
      </w:r>
      <w:r>
        <w:rPr>
          <w:rFonts w:hint="eastAsia" w:ascii="宋体" w:hAnsi="宋体" w:eastAsia="宋体" w:cs="宋体"/>
          <w:i w:val="0"/>
          <w:iCs w:val="0"/>
          <w:caps w:val="0"/>
          <w:color w:val="auto"/>
          <w:spacing w:val="0"/>
          <w:kern w:val="0"/>
          <w:sz w:val="21"/>
          <w:szCs w:val="21"/>
          <w:highlight w:val="none"/>
          <w:shd w:val="clear" w:fill="FFFFFF"/>
          <w:lang w:val="en-US" w:eastAsia="zh-CN" w:bidi="ar"/>
        </w:rPr>
        <w:t>。</w:t>
      </w:r>
    </w:p>
    <w:p w14:paraId="2AEC28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2" w:firstLineChars="200"/>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三、获取</w:t>
      </w:r>
      <w:bookmarkEnd w:id="18"/>
      <w:bookmarkEnd w:id="19"/>
      <w:bookmarkEnd w:id="20"/>
      <w:bookmarkEnd w:id="21"/>
      <w:bookmarkEnd w:id="22"/>
      <w:bookmarkEnd w:id="23"/>
      <w:bookmarkEnd w:id="24"/>
      <w:r>
        <w:rPr>
          <w:rFonts w:hint="eastAsia" w:ascii="宋体" w:hAnsi="宋体" w:eastAsia="宋体" w:cs="宋体"/>
          <w:b/>
          <w:bCs/>
          <w:color w:val="auto"/>
          <w:sz w:val="21"/>
          <w:szCs w:val="21"/>
          <w:highlight w:val="none"/>
          <w:lang w:eastAsia="zh-CN"/>
        </w:rPr>
        <w:t>招标文件</w:t>
      </w:r>
    </w:p>
    <w:p w14:paraId="32031D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时间：202</w:t>
      </w:r>
      <w:r>
        <w:rPr>
          <w:rFonts w:hint="eastAsia" w:ascii="宋体" w:hAnsi="宋体" w:cs="宋体"/>
          <w:i w:val="0"/>
          <w:iCs w:val="0"/>
          <w:caps w:val="0"/>
          <w:color w:val="auto"/>
          <w:spacing w:val="0"/>
          <w:kern w:val="0"/>
          <w:sz w:val="21"/>
          <w:szCs w:val="21"/>
          <w:highlight w:val="none"/>
          <w:shd w:val="clear" w:fill="FFFFFF"/>
          <w:lang w:val="en-US" w:eastAsia="zh-CN" w:bidi="ar"/>
        </w:rPr>
        <w:t>6</w:t>
      </w:r>
      <w:r>
        <w:rPr>
          <w:rFonts w:hint="eastAsia" w:ascii="宋体" w:hAnsi="宋体" w:eastAsia="宋体" w:cs="宋体"/>
          <w:i w:val="0"/>
          <w:iCs w:val="0"/>
          <w:caps w:val="0"/>
          <w:color w:val="auto"/>
          <w:spacing w:val="0"/>
          <w:kern w:val="0"/>
          <w:sz w:val="21"/>
          <w:szCs w:val="21"/>
          <w:highlight w:val="none"/>
          <w:shd w:val="clear" w:fill="FFFFFF"/>
          <w:lang w:val="en-US" w:eastAsia="zh-CN" w:bidi="ar"/>
        </w:rPr>
        <w:t>年</w:t>
      </w:r>
      <w:r>
        <w:rPr>
          <w:rFonts w:hint="eastAsia" w:ascii="宋体" w:hAnsi="宋体" w:cs="宋体"/>
          <w:i w:val="0"/>
          <w:iCs w:val="0"/>
          <w:caps w:val="0"/>
          <w:color w:val="auto"/>
          <w:spacing w:val="0"/>
          <w:kern w:val="0"/>
          <w:sz w:val="21"/>
          <w:szCs w:val="21"/>
          <w:highlight w:val="none"/>
          <w:shd w:val="clear" w:fill="FFFFFF"/>
          <w:lang w:val="en-US" w:eastAsia="zh-CN" w:bidi="ar"/>
        </w:rPr>
        <w:t>6</w:t>
      </w:r>
      <w:r>
        <w:rPr>
          <w:rFonts w:hint="eastAsia" w:ascii="宋体" w:hAnsi="宋体" w:eastAsia="宋体" w:cs="宋体"/>
          <w:i w:val="0"/>
          <w:iCs w:val="0"/>
          <w:caps w:val="0"/>
          <w:color w:val="auto"/>
          <w:spacing w:val="0"/>
          <w:kern w:val="0"/>
          <w:sz w:val="21"/>
          <w:szCs w:val="21"/>
          <w:highlight w:val="none"/>
          <w:shd w:val="clear" w:fill="FFFFFF"/>
          <w:lang w:val="en-US" w:eastAsia="zh-CN" w:bidi="ar"/>
        </w:rPr>
        <w:t>月</w:t>
      </w:r>
      <w:r>
        <w:rPr>
          <w:rFonts w:hint="eastAsia" w:ascii="宋体" w:hAnsi="宋体" w:cs="宋体"/>
          <w:i w:val="0"/>
          <w:iCs w:val="0"/>
          <w:caps w:val="0"/>
          <w:color w:val="auto"/>
          <w:spacing w:val="0"/>
          <w:kern w:val="0"/>
          <w:sz w:val="21"/>
          <w:szCs w:val="21"/>
          <w:highlight w:val="none"/>
          <w:shd w:val="clear" w:fill="FFFFFF"/>
          <w:lang w:val="en-US" w:eastAsia="zh-CN" w:bidi="ar"/>
        </w:rPr>
        <w:t>3</w:t>
      </w:r>
      <w:r>
        <w:rPr>
          <w:rFonts w:hint="eastAsia" w:ascii="宋体" w:hAnsi="宋体" w:eastAsia="宋体" w:cs="宋体"/>
          <w:i w:val="0"/>
          <w:iCs w:val="0"/>
          <w:caps w:val="0"/>
          <w:color w:val="auto"/>
          <w:spacing w:val="0"/>
          <w:kern w:val="0"/>
          <w:sz w:val="21"/>
          <w:szCs w:val="21"/>
          <w:highlight w:val="none"/>
          <w:shd w:val="clear" w:fill="FFFFFF"/>
          <w:lang w:val="en-US" w:eastAsia="zh-CN" w:bidi="ar"/>
        </w:rPr>
        <w:t>日至202</w:t>
      </w:r>
      <w:r>
        <w:rPr>
          <w:rFonts w:hint="eastAsia" w:ascii="宋体" w:hAnsi="宋体" w:cs="宋体"/>
          <w:i w:val="0"/>
          <w:iCs w:val="0"/>
          <w:caps w:val="0"/>
          <w:color w:val="auto"/>
          <w:spacing w:val="0"/>
          <w:kern w:val="0"/>
          <w:sz w:val="21"/>
          <w:szCs w:val="21"/>
          <w:highlight w:val="none"/>
          <w:shd w:val="clear" w:fill="FFFFFF"/>
          <w:lang w:val="en-US" w:eastAsia="zh-CN" w:bidi="ar"/>
        </w:rPr>
        <w:t>6</w:t>
      </w:r>
      <w:r>
        <w:rPr>
          <w:rFonts w:hint="eastAsia" w:ascii="宋体" w:hAnsi="宋体" w:eastAsia="宋体" w:cs="宋体"/>
          <w:i w:val="0"/>
          <w:iCs w:val="0"/>
          <w:caps w:val="0"/>
          <w:color w:val="auto"/>
          <w:spacing w:val="0"/>
          <w:kern w:val="0"/>
          <w:sz w:val="21"/>
          <w:szCs w:val="21"/>
          <w:highlight w:val="none"/>
          <w:shd w:val="clear" w:fill="FFFFFF"/>
          <w:lang w:val="en-US" w:eastAsia="zh-CN" w:bidi="ar"/>
        </w:rPr>
        <w:t>年</w:t>
      </w:r>
      <w:r>
        <w:rPr>
          <w:rFonts w:hint="eastAsia" w:ascii="宋体" w:hAnsi="宋体" w:cs="宋体"/>
          <w:i w:val="0"/>
          <w:iCs w:val="0"/>
          <w:caps w:val="0"/>
          <w:color w:val="auto"/>
          <w:spacing w:val="0"/>
          <w:kern w:val="0"/>
          <w:sz w:val="21"/>
          <w:szCs w:val="21"/>
          <w:highlight w:val="none"/>
          <w:shd w:val="clear" w:fill="FFFFFF"/>
          <w:lang w:val="en-US" w:eastAsia="zh-CN" w:bidi="ar"/>
        </w:rPr>
        <w:t>6</w:t>
      </w:r>
      <w:r>
        <w:rPr>
          <w:rFonts w:hint="eastAsia" w:ascii="宋体" w:hAnsi="宋体" w:eastAsia="宋体" w:cs="宋体"/>
          <w:i w:val="0"/>
          <w:iCs w:val="0"/>
          <w:caps w:val="0"/>
          <w:color w:val="auto"/>
          <w:spacing w:val="0"/>
          <w:kern w:val="0"/>
          <w:sz w:val="21"/>
          <w:szCs w:val="21"/>
          <w:highlight w:val="none"/>
          <w:shd w:val="clear" w:fill="FFFFFF"/>
          <w:lang w:val="en-US" w:eastAsia="zh-CN" w:bidi="ar"/>
        </w:rPr>
        <w:t>月</w:t>
      </w:r>
      <w:r>
        <w:rPr>
          <w:rFonts w:hint="eastAsia" w:ascii="宋体" w:hAnsi="宋体" w:cs="宋体"/>
          <w:i w:val="0"/>
          <w:iCs w:val="0"/>
          <w:caps w:val="0"/>
          <w:color w:val="auto"/>
          <w:spacing w:val="0"/>
          <w:kern w:val="0"/>
          <w:sz w:val="21"/>
          <w:szCs w:val="21"/>
          <w:highlight w:val="none"/>
          <w:shd w:val="clear" w:fill="FFFFFF"/>
          <w:lang w:val="en-US" w:eastAsia="zh-CN" w:bidi="ar"/>
        </w:rPr>
        <w:t>9</w:t>
      </w:r>
      <w:r>
        <w:rPr>
          <w:rFonts w:hint="eastAsia" w:ascii="宋体" w:hAnsi="宋体" w:eastAsia="宋体" w:cs="宋体"/>
          <w:i w:val="0"/>
          <w:iCs w:val="0"/>
          <w:caps w:val="0"/>
          <w:color w:val="auto"/>
          <w:spacing w:val="0"/>
          <w:kern w:val="0"/>
          <w:sz w:val="21"/>
          <w:szCs w:val="21"/>
          <w:highlight w:val="none"/>
          <w:shd w:val="clear" w:fill="FFFFFF"/>
          <w:lang w:val="en-US" w:eastAsia="zh-CN" w:bidi="ar"/>
        </w:rPr>
        <w:t>日</w:t>
      </w:r>
      <w:r>
        <w:rPr>
          <w:rFonts w:hint="eastAsia" w:ascii="宋体" w:hAnsi="宋体" w:cs="宋体"/>
          <w:i w:val="0"/>
          <w:iCs w:val="0"/>
          <w:caps w:val="0"/>
          <w:color w:val="auto"/>
          <w:spacing w:val="0"/>
          <w:kern w:val="0"/>
          <w:sz w:val="21"/>
          <w:szCs w:val="21"/>
          <w:highlight w:val="none"/>
          <w:shd w:val="clear" w:fill="FFFFFF"/>
          <w:lang w:val="en-US" w:eastAsia="zh-CN" w:bidi="ar"/>
        </w:rPr>
        <w:t>8</w:t>
      </w:r>
      <w:r>
        <w:rPr>
          <w:rFonts w:hint="eastAsia" w:ascii="宋体" w:hAnsi="宋体" w:eastAsia="宋体" w:cs="宋体"/>
          <w:i w:val="0"/>
          <w:iCs w:val="0"/>
          <w:caps w:val="0"/>
          <w:color w:val="auto"/>
          <w:spacing w:val="0"/>
          <w:kern w:val="0"/>
          <w:sz w:val="21"/>
          <w:szCs w:val="21"/>
          <w:highlight w:val="none"/>
          <w:shd w:val="clear" w:fill="FFFFFF"/>
          <w:lang w:val="en-US" w:eastAsia="zh-CN" w:bidi="ar"/>
        </w:rPr>
        <w:t>时</w:t>
      </w:r>
      <w:r>
        <w:rPr>
          <w:rFonts w:hint="eastAsia" w:ascii="宋体" w:hAnsi="宋体" w:cs="宋体"/>
          <w:i w:val="0"/>
          <w:iCs w:val="0"/>
          <w:caps w:val="0"/>
          <w:color w:val="auto"/>
          <w:spacing w:val="0"/>
          <w:kern w:val="0"/>
          <w:sz w:val="21"/>
          <w:szCs w:val="21"/>
          <w:highlight w:val="none"/>
          <w:shd w:val="clear" w:fill="FFFFFF"/>
          <w:lang w:val="en-US" w:eastAsia="zh-CN" w:bidi="ar"/>
        </w:rPr>
        <w:t>3</w:t>
      </w:r>
      <w:r>
        <w:rPr>
          <w:rFonts w:hint="eastAsia" w:ascii="宋体" w:hAnsi="宋体" w:eastAsia="宋体" w:cs="宋体"/>
          <w:i w:val="0"/>
          <w:iCs w:val="0"/>
          <w:caps w:val="0"/>
          <w:color w:val="auto"/>
          <w:spacing w:val="0"/>
          <w:kern w:val="0"/>
          <w:sz w:val="21"/>
          <w:szCs w:val="21"/>
          <w:highlight w:val="none"/>
          <w:shd w:val="clear" w:fill="FFFFFF"/>
          <w:lang w:val="en-US" w:eastAsia="zh-CN" w:bidi="ar"/>
        </w:rPr>
        <w:t>0分。</w:t>
      </w:r>
    </w:p>
    <w:p w14:paraId="57BDCE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地点：请于公告发布之日起从滁州市城投工程咨询管理有限公司（https://www.czctgczx.com/）网站下载。</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投标人自行承担因未按要求获取招标文件导致无法上传电子投标文件的风险。</w:t>
      </w:r>
    </w:p>
    <w:p w14:paraId="205D54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bookmarkStart w:id="25" w:name="_Toc28359005"/>
      <w:bookmarkStart w:id="26" w:name="_Toc28359082"/>
      <w:bookmarkStart w:id="27" w:name="_Toc19139"/>
      <w:bookmarkStart w:id="28" w:name="_Toc35393793"/>
      <w:bookmarkStart w:id="29" w:name="_Toc35393624"/>
      <w:bookmarkStart w:id="30" w:name="_Toc23486"/>
      <w:bookmarkStart w:id="31" w:name="_Toc6135"/>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w:t>
      </w:r>
      <w:r>
        <w:rPr>
          <w:rFonts w:hint="eastAsia" w:ascii="宋体" w:hAnsi="宋体" w:cs="宋体"/>
          <w:i w:val="0"/>
          <w:iCs w:val="0"/>
          <w:caps w:val="0"/>
          <w:color w:val="auto"/>
          <w:spacing w:val="0"/>
          <w:kern w:val="0"/>
          <w:sz w:val="21"/>
          <w:szCs w:val="21"/>
          <w:highlight w:val="none"/>
          <w:shd w:val="clear" w:color="auto" w:fill="FFFFFF"/>
          <w:lang w:val="en-US" w:eastAsia="zh-CN" w:bidi="ar"/>
        </w:rPr>
        <w:t>0512-58151515</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（工作日）。  </w:t>
      </w:r>
    </w:p>
    <w:p w14:paraId="3BBAFA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（2）投标人登录新点电子交易平台【滁州专区】获取招标文件及其它资料（含澄清和补充说明等）。如在招标文件获取过程中遇到系统问题，请拨打技术支持服务热线</w:t>
      </w:r>
      <w:r>
        <w:rPr>
          <w:rFonts w:hint="eastAsia" w:ascii="宋体" w:hAnsi="宋体" w:cs="宋体"/>
          <w:i w:val="0"/>
          <w:iCs w:val="0"/>
          <w:caps w:val="0"/>
          <w:color w:val="auto"/>
          <w:spacing w:val="0"/>
          <w:kern w:val="0"/>
          <w:sz w:val="21"/>
          <w:szCs w:val="21"/>
          <w:highlight w:val="none"/>
          <w:shd w:val="clear" w:color="auto" w:fill="FFFFFF"/>
          <w:lang w:val="en-US" w:eastAsia="zh-CN" w:bidi="ar"/>
        </w:rPr>
        <w:t>0512-58151515</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或者网站首页在线客服。</w:t>
      </w:r>
    </w:p>
    <w:p w14:paraId="179D1E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2、招标文件及相关资料售价：人民币0元/套（含清单控制价、图纸及澄清答疑文件）</w:t>
      </w:r>
      <w:r>
        <w:rPr>
          <w:rFonts w:hint="eastAsia" w:ascii="宋体" w:hAnsi="宋体" w:eastAsia="宋体" w:cs="宋体"/>
          <w:i w:val="0"/>
          <w:iCs w:val="0"/>
          <w:caps w:val="0"/>
          <w:color w:val="auto"/>
          <w:spacing w:val="0"/>
          <w:kern w:val="0"/>
          <w:sz w:val="21"/>
          <w:szCs w:val="21"/>
          <w:highlight w:val="none"/>
          <w:shd w:val="clear" w:fill="FFFFFF"/>
          <w:lang w:val="en-US" w:eastAsia="zh-CN" w:bidi="ar"/>
        </w:rPr>
        <w:t>。</w:t>
      </w:r>
    </w:p>
    <w:p w14:paraId="09247A6F">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四、提交投标文件</w:t>
      </w:r>
      <w:bookmarkEnd w:id="25"/>
      <w:bookmarkEnd w:id="26"/>
      <w:r>
        <w:rPr>
          <w:rFonts w:hint="eastAsia" w:ascii="宋体" w:hAnsi="宋体" w:eastAsia="宋体" w:cs="宋体"/>
          <w:b/>
          <w:bCs/>
          <w:color w:val="auto"/>
          <w:sz w:val="21"/>
          <w:szCs w:val="21"/>
          <w:highlight w:val="none"/>
          <w:lang w:eastAsia="zh-CN"/>
        </w:rPr>
        <w:t>截止时间、开标时间和地点</w:t>
      </w:r>
      <w:bookmarkEnd w:id="27"/>
      <w:bookmarkEnd w:id="28"/>
      <w:bookmarkEnd w:id="29"/>
      <w:bookmarkEnd w:id="30"/>
      <w:bookmarkEnd w:id="31"/>
    </w:p>
    <w:p w14:paraId="78DDBB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bookmarkStart w:id="32" w:name="_Toc28359084"/>
      <w:bookmarkStart w:id="33" w:name="_Toc35393794"/>
      <w:bookmarkStart w:id="34" w:name="_Toc5602"/>
      <w:bookmarkStart w:id="35" w:name="_Toc28359007"/>
      <w:bookmarkStart w:id="36" w:name="_Toc1913"/>
      <w:bookmarkStart w:id="37" w:name="_Toc19623"/>
      <w:bookmarkStart w:id="38" w:name="_Toc35393625"/>
      <w:r>
        <w:rPr>
          <w:rFonts w:hint="eastAsia" w:ascii="宋体" w:hAnsi="宋体" w:eastAsia="宋体" w:cs="宋体"/>
          <w:i w:val="0"/>
          <w:iCs w:val="0"/>
          <w:caps w:val="0"/>
          <w:color w:val="auto"/>
          <w:spacing w:val="0"/>
          <w:kern w:val="0"/>
          <w:sz w:val="21"/>
          <w:szCs w:val="21"/>
          <w:highlight w:val="none"/>
          <w:shd w:val="clear" w:fill="FFFFFF"/>
          <w:lang w:val="en-US" w:eastAsia="zh-CN" w:bidi="ar"/>
        </w:rPr>
        <w:t>1、投标文件递交的截止时间为202</w:t>
      </w:r>
      <w:r>
        <w:rPr>
          <w:rFonts w:hint="eastAsia" w:ascii="宋体" w:hAnsi="宋体" w:cs="宋体"/>
          <w:i w:val="0"/>
          <w:iCs w:val="0"/>
          <w:caps w:val="0"/>
          <w:color w:val="auto"/>
          <w:spacing w:val="0"/>
          <w:kern w:val="0"/>
          <w:sz w:val="21"/>
          <w:szCs w:val="21"/>
          <w:highlight w:val="none"/>
          <w:shd w:val="clear" w:fill="FFFFFF"/>
          <w:lang w:val="en-US" w:eastAsia="zh-CN" w:bidi="ar"/>
        </w:rPr>
        <w:t>6</w:t>
      </w:r>
      <w:r>
        <w:rPr>
          <w:rFonts w:hint="eastAsia" w:ascii="宋体" w:hAnsi="宋体" w:eastAsia="宋体" w:cs="宋体"/>
          <w:i w:val="0"/>
          <w:iCs w:val="0"/>
          <w:caps w:val="0"/>
          <w:color w:val="auto"/>
          <w:spacing w:val="0"/>
          <w:kern w:val="0"/>
          <w:sz w:val="21"/>
          <w:szCs w:val="21"/>
          <w:highlight w:val="none"/>
          <w:shd w:val="clear" w:fill="FFFFFF"/>
          <w:lang w:val="en-US" w:eastAsia="zh-CN" w:bidi="ar"/>
        </w:rPr>
        <w:t>年</w:t>
      </w:r>
      <w:r>
        <w:rPr>
          <w:rFonts w:hint="eastAsia" w:ascii="宋体" w:hAnsi="宋体" w:cs="宋体"/>
          <w:i w:val="0"/>
          <w:iCs w:val="0"/>
          <w:caps w:val="0"/>
          <w:color w:val="auto"/>
          <w:spacing w:val="0"/>
          <w:kern w:val="0"/>
          <w:sz w:val="21"/>
          <w:szCs w:val="21"/>
          <w:highlight w:val="none"/>
          <w:shd w:val="clear" w:fill="FFFFFF"/>
          <w:lang w:val="en-US" w:eastAsia="zh-CN" w:bidi="ar"/>
        </w:rPr>
        <w:t>6</w:t>
      </w:r>
      <w:r>
        <w:rPr>
          <w:rFonts w:hint="eastAsia" w:ascii="宋体" w:hAnsi="宋体" w:eastAsia="宋体" w:cs="宋体"/>
          <w:i w:val="0"/>
          <w:iCs w:val="0"/>
          <w:caps w:val="0"/>
          <w:color w:val="auto"/>
          <w:spacing w:val="0"/>
          <w:kern w:val="0"/>
          <w:sz w:val="21"/>
          <w:szCs w:val="21"/>
          <w:highlight w:val="none"/>
          <w:shd w:val="clear" w:fill="FFFFFF"/>
          <w:lang w:val="en-US" w:eastAsia="zh-CN" w:bidi="ar"/>
        </w:rPr>
        <w:t>月</w:t>
      </w:r>
      <w:r>
        <w:rPr>
          <w:rFonts w:hint="eastAsia" w:ascii="宋体" w:hAnsi="宋体" w:cs="宋体"/>
          <w:i w:val="0"/>
          <w:iCs w:val="0"/>
          <w:caps w:val="0"/>
          <w:color w:val="auto"/>
          <w:spacing w:val="0"/>
          <w:kern w:val="0"/>
          <w:sz w:val="21"/>
          <w:szCs w:val="21"/>
          <w:highlight w:val="none"/>
          <w:shd w:val="clear" w:fill="FFFFFF"/>
          <w:lang w:val="en-US" w:eastAsia="zh-CN" w:bidi="ar"/>
        </w:rPr>
        <w:t>9</w:t>
      </w:r>
      <w:r>
        <w:rPr>
          <w:rFonts w:hint="eastAsia" w:ascii="宋体" w:hAnsi="宋体" w:eastAsia="宋体" w:cs="宋体"/>
          <w:i w:val="0"/>
          <w:iCs w:val="0"/>
          <w:caps w:val="0"/>
          <w:color w:val="auto"/>
          <w:spacing w:val="0"/>
          <w:kern w:val="0"/>
          <w:sz w:val="21"/>
          <w:szCs w:val="21"/>
          <w:highlight w:val="none"/>
          <w:shd w:val="clear" w:fill="FFFFFF"/>
          <w:lang w:val="en-US" w:eastAsia="zh-CN" w:bidi="ar"/>
        </w:rPr>
        <w:t>日</w:t>
      </w:r>
      <w:r>
        <w:rPr>
          <w:rFonts w:hint="eastAsia" w:ascii="宋体" w:hAnsi="宋体" w:cs="宋体"/>
          <w:i w:val="0"/>
          <w:iCs w:val="0"/>
          <w:caps w:val="0"/>
          <w:color w:val="auto"/>
          <w:spacing w:val="0"/>
          <w:kern w:val="0"/>
          <w:sz w:val="21"/>
          <w:szCs w:val="21"/>
          <w:highlight w:val="none"/>
          <w:shd w:val="clear" w:fill="FFFFFF"/>
          <w:lang w:val="en-US" w:eastAsia="zh-CN" w:bidi="ar"/>
        </w:rPr>
        <w:t>8</w:t>
      </w:r>
      <w:r>
        <w:rPr>
          <w:rFonts w:hint="eastAsia" w:ascii="宋体" w:hAnsi="宋体" w:eastAsia="宋体" w:cs="宋体"/>
          <w:i w:val="0"/>
          <w:iCs w:val="0"/>
          <w:caps w:val="0"/>
          <w:color w:val="auto"/>
          <w:spacing w:val="0"/>
          <w:kern w:val="0"/>
          <w:sz w:val="21"/>
          <w:szCs w:val="21"/>
          <w:highlight w:val="none"/>
          <w:shd w:val="clear" w:fill="FFFFFF"/>
          <w:lang w:val="en-US" w:eastAsia="zh-CN" w:bidi="ar"/>
        </w:rPr>
        <w:t>时</w:t>
      </w:r>
      <w:r>
        <w:rPr>
          <w:rFonts w:hint="eastAsia" w:ascii="宋体" w:hAnsi="宋体" w:cs="宋体"/>
          <w:i w:val="0"/>
          <w:iCs w:val="0"/>
          <w:caps w:val="0"/>
          <w:color w:val="auto"/>
          <w:spacing w:val="0"/>
          <w:kern w:val="0"/>
          <w:sz w:val="21"/>
          <w:szCs w:val="21"/>
          <w:highlight w:val="none"/>
          <w:shd w:val="clear" w:fill="FFFFFF"/>
          <w:lang w:val="en-US" w:eastAsia="zh-CN" w:bidi="ar"/>
        </w:rPr>
        <w:t>3</w:t>
      </w:r>
      <w:r>
        <w:rPr>
          <w:rFonts w:hint="eastAsia" w:ascii="宋体" w:hAnsi="宋体" w:eastAsia="宋体" w:cs="宋体"/>
          <w:i w:val="0"/>
          <w:iCs w:val="0"/>
          <w:caps w:val="0"/>
          <w:color w:val="auto"/>
          <w:spacing w:val="0"/>
          <w:kern w:val="0"/>
          <w:sz w:val="21"/>
          <w:szCs w:val="21"/>
          <w:highlight w:val="none"/>
          <w:shd w:val="clear" w:fill="FFFFFF"/>
          <w:lang w:val="en-US" w:eastAsia="zh-CN" w:bidi="ar"/>
        </w:rPr>
        <w:t>0分；</w:t>
      </w:r>
    </w:p>
    <w:p w14:paraId="5E1653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2、网上开标，投标人登录滁州市城投工程咨询有限公司不见面开标系统参与网上开标（网址：http://js.etrading.cn/EpointBidOpening/bidopeninghallaction/hall/login）。</w:t>
      </w:r>
    </w:p>
    <w:p w14:paraId="11B425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default"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3、投标人应在投标截止时间之前，</w:t>
      </w:r>
      <w:r>
        <w:rPr>
          <w:rFonts w:hint="eastAsia" w:ascii="宋体" w:hAnsi="宋体" w:cs="宋体"/>
          <w:i w:val="0"/>
          <w:iCs w:val="0"/>
          <w:caps w:val="0"/>
          <w:color w:val="auto"/>
          <w:spacing w:val="0"/>
          <w:kern w:val="0"/>
          <w:sz w:val="21"/>
          <w:szCs w:val="21"/>
          <w:highlight w:val="none"/>
          <w:shd w:val="clear" w:fill="FFFFFF"/>
          <w:lang w:val="en-US" w:eastAsia="zh-CN" w:bidi="ar"/>
        </w:rPr>
        <w:t>登录</w:t>
      </w:r>
      <w:r>
        <w:rPr>
          <w:rFonts w:hint="eastAsia" w:ascii="宋体" w:hAnsi="宋体" w:eastAsia="宋体" w:cs="宋体"/>
          <w:i w:val="0"/>
          <w:iCs w:val="0"/>
          <w:caps w:val="0"/>
          <w:color w:val="auto"/>
          <w:spacing w:val="0"/>
          <w:kern w:val="0"/>
          <w:sz w:val="21"/>
          <w:szCs w:val="21"/>
          <w:highlight w:val="none"/>
          <w:shd w:val="clear" w:fill="FFFFFF"/>
          <w:lang w:val="en-US" w:eastAsia="zh-CN" w:bidi="ar"/>
        </w:rPr>
        <w:t>新点电子交易平台【滁州专区】上传投标文件。</w:t>
      </w:r>
    </w:p>
    <w:p w14:paraId="68E703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default"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4、投标人逾期上传投标文件的，电子系统不予受理。</w:t>
      </w:r>
    </w:p>
    <w:p w14:paraId="39276E8D">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五、公告</w:t>
      </w:r>
      <w:bookmarkEnd w:id="32"/>
      <w:bookmarkEnd w:id="33"/>
      <w:bookmarkEnd w:id="34"/>
      <w:bookmarkEnd w:id="35"/>
      <w:bookmarkEnd w:id="36"/>
      <w:bookmarkEnd w:id="37"/>
      <w:bookmarkEnd w:id="38"/>
      <w:r>
        <w:rPr>
          <w:rFonts w:hint="eastAsia" w:ascii="宋体" w:hAnsi="宋体" w:eastAsia="宋体" w:cs="宋体"/>
          <w:b/>
          <w:bCs/>
          <w:color w:val="auto"/>
          <w:sz w:val="21"/>
          <w:szCs w:val="21"/>
          <w:highlight w:val="none"/>
          <w:lang w:val="en-US" w:eastAsia="zh-CN"/>
        </w:rPr>
        <w:t>发布期限及媒体</w:t>
      </w:r>
    </w:p>
    <w:p w14:paraId="70ADAE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自本公告发布之日起至投标截止时间止。</w:t>
      </w:r>
    </w:p>
    <w:p w14:paraId="55C898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本次招标公告同时在中国招标公共服务平台（http://www.cebpubservice.com/）、安徽省招标投标信息网（www.ahtba.org.cn）、滁州市城投工程咨询管理有限公司（https://www.czctgczx.com/）、滁州市重点工程建设管理处（http://zdc.chuzhou.gov.cn/）网站上发布。</w:t>
      </w:r>
    </w:p>
    <w:p w14:paraId="25B232D4">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六、投标保证金金额及缴纳账户</w:t>
      </w:r>
    </w:p>
    <w:p w14:paraId="1B54B9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是否要求投标人提交投标保证金：不要求。</w:t>
      </w:r>
    </w:p>
    <w:p w14:paraId="464AC674">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lang w:eastAsia="zh-CN"/>
        </w:rPr>
        <w:t>、重要提醒</w:t>
      </w:r>
    </w:p>
    <w:p w14:paraId="73ADC5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1.本项目采用电子招投标方式，请投标人在“新点电子交易平台”办事指南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438E66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2.请于公告发布之日起从滁州市城投工程咨询管理有限公司官网（https://www.czctgczx.com/）下载本项目招标文件，或从滁州市城投工程咨询管理有限公司官网（https://www.czctgczx.com/），点击项目招标公告下方【我要投标】，登录新点电子交易平台后在【滁州专区】（https://www.etrading.cn/BREpointSSO/login/oauth2login?regioncode=DQ_ChuZhou）下载本项目招标文件。</w:t>
      </w:r>
    </w:p>
    <w:p w14:paraId="02598D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3.投标人参与投标的，须登录新点电子交易平台【滁州专区】查询、获取招标文件。首次登录办理入库手续，办理入库不收取任何费用。新点电子招投标统一认证平台使用相关问题（如系统登录、信息登记、录入及提交、数字证书关联等）请拨打服务电话：</w:t>
      </w:r>
      <w:r>
        <w:rPr>
          <w:rFonts w:hint="eastAsia" w:ascii="宋体" w:hAnsi="宋体" w:cs="宋体"/>
          <w:i w:val="0"/>
          <w:iCs w:val="0"/>
          <w:caps w:val="0"/>
          <w:color w:val="auto"/>
          <w:spacing w:val="0"/>
          <w:kern w:val="0"/>
          <w:sz w:val="21"/>
          <w:szCs w:val="21"/>
          <w:highlight w:val="none"/>
          <w:shd w:val="clear" w:fill="FFFFFF"/>
          <w:lang w:val="en-US" w:eastAsia="zh-CN" w:bidi="ar"/>
        </w:rPr>
        <w:t>0512-58151515</w:t>
      </w:r>
      <w:r>
        <w:rPr>
          <w:rFonts w:hint="eastAsia" w:ascii="宋体" w:hAnsi="宋体" w:eastAsia="宋体" w:cs="宋体"/>
          <w:i w:val="0"/>
          <w:iCs w:val="0"/>
          <w:caps w:val="0"/>
          <w:color w:val="auto"/>
          <w:spacing w:val="0"/>
          <w:kern w:val="0"/>
          <w:sz w:val="21"/>
          <w:szCs w:val="21"/>
          <w:highlight w:val="none"/>
          <w:shd w:val="clear" w:fill="FFFFFF"/>
          <w:lang w:val="en-US" w:eastAsia="zh-CN" w:bidi="ar"/>
        </w:rPr>
        <w:t>（工作日）。</w:t>
      </w:r>
    </w:p>
    <w:p w14:paraId="2C7C5F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4.投标人登录新点电子交易平台【滁州专区】获取招标文件及其它资料（含澄清和补充说明等）。如在招标文件获取过程中遇到系统问题，请拨打技术支持服务热线</w:t>
      </w:r>
      <w:r>
        <w:rPr>
          <w:rFonts w:hint="eastAsia" w:ascii="宋体" w:hAnsi="宋体" w:cs="宋体"/>
          <w:i w:val="0"/>
          <w:iCs w:val="0"/>
          <w:caps w:val="0"/>
          <w:color w:val="auto"/>
          <w:spacing w:val="0"/>
          <w:kern w:val="0"/>
          <w:sz w:val="21"/>
          <w:szCs w:val="21"/>
          <w:highlight w:val="none"/>
          <w:shd w:val="clear" w:fill="FFFFFF"/>
          <w:lang w:val="en-US" w:eastAsia="zh-CN" w:bidi="ar"/>
        </w:rPr>
        <w:t>0512-58151515</w:t>
      </w:r>
      <w:r>
        <w:rPr>
          <w:rFonts w:hint="eastAsia" w:ascii="宋体" w:hAnsi="宋体" w:eastAsia="宋体" w:cs="宋体"/>
          <w:i w:val="0"/>
          <w:iCs w:val="0"/>
          <w:caps w:val="0"/>
          <w:color w:val="auto"/>
          <w:spacing w:val="0"/>
          <w:kern w:val="0"/>
          <w:sz w:val="21"/>
          <w:szCs w:val="21"/>
          <w:highlight w:val="none"/>
          <w:shd w:val="clear" w:fill="FFFFFF"/>
          <w:lang w:val="en-US" w:eastAsia="zh-CN" w:bidi="ar"/>
        </w:rPr>
        <w:t>或者网站首页在线客服。投标人自行承担因未按要求获取招标文件导致无法上传电子投标文件的风险。</w:t>
      </w:r>
    </w:p>
    <w:p w14:paraId="4CE712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5.本项目采用不见面开标，投标人登录滁州市城投工程咨询有限公司不见面开标系统参与网上开标（网址：http://js.etrading.cn/EpointBidOpening/bidopeninghallaction/hall/login）。</w:t>
      </w:r>
    </w:p>
    <w:p w14:paraId="01C1FB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6.投标人应在投标截止时间之前，登录新点电子交易平台【滁州专区】上传投标文件。投标人逾期上传投标文件的，电子系统不予受理。</w:t>
      </w:r>
    </w:p>
    <w:p w14:paraId="1B85BE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7.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p w14:paraId="3769CA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8.投标人的联系人电话(手机)、电子邮箱等通讯方式在开标过程中必须保持畅通，否则因上述原因造成的后果，责任自负。</w:t>
      </w:r>
    </w:p>
    <w:p w14:paraId="0369C8DB">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lang w:eastAsia="zh-CN"/>
        </w:rPr>
        <w:t>对本次招标提出询问，请按以下方式联系</w:t>
      </w:r>
    </w:p>
    <w:p w14:paraId="611008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1.</w:t>
      </w:r>
      <w:bookmarkStart w:id="39" w:name="_Toc28359087"/>
      <w:bookmarkStart w:id="40" w:name="_Toc28359010"/>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招标人信息</w:t>
      </w:r>
    </w:p>
    <w:p w14:paraId="0F5D9A9F">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名称：滁州市重点工程建设管理处</w:t>
      </w:r>
    </w:p>
    <w:p w14:paraId="476BCF5F">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地址：</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滁州市琅琊西路建设大厦4楼</w:t>
      </w:r>
    </w:p>
    <w:p w14:paraId="5F8D97B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联系方式：</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顾莉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0550-2599817</w:t>
      </w:r>
    </w:p>
    <w:p w14:paraId="0B48B4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2.代理机构信息</w:t>
      </w:r>
    </w:p>
    <w:p w14:paraId="7AB4B9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名    称：滁州市城投工程咨询管理有限公司</w:t>
      </w:r>
    </w:p>
    <w:p w14:paraId="3B4872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地　　址：滁州市龙蟠大道109号房产商务大厦6楼</w:t>
      </w:r>
    </w:p>
    <w:p w14:paraId="0EF11D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联系方式：0550-3519519、</w:t>
      </w:r>
      <w:r>
        <w:rPr>
          <w:rFonts w:hint="eastAsia" w:ascii="宋体" w:hAnsi="宋体" w:cs="宋体"/>
          <w:i w:val="0"/>
          <w:iCs w:val="0"/>
          <w:caps w:val="0"/>
          <w:color w:val="auto"/>
          <w:spacing w:val="0"/>
          <w:kern w:val="0"/>
          <w:sz w:val="21"/>
          <w:szCs w:val="21"/>
          <w:highlight w:val="none"/>
          <w:shd w:val="clear" w:color="auto" w:fill="FFFFFF"/>
          <w:lang w:val="en-US" w:eastAsia="zh-CN" w:bidi="ar"/>
        </w:rPr>
        <w:t>18955055067</w:t>
      </w:r>
    </w:p>
    <w:p w14:paraId="48E6D2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3.项目联系方式</w:t>
      </w:r>
    </w:p>
    <w:p w14:paraId="631FBA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项目联系人：</w:t>
      </w:r>
      <w:r>
        <w:rPr>
          <w:rFonts w:hint="eastAsia" w:ascii="宋体" w:hAnsi="宋体" w:cs="宋体"/>
          <w:i w:val="0"/>
          <w:iCs w:val="0"/>
          <w:caps w:val="0"/>
          <w:color w:val="auto"/>
          <w:spacing w:val="0"/>
          <w:kern w:val="0"/>
          <w:sz w:val="21"/>
          <w:szCs w:val="21"/>
          <w:highlight w:val="none"/>
          <w:shd w:val="clear" w:color="auto" w:fill="FFFFFF"/>
          <w:lang w:val="en-US" w:eastAsia="zh-CN" w:bidi="ar"/>
        </w:rPr>
        <w:t>顾莉</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w:t>
      </w:r>
      <w:r>
        <w:rPr>
          <w:rFonts w:hint="eastAsia" w:ascii="宋体" w:hAnsi="宋体" w:cs="宋体"/>
          <w:i w:val="0"/>
          <w:iCs w:val="0"/>
          <w:caps w:val="0"/>
          <w:color w:val="auto"/>
          <w:spacing w:val="0"/>
          <w:kern w:val="0"/>
          <w:sz w:val="21"/>
          <w:szCs w:val="21"/>
          <w:highlight w:val="none"/>
          <w:shd w:val="clear" w:color="auto" w:fill="FFFFFF"/>
          <w:lang w:val="en-US" w:eastAsia="zh-CN" w:bidi="ar"/>
        </w:rPr>
        <w:t>王芳</w:t>
      </w:r>
    </w:p>
    <w:p w14:paraId="703091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电　　 话：</w:t>
      </w:r>
      <w:r>
        <w:rPr>
          <w:rFonts w:hint="eastAsia" w:ascii="宋体" w:hAnsi="宋体" w:cs="宋体"/>
          <w:i w:val="0"/>
          <w:iCs w:val="0"/>
          <w:caps w:val="0"/>
          <w:color w:val="auto"/>
          <w:spacing w:val="0"/>
          <w:kern w:val="0"/>
          <w:sz w:val="21"/>
          <w:szCs w:val="21"/>
          <w:highlight w:val="none"/>
          <w:shd w:val="clear" w:color="auto" w:fill="FFFFFF"/>
          <w:lang w:val="en-US" w:eastAsia="zh-CN" w:bidi="ar"/>
        </w:rPr>
        <w:t>0550-2599817</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、0550-3519519、</w:t>
      </w:r>
      <w:r>
        <w:rPr>
          <w:rFonts w:hint="eastAsia" w:ascii="宋体" w:hAnsi="宋体" w:cs="宋体"/>
          <w:i w:val="0"/>
          <w:iCs w:val="0"/>
          <w:caps w:val="0"/>
          <w:color w:val="auto"/>
          <w:spacing w:val="0"/>
          <w:kern w:val="0"/>
          <w:sz w:val="21"/>
          <w:szCs w:val="21"/>
          <w:highlight w:val="none"/>
          <w:shd w:val="clear" w:color="auto" w:fill="FFFFFF"/>
          <w:lang w:val="en-US" w:eastAsia="zh-CN" w:bidi="ar"/>
        </w:rPr>
        <w:t>18955055067</w:t>
      </w:r>
    </w:p>
    <w:bookmarkEnd w:id="39"/>
    <w:bookmarkEnd w:id="40"/>
    <w:p w14:paraId="6230337C">
      <w:pPr>
        <w:pStyle w:val="44"/>
        <w:rPr>
          <w:rFonts w:hint="eastAsia"/>
          <w:color w:val="auto"/>
          <w:highlight w:val="none"/>
          <w:lang w:val="en-US" w:eastAsia="zh-CN"/>
        </w:rPr>
      </w:pPr>
    </w:p>
    <w:p w14:paraId="0B7C01C1">
      <w:pPr>
        <w:pStyle w:val="2"/>
        <w:keepNext/>
        <w:keepLines/>
        <w:pageBreakBefore/>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highlight w:val="none"/>
          <w:lang w:eastAsia="zh-CN"/>
        </w:rPr>
      </w:pPr>
      <w:bookmarkStart w:id="41" w:name="_Toc2525"/>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章</w:t>
      </w:r>
      <w:r>
        <w:rPr>
          <w:rFonts w:hint="eastAsia" w:ascii="宋体" w:hAnsi="宋体" w:eastAsia="宋体" w:cs="宋体"/>
          <w:color w:val="auto"/>
          <w:highlight w:val="none"/>
          <w:lang w:val="en-US" w:eastAsia="zh-CN"/>
        </w:rPr>
        <w:t xml:space="preserve"> </w:t>
      </w:r>
      <w:bookmarkEnd w:id="41"/>
      <w:r>
        <w:rPr>
          <w:rFonts w:hint="eastAsia" w:ascii="宋体" w:hAnsi="宋体" w:eastAsia="宋体" w:cs="宋体"/>
          <w:color w:val="auto"/>
          <w:highlight w:val="none"/>
          <w:lang w:eastAsia="zh-CN"/>
        </w:rPr>
        <w:t>投标人须知</w:t>
      </w:r>
    </w:p>
    <w:p w14:paraId="11A55803">
      <w:pPr>
        <w:pStyle w:val="2"/>
        <w:keepNext/>
        <w:keepLines/>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投标人须知</w:t>
      </w:r>
      <w:r>
        <w:rPr>
          <w:rFonts w:hint="eastAsia" w:ascii="宋体" w:hAnsi="宋体" w:eastAsia="宋体" w:cs="宋体"/>
          <w:color w:val="auto"/>
          <w:highlight w:val="none"/>
        </w:rPr>
        <w:t>前附表</w:t>
      </w:r>
      <w:bookmarkEnd w:id="0"/>
    </w:p>
    <w:tbl>
      <w:tblPr>
        <w:tblStyle w:val="45"/>
        <w:tblW w:w="9588" w:type="dxa"/>
        <w:tblInd w:w="2" w:type="dxa"/>
        <w:tblLayout w:type="fixed"/>
        <w:tblCellMar>
          <w:top w:w="0" w:type="dxa"/>
          <w:left w:w="0" w:type="dxa"/>
          <w:bottom w:w="0" w:type="dxa"/>
          <w:right w:w="0" w:type="dxa"/>
        </w:tblCellMar>
      </w:tblPr>
      <w:tblGrid>
        <w:gridCol w:w="731"/>
        <w:gridCol w:w="1654"/>
        <w:gridCol w:w="7203"/>
      </w:tblGrid>
      <w:tr w14:paraId="78EF493F">
        <w:tblPrEx>
          <w:tblCellMar>
            <w:top w:w="0" w:type="dxa"/>
            <w:left w:w="0" w:type="dxa"/>
            <w:bottom w:w="0" w:type="dxa"/>
            <w:right w:w="0" w:type="dxa"/>
          </w:tblCellMar>
        </w:tblPrEx>
        <w:trPr>
          <w:trHeight w:val="474" w:hRule="atLeast"/>
        </w:trPr>
        <w:tc>
          <w:tcPr>
            <w:tcW w:w="731" w:type="dxa"/>
            <w:tcBorders>
              <w:top w:val="single" w:color="auto" w:sz="8" w:space="0"/>
              <w:left w:val="single" w:color="auto" w:sz="8" w:space="0"/>
              <w:bottom w:val="single" w:color="auto" w:sz="8" w:space="0"/>
              <w:right w:val="single" w:color="auto" w:sz="8" w:space="0"/>
            </w:tcBorders>
            <w:vAlign w:val="center"/>
          </w:tcPr>
          <w:p w14:paraId="6A179B0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编号</w:t>
            </w:r>
          </w:p>
        </w:tc>
        <w:tc>
          <w:tcPr>
            <w:tcW w:w="1654" w:type="dxa"/>
            <w:tcBorders>
              <w:top w:val="single" w:color="auto" w:sz="8" w:space="0"/>
              <w:left w:val="single" w:color="auto" w:sz="4" w:space="0"/>
              <w:bottom w:val="single" w:color="auto" w:sz="8" w:space="0"/>
              <w:right w:val="single" w:color="auto" w:sz="4" w:space="0"/>
            </w:tcBorders>
            <w:vAlign w:val="center"/>
          </w:tcPr>
          <w:p w14:paraId="49C71E2D">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内容</w:t>
            </w:r>
          </w:p>
        </w:tc>
        <w:tc>
          <w:tcPr>
            <w:tcW w:w="7203" w:type="dxa"/>
            <w:tcBorders>
              <w:top w:val="single" w:color="auto" w:sz="8" w:space="0"/>
              <w:left w:val="single" w:color="auto" w:sz="4" w:space="0"/>
              <w:bottom w:val="single" w:color="auto" w:sz="8" w:space="0"/>
              <w:right w:val="single" w:color="auto" w:sz="8" w:space="0"/>
            </w:tcBorders>
            <w:vAlign w:val="center"/>
          </w:tcPr>
          <w:p w14:paraId="6CFD765C">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说明与要求</w:t>
            </w:r>
          </w:p>
        </w:tc>
      </w:tr>
      <w:tr w14:paraId="726904A0">
        <w:tblPrEx>
          <w:tblCellMar>
            <w:top w:w="0" w:type="dxa"/>
            <w:left w:w="0" w:type="dxa"/>
            <w:bottom w:w="0" w:type="dxa"/>
            <w:right w:w="0" w:type="dxa"/>
          </w:tblCellMar>
        </w:tblPrEx>
        <w:trPr>
          <w:trHeight w:val="986" w:hRule="atLeast"/>
        </w:trPr>
        <w:tc>
          <w:tcPr>
            <w:tcW w:w="731" w:type="dxa"/>
            <w:tcBorders>
              <w:top w:val="single" w:color="auto" w:sz="8" w:space="0"/>
              <w:left w:val="single" w:color="auto" w:sz="8" w:space="0"/>
              <w:bottom w:val="single" w:color="auto" w:sz="8" w:space="0"/>
              <w:right w:val="single" w:color="auto" w:sz="8" w:space="0"/>
            </w:tcBorders>
            <w:vAlign w:val="center"/>
          </w:tcPr>
          <w:p w14:paraId="2BF3545F">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54" w:type="dxa"/>
            <w:tcBorders>
              <w:top w:val="single" w:color="auto" w:sz="8" w:space="0"/>
              <w:left w:val="single" w:color="auto" w:sz="4" w:space="0"/>
              <w:bottom w:val="single" w:color="auto" w:sz="8" w:space="0"/>
              <w:right w:val="single" w:color="auto" w:sz="4" w:space="0"/>
            </w:tcBorders>
            <w:vAlign w:val="center"/>
          </w:tcPr>
          <w:p w14:paraId="1C48B210">
            <w:pPr>
              <w:keepNext w:val="0"/>
              <w:keepLines w:val="0"/>
              <w:pageBreakBefore w:val="0"/>
              <w:kinsoku/>
              <w:wordWrap/>
              <w:overflowPunct/>
              <w:topLinePunct w:val="0"/>
              <w:autoSpaceDE/>
              <w:autoSpaceDN/>
              <w:bidi w:val="0"/>
              <w:adjustRightInd/>
              <w:snapToGrid/>
              <w:spacing w:line="440" w:lineRule="exact"/>
              <w:ind w:left="57"/>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项目概况</w:t>
            </w:r>
          </w:p>
        </w:tc>
        <w:tc>
          <w:tcPr>
            <w:tcW w:w="7203" w:type="dxa"/>
            <w:tcBorders>
              <w:top w:val="single" w:color="auto" w:sz="8" w:space="0"/>
              <w:left w:val="single" w:color="auto" w:sz="4" w:space="0"/>
              <w:bottom w:val="single" w:color="auto" w:sz="8" w:space="0"/>
              <w:right w:val="single" w:color="auto" w:sz="8" w:space="0"/>
            </w:tcBorders>
            <w:vAlign w:val="center"/>
          </w:tcPr>
          <w:p w14:paraId="5594D2C0">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项目</w:t>
            </w:r>
            <w:r>
              <w:rPr>
                <w:rFonts w:hint="eastAsia" w:ascii="宋体" w:hAnsi="宋体" w:eastAsia="宋体" w:cs="宋体"/>
                <w:color w:val="auto"/>
                <w:kern w:val="0"/>
                <w:sz w:val="21"/>
                <w:szCs w:val="21"/>
                <w:highlight w:val="none"/>
              </w:rPr>
              <w:t>名称：</w:t>
            </w:r>
            <w:r>
              <w:rPr>
                <w:rFonts w:hint="eastAsia" w:ascii="宋体" w:hAnsi="宋体" w:cs="宋体"/>
                <w:color w:val="auto"/>
                <w:kern w:val="0"/>
                <w:sz w:val="21"/>
                <w:szCs w:val="21"/>
                <w:highlight w:val="none"/>
                <w:lang w:val="en-US" w:eastAsia="zh-CN"/>
              </w:rPr>
              <w:t>北沿江高铁滁州站站城一体融合发展项目——纬九路（延伸段工程）</w:t>
            </w:r>
            <w:r>
              <w:rPr>
                <w:rFonts w:hint="eastAsia" w:ascii="宋体" w:hAnsi="宋体" w:eastAsia="宋体" w:cs="宋体"/>
                <w:color w:val="auto"/>
                <w:kern w:val="0"/>
                <w:sz w:val="21"/>
                <w:szCs w:val="21"/>
                <w:highlight w:val="none"/>
                <w:lang w:val="en-US" w:eastAsia="zh-CN"/>
              </w:rPr>
              <w:t>跟踪审计项目</w:t>
            </w:r>
          </w:p>
          <w:p w14:paraId="3D870AD5">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建设地点：滁州市</w:t>
            </w:r>
            <w:r>
              <w:rPr>
                <w:rFonts w:hint="eastAsia" w:ascii="宋体" w:hAnsi="宋体" w:eastAsia="宋体" w:cs="宋体"/>
                <w:color w:val="auto"/>
                <w:kern w:val="0"/>
                <w:sz w:val="21"/>
                <w:szCs w:val="21"/>
                <w:highlight w:val="none"/>
                <w:lang w:val="en-US" w:eastAsia="zh-CN"/>
              </w:rPr>
              <w:t>内</w:t>
            </w:r>
          </w:p>
          <w:p w14:paraId="70D97D96">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建设规模：跟踪审计服务费约</w:t>
            </w:r>
            <w:r>
              <w:rPr>
                <w:rFonts w:hint="eastAsia" w:ascii="宋体" w:hAnsi="宋体" w:cs="宋体"/>
                <w:color w:val="auto"/>
                <w:kern w:val="0"/>
                <w:sz w:val="21"/>
                <w:szCs w:val="21"/>
                <w:highlight w:val="none"/>
                <w:lang w:val="en-US" w:eastAsia="zh-CN"/>
              </w:rPr>
              <w:t>3.23万元</w:t>
            </w:r>
          </w:p>
        </w:tc>
      </w:tr>
      <w:tr w14:paraId="4047B0BA">
        <w:tblPrEx>
          <w:tblCellMar>
            <w:top w:w="0" w:type="dxa"/>
            <w:left w:w="0" w:type="dxa"/>
            <w:bottom w:w="0" w:type="dxa"/>
            <w:right w:w="0" w:type="dxa"/>
          </w:tblCellMar>
        </w:tblPrEx>
        <w:trPr>
          <w:trHeight w:val="255" w:hRule="atLeast"/>
        </w:trPr>
        <w:tc>
          <w:tcPr>
            <w:tcW w:w="731" w:type="dxa"/>
            <w:tcBorders>
              <w:top w:val="single" w:color="auto" w:sz="8" w:space="0"/>
              <w:left w:val="single" w:color="auto" w:sz="8" w:space="0"/>
              <w:bottom w:val="single" w:color="auto" w:sz="8" w:space="0"/>
              <w:right w:val="single" w:color="auto" w:sz="8" w:space="0"/>
            </w:tcBorders>
            <w:vAlign w:val="center"/>
          </w:tcPr>
          <w:p w14:paraId="4A966AC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654" w:type="dxa"/>
            <w:tcBorders>
              <w:top w:val="single" w:color="auto" w:sz="8" w:space="0"/>
              <w:left w:val="single" w:color="auto" w:sz="4" w:space="0"/>
              <w:bottom w:val="single" w:color="auto" w:sz="8" w:space="0"/>
              <w:right w:val="single" w:color="auto" w:sz="4" w:space="0"/>
            </w:tcBorders>
            <w:vAlign w:val="center"/>
          </w:tcPr>
          <w:p w14:paraId="1E1D1A5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服务需求</w:t>
            </w:r>
          </w:p>
        </w:tc>
        <w:tc>
          <w:tcPr>
            <w:tcW w:w="7203" w:type="dxa"/>
            <w:tcBorders>
              <w:top w:val="single" w:color="auto" w:sz="8" w:space="0"/>
              <w:left w:val="single" w:color="auto" w:sz="4" w:space="0"/>
              <w:bottom w:val="single" w:color="auto" w:sz="8" w:space="0"/>
              <w:right w:val="single" w:color="auto" w:sz="8" w:space="0"/>
            </w:tcBorders>
            <w:vAlign w:val="center"/>
          </w:tcPr>
          <w:p w14:paraId="0003F08F">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跟踪（结算）审计服务</w:t>
            </w:r>
            <w:r>
              <w:rPr>
                <w:rFonts w:hint="eastAsia" w:ascii="宋体" w:hAnsi="宋体" w:eastAsia="宋体" w:cs="宋体"/>
                <w:color w:val="auto"/>
                <w:kern w:val="0"/>
                <w:sz w:val="21"/>
                <w:szCs w:val="21"/>
                <w:highlight w:val="none"/>
                <w:lang w:eastAsia="zh-CN"/>
              </w:rPr>
              <w:t>。</w:t>
            </w:r>
          </w:p>
        </w:tc>
      </w:tr>
      <w:tr w14:paraId="597FACB0">
        <w:tblPrEx>
          <w:tblCellMar>
            <w:top w:w="0" w:type="dxa"/>
            <w:left w:w="0" w:type="dxa"/>
            <w:bottom w:w="0" w:type="dxa"/>
            <w:right w:w="0" w:type="dxa"/>
          </w:tblCellMar>
        </w:tblPrEx>
        <w:trPr>
          <w:trHeight w:val="315" w:hRule="atLeast"/>
        </w:trPr>
        <w:tc>
          <w:tcPr>
            <w:tcW w:w="731" w:type="dxa"/>
            <w:tcBorders>
              <w:top w:val="single" w:color="auto" w:sz="8" w:space="0"/>
              <w:left w:val="single" w:color="auto" w:sz="8" w:space="0"/>
              <w:bottom w:val="single" w:color="auto" w:sz="8" w:space="0"/>
              <w:right w:val="single" w:color="auto" w:sz="8" w:space="0"/>
            </w:tcBorders>
            <w:vAlign w:val="center"/>
          </w:tcPr>
          <w:p w14:paraId="01D15934">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654" w:type="dxa"/>
            <w:tcBorders>
              <w:top w:val="single" w:color="auto" w:sz="8" w:space="0"/>
              <w:left w:val="single" w:color="auto" w:sz="4" w:space="0"/>
              <w:bottom w:val="single" w:color="auto" w:sz="8" w:space="0"/>
              <w:right w:val="single" w:color="auto" w:sz="4" w:space="0"/>
            </w:tcBorders>
            <w:vAlign w:val="center"/>
          </w:tcPr>
          <w:p w14:paraId="0815F981">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服务期</w:t>
            </w:r>
            <w:r>
              <w:rPr>
                <w:rFonts w:hint="eastAsia" w:ascii="宋体" w:hAnsi="宋体" w:eastAsia="宋体" w:cs="宋体"/>
                <w:color w:val="auto"/>
                <w:kern w:val="0"/>
                <w:sz w:val="21"/>
                <w:szCs w:val="21"/>
                <w:highlight w:val="none"/>
              </w:rPr>
              <w:t>要求</w:t>
            </w:r>
          </w:p>
        </w:tc>
        <w:tc>
          <w:tcPr>
            <w:tcW w:w="7203" w:type="dxa"/>
            <w:tcBorders>
              <w:top w:val="single" w:color="auto" w:sz="8" w:space="0"/>
              <w:left w:val="single" w:color="auto" w:sz="4" w:space="0"/>
              <w:bottom w:val="single" w:color="auto" w:sz="8" w:space="0"/>
              <w:right w:val="single" w:color="auto" w:sz="8" w:space="0"/>
            </w:tcBorders>
            <w:vAlign w:val="center"/>
          </w:tcPr>
          <w:p w14:paraId="5DB7864B">
            <w:pPr>
              <w:keepNext w:val="0"/>
              <w:keepLines w:val="0"/>
              <w:pageBreakBefore w:val="0"/>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满足关于印发《工程造价咨询服务管理办法》的通知（滁重〔2022〕55号）规定</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要求。</w:t>
            </w:r>
          </w:p>
        </w:tc>
      </w:tr>
      <w:tr w14:paraId="24784F21">
        <w:tblPrEx>
          <w:tblCellMar>
            <w:top w:w="0" w:type="dxa"/>
            <w:left w:w="0" w:type="dxa"/>
            <w:bottom w:w="0" w:type="dxa"/>
            <w:right w:w="0" w:type="dxa"/>
          </w:tblCellMar>
        </w:tblPrEx>
        <w:trPr>
          <w:trHeight w:val="425" w:hRule="atLeast"/>
        </w:trPr>
        <w:tc>
          <w:tcPr>
            <w:tcW w:w="731" w:type="dxa"/>
            <w:tcBorders>
              <w:top w:val="single" w:color="auto" w:sz="8" w:space="0"/>
              <w:left w:val="single" w:color="auto" w:sz="8" w:space="0"/>
              <w:bottom w:val="single" w:color="auto" w:sz="8" w:space="0"/>
              <w:right w:val="single" w:color="auto" w:sz="8" w:space="0"/>
            </w:tcBorders>
            <w:vAlign w:val="center"/>
          </w:tcPr>
          <w:p w14:paraId="274B87BC">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654" w:type="dxa"/>
            <w:tcBorders>
              <w:top w:val="single" w:color="auto" w:sz="8" w:space="0"/>
              <w:left w:val="single" w:color="auto" w:sz="4" w:space="0"/>
              <w:bottom w:val="single" w:color="auto" w:sz="8" w:space="0"/>
              <w:right w:val="single" w:color="auto" w:sz="4" w:space="0"/>
            </w:tcBorders>
            <w:vAlign w:val="center"/>
          </w:tcPr>
          <w:p w14:paraId="3198F4B1">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质量标准</w:t>
            </w:r>
          </w:p>
        </w:tc>
        <w:tc>
          <w:tcPr>
            <w:tcW w:w="7203" w:type="dxa"/>
            <w:tcBorders>
              <w:top w:val="single" w:color="auto" w:sz="8" w:space="0"/>
              <w:left w:val="single" w:color="auto" w:sz="4" w:space="0"/>
              <w:bottom w:val="single" w:color="auto" w:sz="8" w:space="0"/>
              <w:right w:val="single" w:color="auto" w:sz="8" w:space="0"/>
            </w:tcBorders>
            <w:vAlign w:val="center"/>
          </w:tcPr>
          <w:p w14:paraId="27135FFC">
            <w:pPr>
              <w:keepNext w:val="0"/>
              <w:keepLines w:val="0"/>
              <w:pageBreakBefore w:val="0"/>
              <w:widowControl w:val="0"/>
              <w:kinsoku/>
              <w:wordWrap/>
              <w:overflowPunct/>
              <w:topLinePunct w:val="0"/>
              <w:autoSpaceDE/>
              <w:autoSpaceDN/>
              <w:bidi w:val="0"/>
              <w:adjustRightInd/>
              <w:snapToGrid/>
              <w:spacing w:line="440" w:lineRule="exact"/>
              <w:ind w:left="57" w:leftChars="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投标人出具的工程造价咨询成果文件质量应符合现行国家或行业工程计价有关规定、标准、规范的要求</w:t>
            </w:r>
            <w:r>
              <w:rPr>
                <w:rFonts w:hint="eastAsia" w:ascii="宋体" w:hAnsi="宋体" w:eastAsia="宋体" w:cs="宋体"/>
                <w:color w:val="auto"/>
                <w:kern w:val="0"/>
                <w:sz w:val="21"/>
                <w:szCs w:val="21"/>
                <w:highlight w:val="none"/>
                <w:lang w:eastAsia="zh-CN"/>
              </w:rPr>
              <w:t>；</w:t>
            </w:r>
          </w:p>
        </w:tc>
      </w:tr>
      <w:tr w14:paraId="21D1049F">
        <w:tblPrEx>
          <w:tblCellMar>
            <w:top w:w="0" w:type="dxa"/>
            <w:left w:w="0" w:type="dxa"/>
            <w:bottom w:w="0" w:type="dxa"/>
            <w:right w:w="0" w:type="dxa"/>
          </w:tblCellMar>
        </w:tblPrEx>
        <w:trPr>
          <w:trHeight w:val="286" w:hRule="atLeast"/>
        </w:trPr>
        <w:tc>
          <w:tcPr>
            <w:tcW w:w="731" w:type="dxa"/>
            <w:tcBorders>
              <w:top w:val="single" w:color="auto" w:sz="8" w:space="0"/>
              <w:left w:val="single" w:color="auto" w:sz="8" w:space="0"/>
              <w:bottom w:val="single" w:color="auto" w:sz="8" w:space="0"/>
              <w:right w:val="single" w:color="auto" w:sz="8" w:space="0"/>
            </w:tcBorders>
            <w:vAlign w:val="center"/>
          </w:tcPr>
          <w:p w14:paraId="68BC984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654" w:type="dxa"/>
            <w:tcBorders>
              <w:top w:val="single" w:color="auto" w:sz="8" w:space="0"/>
              <w:left w:val="single" w:color="auto" w:sz="4" w:space="0"/>
              <w:bottom w:val="single" w:color="auto" w:sz="8" w:space="0"/>
              <w:right w:val="single" w:color="auto" w:sz="4" w:space="0"/>
            </w:tcBorders>
            <w:vAlign w:val="center"/>
          </w:tcPr>
          <w:p w14:paraId="0E6F3B67">
            <w:pPr>
              <w:keepNext w:val="0"/>
              <w:keepLines w:val="0"/>
              <w:pageBreakBefore w:val="0"/>
              <w:kinsoku/>
              <w:wordWrap/>
              <w:overflowPunct/>
              <w:topLinePunct w:val="0"/>
              <w:autoSpaceDE/>
              <w:autoSpaceDN/>
              <w:bidi w:val="0"/>
              <w:adjustRightInd/>
              <w:snapToGrid/>
              <w:spacing w:line="480" w:lineRule="exact"/>
              <w:ind w:left="31680" w:hanging="1470" w:hangingChars="7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w:t>
            </w:r>
          </w:p>
          <w:p w14:paraId="4A788D2E">
            <w:pPr>
              <w:keepNext w:val="0"/>
              <w:keepLines w:val="0"/>
              <w:pageBreakBefore w:val="0"/>
              <w:kinsoku/>
              <w:wordWrap/>
              <w:overflowPunct/>
              <w:topLinePunct w:val="0"/>
              <w:autoSpaceDE/>
              <w:autoSpaceDN/>
              <w:bidi w:val="0"/>
              <w:adjustRightInd/>
              <w:snapToGrid/>
              <w:spacing w:line="480" w:lineRule="exact"/>
              <w:ind w:left="31680" w:hanging="1470" w:hangingChars="7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等级要求</w:t>
            </w:r>
          </w:p>
        </w:tc>
        <w:tc>
          <w:tcPr>
            <w:tcW w:w="7203" w:type="dxa"/>
            <w:tcBorders>
              <w:top w:val="single" w:color="auto" w:sz="8" w:space="0"/>
              <w:left w:val="single" w:color="auto" w:sz="4" w:space="0"/>
              <w:bottom w:val="single" w:color="auto" w:sz="8" w:space="0"/>
              <w:right w:val="single" w:color="auto" w:sz="8" w:space="0"/>
            </w:tcBorders>
            <w:vAlign w:val="center"/>
          </w:tcPr>
          <w:p w14:paraId="19BF53D1">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详</w:t>
            </w:r>
            <w:r>
              <w:rPr>
                <w:rFonts w:hint="eastAsia" w:ascii="宋体" w:hAnsi="宋体" w:eastAsia="宋体" w:cs="宋体"/>
                <w:color w:val="auto"/>
                <w:kern w:val="0"/>
                <w:sz w:val="21"/>
                <w:szCs w:val="21"/>
                <w:highlight w:val="none"/>
                <w:lang w:val="en-US" w:eastAsia="zh-CN"/>
              </w:rPr>
              <w:t>见招标公告</w:t>
            </w:r>
            <w:r>
              <w:rPr>
                <w:rFonts w:hint="eastAsia" w:ascii="宋体" w:hAnsi="宋体" w:eastAsia="宋体" w:cs="宋体"/>
                <w:color w:val="auto"/>
                <w:kern w:val="0"/>
                <w:sz w:val="21"/>
                <w:szCs w:val="21"/>
                <w:highlight w:val="none"/>
              </w:rPr>
              <w:t>。</w:t>
            </w:r>
          </w:p>
        </w:tc>
      </w:tr>
      <w:tr w14:paraId="26978DB0">
        <w:tblPrEx>
          <w:tblCellMar>
            <w:top w:w="0" w:type="dxa"/>
            <w:left w:w="0" w:type="dxa"/>
            <w:bottom w:w="0" w:type="dxa"/>
            <w:right w:w="0" w:type="dxa"/>
          </w:tblCellMar>
        </w:tblPrEx>
        <w:trPr>
          <w:trHeight w:val="656" w:hRule="atLeast"/>
        </w:trPr>
        <w:tc>
          <w:tcPr>
            <w:tcW w:w="731" w:type="dxa"/>
            <w:tcBorders>
              <w:top w:val="single" w:color="auto" w:sz="8" w:space="0"/>
              <w:left w:val="single" w:color="auto" w:sz="8" w:space="0"/>
              <w:bottom w:val="single" w:color="auto" w:sz="8" w:space="0"/>
              <w:right w:val="single" w:color="auto" w:sz="8" w:space="0"/>
            </w:tcBorders>
            <w:vAlign w:val="center"/>
          </w:tcPr>
          <w:p w14:paraId="2B243C1F">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654" w:type="dxa"/>
            <w:tcBorders>
              <w:top w:val="single" w:color="auto" w:sz="8" w:space="0"/>
              <w:left w:val="single" w:color="auto" w:sz="4" w:space="0"/>
              <w:bottom w:val="single" w:color="auto" w:sz="8" w:space="0"/>
              <w:right w:val="single" w:color="auto" w:sz="4" w:space="0"/>
            </w:tcBorders>
            <w:vAlign w:val="center"/>
          </w:tcPr>
          <w:p w14:paraId="0DD7F5B0">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勘察现场及投标预备会</w:t>
            </w:r>
          </w:p>
        </w:tc>
        <w:tc>
          <w:tcPr>
            <w:tcW w:w="7203" w:type="dxa"/>
            <w:tcBorders>
              <w:top w:val="single" w:color="auto" w:sz="8" w:space="0"/>
              <w:left w:val="single" w:color="auto" w:sz="4" w:space="0"/>
              <w:bottom w:val="single" w:color="auto" w:sz="8" w:space="0"/>
              <w:right w:val="single" w:color="auto" w:sz="8" w:space="0"/>
            </w:tcBorders>
            <w:vAlign w:val="center"/>
          </w:tcPr>
          <w:p w14:paraId="13D7AA67">
            <w:pPr>
              <w:keepNext w:val="0"/>
              <w:keepLines w:val="0"/>
              <w:pageBreakBefore w:val="0"/>
              <w:widowControl/>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不再集中召开招标答疑会；投标人自行组织勘察现场。</w:t>
            </w:r>
          </w:p>
        </w:tc>
      </w:tr>
      <w:tr w14:paraId="73E08BE4">
        <w:tblPrEx>
          <w:tblCellMar>
            <w:top w:w="0" w:type="dxa"/>
            <w:left w:w="0" w:type="dxa"/>
            <w:bottom w:w="0" w:type="dxa"/>
            <w:right w:w="0" w:type="dxa"/>
          </w:tblCellMar>
        </w:tblPrEx>
        <w:trPr>
          <w:trHeight w:val="435" w:hRule="atLeast"/>
        </w:trPr>
        <w:tc>
          <w:tcPr>
            <w:tcW w:w="731" w:type="dxa"/>
            <w:tcBorders>
              <w:top w:val="single" w:color="auto" w:sz="8" w:space="0"/>
              <w:left w:val="single" w:color="auto" w:sz="8" w:space="0"/>
              <w:bottom w:val="single" w:color="auto" w:sz="8" w:space="0"/>
              <w:right w:val="single" w:color="auto" w:sz="8" w:space="0"/>
            </w:tcBorders>
            <w:vAlign w:val="center"/>
          </w:tcPr>
          <w:p w14:paraId="59B9DB0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1654" w:type="dxa"/>
            <w:tcBorders>
              <w:top w:val="single" w:color="auto" w:sz="8" w:space="0"/>
              <w:left w:val="single" w:color="auto" w:sz="4" w:space="0"/>
              <w:bottom w:val="single" w:color="auto" w:sz="8" w:space="0"/>
              <w:right w:val="single" w:color="auto" w:sz="4" w:space="0"/>
            </w:tcBorders>
            <w:vAlign w:val="center"/>
          </w:tcPr>
          <w:p w14:paraId="396C664A">
            <w:pPr>
              <w:pStyle w:val="24"/>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招标方式</w:t>
            </w:r>
          </w:p>
        </w:tc>
        <w:tc>
          <w:tcPr>
            <w:tcW w:w="7203" w:type="dxa"/>
            <w:tcBorders>
              <w:top w:val="single" w:color="auto" w:sz="8" w:space="0"/>
              <w:left w:val="single" w:color="auto" w:sz="4" w:space="0"/>
              <w:bottom w:val="single" w:color="auto" w:sz="8" w:space="0"/>
              <w:right w:val="single" w:color="auto" w:sz="8" w:space="0"/>
            </w:tcBorders>
            <w:vAlign w:val="center"/>
          </w:tcPr>
          <w:p w14:paraId="59739CC9">
            <w:pPr>
              <w:pStyle w:val="24"/>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color w:val="auto"/>
                <w:kern w:val="0"/>
                <w:sz w:val="21"/>
                <w:szCs w:val="21"/>
                <w:highlight w:val="none"/>
              </w:rPr>
            </w:pPr>
            <w:r>
              <w:rPr>
                <w:rFonts w:hint="eastAsia" w:ascii="宋体" w:hAnsi="宋体" w:eastAsia="宋体" w:cs="宋体"/>
                <w:b/>
                <w:bCs w:val="0"/>
                <w:color w:val="auto"/>
                <w:sz w:val="21"/>
                <w:szCs w:val="21"/>
                <w:highlight w:val="none"/>
              </w:rPr>
              <w:t xml:space="preserve">公开招标(本项目采用网上电子招投标) </w:t>
            </w:r>
          </w:p>
        </w:tc>
      </w:tr>
      <w:tr w14:paraId="0DEE0E5F">
        <w:tblPrEx>
          <w:tblCellMar>
            <w:top w:w="0" w:type="dxa"/>
            <w:left w:w="0" w:type="dxa"/>
            <w:bottom w:w="0" w:type="dxa"/>
            <w:right w:w="0" w:type="dxa"/>
          </w:tblCellMar>
        </w:tblPrEx>
        <w:trPr>
          <w:trHeight w:val="462" w:hRule="atLeast"/>
        </w:trPr>
        <w:tc>
          <w:tcPr>
            <w:tcW w:w="731" w:type="dxa"/>
            <w:tcBorders>
              <w:top w:val="single" w:color="auto" w:sz="8" w:space="0"/>
              <w:left w:val="single" w:color="auto" w:sz="8" w:space="0"/>
              <w:bottom w:val="single" w:color="auto" w:sz="8" w:space="0"/>
              <w:right w:val="single" w:color="auto" w:sz="8" w:space="0"/>
            </w:tcBorders>
            <w:vAlign w:val="center"/>
          </w:tcPr>
          <w:p w14:paraId="48A5CF8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8</w:t>
            </w:r>
          </w:p>
        </w:tc>
        <w:tc>
          <w:tcPr>
            <w:tcW w:w="1654" w:type="dxa"/>
            <w:tcBorders>
              <w:top w:val="single" w:color="auto" w:sz="8" w:space="0"/>
              <w:left w:val="single" w:color="auto" w:sz="4" w:space="0"/>
              <w:bottom w:val="single" w:color="auto" w:sz="8" w:space="0"/>
              <w:right w:val="single" w:color="auto" w:sz="4" w:space="0"/>
            </w:tcBorders>
            <w:vAlign w:val="center"/>
          </w:tcPr>
          <w:p w14:paraId="51E1A093">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w:t>
            </w:r>
          </w:p>
        </w:tc>
        <w:tc>
          <w:tcPr>
            <w:tcW w:w="7203" w:type="dxa"/>
            <w:tcBorders>
              <w:top w:val="single" w:color="auto" w:sz="8" w:space="0"/>
              <w:left w:val="single" w:color="auto" w:sz="4" w:space="0"/>
              <w:bottom w:val="single" w:color="auto" w:sz="8" w:space="0"/>
              <w:right w:val="single" w:color="auto" w:sz="8" w:space="0"/>
            </w:tcBorders>
            <w:vAlign w:val="center"/>
          </w:tcPr>
          <w:p w14:paraId="66D34D9D">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见招标公告。</w:t>
            </w:r>
          </w:p>
          <w:p w14:paraId="5704048A">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w:t>
            </w:r>
            <w:r>
              <w:rPr>
                <w:rFonts w:hint="eastAsia" w:ascii="宋体" w:hAnsi="宋体" w:eastAsia="宋体" w:cs="宋体"/>
                <w:color w:val="auto"/>
                <w:sz w:val="21"/>
                <w:szCs w:val="21"/>
                <w:highlight w:val="none"/>
              </w:rPr>
              <w:t>无论任何原因（包含但不限于设计图纸变更等）导致的项目期限延长，委托人均不再增加</w:t>
            </w:r>
            <w:r>
              <w:rPr>
                <w:rFonts w:hint="eastAsia" w:ascii="宋体" w:hAnsi="宋体" w:eastAsia="宋体" w:cs="宋体"/>
                <w:color w:val="auto"/>
                <w:sz w:val="21"/>
                <w:szCs w:val="21"/>
                <w:highlight w:val="none"/>
                <w:lang w:val="en-US" w:eastAsia="zh-CN"/>
              </w:rPr>
              <w:t>审计服务</w:t>
            </w:r>
            <w:r>
              <w:rPr>
                <w:rFonts w:hint="eastAsia" w:ascii="宋体" w:hAnsi="宋体" w:eastAsia="宋体" w:cs="宋体"/>
                <w:color w:val="auto"/>
                <w:sz w:val="21"/>
                <w:szCs w:val="21"/>
                <w:highlight w:val="none"/>
              </w:rPr>
              <w:t>费用</w:t>
            </w:r>
            <w:r>
              <w:rPr>
                <w:rFonts w:hint="eastAsia" w:ascii="宋体" w:hAnsi="宋体" w:cs="宋体"/>
                <w:color w:val="auto"/>
                <w:sz w:val="21"/>
                <w:szCs w:val="21"/>
                <w:highlight w:val="none"/>
                <w:lang w:eastAsia="zh-CN"/>
              </w:rPr>
              <w:t>。</w:t>
            </w:r>
          </w:p>
          <w:p w14:paraId="77F81A81">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投标人须认真研究项目的招标文件，并仔细踏勘现场，若对</w:t>
            </w:r>
            <w:r>
              <w:rPr>
                <w:rFonts w:hint="eastAsia" w:ascii="宋体" w:hAnsi="宋体" w:eastAsia="宋体" w:cs="宋体"/>
                <w:color w:val="auto"/>
                <w:sz w:val="21"/>
                <w:szCs w:val="21"/>
                <w:highlight w:val="none"/>
                <w:lang w:val="en-US" w:eastAsia="zh-CN"/>
              </w:rPr>
              <w:t>本项目</w:t>
            </w:r>
            <w:r>
              <w:rPr>
                <w:rFonts w:hint="eastAsia" w:ascii="宋体" w:hAnsi="宋体" w:eastAsia="宋体" w:cs="宋体"/>
                <w:color w:val="auto"/>
                <w:sz w:val="21"/>
                <w:szCs w:val="21"/>
                <w:highlight w:val="none"/>
              </w:rPr>
              <w:t>有异议，应在投标答疑时向招标人提出</w:t>
            </w:r>
            <w:r>
              <w:rPr>
                <w:rFonts w:hint="eastAsia" w:ascii="宋体" w:hAnsi="宋体" w:eastAsia="宋体" w:cs="宋体"/>
                <w:color w:val="auto"/>
                <w:sz w:val="21"/>
                <w:szCs w:val="21"/>
                <w:highlight w:val="none"/>
                <w:lang w:eastAsia="zh-CN"/>
              </w:rPr>
              <w:t>。</w:t>
            </w:r>
          </w:p>
          <w:p w14:paraId="688F025F">
            <w:pPr>
              <w:keepNext w:val="0"/>
              <w:keepLines w:val="0"/>
              <w:pageBreakBefore w:val="0"/>
              <w:kinsoku/>
              <w:wordWrap/>
              <w:overflowPunct/>
              <w:topLinePunct w:val="0"/>
              <w:autoSpaceDE/>
              <w:autoSpaceDN/>
              <w:bidi w:val="0"/>
              <w:adjustRightInd/>
              <w:snapToGrid/>
              <w:spacing w:line="440" w:lineRule="exact"/>
              <w:ind w:left="57"/>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3、系统生成投标文件时系统默认费率单位为%，投标人可直接填写</w:t>
            </w:r>
            <w:r>
              <w:rPr>
                <w:rFonts w:hint="eastAsia" w:ascii="宋体" w:hAnsi="宋体" w:cs="宋体"/>
                <w:b/>
                <w:bCs/>
                <w:color w:val="auto"/>
                <w:sz w:val="21"/>
                <w:szCs w:val="21"/>
                <w:highlight w:val="none"/>
                <w:lang w:val="en-US" w:eastAsia="zh-CN"/>
              </w:rPr>
              <w:t>所报</w:t>
            </w:r>
            <w:r>
              <w:rPr>
                <w:rFonts w:hint="eastAsia" w:ascii="宋体" w:hAnsi="宋体" w:eastAsia="宋体" w:cs="宋体"/>
                <w:b/>
                <w:bCs/>
                <w:color w:val="auto"/>
                <w:sz w:val="21"/>
                <w:szCs w:val="21"/>
                <w:highlight w:val="none"/>
                <w:lang w:val="en-US" w:eastAsia="zh-CN"/>
              </w:rPr>
              <w:t>投标费率</w:t>
            </w:r>
            <w:r>
              <w:rPr>
                <w:rFonts w:hint="eastAsia" w:ascii="宋体" w:hAnsi="宋体" w:cs="宋体"/>
                <w:b/>
                <w:bCs/>
                <w:color w:val="auto"/>
                <w:sz w:val="21"/>
                <w:szCs w:val="21"/>
                <w:highlight w:val="none"/>
                <w:lang w:val="en-US" w:eastAsia="zh-CN"/>
              </w:rPr>
              <w:t>即可</w:t>
            </w:r>
            <w:r>
              <w:rPr>
                <w:rFonts w:hint="eastAsia" w:ascii="宋体" w:hAnsi="宋体" w:eastAsia="宋体" w:cs="宋体"/>
                <w:b/>
                <w:bCs/>
                <w:color w:val="auto"/>
                <w:sz w:val="21"/>
                <w:szCs w:val="21"/>
                <w:highlight w:val="none"/>
                <w:lang w:val="en-US" w:eastAsia="zh-CN"/>
              </w:rPr>
              <w:t>，无需考虑</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转</w:t>
            </w:r>
            <w:r>
              <w:rPr>
                <w:rFonts w:hint="eastAsia" w:ascii="宋体" w:hAnsi="宋体" w:cs="宋体"/>
                <w:b/>
                <w:bCs/>
                <w:color w:val="auto"/>
                <w:sz w:val="21"/>
                <w:szCs w:val="21"/>
                <w:highlight w:val="none"/>
                <w:lang w:val="en-US" w:eastAsia="zh-CN"/>
              </w:rPr>
              <w:t>化</w:t>
            </w:r>
            <w:r>
              <w:rPr>
                <w:rFonts w:hint="eastAsia" w:ascii="宋体" w:hAnsi="宋体" w:eastAsia="宋体" w:cs="宋体"/>
                <w:b/>
                <w:bCs/>
                <w:color w:val="auto"/>
                <w:sz w:val="21"/>
                <w:szCs w:val="21"/>
                <w:highlight w:val="none"/>
                <w:lang w:val="en-US" w:eastAsia="zh-CN"/>
              </w:rPr>
              <w:t>为%问题。</w:t>
            </w:r>
          </w:p>
        </w:tc>
      </w:tr>
      <w:tr w14:paraId="689F356F">
        <w:tblPrEx>
          <w:tblCellMar>
            <w:top w:w="0" w:type="dxa"/>
            <w:left w:w="0" w:type="dxa"/>
            <w:bottom w:w="0" w:type="dxa"/>
            <w:right w:w="0" w:type="dxa"/>
          </w:tblCellMar>
        </w:tblPrEx>
        <w:trPr>
          <w:trHeight w:val="462" w:hRule="atLeast"/>
        </w:trPr>
        <w:tc>
          <w:tcPr>
            <w:tcW w:w="731" w:type="dxa"/>
            <w:tcBorders>
              <w:top w:val="single" w:color="auto" w:sz="8" w:space="0"/>
              <w:left w:val="single" w:color="auto" w:sz="8" w:space="0"/>
              <w:bottom w:val="single" w:color="auto" w:sz="8" w:space="0"/>
              <w:right w:val="single" w:color="auto" w:sz="8" w:space="0"/>
            </w:tcBorders>
            <w:vAlign w:val="center"/>
          </w:tcPr>
          <w:p w14:paraId="61DCADC1">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1654" w:type="dxa"/>
            <w:tcBorders>
              <w:top w:val="single" w:color="auto" w:sz="8" w:space="0"/>
              <w:left w:val="single" w:color="auto" w:sz="4" w:space="0"/>
              <w:bottom w:val="single" w:color="auto" w:sz="8" w:space="0"/>
              <w:right w:val="single" w:color="auto" w:sz="4" w:space="0"/>
            </w:tcBorders>
            <w:vAlign w:val="center"/>
          </w:tcPr>
          <w:p w14:paraId="0CDB768E">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投标人提出问题的截止时间</w:t>
            </w:r>
          </w:p>
          <w:p w14:paraId="156BE6F6">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及方式</w:t>
            </w:r>
          </w:p>
        </w:tc>
        <w:tc>
          <w:tcPr>
            <w:tcW w:w="7203" w:type="dxa"/>
            <w:tcBorders>
              <w:top w:val="single" w:color="auto" w:sz="8" w:space="0"/>
              <w:left w:val="single" w:color="auto" w:sz="4" w:space="0"/>
              <w:bottom w:val="single" w:color="auto" w:sz="8" w:space="0"/>
              <w:right w:val="single" w:color="auto" w:sz="8" w:space="0"/>
            </w:tcBorders>
            <w:vAlign w:val="center"/>
          </w:tcPr>
          <w:p w14:paraId="7839BB0B">
            <w:pPr>
              <w:keepNext w:val="0"/>
              <w:keepLines w:val="0"/>
              <w:pageBreakBefore w:val="0"/>
              <w:widowControl w:val="0"/>
              <w:kinsoku/>
              <w:wordWrap w:val="0"/>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4"/>
                <w:kern w:val="0"/>
                <w:sz w:val="21"/>
                <w:szCs w:val="21"/>
                <w:highlight w:val="none"/>
              </w:rPr>
              <w:t>如投标人对招标文件有疑问，请于202</w:t>
            </w:r>
            <w:r>
              <w:rPr>
                <w:rFonts w:hint="eastAsia" w:ascii="宋体" w:hAnsi="宋体" w:cs="宋体"/>
                <w:color w:val="auto"/>
                <w:spacing w:val="-4"/>
                <w:kern w:val="0"/>
                <w:sz w:val="21"/>
                <w:szCs w:val="21"/>
                <w:highlight w:val="none"/>
                <w:lang w:val="en-US" w:eastAsia="zh-CN"/>
              </w:rPr>
              <w:t>6</w:t>
            </w:r>
            <w:r>
              <w:rPr>
                <w:rFonts w:hint="eastAsia" w:ascii="宋体" w:hAnsi="宋体" w:eastAsia="宋体" w:cs="宋体"/>
                <w:color w:val="auto"/>
                <w:spacing w:val="-4"/>
                <w:kern w:val="0"/>
                <w:sz w:val="21"/>
                <w:szCs w:val="21"/>
                <w:highlight w:val="none"/>
              </w:rPr>
              <w:t>年</w:t>
            </w:r>
            <w:r>
              <w:rPr>
                <w:rFonts w:hint="eastAsia" w:ascii="宋体" w:hAnsi="宋体" w:cs="宋体"/>
                <w:color w:val="auto"/>
                <w:spacing w:val="-4"/>
                <w:kern w:val="0"/>
                <w:sz w:val="21"/>
                <w:szCs w:val="21"/>
                <w:highlight w:val="none"/>
                <w:lang w:val="en-US" w:eastAsia="zh-CN"/>
              </w:rPr>
              <w:t>6</w:t>
            </w:r>
            <w:r>
              <w:rPr>
                <w:rFonts w:hint="eastAsia" w:ascii="宋体" w:hAnsi="宋体" w:eastAsia="宋体" w:cs="宋体"/>
                <w:color w:val="auto"/>
                <w:spacing w:val="-4"/>
                <w:kern w:val="0"/>
                <w:sz w:val="21"/>
                <w:szCs w:val="21"/>
                <w:highlight w:val="none"/>
              </w:rPr>
              <w:t>月</w:t>
            </w:r>
            <w:r>
              <w:rPr>
                <w:rFonts w:hint="eastAsia" w:ascii="宋体" w:hAnsi="宋体" w:cs="宋体"/>
                <w:color w:val="auto"/>
                <w:spacing w:val="-4"/>
                <w:kern w:val="0"/>
                <w:sz w:val="21"/>
                <w:szCs w:val="21"/>
                <w:highlight w:val="none"/>
                <w:lang w:val="en-US" w:eastAsia="zh-CN"/>
              </w:rPr>
              <w:t>5</w:t>
            </w:r>
            <w:r>
              <w:rPr>
                <w:rFonts w:hint="eastAsia" w:ascii="宋体" w:hAnsi="宋体" w:eastAsia="宋体" w:cs="宋体"/>
                <w:color w:val="auto"/>
                <w:spacing w:val="-4"/>
                <w:kern w:val="0"/>
                <w:sz w:val="21"/>
                <w:szCs w:val="21"/>
                <w:highlight w:val="none"/>
              </w:rPr>
              <w:fldChar w:fldCharType="begin"/>
            </w:r>
            <w:r>
              <w:rPr>
                <w:rFonts w:hint="eastAsia" w:ascii="宋体" w:hAnsi="宋体" w:eastAsia="宋体" w:cs="宋体"/>
                <w:color w:val="auto"/>
                <w:spacing w:val="-4"/>
                <w:kern w:val="0"/>
                <w:sz w:val="21"/>
                <w:szCs w:val="21"/>
                <w:highlight w:val="none"/>
              </w:rPr>
              <w:instrText xml:space="preserve"> HYPERLINK "mailto:日12时前将疑问内容以电子邮件形式发送至czsctgczx@163.com（滁州市城投工程咨询管理有限公司邮箱），招标人将在2024年4月" </w:instrText>
            </w:r>
            <w:r>
              <w:rPr>
                <w:rFonts w:hint="eastAsia" w:ascii="宋体" w:hAnsi="宋体" w:eastAsia="宋体" w:cs="宋体"/>
                <w:color w:val="auto"/>
                <w:spacing w:val="-4"/>
                <w:kern w:val="0"/>
                <w:sz w:val="21"/>
                <w:szCs w:val="21"/>
                <w:highlight w:val="none"/>
              </w:rPr>
              <w:fldChar w:fldCharType="separate"/>
            </w:r>
            <w:r>
              <w:rPr>
                <w:rFonts w:hint="eastAsia" w:ascii="宋体" w:hAnsi="宋体" w:eastAsia="宋体" w:cs="宋体"/>
                <w:color w:val="auto"/>
                <w:spacing w:val="-4"/>
                <w:kern w:val="0"/>
                <w:sz w:val="21"/>
                <w:szCs w:val="21"/>
                <w:highlight w:val="none"/>
              </w:rPr>
              <w:t>日1</w:t>
            </w:r>
            <w:r>
              <w:rPr>
                <w:rFonts w:hint="eastAsia" w:ascii="宋体" w:hAnsi="宋体" w:cs="宋体"/>
                <w:color w:val="auto"/>
                <w:spacing w:val="-4"/>
                <w:kern w:val="0"/>
                <w:sz w:val="21"/>
                <w:szCs w:val="21"/>
                <w:highlight w:val="none"/>
                <w:lang w:val="en-US" w:eastAsia="zh-CN"/>
              </w:rPr>
              <w:t>2</w:t>
            </w:r>
            <w:r>
              <w:rPr>
                <w:rFonts w:hint="eastAsia" w:ascii="宋体" w:hAnsi="宋体" w:eastAsia="宋体" w:cs="宋体"/>
                <w:color w:val="auto"/>
                <w:spacing w:val="-4"/>
                <w:kern w:val="0"/>
                <w:sz w:val="21"/>
                <w:szCs w:val="21"/>
                <w:highlight w:val="none"/>
              </w:rPr>
              <w:t>时前</w:t>
            </w:r>
            <w:r>
              <w:rPr>
                <w:rFonts w:hint="eastAsia" w:ascii="宋体" w:hAnsi="宋体" w:eastAsia="宋体" w:cs="宋体"/>
                <w:color w:val="auto"/>
                <w:kern w:val="0"/>
                <w:sz w:val="21"/>
                <w:szCs w:val="21"/>
                <w:highlight w:val="none"/>
                <w:lang w:val="en-US" w:eastAsia="zh-CN"/>
              </w:rPr>
              <w:t>通过新点电子交易平台【滁州专区】对招标文件提出澄清（质疑）</w:t>
            </w:r>
            <w:r>
              <w:rPr>
                <w:rFonts w:hint="eastAsia" w:ascii="宋体" w:hAnsi="宋体" w:eastAsia="宋体" w:cs="宋体"/>
                <w:color w:val="auto"/>
                <w:spacing w:val="-4"/>
                <w:kern w:val="0"/>
                <w:sz w:val="21"/>
                <w:szCs w:val="21"/>
                <w:highlight w:val="none"/>
              </w:rPr>
              <w:t>，招标人将在202</w:t>
            </w:r>
            <w:r>
              <w:rPr>
                <w:rFonts w:hint="eastAsia" w:ascii="宋体" w:hAnsi="宋体" w:cs="宋体"/>
                <w:color w:val="auto"/>
                <w:spacing w:val="-4"/>
                <w:kern w:val="0"/>
                <w:sz w:val="21"/>
                <w:szCs w:val="21"/>
                <w:highlight w:val="none"/>
                <w:lang w:val="en-US" w:eastAsia="zh-CN"/>
              </w:rPr>
              <w:t>6</w:t>
            </w:r>
            <w:r>
              <w:rPr>
                <w:rFonts w:hint="eastAsia" w:ascii="宋体" w:hAnsi="宋体" w:eastAsia="宋体" w:cs="宋体"/>
                <w:color w:val="auto"/>
                <w:spacing w:val="-4"/>
                <w:kern w:val="0"/>
                <w:sz w:val="21"/>
                <w:szCs w:val="21"/>
                <w:highlight w:val="none"/>
              </w:rPr>
              <w:t>年</w:t>
            </w:r>
            <w:r>
              <w:rPr>
                <w:rFonts w:hint="eastAsia" w:ascii="宋体" w:hAnsi="宋体" w:cs="宋体"/>
                <w:color w:val="auto"/>
                <w:spacing w:val="-4"/>
                <w:kern w:val="0"/>
                <w:sz w:val="21"/>
                <w:szCs w:val="21"/>
                <w:highlight w:val="none"/>
                <w:lang w:val="en-US" w:eastAsia="zh-CN"/>
              </w:rPr>
              <w:t>6</w:t>
            </w:r>
            <w:r>
              <w:rPr>
                <w:rFonts w:hint="eastAsia" w:ascii="宋体" w:hAnsi="宋体" w:eastAsia="宋体" w:cs="宋体"/>
                <w:color w:val="auto"/>
                <w:spacing w:val="-4"/>
                <w:kern w:val="0"/>
                <w:sz w:val="21"/>
                <w:szCs w:val="21"/>
                <w:highlight w:val="none"/>
              </w:rPr>
              <w:t>月</w:t>
            </w:r>
            <w:r>
              <w:rPr>
                <w:rFonts w:hint="eastAsia" w:ascii="宋体" w:hAnsi="宋体" w:eastAsia="宋体" w:cs="宋体"/>
                <w:color w:val="auto"/>
                <w:spacing w:val="-4"/>
                <w:kern w:val="0"/>
                <w:sz w:val="21"/>
                <w:szCs w:val="21"/>
                <w:highlight w:val="none"/>
              </w:rPr>
              <w:fldChar w:fldCharType="end"/>
            </w:r>
            <w:r>
              <w:rPr>
                <w:rFonts w:hint="eastAsia" w:ascii="宋体" w:hAnsi="宋体" w:cs="宋体"/>
                <w:color w:val="auto"/>
                <w:spacing w:val="-4"/>
                <w:kern w:val="0"/>
                <w:sz w:val="21"/>
                <w:szCs w:val="21"/>
                <w:highlight w:val="none"/>
                <w:lang w:val="en-US" w:eastAsia="zh-CN"/>
              </w:rPr>
              <w:t xml:space="preserve">8 </w:t>
            </w:r>
            <w:r>
              <w:rPr>
                <w:rFonts w:hint="eastAsia" w:ascii="宋体" w:hAnsi="宋体" w:eastAsia="宋体" w:cs="宋体"/>
                <w:color w:val="auto"/>
                <w:spacing w:val="-4"/>
                <w:kern w:val="0"/>
                <w:sz w:val="21"/>
                <w:szCs w:val="21"/>
                <w:highlight w:val="none"/>
              </w:rPr>
              <w:t>日1</w:t>
            </w:r>
            <w:r>
              <w:rPr>
                <w:rFonts w:hint="eastAsia" w:ascii="宋体" w:hAnsi="宋体" w:cs="宋体"/>
                <w:color w:val="auto"/>
                <w:spacing w:val="-4"/>
                <w:kern w:val="0"/>
                <w:sz w:val="21"/>
                <w:szCs w:val="21"/>
                <w:highlight w:val="none"/>
                <w:lang w:val="en-US" w:eastAsia="zh-CN"/>
              </w:rPr>
              <w:t>5</w:t>
            </w:r>
            <w:r>
              <w:rPr>
                <w:rFonts w:hint="eastAsia" w:ascii="宋体" w:hAnsi="宋体" w:eastAsia="宋体" w:cs="宋体"/>
                <w:color w:val="auto"/>
                <w:spacing w:val="-4"/>
                <w:kern w:val="0"/>
                <w:sz w:val="21"/>
                <w:szCs w:val="21"/>
                <w:highlight w:val="none"/>
              </w:rPr>
              <w:t>时后</w:t>
            </w:r>
            <w:r>
              <w:rPr>
                <w:rFonts w:hint="eastAsia" w:ascii="宋体" w:hAnsi="宋体" w:eastAsia="宋体" w:cs="宋体"/>
                <w:color w:val="auto"/>
                <w:spacing w:val="-4"/>
                <w:kern w:val="0"/>
                <w:sz w:val="21"/>
                <w:szCs w:val="21"/>
                <w:highlight w:val="none"/>
                <w:lang w:eastAsia="zh-CN"/>
              </w:rPr>
              <w:t>在</w:t>
            </w:r>
            <w:r>
              <w:rPr>
                <w:rFonts w:hint="eastAsia" w:ascii="宋体" w:hAnsi="宋体" w:eastAsia="宋体" w:cs="宋体"/>
                <w:color w:val="auto"/>
                <w:sz w:val="21"/>
                <w:szCs w:val="21"/>
                <w:highlight w:val="none"/>
              </w:rPr>
              <w:t>滁州市城投工程咨询管理有限公司（https://www.czctgczx.com/）</w:t>
            </w:r>
            <w:r>
              <w:rPr>
                <w:rFonts w:hint="eastAsia" w:ascii="宋体" w:hAnsi="宋体" w:eastAsia="宋体" w:cs="宋体"/>
                <w:color w:val="auto"/>
                <w:sz w:val="21"/>
                <w:szCs w:val="21"/>
                <w:highlight w:val="none"/>
                <w:lang w:val="en-US" w:eastAsia="zh-CN"/>
              </w:rPr>
              <w:t>网站发布</w:t>
            </w:r>
            <w:r>
              <w:rPr>
                <w:rFonts w:hint="eastAsia" w:ascii="宋体" w:hAnsi="宋体" w:eastAsia="宋体" w:cs="宋体"/>
                <w:color w:val="auto"/>
                <w:spacing w:val="-4"/>
                <w:kern w:val="0"/>
                <w:sz w:val="21"/>
                <w:szCs w:val="21"/>
                <w:highlight w:val="none"/>
              </w:rPr>
              <w:t>，请各位投标人注意查看有关澄清内容，如不及时查看造成后果由投标人自负。</w:t>
            </w:r>
          </w:p>
        </w:tc>
      </w:tr>
      <w:tr w14:paraId="3CAB79A3">
        <w:tblPrEx>
          <w:tblCellMar>
            <w:top w:w="0" w:type="dxa"/>
            <w:left w:w="0" w:type="dxa"/>
            <w:bottom w:w="0" w:type="dxa"/>
            <w:right w:w="0" w:type="dxa"/>
          </w:tblCellMar>
        </w:tblPrEx>
        <w:trPr>
          <w:trHeight w:val="462" w:hRule="atLeast"/>
        </w:trPr>
        <w:tc>
          <w:tcPr>
            <w:tcW w:w="731" w:type="dxa"/>
            <w:tcBorders>
              <w:top w:val="single" w:color="auto" w:sz="8" w:space="0"/>
              <w:left w:val="single" w:color="auto" w:sz="8" w:space="0"/>
              <w:bottom w:val="single" w:color="auto" w:sz="8" w:space="0"/>
              <w:right w:val="single" w:color="auto" w:sz="8" w:space="0"/>
            </w:tcBorders>
            <w:vAlign w:val="center"/>
          </w:tcPr>
          <w:p w14:paraId="31E06C30">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1654" w:type="dxa"/>
            <w:tcBorders>
              <w:top w:val="single" w:color="auto" w:sz="8" w:space="0"/>
              <w:left w:val="single" w:color="auto" w:sz="4" w:space="0"/>
              <w:bottom w:val="single" w:color="auto" w:sz="8" w:space="0"/>
              <w:right w:val="single" w:color="auto" w:sz="4" w:space="0"/>
            </w:tcBorders>
            <w:vAlign w:val="center"/>
          </w:tcPr>
          <w:p w14:paraId="0B644D17">
            <w:pPr>
              <w:pStyle w:val="24"/>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投标有效期</w:t>
            </w:r>
          </w:p>
        </w:tc>
        <w:tc>
          <w:tcPr>
            <w:tcW w:w="7203" w:type="dxa"/>
            <w:tcBorders>
              <w:top w:val="single" w:color="auto" w:sz="8" w:space="0"/>
              <w:left w:val="single" w:color="auto" w:sz="4" w:space="0"/>
              <w:bottom w:val="single" w:color="auto" w:sz="8" w:space="0"/>
              <w:right w:val="single" w:color="auto" w:sz="8" w:space="0"/>
            </w:tcBorders>
            <w:vAlign w:val="center"/>
          </w:tcPr>
          <w:p w14:paraId="0CB8330D">
            <w:pPr>
              <w:pStyle w:val="24"/>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投标有效期为</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rPr>
              <w:t>日历天（从投标截止之日算起）。在此期限内，凡符合本招标文件要求的投标文件均保持有效。</w:t>
            </w:r>
          </w:p>
        </w:tc>
      </w:tr>
      <w:tr w14:paraId="27D30DA2">
        <w:tblPrEx>
          <w:tblCellMar>
            <w:top w:w="0" w:type="dxa"/>
            <w:left w:w="0" w:type="dxa"/>
            <w:bottom w:w="0" w:type="dxa"/>
            <w:right w:w="0" w:type="dxa"/>
          </w:tblCellMar>
        </w:tblPrEx>
        <w:trPr>
          <w:trHeight w:val="462" w:hRule="atLeast"/>
        </w:trPr>
        <w:tc>
          <w:tcPr>
            <w:tcW w:w="731" w:type="dxa"/>
            <w:tcBorders>
              <w:top w:val="single" w:color="auto" w:sz="8" w:space="0"/>
              <w:left w:val="single" w:color="auto" w:sz="8" w:space="0"/>
              <w:bottom w:val="single" w:color="auto" w:sz="8" w:space="0"/>
              <w:right w:val="single" w:color="auto" w:sz="8" w:space="0"/>
            </w:tcBorders>
            <w:vAlign w:val="center"/>
          </w:tcPr>
          <w:p w14:paraId="7A32EE2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p>
        </w:tc>
        <w:tc>
          <w:tcPr>
            <w:tcW w:w="1654" w:type="dxa"/>
            <w:tcBorders>
              <w:top w:val="single" w:color="auto" w:sz="8" w:space="0"/>
              <w:left w:val="single" w:color="auto" w:sz="4" w:space="0"/>
              <w:bottom w:val="single" w:color="auto" w:sz="8" w:space="0"/>
              <w:right w:val="single" w:color="auto" w:sz="4" w:space="0"/>
            </w:tcBorders>
            <w:vAlign w:val="center"/>
          </w:tcPr>
          <w:p w14:paraId="32269176">
            <w:pPr>
              <w:pStyle w:val="24"/>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投标文件</w:t>
            </w:r>
            <w:r>
              <w:rPr>
                <w:rFonts w:hint="eastAsia" w:ascii="宋体" w:hAnsi="宋体" w:eastAsia="宋体" w:cs="宋体"/>
                <w:color w:val="auto"/>
                <w:sz w:val="21"/>
                <w:szCs w:val="21"/>
                <w:highlight w:val="none"/>
                <w:lang w:val="en-US" w:eastAsia="zh-CN"/>
              </w:rPr>
              <w:t>递交</w:t>
            </w:r>
          </w:p>
        </w:tc>
        <w:tc>
          <w:tcPr>
            <w:tcW w:w="7203" w:type="dxa"/>
            <w:tcBorders>
              <w:top w:val="single" w:color="auto" w:sz="8" w:space="0"/>
              <w:left w:val="single" w:color="auto" w:sz="4" w:space="0"/>
              <w:bottom w:val="single" w:color="auto" w:sz="8" w:space="0"/>
              <w:right w:val="single" w:color="auto" w:sz="8" w:space="0"/>
            </w:tcBorders>
            <w:vAlign w:val="center"/>
          </w:tcPr>
          <w:p w14:paraId="4BDE2FC9">
            <w:pPr>
              <w:keepNext w:val="0"/>
              <w:keepLines w:val="0"/>
              <w:pageBreakBefore w:val="0"/>
              <w:widowControl w:val="0"/>
              <w:kinsoku/>
              <w:wordWrap w:val="0"/>
              <w:overflowPunct/>
              <w:topLinePunct w:val="0"/>
              <w:autoSpaceDE/>
              <w:autoSpaceDN/>
              <w:bidi w:val="0"/>
              <w:adjustRightInd w:val="0"/>
              <w:snapToGrid w:val="0"/>
              <w:spacing w:line="440" w:lineRule="exact"/>
              <w:ind w:left="5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加密电子投标文件投标人应在投标截止时间前通过新点电子交易平台后在【滁州专区】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https://www.etrading.cn/BREpointSSO/login/oauth2login?regioncode=DQ_ChuZhou</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交易系统递交电子投标文件。</w:t>
            </w:r>
          </w:p>
          <w:p w14:paraId="6AD718D2">
            <w:pPr>
              <w:keepNext w:val="0"/>
              <w:keepLines w:val="0"/>
              <w:pageBreakBefore w:val="0"/>
              <w:widowControl/>
              <w:kinsoku/>
              <w:overflowPunct/>
              <w:topLinePunct w:val="0"/>
              <w:autoSpaceDE/>
              <w:autoSpaceDN/>
              <w:bidi w:val="0"/>
              <w:spacing w:line="440" w:lineRule="exact"/>
              <w:ind w:left="57" w:firstLine="89"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kern w:val="0"/>
                <w:sz w:val="21"/>
                <w:szCs w:val="21"/>
                <w:highlight w:val="none"/>
              </w:rPr>
              <w:t>（投标人中标后须递交与网上电子投标文件完全一致的纸质版投标文件，并按要求加盖单位章；份数：正本</w:t>
            </w:r>
            <w:r>
              <w:rPr>
                <w:rFonts w:hint="eastAsia" w:ascii="宋体" w:hAnsi="宋体" w:eastAsia="宋体" w:cs="宋体"/>
                <w:b/>
                <w:color w:val="auto"/>
                <w:kern w:val="0"/>
                <w:sz w:val="21"/>
                <w:szCs w:val="21"/>
                <w:highlight w:val="none"/>
                <w:u w:val="single"/>
              </w:rPr>
              <w:t xml:space="preserve"> 1 </w:t>
            </w:r>
            <w:r>
              <w:rPr>
                <w:rFonts w:hint="eastAsia" w:ascii="宋体" w:hAnsi="宋体" w:eastAsia="宋体" w:cs="宋体"/>
                <w:b/>
                <w:color w:val="auto"/>
                <w:kern w:val="0"/>
                <w:sz w:val="21"/>
                <w:szCs w:val="21"/>
                <w:highlight w:val="none"/>
              </w:rPr>
              <w:t>份，副本</w:t>
            </w:r>
            <w:r>
              <w:rPr>
                <w:rFonts w:hint="eastAsia" w:ascii="宋体" w:hAnsi="宋体" w:eastAsia="宋体" w:cs="宋体"/>
                <w:b/>
                <w:color w:val="auto"/>
                <w:kern w:val="0"/>
                <w:sz w:val="21"/>
                <w:szCs w:val="21"/>
                <w:highlight w:val="none"/>
                <w:u w:val="single"/>
              </w:rPr>
              <w:t xml:space="preserve"> </w:t>
            </w:r>
            <w:r>
              <w:rPr>
                <w:rFonts w:hint="eastAsia" w:ascii="宋体" w:hAnsi="宋体" w:cs="宋体"/>
                <w:b/>
                <w:color w:val="auto"/>
                <w:kern w:val="0"/>
                <w:sz w:val="21"/>
                <w:szCs w:val="21"/>
                <w:highlight w:val="none"/>
                <w:u w:val="single"/>
                <w:lang w:val="en-US" w:eastAsia="zh-CN"/>
              </w:rPr>
              <w:t>2</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rPr>
              <w:t>份；中标人领取中标通知书时，一并递交给招标代理机构）。</w:t>
            </w:r>
          </w:p>
        </w:tc>
      </w:tr>
      <w:tr w14:paraId="48A6C47E">
        <w:tblPrEx>
          <w:tblCellMar>
            <w:top w:w="0" w:type="dxa"/>
            <w:left w:w="0" w:type="dxa"/>
            <w:bottom w:w="0" w:type="dxa"/>
            <w:right w:w="0" w:type="dxa"/>
          </w:tblCellMar>
        </w:tblPrEx>
        <w:trPr>
          <w:trHeight w:val="462" w:hRule="atLeast"/>
        </w:trPr>
        <w:tc>
          <w:tcPr>
            <w:tcW w:w="731" w:type="dxa"/>
            <w:tcBorders>
              <w:top w:val="single" w:color="auto" w:sz="8" w:space="0"/>
              <w:left w:val="single" w:color="auto" w:sz="8" w:space="0"/>
              <w:bottom w:val="single" w:color="auto" w:sz="8" w:space="0"/>
              <w:right w:val="single" w:color="auto" w:sz="8" w:space="0"/>
            </w:tcBorders>
            <w:vAlign w:val="center"/>
          </w:tcPr>
          <w:p w14:paraId="6C307E50">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1654" w:type="dxa"/>
            <w:tcBorders>
              <w:top w:val="single" w:color="auto" w:sz="8" w:space="0"/>
              <w:left w:val="single" w:color="auto" w:sz="4" w:space="0"/>
              <w:bottom w:val="single" w:color="auto" w:sz="8" w:space="0"/>
              <w:right w:val="single" w:color="auto" w:sz="4" w:space="0"/>
            </w:tcBorders>
            <w:vAlign w:val="center"/>
          </w:tcPr>
          <w:p w14:paraId="6AF10602">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7203" w:type="dxa"/>
            <w:tcBorders>
              <w:top w:val="single" w:color="auto" w:sz="8" w:space="0"/>
              <w:left w:val="single" w:color="auto" w:sz="4" w:space="0"/>
              <w:bottom w:val="single" w:color="auto" w:sz="8" w:space="0"/>
              <w:right w:val="single" w:color="auto" w:sz="8" w:space="0"/>
            </w:tcBorders>
            <w:vAlign w:val="center"/>
          </w:tcPr>
          <w:p w14:paraId="4FCD2EB5">
            <w:pPr>
              <w:pStyle w:val="44"/>
              <w:keepNext w:val="0"/>
              <w:keepLines w:val="0"/>
              <w:pageBreakBefore w:val="0"/>
              <w:kinsoku/>
              <w:overflowPunct/>
              <w:topLinePunct w:val="0"/>
              <w:autoSpaceDE/>
              <w:autoSpaceDN/>
              <w:bidi w:val="0"/>
              <w:spacing w:line="440" w:lineRule="exact"/>
              <w:ind w:left="57" w:leftChars="0" w:firstLine="0" w:firstLineChars="0"/>
              <w:textAlignment w:val="auto"/>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招标文件中“签章”是指签字或盖章。在“投标文件格式”中要求</w:t>
            </w:r>
            <w:r>
              <w:rPr>
                <w:rFonts w:hint="eastAsia" w:ascii="宋体" w:hAnsi="宋体" w:cs="宋体"/>
                <w:b/>
                <w:color w:val="auto"/>
                <w:kern w:val="0"/>
                <w:sz w:val="21"/>
                <w:szCs w:val="21"/>
                <w:highlight w:val="none"/>
                <w:lang w:val="en-US" w:eastAsia="zh-CN" w:bidi="ar-SA"/>
              </w:rPr>
              <w:t>单位</w:t>
            </w:r>
            <w:r>
              <w:rPr>
                <w:rFonts w:hint="eastAsia" w:ascii="宋体" w:hAnsi="宋体" w:eastAsia="宋体" w:cs="宋体"/>
                <w:b/>
                <w:color w:val="auto"/>
                <w:kern w:val="0"/>
                <w:sz w:val="21"/>
                <w:szCs w:val="21"/>
                <w:highlight w:val="none"/>
                <w:lang w:val="en-US" w:eastAsia="zh-CN" w:bidi="ar-SA"/>
              </w:rPr>
              <w:t>签章</w:t>
            </w:r>
            <w:r>
              <w:rPr>
                <w:rFonts w:hint="eastAsia" w:ascii="宋体" w:hAnsi="宋体" w:cs="宋体"/>
                <w:b/>
                <w:color w:val="auto"/>
                <w:kern w:val="0"/>
                <w:sz w:val="21"/>
                <w:szCs w:val="21"/>
                <w:highlight w:val="none"/>
                <w:lang w:val="en-US" w:eastAsia="zh-CN" w:bidi="ar-SA"/>
              </w:rPr>
              <w:t>的</w:t>
            </w:r>
            <w:r>
              <w:rPr>
                <w:rFonts w:hint="eastAsia" w:ascii="宋体" w:hAnsi="宋体" w:eastAsia="宋体" w:cs="宋体"/>
                <w:b/>
                <w:color w:val="auto"/>
                <w:kern w:val="0"/>
                <w:sz w:val="21"/>
                <w:szCs w:val="21"/>
                <w:highlight w:val="none"/>
                <w:lang w:val="en-US" w:eastAsia="zh-CN" w:bidi="ar-SA"/>
              </w:rPr>
              <w:t>，投标人应加盖投标人单位电子印章或直接上传加盖投标人单位印章原件彩色扫描件。</w:t>
            </w:r>
            <w:r>
              <w:rPr>
                <w:rFonts w:hint="eastAsia" w:ascii="宋体" w:hAnsi="宋体" w:cs="宋体"/>
                <w:b/>
                <w:color w:val="auto"/>
                <w:kern w:val="0"/>
                <w:sz w:val="21"/>
                <w:szCs w:val="21"/>
                <w:highlight w:val="none"/>
                <w:lang w:val="en-US" w:eastAsia="zh-CN" w:bidi="ar-SA"/>
              </w:rPr>
              <w:t>要求个人签章的，加盖相应人员</w:t>
            </w:r>
            <w:r>
              <w:rPr>
                <w:rFonts w:hint="eastAsia" w:ascii="宋体" w:hAnsi="宋体" w:eastAsia="宋体" w:cs="宋体"/>
                <w:b/>
                <w:color w:val="auto"/>
                <w:kern w:val="0"/>
                <w:sz w:val="21"/>
                <w:szCs w:val="21"/>
                <w:highlight w:val="none"/>
                <w:lang w:val="en-US" w:eastAsia="zh-CN" w:bidi="ar-SA"/>
              </w:rPr>
              <w:t>印章</w:t>
            </w:r>
            <w:r>
              <w:rPr>
                <w:rFonts w:hint="eastAsia" w:ascii="宋体" w:hAnsi="宋体" w:cs="宋体"/>
                <w:b/>
                <w:color w:val="auto"/>
                <w:kern w:val="0"/>
                <w:sz w:val="21"/>
                <w:szCs w:val="21"/>
                <w:highlight w:val="none"/>
                <w:lang w:val="en-US" w:eastAsia="zh-CN" w:bidi="ar-SA"/>
              </w:rPr>
              <w:t>（或电子印章）</w:t>
            </w:r>
            <w:r>
              <w:rPr>
                <w:rFonts w:hint="eastAsia" w:ascii="宋体" w:hAnsi="宋体" w:eastAsia="宋体" w:cs="宋体"/>
                <w:b/>
                <w:color w:val="auto"/>
                <w:kern w:val="0"/>
                <w:sz w:val="21"/>
                <w:szCs w:val="21"/>
                <w:highlight w:val="none"/>
                <w:lang w:val="en-US" w:eastAsia="zh-CN" w:bidi="ar-SA"/>
              </w:rPr>
              <w:t>或</w:t>
            </w:r>
            <w:r>
              <w:rPr>
                <w:rFonts w:hint="eastAsia" w:ascii="宋体" w:hAnsi="宋体" w:cs="宋体"/>
                <w:b/>
                <w:color w:val="auto"/>
                <w:kern w:val="0"/>
                <w:sz w:val="21"/>
                <w:szCs w:val="21"/>
                <w:highlight w:val="none"/>
                <w:lang w:val="en-US" w:eastAsia="zh-CN" w:bidi="ar-SA"/>
              </w:rPr>
              <w:t>相应人员</w:t>
            </w:r>
            <w:r>
              <w:rPr>
                <w:rFonts w:hint="eastAsia" w:ascii="宋体" w:hAnsi="宋体" w:eastAsia="宋体" w:cs="宋体"/>
                <w:b/>
                <w:color w:val="auto"/>
                <w:kern w:val="0"/>
                <w:sz w:val="21"/>
                <w:szCs w:val="21"/>
                <w:highlight w:val="none"/>
                <w:lang w:val="en-US" w:eastAsia="zh-CN" w:bidi="ar-SA"/>
              </w:rPr>
              <w:t>签字</w:t>
            </w:r>
            <w:r>
              <w:rPr>
                <w:rFonts w:hint="eastAsia" w:ascii="宋体" w:hAnsi="宋体" w:cs="宋体"/>
                <w:b/>
                <w:color w:val="auto"/>
                <w:kern w:val="0"/>
                <w:sz w:val="21"/>
                <w:szCs w:val="21"/>
                <w:highlight w:val="none"/>
                <w:lang w:val="en-US" w:eastAsia="zh-CN" w:bidi="ar-SA"/>
              </w:rPr>
              <w:t>均可。</w:t>
            </w:r>
          </w:p>
          <w:p w14:paraId="66A35DAC">
            <w:pPr>
              <w:keepNext w:val="0"/>
              <w:keepLines w:val="0"/>
              <w:pageBreakBefore w:val="0"/>
              <w:widowControl/>
              <w:kinsoku/>
              <w:overflowPunct/>
              <w:topLinePunct w:val="0"/>
              <w:autoSpaceDE/>
              <w:autoSpaceDN/>
              <w:bidi w:val="0"/>
              <w:spacing w:line="440" w:lineRule="exact"/>
              <w:ind w:left="57" w:firstLine="89" w:firstLineChars="42"/>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bidi="ar-SA"/>
              </w:rPr>
              <w:t>否则经评委会一致认定后，按照无效投标处理。</w:t>
            </w:r>
          </w:p>
        </w:tc>
      </w:tr>
      <w:tr w14:paraId="443033B5">
        <w:tblPrEx>
          <w:tblCellMar>
            <w:top w:w="0" w:type="dxa"/>
            <w:left w:w="0" w:type="dxa"/>
            <w:bottom w:w="0" w:type="dxa"/>
            <w:right w:w="0" w:type="dxa"/>
          </w:tblCellMar>
        </w:tblPrEx>
        <w:trPr>
          <w:trHeight w:val="1573" w:hRule="atLeast"/>
        </w:trPr>
        <w:tc>
          <w:tcPr>
            <w:tcW w:w="731" w:type="dxa"/>
            <w:tcBorders>
              <w:top w:val="single" w:color="auto" w:sz="8" w:space="0"/>
              <w:left w:val="single" w:color="auto" w:sz="8" w:space="0"/>
              <w:bottom w:val="single" w:color="auto" w:sz="8" w:space="0"/>
              <w:right w:val="single" w:color="auto" w:sz="8" w:space="0"/>
            </w:tcBorders>
            <w:vAlign w:val="center"/>
          </w:tcPr>
          <w:p w14:paraId="60366104">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13</w:t>
            </w:r>
          </w:p>
        </w:tc>
        <w:tc>
          <w:tcPr>
            <w:tcW w:w="1654" w:type="dxa"/>
            <w:tcBorders>
              <w:top w:val="single" w:color="auto" w:sz="8" w:space="0"/>
              <w:left w:val="single" w:color="auto" w:sz="4" w:space="0"/>
              <w:bottom w:val="single" w:color="auto" w:sz="8" w:space="0"/>
              <w:right w:val="single" w:color="auto" w:sz="4" w:space="0"/>
            </w:tcBorders>
            <w:vAlign w:val="center"/>
          </w:tcPr>
          <w:p w14:paraId="5C83C75F">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投标文件提交截止时间</w:t>
            </w:r>
          </w:p>
        </w:tc>
        <w:tc>
          <w:tcPr>
            <w:tcW w:w="7203" w:type="dxa"/>
            <w:tcBorders>
              <w:top w:val="single" w:color="auto" w:sz="8" w:space="0"/>
              <w:left w:val="single" w:color="auto" w:sz="4" w:space="0"/>
              <w:bottom w:val="single" w:color="auto" w:sz="8" w:space="0"/>
              <w:right w:val="single" w:color="auto" w:sz="8" w:space="0"/>
            </w:tcBorders>
            <w:vAlign w:val="center"/>
          </w:tcPr>
          <w:p w14:paraId="4AACE522">
            <w:pPr>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网上递交投标文件截止时间：</w:t>
            </w:r>
            <w:r>
              <w:rPr>
                <w:rFonts w:hint="eastAsia" w:ascii="宋体" w:hAnsi="宋体" w:eastAsia="宋体" w:cs="宋体"/>
                <w:b/>
                <w:bCs/>
                <w:color w:val="auto"/>
                <w:sz w:val="21"/>
                <w:szCs w:val="21"/>
                <w:highlight w:val="none"/>
                <w:lang w:val="en-US" w:eastAsia="zh-CN"/>
              </w:rPr>
              <w:t>202</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9</w:t>
            </w:r>
            <w:bookmarkStart w:id="69" w:name="_GoBack"/>
            <w:bookmarkEnd w:id="69"/>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时</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分（北京时间）</w:t>
            </w:r>
          </w:p>
          <w:p w14:paraId="6FF010F2">
            <w:pPr>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注：以投标人在投标截止时间前网上递交的电子投标文件为准，逾期提交的，投标文件将被拒绝。</w:t>
            </w:r>
          </w:p>
          <w:p w14:paraId="2D17B673">
            <w:pPr>
              <w:keepNext w:val="0"/>
              <w:keepLines w:val="0"/>
              <w:pageBreakBefore w:val="0"/>
              <w:kinsoku/>
              <w:wordWrap w:val="0"/>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1.解密程序开始后</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0分钟内（以本项目网上招投标系统解密倒计时为准）。</w:t>
            </w:r>
          </w:p>
        </w:tc>
      </w:tr>
      <w:tr w14:paraId="39CAD765">
        <w:tblPrEx>
          <w:tblCellMar>
            <w:top w:w="0" w:type="dxa"/>
            <w:left w:w="0" w:type="dxa"/>
            <w:bottom w:w="0" w:type="dxa"/>
            <w:right w:w="0" w:type="dxa"/>
          </w:tblCellMar>
        </w:tblPrEx>
        <w:trPr>
          <w:trHeight w:val="688" w:hRule="atLeast"/>
        </w:trPr>
        <w:tc>
          <w:tcPr>
            <w:tcW w:w="731" w:type="dxa"/>
            <w:tcBorders>
              <w:top w:val="single" w:color="auto" w:sz="8" w:space="0"/>
              <w:left w:val="single" w:color="auto" w:sz="8" w:space="0"/>
              <w:bottom w:val="single" w:color="auto" w:sz="8" w:space="0"/>
              <w:right w:val="single" w:color="auto" w:sz="8" w:space="0"/>
            </w:tcBorders>
            <w:vAlign w:val="center"/>
          </w:tcPr>
          <w:p w14:paraId="0E67040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w:t>
            </w:r>
          </w:p>
        </w:tc>
        <w:tc>
          <w:tcPr>
            <w:tcW w:w="1654" w:type="dxa"/>
            <w:tcBorders>
              <w:top w:val="single" w:color="auto" w:sz="8" w:space="0"/>
              <w:left w:val="single" w:color="auto" w:sz="4" w:space="0"/>
              <w:bottom w:val="single" w:color="auto" w:sz="8" w:space="0"/>
              <w:right w:val="single" w:color="auto" w:sz="4" w:space="0"/>
            </w:tcBorders>
            <w:vAlign w:val="center"/>
          </w:tcPr>
          <w:p w14:paraId="03D51B63">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是否退还投标文件</w:t>
            </w:r>
          </w:p>
        </w:tc>
        <w:tc>
          <w:tcPr>
            <w:tcW w:w="7203" w:type="dxa"/>
            <w:tcBorders>
              <w:top w:val="single" w:color="auto" w:sz="8" w:space="0"/>
              <w:left w:val="single" w:color="auto" w:sz="4" w:space="0"/>
              <w:bottom w:val="single" w:color="auto" w:sz="8" w:space="0"/>
              <w:right w:val="single" w:color="auto" w:sz="8" w:space="0"/>
            </w:tcBorders>
            <w:vAlign w:val="center"/>
          </w:tcPr>
          <w:p w14:paraId="626B5B3B">
            <w:pPr>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266A8CA8">
        <w:tblPrEx>
          <w:tblCellMar>
            <w:top w:w="0" w:type="dxa"/>
            <w:left w:w="0" w:type="dxa"/>
            <w:bottom w:w="0" w:type="dxa"/>
            <w:right w:w="0" w:type="dxa"/>
          </w:tblCellMar>
        </w:tblPrEx>
        <w:trPr>
          <w:trHeight w:val="544" w:hRule="atLeast"/>
        </w:trPr>
        <w:tc>
          <w:tcPr>
            <w:tcW w:w="731" w:type="dxa"/>
            <w:tcBorders>
              <w:top w:val="single" w:color="auto" w:sz="8" w:space="0"/>
              <w:left w:val="single" w:color="auto" w:sz="8" w:space="0"/>
              <w:bottom w:val="single" w:color="auto" w:sz="8" w:space="0"/>
              <w:right w:val="single" w:color="auto" w:sz="8" w:space="0"/>
            </w:tcBorders>
            <w:vAlign w:val="center"/>
          </w:tcPr>
          <w:p w14:paraId="136C06BF">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15</w:t>
            </w:r>
          </w:p>
        </w:tc>
        <w:tc>
          <w:tcPr>
            <w:tcW w:w="1654" w:type="dxa"/>
            <w:tcBorders>
              <w:top w:val="single" w:color="auto" w:sz="8" w:space="0"/>
              <w:left w:val="single" w:color="auto" w:sz="4" w:space="0"/>
              <w:bottom w:val="single" w:color="auto" w:sz="8" w:space="0"/>
              <w:right w:val="single" w:color="auto" w:sz="4" w:space="0"/>
            </w:tcBorders>
            <w:vAlign w:val="center"/>
          </w:tcPr>
          <w:p w14:paraId="53C0A74C">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开标时间及地点</w:t>
            </w:r>
          </w:p>
        </w:tc>
        <w:tc>
          <w:tcPr>
            <w:tcW w:w="7203" w:type="dxa"/>
            <w:tcBorders>
              <w:top w:val="single" w:color="auto" w:sz="8" w:space="0"/>
              <w:left w:val="single" w:color="auto" w:sz="4" w:space="0"/>
              <w:bottom w:val="single" w:color="auto" w:sz="8" w:space="0"/>
              <w:right w:val="single" w:color="auto" w:sz="8" w:space="0"/>
            </w:tcBorders>
            <w:vAlign w:val="center"/>
          </w:tcPr>
          <w:p w14:paraId="18B45F6F">
            <w:pPr>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见招标公告</w:t>
            </w:r>
          </w:p>
        </w:tc>
      </w:tr>
      <w:tr w14:paraId="076992A3">
        <w:tblPrEx>
          <w:tblCellMar>
            <w:top w:w="0" w:type="dxa"/>
            <w:left w:w="0" w:type="dxa"/>
            <w:bottom w:w="0" w:type="dxa"/>
            <w:right w:w="0" w:type="dxa"/>
          </w:tblCellMar>
        </w:tblPrEx>
        <w:trPr>
          <w:trHeight w:val="445" w:hRule="atLeast"/>
        </w:trPr>
        <w:tc>
          <w:tcPr>
            <w:tcW w:w="731" w:type="dxa"/>
            <w:tcBorders>
              <w:top w:val="single" w:color="auto" w:sz="8" w:space="0"/>
              <w:left w:val="single" w:color="auto" w:sz="8" w:space="0"/>
              <w:bottom w:val="single" w:color="auto" w:sz="8" w:space="0"/>
              <w:right w:val="single" w:color="auto" w:sz="8" w:space="0"/>
            </w:tcBorders>
            <w:vAlign w:val="center"/>
          </w:tcPr>
          <w:p w14:paraId="3C028E0B">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16</w:t>
            </w:r>
          </w:p>
        </w:tc>
        <w:tc>
          <w:tcPr>
            <w:tcW w:w="1654" w:type="dxa"/>
            <w:tcBorders>
              <w:top w:val="single" w:color="auto" w:sz="8" w:space="0"/>
              <w:left w:val="single" w:color="auto" w:sz="4" w:space="0"/>
              <w:bottom w:val="single" w:color="auto" w:sz="8" w:space="0"/>
              <w:right w:val="single" w:color="auto" w:sz="4" w:space="0"/>
            </w:tcBorders>
            <w:vAlign w:val="center"/>
          </w:tcPr>
          <w:p w14:paraId="57F847A2">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开标程序</w:t>
            </w:r>
          </w:p>
        </w:tc>
        <w:tc>
          <w:tcPr>
            <w:tcW w:w="7203" w:type="dxa"/>
            <w:tcBorders>
              <w:top w:val="single" w:color="auto" w:sz="8" w:space="0"/>
              <w:left w:val="single" w:color="auto" w:sz="4" w:space="0"/>
              <w:bottom w:val="single" w:color="auto" w:sz="8" w:space="0"/>
              <w:right w:val="single" w:color="auto" w:sz="8" w:space="0"/>
            </w:tcBorders>
            <w:vAlign w:val="center"/>
          </w:tcPr>
          <w:p w14:paraId="476CEA77">
            <w:pPr>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开标顺序：解密电子投标文件后，由评标委员会评审。</w:t>
            </w:r>
          </w:p>
        </w:tc>
      </w:tr>
      <w:tr w14:paraId="6EC3DC31">
        <w:tblPrEx>
          <w:tblCellMar>
            <w:top w:w="0" w:type="dxa"/>
            <w:left w:w="0" w:type="dxa"/>
            <w:bottom w:w="0" w:type="dxa"/>
            <w:right w:w="0" w:type="dxa"/>
          </w:tblCellMar>
        </w:tblPrEx>
        <w:trPr>
          <w:trHeight w:val="786" w:hRule="atLeast"/>
        </w:trPr>
        <w:tc>
          <w:tcPr>
            <w:tcW w:w="731" w:type="dxa"/>
            <w:tcBorders>
              <w:top w:val="single" w:color="auto" w:sz="8" w:space="0"/>
              <w:left w:val="single" w:color="auto" w:sz="8" w:space="0"/>
              <w:bottom w:val="single" w:color="auto" w:sz="8" w:space="0"/>
              <w:right w:val="single" w:color="auto" w:sz="8" w:space="0"/>
            </w:tcBorders>
            <w:vAlign w:val="center"/>
          </w:tcPr>
          <w:p w14:paraId="73E8B67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17</w:t>
            </w:r>
          </w:p>
        </w:tc>
        <w:tc>
          <w:tcPr>
            <w:tcW w:w="1654" w:type="dxa"/>
            <w:tcBorders>
              <w:top w:val="single" w:color="auto" w:sz="8" w:space="0"/>
              <w:left w:val="single" w:color="auto" w:sz="4" w:space="0"/>
              <w:bottom w:val="single" w:color="auto" w:sz="8" w:space="0"/>
              <w:right w:val="single" w:color="auto" w:sz="4" w:space="0"/>
            </w:tcBorders>
            <w:vAlign w:val="center"/>
          </w:tcPr>
          <w:p w14:paraId="5CB513ED">
            <w:pPr>
              <w:pStyle w:val="24"/>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7203" w:type="dxa"/>
            <w:tcBorders>
              <w:top w:val="single" w:color="auto" w:sz="8" w:space="0"/>
              <w:left w:val="single" w:color="auto" w:sz="4" w:space="0"/>
              <w:bottom w:val="single" w:color="auto" w:sz="8" w:space="0"/>
              <w:right w:val="single" w:color="auto" w:sz="8" w:space="0"/>
            </w:tcBorders>
            <w:vAlign w:val="top"/>
          </w:tcPr>
          <w:p w14:paraId="4FB4DBB5">
            <w:pPr>
              <w:pStyle w:val="157"/>
              <w:keepNext w:val="0"/>
              <w:keepLines w:val="0"/>
              <w:pageBreakBefore w:val="0"/>
              <w:kinsoku/>
              <w:overflowPunct/>
              <w:topLinePunct w:val="0"/>
              <w:autoSpaceDE/>
              <w:autoSpaceDN/>
              <w:bidi w:val="0"/>
              <w:adjustRightInd/>
              <w:snapToGrid/>
              <w:spacing w:line="440" w:lineRule="exact"/>
              <w:ind w:left="57"/>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评标委员会由</w:t>
            </w:r>
            <w:r>
              <w:rPr>
                <w:rFonts w:hint="eastAsia" w:ascii="宋体" w:hAnsi="宋体" w:eastAsia="宋体" w:cs="宋体"/>
                <w:color w:val="auto"/>
                <w:sz w:val="21"/>
                <w:szCs w:val="21"/>
                <w:highlight w:val="none"/>
                <w:lang w:val="en-US" w:eastAsia="zh-CN"/>
              </w:rPr>
              <w:t>招标人依法组建</w:t>
            </w:r>
            <w:r>
              <w:rPr>
                <w:rFonts w:hint="eastAsia" w:ascii="宋体" w:hAnsi="宋体" w:eastAsia="宋体" w:cs="宋体"/>
                <w:color w:val="auto"/>
                <w:sz w:val="21"/>
                <w:szCs w:val="21"/>
                <w:highlight w:val="none"/>
              </w:rPr>
              <w:t>；</w:t>
            </w:r>
          </w:p>
          <w:p w14:paraId="6B4E98E9">
            <w:pPr>
              <w:pStyle w:val="24"/>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评标专家确定方式：专家评委由采购人在开标前从专家库中随机抽取。</w:t>
            </w:r>
          </w:p>
        </w:tc>
      </w:tr>
      <w:tr w14:paraId="02D6C8AD">
        <w:tblPrEx>
          <w:tblCellMar>
            <w:top w:w="0" w:type="dxa"/>
            <w:left w:w="0" w:type="dxa"/>
            <w:bottom w:w="0" w:type="dxa"/>
            <w:right w:w="0" w:type="dxa"/>
          </w:tblCellMar>
        </w:tblPrEx>
        <w:trPr>
          <w:trHeight w:val="786" w:hRule="atLeast"/>
        </w:trPr>
        <w:tc>
          <w:tcPr>
            <w:tcW w:w="731" w:type="dxa"/>
            <w:tcBorders>
              <w:top w:val="single" w:color="auto" w:sz="8" w:space="0"/>
              <w:left w:val="single" w:color="auto" w:sz="8" w:space="0"/>
              <w:bottom w:val="single" w:color="auto" w:sz="8" w:space="0"/>
              <w:right w:val="single" w:color="auto" w:sz="8" w:space="0"/>
            </w:tcBorders>
            <w:vAlign w:val="center"/>
          </w:tcPr>
          <w:p w14:paraId="61FD27D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18</w:t>
            </w:r>
          </w:p>
        </w:tc>
        <w:tc>
          <w:tcPr>
            <w:tcW w:w="1654" w:type="dxa"/>
            <w:tcBorders>
              <w:top w:val="single" w:color="auto" w:sz="8" w:space="0"/>
              <w:left w:val="single" w:color="auto" w:sz="4" w:space="0"/>
              <w:bottom w:val="single" w:color="auto" w:sz="8" w:space="0"/>
              <w:right w:val="single" w:color="auto" w:sz="4" w:space="0"/>
            </w:tcBorders>
            <w:vAlign w:val="center"/>
          </w:tcPr>
          <w:p w14:paraId="289798AF">
            <w:pPr>
              <w:pStyle w:val="24"/>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是否授权评标委员会确定中标候选人</w:t>
            </w:r>
          </w:p>
        </w:tc>
        <w:tc>
          <w:tcPr>
            <w:tcW w:w="7203" w:type="dxa"/>
            <w:tcBorders>
              <w:top w:val="single" w:color="auto" w:sz="8" w:space="0"/>
              <w:left w:val="single" w:color="auto" w:sz="4" w:space="0"/>
              <w:bottom w:val="single" w:color="auto" w:sz="8" w:space="0"/>
              <w:right w:val="single" w:color="auto" w:sz="8" w:space="0"/>
            </w:tcBorders>
            <w:vAlign w:val="center"/>
          </w:tcPr>
          <w:p w14:paraId="50C3E122">
            <w:pPr>
              <w:pStyle w:val="24"/>
              <w:keepNext w:val="0"/>
              <w:keepLines w:val="0"/>
              <w:pageBreakBefore w:val="0"/>
              <w:kinsoku/>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评标委员会推荐</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2</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名中标候选人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并标明排序</w:t>
            </w:r>
            <w:r>
              <w:rPr>
                <w:rFonts w:hint="eastAsia" w:ascii="宋体" w:hAnsi="宋体" w:eastAsia="宋体" w:cs="宋体"/>
                <w:color w:val="auto"/>
                <w:sz w:val="21"/>
                <w:szCs w:val="21"/>
                <w:highlight w:val="none"/>
              </w:rPr>
              <w:t>。</w:t>
            </w:r>
          </w:p>
        </w:tc>
      </w:tr>
      <w:tr w14:paraId="191E86E8">
        <w:tblPrEx>
          <w:tblCellMar>
            <w:top w:w="0" w:type="dxa"/>
            <w:left w:w="0" w:type="dxa"/>
            <w:bottom w:w="0" w:type="dxa"/>
            <w:right w:w="0" w:type="dxa"/>
          </w:tblCellMar>
        </w:tblPrEx>
        <w:trPr>
          <w:trHeight w:val="786" w:hRule="atLeast"/>
        </w:trPr>
        <w:tc>
          <w:tcPr>
            <w:tcW w:w="731" w:type="dxa"/>
            <w:tcBorders>
              <w:top w:val="single" w:color="auto" w:sz="8" w:space="0"/>
              <w:left w:val="single" w:color="auto" w:sz="8" w:space="0"/>
              <w:bottom w:val="single" w:color="auto" w:sz="8" w:space="0"/>
              <w:right w:val="single" w:color="auto" w:sz="8" w:space="0"/>
            </w:tcBorders>
            <w:vAlign w:val="center"/>
          </w:tcPr>
          <w:p w14:paraId="1D007CD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19</w:t>
            </w:r>
          </w:p>
        </w:tc>
        <w:tc>
          <w:tcPr>
            <w:tcW w:w="1654" w:type="dxa"/>
            <w:tcBorders>
              <w:top w:val="single" w:color="auto" w:sz="8" w:space="0"/>
              <w:left w:val="single" w:color="auto" w:sz="4" w:space="0"/>
              <w:bottom w:val="single" w:color="auto" w:sz="8" w:space="0"/>
              <w:right w:val="single" w:color="auto" w:sz="4" w:space="0"/>
            </w:tcBorders>
            <w:vAlign w:val="center"/>
          </w:tcPr>
          <w:p w14:paraId="77F75070">
            <w:pPr>
              <w:pStyle w:val="24"/>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中标结果公告媒介</w:t>
            </w:r>
          </w:p>
        </w:tc>
        <w:tc>
          <w:tcPr>
            <w:tcW w:w="7203" w:type="dxa"/>
            <w:tcBorders>
              <w:top w:val="single" w:color="auto" w:sz="8" w:space="0"/>
              <w:left w:val="single" w:color="auto" w:sz="4" w:space="0"/>
              <w:bottom w:val="single" w:color="auto" w:sz="8" w:space="0"/>
              <w:right w:val="single" w:color="auto" w:sz="8" w:space="0"/>
            </w:tcBorders>
            <w:vAlign w:val="top"/>
          </w:tcPr>
          <w:p w14:paraId="2F0DB711">
            <w:pPr>
              <w:pStyle w:val="24"/>
              <w:keepNext w:val="0"/>
              <w:keepLines w:val="0"/>
              <w:pageBreakBefore w:val="0"/>
              <w:kinsoku/>
              <w:wordWrap w:val="0"/>
              <w:overflowPunct/>
              <w:topLinePunct w:val="0"/>
              <w:autoSpaceDE/>
              <w:autoSpaceDN/>
              <w:bidi w:val="0"/>
              <w:spacing w:line="440" w:lineRule="exact"/>
              <w:ind w:left="5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滁州市城投工程咨询管理有限公司（https://www.czctgczx.com/）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滁州市重点工程建设管理处（http://zdc.chuzhou.gov.cn/）</w:t>
            </w:r>
            <w:r>
              <w:rPr>
                <w:rFonts w:hint="eastAsia" w:ascii="宋体" w:hAnsi="宋体" w:eastAsia="宋体" w:cs="宋体"/>
                <w:color w:val="auto"/>
                <w:spacing w:val="-4"/>
                <w:sz w:val="21"/>
                <w:szCs w:val="21"/>
                <w:highlight w:val="none"/>
              </w:rPr>
              <w:t>等网站</w:t>
            </w:r>
          </w:p>
        </w:tc>
      </w:tr>
      <w:tr w14:paraId="6EA640C0">
        <w:tblPrEx>
          <w:tblCellMar>
            <w:top w:w="0" w:type="dxa"/>
            <w:left w:w="0" w:type="dxa"/>
            <w:bottom w:w="0" w:type="dxa"/>
            <w:right w:w="0" w:type="dxa"/>
          </w:tblCellMar>
        </w:tblPrEx>
        <w:trPr>
          <w:trHeight w:val="478" w:hRule="atLeast"/>
        </w:trPr>
        <w:tc>
          <w:tcPr>
            <w:tcW w:w="731" w:type="dxa"/>
            <w:tcBorders>
              <w:top w:val="single" w:color="auto" w:sz="8" w:space="0"/>
              <w:left w:val="single" w:color="auto" w:sz="8" w:space="0"/>
              <w:bottom w:val="single" w:color="auto" w:sz="8" w:space="0"/>
              <w:right w:val="single" w:color="auto" w:sz="8" w:space="0"/>
            </w:tcBorders>
            <w:vAlign w:val="center"/>
          </w:tcPr>
          <w:p w14:paraId="300286F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20</w:t>
            </w:r>
          </w:p>
        </w:tc>
        <w:tc>
          <w:tcPr>
            <w:tcW w:w="1654" w:type="dxa"/>
            <w:tcBorders>
              <w:top w:val="single" w:color="auto" w:sz="8" w:space="0"/>
              <w:left w:val="single" w:color="auto" w:sz="4" w:space="0"/>
              <w:bottom w:val="single" w:color="auto" w:sz="8" w:space="0"/>
              <w:right w:val="single" w:color="auto" w:sz="4" w:space="0"/>
            </w:tcBorders>
            <w:vAlign w:val="center"/>
          </w:tcPr>
          <w:p w14:paraId="5C02703D">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7203" w:type="dxa"/>
            <w:tcBorders>
              <w:top w:val="single" w:color="auto" w:sz="8" w:space="0"/>
              <w:left w:val="single" w:color="auto" w:sz="4" w:space="0"/>
              <w:bottom w:val="single" w:color="auto" w:sz="8" w:space="0"/>
              <w:right w:val="single" w:color="auto" w:sz="8" w:space="0"/>
            </w:tcBorders>
            <w:vAlign w:val="center"/>
          </w:tcPr>
          <w:p w14:paraId="492E7E00">
            <w:pPr>
              <w:keepNext w:val="0"/>
              <w:keepLines w:val="0"/>
              <w:pageBreakBefore w:val="0"/>
              <w:widowControl/>
              <w:kinsoku/>
              <w:overflowPunct/>
              <w:topLinePunct w:val="0"/>
              <w:autoSpaceDE/>
              <w:autoSpaceDN/>
              <w:bidi w:val="0"/>
              <w:spacing w:line="440" w:lineRule="exact"/>
              <w:ind w:left="5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是否收取履约担保：□收取，</w:t>
            </w: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不收取</w:t>
            </w:r>
          </w:p>
        </w:tc>
      </w:tr>
      <w:tr w14:paraId="53B9F13B">
        <w:tblPrEx>
          <w:tblCellMar>
            <w:top w:w="0" w:type="dxa"/>
            <w:left w:w="0" w:type="dxa"/>
            <w:bottom w:w="0" w:type="dxa"/>
            <w:right w:w="0" w:type="dxa"/>
          </w:tblCellMar>
        </w:tblPrEx>
        <w:trPr>
          <w:trHeight w:val="478" w:hRule="atLeast"/>
        </w:trPr>
        <w:tc>
          <w:tcPr>
            <w:tcW w:w="9588" w:type="dxa"/>
            <w:gridSpan w:val="3"/>
            <w:tcBorders>
              <w:top w:val="single" w:color="auto" w:sz="8" w:space="0"/>
              <w:left w:val="single" w:color="auto" w:sz="8" w:space="0"/>
              <w:bottom w:val="single" w:color="auto" w:sz="8" w:space="0"/>
              <w:right w:val="single" w:color="auto" w:sz="8" w:space="0"/>
            </w:tcBorders>
            <w:vAlign w:val="center"/>
          </w:tcPr>
          <w:p w14:paraId="0FD01F5C">
            <w:pPr>
              <w:keepNext w:val="0"/>
              <w:keepLines w:val="0"/>
              <w:pageBreakBefore w:val="0"/>
              <w:widowControl/>
              <w:kinsoku/>
              <w:overflowPunct/>
              <w:topLinePunct w:val="0"/>
              <w:autoSpaceDE/>
              <w:autoSpaceDN/>
              <w:bidi w:val="0"/>
              <w:spacing w:line="440" w:lineRule="exact"/>
              <w:ind w:left="57"/>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需要补充的其他内容</w:t>
            </w:r>
          </w:p>
        </w:tc>
      </w:tr>
      <w:tr w14:paraId="54EFCC42">
        <w:tblPrEx>
          <w:tblCellMar>
            <w:top w:w="0" w:type="dxa"/>
            <w:left w:w="0" w:type="dxa"/>
            <w:bottom w:w="0" w:type="dxa"/>
            <w:right w:w="0" w:type="dxa"/>
          </w:tblCellMar>
        </w:tblPrEx>
        <w:trPr>
          <w:trHeight w:val="478"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5A46107E">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电子招标投标</w:t>
            </w:r>
          </w:p>
        </w:tc>
        <w:tc>
          <w:tcPr>
            <w:tcW w:w="7203" w:type="dxa"/>
            <w:tcBorders>
              <w:top w:val="single" w:color="auto" w:sz="8" w:space="0"/>
              <w:left w:val="single" w:color="auto" w:sz="4" w:space="0"/>
              <w:bottom w:val="single" w:color="auto" w:sz="8" w:space="0"/>
              <w:right w:val="single" w:color="auto" w:sz="8" w:space="0"/>
            </w:tcBorders>
            <w:vAlign w:val="center"/>
          </w:tcPr>
          <w:p w14:paraId="042E25F9">
            <w:pPr>
              <w:keepNext w:val="0"/>
              <w:keepLines w:val="0"/>
              <w:pageBreakBefore w:val="0"/>
              <w:kinsoku/>
              <w:overflowPunct/>
              <w:topLinePunct w:val="0"/>
              <w:autoSpaceDE/>
              <w:autoSpaceDN/>
              <w:bidi w:val="0"/>
              <w:spacing w:line="440" w:lineRule="exact"/>
              <w:ind w:left="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否；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是，具体要求：按招标文件规定。</w:t>
            </w:r>
          </w:p>
        </w:tc>
      </w:tr>
      <w:tr w14:paraId="1140AE85">
        <w:tblPrEx>
          <w:tblCellMar>
            <w:top w:w="0" w:type="dxa"/>
            <w:left w:w="0" w:type="dxa"/>
            <w:bottom w:w="0" w:type="dxa"/>
            <w:right w:w="0" w:type="dxa"/>
          </w:tblCellMar>
        </w:tblPrEx>
        <w:trPr>
          <w:trHeight w:val="167"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741EEFE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限制投标情形</w:t>
            </w:r>
          </w:p>
        </w:tc>
        <w:tc>
          <w:tcPr>
            <w:tcW w:w="7203" w:type="dxa"/>
            <w:tcBorders>
              <w:top w:val="single" w:color="auto" w:sz="8" w:space="0"/>
              <w:left w:val="single" w:color="auto" w:sz="4" w:space="0"/>
              <w:bottom w:val="single" w:color="auto" w:sz="8" w:space="0"/>
              <w:right w:val="single" w:color="auto" w:sz="8" w:space="0"/>
            </w:tcBorders>
            <w:vAlign w:val="center"/>
          </w:tcPr>
          <w:p w14:paraId="544763DD">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1.限制近两年内在承接我单位工程造价、审计结算等业务过程中，因工作疏漏对我单位产生不良影响的咨询公司参加投标。</w:t>
            </w:r>
          </w:p>
          <w:p w14:paraId="148E1483">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2.在我处限制承揽业务期限内的企业不予参加。</w:t>
            </w:r>
          </w:p>
          <w:p w14:paraId="6543D70B">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3.被市重点处列入“不良行为企业名单”和“暂停委托项目跟踪审计的工程造价咨询企业名单”的单位不得参加。</w:t>
            </w:r>
          </w:p>
          <w:p w14:paraId="5F2A2E55">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4.本项目招标代理单位、清单控制价编制单位及监理单位不得参加投标。</w:t>
            </w:r>
          </w:p>
        </w:tc>
      </w:tr>
      <w:tr w14:paraId="234C8D6C">
        <w:tblPrEx>
          <w:tblCellMar>
            <w:top w:w="0" w:type="dxa"/>
            <w:left w:w="0" w:type="dxa"/>
            <w:bottom w:w="0" w:type="dxa"/>
            <w:right w:w="0" w:type="dxa"/>
          </w:tblCellMar>
        </w:tblPrEx>
        <w:trPr>
          <w:trHeight w:val="167"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359C7E4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特别要求</w:t>
            </w:r>
          </w:p>
        </w:tc>
        <w:tc>
          <w:tcPr>
            <w:tcW w:w="7203" w:type="dxa"/>
            <w:tcBorders>
              <w:top w:val="single" w:color="auto" w:sz="8" w:space="0"/>
              <w:left w:val="single" w:color="auto" w:sz="4" w:space="0"/>
              <w:bottom w:val="single" w:color="auto" w:sz="8" w:space="0"/>
              <w:right w:val="single" w:color="auto" w:sz="8" w:space="0"/>
            </w:tcBorders>
            <w:vAlign w:val="center"/>
          </w:tcPr>
          <w:p w14:paraId="7ED64295">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1、项目建设期间，相关部门将对跟踪审计工作进行不定期检查，如发现有不符合《跟踪审计委托协议》相关工作要求的行为，我处将按照约定给予相应的处罚。</w:t>
            </w:r>
          </w:p>
          <w:p w14:paraId="6D70A519">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2、我单位将严格执行《工程造价咨询服务管理办法》。</w:t>
            </w:r>
          </w:p>
          <w:p w14:paraId="1470349C">
            <w:pPr>
              <w:pStyle w:val="44"/>
              <w:keepNext w:val="0"/>
              <w:keepLines w:val="0"/>
              <w:pageBreakBefore w:val="0"/>
              <w:kinsoku/>
              <w:overflowPunct/>
              <w:topLinePunct w:val="0"/>
              <w:autoSpaceDE/>
              <w:autoSpaceDN/>
              <w:bidi w:val="0"/>
              <w:spacing w:line="440" w:lineRule="exact"/>
              <w:ind w:left="57" w:leftChars="0" w:firstLine="0" w:firstLineChars="0"/>
              <w:textAlignment w:val="auto"/>
              <w:rPr>
                <w:rFonts w:hint="default"/>
                <w:b/>
                <w:bCs/>
                <w:color w:val="auto"/>
                <w:highlight w:val="none"/>
                <w:lang w:val="en-US" w:eastAsia="zh-CN"/>
              </w:rPr>
            </w:pPr>
            <w:r>
              <w:rPr>
                <w:rFonts w:hint="eastAsia" w:ascii="宋体" w:hAnsi="宋体" w:cs="宋体"/>
                <w:b/>
                <w:bCs/>
                <w:color w:val="auto"/>
                <w:kern w:val="0"/>
                <w:sz w:val="21"/>
                <w:szCs w:val="21"/>
                <w:highlight w:val="none"/>
                <w:lang w:val="en-US" w:eastAsia="zh-CN"/>
              </w:rPr>
              <w:t>3、本项目</w:t>
            </w:r>
            <w:r>
              <w:rPr>
                <w:rFonts w:hint="eastAsia" w:ascii="宋体" w:hAnsi="宋体" w:eastAsia="宋体" w:cs="宋体"/>
                <w:b/>
                <w:bCs/>
                <w:color w:val="auto"/>
                <w:kern w:val="0"/>
                <w:sz w:val="21"/>
                <w:szCs w:val="21"/>
                <w:highlight w:val="none"/>
                <w:lang w:val="en-US" w:eastAsia="zh-CN"/>
              </w:rPr>
              <w:t>服务费结算款仅支付给中标单位，不支持支付给授权的分公司、子公司等分支机构。（请款</w:t>
            </w:r>
            <w:r>
              <w:rPr>
                <w:rFonts w:hint="eastAsia" w:ascii="宋体" w:hAnsi="宋体" w:cs="宋体"/>
                <w:b/>
                <w:bCs/>
                <w:color w:val="auto"/>
                <w:kern w:val="0"/>
                <w:sz w:val="21"/>
                <w:szCs w:val="21"/>
                <w:highlight w:val="none"/>
                <w:lang w:val="en-US" w:eastAsia="zh-CN"/>
              </w:rPr>
              <w:t>所提供的发票名称须与中标单位名称保持一致）。</w:t>
            </w:r>
          </w:p>
          <w:p w14:paraId="549DC940">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中标单位项目组人员变更，变更后人员必须满足本项目招标要求。由中标单位向综合计划科提出申请并提供相应证明，由中标单位向业主单位提出申请并提供相应证明，业主单位会商提出意见，报业主单位领导批准后予以备案。</w:t>
            </w:r>
          </w:p>
          <w:p w14:paraId="589A0E2D">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负责人因以下原因变更不予处罚：①亡故；②重病（或重伤）三个月以上，不能履行职责；③受到刑事或行政处罚，不能胜任；④犯罪被羁押或判刑；⑤被责令停止职业资格。其他原因，造价企业须缴纳2万元违约金。</w:t>
            </w:r>
          </w:p>
        </w:tc>
      </w:tr>
      <w:tr w14:paraId="6E099D79">
        <w:tblPrEx>
          <w:tblCellMar>
            <w:top w:w="0" w:type="dxa"/>
            <w:left w:w="0" w:type="dxa"/>
            <w:bottom w:w="0" w:type="dxa"/>
            <w:right w:w="0" w:type="dxa"/>
          </w:tblCellMar>
        </w:tblPrEx>
        <w:trPr>
          <w:trHeight w:val="167"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70D745D3">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付款方式</w:t>
            </w:r>
          </w:p>
        </w:tc>
        <w:tc>
          <w:tcPr>
            <w:tcW w:w="7203" w:type="dxa"/>
            <w:tcBorders>
              <w:top w:val="single" w:color="auto" w:sz="8" w:space="0"/>
              <w:left w:val="single" w:color="auto" w:sz="4" w:space="0"/>
              <w:bottom w:val="single" w:color="auto" w:sz="8" w:space="0"/>
              <w:right w:val="single" w:color="auto" w:sz="8" w:space="0"/>
            </w:tcBorders>
            <w:vAlign w:val="center"/>
          </w:tcPr>
          <w:p w14:paraId="67DB5D0C">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出具审核报告，经招标人审查备案通过后，按照备案金额为基数结算支付审计服务费用。</w:t>
            </w:r>
          </w:p>
        </w:tc>
      </w:tr>
      <w:tr w14:paraId="25B900FF">
        <w:tblPrEx>
          <w:tblCellMar>
            <w:top w:w="0" w:type="dxa"/>
            <w:left w:w="0" w:type="dxa"/>
            <w:bottom w:w="0" w:type="dxa"/>
            <w:right w:w="0" w:type="dxa"/>
          </w:tblCellMar>
        </w:tblPrEx>
        <w:trPr>
          <w:trHeight w:val="167"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5CE4694A">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招标代理费及专家评审费</w:t>
            </w:r>
          </w:p>
        </w:tc>
        <w:tc>
          <w:tcPr>
            <w:tcW w:w="7203" w:type="dxa"/>
            <w:tcBorders>
              <w:top w:val="single" w:color="auto" w:sz="8" w:space="0"/>
              <w:left w:val="single" w:color="auto" w:sz="4" w:space="0"/>
              <w:bottom w:val="single" w:color="auto" w:sz="8" w:space="0"/>
              <w:right w:val="single" w:color="auto" w:sz="8" w:space="0"/>
            </w:tcBorders>
            <w:vAlign w:val="center"/>
          </w:tcPr>
          <w:p w14:paraId="63D232A1">
            <w:pPr>
              <w:keepNext w:val="0"/>
              <w:keepLines w:val="0"/>
              <w:pageBreakBefore w:val="0"/>
              <w:kinsoku/>
              <w:wordWrap/>
              <w:overflowPunct/>
              <w:topLinePunct w:val="0"/>
              <w:autoSpaceDE/>
              <w:autoSpaceDN/>
              <w:bidi w:val="0"/>
              <w:adjustRightInd/>
              <w:snapToGrid/>
              <w:spacing w:line="440" w:lineRule="exact"/>
              <w:ind w:left="57"/>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本项目招标代理服务费用</w:t>
            </w:r>
            <w:r>
              <w:rPr>
                <w:rFonts w:hint="eastAsia" w:ascii="宋体" w:hAnsi="宋体" w:cs="宋体"/>
                <w:color w:val="auto"/>
                <w:kern w:val="0"/>
                <w:sz w:val="21"/>
                <w:szCs w:val="21"/>
                <w:highlight w:val="none"/>
                <w:lang w:val="en-US" w:eastAsia="zh-CN"/>
              </w:rPr>
              <w:t>1000</w:t>
            </w:r>
            <w:r>
              <w:rPr>
                <w:rFonts w:hint="eastAsia" w:ascii="宋体" w:hAnsi="宋体" w:eastAsia="宋体" w:cs="宋体"/>
                <w:color w:val="auto"/>
                <w:kern w:val="0"/>
                <w:sz w:val="21"/>
                <w:szCs w:val="21"/>
                <w:highlight w:val="none"/>
                <w:lang w:val="en-US" w:eastAsia="zh-CN"/>
              </w:rPr>
              <w:t>元，专家评审费另计（最终以实际发生为准）</w:t>
            </w:r>
            <w:r>
              <w:rPr>
                <w:rFonts w:hint="eastAsia" w:ascii="宋体" w:hAnsi="宋体" w:cs="宋体"/>
                <w:color w:val="auto"/>
                <w:szCs w:val="21"/>
                <w:highlight w:val="none"/>
                <w:lang w:val="en-US" w:eastAsia="zh-CN"/>
              </w:rPr>
              <w:t>，两笔费用均由中标人</w:t>
            </w:r>
            <w:r>
              <w:rPr>
                <w:rFonts w:hint="eastAsia" w:ascii="宋体" w:hAnsi="宋体" w:cs="宋体"/>
                <w:color w:val="auto"/>
                <w:szCs w:val="21"/>
                <w:highlight w:val="none"/>
              </w:rPr>
              <w:t>在领取中标通知书时一次性支付给代理公司。</w:t>
            </w:r>
          </w:p>
        </w:tc>
      </w:tr>
      <w:tr w14:paraId="6C5E33CA">
        <w:tblPrEx>
          <w:tblCellMar>
            <w:top w:w="0" w:type="dxa"/>
            <w:left w:w="0" w:type="dxa"/>
            <w:bottom w:w="0" w:type="dxa"/>
            <w:right w:w="0" w:type="dxa"/>
          </w:tblCellMar>
        </w:tblPrEx>
        <w:trPr>
          <w:trHeight w:val="167"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7DBB6D63">
            <w:pPr>
              <w:keepNext w:val="0"/>
              <w:keepLines w:val="0"/>
              <w:pageBreakBefore w:val="0"/>
              <w:widowControl/>
              <w:kinsoku/>
              <w:overflowPunct/>
              <w:topLinePunct w:val="0"/>
              <w:autoSpaceDE/>
              <w:autoSpaceDN/>
              <w:bidi w:val="0"/>
              <w:spacing w:line="48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color w:val="auto"/>
                <w:sz w:val="21"/>
                <w:szCs w:val="21"/>
                <w:highlight w:val="none"/>
              </w:rPr>
              <w:t>评标过程中的澄清、说明或补正</w:t>
            </w:r>
          </w:p>
        </w:tc>
        <w:tc>
          <w:tcPr>
            <w:tcW w:w="7203" w:type="dxa"/>
            <w:tcBorders>
              <w:top w:val="single" w:color="auto" w:sz="8" w:space="0"/>
              <w:left w:val="single" w:color="auto" w:sz="4" w:space="0"/>
              <w:bottom w:val="single" w:color="auto" w:sz="8" w:space="0"/>
              <w:right w:val="single" w:color="auto" w:sz="8" w:space="0"/>
            </w:tcBorders>
            <w:vAlign w:val="center"/>
          </w:tcPr>
          <w:p w14:paraId="22C167F8">
            <w:pPr>
              <w:keepNext w:val="0"/>
              <w:keepLines w:val="0"/>
              <w:pageBreakBefore w:val="0"/>
              <w:widowControl/>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rPr>
              <w:t>）评标委员会通过</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系统将需要澄清、说明或补正的内容以询标函的形式发送给投标人，投标人应安排专人登录</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系统并保持在线状态，以便及时接收评标委员会可能发出的询标函。</w:t>
            </w:r>
          </w:p>
          <w:p w14:paraId="6C77080F">
            <w:pPr>
              <w:keepNext w:val="0"/>
              <w:keepLines w:val="0"/>
              <w:pageBreakBefore w:val="0"/>
              <w:widowControl/>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rPr>
              <w:t>）因投标人未登录</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2410C0F2">
        <w:tblPrEx>
          <w:tblCellMar>
            <w:top w:w="0" w:type="dxa"/>
            <w:left w:w="0" w:type="dxa"/>
            <w:bottom w:w="0" w:type="dxa"/>
            <w:right w:w="0" w:type="dxa"/>
          </w:tblCellMar>
        </w:tblPrEx>
        <w:trPr>
          <w:trHeight w:val="167"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7705F4D2">
            <w:pPr>
              <w:keepNext w:val="0"/>
              <w:keepLines w:val="0"/>
              <w:pageBreakBefore w:val="0"/>
              <w:widowControl/>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bookmarkStart w:id="42" w:name="_Toc515"/>
            <w:bookmarkStart w:id="43" w:name="_Toc13663"/>
            <w:r>
              <w:rPr>
                <w:rFonts w:hint="eastAsia" w:ascii="宋体" w:hAnsi="宋体" w:eastAsia="宋体" w:cs="宋体"/>
                <w:color w:val="auto"/>
                <w:sz w:val="21"/>
                <w:szCs w:val="21"/>
                <w:highlight w:val="none"/>
              </w:rPr>
              <w:t>解释权</w:t>
            </w:r>
          </w:p>
        </w:tc>
        <w:tc>
          <w:tcPr>
            <w:tcW w:w="7203" w:type="dxa"/>
            <w:tcBorders>
              <w:top w:val="single" w:color="auto" w:sz="8" w:space="0"/>
              <w:left w:val="single" w:color="auto" w:sz="4" w:space="0"/>
              <w:bottom w:val="single" w:color="auto" w:sz="8" w:space="0"/>
              <w:right w:val="single" w:color="auto" w:sz="8" w:space="0"/>
            </w:tcBorders>
            <w:vAlign w:val="center"/>
          </w:tcPr>
          <w:p w14:paraId="742D0067">
            <w:pPr>
              <w:keepNext w:val="0"/>
              <w:keepLines w:val="0"/>
              <w:pageBreakBefore w:val="0"/>
              <w:widowControl/>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1、构成本招标文件的各个组成文件应互为解释，互为说明；</w:t>
            </w:r>
          </w:p>
          <w:p w14:paraId="7558CB5B">
            <w:pPr>
              <w:keepNext w:val="0"/>
              <w:keepLines w:val="0"/>
              <w:pageBreakBefore w:val="0"/>
              <w:widowControl/>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2、同一组成文件中就同一事项的规定或约定不一致的，以编排顺序在后者为准；</w:t>
            </w:r>
          </w:p>
          <w:p w14:paraId="12A1C4B2">
            <w:pPr>
              <w:keepNext w:val="0"/>
              <w:keepLines w:val="0"/>
              <w:pageBreakBefore w:val="0"/>
              <w:widowControl/>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3、如有不明确或不一致，构成合同文件组成内容的，以合同文件约定内容为准，且以专用合同条款约定的合同文件优先顺序解释；</w:t>
            </w:r>
          </w:p>
          <w:p w14:paraId="166A876D">
            <w:pPr>
              <w:keepNext w:val="0"/>
              <w:keepLines w:val="0"/>
              <w:pageBreakBefore w:val="0"/>
              <w:widowControl/>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4、系统中提供的表格（或格式文件）与招标文件中不一致时，以招标文件中提供的为准；</w:t>
            </w:r>
          </w:p>
          <w:p w14:paraId="4FAE2F1B">
            <w:pPr>
              <w:keepNext w:val="0"/>
              <w:keepLines w:val="0"/>
              <w:pageBreakBefore w:val="0"/>
              <w:widowControl/>
              <w:kinsoku/>
              <w:wordWrap/>
              <w:overflowPunct/>
              <w:topLinePunct w:val="0"/>
              <w:autoSpaceDE/>
              <w:autoSpaceDN/>
              <w:bidi w:val="0"/>
              <w:adjustRightInd/>
              <w:snapToGrid/>
              <w:spacing w:line="440" w:lineRule="exact"/>
              <w:ind w:left="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5、按本款前述规定仍不能形成结论的，由招标人负责解释。</w:t>
            </w:r>
          </w:p>
        </w:tc>
      </w:tr>
    </w:tbl>
    <w:p w14:paraId="768D0C63">
      <w:pPr>
        <w:pStyle w:val="44"/>
        <w:rPr>
          <w:rFonts w:hint="eastAsia"/>
          <w:color w:val="auto"/>
          <w:highlight w:val="none"/>
        </w:rPr>
      </w:pPr>
    </w:p>
    <w:p w14:paraId="5115A68F">
      <w:pPr>
        <w:pStyle w:val="44"/>
        <w:rPr>
          <w:rFonts w:hint="eastAsia"/>
          <w:color w:val="auto"/>
          <w:highlight w:val="none"/>
        </w:rPr>
      </w:pPr>
    </w:p>
    <w:p w14:paraId="4F1B10CE">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p>
    <w:p w14:paraId="727A26BE">
      <w:pPr>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br w:type="page"/>
      </w:r>
    </w:p>
    <w:p w14:paraId="6094F76D">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一、总  则</w:t>
      </w:r>
      <w:bookmarkEnd w:id="42"/>
      <w:bookmarkEnd w:id="43"/>
    </w:p>
    <w:p w14:paraId="5FB33392">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1.工程概况</w:t>
      </w:r>
    </w:p>
    <w:p w14:paraId="53A8EFA9">
      <w:pPr>
        <w:keepNext w:val="0"/>
        <w:keepLines w:val="0"/>
        <w:pageBreakBefore w:val="0"/>
        <w:widowControl w:val="0"/>
        <w:kinsoku/>
        <w:wordWrap w:val="0"/>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val="en-US" w:eastAsia="zh-CN"/>
        </w:rPr>
        <w:t>北沿江高铁滁州站站城一体融合发展项目——纬九路（延伸段工程）跟踪审计项目</w:t>
      </w:r>
    </w:p>
    <w:p w14:paraId="26F9FD99">
      <w:pPr>
        <w:keepNext w:val="0"/>
        <w:keepLines w:val="0"/>
        <w:pageBreakBefore w:val="0"/>
        <w:widowControl w:val="0"/>
        <w:kinsoku/>
        <w:wordWrap/>
        <w:overflowPunct/>
        <w:topLinePunct w:val="0"/>
        <w:autoSpaceDE/>
        <w:autoSpaceDN/>
        <w:bidi w:val="0"/>
        <w:adjustRightInd/>
        <w:snapToGrid/>
        <w:spacing w:line="480" w:lineRule="exact"/>
        <w:ind w:left="1050" w:leftChars="0" w:hanging="1050" w:hangingChars="5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工程地址：滁州市</w:t>
      </w:r>
      <w:r>
        <w:rPr>
          <w:rFonts w:hint="eastAsia" w:ascii="宋体" w:hAnsi="宋体" w:eastAsia="宋体" w:cs="宋体"/>
          <w:color w:val="auto"/>
          <w:sz w:val="21"/>
          <w:szCs w:val="21"/>
          <w:highlight w:val="none"/>
          <w:u w:val="none"/>
          <w:lang w:val="en-US" w:eastAsia="zh-CN"/>
        </w:rPr>
        <w:t>内</w:t>
      </w:r>
    </w:p>
    <w:p w14:paraId="4E7F625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招标</w:t>
      </w:r>
      <w:r>
        <w:rPr>
          <w:rFonts w:hint="eastAsia" w:ascii="宋体" w:hAnsi="宋体" w:eastAsia="宋体" w:cs="宋体"/>
          <w:color w:val="auto"/>
          <w:sz w:val="21"/>
          <w:szCs w:val="21"/>
          <w:highlight w:val="none"/>
          <w:u w:val="none"/>
        </w:rPr>
        <w:t>单位：</w:t>
      </w:r>
      <w:r>
        <w:rPr>
          <w:rFonts w:hint="eastAsia" w:ascii="宋体" w:hAnsi="宋体" w:eastAsia="宋体" w:cs="宋体"/>
          <w:color w:val="auto"/>
          <w:sz w:val="21"/>
          <w:szCs w:val="21"/>
          <w:highlight w:val="none"/>
          <w:u w:val="none"/>
          <w:lang w:val="en-US" w:eastAsia="zh-CN"/>
        </w:rPr>
        <w:t xml:space="preserve">滁州市重点工程建设管理处 </w:t>
      </w:r>
    </w:p>
    <w:p w14:paraId="2F9C622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sz w:val="21"/>
          <w:szCs w:val="21"/>
          <w:highlight w:val="none"/>
          <w:u w:val="none"/>
        </w:rPr>
        <w:t>1.2本工程建设规模：</w:t>
      </w:r>
      <w:r>
        <w:rPr>
          <w:rFonts w:hint="eastAsia" w:ascii="宋体" w:hAnsi="宋体" w:cs="宋体"/>
          <w:color w:val="auto"/>
          <w:sz w:val="21"/>
          <w:szCs w:val="21"/>
          <w:highlight w:val="none"/>
          <w:u w:val="none"/>
          <w:lang w:val="en-US" w:eastAsia="zh-CN"/>
        </w:rPr>
        <w:t>跟踪审计服务费约3.23万元。</w:t>
      </w:r>
    </w:p>
    <w:p w14:paraId="67586197">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2. </w:t>
      </w:r>
      <w:r>
        <w:rPr>
          <w:rFonts w:hint="eastAsia" w:ascii="宋体" w:hAnsi="宋体" w:cs="宋体"/>
          <w:color w:val="auto"/>
          <w:sz w:val="21"/>
          <w:szCs w:val="21"/>
          <w:highlight w:val="none"/>
          <w:lang w:val="en-US" w:eastAsia="zh-CN"/>
        </w:rPr>
        <w:t>服务需求</w:t>
      </w:r>
    </w:p>
    <w:p w14:paraId="67DEE0C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p>
    <w:p w14:paraId="40FE54FE">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3.承包方式</w:t>
      </w:r>
    </w:p>
    <w:p w14:paraId="7F96507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3.1承包方式：</w:t>
      </w:r>
      <w:r>
        <w:rPr>
          <w:rFonts w:hint="eastAsia" w:ascii="宋体" w:hAnsi="宋体" w:eastAsia="宋体" w:cs="宋体"/>
          <w:color w:val="auto"/>
          <w:sz w:val="21"/>
          <w:szCs w:val="21"/>
          <w:highlight w:val="none"/>
          <w:lang w:val="en-US" w:eastAsia="zh-CN"/>
        </w:rPr>
        <w:t>固定</w:t>
      </w:r>
      <w:r>
        <w:rPr>
          <w:rFonts w:hint="eastAsia" w:ascii="宋体" w:hAnsi="宋体" w:cs="宋体"/>
          <w:color w:val="auto"/>
          <w:sz w:val="21"/>
          <w:szCs w:val="21"/>
          <w:highlight w:val="none"/>
          <w:lang w:val="en-US" w:eastAsia="zh-CN"/>
        </w:rPr>
        <w:t>总价</w:t>
      </w:r>
      <w:r>
        <w:rPr>
          <w:rFonts w:hint="eastAsia" w:ascii="宋体" w:hAnsi="宋体" w:eastAsia="宋体" w:cs="宋体"/>
          <w:color w:val="auto"/>
          <w:sz w:val="21"/>
          <w:szCs w:val="21"/>
          <w:highlight w:val="none"/>
        </w:rPr>
        <w:t>。</w:t>
      </w:r>
    </w:p>
    <w:p w14:paraId="06FDAF9B">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服务期</w:t>
      </w:r>
      <w:r>
        <w:rPr>
          <w:rFonts w:hint="eastAsia" w:ascii="宋体" w:hAnsi="宋体" w:eastAsia="宋体" w:cs="宋体"/>
          <w:color w:val="auto"/>
          <w:sz w:val="21"/>
          <w:szCs w:val="21"/>
          <w:highlight w:val="none"/>
        </w:rPr>
        <w:t>要求</w:t>
      </w:r>
    </w:p>
    <w:p w14:paraId="2E0A7DF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4.1</w:t>
      </w:r>
      <w:r>
        <w:rPr>
          <w:rFonts w:hint="eastAsia" w:ascii="宋体" w:hAnsi="宋体" w:cs="宋体"/>
          <w:color w:val="auto"/>
          <w:sz w:val="21"/>
          <w:szCs w:val="21"/>
          <w:highlight w:val="none"/>
          <w:lang w:val="en-US" w:eastAsia="zh-CN"/>
        </w:rPr>
        <w:t>服务期</w:t>
      </w:r>
      <w:r>
        <w:rPr>
          <w:rFonts w:hint="eastAsia" w:ascii="宋体" w:hAnsi="宋体" w:eastAsia="宋体" w:cs="宋体"/>
          <w:color w:val="auto"/>
          <w:sz w:val="21"/>
          <w:szCs w:val="21"/>
          <w:highlight w:val="none"/>
        </w:rPr>
        <w:t>要求</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r>
        <w:rPr>
          <w:rFonts w:hint="eastAsia" w:ascii="宋体" w:hAnsi="宋体" w:eastAsia="宋体" w:cs="宋体"/>
          <w:color w:val="auto"/>
          <w:kern w:val="0"/>
          <w:sz w:val="21"/>
          <w:szCs w:val="21"/>
          <w:highlight w:val="none"/>
        </w:rPr>
        <w:t>。</w:t>
      </w:r>
    </w:p>
    <w:p w14:paraId="0BCBF344">
      <w:pPr>
        <w:keepNext w:val="0"/>
        <w:keepLines w:val="0"/>
        <w:pageBreakBefore w:val="0"/>
        <w:widowControl w:val="0"/>
        <w:kinsoku/>
        <w:wordWrap/>
        <w:overflowPunct/>
        <w:topLinePunct w:val="0"/>
        <w:autoSpaceDE/>
        <w:autoSpaceDN/>
        <w:bidi w:val="0"/>
        <w:adjustRightInd/>
        <w:snapToGrid/>
        <w:spacing w:line="480" w:lineRule="exac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5.质量要求</w:t>
      </w:r>
    </w:p>
    <w:p w14:paraId="4592EB5D">
      <w:pPr>
        <w:keepNext w:val="0"/>
        <w:keepLines w:val="0"/>
        <w:pageBreakBefore w:val="0"/>
        <w:widowControl w:val="0"/>
        <w:kinsoku/>
        <w:wordWrap/>
        <w:overflowPunct/>
        <w:topLinePunct w:val="0"/>
        <w:autoSpaceDE/>
        <w:autoSpaceDN/>
        <w:bidi w:val="0"/>
        <w:adjustRightInd/>
        <w:snapToGrid/>
        <w:spacing w:line="480" w:lineRule="exac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r>
        <w:rPr>
          <w:rFonts w:hint="eastAsia" w:ascii="宋体" w:hAnsi="宋体" w:eastAsia="宋体" w:cs="宋体"/>
          <w:color w:val="auto"/>
          <w:sz w:val="21"/>
          <w:szCs w:val="21"/>
          <w:highlight w:val="none"/>
        </w:rPr>
        <w:t>。</w:t>
      </w:r>
    </w:p>
    <w:p w14:paraId="796160D6">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6.投标人资质等级要求</w:t>
      </w:r>
    </w:p>
    <w:p w14:paraId="1DAD49D1">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p>
    <w:p w14:paraId="788E0003">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7.资金来源</w:t>
      </w:r>
    </w:p>
    <w:p w14:paraId="04B3D66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7.1资金来源：</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财政</w:t>
      </w:r>
      <w:r>
        <w:rPr>
          <w:rFonts w:hint="eastAsia" w:ascii="宋体" w:hAnsi="宋体" w:eastAsia="宋体" w:cs="宋体"/>
          <w:color w:val="auto"/>
          <w:sz w:val="21"/>
          <w:szCs w:val="21"/>
          <w:highlight w:val="none"/>
          <w:u w:val="single"/>
        </w:rPr>
        <w:t xml:space="preserve">资金 </w:t>
      </w:r>
      <w:r>
        <w:rPr>
          <w:rFonts w:hint="eastAsia" w:ascii="宋体" w:hAnsi="宋体" w:eastAsia="宋体" w:cs="宋体"/>
          <w:color w:val="auto"/>
          <w:sz w:val="21"/>
          <w:szCs w:val="21"/>
          <w:highlight w:val="none"/>
        </w:rPr>
        <w:t>；资金已落实。</w:t>
      </w:r>
    </w:p>
    <w:p w14:paraId="16562C86">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8.标段划分</w:t>
      </w:r>
    </w:p>
    <w:p w14:paraId="2EB90A2C">
      <w:pPr>
        <w:keepNext w:val="0"/>
        <w:keepLines w:val="0"/>
        <w:pageBreakBefore w:val="0"/>
        <w:widowControl w:val="0"/>
        <w:kinsoku/>
        <w:wordWrap/>
        <w:overflowPunct/>
        <w:topLinePunct w:val="0"/>
        <w:autoSpaceDE/>
        <w:autoSpaceDN/>
        <w:bidi w:val="0"/>
        <w:adjustRightInd/>
        <w:snapToGrid/>
        <w:spacing w:line="480" w:lineRule="exact"/>
        <w:ind w:right="-155" w:rightChars="-7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8.1该工程划分：</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1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个标段  </w:t>
      </w:r>
    </w:p>
    <w:p w14:paraId="084D1B0F">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9.招标方式</w:t>
      </w:r>
    </w:p>
    <w:p w14:paraId="585C687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9.1本工程招标方式：</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公开</w:t>
      </w:r>
      <w:r>
        <w:rPr>
          <w:rFonts w:hint="eastAsia" w:ascii="宋体" w:hAnsi="宋体" w:eastAsia="宋体" w:cs="宋体"/>
          <w:color w:val="auto"/>
          <w:sz w:val="21"/>
          <w:szCs w:val="21"/>
          <w:highlight w:val="none"/>
          <w:u w:val="single"/>
        </w:rPr>
        <w:t xml:space="preserve">招标 </w:t>
      </w:r>
      <w:r>
        <w:rPr>
          <w:rFonts w:hint="eastAsia" w:ascii="宋体" w:hAnsi="宋体" w:eastAsia="宋体" w:cs="宋体"/>
          <w:color w:val="auto"/>
          <w:sz w:val="21"/>
          <w:szCs w:val="21"/>
          <w:highlight w:val="none"/>
        </w:rPr>
        <w:t>。</w:t>
      </w:r>
    </w:p>
    <w:p w14:paraId="4E82FFBC">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10.计价方式</w:t>
      </w:r>
    </w:p>
    <w:p w14:paraId="7A62DB5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10.1本工程合同计价方式：</w:t>
      </w:r>
      <w:r>
        <w:rPr>
          <w:rFonts w:hint="eastAsia" w:ascii="宋体" w:hAnsi="宋体" w:eastAsia="宋体" w:cs="宋体"/>
          <w:color w:val="auto"/>
          <w:sz w:val="21"/>
          <w:szCs w:val="21"/>
          <w:highlight w:val="none"/>
          <w:u w:val="single"/>
          <w:lang w:val="en-US" w:eastAsia="zh-CN"/>
        </w:rPr>
        <w:t>固定费率</w:t>
      </w:r>
      <w:r>
        <w:rPr>
          <w:rFonts w:hint="eastAsia" w:ascii="宋体" w:hAnsi="宋体" w:eastAsia="宋体" w:cs="宋体"/>
          <w:color w:val="auto"/>
          <w:sz w:val="21"/>
          <w:szCs w:val="21"/>
          <w:highlight w:val="none"/>
        </w:rPr>
        <w:t>。</w:t>
      </w:r>
    </w:p>
    <w:p w14:paraId="08A7EAA4">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11.评标办法</w:t>
      </w:r>
    </w:p>
    <w:p w14:paraId="5C11E0E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11.1本工程评标办法：</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综合评分法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（详见第</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章评标办法）。</w:t>
      </w:r>
    </w:p>
    <w:p w14:paraId="2DD47ABF">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bookmarkStart w:id="44" w:name="_Toc29988"/>
      <w:bookmarkStart w:id="45" w:name="_Toc17301"/>
      <w:r>
        <w:rPr>
          <w:rFonts w:hint="eastAsia" w:ascii="宋体" w:hAnsi="宋体" w:eastAsia="宋体" w:cs="宋体"/>
          <w:b/>
          <w:bCs/>
          <w:color w:val="auto"/>
          <w:sz w:val="28"/>
          <w:highlight w:val="none"/>
        </w:rPr>
        <w:t>二、招标文件</w:t>
      </w:r>
      <w:bookmarkEnd w:id="44"/>
      <w:bookmarkEnd w:id="45"/>
    </w:p>
    <w:p w14:paraId="62AC36E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12.招标文件的编制依据</w:t>
      </w:r>
    </w:p>
    <w:p w14:paraId="6640ED8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12.1根据相关法律法规和规章及部、省、市级规范性文件的规定，编制本招标文件。</w:t>
      </w:r>
    </w:p>
    <w:p w14:paraId="00599032">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bCs/>
          <w:color w:val="auto"/>
          <w:sz w:val="21"/>
          <w:szCs w:val="21"/>
          <w:highlight w:val="none"/>
        </w:rPr>
        <w:t>招标文件的组成</w:t>
      </w:r>
    </w:p>
    <w:p w14:paraId="3FC2C94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13.1招标文件包括内容：</w:t>
      </w:r>
    </w:p>
    <w:p w14:paraId="27C5F634">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第一章  </w:t>
      </w:r>
      <w:r>
        <w:rPr>
          <w:rFonts w:hint="eastAsia" w:ascii="宋体" w:hAnsi="宋体" w:cs="宋体"/>
          <w:color w:val="auto"/>
          <w:sz w:val="21"/>
          <w:szCs w:val="21"/>
          <w:highlight w:val="none"/>
          <w:lang w:eastAsia="zh-CN"/>
        </w:rPr>
        <w:t>投标人须知</w:t>
      </w:r>
    </w:p>
    <w:p w14:paraId="3E882546">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第二章  </w:t>
      </w:r>
      <w:r>
        <w:rPr>
          <w:rFonts w:hint="eastAsia" w:ascii="宋体" w:hAnsi="宋体" w:eastAsia="宋体" w:cs="宋体"/>
          <w:color w:val="auto"/>
          <w:sz w:val="21"/>
          <w:szCs w:val="21"/>
          <w:highlight w:val="none"/>
          <w:lang w:val="en-US" w:eastAsia="zh-CN"/>
        </w:rPr>
        <w:t>评标办法</w:t>
      </w:r>
    </w:p>
    <w:p w14:paraId="091E054E">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合同条款</w:t>
      </w:r>
    </w:p>
    <w:p w14:paraId="5C6D9635">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章  投标文件格式</w:t>
      </w:r>
    </w:p>
    <w:p w14:paraId="3A70C4EA">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章  招标单位、招标代理机构对本招标文件的确认</w:t>
      </w:r>
    </w:p>
    <w:p w14:paraId="426A67FC">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r>
        <w:rPr>
          <w:rFonts w:hint="eastAsia" w:ascii="宋体" w:hAnsi="宋体" w:eastAsia="宋体" w:cs="宋体"/>
          <w:color w:val="auto"/>
          <w:spacing w:val="-10"/>
          <w:sz w:val="21"/>
          <w:szCs w:val="21"/>
          <w:highlight w:val="none"/>
        </w:rPr>
        <w:t>除13.1内容外，招标答疑亦为招标文件的组成部分，对招标人和投标人起约束作用。</w:t>
      </w:r>
    </w:p>
    <w:p w14:paraId="4DAD4163">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13.3</w:t>
      </w:r>
      <w:r>
        <w:rPr>
          <w:rFonts w:hint="eastAsia" w:ascii="宋体"/>
          <w:color w:val="auto"/>
          <w:szCs w:val="21"/>
          <w:highlight w:val="none"/>
        </w:rPr>
        <w:t>投标人应仔细阅读和检查招标文件的全部内容。如发现缺页或附件不全，应及时向</w:t>
      </w:r>
      <w:r>
        <w:rPr>
          <w:rFonts w:hint="eastAsia" w:ascii="宋体"/>
          <w:color w:val="auto"/>
          <w:szCs w:val="21"/>
          <w:highlight w:val="none"/>
          <w:lang w:eastAsia="zh-CN"/>
        </w:rPr>
        <w:t>招标人</w:t>
      </w:r>
      <w:r>
        <w:rPr>
          <w:rFonts w:hint="eastAsia" w:ascii="宋体"/>
          <w:color w:val="auto"/>
          <w:szCs w:val="21"/>
          <w:highlight w:val="none"/>
        </w:rPr>
        <w:t>提出，以便补齐</w:t>
      </w:r>
      <w:r>
        <w:rPr>
          <w:rFonts w:hint="eastAsia" w:ascii="宋体" w:hAnsi="宋体" w:eastAsia="宋体" w:cs="宋体"/>
          <w:color w:val="auto"/>
          <w:kern w:val="0"/>
          <w:sz w:val="21"/>
          <w:szCs w:val="21"/>
          <w:highlight w:val="none"/>
          <w:lang w:val="zh-CN"/>
        </w:rPr>
        <w:t>。</w:t>
      </w:r>
    </w:p>
    <w:p w14:paraId="2C32EE20">
      <w:pPr>
        <w:pStyle w:val="63"/>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default" w:eastAsia="宋体"/>
          <w:color w:val="auto"/>
          <w:highlight w:val="none"/>
          <w:lang w:val="en-US" w:eastAsia="zh-CN"/>
        </w:rPr>
      </w:pPr>
      <w:r>
        <w:rPr>
          <w:rFonts w:hint="eastAsia" w:ascii="宋体" w:hAnsi="宋体" w:eastAsia="宋体" w:cs="宋体"/>
          <w:b/>
          <w:bCs/>
          <w:color w:val="auto"/>
          <w:kern w:val="0"/>
          <w:sz w:val="21"/>
          <w:szCs w:val="21"/>
          <w:highlight w:val="none"/>
          <w:lang w:val="en-US" w:eastAsia="zh-CN"/>
        </w:rPr>
        <w:t>13.4投标人可以通过新点电子交易平台【滁州专区】对招标文件提出澄清（质疑）。招标文件的澄清将在滁州市城投工程咨询管理有限公司（https://www.czctgczx.com/）、滁州市重点工程建设管理处（http://zdc.chuzhou.gov.cn/）发布，但不指明澄清问题的来源。如果澄清内容影响投标文件编制的，将相应延长投标截止时间。</w:t>
      </w:r>
    </w:p>
    <w:p w14:paraId="182D12DA">
      <w:pPr>
        <w:keepNext w:val="0"/>
        <w:keepLines w:val="0"/>
        <w:pageBreakBefore w:val="0"/>
        <w:widowControl w:val="0"/>
        <w:kinsoku/>
        <w:wordWrap w:val="0"/>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14.</w:t>
      </w:r>
      <w:r>
        <w:rPr>
          <w:rFonts w:hint="eastAsia" w:ascii="宋体" w:hAnsi="宋体" w:eastAsia="宋体" w:cs="宋体"/>
          <w:bCs/>
          <w:color w:val="auto"/>
          <w:sz w:val="21"/>
          <w:szCs w:val="21"/>
          <w:highlight w:val="none"/>
        </w:rPr>
        <w:t>招标文件的澄清、修改、补充、解释</w:t>
      </w:r>
    </w:p>
    <w:p w14:paraId="6B0F2D10">
      <w:pPr>
        <w:keepNext w:val="0"/>
        <w:keepLines w:val="0"/>
        <w:pageBreakBefore w:val="0"/>
        <w:widowControl w:val="0"/>
        <w:kinsoku/>
        <w:wordWrap w:val="0"/>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14.1</w:t>
      </w:r>
      <w:r>
        <w:rPr>
          <w:rFonts w:hint="eastAsia" w:ascii="宋体" w:hAnsi="宋体" w:eastAsia="宋体" w:cs="宋体"/>
          <w:color w:val="auto"/>
          <w:kern w:val="0"/>
          <w:sz w:val="21"/>
          <w:szCs w:val="21"/>
          <w:highlight w:val="none"/>
          <w:lang w:val="zh-CN"/>
        </w:rPr>
        <w:t>招标文件发出后</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招标人可对招标文件进行必要的澄清、修改和补充</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并在</w:t>
      </w:r>
      <w:r>
        <w:rPr>
          <w:rFonts w:hint="eastAsia" w:ascii="宋体" w:hAnsi="宋体" w:eastAsia="宋体" w:cs="宋体"/>
          <w:color w:val="auto"/>
          <w:sz w:val="21"/>
          <w:szCs w:val="21"/>
          <w:highlight w:val="none"/>
        </w:rPr>
        <w:t>滁州市城投工程咨询管理有限公司</w:t>
      </w:r>
      <w:r>
        <w:rPr>
          <w:rFonts w:hint="eastAsia"/>
          <w:color w:val="auto"/>
          <w:szCs w:val="21"/>
          <w:highlight w:val="none"/>
        </w:rPr>
        <w:t>（https://www.czctgczx.com/）</w:t>
      </w:r>
      <w:r>
        <w:rPr>
          <w:rFonts w:hint="eastAsia"/>
          <w:color w:val="auto"/>
          <w:szCs w:val="21"/>
          <w:highlight w:val="none"/>
          <w:lang w:eastAsia="zh-CN"/>
        </w:rPr>
        <w:t>、滁州市重点工程建设管理处（http://zdc.chuzhou.gov.cn/）</w:t>
      </w:r>
      <w:r>
        <w:rPr>
          <w:rFonts w:hint="eastAsia"/>
          <w:color w:val="auto"/>
          <w:szCs w:val="21"/>
          <w:highlight w:val="none"/>
          <w:lang w:val="en-US" w:eastAsia="zh-CN"/>
        </w:rPr>
        <w:t>网站发布</w:t>
      </w:r>
      <w:r>
        <w:rPr>
          <w:rFonts w:hint="eastAsia" w:ascii="宋体" w:hAnsi="宋体" w:eastAsia="宋体" w:cs="宋体"/>
          <w:color w:val="auto"/>
          <w:kern w:val="0"/>
          <w:sz w:val="21"/>
          <w:szCs w:val="21"/>
          <w:highlight w:val="none"/>
          <w:lang w:val="zh-CN"/>
        </w:rPr>
        <w:t>。招标文件的修改内容作为招标文件的组成部分，具有约束作用。</w:t>
      </w:r>
    </w:p>
    <w:p w14:paraId="291D1EEA">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本招标文件由招标人委托的招标代理机构负责解释。</w:t>
      </w:r>
    </w:p>
    <w:p w14:paraId="2B94AB1C">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15.踏勘现场及投标预备会</w:t>
      </w:r>
    </w:p>
    <w:p w14:paraId="275BCF22">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 踏勘现场</w:t>
      </w:r>
    </w:p>
    <w:p w14:paraId="5049533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15.1.1</w:t>
      </w:r>
      <w:r>
        <w:rPr>
          <w:rFonts w:hint="eastAsia" w:ascii="宋体" w:hAnsi="宋体" w:eastAsia="宋体" w:cs="宋体"/>
          <w:color w:val="auto"/>
          <w:kern w:val="0"/>
          <w:sz w:val="21"/>
          <w:szCs w:val="21"/>
          <w:highlight w:val="none"/>
        </w:rPr>
        <w:t>不再集中召开招标答疑会；投标人自行组织勘察现场。</w:t>
      </w:r>
    </w:p>
    <w:p w14:paraId="6FE74C3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15.2投标预备会</w:t>
      </w:r>
    </w:p>
    <w:p w14:paraId="13F5946E">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15.2.1</w:t>
      </w:r>
      <w:r>
        <w:rPr>
          <w:rFonts w:hint="eastAsia" w:ascii="宋体" w:hAnsi="宋体" w:cs="宋体"/>
          <w:color w:val="auto"/>
          <w:sz w:val="21"/>
          <w:szCs w:val="21"/>
          <w:highlight w:val="none"/>
          <w:lang w:val="en-US" w:eastAsia="zh-CN"/>
        </w:rPr>
        <w:t>本项目不组织</w:t>
      </w:r>
      <w:r>
        <w:rPr>
          <w:rFonts w:hint="eastAsia" w:ascii="宋体" w:hAnsi="宋体" w:eastAsia="宋体" w:cs="宋体"/>
          <w:color w:val="auto"/>
          <w:sz w:val="21"/>
          <w:szCs w:val="21"/>
          <w:highlight w:val="none"/>
        </w:rPr>
        <w:t>投标预备会</w:t>
      </w:r>
      <w:r>
        <w:rPr>
          <w:rFonts w:hint="eastAsia" w:ascii="宋体" w:hAnsi="宋体" w:eastAsia="宋体" w:cs="宋体"/>
          <w:bCs/>
          <w:color w:val="auto"/>
          <w:sz w:val="21"/>
          <w:szCs w:val="21"/>
          <w:highlight w:val="none"/>
        </w:rPr>
        <w:t>。</w:t>
      </w:r>
    </w:p>
    <w:p w14:paraId="13802E14">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16.招标文件的发出</w:t>
      </w:r>
    </w:p>
    <w:p w14:paraId="185B78E9">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16.1招标文件、招标文件的澄清、修改、补充及招标答疑等均应报招标人备案后，方可发出。</w:t>
      </w:r>
    </w:p>
    <w:p w14:paraId="0E4E3056">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17.最高投标限价的作用和说明</w:t>
      </w:r>
    </w:p>
    <w:p w14:paraId="32E39163">
      <w:pPr>
        <w:keepNext w:val="0"/>
        <w:keepLines w:val="0"/>
        <w:pageBreakBefore w:val="0"/>
        <w:widowControl w:val="0"/>
        <w:kinsoku/>
        <w:wordWrap/>
        <w:overflowPunct/>
        <w:topLinePunct w:val="0"/>
        <w:autoSpaceDE/>
        <w:autoSpaceDN/>
        <w:bidi w:val="0"/>
        <w:spacing w:line="500" w:lineRule="exact"/>
        <w:jc w:val="left"/>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17.1</w:t>
      </w:r>
      <w:r>
        <w:rPr>
          <w:rFonts w:hint="eastAsia" w:ascii="宋体" w:hAnsi="宋体" w:eastAsia="宋体" w:cs="宋体"/>
          <w:b/>
          <w:bCs/>
          <w:color w:val="auto"/>
          <w:sz w:val="21"/>
          <w:szCs w:val="21"/>
          <w:highlight w:val="none"/>
        </w:rPr>
        <w:t>本项目的</w:t>
      </w:r>
      <w:r>
        <w:rPr>
          <w:rFonts w:hint="eastAsia" w:ascii="宋体" w:hAnsi="宋体" w:eastAsia="宋体" w:cs="宋体"/>
          <w:b/>
          <w:bCs/>
          <w:color w:val="auto"/>
          <w:sz w:val="21"/>
          <w:szCs w:val="21"/>
          <w:highlight w:val="none"/>
          <w:lang w:val="en-US" w:eastAsia="zh-CN"/>
        </w:rPr>
        <w:t>最高限价</w:t>
      </w:r>
      <w:r>
        <w:rPr>
          <w:rFonts w:hint="eastAsia" w:ascii="宋体" w:hAnsi="宋体" w:cs="宋体"/>
          <w:b/>
          <w:bCs/>
          <w:color w:val="auto"/>
          <w:sz w:val="21"/>
          <w:szCs w:val="21"/>
          <w:highlight w:val="none"/>
          <w:lang w:val="en-US" w:eastAsia="zh-CN"/>
        </w:rPr>
        <w:t>见招标公告。</w:t>
      </w:r>
    </w:p>
    <w:p w14:paraId="344A8BB9">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bookmarkStart w:id="46" w:name="_Toc6831"/>
      <w:bookmarkStart w:id="47" w:name="_Toc24852"/>
      <w:r>
        <w:rPr>
          <w:rFonts w:hint="eastAsia" w:ascii="宋体" w:hAnsi="宋体" w:eastAsia="宋体" w:cs="宋体"/>
          <w:b/>
          <w:bCs/>
          <w:color w:val="auto"/>
          <w:sz w:val="28"/>
          <w:highlight w:val="none"/>
        </w:rPr>
        <w:t>三、投标文件的编制</w:t>
      </w:r>
      <w:bookmarkEnd w:id="46"/>
      <w:bookmarkEnd w:id="47"/>
    </w:p>
    <w:p w14:paraId="64695F4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18</w:t>
      </w:r>
      <w:r>
        <w:rPr>
          <w:rFonts w:hint="eastAsia" w:ascii="宋体" w:hAnsi="宋体" w:eastAsia="宋体" w:cs="宋体"/>
          <w:b/>
          <w:bCs/>
          <w:color w:val="auto"/>
          <w:sz w:val="21"/>
          <w:szCs w:val="21"/>
          <w:highlight w:val="none"/>
        </w:rPr>
        <w:t>. 投标文件的组成</w:t>
      </w:r>
      <w:r>
        <w:rPr>
          <w:rFonts w:hint="eastAsia" w:ascii="宋体" w:hAnsi="宋体" w:eastAsia="宋体" w:cs="宋体"/>
          <w:b/>
          <w:bCs/>
          <w:color w:val="auto"/>
          <w:sz w:val="21"/>
          <w:szCs w:val="21"/>
          <w:highlight w:val="none"/>
          <w:lang w:val="en-US" w:eastAsia="zh-CN"/>
        </w:rPr>
        <w:t xml:space="preserve"> </w:t>
      </w:r>
    </w:p>
    <w:p w14:paraId="458D520D">
      <w:pPr>
        <w:spacing w:line="440" w:lineRule="exact"/>
        <w:rPr>
          <w:rFonts w:hint="default" w:ascii="宋体" w:hAnsi="Calibri" w:eastAsia="宋体" w:cs="Times New Roman"/>
          <w:color w:val="auto"/>
          <w:szCs w:val="21"/>
          <w:highlight w:val="none"/>
          <w:lang w:val="en-US" w:eastAsia="zh-CN"/>
        </w:rPr>
      </w:pPr>
      <w:r>
        <w:rPr>
          <w:rFonts w:hint="eastAsia" w:ascii="宋体" w:hAnsi="Calibri" w:eastAsia="宋体" w:cs="Times New Roman"/>
          <w:color w:val="auto"/>
          <w:szCs w:val="21"/>
          <w:highlight w:val="none"/>
          <w:lang w:val="en-US" w:eastAsia="zh-CN"/>
        </w:rPr>
        <w:t>具体要求详见本招标文件第四章“投标文件格式”。</w:t>
      </w:r>
    </w:p>
    <w:p w14:paraId="6CFB64B6">
      <w:pPr>
        <w:numPr>
          <w:ilvl w:val="0"/>
          <w:numId w:val="0"/>
        </w:numPr>
        <w:spacing w:line="440" w:lineRule="exact"/>
        <w:jc w:val="both"/>
        <w:rPr>
          <w:rFonts w:hint="eastAsia" w:ascii="宋体" w:hAnsi="Times New Roman" w:eastAsia="宋体" w:cs="Times New Roman"/>
          <w:b/>
          <w:color w:val="auto"/>
          <w:szCs w:val="21"/>
          <w:highlight w:val="none"/>
          <w:lang w:val="en-US" w:eastAsia="zh-CN"/>
        </w:rPr>
      </w:pPr>
      <w:r>
        <w:rPr>
          <w:rFonts w:hint="eastAsia" w:ascii="宋体" w:hAnsi="Times New Roman" w:eastAsia="宋体" w:cs="Times New Roman"/>
          <w:b/>
          <w:color w:val="auto"/>
          <w:szCs w:val="21"/>
          <w:highlight w:val="none"/>
          <w:lang w:val="en-US" w:eastAsia="zh-CN"/>
        </w:rPr>
        <w:t xml:space="preserve">19.投标文件的组成、上传说明 </w:t>
      </w:r>
    </w:p>
    <w:p w14:paraId="344E5516">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19.1 投标文件的组成 </w:t>
      </w:r>
    </w:p>
    <w:p w14:paraId="6BBBE030">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具体内容详见第四章投标文件格式内容。 </w:t>
      </w:r>
    </w:p>
    <w:p w14:paraId="559C5DB4">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19.2 投标文件的上传 </w:t>
      </w:r>
    </w:p>
    <w:p w14:paraId="276CFE5B">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（1）</w:t>
      </w:r>
      <w:r>
        <w:rPr>
          <w:rFonts w:hint="eastAsia" w:ascii="宋体" w:hAnsi="宋体" w:cs="宋体"/>
          <w:color w:val="auto"/>
          <w:szCs w:val="21"/>
          <w:highlight w:val="none"/>
        </w:rPr>
        <w:t>请投标人通过</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下载投标工具制作投标文件，并利用CA数字证书进行上传投标文件，上传已加密的投标文件，务必通过此方式上传投标文件</w:t>
      </w:r>
      <w:r>
        <w:rPr>
          <w:rFonts w:hint="eastAsia" w:ascii="宋体" w:hAnsi="Calibri"/>
          <w:color w:val="auto"/>
          <w:szCs w:val="21"/>
          <w:highlight w:val="none"/>
          <w:lang w:val="en-US" w:eastAsia="zh-CN"/>
        </w:rPr>
        <w:t xml:space="preserve">。 </w:t>
      </w:r>
    </w:p>
    <w:p w14:paraId="42834304">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（2）</w:t>
      </w:r>
      <w:r>
        <w:rPr>
          <w:rFonts w:hint="eastAsia" w:ascii="宋体" w:hAnsi="Calibri"/>
          <w:b/>
          <w:bCs/>
          <w:color w:val="auto"/>
          <w:szCs w:val="21"/>
          <w:highlight w:val="none"/>
          <w:lang w:val="en-US" w:eastAsia="zh-CN"/>
        </w:rPr>
        <w:t>投标人在投标文件编制、签章、上传过程中如有任何操作的疑问请及时联系技术支持，电话：0512-58151515（工作日）或者网站首页在线客服</w:t>
      </w:r>
      <w:r>
        <w:rPr>
          <w:rFonts w:hint="eastAsia" w:ascii="宋体" w:hAnsi="Calibri"/>
          <w:color w:val="auto"/>
          <w:szCs w:val="21"/>
          <w:highlight w:val="none"/>
          <w:lang w:val="en-US" w:eastAsia="zh-CN"/>
        </w:rPr>
        <w:t xml:space="preserve">。 </w:t>
      </w:r>
    </w:p>
    <w:p w14:paraId="1EADF7E1">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3）如果因投标人自身原因导致投标文件在规定时间内未能解密、解密失败或解密超时，投标文件无效；因代理公司原因或网上平台发生故障，导致无法按时完成投标文件解密的，经代理公司申请后可延迟解密时间。 </w:t>
      </w:r>
    </w:p>
    <w:p w14:paraId="2A77AAEF">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19.3 投标文件的编制 </w:t>
      </w:r>
    </w:p>
    <w:p w14:paraId="64DCFAF7">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（1）投标文件应按第四章“投标文件格式”进行编写，如有必要，可以增加附页，作为投标文件的组成部分。 </w:t>
      </w:r>
    </w:p>
    <w:p w14:paraId="6D4B70A1">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（2）</w:t>
      </w:r>
      <w:r>
        <w:rPr>
          <w:rFonts w:hint="eastAsia" w:ascii="宋体" w:hAnsi="宋体" w:cs="宋体"/>
          <w:b/>
          <w:bCs/>
          <w:color w:val="auto"/>
          <w:szCs w:val="21"/>
          <w:highlight w:val="none"/>
        </w:rPr>
        <w:t>本次投标不需要提供纸质投标文件，投标人应按照电子招标投标的要求，在投标人的电子系统中制作、签章、上传加密的电子投标文件</w:t>
      </w:r>
      <w:r>
        <w:rPr>
          <w:rFonts w:hint="eastAsia" w:ascii="宋体" w:hAnsi="Calibri"/>
          <w:color w:val="auto"/>
          <w:szCs w:val="21"/>
          <w:highlight w:val="none"/>
          <w:lang w:val="en-US" w:eastAsia="zh-CN"/>
        </w:rPr>
        <w:t xml:space="preserve">。 </w:t>
      </w:r>
    </w:p>
    <w:p w14:paraId="12304D1D">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（3）网上递交的电子投标文件制作工具等要求详见系统内帮助模块。 </w:t>
      </w:r>
    </w:p>
    <w:p w14:paraId="62D31D9D">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Calibri"/>
          <w:color w:val="auto"/>
          <w:szCs w:val="21"/>
          <w:highlight w:val="none"/>
          <w:lang w:val="en-US" w:eastAsia="zh-CN"/>
        </w:rPr>
      </w:pPr>
      <w:r>
        <w:rPr>
          <w:rFonts w:hint="eastAsia" w:ascii="宋体" w:hAnsi="Calibri"/>
          <w:color w:val="auto"/>
          <w:szCs w:val="21"/>
          <w:highlight w:val="none"/>
          <w:lang w:val="en-US" w:eastAsia="zh-CN"/>
        </w:rPr>
        <w:t>（4）网上递交的电子投标文件应按招标文件规定的格式由投标人的法定代表人和投标人分别签章。</w:t>
      </w:r>
    </w:p>
    <w:p w14:paraId="62849197">
      <w:pPr>
        <w:pStyle w:val="44"/>
        <w:rPr>
          <w:rFonts w:hint="eastAsia" w:ascii="宋体" w:hAnsi="Calibri" w:eastAsia="宋体" w:cs="Times New Roman"/>
          <w:color w:val="auto"/>
          <w:kern w:val="2"/>
          <w:sz w:val="21"/>
          <w:szCs w:val="21"/>
          <w:highlight w:val="none"/>
          <w:lang w:val="en-US" w:eastAsia="zh-CN" w:bidi="ar-SA"/>
        </w:rPr>
      </w:pPr>
      <w:r>
        <w:rPr>
          <w:rFonts w:hint="eastAsia" w:ascii="宋体" w:hAnsi="Calibri" w:eastAsia="宋体" w:cs="Times New Roman"/>
          <w:color w:val="auto"/>
          <w:kern w:val="2"/>
          <w:sz w:val="21"/>
          <w:szCs w:val="21"/>
          <w:highlight w:val="none"/>
          <w:lang w:val="en-US" w:eastAsia="zh-CN" w:bidi="ar-SA"/>
        </w:rPr>
        <w:t>（5）招标人有权核查投标人在投标文件中提供的资料，若在评标期间发现投标人提供了虚假资料，其投标将被否决；若发现投标人以他人名义投标或者以其他方式弄虚作假骗取中标的，中标无效；如果签订合同后发现中标人提供了虚假材料，招标人有权解除合同。同时招标人将投标人上述弄虚作假行为上报公共资源交易监督管理部门处理。</w:t>
      </w:r>
    </w:p>
    <w:p w14:paraId="5A82299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投标文件的制作应满足以下规定：</w:t>
      </w:r>
    </w:p>
    <w:p w14:paraId="4849031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①</w:t>
      </w:r>
      <w:r>
        <w:rPr>
          <w:rFonts w:hint="eastAsia" w:ascii="宋体" w:hAnsi="宋体" w:cs="宋体"/>
          <w:color w:val="auto"/>
          <w:szCs w:val="21"/>
          <w:highlight w:val="none"/>
        </w:rPr>
        <w:t>投标文件由投标人使用</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提供的“投标文件制作工具”制作生成。“投标文件制作工具”可以通过电子交易系统下载。</w:t>
      </w:r>
    </w:p>
    <w:p w14:paraId="424145B6">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②</w:t>
      </w:r>
      <w:r>
        <w:rPr>
          <w:rFonts w:hint="eastAsia" w:ascii="宋体" w:hAnsi="宋体" w:cs="宋体"/>
          <w:b/>
          <w:color w:val="auto"/>
          <w:szCs w:val="21"/>
          <w:highlight w:val="none"/>
        </w:rPr>
        <w:t>招标文件中“签章”是指签字或盖章</w:t>
      </w:r>
      <w:r>
        <w:rPr>
          <w:rFonts w:hint="eastAsia" w:ascii="宋体" w:hAnsi="宋体" w:cs="宋体"/>
          <w:b/>
          <w:color w:val="auto"/>
          <w:szCs w:val="21"/>
          <w:highlight w:val="none"/>
          <w:lang w:val="en-US" w:eastAsia="zh-CN"/>
        </w:rPr>
        <w:t>。在“投标文件格式”中要求单位签章的，投标人应加盖投标人单位电子印章或直接上传加盖投标人单位印章原件彩色扫描件。要求个人签章的，加盖相应人员印章（或电子印章）或相应人员签字均可。</w:t>
      </w:r>
    </w:p>
    <w:p w14:paraId="52D29299">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③</w:t>
      </w:r>
      <w:r>
        <w:rPr>
          <w:rFonts w:hint="eastAsia" w:ascii="宋体" w:hAnsi="宋体" w:cs="宋体"/>
          <w:color w:val="auto"/>
          <w:szCs w:val="21"/>
          <w:highlight w:val="none"/>
        </w:rPr>
        <w:t>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0BE993A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color w:val="auto"/>
          <w:highlight w:val="none"/>
          <w:lang w:val="en-US" w:eastAsia="zh-CN"/>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因投标人自身原因而导致投标文件无法导入电子交易系统电子开标、评标系统，该投标视为无效投标，投标人自行承担由此导致的全部责任。</w:t>
      </w:r>
    </w:p>
    <w:p w14:paraId="235F678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投标报价</w:t>
      </w:r>
    </w:p>
    <w:p w14:paraId="05488F2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.1投标人的投标报价包括按合同规定的范围所提供的全部服务所需的费用，即招标范围内人员工资、办公费用、</w:t>
      </w:r>
      <w:r>
        <w:rPr>
          <w:rFonts w:hint="eastAsia" w:ascii="宋体" w:hAnsi="宋体" w:cs="宋体"/>
          <w:color w:val="auto"/>
          <w:sz w:val="21"/>
          <w:szCs w:val="21"/>
          <w:highlight w:val="none"/>
          <w:lang w:val="en-US" w:eastAsia="zh-CN"/>
        </w:rPr>
        <w:t>招标代理费、</w:t>
      </w:r>
      <w:r>
        <w:rPr>
          <w:rFonts w:hint="eastAsia" w:ascii="宋体" w:hAnsi="宋体" w:eastAsia="宋体" w:cs="宋体"/>
          <w:color w:val="auto"/>
          <w:sz w:val="21"/>
          <w:szCs w:val="21"/>
          <w:highlight w:val="none"/>
          <w:lang w:val="en-US" w:eastAsia="zh-CN"/>
        </w:rPr>
        <w:t>专家评审费、</w:t>
      </w:r>
      <w:r>
        <w:rPr>
          <w:rFonts w:hint="eastAsia" w:ascii="宋体" w:hAnsi="宋体" w:eastAsia="宋体" w:cs="宋体"/>
          <w:color w:val="auto"/>
          <w:sz w:val="21"/>
          <w:szCs w:val="21"/>
          <w:highlight w:val="none"/>
        </w:rPr>
        <w:t>成本、利润及税金等</w:t>
      </w:r>
      <w:r>
        <w:rPr>
          <w:rFonts w:hint="eastAsia" w:ascii="宋体" w:hAnsi="宋体" w:eastAsia="宋体" w:cs="宋体"/>
          <w:color w:val="auto"/>
          <w:sz w:val="21"/>
          <w:szCs w:val="21"/>
          <w:highlight w:val="none"/>
          <w:lang w:val="en-US" w:eastAsia="zh-CN"/>
        </w:rPr>
        <w:t>完成本项目所有工作所产生的</w:t>
      </w:r>
      <w:r>
        <w:rPr>
          <w:rFonts w:hint="eastAsia" w:ascii="宋体" w:hAnsi="宋体" w:eastAsia="宋体" w:cs="宋体"/>
          <w:color w:val="auto"/>
          <w:sz w:val="21"/>
          <w:szCs w:val="21"/>
          <w:highlight w:val="none"/>
        </w:rPr>
        <w:t>全部费用。</w:t>
      </w:r>
    </w:p>
    <w:p w14:paraId="076B814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.2 投标报价不按规定报价的，其投标文件按无效标处理。</w:t>
      </w:r>
    </w:p>
    <w:p w14:paraId="79647B6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.投标有效期</w:t>
      </w:r>
    </w:p>
    <w:p w14:paraId="6BD254F2">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.1投标有效期为</w:t>
      </w:r>
      <w:r>
        <w:rPr>
          <w:rFonts w:hint="eastAsia" w:ascii="宋体" w:hAnsi="宋体" w:eastAsia="宋体" w:cs="宋体"/>
          <w:color w:val="auto"/>
          <w:sz w:val="21"/>
          <w:szCs w:val="21"/>
          <w:highlight w:val="none"/>
          <w:u w:val="single"/>
        </w:rPr>
        <w:t>60</w:t>
      </w:r>
      <w:r>
        <w:rPr>
          <w:rFonts w:hint="eastAsia" w:ascii="宋体" w:hAnsi="宋体" w:eastAsia="宋体" w:cs="宋体"/>
          <w:color w:val="auto"/>
          <w:sz w:val="21"/>
          <w:szCs w:val="21"/>
          <w:highlight w:val="none"/>
        </w:rPr>
        <w:t>日历天（从投标截止之日算起）。在此期限内，凡符合本招标文件要求的投标文件均保持有效。</w:t>
      </w:r>
    </w:p>
    <w:p w14:paraId="3EF24EA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.2 在特殊情况下，招标人在原定投标有效期内，可以根据需要以书面形式向投标人提出延长投标有效期的要求，对此要求投标人须以书面形式予以答复。投标人可以拒绝招标人这种要求，而不被没收投标保证金。同意延长投标有效期的投标人既不能要求也不允许修改其投标文件，但需要相应的延长投标担保的有效期，在延长的投标有效期内，本须知关于投标担保的退还与没收的规定仍然适用</w:t>
      </w:r>
      <w:r>
        <w:rPr>
          <w:rFonts w:hint="eastAsia" w:ascii="宋体" w:hAnsi="宋体" w:eastAsia="宋体" w:cs="宋体"/>
          <w:color w:val="auto"/>
          <w:sz w:val="24"/>
          <w:highlight w:val="none"/>
        </w:rPr>
        <w:t>。</w:t>
      </w:r>
    </w:p>
    <w:p w14:paraId="0A229A7F">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color w:val="auto"/>
          <w:sz w:val="28"/>
          <w:szCs w:val="28"/>
          <w:highlight w:val="none"/>
        </w:rPr>
      </w:pPr>
      <w:bookmarkStart w:id="48" w:name="_Toc13407"/>
      <w:bookmarkStart w:id="49" w:name="_Toc27519"/>
      <w:r>
        <w:rPr>
          <w:rFonts w:hint="eastAsia" w:ascii="宋体" w:hAnsi="宋体" w:eastAsia="宋体" w:cs="宋体"/>
          <w:b/>
          <w:bCs/>
          <w:color w:val="auto"/>
          <w:sz w:val="28"/>
          <w:highlight w:val="none"/>
        </w:rPr>
        <w:t>四、投标文件的递交</w:t>
      </w:r>
      <w:bookmarkEnd w:id="48"/>
      <w:bookmarkEnd w:id="49"/>
    </w:p>
    <w:p w14:paraId="3545408C">
      <w:pPr>
        <w:numPr>
          <w:ilvl w:val="0"/>
          <w:numId w:val="0"/>
        </w:numPr>
        <w:spacing w:line="440" w:lineRule="exact"/>
        <w:jc w:val="both"/>
        <w:rPr>
          <w:rFonts w:hint="eastAsia" w:ascii="宋体" w:hAnsi="Times New Roman" w:eastAsia="宋体" w:cs="Times New Roman"/>
          <w:b/>
          <w:bCs/>
          <w:color w:val="auto"/>
          <w:szCs w:val="21"/>
          <w:highlight w:val="none"/>
        </w:rPr>
      </w:pPr>
      <w:r>
        <w:rPr>
          <w:rFonts w:hint="eastAsia" w:ascii="宋体" w:hAnsi="宋体" w:cs="宋体"/>
          <w:b/>
          <w:bCs/>
          <w:color w:val="auto"/>
          <w:sz w:val="21"/>
          <w:szCs w:val="21"/>
          <w:highlight w:val="none"/>
          <w:lang w:val="en-US" w:eastAsia="zh-CN"/>
        </w:rPr>
        <w:t>22.</w:t>
      </w:r>
      <w:r>
        <w:rPr>
          <w:rFonts w:hint="eastAsia" w:ascii="宋体" w:hAnsi="Times New Roman" w:eastAsia="宋体" w:cs="Times New Roman"/>
          <w:b/>
          <w:bCs/>
          <w:color w:val="auto"/>
          <w:szCs w:val="21"/>
          <w:highlight w:val="none"/>
        </w:rPr>
        <w:t>投标文件的份数和签署</w:t>
      </w:r>
    </w:p>
    <w:p w14:paraId="0F10380A">
      <w:pPr>
        <w:spacing w:line="440" w:lineRule="exact"/>
        <w:jc w:val="left"/>
        <w:rPr>
          <w:rFonts w:hint="eastAsia" w:ascii="宋体" w:hAnsi="宋体"/>
          <w:b/>
          <w:bCs/>
          <w:color w:val="auto"/>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2</w:t>
      </w:r>
      <w:r>
        <w:rPr>
          <w:rFonts w:hint="eastAsia" w:ascii="宋体"/>
          <w:b/>
          <w:bCs/>
          <w:color w:val="auto"/>
          <w:szCs w:val="21"/>
          <w:highlight w:val="none"/>
        </w:rPr>
        <w:t>.1</w:t>
      </w:r>
      <w:r>
        <w:rPr>
          <w:rFonts w:hint="eastAsia" w:ascii="宋体" w:hAnsi="宋体" w:cs="宋体"/>
          <w:color w:val="auto"/>
          <w:kern w:val="0"/>
          <w:szCs w:val="21"/>
          <w:highlight w:val="none"/>
        </w:rPr>
        <w:t>投标人中标后须递交与网上电子投标文件完全一致的纸质版投标文件，在领取中标通知书时，一并递交给招标代理机构。</w:t>
      </w:r>
    </w:p>
    <w:p w14:paraId="28A205A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2</w:t>
      </w:r>
      <w:r>
        <w:rPr>
          <w:rFonts w:hint="eastAsia" w:ascii="宋体"/>
          <w:b/>
          <w:bCs/>
          <w:color w:val="auto"/>
          <w:szCs w:val="21"/>
          <w:highlight w:val="none"/>
        </w:rPr>
        <w:t xml:space="preserve">.2 </w:t>
      </w:r>
      <w:r>
        <w:rPr>
          <w:rFonts w:hint="eastAsia" w:ascii="宋体" w:hAnsi="宋体"/>
          <w:b/>
          <w:color w:val="auto"/>
          <w:szCs w:val="21"/>
          <w:highlight w:val="none"/>
        </w:rPr>
        <w:t>电子投标文件须按格式文件要求签字或盖章（电子签章），否则经评委会一致认定后, 按照无效投标处理</w:t>
      </w:r>
      <w:r>
        <w:rPr>
          <w:rFonts w:hint="eastAsia" w:ascii="宋体" w:hAnsi="宋体" w:eastAsia="宋体" w:cs="宋体"/>
          <w:color w:val="auto"/>
          <w:sz w:val="21"/>
          <w:szCs w:val="21"/>
          <w:highlight w:val="none"/>
        </w:rPr>
        <w:t>。</w:t>
      </w:r>
    </w:p>
    <w:p w14:paraId="63552288">
      <w:pPr>
        <w:spacing w:line="440" w:lineRule="exact"/>
        <w:jc w:val="left"/>
        <w:rPr>
          <w:rFonts w:hint="eastAsia" w:ascii="宋体" w:hAnsi="宋体"/>
          <w:b/>
          <w:bCs/>
          <w:color w:val="auto"/>
          <w:szCs w:val="21"/>
          <w:highlight w:val="none"/>
        </w:rPr>
      </w:pPr>
      <w:r>
        <w:rPr>
          <w:rFonts w:hint="eastAsia" w:ascii="宋体" w:hAnsi="宋体" w:cs="宋体"/>
          <w:b/>
          <w:bCs/>
          <w:color w:val="auto"/>
          <w:sz w:val="21"/>
          <w:szCs w:val="21"/>
          <w:highlight w:val="none"/>
          <w:lang w:val="en-US" w:eastAsia="zh-CN"/>
        </w:rPr>
        <w:t>23.</w:t>
      </w:r>
      <w:r>
        <w:rPr>
          <w:rFonts w:hint="eastAsia" w:ascii="宋体" w:hAnsi="宋体"/>
          <w:b/>
          <w:bCs/>
          <w:color w:val="auto"/>
          <w:szCs w:val="21"/>
          <w:highlight w:val="none"/>
        </w:rPr>
        <w:t>投标文件的</w:t>
      </w:r>
      <w:r>
        <w:rPr>
          <w:rFonts w:hint="eastAsia" w:ascii="宋体" w:hAnsi="宋体"/>
          <w:b/>
          <w:color w:val="auto"/>
          <w:szCs w:val="21"/>
          <w:highlight w:val="none"/>
        </w:rPr>
        <w:t>递</w:t>
      </w:r>
      <w:r>
        <w:rPr>
          <w:rFonts w:hint="eastAsia" w:ascii="宋体" w:hAnsi="宋体"/>
          <w:b/>
          <w:bCs/>
          <w:color w:val="auto"/>
          <w:szCs w:val="21"/>
          <w:highlight w:val="none"/>
        </w:rPr>
        <w:t>交</w:t>
      </w:r>
    </w:p>
    <w:p w14:paraId="7F8AEA8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3</w:t>
      </w:r>
      <w:r>
        <w:rPr>
          <w:rFonts w:hint="eastAsia" w:ascii="宋体" w:hAnsi="宋体"/>
          <w:b/>
          <w:color w:val="auto"/>
          <w:szCs w:val="21"/>
          <w:highlight w:val="none"/>
        </w:rPr>
        <w:t>.1 投标人应当在投标截止时间前完成投标文件的网上递交，并可以补充、修改或者撤回投标文件。投标截止时间前未完成投标文件网上递交的，视为撤回投标文件。未按规定加密或投标截止时间后通过</w:t>
      </w:r>
      <w:r>
        <w:rPr>
          <w:rFonts w:hint="eastAsia" w:ascii="宋体" w:hAnsi="宋体"/>
          <w:b/>
          <w:color w:val="auto"/>
          <w:szCs w:val="21"/>
          <w:highlight w:val="none"/>
          <w:lang w:val="en-US" w:eastAsia="zh-CN"/>
        </w:rPr>
        <w:t>新点电子交易平台</w:t>
      </w:r>
      <w:r>
        <w:rPr>
          <w:rFonts w:hint="eastAsia" w:ascii="宋体" w:hAnsi="宋体"/>
          <w:b/>
          <w:color w:val="auto"/>
          <w:szCs w:val="21"/>
          <w:highlight w:val="none"/>
        </w:rPr>
        <w:t>递交电子投标文件的，电子交易系统应当拒收，投标无效</w:t>
      </w:r>
      <w:r>
        <w:rPr>
          <w:rFonts w:hint="eastAsia" w:ascii="宋体" w:hAnsi="宋体" w:eastAsia="宋体" w:cs="宋体"/>
          <w:color w:val="auto"/>
          <w:sz w:val="21"/>
          <w:szCs w:val="21"/>
          <w:highlight w:val="none"/>
        </w:rPr>
        <w:t>。</w:t>
      </w:r>
    </w:p>
    <w:p w14:paraId="6948FF47">
      <w:pPr>
        <w:spacing w:line="440" w:lineRule="exact"/>
        <w:rPr>
          <w:rFonts w:hint="eastAsia" w:ascii="宋体"/>
          <w:b/>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4</w:t>
      </w:r>
      <w:r>
        <w:rPr>
          <w:rFonts w:hint="eastAsia" w:ascii="宋体"/>
          <w:b/>
          <w:color w:val="auto"/>
          <w:szCs w:val="21"/>
          <w:highlight w:val="none"/>
        </w:rPr>
        <w:t>．投标文件的修改与撤回</w:t>
      </w:r>
    </w:p>
    <w:p w14:paraId="1800A27E">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8"/>
          <w:szCs w:val="28"/>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4</w:t>
      </w:r>
      <w:r>
        <w:rPr>
          <w:rFonts w:hint="eastAsia" w:ascii="宋体" w:hAnsi="宋体"/>
          <w:color w:val="auto"/>
          <w:szCs w:val="21"/>
          <w:highlight w:val="none"/>
        </w:rPr>
        <w:t xml:space="preserve">.1 </w:t>
      </w:r>
      <w:r>
        <w:rPr>
          <w:rFonts w:hint="eastAsia" w:ascii="宋体" w:hAnsi="宋体" w:cs="宋体"/>
          <w:color w:val="auto"/>
          <w:szCs w:val="21"/>
          <w:highlight w:val="none"/>
        </w:rPr>
        <w:t>在“招标公告”规定的投标截止时间前，投标人可以自行从网上</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撤回已递交的投标文件，并可修改后重新加密上传，开标时以投标截止时间前投标人最终上传的投标文件为准</w:t>
      </w:r>
      <w:r>
        <w:rPr>
          <w:rFonts w:hint="eastAsia" w:ascii="宋体" w:hAnsi="宋体" w:cs="宋体"/>
          <w:color w:val="auto"/>
          <w:szCs w:val="21"/>
          <w:highlight w:val="none"/>
          <w:lang w:eastAsia="zh-CN"/>
        </w:rPr>
        <w:t>。</w:t>
      </w:r>
    </w:p>
    <w:p w14:paraId="7500E7D0">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bookmarkStart w:id="50" w:name="_Toc24005"/>
      <w:bookmarkStart w:id="51" w:name="_Toc18173"/>
      <w:r>
        <w:rPr>
          <w:rFonts w:hint="eastAsia" w:ascii="宋体" w:hAnsi="宋体" w:eastAsia="宋体" w:cs="宋体"/>
          <w:b/>
          <w:bCs/>
          <w:color w:val="auto"/>
          <w:sz w:val="28"/>
          <w:highlight w:val="none"/>
        </w:rPr>
        <w:t>五、开标、评标和定标</w:t>
      </w:r>
      <w:bookmarkEnd w:id="50"/>
      <w:bookmarkEnd w:id="51"/>
    </w:p>
    <w:p w14:paraId="066918F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开标</w:t>
      </w:r>
    </w:p>
    <w:p w14:paraId="4366EFD4">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 开标的时间和地点</w:t>
      </w:r>
    </w:p>
    <w:p w14:paraId="5776DF3D">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.1.1</w:t>
      </w:r>
      <w:r>
        <w:rPr>
          <w:rFonts w:hint="eastAsia" w:ascii="宋体" w:hAnsi="宋体" w:cs="宋体"/>
          <w:color w:val="auto"/>
          <w:szCs w:val="21"/>
          <w:highlight w:val="none"/>
        </w:rPr>
        <w:t>招标人在“招标公告”规定的投标截止时间前（开标时间）和地点</w:t>
      </w:r>
      <w:r>
        <w:rPr>
          <w:color w:val="auto"/>
          <w:highlight w:val="none"/>
        </w:rPr>
        <w:t>通过</w:t>
      </w:r>
      <w:r>
        <w:rPr>
          <w:rFonts w:hint="eastAsia"/>
          <w:color w:val="auto"/>
          <w:highlight w:val="none"/>
          <w:lang w:val="en-US" w:eastAsia="zh-CN"/>
        </w:rPr>
        <w:t>新点电子交易平台</w:t>
      </w:r>
      <w:r>
        <w:rPr>
          <w:color w:val="auto"/>
          <w:highlight w:val="none"/>
        </w:rPr>
        <w:t>公开开标</w:t>
      </w:r>
      <w:r>
        <w:rPr>
          <w:rFonts w:hint="eastAsia" w:ascii="宋体" w:hAnsi="宋体" w:eastAsia="宋体" w:cs="宋体"/>
          <w:color w:val="auto"/>
          <w:sz w:val="21"/>
          <w:szCs w:val="21"/>
          <w:highlight w:val="none"/>
        </w:rPr>
        <w:t>。</w:t>
      </w:r>
    </w:p>
    <w:p w14:paraId="1CEDA917">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 参与开标的相关部门：招标人等。</w:t>
      </w:r>
    </w:p>
    <w:p w14:paraId="1AB92E7B">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开标程序</w:t>
      </w:r>
    </w:p>
    <w:p w14:paraId="52832887">
      <w:pPr>
        <w:wordWrap w:val="0"/>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lang w:val="en-US" w:eastAsia="zh-CN"/>
        </w:rPr>
        <w:t xml:space="preserve">开标会议由采购代理机构主持。 </w:t>
      </w:r>
    </w:p>
    <w:p w14:paraId="04855B42">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（1）公布在投标截止时间前通过新点电子交易平台完成投标文件递交的投标人名称；</w:t>
      </w:r>
    </w:p>
    <w:p w14:paraId="7F3D1C47">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（2）投标人在投标截止时间后在投标人须知前附表规定的解密时间内完成投标文件的解密工作；</w:t>
      </w:r>
    </w:p>
    <w:p w14:paraId="160BAA64">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（3）招标人或招标代理机构完成解密工作，导入并读取所有成功解密的投标文件；</w:t>
      </w:r>
    </w:p>
    <w:p w14:paraId="223FEB96">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（4）按投标人须知前附表规定公布投标人名称、投标报价等内容；</w:t>
      </w:r>
    </w:p>
    <w:p w14:paraId="6CDC20D3">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 xml:space="preserve">（5）开标结束。 </w:t>
      </w:r>
    </w:p>
    <w:p w14:paraId="10B86A2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25.4</w:t>
      </w:r>
      <w:r>
        <w:rPr>
          <w:rFonts w:hint="eastAsia" w:ascii="宋体" w:hAnsi="宋体" w:eastAsia="宋体" w:cs="宋体"/>
          <w:color w:val="auto"/>
          <w:sz w:val="21"/>
          <w:szCs w:val="21"/>
          <w:highlight w:val="none"/>
        </w:rPr>
        <w:t>开标异议</w:t>
      </w:r>
    </w:p>
    <w:p w14:paraId="742AB9AD">
      <w:pPr>
        <w:pStyle w:val="44"/>
        <w:rPr>
          <w:rFonts w:hint="default"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投标人对开标有异议的，应当在开标过程中提出，招标人在开标过程中作出答复，并制作记录。异议与答复应通过新点电子交易平台进行。</w:t>
      </w:r>
    </w:p>
    <w:p w14:paraId="5F39FAB5">
      <w:pPr>
        <w:spacing w:line="440" w:lineRule="exact"/>
        <w:jc w:val="left"/>
        <w:rPr>
          <w:rFonts w:hint="eastAsia" w:ascii="宋体"/>
          <w:b/>
          <w:color w:val="auto"/>
          <w:szCs w:val="21"/>
          <w:highlight w:val="none"/>
        </w:rPr>
      </w:pPr>
      <w:r>
        <w:rPr>
          <w:rFonts w:hint="eastAsia" w:ascii="宋体" w:hAnsi="宋体" w:cs="宋体"/>
          <w:color w:val="auto"/>
          <w:sz w:val="21"/>
          <w:szCs w:val="21"/>
          <w:highlight w:val="none"/>
          <w:lang w:val="en-US" w:eastAsia="zh-CN"/>
        </w:rPr>
        <w:t>26.</w:t>
      </w:r>
      <w:r>
        <w:rPr>
          <w:rFonts w:hint="eastAsia" w:ascii="宋体"/>
          <w:b/>
          <w:color w:val="auto"/>
          <w:szCs w:val="21"/>
          <w:highlight w:val="none"/>
          <w:lang w:val="en-US" w:eastAsia="zh-CN"/>
        </w:rPr>
        <w:t xml:space="preserve">评标委员会 </w:t>
      </w:r>
    </w:p>
    <w:p w14:paraId="614AC1B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 评标委员会的组成</w:t>
      </w:r>
    </w:p>
    <w:p w14:paraId="34BBFEB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.1.1评标由</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人依法组建的评标委员会负责。</w:t>
      </w:r>
    </w:p>
    <w:p w14:paraId="6BFAB9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.1.2评标委员会负责人依法推荐或确定。</w:t>
      </w:r>
    </w:p>
    <w:p w14:paraId="516CBD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.2 评标委员会成员名单在中标结果确定前应当保密</w:t>
      </w:r>
      <w:r>
        <w:rPr>
          <w:rFonts w:hint="eastAsia" w:ascii="宋体" w:hAnsi="宋体" w:eastAsia="宋体" w:cs="宋体"/>
          <w:color w:val="auto"/>
          <w:szCs w:val="21"/>
          <w:highlight w:val="none"/>
          <w:lang w:eastAsia="zh-CN"/>
        </w:rPr>
        <w:t>。</w:t>
      </w:r>
    </w:p>
    <w:p w14:paraId="34B9A83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3 </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授权评标委员会对投标人资格进行审查。</w:t>
      </w:r>
    </w:p>
    <w:p w14:paraId="694DE14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.4 评标委员会应当向</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提出书面评标报告，并抄送有关行政监督部门。评标报告应当如实记载以下内容：</w:t>
      </w:r>
    </w:p>
    <w:p w14:paraId="362811A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1D2357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31A7EEF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0D99B7E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0F8B76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（5）无效情况说明；</w:t>
      </w:r>
    </w:p>
    <w:p w14:paraId="4FC8D2B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（6）评标标准、评标方法或者评标因素一览表；</w:t>
      </w:r>
    </w:p>
    <w:p w14:paraId="792874D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（7）经评审的价格或者评分比较一览表；</w:t>
      </w:r>
    </w:p>
    <w:p w14:paraId="33EDF46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（8）投标人串标、围标等违规行为的确认报告；</w:t>
      </w:r>
    </w:p>
    <w:p w14:paraId="378AB2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（9）经评审的投标人排序；</w:t>
      </w:r>
    </w:p>
    <w:p w14:paraId="4B027C5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（10）推荐的中标候选人名单；</w:t>
      </w:r>
    </w:p>
    <w:p w14:paraId="59D25F2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（11）澄清、说明、补正事项纪要。</w:t>
      </w:r>
    </w:p>
    <w:p w14:paraId="4331CA60">
      <w:pPr>
        <w:spacing w:line="440" w:lineRule="exact"/>
        <w:ind w:firstLine="205" w:firstLineChars="98"/>
        <w:jc w:val="left"/>
        <w:rPr>
          <w:rFonts w:hint="eastAsia" w:ascii="宋体"/>
          <w:b w:val="0"/>
          <w:bCs/>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6.5</w:t>
      </w:r>
      <w:r>
        <w:rPr>
          <w:rFonts w:hint="eastAsia" w:ascii="宋体" w:hAnsi="宋体" w:eastAsia="宋体" w:cs="宋体"/>
          <w:color w:val="auto"/>
          <w:szCs w:val="21"/>
          <w:highlight w:val="none"/>
        </w:rPr>
        <w:t>评标委员会应自觉接受有关监督管理部门的现场监督，评标委员会成员与评标活动有关的工作人员和监督人员不得向他人透露对投标文件的评审和比较、中标候选人的推荐以及与评标有关的其他情况。投标文件及与评标有关的资料应当保密</w:t>
      </w:r>
      <w:r>
        <w:rPr>
          <w:rFonts w:hint="eastAsia" w:ascii="宋体"/>
          <w:b w:val="0"/>
          <w:bCs/>
          <w:color w:val="auto"/>
          <w:szCs w:val="21"/>
          <w:highlight w:val="none"/>
          <w:lang w:val="en-US" w:eastAsia="zh-CN"/>
        </w:rPr>
        <w:t xml:space="preserve">。 </w:t>
      </w:r>
    </w:p>
    <w:p w14:paraId="256E6BE5">
      <w:pPr>
        <w:spacing w:line="440" w:lineRule="exact"/>
        <w:jc w:val="left"/>
        <w:rPr>
          <w:rFonts w:hint="eastAsia" w:ascii="宋体"/>
          <w:b/>
          <w:color w:val="auto"/>
          <w:szCs w:val="21"/>
          <w:highlight w:val="none"/>
        </w:rPr>
      </w:pPr>
      <w:r>
        <w:rPr>
          <w:rFonts w:hint="eastAsia" w:ascii="宋体"/>
          <w:b/>
          <w:color w:val="auto"/>
          <w:szCs w:val="21"/>
          <w:highlight w:val="none"/>
          <w:lang w:val="en-US" w:eastAsia="zh-CN"/>
        </w:rPr>
        <w:t xml:space="preserve">27. 评标 </w:t>
      </w:r>
    </w:p>
    <w:p w14:paraId="3113249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  评标准备工作</w:t>
      </w:r>
    </w:p>
    <w:p w14:paraId="7BDC760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27.1.1阅读由招标人或招标代理单位编写的招标项目情况的说明材料；</w:t>
      </w:r>
    </w:p>
    <w:p w14:paraId="001C44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27.1.2阅读、研究招标文件和相关评标资料，获取评标所需要的重要信息和数据；</w:t>
      </w:r>
    </w:p>
    <w:p w14:paraId="299648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27.1.3熟悉招标文件规定的评标方法及在评标过程中需要考虑的相关因素；</w:t>
      </w:r>
    </w:p>
    <w:p w14:paraId="169461A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27.1.4核对评标工作用表。</w:t>
      </w:r>
    </w:p>
    <w:p w14:paraId="6D87DD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27.2  评标办法</w:t>
      </w:r>
    </w:p>
    <w:p w14:paraId="4ABF6CE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27.2.1评标委员会按照第二章“评标办法”规定的方法、评审因素、标准和程序对投标文件进行评审。第二章“评标办法”没有规定的方法、评审因素和标准，不作为评标依据。</w:t>
      </w:r>
    </w:p>
    <w:p w14:paraId="5E75C0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27.3评标原则：</w:t>
      </w:r>
    </w:p>
    <w:p w14:paraId="27CFAFC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遵循公平、公正、科学和择优的原则。</w:t>
      </w:r>
    </w:p>
    <w:p w14:paraId="4E4A2BF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 投标文件的澄清</w:t>
      </w:r>
    </w:p>
    <w:p w14:paraId="2A215D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27.4.1 在评标过程中，评标委员会认为需要，可要求投标人对投标文件中的有关问题进行澄清或提供补充说明及有关资料，投标人应</w:t>
      </w:r>
      <w:r>
        <w:rPr>
          <w:rFonts w:hint="eastAsia" w:ascii="宋体" w:hAnsi="宋体" w:cs="宋体"/>
          <w:color w:val="auto"/>
          <w:szCs w:val="21"/>
          <w:highlight w:val="none"/>
          <w:lang w:val="en-US" w:eastAsia="zh-CN"/>
        </w:rPr>
        <w:t>作出</w:t>
      </w:r>
      <w:r>
        <w:rPr>
          <w:rFonts w:hint="eastAsia" w:ascii="宋体" w:hAnsi="宋体" w:eastAsia="宋体" w:cs="宋体"/>
          <w:color w:val="auto"/>
          <w:szCs w:val="21"/>
          <w:highlight w:val="none"/>
          <w:lang w:val="en-US" w:eastAsia="zh-CN"/>
        </w:rPr>
        <w:t>答复，答复将视为投标文件的组成部分，答复中不得变更价格、服务期、自报质量等实质性内容。</w:t>
      </w:r>
      <w:r>
        <w:rPr>
          <w:rFonts w:hint="eastAsia" w:ascii="宋体" w:hAnsi="宋体" w:eastAsia="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p>
    <w:p w14:paraId="196EDBA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27.4.2投标截止时间后，投标人对投标报价或</w:t>
      </w:r>
      <w:r>
        <w:rPr>
          <w:rFonts w:hint="eastAsia" w:ascii="宋体" w:hAnsi="宋体" w:cs="宋体"/>
          <w:color w:val="auto"/>
          <w:szCs w:val="21"/>
          <w:highlight w:val="none"/>
          <w:lang w:val="en-US" w:eastAsia="zh-CN"/>
        </w:rPr>
        <w:t>其他</w:t>
      </w:r>
      <w:r>
        <w:rPr>
          <w:rFonts w:hint="eastAsia" w:ascii="宋体" w:hAnsi="宋体" w:eastAsia="宋体" w:cs="宋体"/>
          <w:color w:val="auto"/>
          <w:szCs w:val="21"/>
          <w:highlight w:val="none"/>
          <w:lang w:val="en-US" w:eastAsia="zh-CN"/>
        </w:rPr>
        <w:t>实质性内容修正的函件和增加的任何优惠条件，一律不得作为评标、定标的依据。</w:t>
      </w:r>
    </w:p>
    <w:p w14:paraId="379380B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27.4.3 招标人不接受投标人主动提出的澄清。</w:t>
      </w:r>
    </w:p>
    <w:p w14:paraId="06F0B09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27.5评审意见分歧的处理办法</w:t>
      </w:r>
    </w:p>
    <w:p w14:paraId="69F124AD">
      <w:pPr>
        <w:spacing w:line="440" w:lineRule="exact"/>
        <w:ind w:firstLine="205" w:firstLineChars="98"/>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评标委员会应当对投标人提供的报告、证明材料及详细说明认真研究。对存在意见分歧的，可采用投票方式表决决定（按多数评委意见为准）。</w:t>
      </w:r>
    </w:p>
    <w:p w14:paraId="630F06F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27.6评标报告的签署</w:t>
      </w:r>
    </w:p>
    <w:p w14:paraId="2A2F608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27.6.1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13A9682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27.7评标过程的保密</w:t>
      </w:r>
    </w:p>
    <w:p w14:paraId="4E822EA3">
      <w:pPr>
        <w:spacing w:line="440" w:lineRule="exact"/>
        <w:ind w:firstLine="205" w:firstLineChars="98"/>
        <w:jc w:val="left"/>
        <w:rPr>
          <w:rFonts w:hint="eastAsia" w:ascii="宋体" w:hAnsi="Times New Roman" w:eastAsia="宋体" w:cs="Times New Roman"/>
          <w:b w:val="0"/>
          <w:bCs/>
          <w:color w:val="auto"/>
          <w:szCs w:val="21"/>
          <w:highlight w:val="none"/>
          <w:lang w:val="en-US" w:eastAsia="zh-CN"/>
        </w:rPr>
      </w:pPr>
      <w:r>
        <w:rPr>
          <w:rFonts w:hint="eastAsia" w:ascii="宋体" w:hAnsi="宋体" w:eastAsia="宋体" w:cs="宋体"/>
          <w:color w:val="auto"/>
          <w:szCs w:val="21"/>
          <w:highlight w:val="none"/>
          <w:lang w:val="en-US" w:eastAsia="zh-CN"/>
        </w:rPr>
        <w:t> 评标委员会成员和与评标活动有关的工作人员不得透露对投标文件的评审和比较、中标候选人的推荐情况以及与评标有关的其他情况</w:t>
      </w:r>
      <w:r>
        <w:rPr>
          <w:rFonts w:hint="eastAsia" w:ascii="宋体" w:hAnsi="Times New Roman" w:eastAsia="宋体" w:cs="Times New Roman"/>
          <w:b w:val="0"/>
          <w:bCs/>
          <w:color w:val="auto"/>
          <w:szCs w:val="21"/>
          <w:highlight w:val="none"/>
          <w:lang w:val="en-US" w:eastAsia="zh-CN"/>
        </w:rPr>
        <w:t xml:space="preserve">。 </w:t>
      </w:r>
    </w:p>
    <w:p w14:paraId="67425CE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27.8评标结果公告</w:t>
      </w:r>
    </w:p>
    <w:p w14:paraId="002C3227">
      <w:pPr>
        <w:spacing w:line="440" w:lineRule="exact"/>
        <w:ind w:firstLine="422" w:firstLineChars="200"/>
        <w:jc w:val="left"/>
        <w:rPr>
          <w:rFonts w:hint="eastAsia" w:ascii="宋体" w:hAnsi="Times New Roman" w:eastAsia="宋体" w:cs="Times New Roman"/>
          <w:b w:val="0"/>
          <w:bCs/>
          <w:color w:val="auto"/>
          <w:szCs w:val="21"/>
          <w:highlight w:val="none"/>
          <w:lang w:val="en-US" w:eastAsia="zh-CN"/>
        </w:rPr>
      </w:pPr>
      <w:r>
        <w:rPr>
          <w:rFonts w:hint="eastAsia" w:ascii="宋体" w:hAnsi="宋体" w:eastAsia="宋体" w:cs="宋体"/>
          <w:b/>
          <w:bCs/>
          <w:color w:val="auto"/>
          <w:szCs w:val="21"/>
          <w:highlight w:val="none"/>
          <w:lang w:val="en-US" w:eastAsia="zh-CN"/>
        </w:rPr>
        <w:t>招标人应将中标人的情况在滁州市城投工程咨询管理有限公司（https://www.czctgczx.com/）、滁州市重点工程建设管理处（http://zdc.chuzhou.gov.cn/）等网站上予以公告，公告期为3日</w:t>
      </w:r>
      <w:r>
        <w:rPr>
          <w:rFonts w:hint="eastAsia" w:ascii="宋体" w:hAnsi="Times New Roman" w:eastAsia="宋体" w:cs="Times New Roman"/>
          <w:b w:val="0"/>
          <w:bCs/>
          <w:color w:val="auto"/>
          <w:szCs w:val="21"/>
          <w:highlight w:val="none"/>
          <w:lang w:val="en-US" w:eastAsia="zh-CN"/>
        </w:rPr>
        <w:t xml:space="preserve">。 </w:t>
      </w:r>
    </w:p>
    <w:p w14:paraId="7B732A4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rPr>
        <w:t>. 定标</w:t>
      </w:r>
    </w:p>
    <w:p w14:paraId="7CBC244B">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 中标人的确定</w:t>
      </w:r>
    </w:p>
    <w:p w14:paraId="312012EC">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.1.1除投标人须知前附表规定评标委员会直接确定中标人外，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人依据评标委员会推荐的中标候选人确定中标人，评标委员会推荐中标候选人的人数见投标人须知前附表。</w:t>
      </w:r>
    </w:p>
    <w:p w14:paraId="7A869D92">
      <w:pPr>
        <w:pStyle w:val="15"/>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28</w:t>
      </w:r>
      <w:r>
        <w:rPr>
          <w:rFonts w:hint="eastAsia" w:ascii="宋体" w:hAnsi="宋体" w:eastAsia="宋体" w:cs="宋体"/>
          <w:color w:val="auto"/>
          <w:szCs w:val="21"/>
          <w:highlight w:val="none"/>
        </w:rPr>
        <w:t>.1.2中标人确定后，</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应将中标信息在</w:t>
      </w:r>
      <w:r>
        <w:rPr>
          <w:rFonts w:hint="eastAsia" w:ascii="宋体" w:hAnsi="宋体" w:eastAsia="宋体" w:cs="宋体"/>
          <w:color w:val="auto"/>
          <w:szCs w:val="21"/>
          <w:highlight w:val="none"/>
          <w:lang w:val="en-US" w:eastAsia="zh-CN"/>
        </w:rPr>
        <w:t>滁州市城投工程咨询管理有限公司（https://www.czctgczx.com/）、滁州市重点工程建设管理处（http://zdc.chuzhou.gov.cn/）等</w:t>
      </w:r>
      <w:r>
        <w:rPr>
          <w:rFonts w:hint="eastAsia" w:ascii="宋体" w:hAnsi="宋体" w:eastAsia="宋体" w:cs="宋体"/>
          <w:color w:val="auto"/>
          <w:szCs w:val="21"/>
          <w:highlight w:val="none"/>
        </w:rPr>
        <w:t>网站上公告。</w:t>
      </w:r>
    </w:p>
    <w:p w14:paraId="5604CD8A">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 中标通知书</w:t>
      </w:r>
    </w:p>
    <w:p w14:paraId="240A53A8">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代理机构应在中标人确定之日起2个工作日内，向中标人发出中标通知书。</w:t>
      </w:r>
    </w:p>
    <w:p w14:paraId="6292799B">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.2.2中标通知书须加盖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代理机构公章后，方可发出。</w:t>
      </w:r>
    </w:p>
    <w:p w14:paraId="13613C4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29</w:t>
      </w:r>
      <w:r>
        <w:rPr>
          <w:rFonts w:hint="eastAsia" w:ascii="宋体" w:hAnsi="宋体" w:eastAsia="宋体" w:cs="宋体"/>
          <w:b/>
          <w:color w:val="auto"/>
          <w:szCs w:val="21"/>
          <w:highlight w:val="none"/>
        </w:rPr>
        <w:t>. 开评标异常情况处理</w:t>
      </w:r>
    </w:p>
    <w:p w14:paraId="5C9BE4A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29</w:t>
      </w:r>
      <w:r>
        <w:rPr>
          <w:rFonts w:hint="eastAsia" w:ascii="宋体" w:hAnsi="宋体" w:eastAsia="宋体" w:cs="宋体"/>
          <w:color w:val="auto"/>
          <w:kern w:val="10"/>
          <w:szCs w:val="21"/>
          <w:highlight w:val="none"/>
        </w:rPr>
        <w:t xml:space="preserve">.1重新招标 </w:t>
      </w:r>
    </w:p>
    <w:p w14:paraId="446F54D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有下列情形之一的，</w:t>
      </w:r>
      <w:r>
        <w:rPr>
          <w:rFonts w:hint="eastAsia" w:ascii="宋体" w:hAnsi="宋体" w:eastAsia="宋体" w:cs="宋体"/>
          <w:color w:val="auto"/>
          <w:kern w:val="10"/>
          <w:szCs w:val="21"/>
          <w:highlight w:val="none"/>
          <w:lang w:eastAsia="zh-CN"/>
        </w:rPr>
        <w:t>招标人</w:t>
      </w:r>
      <w:r>
        <w:rPr>
          <w:rFonts w:hint="eastAsia" w:ascii="宋体" w:hAnsi="宋体" w:eastAsia="宋体" w:cs="宋体"/>
          <w:color w:val="auto"/>
          <w:kern w:val="10"/>
          <w:szCs w:val="21"/>
          <w:highlight w:val="none"/>
        </w:rPr>
        <w:t>将重新招标：</w:t>
      </w:r>
    </w:p>
    <w:p w14:paraId="3E17D152">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 xml:space="preserve">(1)投标截止时间止，投标人少于三个的； </w:t>
      </w:r>
    </w:p>
    <w:p w14:paraId="556D50B6">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(2)经评标委员会评审后否决所有投标的；</w:t>
      </w:r>
    </w:p>
    <w:p w14:paraId="750F8A2C">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(3)出现影响采购公正的违法、违规行为的；</w:t>
      </w:r>
    </w:p>
    <w:p w14:paraId="02A4A144">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(4)投标人的报价均脱离实际且无充分证据的；</w:t>
      </w:r>
    </w:p>
    <w:p w14:paraId="4C565AB0">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(5)因重大变故，采购任务取消的。</w:t>
      </w:r>
    </w:p>
    <w:p w14:paraId="44A10C6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29</w:t>
      </w:r>
      <w:r>
        <w:rPr>
          <w:rFonts w:hint="eastAsia" w:ascii="宋体" w:hAnsi="宋体" w:eastAsia="宋体" w:cs="宋体"/>
          <w:color w:val="auto"/>
          <w:kern w:val="10"/>
          <w:szCs w:val="21"/>
          <w:highlight w:val="none"/>
        </w:rPr>
        <w:t>.2变更采购方式</w:t>
      </w:r>
    </w:p>
    <w:p w14:paraId="7295FCC4">
      <w:pPr>
        <w:spacing w:line="440" w:lineRule="exact"/>
        <w:ind w:firstLine="625" w:firstLineChars="298"/>
        <w:jc w:val="left"/>
        <w:rPr>
          <w:rFonts w:hint="eastAsia" w:ascii="宋体" w:hAnsi="Times New Roman" w:eastAsia="宋体" w:cs="Times New Roman"/>
          <w:b w:val="0"/>
          <w:bCs/>
          <w:color w:val="auto"/>
          <w:szCs w:val="21"/>
          <w:highlight w:val="none"/>
          <w:lang w:val="en-US" w:eastAsia="zh-CN"/>
        </w:rPr>
      </w:pPr>
      <w:r>
        <w:rPr>
          <w:rFonts w:hint="eastAsia" w:ascii="宋体" w:hAnsi="Times New Roman" w:eastAsia="宋体" w:cs="Times New Roman"/>
          <w:b w:val="0"/>
          <w:bCs/>
          <w:color w:val="auto"/>
          <w:szCs w:val="21"/>
          <w:highlight w:val="none"/>
          <w:lang w:val="en-US" w:eastAsia="zh-CN"/>
        </w:rPr>
        <w:t xml:space="preserve">/。 </w:t>
      </w:r>
    </w:p>
    <w:p w14:paraId="6CB16242">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bookmarkStart w:id="52" w:name="_Toc22926"/>
      <w:bookmarkStart w:id="53" w:name="_Toc21491"/>
      <w:r>
        <w:rPr>
          <w:rFonts w:hint="eastAsia" w:ascii="宋体" w:hAnsi="宋体" w:eastAsia="宋体" w:cs="宋体"/>
          <w:b/>
          <w:bCs/>
          <w:color w:val="auto"/>
          <w:sz w:val="28"/>
          <w:highlight w:val="none"/>
        </w:rPr>
        <w:t>六、合同的授予</w:t>
      </w:r>
      <w:bookmarkEnd w:id="52"/>
      <w:bookmarkEnd w:id="53"/>
    </w:p>
    <w:p w14:paraId="2EDC141E">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.合同授予标准</w:t>
      </w:r>
    </w:p>
    <w:p w14:paraId="282F2584">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
          <w:bCs/>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.1本招标工程的合同授予按本须知第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条规定所确定的中标人。</w:t>
      </w:r>
    </w:p>
    <w:p w14:paraId="3811C16F">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.合同协议书的签订</w:t>
      </w:r>
    </w:p>
    <w:p w14:paraId="65ADE3E6">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.1中标通知书发放后3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日内，按照招标文件和中标人的投标文件订立书面合同。招标人和中标人不得再行订立背离合同实质性内容的其他协议。</w:t>
      </w:r>
    </w:p>
    <w:p w14:paraId="433C1E4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中标人如不按本</w:t>
      </w:r>
      <w:r>
        <w:rPr>
          <w:rFonts w:hint="eastAsia" w:ascii="宋体" w:hAnsi="宋体" w:cs="宋体"/>
          <w:color w:val="auto"/>
          <w:sz w:val="21"/>
          <w:szCs w:val="21"/>
          <w:highlight w:val="none"/>
          <w:lang w:eastAsia="zh-CN"/>
        </w:rPr>
        <w:t>投标人须知</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条的规定与招标人订立合同，则招标人将取消其中标资格，给招标人造成的损失超过投标担保数额的，还应当对超过部分予以赔偿，同时依法承担相应法律责任。</w:t>
      </w:r>
    </w:p>
    <w:p w14:paraId="6CA53D9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highlight w:val="none"/>
          <w:lang w:val="en-US" w:eastAsia="zh-CN"/>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中标人应当按照合同约定履行义务，完成中标项目的实施，不得将中标项目转让（转包）给他人。</w:t>
      </w:r>
      <w:r>
        <w:rPr>
          <w:rFonts w:hint="eastAsia" w:ascii="宋体" w:hAnsi="宋体" w:eastAsia="宋体" w:cs="宋体"/>
          <w:color w:val="auto"/>
          <w:highlight w:val="none"/>
          <w:lang w:val="en-US" w:eastAsia="zh-CN"/>
        </w:rPr>
        <w:t xml:space="preserve"> </w:t>
      </w:r>
      <w:bookmarkStart w:id="54" w:name="_Toc31589_WPSOffice_Level1"/>
      <w:bookmarkStart w:id="55" w:name="_Toc3222"/>
      <w:r>
        <w:rPr>
          <w:rFonts w:hint="eastAsia" w:ascii="宋体" w:hAnsi="宋体" w:eastAsia="宋体" w:cs="宋体"/>
          <w:color w:val="auto"/>
          <w:highlight w:val="none"/>
          <w:lang w:val="en-US" w:eastAsia="zh-CN"/>
        </w:rPr>
        <w:t xml:space="preserve"> </w:t>
      </w:r>
    </w:p>
    <w:p w14:paraId="1A0FFB64">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七</w:t>
      </w:r>
      <w:r>
        <w:rPr>
          <w:rFonts w:hint="eastAsia" w:ascii="宋体" w:hAnsi="宋体" w:eastAsia="宋体" w:cs="宋体"/>
          <w:b/>
          <w:bCs/>
          <w:color w:val="auto"/>
          <w:sz w:val="28"/>
          <w:highlight w:val="none"/>
          <w:lang w:eastAsia="zh-CN"/>
        </w:rPr>
        <w:t>、</w:t>
      </w:r>
      <w:r>
        <w:rPr>
          <w:rFonts w:hint="eastAsia" w:ascii="宋体" w:hAnsi="宋体" w:eastAsia="宋体" w:cs="宋体"/>
          <w:b/>
          <w:bCs/>
          <w:color w:val="auto"/>
          <w:sz w:val="28"/>
          <w:highlight w:val="none"/>
        </w:rPr>
        <w:t>纪律和监督</w:t>
      </w:r>
    </w:p>
    <w:p w14:paraId="4D39E8B8">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32</w:t>
      </w:r>
      <w:r>
        <w:rPr>
          <w:rFonts w:hint="eastAsia" w:ascii="宋体" w:hAnsi="宋体" w:eastAsia="宋体" w:cs="宋体"/>
          <w:b/>
          <w:color w:val="auto"/>
          <w:sz w:val="21"/>
          <w:szCs w:val="21"/>
          <w:highlight w:val="none"/>
        </w:rPr>
        <w:t>. 对</w:t>
      </w:r>
      <w:r>
        <w:rPr>
          <w:rFonts w:hint="eastAsia" w:ascii="宋体" w:hAnsi="宋体" w:eastAsia="宋体" w:cs="宋体"/>
          <w:b/>
          <w:color w:val="auto"/>
          <w:sz w:val="21"/>
          <w:szCs w:val="21"/>
          <w:highlight w:val="none"/>
          <w:lang w:val="en-US" w:eastAsia="zh-CN"/>
        </w:rPr>
        <w:t>招标</w:t>
      </w:r>
      <w:r>
        <w:rPr>
          <w:rFonts w:hint="eastAsia" w:ascii="宋体" w:hAnsi="宋体" w:eastAsia="宋体" w:cs="宋体"/>
          <w:b/>
          <w:color w:val="auto"/>
          <w:sz w:val="21"/>
          <w:szCs w:val="21"/>
          <w:highlight w:val="none"/>
        </w:rPr>
        <w:t xml:space="preserve">人的纪律要求 </w:t>
      </w:r>
    </w:p>
    <w:p w14:paraId="4F26488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2</w:t>
      </w:r>
      <w:r>
        <w:rPr>
          <w:rFonts w:hint="eastAsia" w:ascii="宋体" w:hAnsi="宋体" w:eastAsia="宋体" w:cs="宋体"/>
          <w:color w:val="auto"/>
          <w:kern w:val="10"/>
          <w:sz w:val="21"/>
          <w:szCs w:val="21"/>
          <w:highlight w:val="none"/>
        </w:rPr>
        <w:t>.1</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w:t>
      </w:r>
      <w:r>
        <w:rPr>
          <w:rFonts w:hint="eastAsia" w:ascii="宋体" w:hAnsi="宋体" w:cs="宋体"/>
          <w:color w:val="auto"/>
          <w:kern w:val="10"/>
          <w:sz w:val="21"/>
          <w:szCs w:val="21"/>
          <w:highlight w:val="none"/>
          <w:lang w:eastAsia="zh-CN"/>
        </w:rPr>
        <w:t>不得泄露</w:t>
      </w:r>
      <w:r>
        <w:rPr>
          <w:rFonts w:hint="eastAsia" w:ascii="宋体" w:hAnsi="宋体" w:eastAsia="宋体" w:cs="宋体"/>
          <w:color w:val="auto"/>
          <w:kern w:val="10"/>
          <w:sz w:val="21"/>
          <w:szCs w:val="21"/>
          <w:highlight w:val="none"/>
        </w:rPr>
        <w:t xml:space="preserve">招标投标活动中应当保密的情况和资料，不得与投标人串通损害国家利益，社会公共利益或者他人合法权益。 </w:t>
      </w:r>
    </w:p>
    <w:p w14:paraId="5551F485">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 xml:space="preserve">. 对投标人的纪律要求 </w:t>
      </w:r>
    </w:p>
    <w:p w14:paraId="7504D9C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3</w:t>
      </w:r>
      <w:r>
        <w:rPr>
          <w:rFonts w:hint="eastAsia" w:ascii="宋体" w:hAnsi="宋体" w:eastAsia="宋体" w:cs="宋体"/>
          <w:color w:val="auto"/>
          <w:kern w:val="10"/>
          <w:sz w:val="21"/>
          <w:szCs w:val="21"/>
          <w:highlight w:val="none"/>
        </w:rPr>
        <w:t>.1投标人不得相互串通投标或者与</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人串通投标，不得向</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人或者评标委员会成员行贿谋取中标，不得以他人名义投标或者以其他方式弄虚作假骗取中标；投标人不得以任何方式干扰、影响评标工作。</w:t>
      </w:r>
    </w:p>
    <w:p w14:paraId="7BDEB768">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 xml:space="preserve">. 对评标委员会成员的纪律要求 </w:t>
      </w:r>
    </w:p>
    <w:p w14:paraId="6CB3C10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4</w:t>
      </w:r>
      <w:r>
        <w:rPr>
          <w:rFonts w:hint="eastAsia" w:ascii="宋体" w:hAnsi="宋体" w:eastAsia="宋体" w:cs="宋体"/>
          <w:color w:val="auto"/>
          <w:kern w:val="10"/>
          <w:sz w:val="21"/>
          <w:szCs w:val="21"/>
          <w:highlight w:val="none"/>
        </w:rPr>
        <w:t>.1评标委员会成员不得收受他人的财物或者其他好处，不得向他人</w:t>
      </w:r>
      <w:r>
        <w:rPr>
          <w:rFonts w:hint="eastAsia" w:ascii="宋体" w:hAnsi="宋体" w:cs="宋体"/>
          <w:color w:val="auto"/>
          <w:kern w:val="10"/>
          <w:sz w:val="21"/>
          <w:szCs w:val="21"/>
          <w:highlight w:val="none"/>
          <w:lang w:eastAsia="zh-CN"/>
        </w:rPr>
        <w:t>透露</w:t>
      </w:r>
      <w:r>
        <w:rPr>
          <w:rFonts w:hint="eastAsia" w:ascii="宋体" w:hAnsi="宋体" w:eastAsia="宋体" w:cs="宋体"/>
          <w:color w:val="auto"/>
          <w:kern w:val="10"/>
          <w:sz w:val="21"/>
          <w:szCs w:val="21"/>
          <w:highlight w:val="none"/>
        </w:rPr>
        <w:t>对投标文件的评审和比较、中标候选人的推荐情况以及评标有关的其他情况。</w:t>
      </w:r>
    </w:p>
    <w:p w14:paraId="03E470D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4</w:t>
      </w:r>
      <w:r>
        <w:rPr>
          <w:rFonts w:hint="eastAsia" w:ascii="宋体" w:hAnsi="宋体" w:eastAsia="宋体" w:cs="宋体"/>
          <w:color w:val="auto"/>
          <w:kern w:val="10"/>
          <w:sz w:val="21"/>
          <w:szCs w:val="21"/>
          <w:highlight w:val="none"/>
        </w:rPr>
        <w:t>.2在评标活动中，评标委员会成员不得擅离职守，影响评标程序正常进行，不得使用第</w:t>
      </w:r>
      <w:r>
        <w:rPr>
          <w:rFonts w:hint="eastAsia" w:ascii="宋体" w:hAnsi="宋体" w:cs="宋体"/>
          <w:color w:val="auto"/>
          <w:kern w:val="10"/>
          <w:sz w:val="21"/>
          <w:szCs w:val="21"/>
          <w:highlight w:val="none"/>
          <w:lang w:eastAsia="zh-CN"/>
        </w:rPr>
        <w:t>二</w:t>
      </w:r>
      <w:r>
        <w:rPr>
          <w:rFonts w:hint="eastAsia" w:ascii="宋体" w:hAnsi="宋体" w:eastAsia="宋体" w:cs="宋体"/>
          <w:color w:val="auto"/>
          <w:kern w:val="10"/>
          <w:sz w:val="21"/>
          <w:szCs w:val="21"/>
          <w:highlight w:val="none"/>
        </w:rPr>
        <w:t xml:space="preserve">章“评标办法”没有规定的评审因素和标准进行评标。 </w:t>
      </w:r>
    </w:p>
    <w:p w14:paraId="72153F7E">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35</w:t>
      </w:r>
      <w:r>
        <w:rPr>
          <w:rFonts w:hint="eastAsia" w:ascii="宋体" w:hAnsi="宋体" w:eastAsia="宋体" w:cs="宋体"/>
          <w:b/>
          <w:color w:val="auto"/>
          <w:sz w:val="21"/>
          <w:szCs w:val="21"/>
          <w:highlight w:val="none"/>
        </w:rPr>
        <w:t xml:space="preserve">. 对与评标活动有关的工作人员的纪律要求 </w:t>
      </w:r>
    </w:p>
    <w:p w14:paraId="27E68A89">
      <w:pPr>
        <w:adjustRightInd w:val="0"/>
        <w:snapToGrid w:val="0"/>
        <w:spacing w:line="440" w:lineRule="exact"/>
        <w:rPr>
          <w:rFonts w:hint="eastAsia" w:ascii="宋体"/>
          <w:color w:val="auto"/>
          <w:kern w:val="10"/>
          <w:szCs w:val="21"/>
          <w:highlight w:val="none"/>
        </w:rPr>
      </w:pPr>
      <w:r>
        <w:rPr>
          <w:rFonts w:hint="eastAsia" w:ascii="宋体" w:hAnsi="宋体" w:eastAsia="宋体" w:cs="宋体"/>
          <w:color w:val="auto"/>
          <w:kern w:val="10"/>
          <w:sz w:val="21"/>
          <w:szCs w:val="21"/>
          <w:highlight w:val="none"/>
          <w:lang w:val="en-US" w:eastAsia="zh-CN"/>
        </w:rPr>
        <w:t>35.1与评标活动有关的工作人员不得收受他人的财物或者其他好处，不得向他人</w:t>
      </w:r>
      <w:r>
        <w:rPr>
          <w:rFonts w:hint="eastAsia" w:ascii="宋体" w:hAnsi="宋体" w:cs="宋体"/>
          <w:color w:val="auto"/>
          <w:kern w:val="10"/>
          <w:sz w:val="21"/>
          <w:szCs w:val="21"/>
          <w:highlight w:val="none"/>
          <w:lang w:val="en-US" w:eastAsia="zh-CN"/>
        </w:rPr>
        <w:t>透露</w:t>
      </w:r>
      <w:r>
        <w:rPr>
          <w:rFonts w:hint="eastAsia" w:ascii="宋体" w:hAnsi="宋体" w:eastAsia="宋体" w:cs="宋体"/>
          <w:color w:val="auto"/>
          <w:kern w:val="10"/>
          <w:sz w:val="21"/>
          <w:szCs w:val="21"/>
          <w:highlight w:val="none"/>
          <w:lang w:val="en-US" w:eastAsia="zh-CN"/>
        </w:rPr>
        <w:t>对投标文件的评审和比较、中标候选人的推荐情况以及评标有关的其他情况。在评标活动中，与评标活动有关的工作人员不得擅离职守，影响评标程序正常进行</w:t>
      </w:r>
      <w:r>
        <w:rPr>
          <w:rFonts w:hint="eastAsia" w:ascii="宋体"/>
          <w:color w:val="auto"/>
          <w:kern w:val="10"/>
          <w:szCs w:val="21"/>
          <w:highlight w:val="none"/>
        </w:rPr>
        <w:t>。</w:t>
      </w:r>
    </w:p>
    <w:p w14:paraId="5F5F9D3C">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bookmarkStart w:id="56" w:name="_Toc449028875"/>
      <w:r>
        <w:rPr>
          <w:rFonts w:hint="eastAsia" w:ascii="宋体" w:hAnsi="宋体" w:eastAsia="宋体" w:cs="宋体"/>
          <w:b/>
          <w:bCs/>
          <w:color w:val="auto"/>
          <w:sz w:val="28"/>
          <w:highlight w:val="none"/>
          <w:lang w:val="en-US" w:eastAsia="zh-CN"/>
        </w:rPr>
        <w:t>八、</w:t>
      </w:r>
      <w:r>
        <w:rPr>
          <w:rFonts w:hint="eastAsia" w:ascii="宋体" w:hAnsi="宋体" w:eastAsia="宋体" w:cs="宋体"/>
          <w:b/>
          <w:bCs/>
          <w:color w:val="auto"/>
          <w:sz w:val="28"/>
          <w:highlight w:val="none"/>
        </w:rPr>
        <w:t>质疑</w:t>
      </w:r>
      <w:bookmarkEnd w:id="56"/>
    </w:p>
    <w:p w14:paraId="1CD4C1C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36</w:t>
      </w:r>
      <w:r>
        <w:rPr>
          <w:rFonts w:hint="eastAsia" w:ascii="宋体" w:hAnsi="宋体" w:eastAsia="宋体" w:cs="宋体"/>
          <w:b/>
          <w:color w:val="auto"/>
          <w:sz w:val="21"/>
          <w:szCs w:val="21"/>
          <w:highlight w:val="none"/>
        </w:rPr>
        <w:t>. 询问、质疑</w:t>
      </w:r>
    </w:p>
    <w:p w14:paraId="2E4B5FF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36.1 投标人对招标活动事项有疑问的，可以向招标人提出询问，招标人将在三日内作出答复，但答复的内容不涉及商业秘密。</w:t>
      </w:r>
    </w:p>
    <w:p w14:paraId="0294DB2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36.2 </w:t>
      </w:r>
      <w:r>
        <w:rPr>
          <w:rFonts w:hint="eastAsia" w:ascii="宋体" w:hAnsi="宋体" w:eastAsia="宋体" w:cs="宋体"/>
          <w:color w:val="auto"/>
          <w:sz w:val="21"/>
          <w:szCs w:val="21"/>
          <w:highlight w:val="none"/>
        </w:rPr>
        <w:t>投标人和其他利害关系人认为本次招标活动违反</w:t>
      </w:r>
      <w:r>
        <w:rPr>
          <w:rFonts w:hint="eastAsia" w:ascii="宋体" w:hAnsi="宋体" w:cs="宋体"/>
          <w:color w:val="auto"/>
          <w:sz w:val="21"/>
          <w:szCs w:val="21"/>
          <w:highlight w:val="none"/>
          <w:lang w:eastAsia="zh-CN"/>
        </w:rPr>
        <w:t>法律法规</w:t>
      </w:r>
      <w:r>
        <w:rPr>
          <w:rFonts w:hint="eastAsia" w:ascii="宋体" w:hAnsi="宋体" w:eastAsia="宋体" w:cs="宋体"/>
          <w:color w:val="auto"/>
          <w:sz w:val="21"/>
          <w:szCs w:val="21"/>
          <w:highlight w:val="none"/>
        </w:rPr>
        <w:t>和规章规定的，有权向有关行政监督部门投诉。投诉应当有明确的请求和必要的证明材料。</w:t>
      </w:r>
    </w:p>
    <w:p w14:paraId="4AC960A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36.3</w:t>
      </w:r>
      <w:r>
        <w:rPr>
          <w:rFonts w:hint="eastAsia" w:ascii="宋体" w:hAnsi="宋体" w:eastAsia="宋体" w:cs="宋体"/>
          <w:color w:val="auto"/>
          <w:sz w:val="21"/>
          <w:szCs w:val="21"/>
          <w:highlight w:val="none"/>
        </w:rPr>
        <w:t>投标人或其他利害关系人对评标结果有异议的，应在公示期间提出。招标人将在收到异议之日起3日内作出答复；作出答复前，将暂停招标投标活动。</w:t>
      </w: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rPr>
        <w:t>一份质疑（异议）函只能针对一个项目</w:t>
      </w:r>
      <w:r>
        <w:rPr>
          <w:rFonts w:hint="eastAsia" w:ascii="宋体" w:hAnsi="宋体" w:cs="宋体"/>
          <w:b/>
          <w:bCs/>
          <w:color w:val="auto"/>
          <w:sz w:val="21"/>
          <w:szCs w:val="21"/>
          <w:highlight w:val="none"/>
          <w:lang w:eastAsia="zh-CN"/>
        </w:rPr>
        <w:t>质疑</w:t>
      </w:r>
      <w:r>
        <w:rPr>
          <w:rFonts w:hint="eastAsia" w:ascii="宋体" w:hAnsi="宋体" w:eastAsia="宋体" w:cs="宋体"/>
          <w:b/>
          <w:bCs/>
          <w:color w:val="auto"/>
          <w:sz w:val="21"/>
          <w:szCs w:val="21"/>
          <w:highlight w:val="none"/>
        </w:rPr>
        <w:t>（异议），且针对同一招标采购程序环节的质疑（异议）应当一次性提出</w:t>
      </w:r>
      <w:r>
        <w:rPr>
          <w:rFonts w:hint="eastAsia" w:ascii="宋体" w:hAnsi="宋体" w:eastAsia="宋体" w:cs="宋体"/>
          <w:b/>
          <w:bCs/>
          <w:color w:val="auto"/>
          <w:sz w:val="21"/>
          <w:szCs w:val="21"/>
          <w:highlight w:val="none"/>
          <w:lang w:eastAsia="zh-CN"/>
        </w:rPr>
        <w:t>。</w:t>
      </w:r>
    </w:p>
    <w:p w14:paraId="358F522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36.4参与投标的投标人对中标公告提出的质疑，负有举证的责任。投标人提出质疑应当提交质疑函和必要的证明材料。质疑函应当包括下列内容：</w:t>
      </w:r>
    </w:p>
    <w:p w14:paraId="1CBAEEF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（一）投标人的姓名或者名称、地址、邮编、联系人及联系电话；</w:t>
      </w:r>
    </w:p>
    <w:p w14:paraId="7763497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（二）质疑项目的名称、编号；</w:t>
      </w:r>
    </w:p>
    <w:p w14:paraId="2B5293B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（三）具体、明确的质疑事项和与质疑事项相关的请求；</w:t>
      </w:r>
    </w:p>
    <w:p w14:paraId="0CC942E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（四）事实依据；</w:t>
      </w:r>
    </w:p>
    <w:p w14:paraId="0F584D0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（五）必要的法律依据；</w:t>
      </w:r>
    </w:p>
    <w:p w14:paraId="615070B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（六）提出质疑的日期。</w:t>
      </w:r>
    </w:p>
    <w:p w14:paraId="07F11C0E">
      <w:pPr>
        <w:keepNext w:val="0"/>
        <w:keepLines w:val="0"/>
        <w:pageBreakBefore w:val="0"/>
        <w:widowControl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投标人为自然人的，应当由本人签字；投标人为法人或者其他组织的，应当由法定代表人、主要负责人，或者其授权代表签字或者盖章，并加盖公章。</w:t>
      </w:r>
    </w:p>
    <w:p w14:paraId="26A452B3">
      <w:pPr>
        <w:keepNext w:val="0"/>
        <w:keepLines w:val="0"/>
        <w:pageBreakBefore w:val="0"/>
        <w:widowControl w:val="0"/>
        <w:kinsoku/>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36.5</w:t>
      </w:r>
      <w:r>
        <w:rPr>
          <w:rFonts w:hint="eastAsia" w:ascii="宋体" w:hAnsi="宋体" w:eastAsia="宋体" w:cs="宋体"/>
          <w:color w:val="auto"/>
          <w:kern w:val="10"/>
          <w:sz w:val="21"/>
          <w:szCs w:val="21"/>
          <w:highlight w:val="none"/>
          <w:lang w:eastAsia="zh-CN"/>
        </w:rPr>
        <w:t>招标人</w:t>
      </w:r>
      <w:r>
        <w:rPr>
          <w:rFonts w:hint="eastAsia" w:ascii="宋体" w:hAnsi="宋体" w:eastAsia="宋体" w:cs="宋体"/>
          <w:color w:val="auto"/>
          <w:kern w:val="10"/>
          <w:sz w:val="21"/>
          <w:szCs w:val="21"/>
          <w:highlight w:val="none"/>
        </w:rPr>
        <w:t>或</w:t>
      </w:r>
      <w:r>
        <w:rPr>
          <w:rFonts w:hint="eastAsia" w:ascii="宋体" w:hAnsi="宋体" w:eastAsia="宋体" w:cs="宋体"/>
          <w:color w:val="auto"/>
          <w:kern w:val="10"/>
          <w:sz w:val="21"/>
          <w:szCs w:val="21"/>
          <w:highlight w:val="none"/>
          <w:lang w:eastAsia="zh-CN"/>
        </w:rPr>
        <w:t>招标代理机构</w:t>
      </w:r>
      <w:r>
        <w:rPr>
          <w:rFonts w:hint="eastAsia" w:ascii="宋体" w:hAnsi="宋体" w:eastAsia="宋体" w:cs="宋体"/>
          <w:color w:val="auto"/>
          <w:kern w:val="10"/>
          <w:sz w:val="21"/>
          <w:szCs w:val="21"/>
          <w:highlight w:val="none"/>
        </w:rPr>
        <w:t>在收到投标人的质疑函后，将审查质疑函的格式、内容以及所附的证明文件是否符合要求。如不符合，说明原因退回投标人；如符合要求，则接受该质疑函并向投标人出具受理证明</w:t>
      </w:r>
      <w:r>
        <w:rPr>
          <w:rFonts w:hint="eastAsia" w:ascii="宋体" w:hAnsi="宋体" w:eastAsia="宋体" w:cs="宋体"/>
          <w:color w:val="auto"/>
          <w:sz w:val="21"/>
          <w:szCs w:val="21"/>
          <w:highlight w:val="none"/>
          <w:lang w:val="en-US" w:eastAsia="zh-CN"/>
        </w:rPr>
        <w:t>。</w:t>
      </w:r>
    </w:p>
    <w:p w14:paraId="65F1D038">
      <w:pPr>
        <w:keepNext w:val="0"/>
        <w:keepLines w:val="0"/>
        <w:pageBreakBefore w:val="0"/>
        <w:widowControl w:val="0"/>
        <w:kinsoku/>
        <w:overflowPunct/>
        <w:topLinePunct w:val="0"/>
        <w:autoSpaceDE/>
        <w:autoSpaceDN/>
        <w:bidi w:val="0"/>
        <w:adjustRightInd/>
        <w:snapToGrid/>
        <w:spacing w:line="440" w:lineRule="exact"/>
        <w:jc w:val="lef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sz w:val="21"/>
          <w:szCs w:val="21"/>
          <w:highlight w:val="none"/>
          <w:lang w:val="en-US" w:eastAsia="zh-CN"/>
        </w:rPr>
        <w:t>36.6处理质疑的时间，从实际接受投标人质疑函的时间开始计算</w:t>
      </w:r>
      <w:r>
        <w:rPr>
          <w:rFonts w:hint="eastAsia" w:ascii="宋体" w:hAnsi="宋体" w:eastAsia="宋体" w:cs="宋体"/>
          <w:color w:val="auto"/>
          <w:kern w:val="10"/>
          <w:sz w:val="21"/>
          <w:szCs w:val="21"/>
          <w:highlight w:val="none"/>
        </w:rPr>
        <w:t>。</w:t>
      </w:r>
    </w:p>
    <w:p w14:paraId="2DFD0EC6">
      <w:pPr>
        <w:pStyle w:val="2"/>
        <w:spacing w:before="0" w:after="0"/>
        <w:rPr>
          <w:rFonts w:hint="eastAsia" w:ascii="宋体" w:hAnsi="宋体" w:eastAsia="宋体" w:cs="宋体"/>
          <w:color w:val="auto"/>
          <w:highlight w:val="none"/>
          <w:lang w:val="en-US" w:eastAsia="zh-CN"/>
        </w:rPr>
      </w:pPr>
    </w:p>
    <w:p w14:paraId="32EDDA19">
      <w:pPr>
        <w:pStyle w:val="2"/>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val="en-US" w:eastAsia="zh-CN"/>
        </w:rPr>
      </w:pPr>
      <w:bookmarkStart w:id="57" w:name="_Toc13234"/>
      <w:r>
        <w:rPr>
          <w:rFonts w:hint="eastAsia" w:ascii="宋体" w:hAnsi="宋体" w:eastAsia="宋体" w:cs="宋体"/>
          <w:color w:val="auto"/>
          <w:highlight w:val="none"/>
          <w:lang w:val="en-US" w:eastAsia="zh-CN"/>
        </w:rPr>
        <w:t>第二章 评标办法</w:t>
      </w:r>
      <w:bookmarkEnd w:id="57"/>
    </w:p>
    <w:p w14:paraId="4E420EF5">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color w:val="auto"/>
          <w:sz w:val="24"/>
          <w:szCs w:val="24"/>
          <w:highlight w:val="none"/>
          <w:lang w:val="en-US" w:eastAsia="zh-CN"/>
        </w:rPr>
      </w:pPr>
      <w:bookmarkStart w:id="58" w:name="_Toc14912"/>
      <w:r>
        <w:rPr>
          <w:rFonts w:hint="eastAsia" w:ascii="宋体" w:hAnsi="宋体" w:eastAsia="宋体" w:cs="宋体"/>
          <w:b/>
          <w:bCs/>
          <w:color w:val="auto"/>
          <w:sz w:val="24"/>
          <w:szCs w:val="24"/>
          <w:highlight w:val="none"/>
          <w:lang w:val="en-US" w:eastAsia="zh-CN"/>
        </w:rPr>
        <w:t>一、总则</w:t>
      </w:r>
      <w:bookmarkEnd w:id="58"/>
    </w:p>
    <w:p w14:paraId="068C5033">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 本次评标采用</w:t>
      </w:r>
      <w:r>
        <w:rPr>
          <w:rFonts w:hint="eastAsia" w:ascii="宋体" w:hAnsi="宋体" w:cs="宋体"/>
          <w:b/>
          <w:bCs/>
          <w:color w:val="auto"/>
          <w:sz w:val="21"/>
          <w:szCs w:val="21"/>
          <w:highlight w:val="none"/>
          <w:lang w:val="en-US" w:eastAsia="zh-CN"/>
        </w:rPr>
        <w:t>综合评分法</w:t>
      </w:r>
    </w:p>
    <w:p w14:paraId="64AB08B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r>
        <w:rPr>
          <w:rFonts w:hint="eastAsia" w:ascii="宋体" w:hAnsi="宋体" w:cs="宋体"/>
          <w:color w:val="auto"/>
          <w:sz w:val="21"/>
          <w:szCs w:val="21"/>
          <w:highlight w:val="none"/>
          <w:lang w:val="en-US" w:eastAsia="zh-CN"/>
        </w:rPr>
        <w:t>综合评分法</w:t>
      </w:r>
      <w:r>
        <w:rPr>
          <w:rFonts w:hint="eastAsia" w:ascii="宋体" w:hAnsi="宋体" w:eastAsia="宋体" w:cs="宋体"/>
          <w:color w:val="auto"/>
          <w:sz w:val="21"/>
          <w:szCs w:val="21"/>
          <w:highlight w:val="none"/>
          <w:lang w:val="en-US" w:eastAsia="zh-CN"/>
        </w:rPr>
        <w:t>，评标委员会按照本章规定的评分标准进行打分，</w:t>
      </w:r>
      <w:r>
        <w:rPr>
          <w:rFonts w:hint="eastAsia" w:ascii="宋体" w:hAnsi="宋体" w:cs="宋体"/>
          <w:b/>
          <w:bCs/>
          <w:color w:val="auto"/>
          <w:szCs w:val="21"/>
          <w:highlight w:val="none"/>
        </w:rPr>
        <w:t>并按总得分由高到低顺序推荐</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名中标候选人，并标明排序</w:t>
      </w:r>
      <w:r>
        <w:rPr>
          <w:rFonts w:hint="eastAsia" w:ascii="宋体" w:hAnsi="宋体" w:cs="宋体"/>
          <w:b/>
          <w:bCs/>
          <w:color w:val="auto"/>
          <w:szCs w:val="21"/>
          <w:highlight w:val="none"/>
          <w:lang w:eastAsia="zh-CN"/>
        </w:rPr>
        <w:t>，但投标报价低于其成本的除外</w:t>
      </w:r>
      <w:r>
        <w:rPr>
          <w:rFonts w:hint="eastAsia" w:ascii="宋体" w:hAnsi="宋体" w:eastAsia="宋体" w:cs="宋体"/>
          <w:color w:val="auto"/>
          <w:sz w:val="21"/>
          <w:szCs w:val="21"/>
          <w:highlight w:val="none"/>
          <w:lang w:val="en-US" w:eastAsia="zh-CN"/>
        </w:rPr>
        <w:t>。得分最高的为第一中标候选人，第二高的为第二中标候选人。</w:t>
      </w:r>
      <w:r>
        <w:rPr>
          <w:rFonts w:hint="eastAsia" w:ascii="宋体" w:hAnsi="宋体" w:eastAsia="宋体" w:cs="宋体"/>
          <w:b/>
          <w:bCs/>
          <w:color w:val="auto"/>
          <w:sz w:val="21"/>
          <w:szCs w:val="21"/>
          <w:highlight w:val="none"/>
        </w:rPr>
        <w:t>如总得分相等，以投标报价低的优先，投标报价仍相等，由评标委员会或招标人随机抽取确定排名，不得并列</w:t>
      </w:r>
      <w:r>
        <w:rPr>
          <w:rFonts w:hint="eastAsia" w:ascii="宋体" w:hAnsi="宋体" w:eastAsia="宋体" w:cs="宋体"/>
          <w:color w:val="auto"/>
          <w:sz w:val="21"/>
          <w:szCs w:val="21"/>
          <w:highlight w:val="none"/>
        </w:rPr>
        <w:t>。</w:t>
      </w:r>
    </w:p>
    <w:p w14:paraId="403526C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2．评标程序</w:t>
      </w:r>
    </w:p>
    <w:p w14:paraId="59C70429">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先对投标人报价</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以投标文件投标函中填写报价为准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按计算标准计算得分，得分按照从高到低进行排序（如总得分相等，以投标报价低的优先，投标报价仍相等，由招标人</w:t>
      </w:r>
      <w:r>
        <w:rPr>
          <w:rFonts w:hint="eastAsia" w:ascii="宋体" w:hAnsi="宋体" w:eastAsia="宋体" w:cs="宋体"/>
          <w:b/>
          <w:bCs/>
          <w:color w:val="auto"/>
          <w:sz w:val="21"/>
          <w:szCs w:val="21"/>
          <w:highlight w:val="none"/>
          <w:lang w:val="en-US" w:eastAsia="zh-CN"/>
        </w:rPr>
        <w:t>或评标委员会</w:t>
      </w:r>
      <w:r>
        <w:rPr>
          <w:rFonts w:hint="eastAsia" w:ascii="宋体" w:hAnsi="宋体" w:eastAsia="宋体" w:cs="宋体"/>
          <w:b/>
          <w:bCs/>
          <w:color w:val="auto"/>
          <w:sz w:val="21"/>
          <w:szCs w:val="21"/>
          <w:highlight w:val="none"/>
        </w:rPr>
        <w:t>随机抽取确定排名，不得并列）。对排序前</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名的投标人投标文件进行评审并确定中标候选人。若排序前</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名的投标人</w:t>
      </w:r>
      <w:r>
        <w:rPr>
          <w:rFonts w:hint="eastAsia" w:ascii="宋体" w:hAnsi="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文件评审不通过，则按得分排序递补至</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家投标人进行</w:t>
      </w:r>
      <w:r>
        <w:rPr>
          <w:rFonts w:hint="eastAsia" w:ascii="宋体" w:hAnsi="宋体" w:cs="宋体"/>
          <w:b/>
          <w:bCs/>
          <w:color w:val="auto"/>
          <w:sz w:val="21"/>
          <w:szCs w:val="21"/>
          <w:highlight w:val="none"/>
          <w:lang w:val="en-US" w:eastAsia="zh-CN"/>
        </w:rPr>
        <w:t>投标文件</w:t>
      </w:r>
      <w:r>
        <w:rPr>
          <w:rFonts w:hint="eastAsia" w:ascii="宋体" w:hAnsi="宋体" w:eastAsia="宋体" w:cs="宋体"/>
          <w:b/>
          <w:bCs/>
          <w:color w:val="auto"/>
          <w:sz w:val="21"/>
          <w:szCs w:val="21"/>
          <w:highlight w:val="none"/>
        </w:rPr>
        <w:t>评审</w:t>
      </w:r>
      <w:r>
        <w:rPr>
          <w:rFonts w:hint="eastAsia" w:ascii="宋体" w:hAnsi="宋体" w:eastAsia="宋体" w:cs="宋体"/>
          <w:b/>
          <w:bCs/>
          <w:color w:val="auto"/>
          <w:sz w:val="21"/>
          <w:szCs w:val="21"/>
          <w:highlight w:val="none"/>
          <w:lang w:eastAsia="zh-CN"/>
        </w:rPr>
        <w:t>。</w:t>
      </w:r>
    </w:p>
    <w:p w14:paraId="591D37D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2.1投标文件的初审</w:t>
      </w:r>
    </w:p>
    <w:p w14:paraId="29ADB920">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2.1.1资格性检查。依据法律法规和</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的规定，对投标文件中的资格证明</w:t>
      </w:r>
      <w:r>
        <w:rPr>
          <w:rFonts w:hint="eastAsia" w:ascii="宋体" w:hAnsi="宋体" w:eastAsia="宋体" w:cs="宋体"/>
          <w:color w:val="auto"/>
          <w:sz w:val="21"/>
          <w:szCs w:val="21"/>
          <w:highlight w:val="none"/>
          <w:lang w:val="en-US" w:eastAsia="zh-CN"/>
        </w:rPr>
        <w:t>材料</w:t>
      </w:r>
      <w:r>
        <w:rPr>
          <w:rFonts w:hint="eastAsia" w:ascii="宋体" w:hAnsi="宋体" w:eastAsia="宋体" w:cs="宋体"/>
          <w:color w:val="auto"/>
          <w:sz w:val="21"/>
          <w:szCs w:val="21"/>
          <w:highlight w:val="none"/>
        </w:rPr>
        <w:t>等进行审查，以确定投标人是否具备投标资格。</w:t>
      </w:r>
    </w:p>
    <w:p w14:paraId="0B195F56">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2.1.2符合性检查。依据</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的规定，从投标文件的有效性、完整性和对</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的响应程度进行审查，以确定投标人是否对</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的实质性要求作出响应。</w:t>
      </w:r>
    </w:p>
    <w:p w14:paraId="7593A8C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2.2投标文件的澄清</w:t>
      </w:r>
    </w:p>
    <w:p w14:paraId="11B3623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在评标过程中，评标委员会认为需要，可要求投标单位对投标文件中的有关问题进行澄清或提供补充说明及有关资料，投标单位应做出书面答复。书面答复中不得变更价格、供货（服务）期、自报质量等实质性内容。</w:t>
      </w:r>
    </w:p>
    <w:p w14:paraId="0684D5D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2.2.2书面答复须经投标单位法定代理人或其授权委托代理人的签字或印鉴，签字或盖印鉴的书面答复将视为投标文件的组成部分。投标截止时间后，投标人对投标报价或</w:t>
      </w:r>
      <w:r>
        <w:rPr>
          <w:rFonts w:hint="eastAsia" w:ascii="宋体" w:hAnsi="宋体" w:cs="宋体"/>
          <w:color w:val="auto"/>
          <w:sz w:val="21"/>
          <w:szCs w:val="21"/>
          <w:highlight w:val="none"/>
          <w:lang w:eastAsia="zh-CN"/>
        </w:rPr>
        <w:t>其他</w:t>
      </w:r>
      <w:r>
        <w:rPr>
          <w:rFonts w:hint="eastAsia" w:ascii="宋体" w:hAnsi="宋体" w:eastAsia="宋体" w:cs="宋体"/>
          <w:color w:val="auto"/>
          <w:sz w:val="21"/>
          <w:szCs w:val="21"/>
          <w:highlight w:val="none"/>
        </w:rPr>
        <w:t>实质性内容修正的函件和增加的任何优惠条件，一律不得作为评标、定标的依据。</w:t>
      </w:r>
    </w:p>
    <w:p w14:paraId="79CAB15D">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color w:val="auto"/>
          <w:sz w:val="21"/>
          <w:szCs w:val="21"/>
          <w:highlight w:val="none"/>
        </w:rPr>
        <w:t>2.2.3  招标人不接受投标单位主动提出的澄清。</w:t>
      </w:r>
    </w:p>
    <w:p w14:paraId="34335270">
      <w:pPr>
        <w:keepNext w:val="0"/>
        <w:keepLines w:val="0"/>
        <w:pageBreakBefore w:val="0"/>
        <w:widowControl w:val="0"/>
        <w:kinsoku/>
        <w:wordWrap/>
        <w:overflowPunct/>
        <w:topLinePunct w:val="0"/>
        <w:autoSpaceDE/>
        <w:autoSpaceDN/>
        <w:bidi w:val="0"/>
        <w:adjustRightInd/>
        <w:snapToGrid/>
        <w:spacing w:before="313" w:beforeLines="100"/>
        <w:jc w:val="center"/>
        <w:textAlignment w:val="auto"/>
        <w:outlineLvl w:val="1"/>
        <w:rPr>
          <w:rFonts w:hint="eastAsia" w:ascii="宋体"/>
          <w:b/>
          <w:color w:val="auto"/>
          <w:sz w:val="28"/>
          <w:szCs w:val="28"/>
          <w:highlight w:val="none"/>
        </w:rPr>
      </w:pPr>
      <w:bookmarkStart w:id="59" w:name="_Toc58430318"/>
      <w:bookmarkStart w:id="60" w:name="_Toc449028878"/>
      <w:bookmarkStart w:id="61" w:name="_Toc29779"/>
      <w:r>
        <w:rPr>
          <w:rFonts w:hint="eastAsia" w:ascii="宋体"/>
          <w:b/>
          <w:color w:val="auto"/>
          <w:sz w:val="28"/>
          <w:szCs w:val="28"/>
          <w:highlight w:val="none"/>
        </w:rPr>
        <w:t>二、投标文件初审</w:t>
      </w:r>
      <w:bookmarkEnd w:id="59"/>
      <w:bookmarkEnd w:id="60"/>
    </w:p>
    <w:p w14:paraId="60FE3D0D">
      <w:pPr>
        <w:ind w:firstLine="310" w:firstLineChars="147"/>
        <w:rPr>
          <w:rFonts w:hint="eastAsia" w:ascii="宋体"/>
          <w:b/>
          <w:color w:val="auto"/>
          <w:szCs w:val="21"/>
          <w:highlight w:val="none"/>
        </w:rPr>
      </w:pPr>
      <w:r>
        <w:rPr>
          <w:rFonts w:hint="eastAsia" w:ascii="宋体"/>
          <w:b/>
          <w:color w:val="auto"/>
          <w:szCs w:val="21"/>
          <w:highlight w:val="none"/>
        </w:rPr>
        <w:t>3.资格性审查:</w:t>
      </w:r>
    </w:p>
    <w:p w14:paraId="31119948">
      <w:pPr>
        <w:spacing w:line="400" w:lineRule="exact"/>
        <w:ind w:firstLine="308" w:firstLineChars="147"/>
        <w:rPr>
          <w:rFonts w:hint="eastAsia"/>
          <w:color w:val="auto"/>
          <w:szCs w:val="21"/>
          <w:highlight w:val="none"/>
        </w:rPr>
      </w:pPr>
      <w:r>
        <w:rPr>
          <w:rFonts w:hint="eastAsia" w:ascii="宋体"/>
          <w:color w:val="auto"/>
          <w:szCs w:val="21"/>
          <w:highlight w:val="none"/>
        </w:rPr>
        <w:t>3.1</w:t>
      </w:r>
      <w:r>
        <w:rPr>
          <w:rFonts w:hint="eastAsia"/>
          <w:color w:val="auto"/>
          <w:szCs w:val="21"/>
          <w:highlight w:val="none"/>
        </w:rPr>
        <w:t>评审细则</w:t>
      </w:r>
    </w:p>
    <w:tbl>
      <w:tblPr>
        <w:tblStyle w:val="45"/>
        <w:tblW w:w="100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5296"/>
        <w:gridCol w:w="2757"/>
      </w:tblGrid>
      <w:tr w14:paraId="1697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noWrap w:val="0"/>
            <w:vAlign w:val="center"/>
          </w:tcPr>
          <w:p w14:paraId="7CC68F38">
            <w:pPr>
              <w:spacing w:line="320" w:lineRule="exact"/>
              <w:jc w:val="center"/>
              <w:rPr>
                <w:rFonts w:hint="eastAsia"/>
                <w:color w:val="auto"/>
                <w:highlight w:val="none"/>
              </w:rPr>
            </w:pPr>
            <w:r>
              <w:rPr>
                <w:rFonts w:hint="eastAsia" w:ascii="黑体" w:eastAsia="黑体" w:cs="黑体"/>
                <w:b/>
                <w:bCs/>
                <w:color w:val="auto"/>
                <w:szCs w:val="21"/>
                <w:highlight w:val="none"/>
              </w:rPr>
              <w:t>序号</w:t>
            </w:r>
          </w:p>
        </w:tc>
        <w:tc>
          <w:tcPr>
            <w:tcW w:w="6531" w:type="dxa"/>
            <w:gridSpan w:val="2"/>
            <w:noWrap w:val="0"/>
            <w:vAlign w:val="center"/>
          </w:tcPr>
          <w:p w14:paraId="7F5E48E7">
            <w:pPr>
              <w:spacing w:line="320" w:lineRule="exact"/>
              <w:jc w:val="center"/>
              <w:rPr>
                <w:rFonts w:hint="eastAsia"/>
                <w:color w:val="auto"/>
                <w:highlight w:val="none"/>
              </w:rPr>
            </w:pPr>
            <w:r>
              <w:rPr>
                <w:rFonts w:hint="eastAsia" w:ascii="宋体" w:hAnsi="宋体"/>
                <w:color w:val="auto"/>
                <w:szCs w:val="21"/>
                <w:highlight w:val="none"/>
              </w:rPr>
              <w:t>评审因素</w:t>
            </w:r>
          </w:p>
        </w:tc>
        <w:tc>
          <w:tcPr>
            <w:tcW w:w="2757" w:type="dxa"/>
            <w:noWrap w:val="0"/>
            <w:vAlign w:val="center"/>
          </w:tcPr>
          <w:p w14:paraId="52F81DF4">
            <w:pPr>
              <w:spacing w:line="320" w:lineRule="exact"/>
              <w:jc w:val="center"/>
              <w:rPr>
                <w:rFonts w:hint="eastAsia"/>
                <w:color w:val="auto"/>
                <w:highlight w:val="none"/>
              </w:rPr>
            </w:pPr>
            <w:r>
              <w:rPr>
                <w:rFonts w:hint="eastAsia" w:ascii="宋体" w:hAnsi="宋体"/>
                <w:color w:val="auto"/>
                <w:szCs w:val="21"/>
                <w:highlight w:val="none"/>
              </w:rPr>
              <w:t>评审标准</w:t>
            </w:r>
          </w:p>
        </w:tc>
      </w:tr>
      <w:tr w14:paraId="5D78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noWrap w:val="0"/>
            <w:vAlign w:val="center"/>
          </w:tcPr>
          <w:p w14:paraId="0B9A4B5D">
            <w:pPr>
              <w:spacing w:line="32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1235" w:type="dxa"/>
            <w:noWrap w:val="0"/>
            <w:vAlign w:val="center"/>
          </w:tcPr>
          <w:p w14:paraId="3034F54A">
            <w:pPr>
              <w:spacing w:line="320" w:lineRule="exact"/>
              <w:jc w:val="center"/>
              <w:rPr>
                <w:rFonts w:hint="eastAsia" w:ascii="宋体" w:hAnsi="宋体"/>
                <w:color w:val="auto"/>
                <w:szCs w:val="21"/>
                <w:highlight w:val="none"/>
              </w:rPr>
            </w:pPr>
            <w:r>
              <w:rPr>
                <w:rFonts w:hint="eastAsia" w:ascii="宋体"/>
                <w:color w:val="auto"/>
                <w:szCs w:val="21"/>
                <w:highlight w:val="none"/>
              </w:rPr>
              <w:t>重要要求</w:t>
            </w:r>
          </w:p>
        </w:tc>
        <w:tc>
          <w:tcPr>
            <w:tcW w:w="5296" w:type="dxa"/>
            <w:noWrap w:val="0"/>
            <w:vAlign w:val="center"/>
          </w:tcPr>
          <w:p w14:paraId="79A38230">
            <w:pPr>
              <w:spacing w:line="320" w:lineRule="exact"/>
              <w:rPr>
                <w:rFonts w:hint="eastAsia" w:ascii="宋体" w:hAnsi="宋体"/>
                <w:color w:val="auto"/>
                <w:szCs w:val="21"/>
                <w:highlight w:val="none"/>
              </w:rPr>
            </w:pPr>
            <w:r>
              <w:rPr>
                <w:rFonts w:hint="eastAsia"/>
                <w:color w:val="auto"/>
                <w:highlight w:val="none"/>
              </w:rPr>
              <w:t>（1）法定代表人身份证明和本人有效身份证(或法定代表人授权委托书和委托代理人有效身份证)</w:t>
            </w:r>
          </w:p>
        </w:tc>
        <w:tc>
          <w:tcPr>
            <w:tcW w:w="2757" w:type="dxa"/>
            <w:noWrap w:val="0"/>
            <w:vAlign w:val="center"/>
          </w:tcPr>
          <w:p w14:paraId="27142348">
            <w:pPr>
              <w:spacing w:line="320" w:lineRule="exact"/>
              <w:jc w:val="left"/>
              <w:rPr>
                <w:rFonts w:hint="eastAsia" w:ascii="宋体" w:hAnsi="宋体"/>
                <w:color w:val="auto"/>
                <w:szCs w:val="21"/>
                <w:highlight w:val="none"/>
              </w:rPr>
            </w:pPr>
            <w:r>
              <w:rPr>
                <w:rFonts w:hint="eastAsia"/>
                <w:color w:val="auto"/>
                <w:highlight w:val="none"/>
              </w:rPr>
              <w:t>检验电子标书。</w:t>
            </w:r>
          </w:p>
        </w:tc>
      </w:tr>
      <w:tr w14:paraId="206B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noWrap w:val="0"/>
            <w:vAlign w:val="center"/>
          </w:tcPr>
          <w:p w14:paraId="399706DB">
            <w:pPr>
              <w:spacing w:line="32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1235" w:type="dxa"/>
            <w:vMerge w:val="restart"/>
            <w:noWrap w:val="0"/>
            <w:vAlign w:val="center"/>
          </w:tcPr>
          <w:p w14:paraId="5C913C04">
            <w:pPr>
              <w:spacing w:line="320" w:lineRule="exact"/>
              <w:rPr>
                <w:rFonts w:hint="eastAsia" w:ascii="宋体" w:hAnsi="宋体"/>
                <w:color w:val="auto"/>
                <w:szCs w:val="21"/>
                <w:highlight w:val="none"/>
              </w:rPr>
            </w:pPr>
            <w:r>
              <w:rPr>
                <w:rFonts w:hint="eastAsia" w:ascii="宋体" w:hAnsi="宋体"/>
                <w:color w:val="auto"/>
                <w:szCs w:val="21"/>
                <w:highlight w:val="none"/>
              </w:rPr>
              <w:t>投标人应符合的基本资格条件</w:t>
            </w:r>
          </w:p>
        </w:tc>
        <w:tc>
          <w:tcPr>
            <w:tcW w:w="5296" w:type="dxa"/>
            <w:noWrap w:val="0"/>
            <w:vAlign w:val="center"/>
          </w:tcPr>
          <w:p w14:paraId="3C024E83">
            <w:pPr>
              <w:keepNext w:val="0"/>
              <w:keepLines w:val="0"/>
              <w:suppressLineNumbers w:val="0"/>
              <w:spacing w:before="0" w:beforeAutospacing="0" w:after="0" w:afterAutospacing="0" w:line="320" w:lineRule="exact"/>
              <w:ind w:left="0" w:leftChars="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（2）具有为本项目提供相应服务的能力</w:t>
            </w:r>
          </w:p>
        </w:tc>
        <w:tc>
          <w:tcPr>
            <w:tcW w:w="2757" w:type="dxa"/>
            <w:noWrap w:val="0"/>
            <w:vAlign w:val="center"/>
          </w:tcPr>
          <w:p w14:paraId="607FD99B">
            <w:pPr>
              <w:spacing w:line="320" w:lineRule="exact"/>
              <w:rPr>
                <w:rFonts w:hint="eastAsia" w:ascii="宋体" w:hAnsi="宋体"/>
                <w:color w:val="auto"/>
                <w:szCs w:val="21"/>
                <w:highlight w:val="none"/>
              </w:rPr>
            </w:pPr>
            <w:r>
              <w:rPr>
                <w:rFonts w:hint="eastAsia" w:ascii="宋体"/>
                <w:b/>
                <w:color w:val="auto"/>
                <w:szCs w:val="21"/>
                <w:highlight w:val="none"/>
              </w:rPr>
              <w:t>评审核验电子标书中的下列证书、证明材料：</w:t>
            </w:r>
          </w:p>
          <w:p w14:paraId="734641F7">
            <w:pPr>
              <w:spacing w:line="320" w:lineRule="exact"/>
              <w:rPr>
                <w:rFonts w:hint="eastAsia" w:ascii="宋体"/>
                <w:color w:val="auto"/>
                <w:szCs w:val="21"/>
                <w:highlight w:val="none"/>
              </w:rPr>
            </w:pPr>
            <w:r>
              <w:rPr>
                <w:rFonts w:hint="eastAsia"/>
                <w:color w:val="auto"/>
                <w:highlight w:val="none"/>
              </w:rPr>
              <w:t>投标人有效的营业执照、税务登记证、组</w:t>
            </w:r>
            <w:r>
              <w:rPr>
                <w:rFonts w:hint="eastAsia" w:ascii="Times New Roman" w:hAnsi="Times New Roman" w:eastAsia="宋体" w:cs="Times New Roman"/>
                <w:color w:val="auto"/>
                <w:highlight w:val="none"/>
              </w:rPr>
              <w:t>织机构码证（或“三证合一证书”）</w:t>
            </w:r>
          </w:p>
        </w:tc>
      </w:tr>
      <w:tr w14:paraId="628E3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continue"/>
            <w:noWrap w:val="0"/>
            <w:vAlign w:val="center"/>
          </w:tcPr>
          <w:p w14:paraId="5D3E1626">
            <w:pPr>
              <w:spacing w:line="320" w:lineRule="exact"/>
              <w:jc w:val="center"/>
              <w:rPr>
                <w:rFonts w:hint="eastAsia" w:ascii="宋体" w:hAnsi="宋体"/>
                <w:color w:val="auto"/>
                <w:szCs w:val="21"/>
                <w:highlight w:val="none"/>
              </w:rPr>
            </w:pPr>
          </w:p>
        </w:tc>
        <w:tc>
          <w:tcPr>
            <w:tcW w:w="1235" w:type="dxa"/>
            <w:vMerge w:val="continue"/>
            <w:noWrap w:val="0"/>
            <w:vAlign w:val="center"/>
          </w:tcPr>
          <w:p w14:paraId="7FED4DFA">
            <w:pPr>
              <w:spacing w:line="320" w:lineRule="exact"/>
              <w:rPr>
                <w:rFonts w:hint="eastAsia" w:ascii="宋体" w:hAnsi="宋体"/>
                <w:color w:val="auto"/>
                <w:szCs w:val="21"/>
                <w:highlight w:val="none"/>
              </w:rPr>
            </w:pPr>
          </w:p>
        </w:tc>
        <w:tc>
          <w:tcPr>
            <w:tcW w:w="5296" w:type="dxa"/>
            <w:noWrap w:val="0"/>
            <w:vAlign w:val="center"/>
          </w:tcPr>
          <w:p w14:paraId="462D0C93">
            <w:pPr>
              <w:keepNext w:val="0"/>
              <w:keepLines w:val="0"/>
              <w:suppressLineNumbers w:val="0"/>
              <w:spacing w:before="0" w:beforeAutospacing="0" w:after="0" w:afterAutospacing="0" w:line="320" w:lineRule="exact"/>
              <w:ind w:left="0" w:leftChars="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（3）投标人业绩要求</w:t>
            </w:r>
          </w:p>
        </w:tc>
        <w:tc>
          <w:tcPr>
            <w:tcW w:w="2757" w:type="dxa"/>
            <w:noWrap w:val="0"/>
            <w:vAlign w:val="center"/>
          </w:tcPr>
          <w:p w14:paraId="279C65C3">
            <w:pPr>
              <w:keepNext w:val="0"/>
              <w:keepLines w:val="0"/>
              <w:suppressLineNumbers w:val="0"/>
              <w:spacing w:before="0" w:beforeAutospacing="0" w:after="0" w:afterAutospacing="0" w:line="320" w:lineRule="exact"/>
              <w:ind w:left="0" w:right="0"/>
              <w:rPr>
                <w:rFonts w:hint="eastAsia" w:ascii="宋体" w:hAnsi="宋体"/>
                <w:color w:val="000000"/>
                <w:szCs w:val="21"/>
                <w:highlight w:val="none"/>
              </w:rPr>
            </w:pPr>
            <w:r>
              <w:rPr>
                <w:rFonts w:hint="eastAsia" w:ascii="宋体"/>
                <w:b/>
                <w:color w:val="000000"/>
                <w:szCs w:val="21"/>
                <w:highlight w:val="none"/>
              </w:rPr>
              <w:t>评审核验电子标书中的下列证书、证明材料：</w:t>
            </w:r>
          </w:p>
          <w:p w14:paraId="4BA254A7">
            <w:pPr>
              <w:keepNext w:val="0"/>
              <w:keepLines w:val="0"/>
              <w:suppressLineNumbers w:val="0"/>
              <w:spacing w:before="0" w:beforeAutospacing="0" w:after="0" w:afterAutospacing="0"/>
              <w:ind w:left="0" w:leftChars="0" w:right="0" w:rightChars="0"/>
              <w:jc w:val="left"/>
              <w:rPr>
                <w:rFonts w:hint="eastAsia"/>
                <w:color w:val="auto"/>
                <w:highlight w:val="none"/>
              </w:rPr>
            </w:pPr>
            <w:r>
              <w:rPr>
                <w:rFonts w:hint="eastAsia" w:ascii="宋体" w:hAnsi="宋体" w:eastAsia="宋体" w:cs="宋体"/>
                <w:color w:val="auto"/>
                <w:kern w:val="2"/>
                <w:sz w:val="21"/>
                <w:szCs w:val="21"/>
                <w:highlight w:val="none"/>
                <w:lang w:val="en-US" w:eastAsia="zh-CN" w:bidi="ar-SA"/>
              </w:rPr>
              <w:t>合同扫描件和</w:t>
            </w:r>
            <w:r>
              <w:rPr>
                <w:rFonts w:hint="eastAsia" w:ascii="宋体" w:hAnsi="宋体" w:eastAsia="宋体" w:cs="宋体"/>
                <w:i w:val="0"/>
                <w:iCs w:val="0"/>
                <w:caps w:val="0"/>
                <w:color w:val="auto"/>
                <w:spacing w:val="0"/>
                <w:kern w:val="0"/>
                <w:sz w:val="21"/>
                <w:szCs w:val="21"/>
                <w:highlight w:val="none"/>
                <w:shd w:val="clear" w:fill="FFFFFF"/>
                <w:lang w:val="en-US" w:eastAsia="zh-CN" w:bidi="ar"/>
              </w:rPr>
              <w:t>跟踪审计结论性文书</w:t>
            </w:r>
            <w:r>
              <w:rPr>
                <w:rFonts w:hint="eastAsia" w:ascii="宋体" w:hAnsi="宋体" w:eastAsia="宋体" w:cs="宋体"/>
                <w:color w:val="auto"/>
                <w:kern w:val="2"/>
                <w:sz w:val="21"/>
                <w:szCs w:val="21"/>
                <w:highlight w:val="none"/>
                <w:lang w:val="en-US" w:eastAsia="zh-CN" w:bidi="ar-SA"/>
              </w:rPr>
              <w:t>扫描件</w:t>
            </w:r>
          </w:p>
        </w:tc>
      </w:tr>
      <w:tr w14:paraId="7F07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63A776DE">
            <w:pPr>
              <w:spacing w:line="320" w:lineRule="exact"/>
              <w:jc w:val="center"/>
              <w:rPr>
                <w:rFonts w:hint="eastAsia" w:ascii="宋体" w:hAnsi="宋体"/>
                <w:color w:val="auto"/>
                <w:szCs w:val="21"/>
                <w:highlight w:val="none"/>
              </w:rPr>
            </w:pPr>
          </w:p>
        </w:tc>
        <w:tc>
          <w:tcPr>
            <w:tcW w:w="1235" w:type="dxa"/>
            <w:vMerge w:val="continue"/>
            <w:noWrap w:val="0"/>
            <w:vAlign w:val="center"/>
          </w:tcPr>
          <w:p w14:paraId="7227E239">
            <w:pPr>
              <w:spacing w:line="320" w:lineRule="exact"/>
              <w:rPr>
                <w:rFonts w:hint="eastAsia" w:ascii="宋体" w:hAnsi="宋体"/>
                <w:color w:val="auto"/>
                <w:szCs w:val="21"/>
                <w:highlight w:val="none"/>
              </w:rPr>
            </w:pPr>
          </w:p>
        </w:tc>
        <w:tc>
          <w:tcPr>
            <w:tcW w:w="5296" w:type="dxa"/>
            <w:noWrap w:val="0"/>
            <w:vAlign w:val="center"/>
          </w:tcPr>
          <w:p w14:paraId="45201212">
            <w:pPr>
              <w:keepNext w:val="0"/>
              <w:keepLines w:val="0"/>
              <w:suppressLineNumbers w:val="0"/>
              <w:spacing w:before="0" w:beforeAutospacing="0" w:after="0" w:afterAutospacing="0" w:line="320" w:lineRule="exact"/>
              <w:ind w:left="0" w:leftChars="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（4）项目人员配备表</w:t>
            </w:r>
          </w:p>
        </w:tc>
        <w:tc>
          <w:tcPr>
            <w:tcW w:w="2757" w:type="dxa"/>
            <w:noWrap w:val="0"/>
            <w:vAlign w:val="center"/>
          </w:tcPr>
          <w:p w14:paraId="2E0E8AE1">
            <w:pPr>
              <w:spacing w:line="360" w:lineRule="exact"/>
              <w:jc w:val="both"/>
              <w:rPr>
                <w:rFonts w:hint="eastAsia" w:ascii="宋体"/>
                <w:b/>
                <w:color w:val="auto"/>
                <w:szCs w:val="21"/>
                <w:highlight w:val="none"/>
              </w:rPr>
            </w:pPr>
            <w:r>
              <w:rPr>
                <w:rFonts w:hint="eastAsia"/>
                <w:color w:val="auto"/>
                <w:highlight w:val="none"/>
              </w:rPr>
              <w:t>格式见附件，检验电子标书</w:t>
            </w:r>
          </w:p>
        </w:tc>
      </w:tr>
      <w:tr w14:paraId="5B8A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3DD7B0EC">
            <w:pPr>
              <w:spacing w:line="320" w:lineRule="exact"/>
              <w:jc w:val="center"/>
              <w:rPr>
                <w:rFonts w:hint="eastAsia" w:ascii="宋体" w:hAnsi="宋体"/>
                <w:color w:val="auto"/>
                <w:szCs w:val="21"/>
                <w:highlight w:val="none"/>
              </w:rPr>
            </w:pPr>
          </w:p>
        </w:tc>
        <w:tc>
          <w:tcPr>
            <w:tcW w:w="1235" w:type="dxa"/>
            <w:vMerge w:val="continue"/>
            <w:noWrap w:val="0"/>
            <w:vAlign w:val="center"/>
          </w:tcPr>
          <w:p w14:paraId="2744FACC">
            <w:pPr>
              <w:spacing w:line="320" w:lineRule="exact"/>
              <w:rPr>
                <w:rFonts w:hint="eastAsia" w:ascii="宋体" w:hAnsi="宋体"/>
                <w:color w:val="auto"/>
                <w:szCs w:val="21"/>
                <w:highlight w:val="none"/>
              </w:rPr>
            </w:pPr>
          </w:p>
        </w:tc>
        <w:tc>
          <w:tcPr>
            <w:tcW w:w="5296" w:type="dxa"/>
            <w:noWrap w:val="0"/>
            <w:vAlign w:val="center"/>
          </w:tcPr>
          <w:p w14:paraId="69BC9D2B">
            <w:pPr>
              <w:spacing w:line="360" w:lineRule="exact"/>
              <w:jc w:val="both"/>
              <w:rPr>
                <w:rFonts w:hint="eastAsia"/>
                <w:color w:val="auto"/>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拟派项目负责人注册造价师证书</w:t>
            </w:r>
          </w:p>
        </w:tc>
        <w:tc>
          <w:tcPr>
            <w:tcW w:w="2757" w:type="dxa"/>
            <w:noWrap w:val="0"/>
            <w:vAlign w:val="center"/>
          </w:tcPr>
          <w:p w14:paraId="68DD7B74">
            <w:pPr>
              <w:spacing w:line="360" w:lineRule="exact"/>
              <w:jc w:val="both"/>
              <w:rPr>
                <w:rFonts w:hint="eastAsia"/>
                <w:color w:val="auto"/>
                <w:highlight w:val="none"/>
              </w:rPr>
            </w:pPr>
            <w:r>
              <w:rPr>
                <w:rFonts w:hint="eastAsia"/>
                <w:color w:val="auto"/>
                <w:highlight w:val="none"/>
              </w:rPr>
              <w:t>检验电子标书</w:t>
            </w:r>
          </w:p>
        </w:tc>
      </w:tr>
      <w:tr w14:paraId="4FBF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3546C486">
            <w:pPr>
              <w:spacing w:line="320" w:lineRule="exact"/>
              <w:jc w:val="center"/>
              <w:rPr>
                <w:rFonts w:hint="eastAsia" w:ascii="宋体" w:hAnsi="宋体"/>
                <w:color w:val="auto"/>
                <w:szCs w:val="21"/>
                <w:highlight w:val="none"/>
              </w:rPr>
            </w:pPr>
          </w:p>
        </w:tc>
        <w:tc>
          <w:tcPr>
            <w:tcW w:w="1235" w:type="dxa"/>
            <w:vMerge w:val="continue"/>
            <w:noWrap w:val="0"/>
            <w:vAlign w:val="center"/>
          </w:tcPr>
          <w:p w14:paraId="7B141123">
            <w:pPr>
              <w:spacing w:line="320" w:lineRule="exact"/>
              <w:rPr>
                <w:rFonts w:hint="eastAsia" w:ascii="宋体" w:hAnsi="宋体"/>
                <w:color w:val="auto"/>
                <w:szCs w:val="21"/>
                <w:highlight w:val="none"/>
              </w:rPr>
            </w:pPr>
          </w:p>
        </w:tc>
        <w:tc>
          <w:tcPr>
            <w:tcW w:w="5296" w:type="dxa"/>
            <w:noWrap w:val="0"/>
            <w:vAlign w:val="center"/>
          </w:tcPr>
          <w:p w14:paraId="272C7DE0">
            <w:pPr>
              <w:numPr>
                <w:ilvl w:val="0"/>
                <w:numId w:val="2"/>
              </w:numPr>
              <w:spacing w:line="360" w:lineRule="exact"/>
              <w:jc w:val="both"/>
              <w:rPr>
                <w:rFonts w:hint="eastAsia"/>
              </w:rPr>
            </w:pPr>
            <w:r>
              <w:rPr>
                <w:rFonts w:hint="eastAsia" w:ascii="宋体" w:hAnsi="宋体" w:eastAsia="宋体" w:cs="宋体"/>
                <w:color w:val="auto"/>
                <w:sz w:val="21"/>
                <w:szCs w:val="21"/>
                <w:highlight w:val="none"/>
              </w:rPr>
              <w:t>项目组其他成员（不含项目负责人）</w:t>
            </w:r>
            <w:r>
              <w:rPr>
                <w:rFonts w:hint="eastAsia" w:ascii="宋体" w:hAnsi="宋体" w:eastAsia="宋体" w:cs="宋体"/>
                <w:color w:val="auto"/>
                <w:sz w:val="21"/>
                <w:szCs w:val="21"/>
                <w:highlight w:val="none"/>
                <w:lang w:eastAsia="zh-CN"/>
              </w:rPr>
              <w:t>：</w:t>
            </w:r>
            <w:r>
              <w:rPr>
                <w:rFonts w:hint="eastAsia" w:ascii="宋体" w:hAnsi="宋体" w:cs="宋体"/>
                <w:i w:val="0"/>
                <w:iCs w:val="0"/>
                <w:caps w:val="0"/>
                <w:color w:val="auto"/>
                <w:spacing w:val="0"/>
                <w:kern w:val="0"/>
                <w:sz w:val="21"/>
                <w:szCs w:val="21"/>
                <w:highlight w:val="none"/>
                <w:shd w:val="clear" w:fill="FFFFFF"/>
                <w:lang w:val="en-US" w:eastAsia="zh-CN" w:bidi="ar"/>
              </w:rPr>
              <w:t>不少于2名且具有在本单位注册的二级及以上注册造价工程师证书（土木建筑工程专业至少1名、安装工程专业至少1名）</w:t>
            </w:r>
          </w:p>
        </w:tc>
        <w:tc>
          <w:tcPr>
            <w:tcW w:w="2757" w:type="dxa"/>
            <w:noWrap w:val="0"/>
            <w:vAlign w:val="center"/>
          </w:tcPr>
          <w:p w14:paraId="551EAE52">
            <w:pPr>
              <w:spacing w:line="360" w:lineRule="exact"/>
              <w:jc w:val="both"/>
              <w:rPr>
                <w:rFonts w:hint="eastAsia"/>
                <w:color w:val="auto"/>
                <w:highlight w:val="none"/>
              </w:rPr>
            </w:pPr>
            <w:r>
              <w:rPr>
                <w:rFonts w:hint="eastAsia"/>
                <w:color w:val="auto"/>
                <w:highlight w:val="none"/>
              </w:rPr>
              <w:t>检验电子标书</w:t>
            </w:r>
          </w:p>
        </w:tc>
      </w:tr>
      <w:tr w14:paraId="386B1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62FBCB7F">
            <w:pPr>
              <w:spacing w:line="320" w:lineRule="exact"/>
              <w:jc w:val="center"/>
              <w:rPr>
                <w:rFonts w:hint="eastAsia" w:ascii="宋体" w:hAnsi="宋体"/>
                <w:color w:val="auto"/>
                <w:szCs w:val="21"/>
                <w:highlight w:val="none"/>
              </w:rPr>
            </w:pPr>
          </w:p>
        </w:tc>
        <w:tc>
          <w:tcPr>
            <w:tcW w:w="1235" w:type="dxa"/>
            <w:vMerge w:val="continue"/>
            <w:noWrap w:val="0"/>
            <w:vAlign w:val="center"/>
          </w:tcPr>
          <w:p w14:paraId="1B267B9A">
            <w:pPr>
              <w:spacing w:line="320" w:lineRule="exact"/>
              <w:rPr>
                <w:rFonts w:hint="eastAsia" w:ascii="宋体" w:hAnsi="宋体"/>
                <w:color w:val="auto"/>
                <w:szCs w:val="21"/>
                <w:highlight w:val="none"/>
              </w:rPr>
            </w:pPr>
          </w:p>
        </w:tc>
        <w:tc>
          <w:tcPr>
            <w:tcW w:w="5296" w:type="dxa"/>
            <w:noWrap w:val="0"/>
            <w:vAlign w:val="center"/>
          </w:tcPr>
          <w:p w14:paraId="05277027">
            <w:pPr>
              <w:spacing w:line="360" w:lineRule="exact"/>
              <w:jc w:val="both"/>
              <w:rPr>
                <w:rFonts w:hint="eastAsia"/>
                <w:color w:val="auto"/>
                <w:highlight w:val="none"/>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）承诺书1：投标人对所提供的上述材料作出承诺，若投标人存在弄虚作假，提供虚假资料的，若中标，则取消中标资格</w:t>
            </w:r>
          </w:p>
        </w:tc>
        <w:tc>
          <w:tcPr>
            <w:tcW w:w="2757" w:type="dxa"/>
            <w:noWrap w:val="0"/>
            <w:vAlign w:val="center"/>
          </w:tcPr>
          <w:p w14:paraId="7662CE20">
            <w:pPr>
              <w:spacing w:line="360" w:lineRule="exact"/>
              <w:jc w:val="both"/>
              <w:rPr>
                <w:rFonts w:hint="eastAsia"/>
                <w:color w:val="auto"/>
                <w:highlight w:val="none"/>
              </w:rPr>
            </w:pPr>
            <w:r>
              <w:rPr>
                <w:rFonts w:hint="eastAsia"/>
                <w:color w:val="auto"/>
                <w:highlight w:val="none"/>
              </w:rPr>
              <w:t>检验电子标书</w:t>
            </w:r>
          </w:p>
        </w:tc>
      </w:tr>
      <w:tr w14:paraId="5EF3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13D42F0B">
            <w:pPr>
              <w:spacing w:line="320" w:lineRule="exact"/>
              <w:jc w:val="center"/>
              <w:rPr>
                <w:rFonts w:hint="eastAsia" w:ascii="宋体" w:hAnsi="宋体"/>
                <w:color w:val="auto"/>
                <w:szCs w:val="21"/>
                <w:highlight w:val="none"/>
              </w:rPr>
            </w:pPr>
          </w:p>
        </w:tc>
        <w:tc>
          <w:tcPr>
            <w:tcW w:w="1235" w:type="dxa"/>
            <w:vMerge w:val="continue"/>
            <w:noWrap w:val="0"/>
            <w:vAlign w:val="center"/>
          </w:tcPr>
          <w:p w14:paraId="63886723">
            <w:pPr>
              <w:spacing w:line="320" w:lineRule="exact"/>
              <w:rPr>
                <w:rFonts w:hint="eastAsia" w:ascii="宋体" w:hAnsi="宋体"/>
                <w:color w:val="auto"/>
                <w:szCs w:val="21"/>
                <w:highlight w:val="none"/>
              </w:rPr>
            </w:pPr>
          </w:p>
        </w:tc>
        <w:tc>
          <w:tcPr>
            <w:tcW w:w="5296" w:type="dxa"/>
            <w:noWrap w:val="0"/>
            <w:vAlign w:val="center"/>
          </w:tcPr>
          <w:p w14:paraId="2A2A922E">
            <w:pPr>
              <w:spacing w:line="360" w:lineRule="exact"/>
              <w:jc w:val="both"/>
              <w:rPr>
                <w:rFonts w:hint="eastAsia"/>
                <w:color w:val="auto"/>
                <w:highlight w:val="none"/>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承诺书2：投标人承诺“跟踪审计项目开工前，投标单位需将项目任命文报综合计划科，综合计划科抄送工程建设科，同一个造价人员在市重点处同时承揽跟踪审计业务不得超过三个项目，且不得在两个以上市本级以外的地区同时承揽业务”。不按上述要求执行的，若中标，则取消中标资格。</w:t>
            </w:r>
          </w:p>
        </w:tc>
        <w:tc>
          <w:tcPr>
            <w:tcW w:w="2757" w:type="dxa"/>
            <w:noWrap w:val="0"/>
            <w:vAlign w:val="center"/>
          </w:tcPr>
          <w:p w14:paraId="48FC5614">
            <w:pPr>
              <w:spacing w:line="360" w:lineRule="exact"/>
              <w:jc w:val="both"/>
              <w:rPr>
                <w:rFonts w:hint="eastAsia"/>
                <w:color w:val="auto"/>
                <w:highlight w:val="none"/>
              </w:rPr>
            </w:pPr>
            <w:r>
              <w:rPr>
                <w:rFonts w:hint="eastAsia"/>
                <w:color w:val="auto"/>
                <w:highlight w:val="none"/>
              </w:rPr>
              <w:t>检验电子标书</w:t>
            </w:r>
          </w:p>
        </w:tc>
      </w:tr>
      <w:tr w14:paraId="708A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205D7143">
            <w:pPr>
              <w:spacing w:line="320" w:lineRule="exact"/>
              <w:jc w:val="center"/>
              <w:rPr>
                <w:rFonts w:hint="eastAsia" w:ascii="宋体" w:hAnsi="宋体"/>
                <w:color w:val="auto"/>
                <w:szCs w:val="21"/>
                <w:highlight w:val="none"/>
              </w:rPr>
            </w:pPr>
          </w:p>
        </w:tc>
        <w:tc>
          <w:tcPr>
            <w:tcW w:w="1235" w:type="dxa"/>
            <w:vMerge w:val="continue"/>
            <w:noWrap w:val="0"/>
            <w:vAlign w:val="center"/>
          </w:tcPr>
          <w:p w14:paraId="28996A16">
            <w:pPr>
              <w:spacing w:line="320" w:lineRule="exact"/>
              <w:rPr>
                <w:rFonts w:hint="eastAsia" w:ascii="宋体" w:hAnsi="宋体"/>
                <w:color w:val="auto"/>
                <w:szCs w:val="21"/>
                <w:highlight w:val="none"/>
              </w:rPr>
            </w:pPr>
          </w:p>
        </w:tc>
        <w:tc>
          <w:tcPr>
            <w:tcW w:w="5296" w:type="dxa"/>
            <w:noWrap w:val="0"/>
            <w:vAlign w:val="center"/>
          </w:tcPr>
          <w:p w14:paraId="2BA92C2C">
            <w:pPr>
              <w:spacing w:line="360" w:lineRule="exact"/>
              <w:jc w:val="both"/>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9</w:t>
            </w:r>
            <w:r>
              <w:rPr>
                <w:rFonts w:hint="eastAsia"/>
                <w:color w:val="auto"/>
                <w:highlight w:val="none"/>
                <w:lang w:eastAsia="zh-CN"/>
              </w:rPr>
              <w:t>）</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项目组其他成员</w:t>
            </w:r>
            <w:r>
              <w:rPr>
                <w:rFonts w:hint="eastAsia" w:ascii="宋体" w:hAnsi="宋体" w:eastAsia="宋体" w:cs="宋体"/>
                <w:color w:val="auto"/>
                <w:kern w:val="2"/>
                <w:sz w:val="21"/>
                <w:szCs w:val="21"/>
                <w:highlight w:val="none"/>
                <w:lang w:val="en-US" w:eastAsia="zh-CN" w:bidi="ar-SA"/>
              </w:rPr>
              <w:t>须持有社保部门出具的本单位为其缴纳的投标前近三个月内任意一月的养老保险证明，或投标人提供承诺已为上述人员缴纳养老保险证明的承诺书（格式自拟）</w:t>
            </w:r>
          </w:p>
        </w:tc>
        <w:tc>
          <w:tcPr>
            <w:tcW w:w="2757" w:type="dxa"/>
            <w:noWrap w:val="0"/>
            <w:vAlign w:val="center"/>
          </w:tcPr>
          <w:p w14:paraId="4606370E">
            <w:pPr>
              <w:spacing w:line="360" w:lineRule="exact"/>
              <w:jc w:val="both"/>
              <w:rPr>
                <w:rFonts w:hint="eastAsia"/>
                <w:color w:val="auto"/>
                <w:highlight w:val="none"/>
              </w:rPr>
            </w:pPr>
            <w:r>
              <w:rPr>
                <w:rFonts w:hint="eastAsia"/>
                <w:color w:val="auto"/>
                <w:highlight w:val="none"/>
              </w:rPr>
              <w:t>检验电子标书</w:t>
            </w:r>
          </w:p>
        </w:tc>
      </w:tr>
      <w:tr w14:paraId="646E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25" w:type="dxa"/>
            <w:vMerge w:val="continue"/>
            <w:noWrap w:val="0"/>
            <w:vAlign w:val="center"/>
          </w:tcPr>
          <w:p w14:paraId="1E9B2A14">
            <w:pPr>
              <w:spacing w:line="320" w:lineRule="exact"/>
              <w:jc w:val="center"/>
              <w:rPr>
                <w:rFonts w:hint="eastAsia" w:ascii="宋体" w:hAnsi="宋体"/>
                <w:color w:val="auto"/>
                <w:szCs w:val="21"/>
                <w:highlight w:val="none"/>
              </w:rPr>
            </w:pPr>
          </w:p>
        </w:tc>
        <w:tc>
          <w:tcPr>
            <w:tcW w:w="1235" w:type="dxa"/>
            <w:vMerge w:val="continue"/>
            <w:noWrap w:val="0"/>
            <w:vAlign w:val="center"/>
          </w:tcPr>
          <w:p w14:paraId="2546461F">
            <w:pPr>
              <w:spacing w:line="320" w:lineRule="exact"/>
              <w:rPr>
                <w:rFonts w:hint="eastAsia" w:ascii="宋体" w:hAnsi="宋体"/>
                <w:color w:val="auto"/>
                <w:szCs w:val="21"/>
                <w:highlight w:val="none"/>
              </w:rPr>
            </w:pPr>
          </w:p>
        </w:tc>
        <w:tc>
          <w:tcPr>
            <w:tcW w:w="5296" w:type="dxa"/>
            <w:noWrap w:val="0"/>
            <w:vAlign w:val="center"/>
          </w:tcPr>
          <w:p w14:paraId="202375EC">
            <w:pPr>
              <w:spacing w:line="360" w:lineRule="exact"/>
              <w:jc w:val="both"/>
              <w:rPr>
                <w:rFonts w:hint="eastAsia"/>
                <w:color w:val="auto"/>
                <w:highlight w:val="none"/>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）投标函</w:t>
            </w:r>
          </w:p>
        </w:tc>
        <w:tc>
          <w:tcPr>
            <w:tcW w:w="2757" w:type="dxa"/>
            <w:noWrap w:val="0"/>
            <w:vAlign w:val="center"/>
          </w:tcPr>
          <w:p w14:paraId="3BC905C0">
            <w:pPr>
              <w:spacing w:line="360" w:lineRule="exact"/>
              <w:jc w:val="both"/>
              <w:rPr>
                <w:rFonts w:hint="eastAsia"/>
                <w:color w:val="auto"/>
                <w:highlight w:val="none"/>
              </w:rPr>
            </w:pPr>
            <w:r>
              <w:rPr>
                <w:rFonts w:hint="eastAsia"/>
                <w:color w:val="auto"/>
                <w:highlight w:val="none"/>
              </w:rPr>
              <w:t>格式见附件，检验电子标书</w:t>
            </w:r>
          </w:p>
        </w:tc>
      </w:tr>
    </w:tbl>
    <w:p w14:paraId="609AB6C5">
      <w:pPr>
        <w:spacing w:line="400" w:lineRule="exact"/>
        <w:rPr>
          <w:rFonts w:hint="eastAsia" w:ascii="宋体" w:hAnsi="宋体"/>
          <w:b/>
          <w:color w:val="auto"/>
          <w:szCs w:val="21"/>
          <w:highlight w:val="none"/>
        </w:rPr>
      </w:pPr>
      <w:r>
        <w:rPr>
          <w:rFonts w:hint="eastAsia" w:ascii="宋体"/>
          <w:b/>
          <w:color w:val="auto"/>
          <w:szCs w:val="21"/>
          <w:highlight w:val="none"/>
          <w:lang w:val="en-US" w:eastAsia="zh-CN"/>
        </w:rPr>
        <w:t xml:space="preserve">3.2 </w:t>
      </w:r>
      <w:r>
        <w:rPr>
          <w:rFonts w:hint="eastAsia" w:ascii="宋体" w:hAnsi="宋体"/>
          <w:b/>
          <w:color w:val="auto"/>
          <w:szCs w:val="21"/>
          <w:highlight w:val="none"/>
        </w:rPr>
        <w:t>如评标专家在检验电子投标文件过程中，如果由于投标人自身原因导致评标专家无法查看并检验电子投标文件中相关资料的，否决其投标。即使投标人将原件携带至现场的，同样按否决投标处理。</w:t>
      </w:r>
    </w:p>
    <w:p w14:paraId="5DB09720">
      <w:pPr>
        <w:spacing w:line="440" w:lineRule="exact"/>
        <w:rPr>
          <w:rFonts w:hint="eastAsia" w:ascii="宋体"/>
          <w:b/>
          <w:color w:val="auto"/>
          <w:szCs w:val="21"/>
          <w:highlight w:val="none"/>
        </w:rPr>
      </w:pPr>
      <w:r>
        <w:rPr>
          <w:rFonts w:hint="eastAsia" w:ascii="宋体" w:hAnsi="宋体"/>
          <w:b/>
          <w:color w:val="auto"/>
          <w:szCs w:val="21"/>
          <w:highlight w:val="none"/>
        </w:rPr>
        <w:t>3.</w:t>
      </w:r>
      <w:r>
        <w:rPr>
          <w:rFonts w:hint="eastAsia" w:ascii="宋体" w:hAnsi="宋体"/>
          <w:b/>
          <w:color w:val="auto"/>
          <w:szCs w:val="21"/>
          <w:highlight w:val="none"/>
          <w:lang w:val="en-US" w:eastAsia="zh-CN"/>
        </w:rPr>
        <w:t>3</w:t>
      </w:r>
      <w:r>
        <w:rPr>
          <w:rFonts w:hint="eastAsia" w:ascii="宋体" w:hAnsi="宋体"/>
          <w:b/>
          <w:color w:val="auto"/>
          <w:szCs w:val="21"/>
          <w:highlight w:val="none"/>
        </w:rPr>
        <w:t>招标文件中资格审查及评标细则中</w:t>
      </w:r>
      <w:r>
        <w:rPr>
          <w:rFonts w:hint="eastAsia" w:ascii="宋体" w:hAnsi="宋体"/>
          <w:b/>
          <w:color w:val="auto"/>
          <w:szCs w:val="21"/>
          <w:highlight w:val="none"/>
          <w:lang w:eastAsia="zh-CN"/>
        </w:rPr>
        <w:t>涉及</w:t>
      </w:r>
      <w:r>
        <w:rPr>
          <w:rFonts w:hint="eastAsia" w:ascii="宋体" w:hAnsi="宋体"/>
          <w:b/>
          <w:color w:val="auto"/>
          <w:szCs w:val="21"/>
          <w:highlight w:val="none"/>
        </w:rPr>
        <w:t>的投标人需要提供企业的相关证书扫描件，如企业的资格证书、营业执照（或三证合一的有效证件）等可以提供公证件扫描件，公证件扫描件的效力等同于原件扫描件。交易活动资格审查和评标环节中，凡是要求提供相关证书或证明原件扫描件的，投标企业均可以提供带官方二维码的相关证书（证明）复印件扫描件替代原件扫描件，但投标企业自行承担复印件扫描件二维码不清晰，无法扫描，可能导致资格审查不通过的后果</w:t>
      </w:r>
      <w:r>
        <w:rPr>
          <w:rFonts w:hint="eastAsia" w:ascii="宋体"/>
          <w:b/>
          <w:color w:val="auto"/>
          <w:szCs w:val="21"/>
          <w:highlight w:val="none"/>
          <w:lang w:val="en-US" w:eastAsia="zh-CN"/>
        </w:rPr>
        <w:t xml:space="preserve">。 </w:t>
      </w:r>
    </w:p>
    <w:p w14:paraId="3E11B30C">
      <w:pPr>
        <w:spacing w:line="440" w:lineRule="exact"/>
        <w:ind w:firstLine="310" w:firstLineChars="147"/>
        <w:rPr>
          <w:rFonts w:hint="eastAsia" w:ascii="宋体"/>
          <w:b/>
          <w:color w:val="auto"/>
          <w:szCs w:val="21"/>
          <w:highlight w:val="none"/>
        </w:rPr>
      </w:pPr>
      <w:r>
        <w:rPr>
          <w:rFonts w:hint="eastAsia" w:ascii="宋体"/>
          <w:b/>
          <w:color w:val="auto"/>
          <w:szCs w:val="21"/>
          <w:highlight w:val="none"/>
        </w:rPr>
        <w:t>4.符合性审查</w:t>
      </w:r>
    </w:p>
    <w:p w14:paraId="52B4741C">
      <w:pPr>
        <w:spacing w:line="440" w:lineRule="exact"/>
        <w:ind w:firstLine="315" w:firstLineChars="150"/>
        <w:rPr>
          <w:rFonts w:hint="eastAsia" w:ascii="宋体"/>
          <w:color w:val="auto"/>
          <w:szCs w:val="21"/>
          <w:highlight w:val="none"/>
        </w:rPr>
      </w:pPr>
      <w:r>
        <w:rPr>
          <w:rFonts w:hint="eastAsia" w:ascii="宋体"/>
          <w:color w:val="auto"/>
          <w:szCs w:val="21"/>
          <w:highlight w:val="none"/>
        </w:rPr>
        <w:t>4．1评审细则</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5101"/>
      </w:tblGrid>
      <w:tr w14:paraId="21C1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44B6CA4D">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序号</w:t>
            </w:r>
          </w:p>
        </w:tc>
        <w:tc>
          <w:tcPr>
            <w:tcW w:w="4135" w:type="dxa"/>
            <w:gridSpan w:val="2"/>
            <w:noWrap w:val="0"/>
            <w:vAlign w:val="center"/>
          </w:tcPr>
          <w:p w14:paraId="39163DAC">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审查因素</w:t>
            </w:r>
          </w:p>
        </w:tc>
        <w:tc>
          <w:tcPr>
            <w:tcW w:w="5101" w:type="dxa"/>
            <w:noWrap w:val="0"/>
            <w:vAlign w:val="center"/>
          </w:tcPr>
          <w:p w14:paraId="40130CA8">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审查内容</w:t>
            </w:r>
          </w:p>
        </w:tc>
      </w:tr>
      <w:tr w14:paraId="6972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31" w:type="dxa"/>
            <w:vMerge w:val="restart"/>
            <w:noWrap w:val="0"/>
            <w:vAlign w:val="center"/>
          </w:tcPr>
          <w:p w14:paraId="5E30E1AC">
            <w:pPr>
              <w:spacing w:line="320" w:lineRule="atLeast"/>
              <w:jc w:val="center"/>
              <w:rPr>
                <w:rFonts w:hint="eastAsia" w:ascii="宋体"/>
                <w:color w:val="auto"/>
                <w:szCs w:val="21"/>
                <w:highlight w:val="none"/>
              </w:rPr>
            </w:pPr>
            <w:r>
              <w:rPr>
                <w:rFonts w:hint="eastAsia" w:ascii="宋体"/>
                <w:color w:val="auto"/>
                <w:szCs w:val="21"/>
                <w:highlight w:val="none"/>
              </w:rPr>
              <w:t>1</w:t>
            </w:r>
          </w:p>
        </w:tc>
        <w:tc>
          <w:tcPr>
            <w:tcW w:w="1204" w:type="dxa"/>
            <w:vMerge w:val="restart"/>
            <w:noWrap w:val="0"/>
            <w:vAlign w:val="center"/>
          </w:tcPr>
          <w:p w14:paraId="14328F55">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投标文件的有效性</w:t>
            </w:r>
          </w:p>
        </w:tc>
        <w:tc>
          <w:tcPr>
            <w:tcW w:w="2931" w:type="dxa"/>
            <w:noWrap w:val="0"/>
            <w:vAlign w:val="center"/>
          </w:tcPr>
          <w:p w14:paraId="01511831">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（1）投标文件签署</w:t>
            </w:r>
          </w:p>
        </w:tc>
        <w:tc>
          <w:tcPr>
            <w:tcW w:w="5101" w:type="dxa"/>
            <w:noWrap w:val="0"/>
            <w:vAlign w:val="center"/>
          </w:tcPr>
          <w:p w14:paraId="1DA41EB0">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签字、盖章符合要求。</w:t>
            </w:r>
          </w:p>
        </w:tc>
      </w:tr>
      <w:tr w14:paraId="553F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7905205E">
            <w:pPr>
              <w:spacing w:line="320" w:lineRule="atLeast"/>
              <w:rPr>
                <w:color w:val="auto"/>
                <w:highlight w:val="none"/>
              </w:rPr>
            </w:pPr>
          </w:p>
        </w:tc>
        <w:tc>
          <w:tcPr>
            <w:tcW w:w="1204" w:type="dxa"/>
            <w:vMerge w:val="continue"/>
            <w:noWrap w:val="0"/>
            <w:vAlign w:val="center"/>
          </w:tcPr>
          <w:p w14:paraId="0C50280C">
            <w:pPr>
              <w:spacing w:line="320" w:lineRule="atLeast"/>
              <w:rPr>
                <w:color w:val="auto"/>
                <w:highlight w:val="none"/>
              </w:rPr>
            </w:pPr>
          </w:p>
        </w:tc>
        <w:tc>
          <w:tcPr>
            <w:tcW w:w="2931" w:type="dxa"/>
            <w:noWrap w:val="0"/>
            <w:vAlign w:val="center"/>
          </w:tcPr>
          <w:p w14:paraId="3A2D0D42">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（2）投标方案</w:t>
            </w:r>
          </w:p>
        </w:tc>
        <w:tc>
          <w:tcPr>
            <w:tcW w:w="5101" w:type="dxa"/>
            <w:noWrap w:val="0"/>
            <w:vAlign w:val="center"/>
          </w:tcPr>
          <w:p w14:paraId="49240866">
            <w:pPr>
              <w:spacing w:line="320" w:lineRule="atLeast"/>
              <w:rPr>
                <w:rFonts w:hint="eastAsia" w:ascii="宋体" w:cs="宋体"/>
                <w:color w:val="auto"/>
                <w:szCs w:val="21"/>
                <w:highlight w:val="none"/>
              </w:rPr>
            </w:pPr>
            <w:r>
              <w:rPr>
                <w:rFonts w:hint="eastAsia" w:ascii="宋体" w:hAnsi="宋体" w:cs="仿宋_GB2312"/>
                <w:color w:val="auto"/>
                <w:szCs w:val="21"/>
                <w:highlight w:val="none"/>
                <w:lang w:val="zh-CN"/>
              </w:rPr>
              <w:t>每个分包只能有一个方案投标。</w:t>
            </w:r>
          </w:p>
        </w:tc>
      </w:tr>
      <w:tr w14:paraId="3DA8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3B748B3B">
            <w:pPr>
              <w:spacing w:line="320" w:lineRule="atLeast"/>
              <w:rPr>
                <w:color w:val="auto"/>
                <w:highlight w:val="none"/>
              </w:rPr>
            </w:pPr>
          </w:p>
        </w:tc>
        <w:tc>
          <w:tcPr>
            <w:tcW w:w="1204" w:type="dxa"/>
            <w:vMerge w:val="continue"/>
            <w:noWrap w:val="0"/>
            <w:vAlign w:val="center"/>
          </w:tcPr>
          <w:p w14:paraId="58AA67A8">
            <w:pPr>
              <w:spacing w:line="320" w:lineRule="atLeast"/>
              <w:rPr>
                <w:color w:val="auto"/>
                <w:highlight w:val="none"/>
              </w:rPr>
            </w:pPr>
          </w:p>
        </w:tc>
        <w:tc>
          <w:tcPr>
            <w:tcW w:w="2931" w:type="dxa"/>
            <w:noWrap w:val="0"/>
            <w:vAlign w:val="center"/>
          </w:tcPr>
          <w:p w14:paraId="16A8D7B3">
            <w:pPr>
              <w:spacing w:line="320" w:lineRule="atLeast"/>
              <w:rPr>
                <w:rFonts w:hint="eastAsia" w:ascii="宋体" w:cs="仿宋_GB2312"/>
                <w:color w:val="auto"/>
                <w:szCs w:val="21"/>
                <w:highlight w:val="none"/>
                <w:lang w:val="zh-CN"/>
              </w:rPr>
            </w:pPr>
            <w:r>
              <w:rPr>
                <w:rFonts w:hint="eastAsia" w:ascii="宋体"/>
                <w:color w:val="auto"/>
                <w:szCs w:val="21"/>
                <w:highlight w:val="none"/>
              </w:rPr>
              <w:t>（3）报价唯一</w:t>
            </w:r>
          </w:p>
        </w:tc>
        <w:tc>
          <w:tcPr>
            <w:tcW w:w="5101" w:type="dxa"/>
            <w:noWrap w:val="0"/>
            <w:vAlign w:val="center"/>
          </w:tcPr>
          <w:p w14:paraId="5B76B05E">
            <w:pPr>
              <w:spacing w:line="320" w:lineRule="atLeast"/>
              <w:rPr>
                <w:rFonts w:hint="eastAsia" w:ascii="宋体" w:cs="宋体"/>
                <w:color w:val="auto"/>
                <w:szCs w:val="21"/>
                <w:highlight w:val="none"/>
              </w:rPr>
            </w:pPr>
            <w:r>
              <w:rPr>
                <w:rFonts w:hint="eastAsia" w:ascii="宋体" w:cs="仿宋_GB2312"/>
                <w:color w:val="auto"/>
                <w:szCs w:val="21"/>
                <w:highlight w:val="none"/>
                <w:lang w:val="zh-CN"/>
              </w:rPr>
              <w:t>只能在限价范围内报价，</w:t>
            </w:r>
            <w:r>
              <w:rPr>
                <w:rFonts w:hint="eastAsia" w:ascii="宋体"/>
                <w:color w:val="auto"/>
                <w:szCs w:val="21"/>
                <w:highlight w:val="none"/>
              </w:rPr>
              <w:t>只能有一个有效报价，不得提交选择性报价。</w:t>
            </w:r>
          </w:p>
        </w:tc>
      </w:tr>
      <w:tr w14:paraId="6D9B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5BB5A752">
            <w:pPr>
              <w:spacing w:line="320" w:lineRule="atLeast"/>
              <w:rPr>
                <w:color w:val="auto"/>
                <w:highlight w:val="none"/>
              </w:rPr>
            </w:pPr>
          </w:p>
        </w:tc>
        <w:tc>
          <w:tcPr>
            <w:tcW w:w="1204" w:type="dxa"/>
            <w:vMerge w:val="continue"/>
            <w:noWrap w:val="0"/>
            <w:vAlign w:val="center"/>
          </w:tcPr>
          <w:p w14:paraId="3D464BDC">
            <w:pPr>
              <w:spacing w:line="320" w:lineRule="atLeast"/>
              <w:rPr>
                <w:color w:val="auto"/>
                <w:highlight w:val="none"/>
              </w:rPr>
            </w:pPr>
          </w:p>
        </w:tc>
        <w:tc>
          <w:tcPr>
            <w:tcW w:w="2931" w:type="dxa"/>
            <w:noWrap w:val="0"/>
            <w:vAlign w:val="center"/>
          </w:tcPr>
          <w:p w14:paraId="1570C2C0">
            <w:pPr>
              <w:spacing w:line="320" w:lineRule="atLeast"/>
              <w:rPr>
                <w:rFonts w:hint="eastAsia" w:ascii="宋体"/>
                <w:color w:val="auto"/>
                <w:szCs w:val="21"/>
                <w:highlight w:val="none"/>
              </w:rPr>
            </w:pPr>
            <w:r>
              <w:rPr>
                <w:rFonts w:hint="eastAsia" w:ascii="宋体"/>
                <w:color w:val="auto"/>
                <w:szCs w:val="21"/>
                <w:highlight w:val="none"/>
              </w:rPr>
              <w:t xml:space="preserve"> (4) 投标文件的有效期</w:t>
            </w:r>
          </w:p>
        </w:tc>
        <w:tc>
          <w:tcPr>
            <w:tcW w:w="5101" w:type="dxa"/>
            <w:noWrap w:val="0"/>
            <w:vAlign w:val="center"/>
          </w:tcPr>
          <w:p w14:paraId="0A104765">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完全响应。</w:t>
            </w:r>
          </w:p>
        </w:tc>
      </w:tr>
      <w:tr w14:paraId="4B6B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731" w:type="dxa"/>
            <w:vMerge w:val="restart"/>
            <w:noWrap w:val="0"/>
            <w:vAlign w:val="center"/>
          </w:tcPr>
          <w:p w14:paraId="4503882E">
            <w:pPr>
              <w:spacing w:line="320" w:lineRule="atLeast"/>
              <w:jc w:val="center"/>
              <w:rPr>
                <w:rFonts w:hint="eastAsia" w:ascii="宋体"/>
                <w:color w:val="auto"/>
                <w:szCs w:val="21"/>
                <w:highlight w:val="none"/>
              </w:rPr>
            </w:pPr>
            <w:r>
              <w:rPr>
                <w:rFonts w:hint="eastAsia" w:ascii="宋体"/>
                <w:color w:val="auto"/>
                <w:szCs w:val="21"/>
                <w:highlight w:val="none"/>
              </w:rPr>
              <w:t>2</w:t>
            </w:r>
          </w:p>
        </w:tc>
        <w:tc>
          <w:tcPr>
            <w:tcW w:w="1204" w:type="dxa"/>
            <w:vMerge w:val="restart"/>
            <w:noWrap w:val="0"/>
            <w:vAlign w:val="center"/>
          </w:tcPr>
          <w:p w14:paraId="7F325341">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投标文件的完整性</w:t>
            </w:r>
          </w:p>
        </w:tc>
        <w:tc>
          <w:tcPr>
            <w:tcW w:w="2931" w:type="dxa"/>
            <w:noWrap w:val="0"/>
            <w:vAlign w:val="center"/>
          </w:tcPr>
          <w:p w14:paraId="5EF20D31">
            <w:pPr>
              <w:spacing w:line="320" w:lineRule="atLeast"/>
              <w:rPr>
                <w:rFonts w:hint="eastAsia" w:ascii="宋体" w:cs="宋体"/>
                <w:color w:val="auto"/>
                <w:szCs w:val="21"/>
                <w:highlight w:val="none"/>
              </w:rPr>
            </w:pPr>
            <w:r>
              <w:rPr>
                <w:rFonts w:hint="eastAsia" w:ascii="宋体" w:cs="仿宋_GB2312"/>
                <w:color w:val="auto"/>
                <w:szCs w:val="21"/>
                <w:highlight w:val="none"/>
                <w:lang w:val="zh-CN"/>
              </w:rPr>
              <w:t>（5）投标文件份数</w:t>
            </w:r>
          </w:p>
        </w:tc>
        <w:tc>
          <w:tcPr>
            <w:tcW w:w="5101" w:type="dxa"/>
            <w:noWrap w:val="0"/>
            <w:vAlign w:val="center"/>
          </w:tcPr>
          <w:p w14:paraId="0504A0B0">
            <w:pPr>
              <w:spacing w:line="320" w:lineRule="atLeast"/>
              <w:rPr>
                <w:rFonts w:hint="eastAsia" w:ascii="宋体" w:cs="宋体"/>
                <w:color w:val="auto"/>
                <w:szCs w:val="21"/>
                <w:highlight w:val="none"/>
              </w:rPr>
            </w:pPr>
            <w:r>
              <w:rPr>
                <w:rFonts w:hint="eastAsia" w:ascii="宋体" w:hAnsi="宋体" w:cs="宋体"/>
                <w:color w:val="auto"/>
                <w:szCs w:val="21"/>
                <w:highlight w:val="none"/>
              </w:rPr>
              <w:t>网上递交的电子投标文件：一份</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tc>
      </w:tr>
      <w:tr w14:paraId="2B6B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54C11AB6">
            <w:pPr>
              <w:spacing w:line="320" w:lineRule="atLeast"/>
              <w:rPr>
                <w:color w:val="auto"/>
                <w:highlight w:val="none"/>
              </w:rPr>
            </w:pPr>
          </w:p>
        </w:tc>
        <w:tc>
          <w:tcPr>
            <w:tcW w:w="1204" w:type="dxa"/>
            <w:vMerge w:val="continue"/>
            <w:noWrap w:val="0"/>
            <w:vAlign w:val="center"/>
          </w:tcPr>
          <w:p w14:paraId="068F4ED8">
            <w:pPr>
              <w:spacing w:line="320" w:lineRule="atLeast"/>
              <w:rPr>
                <w:color w:val="auto"/>
                <w:highlight w:val="none"/>
              </w:rPr>
            </w:pPr>
          </w:p>
        </w:tc>
        <w:tc>
          <w:tcPr>
            <w:tcW w:w="2931" w:type="dxa"/>
            <w:noWrap w:val="0"/>
            <w:vAlign w:val="center"/>
          </w:tcPr>
          <w:p w14:paraId="5F71AFEB">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（6）投标文件形式内容</w:t>
            </w:r>
          </w:p>
        </w:tc>
        <w:tc>
          <w:tcPr>
            <w:tcW w:w="5101" w:type="dxa"/>
            <w:noWrap w:val="0"/>
            <w:vAlign w:val="center"/>
          </w:tcPr>
          <w:p w14:paraId="253308E2">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投标文件内容清晰、齐全无遗漏。</w:t>
            </w:r>
          </w:p>
        </w:tc>
      </w:tr>
    </w:tbl>
    <w:p w14:paraId="63A99023">
      <w:pPr>
        <w:spacing w:line="400" w:lineRule="exact"/>
        <w:ind w:firstLine="506" w:firstLineChars="241"/>
        <w:rPr>
          <w:rFonts w:hint="eastAsia" w:ascii="宋体"/>
          <w:color w:val="auto"/>
          <w:szCs w:val="21"/>
          <w:highlight w:val="none"/>
        </w:rPr>
      </w:pPr>
      <w:r>
        <w:rPr>
          <w:rFonts w:hint="eastAsia" w:ascii="宋体"/>
          <w:color w:val="auto"/>
          <w:szCs w:val="21"/>
          <w:highlight w:val="none"/>
        </w:rPr>
        <w:t>4.2资格审查及评分细则中涉及的有关证明材料及相关证书，电子投标文件中须按招标文件要求上传</w:t>
      </w:r>
      <w:r>
        <w:rPr>
          <w:rFonts w:hint="eastAsia" w:ascii="宋体" w:hAnsi="宋体"/>
          <w:b/>
          <w:color w:val="auto"/>
          <w:szCs w:val="21"/>
          <w:highlight w:val="none"/>
        </w:rPr>
        <w:t>扫描件</w:t>
      </w:r>
      <w:r>
        <w:rPr>
          <w:rFonts w:hint="eastAsia" w:ascii="宋体"/>
          <w:color w:val="auto"/>
          <w:szCs w:val="21"/>
          <w:highlight w:val="none"/>
        </w:rPr>
        <w:t>，以供审查。</w:t>
      </w:r>
    </w:p>
    <w:p w14:paraId="7F46A057">
      <w:pPr>
        <w:spacing w:line="400" w:lineRule="exact"/>
        <w:ind w:firstLine="506" w:firstLineChars="241"/>
        <w:rPr>
          <w:rFonts w:hint="eastAsia" w:ascii="宋体"/>
          <w:color w:val="auto"/>
          <w:szCs w:val="21"/>
          <w:highlight w:val="none"/>
        </w:rPr>
      </w:pPr>
      <w:r>
        <w:rPr>
          <w:rFonts w:hint="eastAsia" w:ascii="宋体"/>
          <w:color w:val="auto"/>
          <w:szCs w:val="21"/>
          <w:highlight w:val="none"/>
        </w:rPr>
        <w:t>4.3．评标委员会判定投标文件的响应性只根据投标文件本身的内容，而不寻求外部的证据，但投标有不真实不正确的内容时除外。</w:t>
      </w:r>
    </w:p>
    <w:p w14:paraId="12E29A7C">
      <w:pPr>
        <w:spacing w:line="400" w:lineRule="exact"/>
        <w:ind w:firstLine="506" w:firstLineChars="241"/>
        <w:rPr>
          <w:rFonts w:hint="eastAsia" w:ascii="宋体" w:hAnsi="宋体" w:eastAsia="宋体" w:cs="宋体"/>
          <w:b/>
          <w:bCs/>
          <w:color w:val="auto"/>
          <w:sz w:val="24"/>
          <w:szCs w:val="24"/>
          <w:highlight w:val="none"/>
        </w:rPr>
      </w:pPr>
      <w:r>
        <w:rPr>
          <w:rFonts w:hint="eastAsia" w:ascii="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7D924252">
      <w:pPr>
        <w:keepNext w:val="0"/>
        <w:keepLines w:val="0"/>
        <w:pageBreakBefore w:val="0"/>
        <w:widowControl w:val="0"/>
        <w:kinsoku/>
        <w:wordWrap/>
        <w:overflowPunct/>
        <w:topLinePunct w:val="0"/>
        <w:autoSpaceDE/>
        <w:autoSpaceDN/>
        <w:bidi w:val="0"/>
        <w:adjustRightInd/>
        <w:snapToGrid/>
        <w:spacing w:before="313" w:beforeLines="100" w:line="440" w:lineRule="exact"/>
        <w:jc w:val="center"/>
        <w:textAlignment w:val="auto"/>
        <w:outlineLvl w:val="1"/>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投标文件的澄清和补正</w:t>
      </w:r>
      <w:bookmarkEnd w:id="61"/>
    </w:p>
    <w:p w14:paraId="4E35044F">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评审阶段，评委可能会要求有关投标人就其投标书中含义不明确、同类问题表述不一致或者有明显文字和计算错误的内容进行澄清。</w:t>
      </w:r>
      <w:r>
        <w:rPr>
          <w:rFonts w:hint="eastAsia" w:ascii="宋体" w:hAnsi="宋体" w:eastAsia="宋体" w:cs="宋体"/>
          <w:b/>
          <w:bCs/>
          <w:color w:val="auto"/>
          <w:sz w:val="21"/>
          <w:szCs w:val="21"/>
          <w:highlight w:val="none"/>
        </w:rPr>
        <w:t>如因投标人未参加开标导致开评标过程中无法澄清、说明或补正的，视同投标人放弃该权利。</w:t>
      </w:r>
    </w:p>
    <w:p w14:paraId="33FDDA61">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投标人的澄清、说明或者补</w:t>
      </w:r>
    </w:p>
    <w:p w14:paraId="267F1FA5">
      <w:pPr>
        <w:keepNext w:val="0"/>
        <w:keepLines w:val="0"/>
        <w:pageBreakBefore w:val="0"/>
        <w:widowControl w:val="0"/>
        <w:kinsoku/>
        <w:wordWrap/>
        <w:overflowPunct/>
        <w:topLinePunct w:val="0"/>
        <w:autoSpaceDE/>
        <w:autoSpaceDN/>
        <w:bidi w:val="0"/>
        <w:adjustRightInd/>
        <w:snapToGrid/>
        <w:spacing w:line="440" w:lineRule="exact"/>
        <w:ind w:firstLine="527" w:firstLineChars="250"/>
        <w:textAlignment w:val="auto"/>
        <w:rPr>
          <w:rFonts w:hint="eastAsia" w:ascii="宋体" w:hAnsi="宋体" w:eastAsia="宋体" w:cs="宋体"/>
          <w:color w:val="auto"/>
          <w:sz w:val="21"/>
          <w:szCs w:val="21"/>
          <w:highlight w:val="none"/>
        </w:rPr>
      </w:pPr>
      <w:r>
        <w:rPr>
          <w:rFonts w:hint="eastAsia" w:ascii="宋体" w:hAnsi="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r>
        <w:rPr>
          <w:rFonts w:hint="eastAsia" w:ascii="宋体" w:hAnsi="宋体" w:cs="宋体"/>
          <w:b/>
          <w:bCs/>
          <w:color w:val="auto"/>
          <w:szCs w:val="21"/>
          <w:highlight w:val="none"/>
        </w:rPr>
        <w:t>。</w:t>
      </w:r>
    </w:p>
    <w:p w14:paraId="23841C5D">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评委会修正错误的原则：</w:t>
      </w:r>
    </w:p>
    <w:p w14:paraId="1053594E">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如果数字表示的金额和用文字表示的金额不一致时，以文字表示的金额为准</w:t>
      </w:r>
      <w:r>
        <w:rPr>
          <w:rFonts w:hint="eastAsia" w:ascii="宋体" w:hAnsi="宋体" w:eastAsia="宋体" w:cs="宋体"/>
          <w:color w:val="auto"/>
          <w:sz w:val="21"/>
          <w:szCs w:val="21"/>
          <w:highlight w:val="none"/>
          <w:lang w:eastAsia="zh-CN"/>
        </w:rPr>
        <w:t>。</w:t>
      </w:r>
    </w:p>
    <w:p w14:paraId="2973CB46">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如果单价与数量的乘积和总价不一致，以单价为准，修正总价；当单价小数点有明显的错位时，评委会将以总价为准，并修正其单价；投标的数量与招标的数量不一致时，以招标数量为准。</w:t>
      </w:r>
    </w:p>
    <w:p w14:paraId="1138E099">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7.3</w:t>
      </w:r>
      <w:r>
        <w:rPr>
          <w:rFonts w:hint="eastAsia" w:ascii="宋体" w:hAnsi="宋体" w:eastAsia="宋体" w:cs="宋体"/>
          <w:color w:val="auto"/>
          <w:sz w:val="21"/>
          <w:szCs w:val="21"/>
          <w:highlight w:val="none"/>
        </w:rPr>
        <w:t>评委会将按上述修正错误的方法调整投标文件中的投标报价，调整后的价格应对投标人具有约束力。无论投标人是接受或是拒绝调整后的价格，都应当由法定代表人（或委托代理人）签字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签章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予以确认。投标人拒绝对投标文件出现的错漏按上述原则进行修正、澄清、说明，评标委员会应当否决其投标。</w:t>
      </w:r>
    </w:p>
    <w:p w14:paraId="05EF3AE5">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color w:val="auto"/>
          <w:sz w:val="24"/>
          <w:szCs w:val="24"/>
          <w:highlight w:val="none"/>
          <w:lang w:val="en-US" w:eastAsia="zh-CN"/>
        </w:rPr>
      </w:pPr>
    </w:p>
    <w:p w14:paraId="49A6CEAA">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color w:val="auto"/>
          <w:sz w:val="24"/>
          <w:szCs w:val="24"/>
          <w:highlight w:val="none"/>
          <w:lang w:val="en-US" w:eastAsia="zh-CN"/>
        </w:rPr>
      </w:pPr>
      <w:bookmarkStart w:id="62" w:name="_Toc30419"/>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、投标报价评分细则</w:t>
      </w:r>
      <w:bookmarkEnd w:id="62"/>
    </w:p>
    <w:tbl>
      <w:tblPr>
        <w:tblStyle w:val="45"/>
        <w:tblW w:w="966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49"/>
        <w:gridCol w:w="1842"/>
        <w:gridCol w:w="6067"/>
      </w:tblGrid>
      <w:tr w14:paraId="5A1E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758" w:type="dxa"/>
            <w:gridSpan w:val="2"/>
            <w:vAlign w:val="center"/>
          </w:tcPr>
          <w:p w14:paraId="14609569">
            <w:pPr>
              <w:spacing w:line="320" w:lineRule="atLeast"/>
              <w:jc w:val="center"/>
              <w:rPr>
                <w:rFonts w:hint="eastAsia" w:ascii="黑体" w:hAnsi="Times New Roman" w:eastAsia="黑体" w:cs="黑体"/>
                <w:b/>
                <w:bCs/>
                <w:color w:val="auto"/>
                <w:szCs w:val="21"/>
                <w:highlight w:val="none"/>
              </w:rPr>
            </w:pPr>
            <w:r>
              <w:rPr>
                <w:rFonts w:hint="eastAsia" w:ascii="黑体" w:hAnsi="Times New Roman" w:eastAsia="黑体" w:cs="黑体"/>
                <w:b/>
                <w:bCs/>
                <w:color w:val="auto"/>
                <w:szCs w:val="21"/>
                <w:highlight w:val="none"/>
              </w:rPr>
              <w:t>评审项</w:t>
            </w:r>
          </w:p>
        </w:tc>
        <w:tc>
          <w:tcPr>
            <w:tcW w:w="1842" w:type="dxa"/>
            <w:vAlign w:val="center"/>
          </w:tcPr>
          <w:p w14:paraId="2E66EDB0">
            <w:pPr>
              <w:spacing w:line="320" w:lineRule="atLeast"/>
              <w:jc w:val="center"/>
              <w:rPr>
                <w:rFonts w:hint="eastAsia" w:ascii="黑体" w:hAnsi="Times New Roman" w:eastAsia="黑体" w:cs="黑体"/>
                <w:b/>
                <w:bCs/>
                <w:color w:val="auto"/>
                <w:szCs w:val="21"/>
                <w:highlight w:val="none"/>
              </w:rPr>
            </w:pPr>
            <w:r>
              <w:rPr>
                <w:rFonts w:hint="eastAsia" w:ascii="黑体" w:hAnsi="Times New Roman" w:eastAsia="黑体" w:cs="黑体"/>
                <w:b/>
                <w:bCs/>
                <w:color w:val="auto"/>
                <w:szCs w:val="21"/>
                <w:highlight w:val="none"/>
              </w:rPr>
              <w:t>评审因素</w:t>
            </w:r>
          </w:p>
        </w:tc>
        <w:tc>
          <w:tcPr>
            <w:tcW w:w="6067" w:type="dxa"/>
            <w:vAlign w:val="center"/>
          </w:tcPr>
          <w:p w14:paraId="22D39B9C">
            <w:pPr>
              <w:spacing w:line="320" w:lineRule="atLeast"/>
              <w:jc w:val="center"/>
              <w:rPr>
                <w:rFonts w:hint="eastAsia" w:ascii="黑体" w:hAnsi="Times New Roman" w:eastAsia="黑体" w:cs="黑体"/>
                <w:b/>
                <w:bCs/>
                <w:color w:val="auto"/>
                <w:szCs w:val="21"/>
                <w:highlight w:val="none"/>
              </w:rPr>
            </w:pPr>
            <w:r>
              <w:rPr>
                <w:rFonts w:hint="eastAsia" w:ascii="黑体" w:hAnsi="Times New Roman" w:eastAsia="黑体" w:cs="黑体"/>
                <w:b/>
                <w:bCs/>
                <w:color w:val="auto"/>
                <w:szCs w:val="21"/>
                <w:highlight w:val="none"/>
              </w:rPr>
              <w:t>评审标准</w:t>
            </w:r>
          </w:p>
        </w:tc>
      </w:tr>
      <w:tr w14:paraId="5FC8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vMerge w:val="restart"/>
            <w:vAlign w:val="center"/>
          </w:tcPr>
          <w:p w14:paraId="46BB2427">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49" w:type="dxa"/>
            <w:vMerge w:val="restart"/>
            <w:vAlign w:val="center"/>
          </w:tcPr>
          <w:p w14:paraId="4F98269D">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1842" w:type="dxa"/>
            <w:vAlign w:val="center"/>
          </w:tcPr>
          <w:p w14:paraId="2BBC26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投标函签字盖章</w:t>
            </w:r>
          </w:p>
        </w:tc>
        <w:tc>
          <w:tcPr>
            <w:tcW w:w="6067" w:type="dxa"/>
            <w:vAlign w:val="center"/>
          </w:tcPr>
          <w:p w14:paraId="4DD0365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须按格式文件要求签字或盖章，否则经评委会一致认定</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 按照无效投标处理。</w:t>
            </w:r>
          </w:p>
        </w:tc>
      </w:tr>
      <w:tr w14:paraId="2A66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09" w:type="dxa"/>
            <w:vMerge w:val="continue"/>
            <w:vAlign w:val="center"/>
          </w:tcPr>
          <w:p w14:paraId="68D41E70">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5EB6DDCA">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35F207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6067" w:type="dxa"/>
            <w:vAlign w:val="center"/>
          </w:tcPr>
          <w:p w14:paraId="2DA2E22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符合“投标文件格式”的要求，否则经评委会一致认定</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,按照无效投标处理.</w:t>
            </w:r>
          </w:p>
        </w:tc>
      </w:tr>
      <w:tr w14:paraId="0D48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09" w:type="dxa"/>
            <w:vMerge w:val="continue"/>
            <w:vAlign w:val="center"/>
          </w:tcPr>
          <w:p w14:paraId="0F6B7664">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2D64B556">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369A3E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w:t>
            </w:r>
          </w:p>
        </w:tc>
        <w:tc>
          <w:tcPr>
            <w:tcW w:w="6067" w:type="dxa"/>
            <w:vAlign w:val="center"/>
          </w:tcPr>
          <w:p w14:paraId="0E620C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只能有一个报价，否则按无效标处理</w:t>
            </w:r>
          </w:p>
        </w:tc>
      </w:tr>
      <w:tr w14:paraId="506B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09" w:type="dxa"/>
            <w:vMerge w:val="continue"/>
            <w:vAlign w:val="center"/>
          </w:tcPr>
          <w:p w14:paraId="37040A36">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025AADEE">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7CFA88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投标函的报价</w:t>
            </w:r>
          </w:p>
        </w:tc>
        <w:tc>
          <w:tcPr>
            <w:tcW w:w="6067" w:type="dxa"/>
            <w:vAlign w:val="center"/>
          </w:tcPr>
          <w:p w14:paraId="7E1DB2D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不高于最高限价</w:t>
            </w:r>
          </w:p>
        </w:tc>
      </w:tr>
      <w:tr w14:paraId="78A9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vAlign w:val="center"/>
          </w:tcPr>
          <w:p w14:paraId="69CF0CD0">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1049" w:type="dxa"/>
            <w:vAlign w:val="center"/>
          </w:tcPr>
          <w:p w14:paraId="038F4360">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投标报价评分</w:t>
            </w:r>
          </w:p>
          <w:p w14:paraId="4F8F8467">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分）</w:t>
            </w:r>
          </w:p>
        </w:tc>
        <w:tc>
          <w:tcPr>
            <w:tcW w:w="7909" w:type="dxa"/>
            <w:gridSpan w:val="2"/>
            <w:vAlign w:val="center"/>
          </w:tcPr>
          <w:p w14:paraId="4B9CB1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auto"/>
                <w:sz w:val="21"/>
                <w:szCs w:val="21"/>
                <w:highlight w:val="none"/>
                <w:lang w:eastAsia="zh-CN"/>
              </w:rPr>
            </w:pPr>
            <w:r>
              <w:rPr>
                <w:rFonts w:ascii="宋体" w:hAnsi="宋体" w:cs="宋体"/>
                <w:color w:val="auto"/>
                <w:sz w:val="21"/>
                <w:szCs w:val="21"/>
                <w:highlight w:val="none"/>
              </w:rPr>
              <w:t>1</w:t>
            </w:r>
            <w:r>
              <w:rPr>
                <w:rFonts w:hint="eastAsia" w:ascii="宋体" w:hAnsi="宋体" w:cs="宋体"/>
                <w:color w:val="auto"/>
                <w:sz w:val="21"/>
                <w:szCs w:val="21"/>
                <w:highlight w:val="none"/>
              </w:rPr>
              <w:t>、招标人设置投标报价最高限价，各投标人有效报价不得高于最高限价，否则，其投标文件按无效标处理。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投标报价不可以填报0或负数，否则按无效标处理</w:t>
            </w:r>
            <w:r>
              <w:rPr>
                <w:rFonts w:hint="eastAsia" w:ascii="宋体" w:hAnsi="宋体" w:cs="宋体"/>
                <w:color w:val="auto"/>
                <w:sz w:val="21"/>
                <w:szCs w:val="21"/>
                <w:highlight w:val="none"/>
                <w:lang w:eastAsia="zh-CN"/>
              </w:rPr>
              <w:t>）</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以基本费率作为评审价格</w:t>
            </w:r>
            <w:r>
              <w:rPr>
                <w:rFonts w:hint="eastAsia" w:ascii="宋体" w:hAnsi="宋体" w:eastAsia="宋体" w:cs="宋体"/>
                <w:b/>
                <w:bCs/>
                <w:color w:val="auto"/>
                <w:sz w:val="21"/>
                <w:szCs w:val="21"/>
                <w:highlight w:val="none"/>
                <w:lang w:eastAsia="zh-CN"/>
              </w:rPr>
              <w:t>）</w:t>
            </w:r>
          </w:p>
          <w:p w14:paraId="4CF931AD">
            <w:pPr>
              <w:keepNext w:val="0"/>
              <w:keepLines w:val="0"/>
              <w:pageBreakBefore w:val="0"/>
              <w:widowControl w:val="0"/>
              <w:tabs>
                <w:tab w:val="left" w:pos="1080"/>
              </w:tabs>
              <w:kinsoku/>
              <w:wordWrap/>
              <w:overflowPunct/>
              <w:topLinePunct w:val="0"/>
              <w:autoSpaceDE/>
              <w:autoSpaceDN/>
              <w:bidi w:val="0"/>
              <w:adjustRightInd/>
              <w:snapToGrid/>
              <w:spacing w:line="360" w:lineRule="exact"/>
              <w:ind w:right="105"/>
              <w:textAlignment w:val="auto"/>
              <w:rPr>
                <w:rFonts w:hint="eastAsia" w:ascii="宋体" w:hAnsi="宋体" w:eastAsia="宋体" w:cs="宋体"/>
                <w:color w:val="auto"/>
                <w:sz w:val="21"/>
                <w:szCs w:val="21"/>
                <w:highlight w:val="none"/>
                <w:lang w:eastAsia="zh-CN"/>
              </w:rPr>
            </w:pPr>
            <w:r>
              <w:rPr>
                <w:rFonts w:ascii="宋体" w:hAnsi="宋体" w:cs="宋体"/>
                <w:color w:val="auto"/>
                <w:sz w:val="21"/>
                <w:szCs w:val="21"/>
                <w:highlight w:val="none"/>
              </w:rPr>
              <w:t>2</w:t>
            </w:r>
            <w:r>
              <w:rPr>
                <w:rFonts w:hint="eastAsia" w:ascii="宋体" w:hAnsi="宋体" w:cs="宋体"/>
                <w:color w:val="auto"/>
                <w:sz w:val="21"/>
                <w:szCs w:val="21"/>
                <w:highlight w:val="none"/>
              </w:rPr>
              <w:t>、评标基准值为所有投标人投标报价的算术平均值</w:t>
            </w:r>
            <w:r>
              <w:rPr>
                <w:rFonts w:hint="eastAsia" w:ascii="宋体" w:hAnsi="宋体" w:cs="宋体"/>
                <w:color w:val="auto"/>
                <w:sz w:val="21"/>
                <w:szCs w:val="21"/>
                <w:highlight w:val="none"/>
                <w:lang w:eastAsia="zh-CN"/>
              </w:rPr>
              <w:t>。</w:t>
            </w:r>
          </w:p>
          <w:p w14:paraId="72384CDC">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auto"/>
                <w:sz w:val="21"/>
                <w:szCs w:val="21"/>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、各投标人的投标总报价与评标基准值相比，相同的得100分，每高1个点扣1.0分，每低1个点扣0.5分；不足1个点的按插入法计算。</w:t>
            </w:r>
          </w:p>
          <w:p w14:paraId="6741A1B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auto"/>
                <w:sz w:val="21"/>
                <w:szCs w:val="21"/>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、本项分值由招标代理机构计算，评标委员会复核。</w:t>
            </w:r>
          </w:p>
          <w:p w14:paraId="4561AEBB">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auto"/>
                <w:sz w:val="21"/>
                <w:szCs w:val="21"/>
                <w:highlight w:val="none"/>
              </w:rPr>
            </w:pPr>
            <w:r>
              <w:rPr>
                <w:rFonts w:ascii="宋体" w:hAnsi="宋体" w:cs="宋体"/>
                <w:color w:val="auto"/>
                <w:sz w:val="21"/>
                <w:szCs w:val="21"/>
                <w:highlight w:val="none"/>
              </w:rPr>
              <w:t>5</w:t>
            </w:r>
            <w:r>
              <w:rPr>
                <w:rFonts w:hint="eastAsia" w:ascii="宋体" w:hAnsi="宋体" w:cs="宋体"/>
                <w:color w:val="auto"/>
                <w:sz w:val="21"/>
                <w:szCs w:val="21"/>
                <w:highlight w:val="none"/>
              </w:rPr>
              <w:t>、评分计算示例：假设评标基准值为</w:t>
            </w:r>
            <w:r>
              <w:rPr>
                <w:rFonts w:hint="eastAsia" w:ascii="宋体" w:hAnsi="宋体" w:cs="宋体"/>
                <w:color w:val="auto"/>
                <w:sz w:val="21"/>
                <w:szCs w:val="21"/>
                <w:highlight w:val="none"/>
                <w:lang w:val="en-US" w:eastAsia="zh-CN"/>
              </w:rPr>
              <w:t>1.12‰</w:t>
            </w:r>
            <w:r>
              <w:rPr>
                <w:rFonts w:hint="eastAsia" w:ascii="宋体" w:hAnsi="宋体" w:cs="宋体"/>
                <w:color w:val="auto"/>
                <w:sz w:val="21"/>
                <w:szCs w:val="21"/>
                <w:highlight w:val="none"/>
              </w:rPr>
              <w:t>，投标人甲的报价为</w:t>
            </w:r>
            <w:r>
              <w:rPr>
                <w:rFonts w:hint="eastAsia" w:ascii="宋体" w:hAnsi="宋体" w:cs="宋体"/>
                <w:color w:val="auto"/>
                <w:sz w:val="21"/>
                <w:szCs w:val="21"/>
                <w:highlight w:val="none"/>
                <w:lang w:val="en-US" w:eastAsia="zh-CN"/>
              </w:rPr>
              <w:t>1.28‰</w:t>
            </w:r>
            <w:r>
              <w:rPr>
                <w:rFonts w:hint="eastAsia" w:ascii="宋体" w:hAnsi="宋体" w:cs="宋体"/>
                <w:color w:val="auto"/>
                <w:sz w:val="21"/>
                <w:szCs w:val="21"/>
                <w:highlight w:val="none"/>
              </w:rPr>
              <w:t>、投标人乙的报价为</w:t>
            </w:r>
            <w:r>
              <w:rPr>
                <w:rFonts w:hint="eastAsia" w:ascii="宋体" w:hAnsi="宋体" w:cs="宋体"/>
                <w:color w:val="auto"/>
                <w:sz w:val="21"/>
                <w:szCs w:val="21"/>
                <w:highlight w:val="none"/>
                <w:lang w:val="en-US" w:eastAsia="zh-CN"/>
              </w:rPr>
              <w:t>0.98‰</w:t>
            </w:r>
            <w:r>
              <w:rPr>
                <w:rFonts w:hint="eastAsia" w:ascii="宋体" w:hAnsi="宋体" w:cs="宋体"/>
                <w:color w:val="auto"/>
                <w:sz w:val="21"/>
                <w:szCs w:val="21"/>
                <w:highlight w:val="none"/>
              </w:rPr>
              <w:t>、投标人丙的报价为</w:t>
            </w:r>
            <w:r>
              <w:rPr>
                <w:rFonts w:hint="eastAsia" w:ascii="宋体" w:hAnsi="宋体" w:cs="宋体"/>
                <w:color w:val="auto"/>
                <w:sz w:val="21"/>
                <w:szCs w:val="21"/>
                <w:highlight w:val="none"/>
                <w:lang w:val="en-US" w:eastAsia="zh-CN"/>
              </w:rPr>
              <w:t>1.12‰</w:t>
            </w:r>
            <w:r>
              <w:rPr>
                <w:rFonts w:hint="eastAsia" w:ascii="宋体" w:hAnsi="宋体" w:cs="宋体"/>
                <w:color w:val="auto"/>
                <w:sz w:val="21"/>
                <w:szCs w:val="21"/>
                <w:highlight w:val="none"/>
              </w:rPr>
              <w:t>，计算各投标人得分如下：</w:t>
            </w:r>
          </w:p>
          <w:p w14:paraId="010D053F">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auto"/>
                <w:sz w:val="21"/>
                <w:szCs w:val="21"/>
                <w:highlight w:val="none"/>
              </w:rPr>
            </w:pPr>
            <w:r>
              <w:rPr>
                <w:rFonts w:hint="eastAsia" w:ascii="宋体" w:hAnsi="宋体" w:cs="宋体"/>
                <w:color w:val="auto"/>
                <w:sz w:val="21"/>
                <w:szCs w:val="21"/>
                <w:highlight w:val="none"/>
              </w:rPr>
              <w:t>投标人甲：</w:t>
            </w:r>
            <w:r>
              <w:rPr>
                <w:rFonts w:hint="eastAsia" w:ascii="宋体" w:hAnsi="宋体" w:cs="宋体"/>
                <w:color w:val="auto"/>
                <w:sz w:val="21"/>
                <w:szCs w:val="21"/>
                <w:highlight w:val="none"/>
                <w:lang w:val="en-US" w:eastAsia="zh-CN"/>
              </w:rPr>
              <w:t>1.28</w:t>
            </w:r>
            <w:r>
              <w:rPr>
                <w:rFonts w:ascii="宋体" w:cs="宋体"/>
                <w:color w:val="auto"/>
                <w:sz w:val="21"/>
                <w:szCs w:val="21"/>
                <w:highlight w:val="none"/>
              </w:rPr>
              <w:t>-</w:t>
            </w:r>
            <w:r>
              <w:rPr>
                <w:rFonts w:hint="eastAsia" w:ascii="宋体" w:hAnsi="宋体" w:cs="宋体"/>
                <w:color w:val="auto"/>
                <w:sz w:val="21"/>
                <w:szCs w:val="21"/>
                <w:highlight w:val="none"/>
                <w:lang w:val="en-US" w:eastAsia="zh-CN"/>
              </w:rPr>
              <w:t>1.12</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0.16</w:t>
            </w:r>
            <w:r>
              <w:rPr>
                <w:rFonts w:hint="eastAsia" w:ascii="宋体" w:hAnsi="宋体" w:cs="宋体"/>
                <w:color w:val="auto"/>
                <w:sz w:val="21"/>
                <w:szCs w:val="21"/>
                <w:highlight w:val="none"/>
              </w:rPr>
              <w:t>，得分</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100</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0.16*1.0</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99.84</w:t>
            </w:r>
            <w:r>
              <w:rPr>
                <w:rFonts w:hint="eastAsia" w:ascii="宋体" w:hAnsi="宋体" w:cs="宋体"/>
                <w:color w:val="auto"/>
                <w:sz w:val="21"/>
                <w:szCs w:val="21"/>
                <w:highlight w:val="none"/>
              </w:rPr>
              <w:t>；</w:t>
            </w:r>
          </w:p>
          <w:p w14:paraId="560EF8EF">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auto"/>
                <w:sz w:val="21"/>
                <w:szCs w:val="21"/>
                <w:highlight w:val="none"/>
              </w:rPr>
            </w:pPr>
            <w:r>
              <w:rPr>
                <w:rFonts w:hint="eastAsia" w:ascii="宋体" w:hAnsi="宋体" w:cs="宋体"/>
                <w:color w:val="auto"/>
                <w:sz w:val="21"/>
                <w:szCs w:val="21"/>
                <w:highlight w:val="none"/>
              </w:rPr>
              <w:t>投标人乙：</w:t>
            </w:r>
            <w:r>
              <w:rPr>
                <w:rFonts w:hint="eastAsia" w:ascii="宋体" w:hAnsi="宋体" w:cs="宋体"/>
                <w:color w:val="auto"/>
                <w:sz w:val="21"/>
                <w:szCs w:val="21"/>
                <w:highlight w:val="none"/>
                <w:lang w:val="en-US" w:eastAsia="zh-CN"/>
              </w:rPr>
              <w:t>0.98-1.12</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-0.14</w:t>
            </w:r>
            <w:r>
              <w:rPr>
                <w:rFonts w:hint="eastAsia" w:ascii="宋体" w:hAnsi="宋体" w:cs="宋体"/>
                <w:color w:val="auto"/>
                <w:sz w:val="21"/>
                <w:szCs w:val="21"/>
                <w:highlight w:val="none"/>
              </w:rPr>
              <w:t>，得分</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100-0.14*0.5=99.93</w:t>
            </w:r>
            <w:r>
              <w:rPr>
                <w:rFonts w:hint="eastAsia" w:ascii="宋体" w:hAnsi="宋体" w:cs="宋体"/>
                <w:color w:val="auto"/>
                <w:sz w:val="21"/>
                <w:szCs w:val="21"/>
                <w:highlight w:val="none"/>
              </w:rPr>
              <w:t>；</w:t>
            </w:r>
          </w:p>
          <w:p w14:paraId="25EEC41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投标人丙：</w:t>
            </w:r>
            <w:r>
              <w:rPr>
                <w:rFonts w:hint="eastAsia" w:ascii="宋体" w:hAnsi="宋体" w:cs="宋体"/>
                <w:color w:val="auto"/>
                <w:sz w:val="21"/>
                <w:szCs w:val="21"/>
                <w:highlight w:val="none"/>
                <w:lang w:val="en-US" w:eastAsia="zh-CN"/>
              </w:rPr>
              <w:t>1.12-1.12</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，得分</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100</w:t>
            </w:r>
            <w:r>
              <w:rPr>
                <w:rFonts w:hint="eastAsia" w:ascii="宋体" w:hAnsi="宋体" w:cs="宋体"/>
                <w:color w:val="auto"/>
                <w:sz w:val="21"/>
                <w:szCs w:val="21"/>
                <w:highlight w:val="none"/>
              </w:rPr>
              <w:t>。</w:t>
            </w:r>
          </w:p>
          <w:p w14:paraId="4482D69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rPr>
            </w:pPr>
            <w:r>
              <w:rPr>
                <w:rFonts w:hint="eastAsia" w:ascii="宋体" w:hAnsi="宋体" w:eastAsia="宋体" w:cs="宋体"/>
                <w:b/>
                <w:bCs/>
                <w:color w:val="auto"/>
                <w:kern w:val="2"/>
                <w:sz w:val="21"/>
                <w:szCs w:val="21"/>
                <w:highlight w:val="none"/>
                <w:lang w:val="en-US" w:eastAsia="zh-CN" w:bidi="ar-SA"/>
              </w:rPr>
              <w:t>注：计算过程中，评标基准值、偏差率、报价得分均保留两位小数，小数点后第三位四舍五入。</w:t>
            </w:r>
          </w:p>
        </w:tc>
      </w:tr>
    </w:tbl>
    <w:p w14:paraId="1DD67D2D">
      <w:pPr>
        <w:keepNext w:val="0"/>
        <w:keepLines w:val="0"/>
        <w:pageBreakBefore w:val="0"/>
        <w:widowControl w:val="0"/>
        <w:kinsoku/>
        <w:wordWrap/>
        <w:overflowPunct/>
        <w:topLinePunct w:val="0"/>
        <w:autoSpaceDE/>
        <w:autoSpaceDN/>
        <w:bidi w:val="0"/>
        <w:adjustRightInd/>
        <w:snapToGrid/>
        <w:spacing w:before="313" w:beforeLines="100" w:line="360" w:lineRule="exact"/>
        <w:jc w:val="center"/>
        <w:textAlignment w:val="auto"/>
        <w:outlineLvl w:val="1"/>
        <w:rPr>
          <w:rFonts w:hint="eastAsia" w:ascii="宋体" w:hAnsi="宋体" w:eastAsia="宋体" w:cs="宋体"/>
          <w:b/>
          <w:bCs/>
          <w:color w:val="auto"/>
          <w:sz w:val="24"/>
          <w:szCs w:val="24"/>
          <w:highlight w:val="none"/>
        </w:rPr>
      </w:pPr>
      <w:bookmarkStart w:id="63" w:name="_Toc20318"/>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推荐中标候选人</w:t>
      </w:r>
      <w:bookmarkEnd w:id="63"/>
    </w:p>
    <w:p w14:paraId="1BD855F9">
      <w:pPr>
        <w:pStyle w:val="44"/>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评标</w:t>
      </w:r>
      <w:r>
        <w:rPr>
          <w:rFonts w:hint="eastAsia" w:ascii="宋体" w:hAnsi="宋体" w:eastAsia="宋体" w:cs="宋体"/>
          <w:color w:val="auto"/>
          <w:sz w:val="21"/>
          <w:szCs w:val="21"/>
          <w:highlight w:val="none"/>
          <w:lang w:val="en-US" w:eastAsia="zh-CN"/>
        </w:rPr>
        <w:t>小组先</w:t>
      </w:r>
      <w:r>
        <w:rPr>
          <w:rFonts w:hint="eastAsia" w:ascii="宋体" w:hAnsi="宋体" w:cs="宋体"/>
          <w:color w:val="auto"/>
          <w:sz w:val="21"/>
          <w:szCs w:val="21"/>
          <w:highlight w:val="none"/>
          <w:lang w:val="en-US" w:eastAsia="zh-CN"/>
        </w:rPr>
        <w:t>按标段</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投标报价不高于投标限价的</w:t>
      </w:r>
      <w:r>
        <w:rPr>
          <w:rFonts w:hint="eastAsia" w:ascii="宋体" w:hAnsi="宋体" w:eastAsia="宋体" w:cs="宋体"/>
          <w:color w:val="auto"/>
          <w:sz w:val="21"/>
          <w:szCs w:val="21"/>
          <w:highlight w:val="none"/>
        </w:rPr>
        <w:t>投标人报价按计算标准计算得分，得分按照从高到低进行排序</w:t>
      </w:r>
      <w:r>
        <w:rPr>
          <w:rFonts w:hint="eastAsia" w:ascii="宋体" w:hAnsi="宋体" w:cs="宋体"/>
          <w:color w:val="auto"/>
          <w:sz w:val="21"/>
          <w:szCs w:val="21"/>
          <w:highlight w:val="none"/>
          <w:lang w:eastAsia="zh-CN"/>
        </w:rPr>
        <w:t>，但投标报价低于其成本的除外</w:t>
      </w:r>
      <w:r>
        <w:rPr>
          <w:rFonts w:hint="eastAsia" w:ascii="宋体" w:hAnsi="宋体" w:eastAsia="宋体" w:cs="宋体"/>
          <w:color w:val="auto"/>
          <w:sz w:val="21"/>
          <w:szCs w:val="21"/>
          <w:highlight w:val="none"/>
        </w:rPr>
        <w:t>（如总得分相等，以投标报价低的优先，投标报价仍相等，由招标人</w:t>
      </w:r>
      <w:r>
        <w:rPr>
          <w:rFonts w:hint="eastAsia" w:ascii="宋体" w:hAnsi="宋体" w:eastAsia="宋体" w:cs="宋体"/>
          <w:color w:val="auto"/>
          <w:sz w:val="21"/>
          <w:szCs w:val="21"/>
          <w:highlight w:val="none"/>
          <w:lang w:val="en-US" w:eastAsia="zh-CN"/>
        </w:rPr>
        <w:t>或评标委员会</w:t>
      </w:r>
      <w:r>
        <w:rPr>
          <w:rFonts w:hint="eastAsia" w:ascii="宋体" w:hAnsi="宋体" w:eastAsia="宋体" w:cs="宋体"/>
          <w:color w:val="auto"/>
          <w:sz w:val="21"/>
          <w:szCs w:val="21"/>
          <w:highlight w:val="none"/>
        </w:rPr>
        <w:t>随机抽取确定排名，不得并列）。对排序前</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名的投标人</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文件进行评审并确定中标候选人。若排序前</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名的投标人</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文件评审不通过，则按得分排序递补至</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家投标人进行</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文件评审。</w:t>
      </w:r>
    </w:p>
    <w:p w14:paraId="2D219C1B">
      <w:pPr>
        <w:snapToGrid w:val="0"/>
        <w:spacing w:line="400" w:lineRule="exact"/>
        <w:ind w:firstLine="570"/>
        <w:rPr>
          <w:rFonts w:hint="eastAsia" w:ascii="宋体"/>
          <w:b/>
          <w:color w:val="auto"/>
          <w:szCs w:val="21"/>
          <w:highlight w:val="none"/>
        </w:rPr>
      </w:pPr>
      <w:r>
        <w:rPr>
          <w:rFonts w:hint="eastAsia" w:ascii="宋体"/>
          <w:b/>
          <w:color w:val="auto"/>
          <w:szCs w:val="21"/>
          <w:highlight w:val="none"/>
          <w:lang w:val="en-US" w:eastAsia="zh-CN"/>
        </w:rPr>
        <w:t>9.</w:t>
      </w:r>
      <w:r>
        <w:rPr>
          <w:rFonts w:hint="eastAsia" w:ascii="宋体" w:hAnsi="宋体"/>
          <w:b/>
          <w:color w:val="auto"/>
          <w:sz w:val="24"/>
          <w:highlight w:val="none"/>
        </w:rPr>
        <w:t xml:space="preserve"> </w:t>
      </w:r>
      <w:r>
        <w:rPr>
          <w:rFonts w:hint="eastAsia" w:ascii="宋体"/>
          <w:b/>
          <w:color w:val="auto"/>
          <w:szCs w:val="21"/>
          <w:highlight w:val="none"/>
        </w:rPr>
        <w:t>无效投标条款</w:t>
      </w:r>
    </w:p>
    <w:p w14:paraId="4C4B7412">
      <w:pPr>
        <w:snapToGrid w:val="0"/>
        <w:spacing w:line="400" w:lineRule="exact"/>
        <w:ind w:firstLine="525" w:firstLineChars="250"/>
        <w:rPr>
          <w:rFonts w:hint="eastAsia" w:ascii="宋体" w:cs="宋体"/>
          <w:color w:val="auto"/>
          <w:szCs w:val="21"/>
          <w:highlight w:val="none"/>
        </w:rPr>
      </w:pPr>
      <w:r>
        <w:rPr>
          <w:rFonts w:hint="eastAsia" w:ascii="宋体" w:cs="宋体"/>
          <w:color w:val="auto"/>
          <w:szCs w:val="21"/>
          <w:highlight w:val="none"/>
          <w:lang w:val="en-US" w:eastAsia="zh-CN"/>
        </w:rPr>
        <w:t>9</w:t>
      </w:r>
      <w:r>
        <w:rPr>
          <w:rFonts w:hint="eastAsia" w:ascii="宋体" w:cs="宋体"/>
          <w:color w:val="auto"/>
          <w:szCs w:val="21"/>
          <w:highlight w:val="none"/>
        </w:rPr>
        <w:t>.1投标文件有下列情形之一的,其投标文件拒收:</w:t>
      </w:r>
    </w:p>
    <w:p w14:paraId="27A02168">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1</w:t>
      </w:r>
      <w:r>
        <w:rPr>
          <w:rFonts w:hint="eastAsia" w:ascii="宋体" w:hAnsi="宋体" w:eastAsia="宋体" w:cs="宋体"/>
          <w:b w:val="0"/>
          <w:bCs/>
          <w:color w:val="auto"/>
          <w:szCs w:val="21"/>
          <w:highlight w:val="none"/>
          <w:lang w:eastAsia="zh-CN"/>
        </w:rPr>
        <w:t>）未在开标截止时间前通过网上招标投标系统递交有效电子投标文件的，开标系统不予接收，投标将被拒绝。</w:t>
      </w:r>
    </w:p>
    <w:p w14:paraId="257D62F8">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2）投标企业接到远程解密指令后，须在规定时间内解密。因投标人自身原因导致投标文件在规定时间内未能解密、解密失败或解密超时，投标文件无效；解密时间：从本项目投标截止时间开始计时，至完成投标文件解密时间，不得超过</w:t>
      </w: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color w:val="auto"/>
          <w:szCs w:val="21"/>
          <w:highlight w:val="none"/>
          <w:lang w:eastAsia="zh-CN"/>
        </w:rPr>
        <w:t>0分钟，否则投标文件将被拒绝。</w:t>
      </w:r>
    </w:p>
    <w:p w14:paraId="74A3DC8C">
      <w:pPr>
        <w:snapToGrid w:val="0"/>
        <w:spacing w:line="400" w:lineRule="exact"/>
        <w:ind w:firstLine="525" w:firstLineChars="250"/>
        <w:rPr>
          <w:rFonts w:hint="eastAsia" w:ascii="宋体" w:hAnsi="Times New Roman" w:eastAsia="宋体" w:cs="宋体"/>
          <w:color w:val="auto"/>
          <w:szCs w:val="21"/>
          <w:highlight w:val="none"/>
          <w:lang w:eastAsia="zh-CN"/>
        </w:rPr>
      </w:pPr>
      <w:r>
        <w:rPr>
          <w:rFonts w:hint="eastAsia" w:ascii="宋体" w:hAnsi="Times New Roman" w:eastAsia="宋体" w:cs="宋体"/>
          <w:color w:val="auto"/>
          <w:szCs w:val="21"/>
          <w:highlight w:val="none"/>
          <w:lang w:val="en-US" w:eastAsia="zh-CN"/>
        </w:rPr>
        <w:t>9</w:t>
      </w:r>
      <w:r>
        <w:rPr>
          <w:rFonts w:hint="eastAsia" w:ascii="宋体" w:hAnsi="Times New Roman" w:eastAsia="宋体" w:cs="宋体"/>
          <w:color w:val="auto"/>
          <w:szCs w:val="21"/>
          <w:highlight w:val="none"/>
          <w:lang w:eastAsia="zh-CN"/>
        </w:rPr>
        <w:t>.2 投标人有下列情形之一的,资格审查后其投标作无效投标处理：</w:t>
      </w:r>
    </w:p>
    <w:p w14:paraId="1B1D6993">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(1)投标人为本项目提供招标代理服务的；</w:t>
      </w:r>
    </w:p>
    <w:p w14:paraId="126D240C">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(2)投标人与在本项目代理机构存在相互任职或工作的；</w:t>
      </w:r>
    </w:p>
    <w:p w14:paraId="459DB034">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(3)评标专家无法查看并检验电子投标文件中相关资料的；</w:t>
      </w:r>
    </w:p>
    <w:p w14:paraId="25FE51C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(4)联合体投标未提交联合体协议的；</w:t>
      </w:r>
    </w:p>
    <w:p w14:paraId="26ED93DC">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(5)</w:t>
      </w:r>
      <w:r>
        <w:rPr>
          <w:rFonts w:hint="eastAsia" w:ascii="宋体" w:hAnsi="宋体" w:eastAsia="宋体" w:cs="宋体"/>
          <w:b w:val="0"/>
          <w:bCs/>
          <w:color w:val="auto"/>
          <w:szCs w:val="21"/>
          <w:highlight w:val="none"/>
          <w:lang w:val="en-US" w:eastAsia="zh-CN"/>
        </w:rPr>
        <w:t>被责令停产停业的；</w:t>
      </w:r>
    </w:p>
    <w:p w14:paraId="185A7153">
      <w:pPr>
        <w:snapToGrid w:val="0"/>
        <w:spacing w:line="440" w:lineRule="exact"/>
        <w:ind w:right="-212" w:rightChars="-101" w:firstLine="420"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eastAsia="zh-CN"/>
        </w:rPr>
        <w:t>(6)</w:t>
      </w:r>
      <w:r>
        <w:rPr>
          <w:rFonts w:hint="eastAsia" w:ascii="宋体" w:hAnsi="宋体" w:eastAsia="宋体" w:cs="宋体"/>
          <w:b w:val="0"/>
          <w:bCs/>
          <w:color w:val="auto"/>
          <w:szCs w:val="21"/>
          <w:highlight w:val="none"/>
          <w:lang w:val="en-US" w:eastAsia="zh-CN"/>
        </w:rPr>
        <w:t>被暂停或取消参与政府采购项目资格的；</w:t>
      </w:r>
    </w:p>
    <w:p w14:paraId="1729B442">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(7)</w:t>
      </w:r>
      <w:r>
        <w:rPr>
          <w:rFonts w:hint="eastAsia" w:ascii="宋体" w:hAnsi="宋体" w:eastAsia="宋体" w:cs="宋体"/>
          <w:b w:val="0"/>
          <w:bCs/>
          <w:color w:val="auto"/>
          <w:szCs w:val="21"/>
          <w:highlight w:val="none"/>
          <w:lang w:val="en-US" w:eastAsia="zh-CN"/>
        </w:rPr>
        <w:t>投标人单位负责人为同一人或者存在直接控股、管理关系的不同单位的；</w:t>
      </w:r>
    </w:p>
    <w:p w14:paraId="360473C5">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(8)保证金不按第二章“投标人须知”及其前附表要求提交投标保证金的；</w:t>
      </w:r>
    </w:p>
    <w:p w14:paraId="18F42FC9">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(9)投标人基本资格条件和特定资格条件中有一项及以上不符合要求的；</w:t>
      </w:r>
    </w:p>
    <w:p w14:paraId="2EE6A9D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(10)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4CF61F88">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(11)投标人单方面出现其他投标人材料的；</w:t>
      </w:r>
    </w:p>
    <w:p w14:paraId="24A30557">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(12)</w:t>
      </w:r>
      <w:r>
        <w:rPr>
          <w:rFonts w:hint="eastAsia" w:ascii="宋体" w:hAnsi="宋体" w:cs="宋体"/>
          <w:b w:val="0"/>
          <w:bCs/>
          <w:color w:val="auto"/>
          <w:szCs w:val="21"/>
          <w:highlight w:val="none"/>
          <w:lang w:eastAsia="zh-CN"/>
        </w:rPr>
        <w:t>其他情形</w:t>
      </w:r>
      <w:r>
        <w:rPr>
          <w:rFonts w:hint="eastAsia" w:ascii="宋体" w:hAnsi="宋体" w:eastAsia="宋体" w:cs="宋体"/>
          <w:b w:val="0"/>
          <w:bCs/>
          <w:color w:val="auto"/>
          <w:szCs w:val="21"/>
          <w:highlight w:val="none"/>
          <w:lang w:eastAsia="zh-CN"/>
        </w:rPr>
        <w:t>，经评标</w:t>
      </w:r>
      <w:r>
        <w:rPr>
          <w:rFonts w:hint="eastAsia" w:ascii="宋体" w:hAnsi="宋体" w:cs="宋体"/>
          <w:b w:val="0"/>
          <w:bCs/>
          <w:color w:val="auto"/>
          <w:szCs w:val="21"/>
          <w:highlight w:val="none"/>
          <w:lang w:eastAsia="zh-CN"/>
        </w:rPr>
        <w:t>委员会</w:t>
      </w:r>
      <w:r>
        <w:rPr>
          <w:rFonts w:hint="eastAsia" w:ascii="宋体" w:hAnsi="宋体" w:eastAsia="宋体" w:cs="宋体"/>
          <w:b w:val="0"/>
          <w:bCs/>
          <w:color w:val="auto"/>
          <w:szCs w:val="21"/>
          <w:highlight w:val="none"/>
          <w:lang w:eastAsia="zh-CN"/>
        </w:rPr>
        <w:t>提出按无效投标处理；</w:t>
      </w:r>
    </w:p>
    <w:p w14:paraId="2607D00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(13)招标文件规定的</w:t>
      </w:r>
      <w:r>
        <w:rPr>
          <w:rFonts w:hint="eastAsia" w:ascii="宋体" w:hAnsi="宋体" w:cs="宋体"/>
          <w:b w:val="0"/>
          <w:bCs/>
          <w:color w:val="auto"/>
          <w:szCs w:val="21"/>
          <w:highlight w:val="none"/>
          <w:lang w:eastAsia="zh-CN"/>
        </w:rPr>
        <w:t>其他无效</w:t>
      </w:r>
      <w:r>
        <w:rPr>
          <w:rFonts w:hint="eastAsia" w:ascii="宋体" w:hAnsi="宋体" w:eastAsia="宋体" w:cs="宋体"/>
          <w:b w:val="0"/>
          <w:bCs/>
          <w:color w:val="auto"/>
          <w:szCs w:val="21"/>
          <w:highlight w:val="none"/>
          <w:lang w:eastAsia="zh-CN"/>
        </w:rPr>
        <w:t>投标情形。</w:t>
      </w:r>
    </w:p>
    <w:p w14:paraId="719A569B">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val="en-US" w:eastAsia="zh-CN"/>
        </w:rPr>
        <w:t>9</w:t>
      </w:r>
      <w:r>
        <w:rPr>
          <w:rFonts w:hint="eastAsia" w:ascii="宋体" w:hAnsi="宋体" w:cs="宋体"/>
          <w:b w:val="0"/>
          <w:bCs/>
          <w:color w:val="auto"/>
          <w:szCs w:val="21"/>
          <w:highlight w:val="none"/>
          <w:lang w:eastAsia="zh-CN"/>
        </w:rPr>
        <w:t>.3 投标人有下列情形之一的,符合性审查后其投标按无效投标处理：</w:t>
      </w:r>
    </w:p>
    <w:p w14:paraId="39CA70E3">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(1)投标文件签字、盖章不全，经评标委员会一致认定对开评标内容有实质性影响的；</w:t>
      </w:r>
    </w:p>
    <w:p w14:paraId="4DFA380D">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(2)未按规定的格式填写导致实质性内容不全以及实质上不响应，或者关键字迹模糊、无法辨认的；</w:t>
      </w:r>
    </w:p>
    <w:p w14:paraId="531B4917">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(3)同一投标人提交两个以上不同的投标文件或者投标报价，但招标文件规定提交备选方案的除外；</w:t>
      </w:r>
    </w:p>
    <w:p w14:paraId="478E67AE">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(4)投标文件没有对招标文件的实质性要求和条件作出响应；</w:t>
      </w:r>
    </w:p>
    <w:p w14:paraId="57126E66">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 xml:space="preserve">(5)投标报价超出规定的投标限价或公布的采购预算的或投标人的投标报价各项单价高于招标文件给定的单价最高限价； </w:t>
      </w:r>
    </w:p>
    <w:p w14:paraId="0ABE2C5D">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(6)不按评标委员会要求澄清、说明或补正的，或者评标委员会根据招标文件的规定对</w:t>
      </w:r>
      <w:r>
        <w:rPr>
          <w:rFonts w:hint="eastAsia" w:ascii="宋体" w:hAnsi="宋体" w:cs="宋体"/>
          <w:b w:val="0"/>
          <w:bCs/>
          <w:color w:val="auto"/>
          <w:szCs w:val="21"/>
          <w:highlight w:val="none"/>
          <w:lang w:val="en-US" w:eastAsia="zh-CN"/>
        </w:rPr>
        <w:t>投标</w:t>
      </w:r>
      <w:r>
        <w:rPr>
          <w:rFonts w:hint="eastAsia" w:ascii="宋体" w:hAnsi="宋体" w:cs="宋体"/>
          <w:b w:val="0"/>
          <w:bCs/>
          <w:color w:val="auto"/>
          <w:szCs w:val="21"/>
          <w:highlight w:val="none"/>
          <w:lang w:eastAsia="zh-CN"/>
        </w:rPr>
        <w:t>文件的计算错误进行修正后，投标人不接受修正的投标报价的；</w:t>
      </w:r>
    </w:p>
    <w:p w14:paraId="250B220D">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7</w:t>
      </w:r>
      <w:r>
        <w:rPr>
          <w:rFonts w:hint="eastAsia" w:ascii="宋体" w:hAnsi="宋体" w:cs="宋体"/>
          <w:b w:val="0"/>
          <w:bCs/>
          <w:color w:val="auto"/>
          <w:szCs w:val="21"/>
          <w:highlight w:val="none"/>
          <w:lang w:eastAsia="zh-CN"/>
        </w:rPr>
        <w:t>)其他情形，经评标委员会提出按无效投标处理的；</w:t>
      </w:r>
    </w:p>
    <w:p w14:paraId="65D34F3C">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8</w:t>
      </w:r>
      <w:r>
        <w:rPr>
          <w:rFonts w:hint="eastAsia" w:ascii="宋体" w:hAnsi="宋体" w:cs="宋体"/>
          <w:b w:val="0"/>
          <w:bCs/>
          <w:color w:val="auto"/>
          <w:szCs w:val="21"/>
          <w:highlight w:val="none"/>
          <w:lang w:eastAsia="zh-CN"/>
        </w:rPr>
        <w:t>)投标文件含有招标人不能接受的附加条件的；</w:t>
      </w:r>
    </w:p>
    <w:p w14:paraId="43292335">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9</w:t>
      </w:r>
      <w:r>
        <w:rPr>
          <w:rFonts w:hint="eastAsia" w:ascii="宋体" w:hAnsi="宋体" w:cs="宋体"/>
          <w:b w:val="0"/>
          <w:bCs/>
          <w:color w:val="auto"/>
          <w:szCs w:val="21"/>
          <w:highlight w:val="none"/>
          <w:lang w:eastAsia="zh-CN"/>
        </w:rPr>
        <w:t>)招标文件规定的其他无效投标情形。</w:t>
      </w:r>
    </w:p>
    <w:p w14:paraId="6A75F892">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val="en-US" w:eastAsia="zh-CN"/>
        </w:rPr>
        <w:t>9</w:t>
      </w:r>
      <w:r>
        <w:rPr>
          <w:rFonts w:hint="eastAsia" w:ascii="宋体" w:hAnsi="宋体" w:cs="宋体"/>
          <w:b w:val="0"/>
          <w:bCs/>
          <w:color w:val="auto"/>
          <w:szCs w:val="21"/>
          <w:highlight w:val="none"/>
          <w:lang w:eastAsia="zh-CN"/>
        </w:rPr>
        <w:t>.4 投标人有下列情形之一的, 详细评审后其投标按无效投标处理：</w:t>
      </w:r>
    </w:p>
    <w:p w14:paraId="185F4F6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(1)投标产品不符合必须强制执行的国家标准的；</w:t>
      </w:r>
    </w:p>
    <w:p w14:paraId="556521D5">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(2)投标人有串通投标、弄虚作假、行贿等违法行为；</w:t>
      </w:r>
    </w:p>
    <w:p w14:paraId="7BE964DB">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(3)投标文件含有违反国家法律、法规的内容，或附有招标人不能接受的条件的；</w:t>
      </w:r>
    </w:p>
    <w:p w14:paraId="303DB013">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4</w:t>
      </w:r>
      <w:r>
        <w:rPr>
          <w:rFonts w:hint="eastAsia" w:ascii="宋体" w:hAnsi="宋体" w:eastAsia="宋体" w:cs="宋体"/>
          <w:b w:val="0"/>
          <w:bCs/>
          <w:color w:val="auto"/>
          <w:szCs w:val="21"/>
          <w:highlight w:val="none"/>
          <w:lang w:eastAsia="zh-CN"/>
        </w:rPr>
        <w:t>)报价明显低于其他投标人，且不能证明报价合理性的投标无效；</w:t>
      </w:r>
    </w:p>
    <w:p w14:paraId="2851407C">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5</w:t>
      </w:r>
      <w:r>
        <w:rPr>
          <w:rFonts w:hint="eastAsia" w:ascii="宋体" w:hAnsi="宋体" w:eastAsia="宋体" w:cs="宋体"/>
          <w:b w:val="0"/>
          <w:bCs/>
          <w:color w:val="auto"/>
          <w:szCs w:val="21"/>
          <w:highlight w:val="none"/>
          <w:lang w:eastAsia="zh-CN"/>
        </w:rPr>
        <w:t>)拒不确认评标委员会评审修正的投标无效；</w:t>
      </w:r>
    </w:p>
    <w:p w14:paraId="767B61D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6</w:t>
      </w:r>
      <w:r>
        <w:rPr>
          <w:rFonts w:hint="eastAsia" w:ascii="宋体" w:hAnsi="宋体" w:eastAsia="宋体" w:cs="宋体"/>
          <w:b w:val="0"/>
          <w:bCs/>
          <w:color w:val="auto"/>
          <w:szCs w:val="21"/>
          <w:highlight w:val="none"/>
          <w:lang w:eastAsia="zh-CN"/>
        </w:rPr>
        <w:t>)</w:t>
      </w:r>
      <w:r>
        <w:rPr>
          <w:rFonts w:hint="eastAsia" w:ascii="宋体" w:hAnsi="宋体" w:cs="宋体"/>
          <w:b w:val="0"/>
          <w:bCs/>
          <w:color w:val="auto"/>
          <w:szCs w:val="21"/>
          <w:highlight w:val="none"/>
          <w:lang w:eastAsia="zh-CN"/>
        </w:rPr>
        <w:t>其他情形</w:t>
      </w:r>
      <w:r>
        <w:rPr>
          <w:rFonts w:hint="eastAsia" w:ascii="宋体" w:hAnsi="宋体" w:eastAsia="宋体" w:cs="宋体"/>
          <w:b w:val="0"/>
          <w:bCs/>
          <w:color w:val="auto"/>
          <w:szCs w:val="21"/>
          <w:highlight w:val="none"/>
          <w:lang w:eastAsia="zh-CN"/>
        </w:rPr>
        <w:t>，经评标</w:t>
      </w:r>
      <w:r>
        <w:rPr>
          <w:rFonts w:hint="eastAsia" w:ascii="宋体" w:hAnsi="宋体" w:cs="宋体"/>
          <w:b w:val="0"/>
          <w:bCs/>
          <w:color w:val="auto"/>
          <w:szCs w:val="21"/>
          <w:highlight w:val="none"/>
          <w:lang w:eastAsia="zh-CN"/>
        </w:rPr>
        <w:t>委员会</w:t>
      </w:r>
      <w:r>
        <w:rPr>
          <w:rFonts w:hint="eastAsia" w:ascii="宋体" w:hAnsi="宋体" w:eastAsia="宋体" w:cs="宋体"/>
          <w:b w:val="0"/>
          <w:bCs/>
          <w:color w:val="auto"/>
          <w:szCs w:val="21"/>
          <w:highlight w:val="none"/>
          <w:lang w:eastAsia="zh-CN"/>
        </w:rPr>
        <w:t>提出按无效投标处理的；</w:t>
      </w:r>
    </w:p>
    <w:p w14:paraId="0A5A1B4A">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7</w:t>
      </w:r>
      <w:r>
        <w:rPr>
          <w:rFonts w:hint="eastAsia" w:ascii="宋体" w:hAnsi="宋体" w:eastAsia="宋体" w:cs="宋体"/>
          <w:b w:val="0"/>
          <w:bCs/>
          <w:color w:val="auto"/>
          <w:szCs w:val="21"/>
          <w:highlight w:val="none"/>
          <w:lang w:eastAsia="zh-CN"/>
        </w:rPr>
        <w:t>)招标文件规定的</w:t>
      </w:r>
      <w:r>
        <w:rPr>
          <w:rFonts w:hint="eastAsia" w:ascii="宋体" w:hAnsi="宋体" w:cs="宋体"/>
          <w:b w:val="0"/>
          <w:bCs/>
          <w:color w:val="auto"/>
          <w:szCs w:val="21"/>
          <w:highlight w:val="none"/>
          <w:lang w:eastAsia="zh-CN"/>
        </w:rPr>
        <w:t>其他无效</w:t>
      </w:r>
      <w:r>
        <w:rPr>
          <w:rFonts w:hint="eastAsia" w:ascii="宋体" w:hAnsi="宋体" w:eastAsia="宋体" w:cs="宋体"/>
          <w:b w:val="0"/>
          <w:bCs/>
          <w:color w:val="auto"/>
          <w:szCs w:val="21"/>
          <w:highlight w:val="none"/>
          <w:lang w:eastAsia="zh-CN"/>
        </w:rPr>
        <w:t>投标情形。</w:t>
      </w:r>
    </w:p>
    <w:p w14:paraId="3C562433">
      <w:pPr>
        <w:rPr>
          <w:rFonts w:hint="eastAsia"/>
          <w:color w:val="auto"/>
          <w:highlight w:val="none"/>
        </w:rPr>
      </w:pPr>
    </w:p>
    <w:p w14:paraId="79D4181F">
      <w:pPr>
        <w:pStyle w:val="2"/>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sz w:val="44"/>
          <w:szCs w:val="44"/>
          <w:highlight w:val="none"/>
          <w:lang w:val="en-US" w:eastAsia="zh-CN"/>
        </w:rPr>
      </w:pPr>
      <w:bookmarkStart w:id="64" w:name="_Toc3848"/>
      <w:r>
        <w:rPr>
          <w:rFonts w:hint="eastAsia" w:ascii="宋体" w:hAnsi="宋体" w:eastAsia="宋体" w:cs="宋体"/>
          <w:color w:val="auto"/>
          <w:sz w:val="44"/>
          <w:szCs w:val="44"/>
          <w:highlight w:val="none"/>
          <w:lang w:val="en-US" w:eastAsia="zh-CN"/>
        </w:rPr>
        <w:t>第三章 合同条款</w:t>
      </w:r>
      <w:bookmarkEnd w:id="54"/>
      <w:bookmarkEnd w:id="55"/>
      <w:bookmarkEnd w:id="64"/>
    </w:p>
    <w:p w14:paraId="209DF1AC">
      <w:pPr>
        <w:rPr>
          <w:rFonts w:hint="eastAsia" w:ascii="宋体" w:hAnsi="宋体" w:eastAsia="宋体" w:cs="宋体"/>
          <w:color w:val="auto"/>
          <w:highlight w:val="none"/>
        </w:rPr>
      </w:pPr>
    </w:p>
    <w:p w14:paraId="4F6DA2D9">
      <w:pPr>
        <w:spacing w:line="360" w:lineRule="auto"/>
        <w:jc w:val="center"/>
        <w:rPr>
          <w:rFonts w:hint="eastAsia" w:ascii="宋体"/>
          <w:b/>
          <w:color w:val="auto"/>
          <w:sz w:val="52"/>
          <w:szCs w:val="24"/>
          <w:highlight w:val="none"/>
        </w:rPr>
      </w:pPr>
    </w:p>
    <w:p w14:paraId="20035B76">
      <w:pPr>
        <w:spacing w:line="360" w:lineRule="auto"/>
        <w:jc w:val="center"/>
        <w:rPr>
          <w:rFonts w:hint="eastAsia" w:ascii="宋体"/>
          <w:b/>
          <w:color w:val="auto"/>
          <w:sz w:val="52"/>
          <w:szCs w:val="24"/>
          <w:highlight w:val="none"/>
        </w:rPr>
      </w:pPr>
    </w:p>
    <w:p w14:paraId="7ADF00C0">
      <w:pPr>
        <w:spacing w:line="360" w:lineRule="auto"/>
        <w:jc w:val="center"/>
        <w:rPr>
          <w:rFonts w:hint="eastAsia" w:ascii="宋体"/>
          <w:b/>
          <w:color w:val="auto"/>
          <w:sz w:val="52"/>
          <w:szCs w:val="24"/>
          <w:highlight w:val="none"/>
        </w:rPr>
      </w:pPr>
      <w:r>
        <w:rPr>
          <w:rFonts w:hint="eastAsia" w:ascii="宋体"/>
          <w:b/>
          <w:color w:val="auto"/>
          <w:sz w:val="52"/>
          <w:szCs w:val="24"/>
          <w:highlight w:val="none"/>
        </w:rPr>
        <w:t>委</w:t>
      </w:r>
    </w:p>
    <w:p w14:paraId="34EBF081">
      <w:pPr>
        <w:spacing w:line="360" w:lineRule="auto"/>
        <w:jc w:val="center"/>
        <w:rPr>
          <w:rFonts w:hint="eastAsia" w:ascii="宋体"/>
          <w:b/>
          <w:color w:val="auto"/>
          <w:sz w:val="52"/>
          <w:szCs w:val="24"/>
          <w:highlight w:val="none"/>
        </w:rPr>
      </w:pPr>
      <w:r>
        <w:rPr>
          <w:rFonts w:hint="eastAsia" w:ascii="宋体"/>
          <w:b/>
          <w:color w:val="auto"/>
          <w:sz w:val="52"/>
          <w:szCs w:val="24"/>
          <w:highlight w:val="none"/>
        </w:rPr>
        <w:t>托</w:t>
      </w:r>
    </w:p>
    <w:p w14:paraId="38D336A5">
      <w:pPr>
        <w:spacing w:line="360" w:lineRule="auto"/>
        <w:jc w:val="center"/>
        <w:rPr>
          <w:rFonts w:hint="eastAsia" w:ascii="宋体"/>
          <w:b/>
          <w:color w:val="auto"/>
          <w:sz w:val="52"/>
          <w:szCs w:val="24"/>
          <w:highlight w:val="none"/>
        </w:rPr>
      </w:pPr>
      <w:r>
        <w:rPr>
          <w:rFonts w:hint="eastAsia" w:ascii="宋体"/>
          <w:b/>
          <w:color w:val="auto"/>
          <w:sz w:val="52"/>
          <w:szCs w:val="24"/>
          <w:highlight w:val="none"/>
        </w:rPr>
        <w:t>协</w:t>
      </w:r>
    </w:p>
    <w:p w14:paraId="13559191">
      <w:pPr>
        <w:spacing w:line="360" w:lineRule="auto"/>
        <w:jc w:val="center"/>
        <w:rPr>
          <w:rFonts w:hint="eastAsia" w:ascii="宋体"/>
          <w:b/>
          <w:color w:val="auto"/>
          <w:sz w:val="52"/>
          <w:szCs w:val="24"/>
          <w:highlight w:val="none"/>
        </w:rPr>
      </w:pPr>
      <w:r>
        <w:rPr>
          <w:rFonts w:hint="eastAsia" w:ascii="宋体"/>
          <w:b/>
          <w:color w:val="auto"/>
          <w:sz w:val="52"/>
          <w:szCs w:val="24"/>
          <w:highlight w:val="none"/>
        </w:rPr>
        <w:t>议</w:t>
      </w:r>
    </w:p>
    <w:p w14:paraId="3355515F">
      <w:pPr>
        <w:jc w:val="center"/>
        <w:rPr>
          <w:rFonts w:hint="default" w:ascii="Times New Roman" w:hAnsi="Times New Roman" w:eastAsia="华文中宋"/>
          <w:b/>
          <w:color w:val="auto"/>
          <w:sz w:val="52"/>
          <w:szCs w:val="24"/>
          <w:highlight w:val="none"/>
        </w:rPr>
      </w:pPr>
    </w:p>
    <w:p w14:paraId="1E4A1E6C">
      <w:pPr>
        <w:spacing w:line="240" w:lineRule="exact"/>
        <w:rPr>
          <w:rFonts w:hint="default" w:ascii="Times New Roman" w:hAnsi="Times New Roman" w:eastAsia="楷体_GB2312"/>
          <w:b/>
          <w:color w:val="auto"/>
          <w:sz w:val="72"/>
          <w:szCs w:val="24"/>
          <w:highlight w:val="none"/>
        </w:rPr>
      </w:pPr>
    </w:p>
    <w:p w14:paraId="59121782">
      <w:pPr>
        <w:spacing w:line="240" w:lineRule="exact"/>
        <w:jc w:val="center"/>
        <w:rPr>
          <w:rFonts w:hint="default" w:ascii="Times New Roman" w:hAnsi="Times New Roman" w:eastAsia="楷体_GB2312"/>
          <w:b/>
          <w:color w:val="auto"/>
          <w:sz w:val="72"/>
          <w:szCs w:val="24"/>
          <w:highlight w:val="none"/>
        </w:rPr>
      </w:pPr>
    </w:p>
    <w:p w14:paraId="1F8B0DA3">
      <w:pPr>
        <w:spacing w:line="240" w:lineRule="exact"/>
        <w:jc w:val="center"/>
        <w:rPr>
          <w:rFonts w:hint="default" w:ascii="Times New Roman" w:hAnsi="Times New Roman" w:eastAsia="楷体_GB2312"/>
          <w:b/>
          <w:color w:val="auto"/>
          <w:sz w:val="72"/>
          <w:szCs w:val="24"/>
          <w:highlight w:val="none"/>
        </w:rPr>
      </w:pPr>
    </w:p>
    <w:p w14:paraId="454E283F">
      <w:pPr>
        <w:spacing w:line="800" w:lineRule="exact"/>
        <w:ind w:firstLine="944" w:firstLineChars="295"/>
        <w:rPr>
          <w:rFonts w:hint="eastAsia" w:ascii="宋体" w:hAnsi="宋体" w:eastAsia="仿宋_GB2312" w:cs="Times New Roman"/>
          <w:color w:val="auto"/>
          <w:kern w:val="2"/>
          <w:sz w:val="32"/>
          <w:szCs w:val="24"/>
          <w:highlight w:val="none"/>
          <w:lang w:val="en-US" w:eastAsia="zh-CN" w:bidi="ar-SA"/>
        </w:rPr>
      </w:pPr>
    </w:p>
    <w:p w14:paraId="44289530">
      <w:pPr>
        <w:spacing w:line="800" w:lineRule="exact"/>
        <w:ind w:firstLine="944" w:firstLineChars="295"/>
        <w:rPr>
          <w:rFonts w:hint="eastAsia" w:ascii="宋体" w:hAnsi="宋体" w:eastAsia="仿宋_GB2312" w:cs="Times New Roman"/>
          <w:color w:val="auto"/>
          <w:kern w:val="2"/>
          <w:sz w:val="32"/>
          <w:szCs w:val="24"/>
          <w:highlight w:val="none"/>
          <w:lang w:val="en-US" w:eastAsia="zh-CN" w:bidi="ar-SA"/>
        </w:rPr>
      </w:pPr>
    </w:p>
    <w:p w14:paraId="497509AE">
      <w:pPr>
        <w:spacing w:line="800" w:lineRule="exact"/>
        <w:ind w:firstLine="944" w:firstLineChars="295"/>
        <w:rPr>
          <w:rFonts w:hint="eastAsia" w:ascii="宋体"/>
          <w:color w:val="auto"/>
          <w:sz w:val="32"/>
          <w:szCs w:val="24"/>
          <w:highlight w:val="none"/>
          <w:u w:val="single"/>
        </w:rPr>
      </w:pPr>
      <w:r>
        <w:rPr>
          <w:rFonts w:hint="eastAsia" w:ascii="宋体" w:hAnsi="宋体" w:eastAsia="仿宋_GB2312" w:cs="Times New Roman"/>
          <w:color w:val="auto"/>
          <w:kern w:val="2"/>
          <w:sz w:val="32"/>
          <w:szCs w:val="24"/>
          <w:highlight w:val="none"/>
          <w:lang w:val="en-US" w:eastAsia="zh-CN" w:bidi="ar-SA"/>
        </w:rPr>
        <w:t>合同编号：</w:t>
      </w:r>
      <w:r>
        <w:rPr>
          <w:rFonts w:hint="eastAsia" w:ascii="宋体" w:hAnsi="宋体"/>
          <w:color w:val="auto"/>
          <w:sz w:val="32"/>
          <w:szCs w:val="24"/>
          <w:highlight w:val="none"/>
          <w:u w:val="single"/>
        </w:rPr>
        <w:t xml:space="preserve">    </w:t>
      </w:r>
      <w:r>
        <w:rPr>
          <w:rFonts w:hint="eastAsia" w:ascii="宋体" w:hAnsi="宋体"/>
          <w:color w:val="auto"/>
          <w:sz w:val="32"/>
          <w:szCs w:val="24"/>
          <w:highlight w:val="none"/>
          <w:u w:val="single"/>
          <w:lang w:val="en-US" w:eastAsia="zh-CN"/>
        </w:rPr>
        <w:t xml:space="preserve">          </w:t>
      </w:r>
      <w:r>
        <w:rPr>
          <w:rFonts w:hint="eastAsia" w:ascii="宋体" w:hAnsi="宋体"/>
          <w:color w:val="auto"/>
          <w:sz w:val="32"/>
          <w:szCs w:val="24"/>
          <w:highlight w:val="none"/>
          <w:u w:val="single"/>
        </w:rPr>
        <w:t xml:space="preserve">                  </w:t>
      </w:r>
    </w:p>
    <w:p w14:paraId="01288131">
      <w:pPr>
        <w:pStyle w:val="26"/>
        <w:spacing w:line="800" w:lineRule="exact"/>
        <w:ind w:left="0" w:leftChars="0" w:firstLine="960" w:firstLineChars="300"/>
        <w:jc w:val="left"/>
        <w:rPr>
          <w:rFonts w:hint="eastAsia" w:ascii="宋体" w:hAnsi="宋体"/>
          <w:color w:val="auto"/>
          <w:spacing w:val="-20"/>
          <w:sz w:val="32"/>
          <w:szCs w:val="24"/>
          <w:highlight w:val="none"/>
          <w:u w:val="single"/>
        </w:rPr>
      </w:pPr>
      <w:r>
        <w:rPr>
          <w:rFonts w:hint="eastAsia" w:ascii="宋体" w:hAnsi="宋体" w:cs="Times New Roman"/>
          <w:color w:val="auto"/>
          <w:sz w:val="32"/>
          <w:szCs w:val="24"/>
          <w:highlight w:val="none"/>
        </w:rPr>
        <w:t>工程名称：</w:t>
      </w:r>
      <w:r>
        <w:rPr>
          <w:rFonts w:hint="eastAsia" w:ascii="宋体" w:hAnsi="宋体" w:cs="Times New Roman"/>
          <w:color w:val="auto"/>
          <w:sz w:val="32"/>
          <w:szCs w:val="24"/>
          <w:highlight w:val="none"/>
          <w:u w:val="single"/>
          <w:lang w:val="en-US" w:eastAsia="zh-CN"/>
        </w:rPr>
        <w:t xml:space="preserve"> </w:t>
      </w:r>
      <w:r>
        <w:rPr>
          <w:rFonts w:hint="eastAsia" w:ascii="宋体" w:hAnsi="宋体" w:cs="Times New Roman"/>
          <w:color w:val="auto"/>
          <w:sz w:val="32"/>
          <w:szCs w:val="24"/>
          <w:highlight w:val="none"/>
          <w:u w:val="single"/>
        </w:rPr>
        <w:t xml:space="preserve">   </w:t>
      </w:r>
      <w:r>
        <w:rPr>
          <w:rFonts w:hint="eastAsia" w:ascii="宋体" w:hAnsi="宋体" w:cs="Times New Roman"/>
          <w:color w:val="auto"/>
          <w:spacing w:val="-20"/>
          <w:sz w:val="32"/>
          <w:szCs w:val="24"/>
          <w:highlight w:val="none"/>
          <w:u w:val="single"/>
        </w:rPr>
        <w:t xml:space="preserve"> </w:t>
      </w:r>
      <w:r>
        <w:rPr>
          <w:rFonts w:hint="eastAsia" w:ascii="宋体" w:hAnsi="宋体"/>
          <w:color w:val="auto"/>
          <w:spacing w:val="-20"/>
          <w:sz w:val="32"/>
          <w:szCs w:val="24"/>
          <w:highlight w:val="none"/>
          <w:u w:val="single"/>
        </w:rPr>
        <w:t xml:space="preserve">        </w:t>
      </w:r>
    </w:p>
    <w:p w14:paraId="7BADD5C4">
      <w:pPr>
        <w:pStyle w:val="26"/>
        <w:spacing w:line="800" w:lineRule="exact"/>
        <w:ind w:left="0" w:leftChars="0" w:firstLine="944" w:firstLineChars="295"/>
        <w:rPr>
          <w:rFonts w:hint="eastAsia" w:ascii="宋体"/>
          <w:color w:val="auto"/>
          <w:sz w:val="32"/>
          <w:szCs w:val="24"/>
          <w:highlight w:val="none"/>
        </w:rPr>
      </w:pPr>
      <w:r>
        <w:rPr>
          <w:rFonts w:hint="eastAsia" w:ascii="宋体" w:hAnsi="宋体"/>
          <w:color w:val="auto"/>
          <w:sz w:val="32"/>
          <w:szCs w:val="24"/>
          <w:highlight w:val="none"/>
          <w:lang w:val="en-US" w:eastAsia="zh-CN"/>
        </w:rPr>
        <w:t>项目</w:t>
      </w:r>
      <w:r>
        <w:rPr>
          <w:rFonts w:hint="eastAsia" w:ascii="宋体" w:hAnsi="宋体"/>
          <w:color w:val="auto"/>
          <w:sz w:val="32"/>
          <w:szCs w:val="24"/>
          <w:highlight w:val="none"/>
        </w:rPr>
        <w:t>地点：</w:t>
      </w:r>
      <w:r>
        <w:rPr>
          <w:rFonts w:hint="eastAsia" w:ascii="宋体" w:hAnsi="宋体"/>
          <w:color w:val="auto"/>
          <w:sz w:val="32"/>
          <w:szCs w:val="24"/>
          <w:highlight w:val="none"/>
          <w:u w:val="single"/>
          <w:lang w:val="en-US" w:eastAsia="zh-CN"/>
        </w:rPr>
        <w:t xml:space="preserve"> </w:t>
      </w:r>
      <w:r>
        <w:rPr>
          <w:rFonts w:hint="eastAsia" w:ascii="宋体" w:hAnsi="宋体"/>
          <w:color w:val="auto"/>
          <w:sz w:val="32"/>
          <w:szCs w:val="24"/>
          <w:highlight w:val="none"/>
          <w:u w:val="none"/>
        </w:rPr>
        <w:t xml:space="preserve">               </w:t>
      </w:r>
      <w:r>
        <w:rPr>
          <w:rFonts w:hint="eastAsia" w:ascii="宋体" w:hAnsi="宋体"/>
          <w:color w:val="auto"/>
          <w:sz w:val="32"/>
          <w:szCs w:val="24"/>
          <w:highlight w:val="none"/>
          <w:u w:val="single"/>
        </w:rPr>
        <w:t xml:space="preserve">        </w:t>
      </w:r>
    </w:p>
    <w:p w14:paraId="2229D5A7">
      <w:pPr>
        <w:pStyle w:val="26"/>
        <w:spacing w:line="800" w:lineRule="exact"/>
        <w:ind w:left="0" w:leftChars="0" w:firstLine="944" w:firstLineChars="295"/>
        <w:rPr>
          <w:rFonts w:hint="eastAsia" w:ascii="宋体"/>
          <w:color w:val="auto"/>
          <w:sz w:val="32"/>
          <w:szCs w:val="24"/>
          <w:highlight w:val="none"/>
        </w:rPr>
      </w:pPr>
      <w:r>
        <w:rPr>
          <w:rFonts w:hint="eastAsia" w:ascii="宋体" w:hAnsi="宋体"/>
          <w:color w:val="auto"/>
          <w:sz w:val="32"/>
          <w:szCs w:val="24"/>
          <w:highlight w:val="none"/>
        </w:rPr>
        <w:t>签订时间：</w:t>
      </w:r>
      <w:r>
        <w:rPr>
          <w:rFonts w:hint="eastAsia" w:ascii="宋体" w:hAnsi="宋体"/>
          <w:color w:val="auto"/>
          <w:sz w:val="32"/>
          <w:szCs w:val="24"/>
          <w:highlight w:val="none"/>
          <w:u w:val="single"/>
        </w:rPr>
        <w:t xml:space="preserve"> </w:t>
      </w:r>
      <w:r>
        <w:rPr>
          <w:rFonts w:hint="eastAsia" w:ascii="宋体" w:hAnsi="宋体"/>
          <w:color w:val="auto"/>
          <w:sz w:val="32"/>
          <w:szCs w:val="24"/>
          <w:highlight w:val="none"/>
          <w:u w:val="single"/>
          <w:lang w:val="en-US" w:eastAsia="zh-CN"/>
        </w:rPr>
        <w:t xml:space="preserve">       </w:t>
      </w:r>
      <w:r>
        <w:rPr>
          <w:rFonts w:hint="eastAsia" w:ascii="宋体" w:hAnsi="宋体"/>
          <w:color w:val="auto"/>
          <w:sz w:val="32"/>
          <w:szCs w:val="24"/>
          <w:highlight w:val="none"/>
        </w:rPr>
        <w:t>年</w:t>
      </w:r>
      <w:r>
        <w:rPr>
          <w:rFonts w:hint="eastAsia" w:ascii="宋体" w:hAnsi="宋体"/>
          <w:color w:val="auto"/>
          <w:sz w:val="32"/>
          <w:szCs w:val="24"/>
          <w:highlight w:val="none"/>
          <w:u w:val="single"/>
        </w:rPr>
        <w:t xml:space="preserve">   </w:t>
      </w:r>
      <w:r>
        <w:rPr>
          <w:rFonts w:hint="eastAsia" w:ascii="宋体" w:hAnsi="宋体"/>
          <w:color w:val="auto"/>
          <w:sz w:val="32"/>
          <w:szCs w:val="24"/>
          <w:highlight w:val="none"/>
          <w:u w:val="single"/>
          <w:lang w:val="en-US" w:eastAsia="zh-CN"/>
        </w:rPr>
        <w:t xml:space="preserve">   </w:t>
      </w:r>
      <w:r>
        <w:rPr>
          <w:rFonts w:hint="eastAsia" w:ascii="宋体" w:hAnsi="宋体"/>
          <w:color w:val="auto"/>
          <w:sz w:val="32"/>
          <w:szCs w:val="24"/>
          <w:highlight w:val="none"/>
          <w:u w:val="single"/>
        </w:rPr>
        <w:t xml:space="preserve"> </w:t>
      </w:r>
      <w:r>
        <w:rPr>
          <w:rFonts w:hint="eastAsia" w:ascii="宋体" w:hAnsi="宋体"/>
          <w:color w:val="auto"/>
          <w:sz w:val="32"/>
          <w:szCs w:val="24"/>
          <w:highlight w:val="none"/>
        </w:rPr>
        <w:t>月</w:t>
      </w:r>
      <w:r>
        <w:rPr>
          <w:rFonts w:hint="eastAsia" w:ascii="宋体" w:hAnsi="宋体"/>
          <w:color w:val="auto"/>
          <w:sz w:val="32"/>
          <w:szCs w:val="24"/>
          <w:highlight w:val="none"/>
          <w:u w:val="single"/>
        </w:rPr>
        <w:t xml:space="preserve"> </w:t>
      </w:r>
      <w:r>
        <w:rPr>
          <w:rFonts w:hint="eastAsia" w:ascii="宋体" w:hAnsi="宋体"/>
          <w:color w:val="auto"/>
          <w:sz w:val="32"/>
          <w:szCs w:val="24"/>
          <w:highlight w:val="none"/>
          <w:u w:val="single"/>
          <w:lang w:val="en-US" w:eastAsia="zh-CN"/>
        </w:rPr>
        <w:t xml:space="preserve">   </w:t>
      </w:r>
      <w:r>
        <w:rPr>
          <w:rFonts w:hint="eastAsia" w:ascii="宋体" w:hAnsi="宋体"/>
          <w:color w:val="auto"/>
          <w:sz w:val="32"/>
          <w:szCs w:val="24"/>
          <w:highlight w:val="none"/>
          <w:u w:val="single"/>
        </w:rPr>
        <w:t xml:space="preserve">  </w:t>
      </w:r>
      <w:r>
        <w:rPr>
          <w:rFonts w:hint="eastAsia" w:ascii="宋体" w:hAnsi="宋体"/>
          <w:color w:val="auto"/>
          <w:sz w:val="32"/>
          <w:szCs w:val="24"/>
          <w:highlight w:val="none"/>
        </w:rPr>
        <w:t>日</w:t>
      </w:r>
    </w:p>
    <w:p w14:paraId="25971BA6">
      <w:pPr>
        <w:jc w:val="center"/>
        <w:rPr>
          <w:rFonts w:hint="default" w:ascii="Times New Roman" w:hAnsi="Times New Roman" w:eastAsia="黑体"/>
          <w:color w:val="auto"/>
          <w:sz w:val="52"/>
          <w:szCs w:val="24"/>
          <w:highlight w:val="none"/>
        </w:rPr>
      </w:pPr>
    </w:p>
    <w:p w14:paraId="0ABE6042">
      <w:pPr>
        <w:spacing w:line="240" w:lineRule="exact"/>
        <w:jc w:val="center"/>
        <w:rPr>
          <w:rFonts w:hint="default" w:ascii="Times New Roman" w:hAnsi="Times New Roman" w:eastAsia="黑体"/>
          <w:color w:val="auto"/>
          <w:sz w:val="52"/>
          <w:szCs w:val="24"/>
          <w:highlight w:val="none"/>
        </w:rPr>
      </w:pPr>
    </w:p>
    <w:p w14:paraId="068F415F">
      <w:pPr>
        <w:spacing w:line="360" w:lineRule="auto"/>
        <w:ind w:firstLine="2100" w:firstLineChars="1000"/>
        <w:rPr>
          <w:rFonts w:hint="eastAsia" w:ascii="华文中宋" w:hAnsi="华文中宋" w:eastAsia="华文中宋"/>
          <w:color w:val="auto"/>
          <w:spacing w:val="20"/>
          <w:sz w:val="32"/>
          <w:szCs w:val="24"/>
          <w:highlight w:val="none"/>
        </w:rPr>
        <w:sectPr>
          <w:footerReference r:id="rId6" w:type="default"/>
          <w:pgSz w:w="11906" w:h="16838"/>
          <w:pgMar w:top="1418" w:right="1028" w:bottom="1418" w:left="998" w:header="851" w:footer="907" w:gutter="0"/>
          <w:lnNumType w:countBy="0" w:distance="360"/>
          <w:pgNumType w:fmt="decimal" w:start="1"/>
          <w:cols w:space="720" w:num="1"/>
          <w:docGrid w:type="lines" w:linePitch="312" w:charSpace="0"/>
        </w:sectPr>
      </w:pPr>
      <w:r>
        <w:rPr>
          <w:rFonts w:hint="default"/>
          <w:color w:val="auto"/>
          <w:sz w:val="21"/>
          <w:szCs w:val="24"/>
          <w:highlight w:val="none"/>
        </w:rPr>
        <mc:AlternateContent>
          <mc:Choice Requires="wps">
            <w:drawing>
              <wp:anchor distT="0" distB="0" distL="114300" distR="114300" simplePos="0" relativeHeight="251661312" behindDoc="0" locked="0" layoutInCell="1" allowOverlap="1">
                <wp:simplePos x="0" y="0"/>
                <wp:positionH relativeFrom="column">
                  <wp:posOffset>3429635</wp:posOffset>
                </wp:positionH>
                <wp:positionV relativeFrom="paragraph">
                  <wp:posOffset>339725</wp:posOffset>
                </wp:positionV>
                <wp:extent cx="723900" cy="4572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a:noFill/>
                        </a:ln>
                      </wps:spPr>
                      <wps:txbx>
                        <w:txbxContent>
                          <w:p w14:paraId="443750C3">
                            <w:pPr>
                              <w:spacing w:line="360" w:lineRule="auto"/>
                              <w:jc w:val="center"/>
                              <w:rPr>
                                <w:rFonts w:hint="eastAsia" w:ascii="宋体"/>
                                <w:b/>
                                <w:sz w:val="34"/>
                                <w:szCs w:val="24"/>
                              </w:rPr>
                            </w:pPr>
                          </w:p>
                        </w:txbxContent>
                      </wps:txbx>
                      <wps:bodyPr upright="1"/>
                    </wps:wsp>
                  </a:graphicData>
                </a:graphic>
              </wp:anchor>
            </w:drawing>
          </mc:Choice>
          <mc:Fallback>
            <w:pict>
              <v:shape id="_x0000_s1026" o:spid="_x0000_s1026" o:spt="202" type="#_x0000_t202" style="position:absolute;left:0pt;margin-left:270.05pt;margin-top:26.75pt;height:36pt;width:57pt;z-index:251661312;mso-width-relative:page;mso-height-relative:page;" filled="f" stroked="f" coordsize="21600,21600" o:gfxdata="UEsDBAoAAAAAAIdO4kAAAAAAAAAAAAAAAAAEAAAAZHJzL1BLAwQUAAAACACHTuJAtZBHB9YAAAAK&#10;AQAADwAAAGRycy9kb3ducmV2LnhtbE2Py07DMBBF90j9B2uQuqN22riCEKeLIrYgykNi58bTJCIe&#10;R7HbhL9nWMFuHkd3zpS72ffigmPsAhnIVgoEUh1cR42Bt9fHm1sQMVlytg+EBr4xwq5aXJW2cGGi&#10;F7wcUiM4hGJhDbQpDYWUsW7R27gKAxLvTmH0NnE7NtKNduJw38u1UlvpbUd8obUD7lusvw5nb+D9&#10;6fT5kavn5sHrYQqzkuTvpDHL60zdg0g4pz8YfvVZHSp2OoYzuSh6AzpXGaNcbDQIBrY658GRybXW&#10;IKtS/n+h+gFQSwMEFAAAAAgAh07iQGZLq8isAQAATQMAAA4AAABkcnMvZTJvRG9jLnhtbK1TwW4T&#10;MRC9I/EPlu9ktwlQWGVTCUXlggCp5QMcr521ZHssj5Pd/AD8AScu3PmufAdjb5rS9tIDF+94ZvbN&#10;vDfj5dXoLNuriAZ8yy9mNWfKS+iM37b82+31q3ecYRK+Exa8avlBIb9avXyxHEKj5tCD7VRkBOKx&#10;GULL+5RCU1Uoe+UEziAoT0EN0YlE17ituigGQne2mtf122qA2IUIUiGSdz0F+QkxPgcQtDZSrUHu&#10;nPJpQo3KikSUsDcB+ap0q7WS6YvWqBKzLSemqZxUhOxNPqvVUjTbKEJv5KkF8ZwWHnFywngqeoZa&#10;iyTYLponUM7ICAg6zSS4aiJSFCEWF/UjbW56EVThQlJjOIuO/w9Wft5/jcx0LV9w5oWjgR9//jj+&#10;+nP8/Z0tsjxDwIaybgLlpfEDjLQ0d34kZ2Y96ujyl/gwipO4h7O4akxMkvNyvnhfU0RS6PWbS1qF&#10;jFLd/xwipo8KHMtGyyPNrkgq9p8wTal3KbmWh2tjbZmf9Q8chJk9Ve586jBbadyMJzob6A7EZhei&#10;2fZUqvAp6aRy6em0EXmM/94L6P0rWP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tZBHB9YAAAAK&#10;AQAADwAAAAAAAAABACAAAAAiAAAAZHJzL2Rvd25yZXYueG1sUEsBAhQAFAAAAAgAh07iQGZLq8is&#10;AQAATQMAAA4AAAAAAAAAAQAgAAAAJQEAAGRycy9lMm9Eb2MueG1sUEsFBgAAAAAGAAYAWQEAAEMF&#10;AAAAAA==&#10;">
                <v:fill on="f" focussize="0,0"/>
                <v:stroke on="f"/>
                <v:imagedata o:title=""/>
                <o:lock v:ext="edit" aspectratio="f"/>
                <v:textbox>
                  <w:txbxContent>
                    <w:p w14:paraId="443750C3">
                      <w:pPr>
                        <w:spacing w:line="360" w:lineRule="auto"/>
                        <w:jc w:val="center"/>
                        <w:rPr>
                          <w:rFonts w:hint="eastAsia" w:ascii="宋体"/>
                          <w:b/>
                          <w:sz w:val="34"/>
                          <w:szCs w:val="24"/>
                        </w:rPr>
                      </w:pPr>
                    </w:p>
                  </w:txbxContent>
                </v:textbox>
              </v:shape>
            </w:pict>
          </mc:Fallback>
        </mc:AlternateContent>
      </w:r>
    </w:p>
    <w:p w14:paraId="12D65945">
      <w:pPr>
        <w:adjustRightInd w:val="0"/>
        <w:snapToGrid w:val="0"/>
        <w:spacing w:line="440" w:lineRule="exact"/>
        <w:jc w:val="center"/>
        <w:rPr>
          <w:rFonts w:hint="eastAsia" w:ascii="宋体" w:cs="宋体"/>
          <w:b/>
          <w:color w:val="auto"/>
          <w:kern w:val="0"/>
          <w:sz w:val="28"/>
          <w:szCs w:val="28"/>
          <w:highlight w:val="none"/>
        </w:rPr>
      </w:pPr>
      <w:r>
        <w:rPr>
          <w:rFonts w:hint="eastAsia" w:ascii="宋体" w:cs="宋体"/>
          <w:b/>
          <w:color w:val="auto"/>
          <w:kern w:val="0"/>
          <w:sz w:val="28"/>
          <w:szCs w:val="28"/>
          <w:highlight w:val="none"/>
          <w:lang w:val="en-US" w:eastAsia="zh-CN"/>
        </w:rPr>
        <w:t>北沿江高铁滁州站站城一体融合发展项目——纬九路（延伸段工程）跟踪审计项目</w:t>
      </w:r>
      <w:r>
        <w:rPr>
          <w:rFonts w:hint="eastAsia" w:ascii="宋体" w:cs="宋体"/>
          <w:b/>
          <w:color w:val="auto"/>
          <w:kern w:val="0"/>
          <w:sz w:val="28"/>
          <w:szCs w:val="28"/>
          <w:highlight w:val="none"/>
        </w:rPr>
        <w:t>委托协议</w:t>
      </w:r>
    </w:p>
    <w:p w14:paraId="1F2F7CED">
      <w:pPr>
        <w:keepNext w:val="0"/>
        <w:keepLines w:val="0"/>
        <w:pageBreakBefore w:val="0"/>
        <w:kinsoku/>
        <w:overflowPunct/>
        <w:topLinePunct w:val="0"/>
        <w:autoSpaceDE/>
        <w:autoSpaceDN/>
        <w:bidi w:val="0"/>
        <w:adjustRightInd w:val="0"/>
        <w:snapToGrid w:val="0"/>
        <w:spacing w:line="312" w:lineRule="auto"/>
        <w:textAlignment w:val="auto"/>
        <w:rPr>
          <w:rFonts w:hint="eastAsia" w:ascii="宋体" w:cs="宋体"/>
          <w:color w:val="auto"/>
          <w:kern w:val="0"/>
          <w:sz w:val="24"/>
          <w:szCs w:val="24"/>
          <w:highlight w:val="none"/>
        </w:rPr>
      </w:pPr>
    </w:p>
    <w:p w14:paraId="0A914C52">
      <w:pPr>
        <w:keepNext w:val="0"/>
        <w:keepLines w:val="0"/>
        <w:pageBreakBefore w:val="0"/>
        <w:kinsoku/>
        <w:wordWrap/>
        <w:overflowPunct/>
        <w:topLinePunct w:val="0"/>
        <w:autoSpaceDE/>
        <w:autoSpaceDN/>
        <w:bidi w:val="0"/>
        <w:adjustRightInd w:val="0"/>
        <w:snapToGrid w:val="0"/>
        <w:spacing w:line="500" w:lineRule="exact"/>
        <w:textAlignment w:val="auto"/>
        <w:rPr>
          <w:rFonts w:hint="default" w:ascii="宋体" w:eastAsia="宋体" w:cs="宋体"/>
          <w:color w:val="auto"/>
          <w:kern w:val="0"/>
          <w:sz w:val="21"/>
          <w:szCs w:val="21"/>
          <w:highlight w:val="none"/>
          <w:lang w:val="en-US" w:eastAsia="zh-CN"/>
        </w:rPr>
      </w:pPr>
      <w:r>
        <w:rPr>
          <w:rFonts w:hint="eastAsia" w:ascii="宋体" w:cs="宋体"/>
          <w:color w:val="auto"/>
          <w:kern w:val="0"/>
          <w:sz w:val="21"/>
          <w:szCs w:val="21"/>
          <w:highlight w:val="none"/>
        </w:rPr>
        <w:t>委托方（甲方）：</w:t>
      </w:r>
      <w:r>
        <w:rPr>
          <w:rFonts w:hint="eastAsia" w:ascii="宋体" w:cs="宋体"/>
          <w:color w:val="auto"/>
          <w:kern w:val="0"/>
          <w:sz w:val="21"/>
          <w:szCs w:val="21"/>
          <w:highlight w:val="none"/>
          <w:u w:val="single"/>
          <w:lang w:val="en-US" w:eastAsia="zh-CN"/>
        </w:rPr>
        <w:t xml:space="preserve">                      </w:t>
      </w:r>
    </w:p>
    <w:p w14:paraId="6A23C706">
      <w:pPr>
        <w:keepNext w:val="0"/>
        <w:keepLines w:val="0"/>
        <w:pageBreakBefore w:val="0"/>
        <w:kinsoku/>
        <w:wordWrap/>
        <w:overflowPunct/>
        <w:topLinePunct w:val="0"/>
        <w:autoSpaceDE/>
        <w:autoSpaceDN/>
        <w:bidi w:val="0"/>
        <w:adjustRightInd w:val="0"/>
        <w:snapToGrid w:val="0"/>
        <w:spacing w:line="500" w:lineRule="exact"/>
        <w:textAlignment w:val="auto"/>
        <w:rPr>
          <w:rFonts w:hint="default" w:ascii="宋体" w:eastAsia="宋体" w:cs="宋体"/>
          <w:color w:val="auto"/>
          <w:kern w:val="0"/>
          <w:sz w:val="21"/>
          <w:szCs w:val="21"/>
          <w:highlight w:val="none"/>
          <w:lang w:val="en-US" w:eastAsia="zh-CN"/>
        </w:rPr>
      </w:pPr>
      <w:r>
        <w:rPr>
          <w:rFonts w:hint="eastAsia" w:ascii="宋体" w:cs="宋体"/>
          <w:color w:val="auto"/>
          <w:kern w:val="0"/>
          <w:sz w:val="21"/>
          <w:szCs w:val="21"/>
          <w:highlight w:val="none"/>
        </w:rPr>
        <w:t>受托方（乙方）：</w:t>
      </w:r>
      <w:r>
        <w:rPr>
          <w:rFonts w:hint="eastAsia" w:ascii="宋体" w:cs="宋体"/>
          <w:color w:val="auto"/>
          <w:kern w:val="0"/>
          <w:sz w:val="21"/>
          <w:szCs w:val="21"/>
          <w:highlight w:val="none"/>
          <w:u w:val="single"/>
        </w:rPr>
        <w:t xml:space="preserve">    </w:t>
      </w:r>
      <w:r>
        <w:rPr>
          <w:rFonts w:hint="eastAsia" w:ascii="宋体" w:cs="宋体"/>
          <w:color w:val="auto"/>
          <w:kern w:val="0"/>
          <w:sz w:val="21"/>
          <w:szCs w:val="21"/>
          <w:highlight w:val="none"/>
          <w:u w:val="single"/>
          <w:lang w:val="en-US" w:eastAsia="zh-CN"/>
        </w:rPr>
        <w:t xml:space="preserve">                  </w:t>
      </w:r>
    </w:p>
    <w:p w14:paraId="3CBECA3A">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rPr>
        <w:t>为保证滁州市政府投资项目审计工作质量和效率，依据《中华人民共和国审计法》、《中华人民共和国</w:t>
      </w:r>
      <w:r>
        <w:rPr>
          <w:rFonts w:hint="eastAsia" w:ascii="宋体" w:cs="宋体"/>
          <w:color w:val="auto"/>
          <w:kern w:val="0"/>
          <w:sz w:val="21"/>
          <w:szCs w:val="21"/>
          <w:highlight w:val="none"/>
          <w:lang w:val="en-US" w:eastAsia="zh-CN"/>
        </w:rPr>
        <w:t>民法典</w:t>
      </w:r>
      <w:r>
        <w:rPr>
          <w:rFonts w:hint="eastAsia" w:ascii="宋体" w:cs="宋体"/>
          <w:color w:val="auto"/>
          <w:kern w:val="0"/>
          <w:sz w:val="21"/>
          <w:szCs w:val="21"/>
          <w:highlight w:val="none"/>
        </w:rPr>
        <w:t>》、《滁州市政府投资项目管理暂行办法》、《滁州市政府投资建设项目审计监督办法》等有关法律法规，甲、乙双方经协商一致，自愿签订本协议。</w:t>
      </w:r>
    </w:p>
    <w:p w14:paraId="09986841">
      <w:pPr>
        <w:keepNext w:val="0"/>
        <w:keepLines w:val="0"/>
        <w:pageBreakBefore w:val="0"/>
        <w:kinsoku/>
        <w:wordWrap/>
        <w:overflowPunct/>
        <w:topLinePunct w:val="0"/>
        <w:autoSpaceDE/>
        <w:autoSpaceDN/>
        <w:bidi w:val="0"/>
        <w:snapToGrid w:val="0"/>
        <w:spacing w:line="500" w:lineRule="exact"/>
        <w:ind w:firstLine="482" w:firstLineChars="200"/>
        <w:textAlignment w:val="auto"/>
        <w:rPr>
          <w:rFonts w:hint="eastAsia" w:ascii="宋体" w:cs="宋体"/>
          <w:b/>
          <w:bCs/>
          <w:color w:val="auto"/>
          <w:kern w:val="0"/>
          <w:sz w:val="24"/>
          <w:szCs w:val="24"/>
          <w:highlight w:val="none"/>
        </w:rPr>
      </w:pPr>
      <w:r>
        <w:rPr>
          <w:rFonts w:hint="eastAsia" w:ascii="宋体" w:cs="宋体"/>
          <w:b/>
          <w:bCs/>
          <w:color w:val="auto"/>
          <w:kern w:val="0"/>
          <w:sz w:val="24"/>
          <w:szCs w:val="24"/>
          <w:highlight w:val="none"/>
        </w:rPr>
        <w:t>一、跟踪（结算）审计项目</w:t>
      </w:r>
    </w:p>
    <w:p w14:paraId="33EFA554">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eastAsia="宋体" w:cs="宋体"/>
          <w:color w:val="auto"/>
          <w:kern w:val="0"/>
          <w:sz w:val="21"/>
          <w:szCs w:val="21"/>
          <w:highlight w:val="none"/>
          <w:lang w:eastAsia="zh-CN"/>
        </w:rPr>
      </w:pPr>
      <w:r>
        <w:rPr>
          <w:rFonts w:hint="eastAsia" w:ascii="宋体" w:cs="宋体"/>
          <w:color w:val="auto"/>
          <w:kern w:val="0"/>
          <w:sz w:val="21"/>
          <w:szCs w:val="21"/>
          <w:highlight w:val="none"/>
        </w:rPr>
        <w:t>1.项目名称：</w:t>
      </w:r>
      <w:r>
        <w:rPr>
          <w:rFonts w:hint="eastAsia" w:ascii="宋体" w:cs="宋体"/>
          <w:color w:val="auto"/>
          <w:kern w:val="0"/>
          <w:sz w:val="21"/>
          <w:szCs w:val="21"/>
          <w:highlight w:val="none"/>
          <w:lang w:val="en-US" w:eastAsia="zh-CN"/>
        </w:rPr>
        <w:t xml:space="preserve">北沿江高铁滁州站站城一体融合发展项目——纬九路（延伸段工程）跟踪审计项目 </w:t>
      </w:r>
    </w:p>
    <w:p w14:paraId="32836F04">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eastAsia="宋体" w:cs="宋体"/>
          <w:color w:val="auto"/>
          <w:highlight w:val="none"/>
          <w:lang w:val="en-US" w:eastAsia="zh-CN"/>
        </w:rPr>
      </w:pPr>
      <w:r>
        <w:rPr>
          <w:rFonts w:hint="eastAsia" w:ascii="宋体" w:cs="宋体"/>
          <w:color w:val="auto"/>
          <w:kern w:val="0"/>
          <w:sz w:val="21"/>
          <w:szCs w:val="21"/>
          <w:highlight w:val="none"/>
        </w:rPr>
        <w:t>2.项目投资额：</w:t>
      </w:r>
      <w:r>
        <w:rPr>
          <w:rFonts w:hint="eastAsia" w:ascii="宋体" w:hAnsi="宋体" w:eastAsia="宋体" w:cs="宋体"/>
          <w:color w:val="auto"/>
          <w:highlight w:val="none"/>
          <w:lang w:val="en-US" w:eastAsia="zh-CN"/>
        </w:rPr>
        <w:t>约</w:t>
      </w:r>
      <w:r>
        <w:rPr>
          <w:rFonts w:hint="eastAsia" w:ascii="宋体" w:hAnsi="宋体" w:cs="宋体"/>
          <w:color w:val="auto"/>
          <w:highlight w:val="none"/>
          <w:lang w:val="en-US" w:eastAsia="zh-CN"/>
        </w:rPr>
        <w:t>770</w:t>
      </w:r>
      <w:r>
        <w:rPr>
          <w:rFonts w:hint="eastAsia" w:ascii="宋体" w:hAnsi="宋体" w:eastAsia="宋体" w:cs="宋体"/>
          <w:color w:val="auto"/>
          <w:highlight w:val="none"/>
          <w:lang w:val="en-US" w:eastAsia="zh-CN"/>
        </w:rPr>
        <w:t>万元。</w:t>
      </w:r>
    </w:p>
    <w:p w14:paraId="3CD0A40E">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rPr>
        <w:t>3.委托内容：跟踪审计</w:t>
      </w:r>
    </w:p>
    <w:p w14:paraId="7568D35D">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1</w:t>
      </w:r>
      <w:r>
        <w:rPr>
          <w:rFonts w:hint="eastAsia" w:ascii="宋体"/>
          <w:color w:val="auto"/>
          <w:sz w:val="21"/>
          <w:szCs w:val="21"/>
          <w:highlight w:val="none"/>
          <w:lang w:eastAsia="zh-CN"/>
        </w:rPr>
        <w:t>）</w:t>
      </w:r>
      <w:r>
        <w:rPr>
          <w:rFonts w:hint="eastAsia" w:ascii="宋体"/>
          <w:color w:val="auto"/>
          <w:sz w:val="21"/>
          <w:szCs w:val="21"/>
          <w:highlight w:val="none"/>
        </w:rPr>
        <w:t xml:space="preserve">成立项目跟踪（结算）审计组，编制跟踪（结算）审计实施方案，确定投资控制目标、重点环节及应对措施； </w:t>
      </w:r>
    </w:p>
    <w:p w14:paraId="5167918E">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2</w:t>
      </w:r>
      <w:r>
        <w:rPr>
          <w:rFonts w:hint="eastAsia" w:ascii="宋体"/>
          <w:color w:val="auto"/>
          <w:sz w:val="21"/>
          <w:szCs w:val="21"/>
          <w:highlight w:val="none"/>
          <w:lang w:eastAsia="zh-CN"/>
        </w:rPr>
        <w:t>）</w:t>
      </w:r>
      <w:r>
        <w:rPr>
          <w:rFonts w:hint="eastAsia" w:ascii="宋体"/>
          <w:color w:val="auto"/>
          <w:sz w:val="21"/>
          <w:szCs w:val="21"/>
          <w:highlight w:val="none"/>
        </w:rPr>
        <w:t>审核项目前期资料（图纸、工程量清单及控制价、招标投标文件、施工合同等），向甲方提交审核结果；</w:t>
      </w:r>
    </w:p>
    <w:p w14:paraId="225E0233">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3</w:t>
      </w:r>
      <w:r>
        <w:rPr>
          <w:rFonts w:hint="eastAsia" w:ascii="宋体"/>
          <w:color w:val="auto"/>
          <w:sz w:val="21"/>
          <w:szCs w:val="21"/>
          <w:highlight w:val="none"/>
          <w:lang w:eastAsia="zh-CN"/>
        </w:rPr>
        <w:t>）</w:t>
      </w:r>
      <w:r>
        <w:rPr>
          <w:rFonts w:hint="eastAsia" w:ascii="宋体"/>
          <w:color w:val="auto"/>
          <w:sz w:val="21"/>
          <w:szCs w:val="21"/>
          <w:highlight w:val="none"/>
        </w:rPr>
        <w:t>对承包方上报的请款期已完成合格工程量的计量、计价进行审核，并提供按工程形象进度付款的意见、建议；</w:t>
      </w:r>
    </w:p>
    <w:p w14:paraId="4A9E9636">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4</w:t>
      </w:r>
      <w:r>
        <w:rPr>
          <w:rFonts w:hint="eastAsia" w:ascii="宋体"/>
          <w:color w:val="auto"/>
          <w:sz w:val="21"/>
          <w:szCs w:val="21"/>
          <w:highlight w:val="none"/>
          <w:lang w:eastAsia="zh-CN"/>
        </w:rPr>
        <w:t>）</w:t>
      </w:r>
      <w:r>
        <w:rPr>
          <w:rFonts w:hint="eastAsia" w:ascii="宋体"/>
          <w:color w:val="auto"/>
          <w:sz w:val="21"/>
          <w:szCs w:val="21"/>
          <w:highlight w:val="none"/>
        </w:rPr>
        <w:t>及时核定分阶段完工的项目分部、分项工程价款结算，项目竣工后，及时提交完整的竣工结算审核报告；</w:t>
      </w:r>
    </w:p>
    <w:p w14:paraId="2B3DEBC1">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5</w:t>
      </w:r>
      <w:r>
        <w:rPr>
          <w:rFonts w:hint="eastAsia" w:ascii="宋体"/>
          <w:color w:val="auto"/>
          <w:sz w:val="21"/>
          <w:szCs w:val="21"/>
          <w:highlight w:val="none"/>
          <w:lang w:eastAsia="zh-CN"/>
        </w:rPr>
        <w:t>）</w:t>
      </w:r>
      <w:r>
        <w:rPr>
          <w:rFonts w:hint="eastAsia" w:ascii="宋体"/>
          <w:color w:val="auto"/>
          <w:sz w:val="21"/>
          <w:szCs w:val="21"/>
          <w:highlight w:val="none"/>
        </w:rPr>
        <w:t>协助甲方及时审核设计变更、经济签证等发生的费用，超过一定限额的，提请甲方履行报批程序；</w:t>
      </w:r>
    </w:p>
    <w:p w14:paraId="5680E1A0">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6</w:t>
      </w:r>
      <w:r>
        <w:rPr>
          <w:rFonts w:hint="eastAsia" w:ascii="宋体"/>
          <w:color w:val="auto"/>
          <w:sz w:val="21"/>
          <w:szCs w:val="21"/>
          <w:highlight w:val="none"/>
          <w:lang w:eastAsia="zh-CN"/>
        </w:rPr>
        <w:t>）</w:t>
      </w:r>
      <w:r>
        <w:rPr>
          <w:rFonts w:hint="eastAsia" w:ascii="宋体"/>
          <w:color w:val="auto"/>
          <w:sz w:val="21"/>
          <w:szCs w:val="21"/>
          <w:highlight w:val="none"/>
        </w:rPr>
        <w:t>项目承、发包方发生工程价款结算争议时，为甲方提供咨询意见；</w:t>
      </w:r>
    </w:p>
    <w:p w14:paraId="63F76154">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7</w:t>
      </w:r>
      <w:r>
        <w:rPr>
          <w:rFonts w:hint="eastAsia" w:ascii="宋体"/>
          <w:color w:val="auto"/>
          <w:sz w:val="21"/>
          <w:szCs w:val="21"/>
          <w:highlight w:val="none"/>
          <w:lang w:eastAsia="zh-CN"/>
        </w:rPr>
        <w:t>）</w:t>
      </w:r>
      <w:r>
        <w:rPr>
          <w:rFonts w:hint="eastAsia" w:ascii="宋体"/>
          <w:color w:val="auto"/>
          <w:sz w:val="21"/>
          <w:szCs w:val="21"/>
          <w:highlight w:val="none"/>
        </w:rPr>
        <w:t xml:space="preserve">参与项目建设管理的有关会议，对项目投资控制的有关事项发表独立审计意见； </w:t>
      </w:r>
    </w:p>
    <w:p w14:paraId="78096D16">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8</w:t>
      </w:r>
      <w:r>
        <w:rPr>
          <w:rFonts w:hint="eastAsia" w:ascii="宋体"/>
          <w:color w:val="auto"/>
          <w:sz w:val="21"/>
          <w:szCs w:val="21"/>
          <w:highlight w:val="none"/>
          <w:lang w:eastAsia="zh-CN"/>
        </w:rPr>
        <w:t>）</w:t>
      </w:r>
      <w:r>
        <w:rPr>
          <w:rFonts w:hint="eastAsia" w:ascii="宋体"/>
          <w:color w:val="auto"/>
          <w:sz w:val="21"/>
          <w:szCs w:val="21"/>
          <w:highlight w:val="none"/>
        </w:rPr>
        <w:t>其他与项目投资控制相关的工作。</w:t>
      </w:r>
    </w:p>
    <w:p w14:paraId="3B4A51D7">
      <w:pPr>
        <w:keepNext w:val="0"/>
        <w:keepLines w:val="0"/>
        <w:pageBreakBefore w:val="0"/>
        <w:kinsoku/>
        <w:wordWrap/>
        <w:overflowPunct/>
        <w:topLinePunct w:val="0"/>
        <w:autoSpaceDE/>
        <w:autoSpaceDN/>
        <w:bidi w:val="0"/>
        <w:snapToGrid w:val="0"/>
        <w:spacing w:line="500" w:lineRule="exact"/>
        <w:ind w:firstLine="482" w:firstLineChars="200"/>
        <w:textAlignment w:val="auto"/>
        <w:rPr>
          <w:rFonts w:hint="eastAsia" w:ascii="宋体"/>
          <w:color w:val="auto"/>
          <w:sz w:val="24"/>
          <w:szCs w:val="24"/>
          <w:highlight w:val="none"/>
        </w:rPr>
      </w:pPr>
      <w:r>
        <w:rPr>
          <w:rFonts w:hint="eastAsia" w:ascii="宋体" w:cs="宋体"/>
          <w:b/>
          <w:bCs/>
          <w:color w:val="auto"/>
          <w:kern w:val="0"/>
          <w:sz w:val="24"/>
          <w:szCs w:val="24"/>
          <w:highlight w:val="none"/>
          <w:lang w:val="en-US" w:eastAsia="zh-CN"/>
        </w:rPr>
        <w:t>二</w:t>
      </w:r>
      <w:r>
        <w:rPr>
          <w:rFonts w:hint="eastAsia" w:ascii="宋体" w:cs="宋体"/>
          <w:b/>
          <w:bCs/>
          <w:color w:val="auto"/>
          <w:kern w:val="0"/>
          <w:sz w:val="24"/>
          <w:szCs w:val="24"/>
          <w:highlight w:val="none"/>
        </w:rPr>
        <w:t>、项目跟踪（结算）审计制度及相关要求</w:t>
      </w:r>
    </w:p>
    <w:p w14:paraId="50104B61">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1.滁州市政府投资项目审计“八不准制度”和市重点处“工程建设十六条禁令”；</w:t>
      </w:r>
    </w:p>
    <w:p w14:paraId="44C87A33">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2.滁州市政府投资项目竣工结算审计结果备案制度；</w:t>
      </w:r>
    </w:p>
    <w:p w14:paraId="5E2CA5E9">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3.滁州市建设项目施工阶段全过程造价控制管理暂行办法；</w:t>
      </w:r>
    </w:p>
    <w:p w14:paraId="123FE01F">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4.实行定期、分段报告制度。乙方应及时提交项目前期资料审核结果、跟踪（结算）审计月报、竣工结算审核报告；</w:t>
      </w:r>
    </w:p>
    <w:p w14:paraId="7AC2383A">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5.加强对项目变更事项的合理性、经济性审核。对涉及工程造价的重大事项须及时书面报告甲方，否则项目竣工结算不予审核备案，由此造成的后果由乙方承担；</w:t>
      </w:r>
    </w:p>
    <w:p w14:paraId="350FFCA3">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6.协助甲方完成项目投资控制的各项工作，接受甲方的项目现场管理。</w:t>
      </w:r>
    </w:p>
    <w:p w14:paraId="6FF92F17">
      <w:pPr>
        <w:keepNext w:val="0"/>
        <w:keepLines w:val="0"/>
        <w:pageBreakBefore w:val="0"/>
        <w:kinsoku/>
        <w:wordWrap/>
        <w:overflowPunct/>
        <w:topLinePunct w:val="0"/>
        <w:autoSpaceDE/>
        <w:autoSpaceDN/>
        <w:bidi w:val="0"/>
        <w:snapToGrid w:val="0"/>
        <w:spacing w:line="500" w:lineRule="exact"/>
        <w:ind w:firstLine="482" w:firstLineChars="200"/>
        <w:textAlignment w:val="auto"/>
        <w:rPr>
          <w:rFonts w:hint="eastAsia" w:ascii="宋体"/>
          <w:color w:val="auto"/>
          <w:sz w:val="24"/>
          <w:szCs w:val="24"/>
          <w:highlight w:val="none"/>
        </w:rPr>
      </w:pPr>
      <w:r>
        <w:rPr>
          <w:rFonts w:hint="eastAsia" w:ascii="宋体" w:cs="宋体"/>
          <w:b/>
          <w:bCs/>
          <w:color w:val="auto"/>
          <w:kern w:val="0"/>
          <w:sz w:val="24"/>
          <w:szCs w:val="24"/>
          <w:highlight w:val="none"/>
          <w:lang w:val="en-US" w:eastAsia="zh-CN"/>
        </w:rPr>
        <w:t>三、项目跟踪（结算）审计组及人员配备要求</w:t>
      </w:r>
    </w:p>
    <w:p w14:paraId="6C0C6494">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1.乙方须成立项目跟踪（结算）审计组，配备相应数量具有相关专业执业资质的审计人员（须为备选库入库人员）。本项目审计组负责人为</w:t>
      </w:r>
      <w:r>
        <w:rPr>
          <w:rFonts w:hint="eastAsia" w:ascii="宋体"/>
          <w:color w:val="auto"/>
          <w:sz w:val="21"/>
          <w:szCs w:val="21"/>
          <w:highlight w:val="none"/>
          <w:u w:val="single"/>
        </w:rPr>
        <w:t>姓名、注册造价师证书号、联系电话</w:t>
      </w:r>
      <w:r>
        <w:rPr>
          <w:rFonts w:hint="eastAsia" w:ascii="宋体"/>
          <w:color w:val="auto"/>
          <w:sz w:val="21"/>
          <w:szCs w:val="21"/>
          <w:highlight w:val="none"/>
        </w:rPr>
        <w:t>，成员为</w:t>
      </w:r>
      <w:r>
        <w:rPr>
          <w:rFonts w:hint="eastAsia" w:ascii="宋体"/>
          <w:color w:val="auto"/>
          <w:sz w:val="21"/>
          <w:szCs w:val="21"/>
          <w:highlight w:val="none"/>
          <w:u w:val="single"/>
        </w:rPr>
        <w:t>姓名、</w:t>
      </w:r>
      <w:r>
        <w:rPr>
          <w:rFonts w:hint="eastAsia" w:ascii="宋体"/>
          <w:color w:val="auto"/>
          <w:sz w:val="21"/>
          <w:szCs w:val="21"/>
          <w:highlight w:val="none"/>
          <w:u w:val="single"/>
          <w:lang w:val="en-US" w:eastAsia="zh-CN"/>
        </w:rPr>
        <w:t>造价师</w:t>
      </w:r>
      <w:r>
        <w:rPr>
          <w:rFonts w:hint="eastAsia" w:ascii="宋体"/>
          <w:color w:val="auto"/>
          <w:sz w:val="21"/>
          <w:szCs w:val="21"/>
          <w:highlight w:val="none"/>
          <w:u w:val="single"/>
        </w:rPr>
        <w:t>证书号、联系电话（现场负责人）</w:t>
      </w:r>
      <w:r>
        <w:rPr>
          <w:rFonts w:hint="eastAsia" w:ascii="宋体"/>
          <w:color w:val="auto"/>
          <w:sz w:val="21"/>
          <w:szCs w:val="21"/>
          <w:highlight w:val="none"/>
        </w:rPr>
        <w:t>；</w:t>
      </w:r>
    </w:p>
    <w:p w14:paraId="78211BD2">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2.项目审计人员须服从甲方的工作安排，未经甲方许可，乙方不得随意更换、调整审计组人员。</w:t>
      </w:r>
    </w:p>
    <w:p w14:paraId="20235ED6">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82" w:firstLineChars="200"/>
        <w:textAlignment w:val="auto"/>
        <w:rPr>
          <w:rFonts w:hint="eastAsia" w:eastAsia="宋体" w:cs="Times New Roman"/>
          <w:color w:val="auto"/>
          <w:kern w:val="2"/>
          <w:sz w:val="24"/>
          <w:szCs w:val="24"/>
          <w:highlight w:val="none"/>
        </w:rPr>
      </w:pPr>
      <w:r>
        <w:rPr>
          <w:rFonts w:hint="eastAsia" w:hAnsi="Times New Roman" w:eastAsia="宋体" w:cs="宋体"/>
          <w:b/>
          <w:bCs/>
          <w:color w:val="auto"/>
          <w:kern w:val="0"/>
          <w:sz w:val="24"/>
          <w:szCs w:val="24"/>
          <w:highlight w:val="none"/>
          <w:lang w:val="en-US" w:eastAsia="zh-CN" w:bidi="ar-SA"/>
        </w:rPr>
        <w:t>四</w:t>
      </w:r>
      <w:r>
        <w:rPr>
          <w:rFonts w:hint="eastAsia" w:ascii="宋体" w:hAnsi="Times New Roman" w:eastAsia="宋体" w:cs="宋体"/>
          <w:b/>
          <w:bCs/>
          <w:color w:val="auto"/>
          <w:kern w:val="0"/>
          <w:sz w:val="24"/>
          <w:szCs w:val="24"/>
          <w:highlight w:val="none"/>
          <w:lang w:val="en-US" w:eastAsia="zh-CN" w:bidi="ar-SA"/>
        </w:rPr>
        <w:t>、项目跟踪（结算）审计质量要求</w:t>
      </w:r>
    </w:p>
    <w:p w14:paraId="44F5B9E4">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项目跟踪审计、结算审核服务费的误差违约金处罚根据第三方复审、综合计划科复核或市财政工程造价审核中心的审核结果确定：</w:t>
      </w:r>
    </w:p>
    <w:p w14:paraId="29DA9FA9">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（一）审核结果误差在1%-2%（含）之间，以服务费的25%作为违约金；</w:t>
      </w:r>
    </w:p>
    <w:p w14:paraId="307F83FE">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（二）审核结果误差在2%-3%（含）之间，以服务费的50%作为违约金；</w:t>
      </w:r>
    </w:p>
    <w:p w14:paraId="268C8DAC">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（三）审核结果误差在3%-4%（含）之间，以服务费的75%作为违约金；</w:t>
      </w:r>
    </w:p>
    <w:p w14:paraId="6F776228">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（四）审核结果误差超过4%的, 以全额服务费作为违约金。同时，工程造价 1000-5000 万元项目，暂停业务6个月；工程造价 5000 万元以上项目，暂停业务12个月。</w:t>
      </w:r>
    </w:p>
    <w:p w14:paraId="4A3427E2">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82" w:firstLineChars="200"/>
        <w:textAlignment w:val="auto"/>
        <w:rPr>
          <w:rFonts w:hint="eastAsia" w:hAnsi="Times New Roman" w:eastAsia="宋体" w:cs="宋体"/>
          <w:b/>
          <w:bCs/>
          <w:color w:val="auto"/>
          <w:kern w:val="0"/>
          <w:sz w:val="24"/>
          <w:szCs w:val="24"/>
          <w:highlight w:val="none"/>
          <w:lang w:val="en-US" w:eastAsia="zh-CN" w:bidi="ar-SA"/>
        </w:rPr>
      </w:pPr>
      <w:r>
        <w:rPr>
          <w:rFonts w:hint="eastAsia" w:hAnsi="Times New Roman" w:eastAsia="宋体" w:cs="宋体"/>
          <w:b/>
          <w:bCs/>
          <w:color w:val="auto"/>
          <w:kern w:val="0"/>
          <w:sz w:val="24"/>
          <w:szCs w:val="24"/>
          <w:highlight w:val="none"/>
          <w:lang w:val="en-US" w:eastAsia="zh-CN" w:bidi="ar-SA"/>
        </w:rPr>
        <w:t>五、项目跟踪（结算）审计服务费用标准及结算方式</w:t>
      </w:r>
    </w:p>
    <w:p w14:paraId="334EB0EB">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lang w:eastAsia="zh-CN"/>
        </w:rPr>
      </w:pPr>
      <w:r>
        <w:rPr>
          <w:rFonts w:hint="eastAsia" w:eastAsia="宋体" w:cs="Times New Roman"/>
          <w:color w:val="auto"/>
          <w:kern w:val="2"/>
          <w:sz w:val="21"/>
          <w:szCs w:val="21"/>
          <w:highlight w:val="none"/>
        </w:rPr>
        <w:t>（一）项目跟踪（结算）审计服务费用</w:t>
      </w:r>
      <w:r>
        <w:rPr>
          <w:rFonts w:hint="eastAsia" w:cs="Times New Roman"/>
          <w:color w:val="auto"/>
          <w:kern w:val="2"/>
          <w:sz w:val="21"/>
          <w:szCs w:val="21"/>
          <w:highlight w:val="none"/>
          <w:lang w:eastAsia="zh-CN"/>
        </w:rPr>
        <w:t>：为基本费率</w:t>
      </w:r>
      <w:r>
        <w:rPr>
          <w:rFonts w:hint="eastAsia" w:cs="Times New Roman"/>
          <w:color w:val="auto"/>
          <w:kern w:val="2"/>
          <w:sz w:val="21"/>
          <w:szCs w:val="21"/>
          <w:highlight w:val="none"/>
          <w:u w:val="single"/>
          <w:lang w:val="en-US" w:eastAsia="zh-CN"/>
        </w:rPr>
        <w:t xml:space="preserve">   </w:t>
      </w:r>
      <w:r>
        <w:rPr>
          <w:rFonts w:hint="eastAsia" w:cs="Times New Roman"/>
          <w:color w:val="auto"/>
          <w:kern w:val="2"/>
          <w:sz w:val="21"/>
          <w:szCs w:val="21"/>
          <w:highlight w:val="none"/>
          <w:lang w:eastAsia="zh-CN"/>
        </w:rPr>
        <w:t>‰、审核成果费率</w:t>
      </w:r>
      <w:r>
        <w:rPr>
          <w:rFonts w:hint="eastAsia" w:cs="Times New Roman"/>
          <w:color w:val="auto"/>
          <w:kern w:val="2"/>
          <w:sz w:val="21"/>
          <w:szCs w:val="21"/>
          <w:highlight w:val="none"/>
          <w:u w:val="single"/>
          <w:lang w:eastAsia="zh-CN"/>
        </w:rPr>
        <w:t>4</w:t>
      </w:r>
      <w:r>
        <w:rPr>
          <w:rFonts w:hint="eastAsia" w:cs="Times New Roman"/>
          <w:color w:val="auto"/>
          <w:kern w:val="2"/>
          <w:sz w:val="21"/>
          <w:szCs w:val="21"/>
          <w:highlight w:val="none"/>
          <w:lang w:eastAsia="zh-CN"/>
        </w:rPr>
        <w:t>%。</w:t>
      </w:r>
    </w:p>
    <w:p w14:paraId="1D3B6FE7">
      <w:pPr>
        <w:keepNext w:val="0"/>
        <w:keepLines w:val="0"/>
        <w:pageBreakBefore w:val="0"/>
        <w:kinsoku/>
        <w:wordWrap/>
        <w:overflowPunct/>
        <w:topLinePunct w:val="0"/>
        <w:autoSpaceDE/>
        <w:autoSpaceDN/>
        <w:bidi w:val="0"/>
        <w:adjustRightInd/>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 xml:space="preserve">1. </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费计算方式为：基本费+审核成果费。其中，跟踪审计服务基本费计算基数为审定金额；审核成果费计算基数为</w:t>
      </w:r>
      <w:r>
        <w:rPr>
          <w:rFonts w:hint="eastAsia" w:ascii="宋体" w:hAnsi="宋体" w:eastAsia="宋体" w:cs="宋体"/>
          <w:color w:val="auto"/>
          <w:sz w:val="21"/>
          <w:szCs w:val="21"/>
          <w:highlight w:val="none"/>
          <w:lang w:eastAsia="zh-CN"/>
        </w:rPr>
        <w:t>独立</w:t>
      </w:r>
      <w:r>
        <w:rPr>
          <w:rFonts w:hint="eastAsia" w:ascii="宋体" w:hAnsi="宋体" w:eastAsia="宋体" w:cs="宋体"/>
          <w:color w:val="auto"/>
          <w:sz w:val="21"/>
          <w:szCs w:val="21"/>
          <w:highlight w:val="none"/>
        </w:rPr>
        <w:t>核减金额。</w:t>
      </w:r>
    </w:p>
    <w:p w14:paraId="6CFCEB48">
      <w:pPr>
        <w:keepNext w:val="0"/>
        <w:keepLines w:val="0"/>
        <w:pageBreakBefore w:val="0"/>
        <w:numPr>
          <w:ilvl w:val="0"/>
          <w:numId w:val="0"/>
        </w:numPr>
        <w:kinsoku/>
        <w:wordWrap/>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工程造价审减率超过</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lang w:eastAsia="zh-CN"/>
        </w:rPr>
        <w:t>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将对施工单位进行处罚，处罚金额为</w:t>
      </w:r>
      <w:r>
        <w:rPr>
          <w:rFonts w:hint="eastAsia" w:ascii="宋体" w:hAnsi="宋体" w:eastAsia="宋体" w:cs="宋体"/>
          <w:color w:val="auto"/>
          <w:sz w:val="21"/>
          <w:szCs w:val="21"/>
          <w:highlight w:val="none"/>
        </w:rPr>
        <w:t>审减率</w:t>
      </w:r>
      <w:r>
        <w:rPr>
          <w:rFonts w:hint="eastAsia" w:ascii="宋体" w:hAnsi="宋体" w:eastAsia="宋体" w:cs="宋体"/>
          <w:color w:val="auto"/>
          <w:sz w:val="21"/>
          <w:szCs w:val="21"/>
          <w:highlight w:val="none"/>
          <w:lang w:eastAsia="zh-CN"/>
        </w:rPr>
        <w:t>超出</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以上的报送金额的</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由综合计划科在定案时明确处罚金额报工程监管科落实处罚</w:t>
      </w:r>
      <w:r>
        <w:rPr>
          <w:rFonts w:hint="eastAsia" w:ascii="宋体" w:hAnsi="宋体" w:eastAsia="宋体" w:cs="宋体"/>
          <w:b w:val="0"/>
          <w:bCs w:val="0"/>
          <w:color w:val="auto"/>
          <w:sz w:val="21"/>
          <w:szCs w:val="21"/>
          <w:highlight w:val="none"/>
        </w:rPr>
        <w:t>。</w:t>
      </w:r>
    </w:p>
    <w:p w14:paraId="2C08F6CB">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w:t>
      </w:r>
      <w:r>
        <w:rPr>
          <w:rFonts w:hint="eastAsia" w:eastAsia="宋体" w:cs="Times New Roman"/>
          <w:color w:val="auto"/>
          <w:kern w:val="2"/>
          <w:sz w:val="21"/>
          <w:szCs w:val="21"/>
          <w:highlight w:val="none"/>
          <w:lang w:val="en-US" w:eastAsia="zh-CN"/>
        </w:rPr>
        <w:t>二</w:t>
      </w:r>
      <w:r>
        <w:rPr>
          <w:rFonts w:hint="eastAsia" w:eastAsia="宋体" w:cs="Times New Roman"/>
          <w:color w:val="auto"/>
          <w:kern w:val="2"/>
          <w:sz w:val="21"/>
          <w:szCs w:val="21"/>
          <w:highlight w:val="none"/>
        </w:rPr>
        <w:t>）项目跟踪（结算）审计费用结算方式</w:t>
      </w:r>
    </w:p>
    <w:p w14:paraId="39214F57">
      <w:pPr>
        <w:spacing w:line="550" w:lineRule="exact"/>
        <w:ind w:firstLine="422" w:firstLineChars="200"/>
        <w:rPr>
          <w:rFonts w:hint="eastAsia" w:cs="Times New Roman"/>
          <w:b/>
          <w:bCs/>
          <w:color w:val="auto"/>
          <w:kern w:val="2"/>
          <w:sz w:val="21"/>
          <w:szCs w:val="21"/>
          <w:highlight w:val="none"/>
          <w:lang w:val="en-US" w:eastAsia="zh-CN"/>
        </w:rPr>
      </w:pPr>
      <w:r>
        <w:rPr>
          <w:rFonts w:hint="eastAsia" w:eastAsia="宋体" w:cs="Times New Roman"/>
          <w:b/>
          <w:bCs/>
          <w:color w:val="auto"/>
          <w:kern w:val="2"/>
          <w:sz w:val="21"/>
          <w:szCs w:val="21"/>
          <w:highlight w:val="none"/>
        </w:rPr>
        <w:t>（1）</w:t>
      </w:r>
      <w:r>
        <w:rPr>
          <w:rFonts w:hint="eastAsia" w:cs="Times New Roman"/>
          <w:b/>
          <w:bCs/>
          <w:color w:val="auto"/>
          <w:kern w:val="2"/>
          <w:sz w:val="21"/>
          <w:szCs w:val="21"/>
          <w:highlight w:val="none"/>
          <w:lang w:val="en-US" w:eastAsia="zh-CN"/>
        </w:rPr>
        <w:t>付款方式：出具审核报告，经招标人审查备案通过后，按照备案金额为基数结算支付审计服务费用。</w:t>
      </w:r>
    </w:p>
    <w:p w14:paraId="04FC75BD">
      <w:pPr>
        <w:spacing w:line="550" w:lineRule="exact"/>
        <w:ind w:firstLine="422" w:firstLineChars="200"/>
        <w:rPr>
          <w:rFonts w:hint="eastAsia" w:cs="Times New Roman"/>
          <w:b/>
          <w:bCs/>
          <w:color w:val="auto"/>
          <w:kern w:val="2"/>
          <w:sz w:val="21"/>
          <w:szCs w:val="21"/>
          <w:highlight w:val="none"/>
          <w:lang w:val="en-US" w:eastAsia="zh-CN"/>
        </w:rPr>
      </w:pPr>
      <w:r>
        <w:rPr>
          <w:rFonts w:hint="eastAsia" w:cs="Times New Roman"/>
          <w:b/>
          <w:bCs/>
          <w:color w:val="auto"/>
          <w:kern w:val="2"/>
          <w:sz w:val="21"/>
          <w:szCs w:val="21"/>
          <w:highlight w:val="none"/>
          <w:lang w:val="en-US" w:eastAsia="zh-CN"/>
        </w:rPr>
        <w:t>付费时间:每次付款前提条件为中标单位同意建设单位在政府资金调度会批准且发票送达后完成支付。</w:t>
      </w:r>
    </w:p>
    <w:p w14:paraId="3855DD4C">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2" w:firstLineChars="200"/>
        <w:textAlignment w:val="auto"/>
        <w:rPr>
          <w:rFonts w:hint="eastAsia" w:eastAsia="宋体" w:cs="Times New Roman"/>
          <w:b/>
          <w:bCs/>
          <w:color w:val="auto"/>
          <w:kern w:val="2"/>
          <w:sz w:val="21"/>
          <w:szCs w:val="21"/>
          <w:highlight w:val="none"/>
          <w:lang w:eastAsia="zh-CN"/>
        </w:rPr>
      </w:pPr>
      <w:r>
        <w:rPr>
          <w:rFonts w:hint="eastAsia" w:eastAsia="宋体" w:cs="Times New Roman"/>
          <w:b/>
          <w:bCs/>
          <w:color w:val="auto"/>
          <w:kern w:val="2"/>
          <w:sz w:val="21"/>
          <w:szCs w:val="21"/>
          <w:highlight w:val="none"/>
        </w:rPr>
        <w:t>（2）项目</w:t>
      </w:r>
      <w:r>
        <w:rPr>
          <w:rFonts w:hint="eastAsia" w:eastAsia="宋体" w:cs="Times New Roman"/>
          <w:b/>
          <w:bCs/>
          <w:color w:val="auto"/>
          <w:kern w:val="2"/>
          <w:sz w:val="21"/>
          <w:szCs w:val="21"/>
          <w:highlight w:val="none"/>
          <w:lang w:eastAsia="zh-CN"/>
        </w:rPr>
        <w:t>跟踪审计机构</w:t>
      </w:r>
      <w:r>
        <w:rPr>
          <w:rFonts w:hint="eastAsia" w:eastAsia="宋体" w:cs="Times New Roman"/>
          <w:b/>
          <w:bCs/>
          <w:color w:val="auto"/>
          <w:kern w:val="2"/>
          <w:sz w:val="21"/>
          <w:szCs w:val="21"/>
          <w:highlight w:val="none"/>
        </w:rPr>
        <w:t>未按要求完成协审工作并移交相关资料，招标人有权拒付审计服务费用，并按照《工程造价咨询服务管理办法》的有关规定追究该项目</w:t>
      </w:r>
      <w:r>
        <w:rPr>
          <w:rFonts w:hint="eastAsia" w:eastAsia="宋体" w:cs="Times New Roman"/>
          <w:b/>
          <w:bCs/>
          <w:color w:val="auto"/>
          <w:kern w:val="2"/>
          <w:sz w:val="21"/>
          <w:szCs w:val="21"/>
          <w:highlight w:val="none"/>
          <w:lang w:eastAsia="zh-CN"/>
        </w:rPr>
        <w:t>跟踪审计机构相关责任。</w:t>
      </w:r>
    </w:p>
    <w:p w14:paraId="3A106AD5">
      <w:pPr>
        <w:spacing w:line="440" w:lineRule="exact"/>
        <w:ind w:firstLine="600"/>
        <w:jc w:val="left"/>
        <w:rPr>
          <w:rFonts w:hint="default" w:ascii="宋体" w:hAnsi="宋体" w:eastAsia="宋体" w:cs="Times New Roman"/>
          <w:b/>
          <w:bCs/>
          <w:color w:val="auto"/>
          <w:kern w:val="2"/>
          <w:sz w:val="21"/>
          <w:szCs w:val="21"/>
          <w:highlight w:val="none"/>
          <w:lang w:val="en-US" w:eastAsia="zh-CN"/>
        </w:rPr>
      </w:pPr>
      <w:r>
        <w:rPr>
          <w:rFonts w:hint="eastAsia" w:ascii="宋体" w:hAnsi="宋体" w:eastAsia="宋体" w:cs="Times New Roman"/>
          <w:b/>
          <w:bCs/>
          <w:color w:val="auto"/>
          <w:kern w:val="2"/>
          <w:sz w:val="21"/>
          <w:szCs w:val="21"/>
          <w:highlight w:val="none"/>
          <w:lang w:val="en-US" w:eastAsia="zh-CN"/>
        </w:rPr>
        <w:t>（3）本项目费用由招标人指定的付款单位支付，发票付款单位名称为其付款单位。本项目工程款不与分公司结算，仅支付给中标单位（请款所提供的发票名称须与中标单位名称保持一致）。</w:t>
      </w:r>
    </w:p>
    <w:p w14:paraId="655744F8">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82" w:firstLineChars="200"/>
        <w:textAlignment w:val="auto"/>
        <w:rPr>
          <w:rFonts w:hint="eastAsia" w:hAnsi="Times New Roman" w:eastAsia="宋体" w:cs="宋体"/>
          <w:b/>
          <w:bCs/>
          <w:color w:val="auto"/>
          <w:kern w:val="0"/>
          <w:sz w:val="24"/>
          <w:szCs w:val="24"/>
          <w:highlight w:val="none"/>
          <w:lang w:val="en-US" w:eastAsia="zh-CN" w:bidi="ar-SA"/>
        </w:rPr>
      </w:pPr>
      <w:r>
        <w:rPr>
          <w:rFonts w:hint="eastAsia" w:hAnsi="Times New Roman" w:eastAsia="宋体" w:cs="宋体"/>
          <w:b/>
          <w:bCs/>
          <w:color w:val="auto"/>
          <w:kern w:val="0"/>
          <w:sz w:val="24"/>
          <w:szCs w:val="24"/>
          <w:highlight w:val="none"/>
          <w:lang w:val="en-US" w:eastAsia="zh-CN" w:bidi="ar-SA"/>
        </w:rPr>
        <w:t>六、审计质量、时限及过程管理要求</w:t>
      </w:r>
    </w:p>
    <w:p w14:paraId="3582F073">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lang w:val="en-US" w:eastAsia="zh-CN"/>
        </w:rPr>
        <w:t>跟踪审计</w:t>
      </w:r>
      <w:r>
        <w:rPr>
          <w:rFonts w:hint="eastAsia" w:eastAsia="宋体" w:cs="Times New Roman"/>
          <w:color w:val="auto"/>
          <w:kern w:val="2"/>
          <w:sz w:val="21"/>
          <w:szCs w:val="21"/>
          <w:highlight w:val="none"/>
        </w:rPr>
        <w:t>机构应及时认真地分析阅读工程量清单及控制价、招投标文件、合同（协议）、施工图纸、设计变更、技术签证等相关文件资料，在施工现场勘察测量和了解实际情况并做好记录。</w:t>
      </w:r>
      <w:r>
        <w:rPr>
          <w:rFonts w:hint="eastAsia" w:eastAsia="宋体" w:cs="Times New Roman"/>
          <w:color w:val="auto"/>
          <w:kern w:val="2"/>
          <w:sz w:val="21"/>
          <w:szCs w:val="21"/>
          <w:highlight w:val="none"/>
          <w:lang w:eastAsia="zh-CN"/>
        </w:rPr>
        <w:t>跟踪审计机构</w:t>
      </w:r>
      <w:r>
        <w:rPr>
          <w:rFonts w:hint="eastAsia" w:eastAsia="宋体" w:cs="Times New Roman"/>
          <w:color w:val="auto"/>
          <w:kern w:val="2"/>
          <w:sz w:val="21"/>
          <w:szCs w:val="21"/>
          <w:highlight w:val="none"/>
        </w:rPr>
        <w:t>应根据建设单位、监理单位、施工单位提供的有关资料在《工程造价咨询服务管理办法》文件规定的工作日内完成审核工作，不得无故拖延时间。</w:t>
      </w:r>
    </w:p>
    <w:p w14:paraId="0319EC1B">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lang w:val="en-US" w:eastAsia="zh-CN"/>
        </w:rPr>
        <w:t>跟踪审计</w:t>
      </w:r>
      <w:r>
        <w:rPr>
          <w:rFonts w:hint="eastAsia" w:eastAsia="宋体" w:cs="Times New Roman"/>
          <w:color w:val="auto"/>
          <w:kern w:val="2"/>
          <w:sz w:val="21"/>
          <w:szCs w:val="21"/>
          <w:highlight w:val="none"/>
        </w:rPr>
        <w:t>机构在</w:t>
      </w:r>
      <w:r>
        <w:rPr>
          <w:rFonts w:hint="eastAsia" w:eastAsia="宋体" w:cs="Times New Roman"/>
          <w:color w:val="auto"/>
          <w:kern w:val="2"/>
          <w:sz w:val="21"/>
          <w:szCs w:val="21"/>
          <w:highlight w:val="none"/>
          <w:lang w:val="en-US" w:eastAsia="zh-CN"/>
        </w:rPr>
        <w:t>跟踪审计</w:t>
      </w:r>
      <w:r>
        <w:rPr>
          <w:rFonts w:hint="eastAsia" w:eastAsia="宋体" w:cs="Times New Roman"/>
          <w:color w:val="auto"/>
          <w:kern w:val="2"/>
          <w:sz w:val="21"/>
          <w:szCs w:val="21"/>
          <w:highlight w:val="none"/>
        </w:rPr>
        <w:t>过程须遵守招标人制定的《工程造价咨询服务管理办法》</w:t>
      </w:r>
      <w:r>
        <w:rPr>
          <w:rFonts w:hint="eastAsia" w:cs="Times New Roman"/>
          <w:color w:val="auto"/>
          <w:kern w:val="2"/>
          <w:sz w:val="21"/>
          <w:szCs w:val="21"/>
          <w:highlight w:val="none"/>
          <w:lang w:eastAsia="zh-CN"/>
        </w:rPr>
        <w:t>，以及</w:t>
      </w:r>
      <w:r>
        <w:rPr>
          <w:rFonts w:hint="eastAsia" w:eastAsia="宋体" w:cs="Times New Roman"/>
          <w:color w:val="auto"/>
          <w:kern w:val="2"/>
          <w:sz w:val="21"/>
          <w:szCs w:val="21"/>
          <w:highlight w:val="none"/>
        </w:rPr>
        <w:t>为提升审计质量和效率、控制廉政风险等方面制定的各项规定。</w:t>
      </w:r>
    </w:p>
    <w:p w14:paraId="36487EBF">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82" w:firstLineChars="200"/>
        <w:textAlignment w:val="auto"/>
        <w:rPr>
          <w:rFonts w:hint="eastAsia" w:eastAsia="宋体" w:cs="Times New Roman"/>
          <w:b/>
          <w:bCs/>
          <w:color w:val="auto"/>
          <w:kern w:val="2"/>
          <w:sz w:val="24"/>
          <w:szCs w:val="24"/>
          <w:highlight w:val="none"/>
        </w:rPr>
      </w:pPr>
      <w:r>
        <w:rPr>
          <w:rFonts w:hint="eastAsia" w:eastAsia="宋体" w:cs="Times New Roman"/>
          <w:b/>
          <w:bCs/>
          <w:color w:val="auto"/>
          <w:kern w:val="2"/>
          <w:sz w:val="24"/>
          <w:szCs w:val="24"/>
          <w:highlight w:val="none"/>
          <w:lang w:val="en-US" w:eastAsia="zh-CN"/>
        </w:rPr>
        <w:t>七</w:t>
      </w:r>
      <w:r>
        <w:rPr>
          <w:rFonts w:hint="eastAsia" w:eastAsia="宋体" w:cs="Times New Roman"/>
          <w:b/>
          <w:bCs/>
          <w:color w:val="auto"/>
          <w:kern w:val="2"/>
          <w:sz w:val="24"/>
          <w:szCs w:val="24"/>
          <w:highlight w:val="none"/>
        </w:rPr>
        <w:t>、项目跟踪（结算）审计工作考核奖惩</w:t>
      </w:r>
    </w:p>
    <w:p w14:paraId="3B9364AA">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default" w:ascii="宋体" w:hAnsi="宋体" w:eastAsia="宋体" w:cs="Times New Roman"/>
          <w:color w:val="auto"/>
          <w:kern w:val="2"/>
          <w:sz w:val="21"/>
          <w:szCs w:val="21"/>
          <w:highlight w:val="none"/>
        </w:rPr>
      </w:pPr>
      <w:r>
        <w:rPr>
          <w:rFonts w:hint="default" w:ascii="宋体" w:hAnsi="宋体" w:eastAsia="宋体" w:cs="Times New Roman"/>
          <w:color w:val="auto"/>
          <w:kern w:val="2"/>
          <w:sz w:val="21"/>
          <w:szCs w:val="21"/>
          <w:highlight w:val="none"/>
        </w:rPr>
        <w:t>跟踪审计服务质量日常考核原则上每季度安排一次。考核以各造价企业单个审计项目为单位，对单个审计项目审计实施过程和完成情况进行综合考核，满分为</w:t>
      </w:r>
      <w:r>
        <w:rPr>
          <w:rFonts w:hint="default" w:ascii="宋体" w:hAnsi="宋体" w:eastAsia="宋体" w:cs="Times New Roman"/>
          <w:color w:val="auto"/>
          <w:kern w:val="2"/>
          <w:sz w:val="21"/>
          <w:szCs w:val="21"/>
          <w:highlight w:val="none"/>
          <w:lang w:eastAsia="zh-CN"/>
        </w:rPr>
        <w:t>100</w:t>
      </w:r>
      <w:r>
        <w:rPr>
          <w:rFonts w:hint="default" w:ascii="宋体" w:hAnsi="宋体" w:eastAsia="宋体" w:cs="Times New Roman"/>
          <w:color w:val="auto"/>
          <w:kern w:val="2"/>
          <w:sz w:val="21"/>
          <w:szCs w:val="21"/>
          <w:highlight w:val="none"/>
        </w:rPr>
        <w:t>分，考核标准见《滁州市重点工程建设管理处跟踪审计服务质量日常考核表》（附件</w:t>
      </w:r>
      <w:r>
        <w:rPr>
          <w:rFonts w:hint="default" w:ascii="宋体" w:hAnsi="宋体" w:eastAsia="宋体" w:cs="Times New Roman"/>
          <w:color w:val="auto"/>
          <w:kern w:val="2"/>
          <w:sz w:val="21"/>
          <w:szCs w:val="21"/>
          <w:highlight w:val="none"/>
          <w:lang w:val="en-US" w:eastAsia="zh-CN"/>
        </w:rPr>
        <w:t>2</w:t>
      </w:r>
      <w:r>
        <w:rPr>
          <w:rFonts w:hint="default" w:ascii="宋体" w:hAnsi="宋体" w:eastAsia="宋体" w:cs="Times New Roman"/>
          <w:color w:val="auto"/>
          <w:kern w:val="2"/>
          <w:sz w:val="21"/>
          <w:szCs w:val="21"/>
          <w:highlight w:val="none"/>
        </w:rPr>
        <w:t>）。考核结果设“优”、“良”、“中”、“差”四个等级，考核得分</w:t>
      </w:r>
      <w:r>
        <w:rPr>
          <w:rFonts w:hint="default" w:ascii="宋体" w:hAnsi="宋体" w:eastAsia="宋体" w:cs="Times New Roman"/>
          <w:color w:val="auto"/>
          <w:kern w:val="2"/>
          <w:sz w:val="21"/>
          <w:szCs w:val="21"/>
          <w:highlight w:val="none"/>
          <w:lang w:eastAsia="zh-CN"/>
        </w:rPr>
        <w:t>9</w:t>
      </w:r>
      <w:r>
        <w:rPr>
          <w:rFonts w:hint="default" w:ascii="宋体" w:hAnsi="宋体" w:eastAsia="宋体" w:cs="Times New Roman"/>
          <w:color w:val="auto"/>
          <w:kern w:val="2"/>
          <w:sz w:val="21"/>
          <w:szCs w:val="21"/>
          <w:highlight w:val="none"/>
          <w:lang w:val="en-US" w:eastAsia="zh-CN"/>
        </w:rPr>
        <w:t>5</w:t>
      </w:r>
      <w:r>
        <w:rPr>
          <w:rFonts w:hint="default" w:ascii="宋体" w:hAnsi="宋体" w:eastAsia="宋体" w:cs="Times New Roman"/>
          <w:color w:val="auto"/>
          <w:kern w:val="2"/>
          <w:sz w:val="21"/>
          <w:szCs w:val="21"/>
          <w:highlight w:val="none"/>
        </w:rPr>
        <w:t>分及以上的项目评“优”，考核得分</w:t>
      </w:r>
      <w:r>
        <w:rPr>
          <w:rFonts w:hint="default" w:ascii="宋体" w:hAnsi="宋体" w:eastAsia="宋体" w:cs="Times New Roman"/>
          <w:color w:val="auto"/>
          <w:kern w:val="2"/>
          <w:sz w:val="21"/>
          <w:szCs w:val="21"/>
          <w:highlight w:val="none"/>
          <w:lang w:eastAsia="zh-CN"/>
        </w:rPr>
        <w:t>8</w:t>
      </w:r>
      <w:r>
        <w:rPr>
          <w:rFonts w:hint="default" w:ascii="宋体" w:hAnsi="宋体" w:eastAsia="宋体" w:cs="Times New Roman"/>
          <w:color w:val="auto"/>
          <w:kern w:val="2"/>
          <w:sz w:val="21"/>
          <w:szCs w:val="21"/>
          <w:highlight w:val="none"/>
          <w:lang w:val="en-US" w:eastAsia="zh-CN"/>
        </w:rPr>
        <w:t>5</w:t>
      </w:r>
      <w:r>
        <w:rPr>
          <w:rFonts w:hint="default" w:ascii="宋体" w:hAnsi="宋体" w:eastAsia="宋体" w:cs="Times New Roman"/>
          <w:color w:val="auto"/>
          <w:kern w:val="2"/>
          <w:sz w:val="21"/>
          <w:szCs w:val="21"/>
          <w:highlight w:val="none"/>
        </w:rPr>
        <w:t>分（含）-</w:t>
      </w:r>
      <w:r>
        <w:rPr>
          <w:rFonts w:hint="default" w:ascii="宋体" w:hAnsi="宋体" w:eastAsia="宋体" w:cs="Times New Roman"/>
          <w:color w:val="auto"/>
          <w:kern w:val="2"/>
          <w:sz w:val="21"/>
          <w:szCs w:val="21"/>
          <w:highlight w:val="none"/>
          <w:lang w:eastAsia="zh-CN"/>
        </w:rPr>
        <w:t>9</w:t>
      </w:r>
      <w:r>
        <w:rPr>
          <w:rFonts w:hint="default" w:ascii="宋体" w:hAnsi="宋体" w:eastAsia="宋体" w:cs="Times New Roman"/>
          <w:color w:val="auto"/>
          <w:kern w:val="2"/>
          <w:sz w:val="21"/>
          <w:szCs w:val="21"/>
          <w:highlight w:val="none"/>
          <w:lang w:val="en-US" w:eastAsia="zh-CN"/>
        </w:rPr>
        <w:t>5</w:t>
      </w:r>
      <w:r>
        <w:rPr>
          <w:rFonts w:hint="default" w:ascii="宋体" w:hAnsi="宋体" w:eastAsia="宋体" w:cs="Times New Roman"/>
          <w:color w:val="auto"/>
          <w:kern w:val="2"/>
          <w:sz w:val="21"/>
          <w:szCs w:val="21"/>
          <w:highlight w:val="none"/>
        </w:rPr>
        <w:t>分的项目评“良”，考核得分</w:t>
      </w:r>
      <w:r>
        <w:rPr>
          <w:rFonts w:hint="default" w:ascii="宋体" w:hAnsi="宋体" w:eastAsia="宋体" w:cs="Times New Roman"/>
          <w:color w:val="auto"/>
          <w:kern w:val="2"/>
          <w:sz w:val="21"/>
          <w:szCs w:val="21"/>
          <w:highlight w:val="none"/>
          <w:lang w:eastAsia="zh-CN"/>
        </w:rPr>
        <w:t>70</w:t>
      </w:r>
      <w:r>
        <w:rPr>
          <w:rFonts w:hint="default" w:ascii="宋体" w:hAnsi="宋体" w:eastAsia="宋体" w:cs="Times New Roman"/>
          <w:color w:val="auto"/>
          <w:kern w:val="2"/>
          <w:sz w:val="21"/>
          <w:szCs w:val="21"/>
          <w:highlight w:val="none"/>
        </w:rPr>
        <w:t>分（含）-</w:t>
      </w:r>
      <w:r>
        <w:rPr>
          <w:rFonts w:hint="default" w:ascii="宋体" w:hAnsi="宋体" w:eastAsia="宋体" w:cs="Times New Roman"/>
          <w:color w:val="auto"/>
          <w:kern w:val="2"/>
          <w:sz w:val="21"/>
          <w:szCs w:val="21"/>
          <w:highlight w:val="none"/>
          <w:lang w:val="en-US" w:eastAsia="zh-CN"/>
        </w:rPr>
        <w:t>85</w:t>
      </w:r>
      <w:r>
        <w:rPr>
          <w:rFonts w:hint="default" w:ascii="宋体" w:hAnsi="宋体" w:eastAsia="宋体" w:cs="Times New Roman"/>
          <w:color w:val="auto"/>
          <w:kern w:val="2"/>
          <w:sz w:val="21"/>
          <w:szCs w:val="21"/>
          <w:highlight w:val="none"/>
        </w:rPr>
        <w:t>分的项目评“中”，</w:t>
      </w:r>
      <w:r>
        <w:rPr>
          <w:rFonts w:hint="default" w:ascii="宋体" w:hAnsi="宋体" w:eastAsia="宋体" w:cs="Times New Roman"/>
          <w:color w:val="auto"/>
          <w:kern w:val="2"/>
          <w:sz w:val="21"/>
          <w:szCs w:val="21"/>
          <w:highlight w:val="none"/>
          <w:lang w:eastAsia="zh-CN"/>
        </w:rPr>
        <w:t>70</w:t>
      </w:r>
      <w:r>
        <w:rPr>
          <w:rFonts w:hint="default" w:ascii="宋体" w:hAnsi="宋体" w:eastAsia="宋体" w:cs="Times New Roman"/>
          <w:color w:val="auto"/>
          <w:kern w:val="2"/>
          <w:sz w:val="21"/>
          <w:szCs w:val="21"/>
          <w:highlight w:val="none"/>
        </w:rPr>
        <w:t>分以下的项目评“差”。对评“优” 项目的审计组予以通报表扬；对评“中”项目的审计组进行约谈；评“差”项目的审计组予以通报批评，进行约谈</w:t>
      </w:r>
      <w:r>
        <w:rPr>
          <w:rFonts w:hint="default" w:ascii="宋体" w:hAnsi="宋体" w:eastAsia="宋体" w:cs="Times New Roman"/>
          <w:color w:val="auto"/>
          <w:kern w:val="2"/>
          <w:sz w:val="21"/>
          <w:szCs w:val="21"/>
          <w:highlight w:val="none"/>
          <w:lang w:eastAsia="zh-CN"/>
        </w:rPr>
        <w:t>，</w:t>
      </w:r>
      <w:r>
        <w:rPr>
          <w:rFonts w:hint="default" w:ascii="宋体" w:hAnsi="宋体" w:eastAsia="宋体" w:cs="Times New Roman"/>
          <w:color w:val="auto"/>
          <w:kern w:val="2"/>
          <w:sz w:val="21"/>
          <w:szCs w:val="21"/>
          <w:highlight w:val="none"/>
        </w:rPr>
        <w:t>处罚</w:t>
      </w:r>
      <w:r>
        <w:rPr>
          <w:rFonts w:hint="default" w:ascii="宋体" w:hAnsi="宋体" w:eastAsia="宋体" w:cs="Times New Roman"/>
          <w:color w:val="auto"/>
          <w:kern w:val="2"/>
          <w:sz w:val="21"/>
          <w:szCs w:val="21"/>
          <w:highlight w:val="none"/>
          <w:lang w:val="en-US" w:eastAsia="zh-CN"/>
        </w:rPr>
        <w:t>4</w:t>
      </w:r>
      <w:r>
        <w:rPr>
          <w:rFonts w:hint="default" w:ascii="宋体" w:hAnsi="宋体" w:eastAsia="宋体" w:cs="Times New Roman"/>
          <w:color w:val="auto"/>
          <w:kern w:val="2"/>
          <w:sz w:val="21"/>
          <w:szCs w:val="21"/>
          <w:highlight w:val="none"/>
          <w:lang w:eastAsia="zh-CN"/>
        </w:rPr>
        <w:t>000</w:t>
      </w:r>
      <w:r>
        <w:rPr>
          <w:rFonts w:hint="default" w:ascii="宋体" w:hAnsi="宋体" w:eastAsia="宋体" w:cs="Times New Roman"/>
          <w:color w:val="auto"/>
          <w:kern w:val="2"/>
          <w:sz w:val="21"/>
          <w:szCs w:val="21"/>
          <w:highlight w:val="none"/>
        </w:rPr>
        <w:t>元</w:t>
      </w:r>
      <w:r>
        <w:rPr>
          <w:rFonts w:hint="default" w:ascii="宋体" w:hAnsi="宋体" w:eastAsia="宋体" w:cs="Times New Roman"/>
          <w:color w:val="auto"/>
          <w:kern w:val="2"/>
          <w:sz w:val="21"/>
          <w:szCs w:val="21"/>
          <w:highlight w:val="none"/>
          <w:lang w:eastAsia="zh-CN"/>
        </w:rPr>
        <w:t>及</w:t>
      </w:r>
      <w:r>
        <w:rPr>
          <w:rFonts w:hint="default" w:ascii="宋体" w:hAnsi="宋体" w:eastAsia="宋体" w:cs="Times New Roman"/>
          <w:color w:val="auto"/>
          <w:kern w:val="2"/>
          <w:sz w:val="21"/>
          <w:szCs w:val="21"/>
          <w:highlight w:val="none"/>
          <w:lang w:val="en-US" w:eastAsia="zh-CN"/>
        </w:rPr>
        <w:t>暂停业务3</w:t>
      </w:r>
      <w:r>
        <w:rPr>
          <w:rFonts w:hint="default" w:ascii="宋体" w:hAnsi="宋体" w:eastAsia="宋体" w:cs="Times New Roman"/>
          <w:color w:val="auto"/>
          <w:kern w:val="2"/>
          <w:sz w:val="21"/>
          <w:szCs w:val="21"/>
          <w:highlight w:val="none"/>
        </w:rPr>
        <w:t>个月，</w:t>
      </w:r>
      <w:r>
        <w:rPr>
          <w:rFonts w:hint="default" w:ascii="宋体" w:hAnsi="宋体" w:eastAsia="宋体" w:cs="Times New Roman"/>
          <w:color w:val="auto"/>
          <w:kern w:val="2"/>
          <w:sz w:val="21"/>
          <w:szCs w:val="21"/>
          <w:highlight w:val="none"/>
          <w:lang w:val="en-US" w:eastAsia="zh-CN"/>
        </w:rPr>
        <w:t>连续两个</w:t>
      </w:r>
      <w:r>
        <w:rPr>
          <w:rFonts w:hint="default" w:ascii="宋体" w:hAnsi="宋体" w:eastAsia="宋体" w:cs="Times New Roman"/>
          <w:color w:val="auto"/>
          <w:kern w:val="2"/>
          <w:sz w:val="21"/>
          <w:szCs w:val="21"/>
          <w:highlight w:val="none"/>
          <w:lang w:eastAsia="zh-CN"/>
        </w:rPr>
        <w:t>季度评</w:t>
      </w:r>
      <w:r>
        <w:rPr>
          <w:rFonts w:hint="default" w:ascii="宋体" w:hAnsi="宋体" w:eastAsia="宋体" w:cs="Times New Roman"/>
          <w:color w:val="auto"/>
          <w:kern w:val="2"/>
          <w:sz w:val="21"/>
          <w:szCs w:val="21"/>
          <w:highlight w:val="none"/>
        </w:rPr>
        <w:t>“差”</w:t>
      </w:r>
      <w:r>
        <w:rPr>
          <w:rFonts w:hint="default" w:ascii="宋体" w:hAnsi="宋体" w:eastAsia="宋体" w:cs="Times New Roman"/>
          <w:color w:val="auto"/>
          <w:kern w:val="2"/>
          <w:sz w:val="21"/>
          <w:szCs w:val="21"/>
          <w:highlight w:val="none"/>
          <w:lang w:eastAsia="zh-CN"/>
        </w:rPr>
        <w:t>的，</w:t>
      </w:r>
      <w:r>
        <w:rPr>
          <w:rFonts w:hint="default" w:ascii="宋体" w:hAnsi="宋体" w:eastAsia="宋体" w:cs="Times New Roman"/>
          <w:color w:val="auto"/>
          <w:kern w:val="2"/>
          <w:sz w:val="21"/>
          <w:szCs w:val="21"/>
          <w:highlight w:val="none"/>
          <w:lang w:val="en-US" w:eastAsia="zh-CN"/>
        </w:rPr>
        <w:t>暂停业务12</w:t>
      </w:r>
      <w:r>
        <w:rPr>
          <w:rFonts w:hint="default" w:ascii="宋体" w:hAnsi="宋体" w:eastAsia="宋体" w:cs="Times New Roman"/>
          <w:color w:val="auto"/>
          <w:kern w:val="2"/>
          <w:sz w:val="21"/>
          <w:szCs w:val="21"/>
          <w:highlight w:val="none"/>
        </w:rPr>
        <w:t>个月。</w:t>
      </w:r>
    </w:p>
    <w:p w14:paraId="6B972934">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default" w:ascii="宋体" w:hAnsi="宋体" w:eastAsia="宋体" w:cs="Times New Roman"/>
          <w:color w:val="auto"/>
          <w:kern w:val="2"/>
          <w:sz w:val="21"/>
          <w:szCs w:val="21"/>
          <w:highlight w:val="none"/>
        </w:rPr>
      </w:pPr>
      <w:r>
        <w:rPr>
          <w:rFonts w:hint="default" w:ascii="宋体" w:hAnsi="宋体" w:eastAsia="宋体" w:cs="Times New Roman"/>
          <w:color w:val="auto"/>
          <w:kern w:val="2"/>
          <w:sz w:val="21"/>
          <w:szCs w:val="21"/>
          <w:highlight w:val="none"/>
        </w:rPr>
        <w:t>年度考核以当年所有项目日常考核结果</w:t>
      </w:r>
      <w:r>
        <w:rPr>
          <w:rFonts w:hint="default" w:ascii="宋体" w:hAnsi="宋体" w:eastAsia="宋体" w:cs="Times New Roman"/>
          <w:color w:val="auto"/>
          <w:kern w:val="2"/>
          <w:sz w:val="21"/>
          <w:szCs w:val="21"/>
          <w:highlight w:val="none"/>
          <w:lang w:eastAsia="zh-CN"/>
        </w:rPr>
        <w:t>（本年度至少参评两次及以上）</w:t>
      </w:r>
      <w:r>
        <w:rPr>
          <w:rFonts w:hint="default" w:ascii="宋体" w:hAnsi="宋体" w:eastAsia="宋体" w:cs="Times New Roman"/>
          <w:color w:val="auto"/>
          <w:kern w:val="2"/>
          <w:sz w:val="21"/>
          <w:szCs w:val="21"/>
          <w:highlight w:val="none"/>
        </w:rPr>
        <w:t>平均分作为年度综合评定分值，考核结果分设“优”、“良”、“中”、“差”四个等级。考核得分</w:t>
      </w:r>
      <w:r>
        <w:rPr>
          <w:rFonts w:hint="default" w:ascii="宋体" w:hAnsi="宋体" w:eastAsia="宋体" w:cs="Times New Roman"/>
          <w:color w:val="auto"/>
          <w:kern w:val="2"/>
          <w:sz w:val="21"/>
          <w:szCs w:val="21"/>
          <w:highlight w:val="none"/>
          <w:lang w:eastAsia="zh-CN"/>
        </w:rPr>
        <w:t>9</w:t>
      </w:r>
      <w:r>
        <w:rPr>
          <w:rFonts w:hint="default" w:ascii="宋体" w:hAnsi="宋体" w:eastAsia="宋体" w:cs="Times New Roman"/>
          <w:color w:val="auto"/>
          <w:kern w:val="2"/>
          <w:sz w:val="21"/>
          <w:szCs w:val="21"/>
          <w:highlight w:val="none"/>
          <w:lang w:val="en-US" w:eastAsia="zh-CN"/>
        </w:rPr>
        <w:t>5</w:t>
      </w:r>
      <w:r>
        <w:rPr>
          <w:rFonts w:hint="default" w:ascii="宋体" w:hAnsi="宋体" w:eastAsia="宋体" w:cs="Times New Roman"/>
          <w:color w:val="auto"/>
          <w:kern w:val="2"/>
          <w:sz w:val="21"/>
          <w:szCs w:val="21"/>
          <w:highlight w:val="none"/>
        </w:rPr>
        <w:t>分及以上的造价企业评“优”，考核得分</w:t>
      </w:r>
      <w:r>
        <w:rPr>
          <w:rFonts w:hint="default" w:ascii="宋体" w:hAnsi="宋体" w:eastAsia="宋体" w:cs="Times New Roman"/>
          <w:color w:val="auto"/>
          <w:kern w:val="2"/>
          <w:sz w:val="21"/>
          <w:szCs w:val="21"/>
          <w:highlight w:val="none"/>
          <w:lang w:eastAsia="zh-CN"/>
        </w:rPr>
        <w:t>8</w:t>
      </w:r>
      <w:r>
        <w:rPr>
          <w:rFonts w:hint="default" w:ascii="宋体" w:hAnsi="宋体" w:eastAsia="宋体" w:cs="Times New Roman"/>
          <w:color w:val="auto"/>
          <w:kern w:val="2"/>
          <w:sz w:val="21"/>
          <w:szCs w:val="21"/>
          <w:highlight w:val="none"/>
          <w:lang w:val="en-US" w:eastAsia="zh-CN"/>
        </w:rPr>
        <w:t>5</w:t>
      </w:r>
      <w:r>
        <w:rPr>
          <w:rFonts w:hint="default" w:ascii="宋体" w:hAnsi="宋体" w:eastAsia="宋体" w:cs="Times New Roman"/>
          <w:color w:val="auto"/>
          <w:kern w:val="2"/>
          <w:sz w:val="21"/>
          <w:szCs w:val="21"/>
          <w:highlight w:val="none"/>
        </w:rPr>
        <w:t>分（含）-</w:t>
      </w:r>
      <w:r>
        <w:rPr>
          <w:rFonts w:hint="default" w:ascii="宋体" w:hAnsi="宋体" w:eastAsia="宋体" w:cs="Times New Roman"/>
          <w:color w:val="auto"/>
          <w:kern w:val="2"/>
          <w:sz w:val="21"/>
          <w:szCs w:val="21"/>
          <w:highlight w:val="none"/>
          <w:lang w:eastAsia="zh-CN"/>
        </w:rPr>
        <w:t>9</w:t>
      </w:r>
      <w:r>
        <w:rPr>
          <w:rFonts w:hint="default" w:ascii="宋体" w:hAnsi="宋体" w:eastAsia="宋体" w:cs="Times New Roman"/>
          <w:color w:val="auto"/>
          <w:kern w:val="2"/>
          <w:sz w:val="21"/>
          <w:szCs w:val="21"/>
          <w:highlight w:val="none"/>
          <w:lang w:val="en-US" w:eastAsia="zh-CN"/>
        </w:rPr>
        <w:t>5</w:t>
      </w:r>
      <w:r>
        <w:rPr>
          <w:rFonts w:hint="default" w:ascii="宋体" w:hAnsi="宋体" w:eastAsia="宋体" w:cs="Times New Roman"/>
          <w:color w:val="auto"/>
          <w:kern w:val="2"/>
          <w:sz w:val="21"/>
          <w:szCs w:val="21"/>
          <w:highlight w:val="none"/>
        </w:rPr>
        <w:t>分的造价企业评“良”，考核得分</w:t>
      </w:r>
      <w:r>
        <w:rPr>
          <w:rFonts w:hint="default" w:ascii="宋体" w:hAnsi="宋体" w:eastAsia="宋体" w:cs="Times New Roman"/>
          <w:color w:val="auto"/>
          <w:kern w:val="2"/>
          <w:sz w:val="21"/>
          <w:szCs w:val="21"/>
          <w:highlight w:val="none"/>
          <w:lang w:eastAsia="zh-CN"/>
        </w:rPr>
        <w:t>70</w:t>
      </w:r>
      <w:r>
        <w:rPr>
          <w:rFonts w:hint="default" w:ascii="宋体" w:hAnsi="宋体" w:eastAsia="宋体" w:cs="Times New Roman"/>
          <w:color w:val="auto"/>
          <w:kern w:val="2"/>
          <w:sz w:val="21"/>
          <w:szCs w:val="21"/>
          <w:highlight w:val="none"/>
        </w:rPr>
        <w:t>分（含）-</w:t>
      </w:r>
      <w:r>
        <w:rPr>
          <w:rFonts w:hint="default" w:ascii="宋体" w:hAnsi="宋体" w:eastAsia="宋体" w:cs="Times New Roman"/>
          <w:color w:val="auto"/>
          <w:kern w:val="2"/>
          <w:sz w:val="21"/>
          <w:szCs w:val="21"/>
          <w:highlight w:val="none"/>
          <w:lang w:eastAsia="zh-CN"/>
        </w:rPr>
        <w:t>8</w:t>
      </w:r>
      <w:r>
        <w:rPr>
          <w:rFonts w:hint="default" w:ascii="宋体" w:hAnsi="宋体" w:eastAsia="宋体" w:cs="Times New Roman"/>
          <w:color w:val="auto"/>
          <w:kern w:val="2"/>
          <w:sz w:val="21"/>
          <w:szCs w:val="21"/>
          <w:highlight w:val="none"/>
          <w:lang w:val="en-US" w:eastAsia="zh-CN"/>
        </w:rPr>
        <w:t>5</w:t>
      </w:r>
      <w:r>
        <w:rPr>
          <w:rFonts w:hint="default" w:ascii="宋体" w:hAnsi="宋体" w:eastAsia="宋体" w:cs="Times New Roman"/>
          <w:color w:val="auto"/>
          <w:kern w:val="2"/>
          <w:sz w:val="21"/>
          <w:szCs w:val="21"/>
          <w:highlight w:val="none"/>
        </w:rPr>
        <w:t>分的造价企业评“中”，</w:t>
      </w:r>
      <w:r>
        <w:rPr>
          <w:rFonts w:hint="default" w:ascii="宋体" w:hAnsi="宋体" w:eastAsia="宋体" w:cs="Times New Roman"/>
          <w:color w:val="auto"/>
          <w:kern w:val="2"/>
          <w:sz w:val="21"/>
          <w:szCs w:val="21"/>
          <w:highlight w:val="none"/>
          <w:lang w:eastAsia="zh-CN"/>
        </w:rPr>
        <w:t>70</w:t>
      </w:r>
      <w:r>
        <w:rPr>
          <w:rFonts w:hint="default" w:ascii="宋体" w:hAnsi="宋体" w:eastAsia="宋体" w:cs="Times New Roman"/>
          <w:color w:val="auto"/>
          <w:kern w:val="2"/>
          <w:sz w:val="21"/>
          <w:szCs w:val="21"/>
          <w:highlight w:val="none"/>
        </w:rPr>
        <w:t>分以下的造价企业评“差”。年度考核评“优”的造价企业予以通报表扬；年度考核评“差”的造价企业予以通报批评且</w:t>
      </w:r>
      <w:r>
        <w:rPr>
          <w:rFonts w:hint="default" w:ascii="宋体" w:hAnsi="宋体" w:eastAsia="宋体" w:cs="Times New Roman"/>
          <w:color w:val="auto"/>
          <w:kern w:val="2"/>
          <w:sz w:val="21"/>
          <w:szCs w:val="21"/>
          <w:highlight w:val="none"/>
          <w:lang w:val="en-US" w:eastAsia="zh-CN"/>
        </w:rPr>
        <w:t>暂停业务</w:t>
      </w:r>
      <w:r>
        <w:rPr>
          <w:rFonts w:hint="default" w:ascii="宋体" w:hAnsi="宋体" w:eastAsia="宋体" w:cs="Times New Roman"/>
          <w:color w:val="auto"/>
          <w:kern w:val="2"/>
          <w:sz w:val="21"/>
          <w:szCs w:val="21"/>
          <w:highlight w:val="none"/>
          <w:lang w:eastAsia="zh-CN"/>
        </w:rPr>
        <w:t>12</w:t>
      </w:r>
      <w:r>
        <w:rPr>
          <w:rFonts w:hint="default" w:ascii="宋体" w:hAnsi="宋体" w:eastAsia="宋体" w:cs="Times New Roman"/>
          <w:color w:val="auto"/>
          <w:kern w:val="2"/>
          <w:sz w:val="21"/>
          <w:szCs w:val="21"/>
          <w:highlight w:val="none"/>
        </w:rPr>
        <w:t>个月。</w:t>
      </w:r>
    </w:p>
    <w:p w14:paraId="19858E5C">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lang w:val="en-US" w:eastAsia="zh-CN"/>
        </w:rPr>
        <w:t>3</w:t>
      </w:r>
      <w:r>
        <w:rPr>
          <w:rFonts w:hint="eastAsia" w:eastAsia="宋体" w:cs="Times New Roman"/>
          <w:color w:val="auto"/>
          <w:kern w:val="2"/>
          <w:sz w:val="21"/>
          <w:szCs w:val="21"/>
          <w:highlight w:val="none"/>
        </w:rPr>
        <w:t>.造价企业有下列情形之一的，可扣减审计服务费用，终止审计委托协议，提请行政主管部门给予警告、通报，有限期或无限期禁止从事我处项目等处罚，构成犯罪的，依法追究刑事责任：</w:t>
      </w:r>
    </w:p>
    <w:p w14:paraId="65ED82B6">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w:t>
      </w:r>
      <w:r>
        <w:rPr>
          <w:rFonts w:hint="eastAsia" w:eastAsia="宋体" w:cs="Times New Roman"/>
          <w:color w:val="auto"/>
          <w:kern w:val="2"/>
          <w:sz w:val="21"/>
          <w:szCs w:val="21"/>
          <w:highlight w:val="none"/>
          <w:lang w:val="en-US" w:eastAsia="zh-CN"/>
        </w:rPr>
        <w:t>1</w:t>
      </w:r>
      <w:r>
        <w:rPr>
          <w:rFonts w:hint="eastAsia" w:eastAsia="宋体" w:cs="Times New Roman"/>
          <w:color w:val="auto"/>
          <w:kern w:val="2"/>
          <w:sz w:val="21"/>
          <w:szCs w:val="21"/>
          <w:highlight w:val="none"/>
        </w:rPr>
        <w:t>）工程结算审核报告存在重大失误或质量低劣；</w:t>
      </w:r>
    </w:p>
    <w:p w14:paraId="7DC53350">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w:t>
      </w:r>
      <w:r>
        <w:rPr>
          <w:rFonts w:hint="eastAsia" w:eastAsia="宋体" w:cs="Times New Roman"/>
          <w:color w:val="auto"/>
          <w:kern w:val="2"/>
          <w:sz w:val="21"/>
          <w:szCs w:val="21"/>
          <w:highlight w:val="none"/>
          <w:lang w:val="en-US" w:eastAsia="zh-CN"/>
        </w:rPr>
        <w:t>2</w:t>
      </w:r>
      <w:r>
        <w:rPr>
          <w:rFonts w:hint="eastAsia" w:eastAsia="宋体" w:cs="Times New Roman"/>
          <w:color w:val="auto"/>
          <w:kern w:val="2"/>
          <w:sz w:val="21"/>
          <w:szCs w:val="21"/>
          <w:highlight w:val="none"/>
        </w:rPr>
        <w:t>）因自身工作错误或过失造成重大损失；</w:t>
      </w:r>
    </w:p>
    <w:p w14:paraId="671B960A">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w:t>
      </w:r>
      <w:r>
        <w:rPr>
          <w:rFonts w:hint="eastAsia" w:eastAsia="宋体" w:cs="Times New Roman"/>
          <w:color w:val="auto"/>
          <w:kern w:val="2"/>
          <w:sz w:val="21"/>
          <w:szCs w:val="21"/>
          <w:highlight w:val="none"/>
          <w:lang w:val="en-US" w:eastAsia="zh-CN"/>
        </w:rPr>
        <w:t>3</w:t>
      </w:r>
      <w:r>
        <w:rPr>
          <w:rFonts w:hint="eastAsia" w:eastAsia="宋体" w:cs="Times New Roman"/>
          <w:color w:val="auto"/>
          <w:kern w:val="2"/>
          <w:sz w:val="21"/>
          <w:szCs w:val="21"/>
          <w:highlight w:val="none"/>
        </w:rPr>
        <w:t>）未经允许私自向施工单位透露审核情况或信息；</w:t>
      </w:r>
    </w:p>
    <w:p w14:paraId="751EB501">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w:t>
      </w:r>
      <w:r>
        <w:rPr>
          <w:rFonts w:hint="eastAsia" w:eastAsia="宋体" w:cs="Times New Roman"/>
          <w:color w:val="auto"/>
          <w:kern w:val="2"/>
          <w:sz w:val="21"/>
          <w:szCs w:val="21"/>
          <w:highlight w:val="none"/>
          <w:lang w:val="en-US" w:eastAsia="zh-CN"/>
        </w:rPr>
        <w:t>4</w:t>
      </w:r>
      <w:r>
        <w:rPr>
          <w:rFonts w:hint="eastAsia" w:eastAsia="宋体" w:cs="Times New Roman"/>
          <w:color w:val="auto"/>
          <w:kern w:val="2"/>
          <w:sz w:val="21"/>
          <w:szCs w:val="21"/>
          <w:highlight w:val="none"/>
        </w:rPr>
        <w:t>）向相关单位或个人索要财物等谋取不正当利益；</w:t>
      </w:r>
    </w:p>
    <w:p w14:paraId="3F030942">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w:t>
      </w:r>
      <w:r>
        <w:rPr>
          <w:rFonts w:hint="eastAsia" w:eastAsia="宋体" w:cs="Times New Roman"/>
          <w:color w:val="auto"/>
          <w:kern w:val="2"/>
          <w:sz w:val="21"/>
          <w:szCs w:val="21"/>
          <w:highlight w:val="none"/>
          <w:lang w:val="en-US" w:eastAsia="zh-CN"/>
        </w:rPr>
        <w:t>5</w:t>
      </w:r>
      <w:r>
        <w:rPr>
          <w:rFonts w:hint="eastAsia" w:eastAsia="宋体" w:cs="Times New Roman"/>
          <w:color w:val="auto"/>
          <w:kern w:val="2"/>
          <w:sz w:val="21"/>
          <w:szCs w:val="21"/>
          <w:highlight w:val="none"/>
        </w:rPr>
        <w:t>）单独或与其他各方串通舞弊、弄虚作假；</w:t>
      </w:r>
    </w:p>
    <w:p w14:paraId="16802531">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w:t>
      </w:r>
      <w:r>
        <w:rPr>
          <w:rFonts w:hint="eastAsia" w:eastAsia="宋体" w:cs="Times New Roman"/>
          <w:color w:val="auto"/>
          <w:kern w:val="2"/>
          <w:sz w:val="21"/>
          <w:szCs w:val="21"/>
          <w:highlight w:val="none"/>
          <w:lang w:val="en-US" w:eastAsia="zh-CN"/>
        </w:rPr>
        <w:t>6</w:t>
      </w:r>
      <w:r>
        <w:rPr>
          <w:rFonts w:hint="eastAsia" w:eastAsia="宋体" w:cs="Times New Roman"/>
          <w:color w:val="auto"/>
          <w:kern w:val="2"/>
          <w:sz w:val="21"/>
          <w:szCs w:val="21"/>
          <w:highlight w:val="none"/>
        </w:rPr>
        <w:t>）其他违反法律法规和规定的行为。</w:t>
      </w:r>
    </w:p>
    <w:p w14:paraId="626627EC">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82" w:firstLineChars="200"/>
        <w:textAlignment w:val="auto"/>
        <w:rPr>
          <w:rFonts w:hint="eastAsia" w:eastAsia="宋体" w:cs="Times New Roman"/>
          <w:color w:val="auto"/>
          <w:kern w:val="2"/>
          <w:sz w:val="24"/>
          <w:szCs w:val="24"/>
          <w:highlight w:val="none"/>
        </w:rPr>
      </w:pPr>
      <w:r>
        <w:rPr>
          <w:rFonts w:hint="eastAsia" w:eastAsia="宋体" w:cs="Times New Roman"/>
          <w:b/>
          <w:bCs/>
          <w:color w:val="auto"/>
          <w:kern w:val="2"/>
          <w:sz w:val="24"/>
          <w:szCs w:val="24"/>
          <w:highlight w:val="none"/>
          <w:lang w:val="en-US" w:eastAsia="zh-CN"/>
        </w:rPr>
        <w:t>八</w:t>
      </w:r>
      <w:r>
        <w:rPr>
          <w:rFonts w:hint="eastAsia" w:eastAsia="宋体" w:cs="Times New Roman"/>
          <w:b/>
          <w:bCs/>
          <w:color w:val="auto"/>
          <w:kern w:val="2"/>
          <w:sz w:val="24"/>
          <w:szCs w:val="24"/>
          <w:highlight w:val="none"/>
        </w:rPr>
        <w:t>、甲乙双方的权利和义务</w:t>
      </w:r>
      <w:r>
        <w:rPr>
          <w:rFonts w:hint="eastAsia" w:eastAsia="宋体" w:cs="Times New Roman"/>
          <w:color w:val="auto"/>
          <w:kern w:val="2"/>
          <w:sz w:val="24"/>
          <w:szCs w:val="24"/>
          <w:highlight w:val="none"/>
        </w:rPr>
        <w:t xml:space="preserve"> </w:t>
      </w:r>
    </w:p>
    <w:p w14:paraId="0F763974">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 xml:space="preserve">1.甲方权利和义务 </w:t>
      </w:r>
    </w:p>
    <w:p w14:paraId="654C321B">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（1）甲方有权对乙方的跟踪（结算）审计项目实施监督，配合市跟审办对乙方审计工作程序、质量和效率等进行检查考核，考核结果作为奖惩和参与政府投资项目跟踪（结算）审计的重要依据；</w:t>
      </w:r>
    </w:p>
    <w:p w14:paraId="39A4D2B7">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（2）项目跟踪（结算）审计过程中，甲方如发现乙方所派审计人员不符合要求或不能胜任岗位工作职责的，甲方有权要求乙方及时调换，或视情况给予相应的处理、处罚；</w:t>
      </w:r>
    </w:p>
    <w:p w14:paraId="6FCD3CCB">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（3）甲方保证乙方审计服务费用的按时到位。</w:t>
      </w:r>
    </w:p>
    <w:p w14:paraId="07322FFD">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2.乙方权利和义务</w:t>
      </w:r>
    </w:p>
    <w:p w14:paraId="33AA2842">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（1）乙方在完成审计任务后，有权及时取得审计服务费用；</w:t>
      </w:r>
    </w:p>
    <w:p w14:paraId="3CB820EA">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（2）乙方须依照甲方工作要求及行业准则、规范，按时、保质、保量完成所承担的审计任务；</w:t>
      </w:r>
    </w:p>
    <w:p w14:paraId="221FB8C8">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3）乙方必须对审计人员进行廉政教育，如发现有违反廉洁自律规定的行为，应立即更换人员，并对其严肃处理。同时，甲方可根据性质及情节，扣减相应审计服务费用，并可提请市跟审办没收相应的质量及廉政保证金。</w:t>
      </w:r>
    </w:p>
    <w:p w14:paraId="7EA0C46A">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3</w:t>
      </w:r>
      <w:r>
        <w:rPr>
          <w:rFonts w:hint="eastAsia" w:cs="Times New Roman"/>
          <w:color w:val="auto"/>
          <w:kern w:val="2"/>
          <w:sz w:val="21"/>
          <w:szCs w:val="21"/>
          <w:highlight w:val="none"/>
          <w:lang w:val="en-US" w:eastAsia="zh-CN"/>
        </w:rPr>
        <w:t>.</w:t>
      </w:r>
      <w:r>
        <w:rPr>
          <w:rFonts w:hint="eastAsia" w:eastAsia="宋体" w:cs="Times New Roman"/>
          <w:color w:val="auto"/>
          <w:kern w:val="2"/>
          <w:sz w:val="21"/>
          <w:szCs w:val="21"/>
          <w:highlight w:val="none"/>
        </w:rPr>
        <w:t>双方权力和责任</w:t>
      </w:r>
    </w:p>
    <w:p w14:paraId="261D9675">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3.1 招标人有权进行现场调查和监督，随时调阅有关资料，参与审计的查证、对账和答疑等有关活动。若</w:t>
      </w:r>
      <w:r>
        <w:rPr>
          <w:rFonts w:hint="eastAsia" w:eastAsia="宋体" w:cs="Times New Roman"/>
          <w:color w:val="auto"/>
          <w:kern w:val="2"/>
          <w:sz w:val="21"/>
          <w:szCs w:val="21"/>
          <w:highlight w:val="none"/>
          <w:lang w:eastAsia="zh-CN"/>
        </w:rPr>
        <w:t>跟踪审计机构</w:t>
      </w:r>
      <w:r>
        <w:rPr>
          <w:rFonts w:hint="eastAsia" w:eastAsia="宋体" w:cs="Times New Roman"/>
          <w:color w:val="auto"/>
          <w:kern w:val="2"/>
          <w:sz w:val="21"/>
          <w:szCs w:val="21"/>
          <w:highlight w:val="none"/>
        </w:rPr>
        <w:t>未按委托协议完成业务或审计工作中出现严重差错，招标人有权追究</w:t>
      </w:r>
      <w:r>
        <w:rPr>
          <w:rFonts w:hint="eastAsia" w:eastAsia="宋体" w:cs="Times New Roman"/>
          <w:color w:val="auto"/>
          <w:kern w:val="2"/>
          <w:sz w:val="21"/>
          <w:szCs w:val="21"/>
          <w:highlight w:val="none"/>
          <w:lang w:eastAsia="zh-CN"/>
        </w:rPr>
        <w:t>跟踪审计机构</w:t>
      </w:r>
      <w:r>
        <w:rPr>
          <w:rFonts w:hint="eastAsia" w:eastAsia="宋体" w:cs="Times New Roman"/>
          <w:color w:val="auto"/>
          <w:kern w:val="2"/>
          <w:sz w:val="21"/>
          <w:szCs w:val="21"/>
          <w:highlight w:val="none"/>
        </w:rPr>
        <w:t>法律和经济责任，并视情节扣减部分或全部审计服务费用，直至终止委托关系。</w:t>
      </w:r>
    </w:p>
    <w:p w14:paraId="0243ECD8">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3.2 招标人监督协议的执行，协调和处理履约过程中的问题，对</w:t>
      </w:r>
      <w:r>
        <w:rPr>
          <w:rFonts w:hint="eastAsia" w:eastAsia="宋体" w:cs="Times New Roman"/>
          <w:color w:val="auto"/>
          <w:kern w:val="2"/>
          <w:sz w:val="21"/>
          <w:szCs w:val="21"/>
          <w:highlight w:val="none"/>
          <w:lang w:eastAsia="zh-CN"/>
        </w:rPr>
        <w:t>跟踪审计机构</w:t>
      </w:r>
      <w:r>
        <w:rPr>
          <w:rFonts w:hint="eastAsia" w:eastAsia="宋体" w:cs="Times New Roman"/>
          <w:color w:val="auto"/>
          <w:kern w:val="2"/>
          <w:sz w:val="21"/>
          <w:szCs w:val="21"/>
          <w:highlight w:val="none"/>
        </w:rPr>
        <w:t>审计工作开展情况进行考核，主要内容包括审计程序、现场履职、审计质量和效率、廉政纪律等方面，考核结果作为经济奖惩和以后参与政府投资项目审计服务的重要依据。</w:t>
      </w:r>
    </w:p>
    <w:p w14:paraId="1FE6A7C1">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 xml:space="preserve">3.3 </w:t>
      </w:r>
      <w:r>
        <w:rPr>
          <w:rFonts w:hint="eastAsia" w:eastAsia="宋体" w:cs="Times New Roman"/>
          <w:color w:val="auto"/>
          <w:kern w:val="2"/>
          <w:sz w:val="21"/>
          <w:szCs w:val="21"/>
          <w:highlight w:val="none"/>
          <w:lang w:eastAsia="zh-CN"/>
        </w:rPr>
        <w:t>跟踪审计机构</w:t>
      </w:r>
      <w:r>
        <w:rPr>
          <w:rFonts w:hint="eastAsia" w:eastAsia="宋体" w:cs="Times New Roman"/>
          <w:color w:val="auto"/>
          <w:kern w:val="2"/>
          <w:sz w:val="21"/>
          <w:szCs w:val="21"/>
          <w:highlight w:val="none"/>
        </w:rPr>
        <w:t>应本着客观、公正、公平的原则，正确履行审计职责，同时承担相应的法律责任。对</w:t>
      </w:r>
      <w:r>
        <w:rPr>
          <w:rFonts w:hint="eastAsia" w:eastAsia="宋体" w:cs="Times New Roman"/>
          <w:color w:val="auto"/>
          <w:kern w:val="2"/>
          <w:sz w:val="21"/>
          <w:szCs w:val="21"/>
          <w:highlight w:val="none"/>
          <w:lang w:eastAsia="zh-CN"/>
        </w:rPr>
        <w:t>跟踪审计机构</w:t>
      </w:r>
      <w:r>
        <w:rPr>
          <w:rFonts w:hint="eastAsia" w:eastAsia="宋体" w:cs="Times New Roman"/>
          <w:color w:val="auto"/>
          <w:kern w:val="2"/>
          <w:sz w:val="21"/>
          <w:szCs w:val="21"/>
          <w:highlight w:val="none"/>
        </w:rPr>
        <w:t>滥用职权、与施工单位串通、徇私舞弊、玩忽职守的，视情节，按有关规定对</w:t>
      </w:r>
      <w:r>
        <w:rPr>
          <w:rFonts w:hint="eastAsia" w:eastAsia="宋体" w:cs="Times New Roman"/>
          <w:color w:val="auto"/>
          <w:kern w:val="2"/>
          <w:sz w:val="21"/>
          <w:szCs w:val="21"/>
          <w:highlight w:val="none"/>
          <w:lang w:eastAsia="zh-CN"/>
        </w:rPr>
        <w:t>跟踪审计机构</w:t>
      </w:r>
      <w:r>
        <w:rPr>
          <w:rFonts w:hint="eastAsia" w:eastAsia="宋体" w:cs="Times New Roman"/>
          <w:color w:val="auto"/>
          <w:kern w:val="2"/>
          <w:sz w:val="21"/>
          <w:szCs w:val="21"/>
          <w:highlight w:val="none"/>
        </w:rPr>
        <w:t>及其当事人进行处理处罚；情节严重，涉嫌违法违纪的，依法移送纪检、司法机关查处。</w:t>
      </w:r>
    </w:p>
    <w:p w14:paraId="5545759E">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82" w:firstLineChars="200"/>
        <w:textAlignment w:val="auto"/>
        <w:rPr>
          <w:rFonts w:hint="eastAsia" w:eastAsia="宋体" w:cs="Times New Roman"/>
          <w:b/>
          <w:bCs/>
          <w:color w:val="auto"/>
          <w:kern w:val="2"/>
          <w:sz w:val="24"/>
          <w:szCs w:val="24"/>
          <w:highlight w:val="none"/>
        </w:rPr>
      </w:pPr>
      <w:r>
        <w:rPr>
          <w:rFonts w:hint="eastAsia" w:eastAsia="宋体" w:cs="Times New Roman"/>
          <w:b/>
          <w:bCs/>
          <w:color w:val="auto"/>
          <w:kern w:val="2"/>
          <w:sz w:val="24"/>
          <w:szCs w:val="24"/>
          <w:highlight w:val="none"/>
          <w:lang w:val="en-US" w:eastAsia="zh-CN"/>
        </w:rPr>
        <w:t>九</w:t>
      </w:r>
      <w:r>
        <w:rPr>
          <w:rFonts w:hint="eastAsia" w:eastAsia="宋体" w:cs="Times New Roman"/>
          <w:b/>
          <w:bCs/>
          <w:color w:val="auto"/>
          <w:kern w:val="2"/>
          <w:sz w:val="24"/>
          <w:szCs w:val="24"/>
          <w:highlight w:val="none"/>
        </w:rPr>
        <w:t>、附则</w:t>
      </w:r>
    </w:p>
    <w:p w14:paraId="219F5A99">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1.本协议一式肆份，具有同等法律效力，甲方、乙方各执贰份。</w:t>
      </w:r>
    </w:p>
    <w:p w14:paraId="51E0F887">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2.本协议未尽事宜，由甲乙双方协商解决。协商不成，提请滁州仲裁委员会裁决。 　</w:t>
      </w:r>
    </w:p>
    <w:p w14:paraId="25F4F5D3">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3.本合同自双方签章后生效。</w:t>
      </w:r>
    </w:p>
    <w:p w14:paraId="56CD9580">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 xml:space="preserve">甲方（签章）                              乙方（签章）           </w:t>
      </w:r>
    </w:p>
    <w:p w14:paraId="0DCB36CB">
      <w:pPr>
        <w:ind w:firstLine="1470" w:firstLineChars="700"/>
        <w:rPr>
          <w:rFonts w:hint="eastAsia" w:ascii="宋体" w:hAnsi="宋体" w:eastAsia="宋体" w:cs="宋体"/>
          <w:color w:val="auto"/>
          <w:sz w:val="21"/>
          <w:szCs w:val="21"/>
          <w:highlight w:val="none"/>
        </w:rPr>
      </w:pPr>
      <w:r>
        <w:rPr>
          <w:rFonts w:hint="eastAsia" w:eastAsia="宋体" w:cs="Times New Roman"/>
          <w:color w:val="auto"/>
          <w:kern w:val="2"/>
          <w:sz w:val="21"/>
          <w:szCs w:val="21"/>
          <w:highlight w:val="none"/>
        </w:rPr>
        <w:t>年   月   日                             年  月  日</w:t>
      </w:r>
    </w:p>
    <w:p w14:paraId="6BCD3E8E">
      <w:pPr>
        <w:pStyle w:val="2"/>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val="en-US" w:eastAsia="zh-CN"/>
        </w:rPr>
      </w:pPr>
      <w:bookmarkStart w:id="65" w:name="_Toc30675"/>
      <w:r>
        <w:rPr>
          <w:rFonts w:hint="eastAsia" w:ascii="宋体" w:hAnsi="宋体" w:eastAsia="宋体" w:cs="宋体"/>
          <w:color w:val="auto"/>
          <w:highlight w:val="none"/>
          <w:lang w:val="en-US" w:eastAsia="zh-CN"/>
        </w:rPr>
        <w:t>第四章 投标文件格式</w:t>
      </w:r>
      <w:bookmarkEnd w:id="65"/>
    </w:p>
    <w:p w14:paraId="2AC451A3">
      <w:pPr>
        <w:jc w:val="center"/>
        <w:rPr>
          <w:rFonts w:hint="eastAsia" w:ascii="宋体" w:hAnsi="宋体" w:eastAsia="宋体" w:cs="宋体"/>
          <w:color w:val="auto"/>
          <w:sz w:val="28"/>
          <w:szCs w:val="28"/>
          <w:highlight w:val="none"/>
          <w:u w:val="single"/>
        </w:rPr>
      </w:pPr>
    </w:p>
    <w:p w14:paraId="2BF899C5">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w:t>
      </w:r>
    </w:p>
    <w:p w14:paraId="5984FAB0">
      <w:pPr>
        <w:jc w:val="center"/>
        <w:rPr>
          <w:rFonts w:hint="eastAsia" w:ascii="宋体" w:hAnsi="宋体" w:eastAsia="宋体" w:cs="宋体"/>
          <w:color w:val="auto"/>
          <w:sz w:val="20"/>
          <w:szCs w:val="20"/>
          <w:highlight w:val="none"/>
        </w:rPr>
      </w:pPr>
    </w:p>
    <w:p w14:paraId="774E9746">
      <w:pPr>
        <w:jc w:val="center"/>
        <w:rPr>
          <w:rFonts w:hint="eastAsia" w:ascii="宋体" w:hAnsi="宋体" w:eastAsia="宋体" w:cs="宋体"/>
          <w:color w:val="auto"/>
          <w:sz w:val="20"/>
          <w:szCs w:val="20"/>
          <w:highlight w:val="none"/>
        </w:rPr>
      </w:pPr>
    </w:p>
    <w:p w14:paraId="530D7441">
      <w:pPr>
        <w:rPr>
          <w:rFonts w:hint="eastAsia" w:ascii="宋体" w:hAnsi="宋体" w:eastAsia="宋体" w:cs="宋体"/>
          <w:color w:val="auto"/>
          <w:sz w:val="20"/>
          <w:szCs w:val="20"/>
          <w:highlight w:val="none"/>
        </w:rPr>
      </w:pPr>
    </w:p>
    <w:p w14:paraId="00D858C3">
      <w:pPr>
        <w:jc w:val="center"/>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投标文件</w:t>
      </w:r>
    </w:p>
    <w:p w14:paraId="28867CFF">
      <w:pPr>
        <w:ind w:firstLine="2880" w:firstLineChars="900"/>
        <w:jc w:val="both"/>
        <w:rPr>
          <w:rFonts w:hint="eastAsia" w:ascii="宋体" w:hAnsi="宋体" w:eastAsia="宋体" w:cs="宋体"/>
          <w:color w:val="auto"/>
          <w:sz w:val="32"/>
          <w:highlight w:val="none"/>
          <w:u w:val="none"/>
          <w:lang w:val="en-US" w:eastAsia="zh-CN"/>
        </w:rPr>
      </w:pPr>
    </w:p>
    <w:p w14:paraId="3D29AF2E">
      <w:pPr>
        <w:ind w:firstLine="2880" w:firstLineChars="900"/>
        <w:jc w:val="both"/>
        <w:rPr>
          <w:rFonts w:hint="default" w:ascii="宋体" w:hAnsi="宋体" w:eastAsia="宋体" w:cs="宋体"/>
          <w:color w:val="auto"/>
          <w:sz w:val="44"/>
          <w:szCs w:val="44"/>
          <w:highlight w:val="none"/>
          <w:u w:val="single"/>
          <w:lang w:val="en-US"/>
        </w:rPr>
      </w:pPr>
      <w:r>
        <w:rPr>
          <w:rFonts w:hint="eastAsia" w:ascii="宋体" w:hAnsi="宋体" w:eastAsia="宋体" w:cs="宋体"/>
          <w:color w:val="auto"/>
          <w:sz w:val="32"/>
          <w:highlight w:val="none"/>
          <w:u w:val="none"/>
          <w:lang w:val="en-US" w:eastAsia="zh-CN"/>
        </w:rPr>
        <w:t>项目编号：</w:t>
      </w:r>
      <w:r>
        <w:rPr>
          <w:rFonts w:hint="eastAsia" w:ascii="宋体" w:hAnsi="宋体" w:cs="宋体"/>
          <w:color w:val="auto"/>
          <w:sz w:val="32"/>
          <w:highlight w:val="none"/>
          <w:u w:val="none"/>
          <w:lang w:val="en-US" w:eastAsia="zh-CN"/>
        </w:rPr>
        <w:t xml:space="preserve">          </w:t>
      </w:r>
    </w:p>
    <w:p w14:paraId="0366733A">
      <w:pPr>
        <w:rPr>
          <w:rFonts w:hint="eastAsia" w:ascii="宋体" w:hAnsi="宋体" w:eastAsia="宋体" w:cs="宋体"/>
          <w:color w:val="auto"/>
          <w:sz w:val="28"/>
          <w:szCs w:val="28"/>
          <w:highlight w:val="none"/>
        </w:rPr>
      </w:pPr>
    </w:p>
    <w:p w14:paraId="51E6DC1B">
      <w:pPr>
        <w:rPr>
          <w:rFonts w:hint="eastAsia" w:ascii="宋体" w:hAnsi="宋体" w:eastAsia="宋体" w:cs="宋体"/>
          <w:color w:val="auto"/>
          <w:sz w:val="28"/>
          <w:szCs w:val="28"/>
          <w:highlight w:val="none"/>
        </w:rPr>
      </w:pPr>
    </w:p>
    <w:p w14:paraId="2A26D9A6">
      <w:pPr>
        <w:rPr>
          <w:rFonts w:hint="eastAsia" w:ascii="宋体" w:hAnsi="宋体" w:eastAsia="宋体" w:cs="宋体"/>
          <w:color w:val="auto"/>
          <w:sz w:val="28"/>
          <w:szCs w:val="28"/>
          <w:highlight w:val="none"/>
        </w:rPr>
      </w:pPr>
    </w:p>
    <w:p w14:paraId="740AB8F5">
      <w:pPr>
        <w:rPr>
          <w:rFonts w:hint="eastAsia" w:ascii="宋体" w:hAnsi="宋体" w:eastAsia="宋体" w:cs="宋体"/>
          <w:color w:val="auto"/>
          <w:sz w:val="28"/>
          <w:szCs w:val="28"/>
          <w:highlight w:val="none"/>
        </w:rPr>
      </w:pPr>
    </w:p>
    <w:p w14:paraId="178B625A">
      <w:pPr>
        <w:rPr>
          <w:rFonts w:hint="eastAsia" w:ascii="宋体" w:hAnsi="宋体" w:eastAsia="宋体" w:cs="宋体"/>
          <w:color w:val="auto"/>
          <w:sz w:val="28"/>
          <w:szCs w:val="28"/>
          <w:highlight w:val="none"/>
        </w:rPr>
      </w:pPr>
    </w:p>
    <w:p w14:paraId="053334BB">
      <w:pPr>
        <w:rPr>
          <w:rFonts w:hint="eastAsia" w:ascii="宋体" w:hAnsi="宋体" w:eastAsia="宋体" w:cs="宋体"/>
          <w:color w:val="auto"/>
          <w:sz w:val="28"/>
          <w:szCs w:val="28"/>
          <w:highlight w:val="none"/>
        </w:rPr>
      </w:pPr>
    </w:p>
    <w:p w14:paraId="4DB35F7F">
      <w:pPr>
        <w:rPr>
          <w:rFonts w:hint="eastAsia" w:ascii="宋体" w:hAnsi="宋体" w:eastAsia="宋体" w:cs="宋体"/>
          <w:color w:val="auto"/>
          <w:sz w:val="28"/>
          <w:szCs w:val="28"/>
          <w:highlight w:val="none"/>
        </w:rPr>
      </w:pPr>
    </w:p>
    <w:p w14:paraId="7EB0B0BD">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color w:val="auto"/>
          <w:sz w:val="28"/>
          <w:szCs w:val="28"/>
          <w:highlight w:val="none"/>
        </w:rPr>
        <w:t>签章</w:t>
      </w:r>
      <w:r>
        <w:rPr>
          <w:rFonts w:hint="eastAsia" w:ascii="宋体" w:hAnsi="宋体" w:eastAsia="宋体" w:cs="宋体"/>
          <w:color w:val="auto"/>
          <w:sz w:val="28"/>
          <w:szCs w:val="28"/>
          <w:highlight w:val="none"/>
        </w:rPr>
        <w:t>）</w:t>
      </w:r>
    </w:p>
    <w:p w14:paraId="699EC1E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或委托代理人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color w:val="auto"/>
          <w:sz w:val="28"/>
          <w:szCs w:val="28"/>
          <w:highlight w:val="none"/>
        </w:rPr>
        <w:t>签章</w:t>
      </w:r>
      <w:r>
        <w:rPr>
          <w:rFonts w:hint="eastAsia" w:ascii="宋体" w:hAnsi="宋体" w:eastAsia="宋体" w:cs="宋体"/>
          <w:color w:val="auto"/>
          <w:sz w:val="28"/>
          <w:szCs w:val="28"/>
          <w:highlight w:val="none"/>
        </w:rPr>
        <w:t>）</w:t>
      </w:r>
    </w:p>
    <w:p w14:paraId="4D73F479">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6FC52725">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6C9FDD6">
      <w:pPr>
        <w:spacing w:line="480" w:lineRule="auto"/>
        <w:ind w:right="980" w:firstLine="602" w:firstLineChars="200"/>
        <w:jc w:val="center"/>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目</w:t>
      </w:r>
      <w:r>
        <w:rPr>
          <w:rFonts w:hint="eastAsia" w:ascii="宋体" w:hAnsi="宋体" w:cs="宋体"/>
          <w:b/>
          <w:bCs/>
          <w:color w:val="auto"/>
          <w:kern w:val="0"/>
          <w:sz w:val="30"/>
          <w:szCs w:val="30"/>
          <w:highlight w:val="none"/>
          <w:lang w:val="en-US" w:eastAsia="zh-CN"/>
        </w:rPr>
        <w:t xml:space="preserve"> </w:t>
      </w:r>
      <w:r>
        <w:rPr>
          <w:rFonts w:hint="eastAsia" w:ascii="宋体" w:hAnsi="宋体" w:eastAsia="宋体" w:cs="宋体"/>
          <w:b/>
          <w:bCs/>
          <w:color w:val="auto"/>
          <w:kern w:val="0"/>
          <w:sz w:val="30"/>
          <w:szCs w:val="30"/>
          <w:highlight w:val="none"/>
        </w:rPr>
        <w:t>录</w:t>
      </w:r>
    </w:p>
    <w:p w14:paraId="4FDABD1E">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（1）法定代表人身份证明文件和本人有效身份证(或法定代表人授权委托书和委托代理人有效身份证)；</w:t>
      </w:r>
      <w:r>
        <w:rPr>
          <w:rFonts w:hint="eastAsia" w:ascii="宋体" w:hAnsi="宋体" w:cs="宋体"/>
          <w:color w:val="auto"/>
          <w:sz w:val="21"/>
          <w:szCs w:val="21"/>
          <w:highlight w:val="none"/>
          <w:lang w:val="en-US" w:eastAsia="zh-CN"/>
        </w:rPr>
        <w:t>（格式见附件）</w:t>
      </w:r>
    </w:p>
    <w:p w14:paraId="0187A6D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（2）企业法人营业执照；</w:t>
      </w:r>
      <w:r>
        <w:rPr>
          <w:rFonts w:hint="eastAsia" w:ascii="宋体" w:hAnsi="宋体" w:eastAsia="宋体" w:cs="宋体"/>
          <w:color w:val="auto"/>
          <w:sz w:val="21"/>
          <w:szCs w:val="21"/>
          <w:highlight w:val="none"/>
          <w:lang w:val="en-US" w:eastAsia="zh-CN"/>
        </w:rPr>
        <w:t xml:space="preserve"> </w:t>
      </w:r>
    </w:p>
    <w:p w14:paraId="12BE842B">
      <w:pPr>
        <w:keepNext w:val="0"/>
        <w:keepLines w:val="0"/>
        <w:pageBreakBefore w:val="0"/>
        <w:widowControl w:val="0"/>
        <w:kinsoku/>
        <w:wordWrap/>
        <w:overflowPunct/>
        <w:topLinePunct w:val="0"/>
        <w:autoSpaceDE/>
        <w:autoSpaceDN/>
        <w:bidi w:val="0"/>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业绩证明材料；</w:t>
      </w:r>
    </w:p>
    <w:p w14:paraId="197A11D3">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（4）项目人员配备表；（格式见附件）</w:t>
      </w:r>
    </w:p>
    <w:p w14:paraId="6B8FA70F">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拟派项目负责人注册造价师证书</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若注册</w:t>
      </w:r>
      <w:r>
        <w:rPr>
          <w:rFonts w:hint="eastAsia" w:ascii="宋体" w:hAnsi="宋体" w:eastAsia="宋体" w:cs="宋体"/>
          <w:color w:val="auto"/>
          <w:sz w:val="21"/>
          <w:szCs w:val="21"/>
          <w:highlight w:val="none"/>
        </w:rPr>
        <w:t>证书</w:t>
      </w:r>
      <w:r>
        <w:rPr>
          <w:rFonts w:hint="eastAsia" w:ascii="宋体" w:hAnsi="宋体" w:eastAsia="宋体" w:cs="宋体"/>
          <w:color w:val="auto"/>
          <w:sz w:val="21"/>
          <w:szCs w:val="21"/>
          <w:highlight w:val="none"/>
          <w:lang w:val="en-US" w:eastAsia="zh-CN"/>
        </w:rPr>
        <w:t>上无法体现专业的，还需另行提供</w:t>
      </w:r>
      <w:r>
        <w:rPr>
          <w:rFonts w:hint="eastAsia" w:ascii="宋体" w:hAnsi="宋体" w:eastAsia="宋体" w:cs="宋体"/>
          <w:color w:val="auto"/>
          <w:sz w:val="21"/>
          <w:szCs w:val="21"/>
          <w:highlight w:val="none"/>
        </w:rPr>
        <w:t>证明专业的证明材料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p>
    <w:p w14:paraId="4A58C64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）项目组其他成员（不含项目负责人）</w:t>
      </w:r>
      <w:r>
        <w:rPr>
          <w:rFonts w:hint="eastAsia" w:ascii="宋体" w:hAnsi="宋体" w:eastAsia="宋体" w:cs="宋体"/>
          <w:color w:val="auto"/>
          <w:sz w:val="21"/>
          <w:szCs w:val="21"/>
          <w:highlight w:val="none"/>
          <w:lang w:eastAsia="zh-CN"/>
        </w:rPr>
        <w:t>：</w:t>
      </w:r>
      <w:r>
        <w:rPr>
          <w:rFonts w:hint="eastAsia" w:ascii="宋体" w:hAnsi="宋体" w:cs="宋体"/>
          <w:i w:val="0"/>
          <w:iCs w:val="0"/>
          <w:caps w:val="0"/>
          <w:color w:val="auto"/>
          <w:spacing w:val="0"/>
          <w:kern w:val="0"/>
          <w:sz w:val="21"/>
          <w:szCs w:val="21"/>
          <w:highlight w:val="none"/>
          <w:shd w:val="clear" w:fill="FFFFFF"/>
          <w:lang w:val="en-US" w:eastAsia="zh-CN" w:bidi="ar"/>
        </w:rPr>
        <w:t>不少于2名且具有在本单位注册的二级及以上注册造价工程师证书（土木建筑工程专业至少1名、安装工程专业至少1名）</w:t>
      </w:r>
      <w:r>
        <w:rPr>
          <w:rFonts w:hint="eastAsia" w:ascii="宋体" w:hAnsi="宋体" w:eastAsia="宋体" w:cs="宋体"/>
          <w:i w:val="0"/>
          <w:iCs w:val="0"/>
          <w:caps w:val="0"/>
          <w:color w:val="auto"/>
          <w:spacing w:val="0"/>
          <w:kern w:val="0"/>
          <w:sz w:val="21"/>
          <w:szCs w:val="21"/>
          <w:highlight w:val="none"/>
          <w:shd w:val="clear" w:fill="FFFFFF"/>
          <w:lang w:val="en-US" w:eastAsia="zh-CN" w:bidi="ar"/>
        </w:rPr>
        <w:t>；</w:t>
      </w:r>
    </w:p>
    <w:p w14:paraId="432C691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承诺书1：投标人对所提供的上述材料作出承诺，若投标人存在弄虚作假，提供虚假资料的，若中标，则取消中标资格；（承诺书格式自拟并注明开标日期，加盖投标单位公章）</w:t>
      </w:r>
    </w:p>
    <w:p w14:paraId="000A8DF6">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承诺书2：投标人承诺“跟踪审计项目开工前，投标单位需将项目任命文报综合计划科，综合计划科抄送工程建设科，同一个造价人员在市重点处同时承揽跟踪审计业务不得超过三个项目，且不得在两个以上市本级以外的地区同时承揽业务”。不按上述要求执行的，若中标，则取消中标资格；（承诺书格式自拟并注明开标日期，加盖投标单位公章）</w:t>
      </w:r>
    </w:p>
    <w:p w14:paraId="1966D4D3">
      <w:pPr>
        <w:keepNext w:val="0"/>
        <w:keepLines w:val="0"/>
        <w:pageBreakBefore w:val="0"/>
        <w:widowControl w:val="0"/>
        <w:numPr>
          <w:ilvl w:val="0"/>
          <w:numId w:val="0"/>
        </w:numPr>
        <w:kinsoku/>
        <w:wordWrap/>
        <w:overflowPunct/>
        <w:topLinePunct w:val="0"/>
        <w:autoSpaceDE/>
        <w:autoSpaceDN/>
        <w:bidi w:val="0"/>
        <w:spacing w:line="5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9</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项目组其他成员</w:t>
      </w:r>
      <w:r>
        <w:rPr>
          <w:rFonts w:hint="eastAsia" w:ascii="宋体" w:hAnsi="宋体" w:eastAsia="宋体" w:cs="宋体"/>
          <w:color w:val="auto"/>
          <w:kern w:val="2"/>
          <w:sz w:val="21"/>
          <w:szCs w:val="21"/>
          <w:highlight w:val="none"/>
          <w:lang w:val="en-US" w:eastAsia="zh-CN" w:bidi="ar-SA"/>
        </w:rPr>
        <w:t>须持有社保部门出具的本单位为其缴纳的投标前近三个月内任意一月的养老保险证明（含官网在线打印件，证明文件两个月内有效），或投标人提供承诺已为上述人员缴纳养老保险证明的承诺书</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（格式自拟）</w:t>
      </w:r>
    </w:p>
    <w:p w14:paraId="25725BF6">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10</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lang w:val="en-US" w:eastAsia="zh-CN"/>
        </w:rPr>
        <w:t>投标函</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（格式见附件）</w:t>
      </w:r>
    </w:p>
    <w:p w14:paraId="7AE780D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lang w:val="en-US" w:eastAsia="zh-CN"/>
        </w:rPr>
        <w:t>）投标人认为需要提供的其他材料。</w:t>
      </w:r>
    </w:p>
    <w:p w14:paraId="7525A41F">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p>
    <w:p w14:paraId="0CC44DA1">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0AF3D236">
      <w:pPr>
        <w:jc w:val="center"/>
        <w:rPr>
          <w:rFonts w:hint="eastAsia" w:ascii="宋体" w:hAnsi="宋体" w:eastAsia="宋体" w:cs="宋体"/>
          <w:color w:val="auto"/>
          <w:sz w:val="32"/>
          <w:szCs w:val="32"/>
          <w:highlight w:val="none"/>
        </w:rPr>
      </w:pPr>
      <w:r>
        <w:rPr>
          <w:rFonts w:hint="eastAsia" w:ascii="宋体" w:hAnsi="宋体" w:eastAsia="宋体" w:cs="宋体"/>
          <w:b/>
          <w:color w:val="auto"/>
          <w:sz w:val="28"/>
          <w:szCs w:val="28"/>
          <w:highlight w:val="none"/>
        </w:rPr>
        <w:t>法定代表人身份证明或授权委托书</w:t>
      </w:r>
    </w:p>
    <w:p w14:paraId="0E2F3567">
      <w:pPr>
        <w:pStyle w:val="145"/>
        <w:spacing w:beforeLines="100" w:afterLines="100" w:line="480" w:lineRule="exact"/>
        <w:ind w:firstLine="180" w:firstLineChars="75"/>
        <w:rPr>
          <w:rFonts w:hint="eastAsia" w:ascii="宋体" w:hAnsi="宋体" w:eastAsia="宋体" w:cs="宋体"/>
          <w:b/>
          <w:color w:val="auto"/>
          <w:sz w:val="24"/>
          <w:szCs w:val="24"/>
          <w:highlight w:val="none"/>
        </w:rPr>
      </w:pPr>
      <w:bookmarkStart w:id="66" w:name="OLE_LINK13"/>
      <w:r>
        <w:rPr>
          <w:rFonts w:hint="eastAsia" w:ascii="宋体" w:hAnsi="宋体" w:eastAsia="宋体" w:cs="宋体"/>
          <w:color w:val="auto"/>
          <w:sz w:val="24"/>
          <w:szCs w:val="24"/>
          <w:highlight w:val="none"/>
        </w:rPr>
        <w:t>1、法定代表人身份证明</w:t>
      </w:r>
    </w:p>
    <w:p w14:paraId="41F8C1B0">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700D46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单位性质：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04F28CA">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B6CFE56">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B928DC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438176A">
      <w:pPr>
        <w:spacing w:line="480" w:lineRule="exact"/>
        <w:ind w:firstLine="1440"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40"/>
          <w:sz w:val="24"/>
          <w:szCs w:val="24"/>
          <w:highlight w:val="none"/>
        </w:rPr>
        <w:t>姓</w:t>
      </w: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_</w:t>
      </w:r>
    </w:p>
    <w:p w14:paraId="6C8CAD9F">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w:t>
      </w:r>
    </w:p>
    <w:p w14:paraId="3DACF58B">
      <w:pPr>
        <w:spacing w:line="48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314E469C">
      <w:pPr>
        <w:spacing w:line="480" w:lineRule="exact"/>
        <w:ind w:firstLine="480" w:firstLineChars="200"/>
        <w:rPr>
          <w:rFonts w:hint="eastAsia" w:ascii="宋体" w:eastAsia="宋体"/>
          <w:color w:val="auto"/>
          <w:sz w:val="24"/>
          <w:highlight w:val="none"/>
          <w:lang w:val="en-US" w:eastAsia="zh-CN"/>
        </w:rPr>
      </w:pPr>
      <w:r>
        <w:rPr>
          <w:rFonts w:hint="eastAsia" w:ascii="宋体" w:hAnsi="宋体" w:eastAsia="宋体" w:cs="宋体"/>
          <w:color w:val="auto"/>
          <w:sz w:val="24"/>
          <w:szCs w:val="24"/>
          <w:highlight w:val="none"/>
        </w:rPr>
        <w:t>附：</w:t>
      </w:r>
      <w:r>
        <w:rPr>
          <w:rFonts w:hint="eastAsia" w:ascii="宋体"/>
          <w:color w:val="auto"/>
          <w:sz w:val="24"/>
          <w:highlight w:val="none"/>
        </w:rPr>
        <w:t>法定代表人有效身份证</w:t>
      </w:r>
      <w:r>
        <w:rPr>
          <w:rFonts w:hint="eastAsia" w:ascii="宋体"/>
          <w:color w:val="auto"/>
          <w:sz w:val="24"/>
          <w:highlight w:val="none"/>
          <w:lang w:val="en-US" w:eastAsia="zh-CN"/>
        </w:rPr>
        <w:t>扫描件</w:t>
      </w:r>
    </w:p>
    <w:p w14:paraId="6F88284C">
      <w:pPr>
        <w:pStyle w:val="44"/>
        <w:rPr>
          <w:rFonts w:hint="eastAsia"/>
        </w:rPr>
      </w:pPr>
    </w:p>
    <w:p w14:paraId="09F19DA4">
      <w:pPr>
        <w:spacing w:line="360" w:lineRule="auto"/>
        <w:ind w:firstLine="3480" w:firstLineChars="1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（签章）</w:t>
      </w:r>
    </w:p>
    <w:p w14:paraId="71183CC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bookmarkEnd w:id="66"/>
    <w:p w14:paraId="24F496D8">
      <w:pPr>
        <w:rPr>
          <w:rFonts w:hint="eastAsia" w:ascii="宋体" w:hAnsi="宋体" w:eastAsia="宋体" w:cs="宋体"/>
          <w:color w:val="auto"/>
          <w:sz w:val="24"/>
          <w:szCs w:val="24"/>
          <w:highlight w:val="none"/>
        </w:rPr>
      </w:pPr>
    </w:p>
    <w:p w14:paraId="1102F2AB">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2、授权委托书</w:t>
      </w:r>
    </w:p>
    <w:p w14:paraId="0864FD2B">
      <w:pPr>
        <w:spacing w:line="480" w:lineRule="auto"/>
        <w:ind w:left="239" w:leftChars="114"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本授权委托书声明：我</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系</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的法定代表人，现授权委托</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为我公司法定代表人授权委托代理人，参加</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招标人</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工程的投标活动。代理人在投标、开标、评标、合同谈判过程中所签署的一切文件和处理与之有关的一切事务，我均予以承认。</w:t>
      </w:r>
    </w:p>
    <w:p w14:paraId="3D2F7968">
      <w:pPr>
        <w:spacing w:line="480" w:lineRule="auto"/>
        <w:ind w:firstLine="480" w:firstLineChars="200"/>
        <w:rPr>
          <w:rFonts w:hint="eastAsia" w:ascii="宋体" w:hAnsi="宋体" w:eastAsia="宋体" w:cs="宋体"/>
          <w:color w:val="auto"/>
          <w:sz w:val="24"/>
          <w:szCs w:val="24"/>
          <w:highlight w:val="none"/>
        </w:rPr>
      </w:pPr>
      <w:r>
        <w:rPr>
          <w:rFonts w:hint="eastAsia" w:ascii="宋体"/>
          <w:color w:val="auto"/>
          <w:sz w:val="24"/>
          <w:highlight w:val="none"/>
        </w:rPr>
        <w:t>委托期限：</w:t>
      </w:r>
      <w:r>
        <w:rPr>
          <w:rFonts w:hint="eastAsia" w:ascii="宋体"/>
          <w:color w:val="auto"/>
          <w:sz w:val="24"/>
          <w:highlight w:val="none"/>
          <w:u w:val="single"/>
        </w:rPr>
        <w:t xml:space="preserve">                         </w:t>
      </w:r>
      <w:r>
        <w:rPr>
          <w:rFonts w:hint="eastAsia" w:ascii="宋体"/>
          <w:color w:val="auto"/>
          <w:sz w:val="24"/>
          <w:highlight w:val="none"/>
          <w:lang w:eastAsia="zh-CN"/>
        </w:rPr>
        <w:t>。</w:t>
      </w:r>
    </w:p>
    <w:p w14:paraId="5186FBC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14:paraId="7ECF78C8">
      <w:pPr>
        <w:spacing w:line="480" w:lineRule="exact"/>
        <w:ind w:firstLine="480" w:firstLineChars="200"/>
        <w:rPr>
          <w:rFonts w:hint="eastAsia" w:ascii="宋体" w:eastAsia="宋体"/>
          <w:color w:val="auto"/>
          <w:sz w:val="24"/>
          <w:highlight w:val="none"/>
          <w:lang w:val="en-US" w:eastAsia="zh-CN"/>
        </w:rPr>
      </w:pPr>
      <w:r>
        <w:rPr>
          <w:rFonts w:hint="eastAsia" w:ascii="宋体" w:hAnsi="宋体" w:eastAsia="宋体" w:cs="宋体"/>
          <w:color w:val="auto"/>
          <w:sz w:val="24"/>
          <w:szCs w:val="24"/>
          <w:highlight w:val="none"/>
        </w:rPr>
        <w:t>附：</w:t>
      </w:r>
      <w:r>
        <w:rPr>
          <w:rFonts w:hint="eastAsia" w:ascii="宋体"/>
          <w:color w:val="auto"/>
          <w:sz w:val="24"/>
          <w:highlight w:val="none"/>
        </w:rPr>
        <w:t>授权委托人有效身份证及法定代表人有效身份证</w:t>
      </w:r>
      <w:r>
        <w:rPr>
          <w:rFonts w:hint="eastAsia" w:ascii="宋体"/>
          <w:color w:val="auto"/>
          <w:sz w:val="24"/>
          <w:highlight w:val="none"/>
          <w:lang w:val="en-US" w:eastAsia="zh-CN"/>
        </w:rPr>
        <w:t>扫描件</w:t>
      </w:r>
    </w:p>
    <w:p w14:paraId="54CB3CE1">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color w:val="auto"/>
          <w:sz w:val="24"/>
          <w:highlight w:val="none"/>
        </w:rPr>
        <w:t xml:space="preserve">                                    </w:t>
      </w:r>
      <w:r>
        <w:rPr>
          <w:rFonts w:hint="eastAsia" w:ascii="宋体" w:hAnsi="Times New Roman" w:eastAsia="宋体" w:cs="Times New Roman"/>
          <w:color w:val="auto"/>
          <w:sz w:val="24"/>
          <w:highlight w:val="none"/>
        </w:rPr>
        <w:t xml:space="preserve"> 投标人：             （签章）</w:t>
      </w:r>
    </w:p>
    <w:p w14:paraId="2B8D027D">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w:t>
      </w:r>
      <w:r>
        <w:rPr>
          <w:rFonts w:hint="eastAsia" w:ascii="宋体" w:cs="Times New Roman"/>
          <w:color w:val="auto"/>
          <w:sz w:val="24"/>
          <w:highlight w:val="none"/>
          <w:lang w:val="en-US" w:eastAsia="zh-CN"/>
        </w:rPr>
        <w:t>签字或盖章</w:t>
      </w:r>
      <w:r>
        <w:rPr>
          <w:rFonts w:hint="eastAsia" w:ascii="宋体" w:hAnsi="Times New Roman" w:eastAsia="宋体" w:cs="Times New Roman"/>
          <w:color w:val="auto"/>
          <w:sz w:val="24"/>
          <w:highlight w:val="none"/>
        </w:rPr>
        <w:t>）</w:t>
      </w:r>
    </w:p>
    <w:p w14:paraId="10F35531">
      <w:pPr>
        <w:spacing w:line="480" w:lineRule="exact"/>
        <w:ind w:firstLine="480" w:firstLineChars="200"/>
        <w:jc w:val="right"/>
        <w:rPr>
          <w:rFonts w:hint="eastAsia" w:ascii="宋体" w:hAnsi="宋体" w:eastAsia="宋体" w:cs="宋体"/>
          <w:b/>
          <w:bCs/>
          <w:color w:val="auto"/>
          <w:kern w:val="0"/>
          <w:sz w:val="24"/>
          <w:szCs w:val="24"/>
          <w:highlight w:val="none"/>
        </w:rPr>
      </w:pPr>
      <w:r>
        <w:rPr>
          <w:rFonts w:hint="eastAsia" w:ascii="宋体" w:hAnsi="Times New Roman" w:eastAsia="宋体" w:cs="Times New Roman"/>
          <w:color w:val="auto"/>
          <w:sz w:val="24"/>
          <w:highlight w:val="none"/>
        </w:rPr>
        <w:t xml:space="preserve">              年    月    日</w:t>
      </w:r>
    </w:p>
    <w:p w14:paraId="4C192855">
      <w:pPr>
        <w:rPr>
          <w:rFonts w:hint="eastAsia" w:ascii="宋体" w:hAnsi="宋体" w:eastAsia="宋体" w:cs="宋体"/>
          <w:b/>
          <w:color w:val="auto"/>
          <w:sz w:val="28"/>
          <w:szCs w:val="28"/>
          <w:highlight w:val="none"/>
        </w:rPr>
      </w:pPr>
    </w:p>
    <w:p w14:paraId="21FDDC94">
      <w:pPr>
        <w:pStyle w:val="41"/>
        <w:keepNext w:val="0"/>
        <w:keepLines w:val="0"/>
        <w:pageBreakBefore w:val="0"/>
        <w:kinsoku/>
        <w:wordWrap/>
        <w:overflowPunct/>
        <w:topLinePunct w:val="0"/>
        <w:autoSpaceDE/>
        <w:autoSpaceDN/>
        <w:bidi w:val="0"/>
        <w:snapToGrid w:val="0"/>
        <w:spacing w:before="0" w:beforeAutospacing="0" w:after="0" w:afterAutospacing="0" w:line="500" w:lineRule="exact"/>
        <w:jc w:val="center"/>
        <w:textAlignment w:val="auto"/>
        <w:rPr>
          <w:rFonts w:hint="default" w:ascii="宋体" w:hAnsi="宋体" w:eastAsia="宋体" w:cs="宋体"/>
          <w:b/>
          <w:color w:val="auto"/>
          <w:kern w:val="2"/>
          <w:sz w:val="28"/>
          <w:szCs w:val="28"/>
          <w:highlight w:val="none"/>
          <w:lang w:val="en-US" w:eastAsia="zh-CN" w:bidi="ar-SA"/>
        </w:rPr>
      </w:pPr>
      <w:r>
        <w:rPr>
          <w:rFonts w:hint="default" w:ascii="宋体" w:hAnsi="宋体" w:eastAsia="宋体" w:cs="宋体"/>
          <w:b/>
          <w:color w:val="auto"/>
          <w:kern w:val="2"/>
          <w:sz w:val="28"/>
          <w:szCs w:val="28"/>
          <w:highlight w:val="none"/>
          <w:lang w:val="en-US" w:eastAsia="zh-CN" w:bidi="ar-SA"/>
        </w:rPr>
        <w:t>项目人员配备表</w:t>
      </w:r>
    </w:p>
    <w:tbl>
      <w:tblPr>
        <w:tblStyle w:val="46"/>
        <w:tblW w:w="9352" w:type="dxa"/>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782"/>
        <w:gridCol w:w="792"/>
        <w:gridCol w:w="1454"/>
        <w:gridCol w:w="2355"/>
        <w:gridCol w:w="1183"/>
        <w:gridCol w:w="1292"/>
      </w:tblGrid>
      <w:tr w14:paraId="4F16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center"/>
          </w:tcPr>
          <w:p w14:paraId="39F5E912">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岗位</w:t>
            </w:r>
          </w:p>
        </w:tc>
        <w:tc>
          <w:tcPr>
            <w:tcW w:w="782" w:type="dxa"/>
            <w:noWrap w:val="0"/>
            <w:vAlign w:val="center"/>
          </w:tcPr>
          <w:p w14:paraId="299851A4">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姓名</w:t>
            </w:r>
          </w:p>
        </w:tc>
        <w:tc>
          <w:tcPr>
            <w:tcW w:w="792" w:type="dxa"/>
            <w:noWrap w:val="0"/>
            <w:vAlign w:val="center"/>
          </w:tcPr>
          <w:p w14:paraId="11BFADFC">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性别</w:t>
            </w:r>
          </w:p>
        </w:tc>
        <w:tc>
          <w:tcPr>
            <w:tcW w:w="1454" w:type="dxa"/>
            <w:noWrap w:val="0"/>
            <w:vAlign w:val="center"/>
          </w:tcPr>
          <w:p w14:paraId="7B59E80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身份证号码</w:t>
            </w:r>
          </w:p>
        </w:tc>
        <w:tc>
          <w:tcPr>
            <w:tcW w:w="2355" w:type="dxa"/>
            <w:noWrap w:val="0"/>
            <w:vAlign w:val="center"/>
          </w:tcPr>
          <w:p w14:paraId="50D228A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注册证书资格等级</w:t>
            </w:r>
          </w:p>
        </w:tc>
        <w:tc>
          <w:tcPr>
            <w:tcW w:w="1183" w:type="dxa"/>
            <w:noWrap w:val="0"/>
            <w:vAlign w:val="top"/>
          </w:tcPr>
          <w:p w14:paraId="2402AD70">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证书编号</w:t>
            </w:r>
          </w:p>
        </w:tc>
        <w:tc>
          <w:tcPr>
            <w:tcW w:w="1292" w:type="dxa"/>
            <w:noWrap w:val="0"/>
            <w:vAlign w:val="center"/>
          </w:tcPr>
          <w:p w14:paraId="5C4A99C1">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p>
        </w:tc>
      </w:tr>
      <w:tr w14:paraId="7599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7DAD8EAD">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项目负责人</w:t>
            </w:r>
          </w:p>
        </w:tc>
        <w:tc>
          <w:tcPr>
            <w:tcW w:w="782" w:type="dxa"/>
            <w:noWrap w:val="0"/>
            <w:vAlign w:val="top"/>
          </w:tcPr>
          <w:p w14:paraId="04B14B9B">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0435731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2B389EA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4CE83D5F">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508E0B94">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0E359D28">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5B22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6499511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项目组成员</w:t>
            </w:r>
          </w:p>
        </w:tc>
        <w:tc>
          <w:tcPr>
            <w:tcW w:w="782" w:type="dxa"/>
            <w:noWrap w:val="0"/>
            <w:vAlign w:val="top"/>
          </w:tcPr>
          <w:p w14:paraId="68959EE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3E41E0CB">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014F463F">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3861A87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5C1F938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0239EAA9">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1FEC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626281E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r>
              <w:rPr>
                <w:rFonts w:hint="eastAsia" w:ascii="宋体" w:hAnsi="宋体" w:eastAsia="宋体" w:cs="宋体"/>
                <w:color w:val="auto"/>
                <w:sz w:val="24"/>
                <w:szCs w:val="24"/>
                <w:highlight w:val="none"/>
                <w:lang w:val="en-US" w:eastAsia="zh-CN"/>
              </w:rPr>
              <w:t>项目组成员</w:t>
            </w:r>
          </w:p>
        </w:tc>
        <w:tc>
          <w:tcPr>
            <w:tcW w:w="782" w:type="dxa"/>
            <w:noWrap w:val="0"/>
            <w:vAlign w:val="top"/>
          </w:tcPr>
          <w:p w14:paraId="7C9B9D84">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113C41BE">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7E8F5D6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523DE6F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614F96D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2489B64C">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6702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49CD33A1">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782" w:type="dxa"/>
            <w:noWrap w:val="0"/>
            <w:vAlign w:val="top"/>
          </w:tcPr>
          <w:p w14:paraId="46BBC33E">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32E1640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23E1BBC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17498B7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0B5DA3D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75F0B41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bl>
    <w:p w14:paraId="6D79D3F9">
      <w:pPr>
        <w:jc w:val="center"/>
        <w:rPr>
          <w:rFonts w:hint="eastAsia" w:ascii="宋体" w:hAnsi="宋体" w:eastAsia="宋体" w:cs="宋体"/>
          <w:color w:val="auto"/>
          <w:sz w:val="28"/>
          <w:szCs w:val="28"/>
          <w:highlight w:val="none"/>
          <w:u w:val="single"/>
        </w:rPr>
      </w:pPr>
    </w:p>
    <w:p w14:paraId="01683548">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             （签章）</w:t>
      </w:r>
    </w:p>
    <w:p w14:paraId="2538AB65">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法定代表人或其委托代理人：             （</w:t>
      </w:r>
      <w:r>
        <w:rPr>
          <w:rFonts w:hint="eastAsia" w:ascii="宋体" w:cs="Times New Roman"/>
          <w:color w:val="auto"/>
          <w:sz w:val="24"/>
          <w:highlight w:val="none"/>
          <w:lang w:val="en-US" w:eastAsia="zh-CN"/>
        </w:rPr>
        <w:t>签字或盖章</w:t>
      </w:r>
      <w:r>
        <w:rPr>
          <w:rFonts w:hint="eastAsia" w:ascii="宋体" w:hAnsi="Times New Roman" w:eastAsia="宋体" w:cs="Times New Roman"/>
          <w:color w:val="auto"/>
          <w:sz w:val="24"/>
          <w:highlight w:val="none"/>
        </w:rPr>
        <w:t>）</w:t>
      </w:r>
    </w:p>
    <w:p w14:paraId="1407EB75">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年    月    日</w:t>
      </w:r>
    </w:p>
    <w:p w14:paraId="30963256">
      <w:pPr>
        <w:jc w:val="center"/>
        <w:rPr>
          <w:rFonts w:hint="eastAsia" w:ascii="宋体" w:hAnsi="宋体" w:eastAsia="宋体" w:cs="宋体"/>
          <w:b/>
          <w:bCs/>
          <w:color w:val="auto"/>
          <w:sz w:val="28"/>
          <w:szCs w:val="28"/>
          <w:highlight w:val="none"/>
        </w:rPr>
      </w:pPr>
    </w:p>
    <w:p w14:paraId="7774A8B9">
      <w:pPr>
        <w:pStyle w:val="44"/>
        <w:rPr>
          <w:rFonts w:hint="eastAsia"/>
          <w:color w:val="auto"/>
          <w:highlight w:val="none"/>
        </w:rPr>
      </w:pPr>
    </w:p>
    <w:p w14:paraId="14A4BCCA">
      <w:pPr>
        <w:jc w:val="center"/>
        <w:rPr>
          <w:rFonts w:hint="eastAsia" w:ascii="宋体" w:hAnsi="宋体" w:eastAsia="宋体" w:cs="宋体"/>
          <w:b/>
          <w:bCs/>
          <w:color w:val="auto"/>
          <w:sz w:val="28"/>
          <w:szCs w:val="28"/>
          <w:highlight w:val="none"/>
        </w:rPr>
      </w:pPr>
    </w:p>
    <w:p w14:paraId="3CCC12D7">
      <w:pPr>
        <w:jc w:val="center"/>
        <w:rPr>
          <w:rFonts w:hint="eastAsia" w:ascii="宋体" w:hAnsi="宋体" w:eastAsia="宋体" w:cs="宋体"/>
          <w:b/>
          <w:bCs/>
          <w:color w:val="auto"/>
          <w:sz w:val="28"/>
          <w:szCs w:val="28"/>
          <w:highlight w:val="none"/>
        </w:rPr>
      </w:pPr>
    </w:p>
    <w:p w14:paraId="5E9002FF">
      <w:pPr>
        <w:jc w:val="center"/>
        <w:rPr>
          <w:rFonts w:hint="eastAsia" w:ascii="宋体" w:hAnsi="宋体" w:eastAsia="宋体" w:cs="宋体"/>
          <w:b/>
          <w:bCs/>
          <w:color w:val="auto"/>
          <w:sz w:val="28"/>
          <w:szCs w:val="28"/>
          <w:highlight w:val="none"/>
        </w:rPr>
      </w:pPr>
    </w:p>
    <w:p w14:paraId="5443CE27">
      <w:pPr>
        <w:jc w:val="center"/>
        <w:rPr>
          <w:rFonts w:hint="eastAsia" w:ascii="宋体" w:hAnsi="宋体" w:eastAsia="宋体" w:cs="宋体"/>
          <w:b/>
          <w:bCs/>
          <w:color w:val="auto"/>
          <w:sz w:val="28"/>
          <w:szCs w:val="28"/>
          <w:highlight w:val="none"/>
        </w:rPr>
      </w:pPr>
    </w:p>
    <w:p w14:paraId="57A6ABA6">
      <w:pPr>
        <w:jc w:val="center"/>
        <w:rPr>
          <w:rFonts w:hint="eastAsia" w:ascii="宋体" w:hAnsi="宋体" w:eastAsia="宋体" w:cs="宋体"/>
          <w:b/>
          <w:bCs/>
          <w:color w:val="auto"/>
          <w:sz w:val="28"/>
          <w:szCs w:val="28"/>
          <w:highlight w:val="none"/>
        </w:rPr>
      </w:pPr>
    </w:p>
    <w:p w14:paraId="41257297">
      <w:pPr>
        <w:jc w:val="center"/>
        <w:rPr>
          <w:rFonts w:hint="eastAsia" w:ascii="宋体" w:hAnsi="宋体" w:eastAsia="宋体" w:cs="宋体"/>
          <w:b/>
          <w:bCs/>
          <w:color w:val="auto"/>
          <w:sz w:val="28"/>
          <w:szCs w:val="28"/>
          <w:highlight w:val="none"/>
        </w:rPr>
      </w:pPr>
    </w:p>
    <w:p w14:paraId="22AD1574">
      <w:pPr>
        <w:jc w:val="center"/>
        <w:rPr>
          <w:rFonts w:hint="eastAsia" w:ascii="宋体" w:hAnsi="宋体" w:eastAsia="宋体" w:cs="宋体"/>
          <w:b/>
          <w:bCs/>
          <w:color w:val="auto"/>
          <w:sz w:val="28"/>
          <w:szCs w:val="28"/>
          <w:highlight w:val="none"/>
        </w:rPr>
      </w:pPr>
    </w:p>
    <w:p w14:paraId="54964737">
      <w:pPr>
        <w:jc w:val="center"/>
        <w:rPr>
          <w:rFonts w:hint="eastAsia" w:ascii="宋体" w:hAnsi="宋体" w:eastAsia="宋体" w:cs="宋体"/>
          <w:b/>
          <w:bCs/>
          <w:color w:val="auto"/>
          <w:sz w:val="28"/>
          <w:szCs w:val="28"/>
          <w:highlight w:val="none"/>
        </w:rPr>
      </w:pPr>
    </w:p>
    <w:p w14:paraId="6B9E4E6B">
      <w:pPr>
        <w:jc w:val="center"/>
        <w:rPr>
          <w:rFonts w:hint="eastAsia" w:ascii="宋体" w:hAnsi="宋体" w:eastAsia="宋体" w:cs="宋体"/>
          <w:b/>
          <w:bCs/>
          <w:color w:val="auto"/>
          <w:sz w:val="28"/>
          <w:szCs w:val="28"/>
          <w:highlight w:val="none"/>
        </w:rPr>
      </w:pPr>
    </w:p>
    <w:p w14:paraId="2FB0BF2A">
      <w:pPr>
        <w:jc w:val="center"/>
        <w:rPr>
          <w:rFonts w:hint="eastAsia" w:ascii="宋体" w:hAnsi="宋体" w:eastAsia="宋体" w:cs="宋体"/>
          <w:b/>
          <w:bCs/>
          <w:color w:val="auto"/>
          <w:sz w:val="28"/>
          <w:szCs w:val="28"/>
          <w:highlight w:val="none"/>
        </w:rPr>
      </w:pPr>
    </w:p>
    <w:p w14:paraId="2908FF31">
      <w:pPr>
        <w:jc w:val="center"/>
        <w:rPr>
          <w:rFonts w:hint="eastAsia" w:ascii="宋体" w:hAnsi="宋体" w:eastAsia="宋体" w:cs="宋体"/>
          <w:b/>
          <w:bCs/>
          <w:color w:val="auto"/>
          <w:sz w:val="28"/>
          <w:szCs w:val="28"/>
          <w:highlight w:val="none"/>
        </w:rPr>
      </w:pPr>
    </w:p>
    <w:p w14:paraId="19883A24">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 标 函</w:t>
      </w:r>
    </w:p>
    <w:p w14:paraId="561AA3C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w:t>
      </w:r>
    </w:p>
    <w:p w14:paraId="0BB8801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招标</w:t>
      </w:r>
      <w:r>
        <w:rPr>
          <w:rFonts w:hint="eastAsia" w:ascii="宋体" w:hAnsi="宋体" w:eastAsia="宋体" w:cs="宋体"/>
          <w:color w:val="auto"/>
          <w:szCs w:val="21"/>
          <w:highlight w:val="none"/>
          <w:u w:val="single"/>
        </w:rPr>
        <w:t xml:space="preserve">人)       </w:t>
      </w:r>
      <w:r>
        <w:rPr>
          <w:rFonts w:hint="eastAsia" w:ascii="宋体" w:hAnsi="宋体" w:eastAsia="宋体" w:cs="宋体"/>
          <w:color w:val="auto"/>
          <w:szCs w:val="21"/>
          <w:highlight w:val="none"/>
        </w:rPr>
        <w:t xml:space="preserve"> </w:t>
      </w:r>
    </w:p>
    <w:p w14:paraId="0D5B4C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1.我们决定参加贵单位组织的“</w:t>
      </w:r>
      <w:r>
        <w:rPr>
          <w:rFonts w:hint="eastAsia" w:ascii="宋体" w:hAnsi="宋体" w:eastAsia="宋体" w:cs="宋体"/>
          <w:color w:val="auto"/>
          <w:szCs w:val="21"/>
          <w:highlight w:val="none"/>
          <w:u w:val="single"/>
        </w:rPr>
        <w:t xml:space="preserve"> （项目名称</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 xml:space="preserve">。我方授权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(姓名和职务)代表我方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（投标人的名称）全权处理本项目投标的有关事宜。</w:t>
      </w:r>
    </w:p>
    <w:p w14:paraId="2D1AB64B">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2.我方愿意按照招标文件规定的各项要求，向</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人提供</w:t>
      </w:r>
      <w:r>
        <w:rPr>
          <w:rFonts w:hint="eastAsia" w:ascii="宋体" w:hAnsi="宋体" w:eastAsia="宋体" w:cs="宋体"/>
          <w:color w:val="auto"/>
          <w:szCs w:val="21"/>
          <w:highlight w:val="none"/>
          <w:lang w:val="en-US" w:eastAsia="zh-CN"/>
        </w:rPr>
        <w:t>本</w:t>
      </w:r>
      <w:r>
        <w:rPr>
          <w:rFonts w:hint="eastAsia" w:ascii="宋体" w:hAnsi="宋体" w:eastAsia="宋体" w:cs="宋体"/>
          <w:color w:val="auto"/>
          <w:szCs w:val="21"/>
          <w:highlight w:val="none"/>
        </w:rPr>
        <w:t>项目的服务，我方报价为基本费率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审核成果费率</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%。项目负责人为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，服务期：</w:t>
      </w:r>
      <w:r>
        <w:rPr>
          <w:rFonts w:hint="eastAsia" w:ascii="宋体" w:hAnsi="宋体" w:eastAsia="宋体" w:cs="宋体"/>
          <w:color w:val="auto"/>
          <w:sz w:val="21"/>
          <w:szCs w:val="21"/>
          <w:highlight w:val="none"/>
          <w:lang w:val="en-US" w:eastAsia="zh-CN"/>
        </w:rPr>
        <w:t>满足关于印发《工程造价咨询服务管理办法》的通知（滁重〔2022〕55号）规定</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要求。</w:t>
      </w:r>
    </w:p>
    <w:p w14:paraId="03D443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3.本项目投标有效期为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60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日历天（从投标截止之日算起）。</w:t>
      </w:r>
    </w:p>
    <w:p w14:paraId="73D569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4.一旦我方成为合同签字人，我方将严格履行合同规定的责任和义务。</w:t>
      </w:r>
    </w:p>
    <w:p w14:paraId="36FF69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.若我方中标，愿意为本项目提交的纸质投标文件一式</w:t>
      </w:r>
      <w:r>
        <w:rPr>
          <w:rFonts w:hint="eastAsia" w:ascii="宋体" w:hAnsi="宋体" w:cs="宋体"/>
          <w:color w:val="auto"/>
          <w:szCs w:val="21"/>
          <w:highlight w:val="none"/>
          <w:lang w:val="en-US" w:eastAsia="zh-CN"/>
        </w:rPr>
        <w:t>三</w:t>
      </w:r>
      <w:r>
        <w:rPr>
          <w:rFonts w:hint="eastAsia" w:ascii="宋体" w:hAnsi="宋体" w:eastAsia="宋体" w:cs="宋体"/>
          <w:color w:val="auto"/>
          <w:szCs w:val="21"/>
          <w:highlight w:val="none"/>
        </w:rPr>
        <w:t>份，其中正本一份、副本</w:t>
      </w:r>
      <w:r>
        <w:rPr>
          <w:rFonts w:hint="eastAsia" w:ascii="宋体" w:hAnsi="宋体" w:cs="宋体"/>
          <w:color w:val="auto"/>
          <w:szCs w:val="21"/>
          <w:highlight w:val="none"/>
          <w:lang w:val="en-US" w:eastAsia="zh-CN"/>
        </w:rPr>
        <w:t>二</w:t>
      </w:r>
      <w:r>
        <w:rPr>
          <w:rFonts w:hint="eastAsia" w:ascii="宋体" w:hAnsi="宋体" w:eastAsia="宋体" w:cs="宋体"/>
          <w:color w:val="auto"/>
          <w:szCs w:val="21"/>
          <w:highlight w:val="none"/>
        </w:rPr>
        <w:t>份。</w:t>
      </w:r>
    </w:p>
    <w:p w14:paraId="4C35FC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.我方愿意提供可能另外要求的、与采购投标有关的文件资料，并保证我方已提供和将要提供的文件是真实的、准确的。</w:t>
      </w:r>
    </w:p>
    <w:p w14:paraId="43EBE829">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.我单位提供如下通讯地址：</w:t>
      </w:r>
      <w:r>
        <w:rPr>
          <w:rFonts w:hint="eastAsia" w:ascii="宋体" w:hAnsi="宋体" w:eastAsia="宋体" w:cs="宋体"/>
          <w:color w:val="auto"/>
          <w:szCs w:val="21"/>
          <w:highlight w:val="none"/>
          <w:u w:val="single"/>
        </w:rPr>
        <w:t xml:space="preserve">                电子邮箱（地址）</w:t>
      </w:r>
      <w:r>
        <w:rPr>
          <w:rFonts w:hint="eastAsia" w:ascii="宋体" w:hAnsi="宋体" w:eastAsia="宋体" w:cs="宋体"/>
          <w:color w:val="auto"/>
          <w:szCs w:val="21"/>
          <w:highlight w:val="none"/>
        </w:rPr>
        <w:t>，确认本项目相关法律文书均通过提供的以上地址送达，相关文书只要发送至以上电子邮箱（地址）即视为送达，投标人愿意承担一切法律后果。</w:t>
      </w:r>
    </w:p>
    <w:p w14:paraId="02E68186">
      <w:pPr>
        <w:pStyle w:val="44"/>
        <w:spacing w:line="360" w:lineRule="auto"/>
        <w:rPr>
          <w:rFonts w:hint="eastAsia" w:ascii="宋体" w:hAnsi="宋体" w:eastAsia="宋体" w:cs="宋体"/>
          <w:color w:val="auto"/>
          <w:szCs w:val="21"/>
          <w:highlight w:val="none"/>
        </w:rPr>
      </w:pPr>
    </w:p>
    <w:p w14:paraId="52ECA389">
      <w:pPr>
        <w:keepNext w:val="0"/>
        <w:keepLines w:val="0"/>
        <w:pageBreakBefore w:val="0"/>
        <w:widowControl w:val="0"/>
        <w:kinsoku/>
        <w:wordWrap/>
        <w:overflowPunct/>
        <w:topLinePunct w:val="0"/>
        <w:autoSpaceDE/>
        <w:autoSpaceDN/>
        <w:bidi w:val="0"/>
        <w:adjustRightInd/>
        <w:snapToGrid/>
        <w:spacing w:line="360" w:lineRule="auto"/>
        <w:ind w:firstLine="1995" w:firstLineChars="950"/>
        <w:textAlignment w:val="auto"/>
        <w:rPr>
          <w:rFonts w:hint="eastAsia" w:ascii="宋体" w:hAnsi="宋体" w:eastAsia="宋体" w:cs="宋体"/>
          <w:color w:val="auto"/>
          <w:szCs w:val="21"/>
          <w:highlight w:val="none"/>
        </w:rPr>
      </w:pPr>
    </w:p>
    <w:p w14:paraId="45B1C6C3">
      <w:pPr>
        <w:keepNext w:val="0"/>
        <w:keepLines w:val="0"/>
        <w:pageBreakBefore w:val="0"/>
        <w:widowControl w:val="0"/>
        <w:kinsoku/>
        <w:wordWrap/>
        <w:overflowPunct/>
        <w:topLinePunct w:val="0"/>
        <w:autoSpaceDE/>
        <w:autoSpaceDN/>
        <w:bidi w:val="0"/>
        <w:adjustRightInd/>
        <w:snapToGrid/>
        <w:spacing w:line="360" w:lineRule="auto"/>
        <w:ind w:firstLine="1995" w:firstLine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（签章） </w:t>
      </w:r>
    </w:p>
    <w:p w14:paraId="1F08F4FE">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签字或盖章</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 xml:space="preserve">         </w:t>
      </w:r>
    </w:p>
    <w:p w14:paraId="2267CA40">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04B0F2ED">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lang w:val="en-US" w:eastAsia="zh-CN"/>
        </w:rPr>
        <w:t>联系电话：</w:t>
      </w: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u w:val="single"/>
        </w:rPr>
        <w:t xml:space="preserve">                </w:t>
      </w:r>
    </w:p>
    <w:p w14:paraId="23F4B22F">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4CE9E6A">
      <w:pPr>
        <w:spacing w:line="360" w:lineRule="auto"/>
        <w:rPr>
          <w:rFonts w:hint="eastAsia" w:ascii="宋体" w:hAnsi="宋体" w:cs="宋体"/>
          <w:b/>
          <w:color w:val="auto"/>
          <w:sz w:val="28"/>
          <w:szCs w:val="28"/>
          <w:highlight w:val="none"/>
          <w:lang w:val="en-US" w:eastAsia="zh-CN"/>
        </w:rPr>
      </w:pPr>
    </w:p>
    <w:p w14:paraId="35B540EB">
      <w:pPr>
        <w:spacing w:line="360" w:lineRule="auto"/>
        <w:rPr>
          <w:rFonts w:hint="eastAsia" w:ascii="宋体" w:hAnsi="宋体" w:cs="宋体"/>
          <w:b/>
          <w:color w:val="auto"/>
          <w:sz w:val="28"/>
          <w:szCs w:val="28"/>
          <w:highlight w:val="none"/>
          <w:lang w:val="en-US" w:eastAsia="zh-CN"/>
        </w:rPr>
      </w:pPr>
    </w:p>
    <w:p w14:paraId="3718D3FE">
      <w:pPr>
        <w:pStyle w:val="2"/>
        <w:spacing w:before="0" w:after="0"/>
        <w:rPr>
          <w:rFonts w:hint="eastAsia" w:ascii="宋体" w:hAnsi="宋体" w:eastAsia="宋体" w:cs="宋体"/>
          <w:color w:val="auto"/>
          <w:highlight w:val="none"/>
          <w:lang w:val="en-US" w:eastAsia="zh-CN"/>
        </w:rPr>
      </w:pPr>
      <w:bookmarkStart w:id="67" w:name="_Toc31498"/>
      <w:r>
        <w:rPr>
          <w:rFonts w:hint="eastAsia" w:ascii="宋体" w:hAnsi="宋体" w:eastAsia="宋体" w:cs="宋体"/>
          <w:color w:val="auto"/>
          <w:highlight w:val="none"/>
          <w:lang w:val="en-US" w:eastAsia="zh-CN"/>
        </w:rPr>
        <w:t>第五章 招标单位、招标代理机构对本招标文件的确认</w:t>
      </w:r>
      <w:bookmarkEnd w:id="67"/>
    </w:p>
    <w:tbl>
      <w:tblPr>
        <w:tblStyle w:val="45"/>
        <w:tblW w:w="968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9"/>
      </w:tblGrid>
      <w:tr w14:paraId="45B9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1" w:hRule="atLeast"/>
        </w:trPr>
        <w:tc>
          <w:tcPr>
            <w:tcW w:w="9689" w:type="dxa"/>
          </w:tcPr>
          <w:p w14:paraId="326BAA51">
            <w:pPr>
              <w:spacing w:line="320" w:lineRule="atLeast"/>
              <w:ind w:firstLine="560" w:firstLineChars="200"/>
              <w:rPr>
                <w:rFonts w:hint="eastAsia" w:ascii="宋体" w:hAnsi="宋体" w:eastAsia="宋体" w:cs="宋体"/>
                <w:color w:val="auto"/>
                <w:sz w:val="28"/>
                <w:szCs w:val="28"/>
                <w:highlight w:val="none"/>
              </w:rPr>
            </w:pPr>
          </w:p>
          <w:p w14:paraId="70D47DF8">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我单位对</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北沿江高铁滁州站站城一体融合发展项目——纬九路（延伸段工程）跟踪审计项目</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的招标文件进行确认。</w:t>
            </w:r>
          </w:p>
          <w:p w14:paraId="41C4BDEF">
            <w:pPr>
              <w:widowControl/>
              <w:spacing w:line="360" w:lineRule="auto"/>
              <w:ind w:firstLine="600"/>
              <w:jc w:val="left"/>
              <w:rPr>
                <w:rFonts w:hint="eastAsia" w:ascii="宋体" w:hAnsi="宋体" w:eastAsia="宋体" w:cs="宋体"/>
                <w:color w:val="auto"/>
                <w:sz w:val="28"/>
                <w:szCs w:val="28"/>
                <w:highlight w:val="none"/>
              </w:rPr>
            </w:pPr>
          </w:p>
          <w:p w14:paraId="2889A079">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招标人：</w:t>
            </w:r>
            <w:r>
              <w:rPr>
                <w:rFonts w:hint="eastAsia" w:ascii="宋体" w:hAnsi="宋体" w:eastAsia="宋体" w:cs="宋体"/>
                <w:color w:val="auto"/>
                <w:sz w:val="28"/>
                <w:szCs w:val="28"/>
                <w:highlight w:val="none"/>
                <w:lang w:val="en-US" w:eastAsia="zh-CN"/>
              </w:rPr>
              <w:t>滁州市重点工程建设管理处</w:t>
            </w:r>
          </w:p>
          <w:p w14:paraId="3463F686">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en-US" w:eastAsia="zh-CN"/>
              </w:rPr>
              <w:t>顾莉</w:t>
            </w:r>
          </w:p>
          <w:p w14:paraId="0C9165C7">
            <w:pPr>
              <w:spacing w:line="320" w:lineRule="atLeas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联系方式：</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en-US" w:eastAsia="zh-CN"/>
              </w:rPr>
              <w:t>0550-2599817</w:t>
            </w:r>
          </w:p>
          <w:p w14:paraId="1E3913DA">
            <w:pPr>
              <w:spacing w:line="500" w:lineRule="exact"/>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（单位盖章）</w:t>
            </w:r>
          </w:p>
          <w:p w14:paraId="33C2043A">
            <w:pPr>
              <w:ind w:firstLine="5320" w:firstLineChars="19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202</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月</w:t>
            </w:r>
          </w:p>
        </w:tc>
      </w:tr>
      <w:tr w14:paraId="60B4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1" w:hRule="atLeast"/>
        </w:trPr>
        <w:tc>
          <w:tcPr>
            <w:tcW w:w="9689" w:type="dxa"/>
          </w:tcPr>
          <w:p w14:paraId="2D346054">
            <w:pPr>
              <w:spacing w:line="320" w:lineRule="atLeast"/>
              <w:ind w:firstLine="560" w:firstLineChars="200"/>
              <w:rPr>
                <w:rFonts w:hint="eastAsia" w:ascii="宋体" w:hAnsi="宋体" w:eastAsia="宋体" w:cs="宋体"/>
                <w:color w:val="auto"/>
                <w:sz w:val="28"/>
                <w:szCs w:val="28"/>
                <w:highlight w:val="none"/>
              </w:rPr>
            </w:pPr>
          </w:p>
          <w:p w14:paraId="429FA252">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招标代理机构：滁州市城投工程咨询管理有限公司</w:t>
            </w:r>
          </w:p>
          <w:p w14:paraId="396B5BE0">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王芳</w:t>
            </w:r>
          </w:p>
          <w:p w14:paraId="3E3D785F">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联系电话：</w:t>
            </w:r>
            <w:r>
              <w:rPr>
                <w:rFonts w:hint="eastAsia" w:ascii="宋体" w:hAnsi="宋体" w:cs="宋体"/>
                <w:color w:val="auto"/>
                <w:sz w:val="28"/>
                <w:szCs w:val="28"/>
                <w:highlight w:val="none"/>
                <w:lang w:eastAsia="zh-CN"/>
              </w:rPr>
              <w:t>0550-3519519、</w:t>
            </w:r>
            <w:r>
              <w:rPr>
                <w:rFonts w:hint="eastAsia" w:ascii="宋体" w:hAnsi="宋体" w:cs="宋体"/>
                <w:color w:val="auto"/>
                <w:sz w:val="28"/>
                <w:szCs w:val="28"/>
                <w:highlight w:val="none"/>
                <w:lang w:val="en-US" w:eastAsia="zh-CN"/>
              </w:rPr>
              <w:t>18955055067</w:t>
            </w:r>
          </w:p>
          <w:p w14:paraId="497AA04E">
            <w:pPr>
              <w:rPr>
                <w:rFonts w:hint="eastAsia" w:ascii="宋体" w:hAnsi="宋体" w:eastAsia="宋体" w:cs="宋体"/>
                <w:color w:val="auto"/>
                <w:sz w:val="28"/>
                <w:szCs w:val="28"/>
                <w:highlight w:val="none"/>
              </w:rPr>
            </w:pPr>
          </w:p>
          <w:p w14:paraId="00473FA3">
            <w:pPr>
              <w:ind w:firstLine="5040" w:firstLineChars="18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60AF574C">
            <w:pPr>
              <w:ind w:firstLine="6440" w:firstLineChars="2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（单位盖章）</w:t>
            </w:r>
          </w:p>
          <w:p w14:paraId="5AE54977">
            <w:pPr>
              <w:ind w:firstLine="5180" w:firstLineChars="18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202</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年</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月</w:t>
            </w:r>
          </w:p>
        </w:tc>
      </w:tr>
    </w:tbl>
    <w:p w14:paraId="22D2196B">
      <w:pPr>
        <w:pStyle w:val="17"/>
        <w:jc w:val="left"/>
        <w:rPr>
          <w:rFonts w:hint="eastAsia" w:ascii="宋体" w:hAnsi="宋体" w:eastAsia="宋体" w:cs="宋体"/>
          <w:color w:val="auto"/>
          <w:kern w:val="0"/>
          <w:sz w:val="24"/>
          <w:szCs w:val="24"/>
          <w:highlight w:val="none"/>
        </w:rPr>
      </w:pPr>
    </w:p>
    <w:p w14:paraId="63AE5489">
      <w:pPr>
        <w:pStyle w:val="17"/>
        <w:jc w:val="left"/>
        <w:rPr>
          <w:rFonts w:hint="eastAsia" w:ascii="宋体" w:hAnsi="宋体" w:eastAsia="宋体" w:cs="宋体"/>
          <w:color w:val="auto"/>
          <w:kern w:val="0"/>
          <w:sz w:val="24"/>
          <w:szCs w:val="24"/>
          <w:highlight w:val="none"/>
        </w:rPr>
      </w:pPr>
    </w:p>
    <w:p w14:paraId="542E3EE9">
      <w:pPr>
        <w:pStyle w:val="17"/>
        <w:jc w:val="left"/>
        <w:rPr>
          <w:rFonts w:hint="eastAsia" w:ascii="宋体" w:hAnsi="宋体" w:eastAsia="宋体" w:cs="宋体"/>
          <w:color w:val="auto"/>
          <w:kern w:val="0"/>
          <w:sz w:val="24"/>
          <w:szCs w:val="24"/>
          <w:highlight w:val="none"/>
        </w:rPr>
      </w:pPr>
    </w:p>
    <w:p w14:paraId="2D9AB935">
      <w:pPr>
        <w:pStyle w:val="17"/>
        <w:jc w:val="left"/>
        <w:rPr>
          <w:rFonts w:hint="eastAsia" w:ascii="宋体" w:hAnsi="宋体" w:eastAsia="宋体" w:cs="宋体"/>
          <w:color w:val="auto"/>
          <w:kern w:val="0"/>
          <w:sz w:val="24"/>
          <w:szCs w:val="24"/>
          <w:highlight w:val="none"/>
        </w:rPr>
      </w:pPr>
    </w:p>
    <w:p w14:paraId="21A15060">
      <w:pPr>
        <w:pStyle w:val="17"/>
        <w:jc w:val="left"/>
        <w:rPr>
          <w:rFonts w:hint="eastAsia" w:ascii="宋体" w:hAnsi="宋体" w:eastAsia="宋体" w:cs="宋体"/>
          <w:color w:val="auto"/>
          <w:kern w:val="0"/>
          <w:sz w:val="24"/>
          <w:szCs w:val="24"/>
          <w:highlight w:val="none"/>
        </w:rPr>
      </w:pPr>
    </w:p>
    <w:p w14:paraId="66B60817">
      <w:pPr>
        <w:pStyle w:val="44"/>
        <w:ind w:left="199" w:leftChars="95" w:firstLine="198" w:firstLineChars="66"/>
        <w:rPr>
          <w:rFonts w:hint="eastAsia" w:hAnsi="宋体"/>
          <w:color w:val="auto"/>
          <w:sz w:val="30"/>
          <w:szCs w:val="30"/>
          <w:highlight w:val="none"/>
        </w:rPr>
      </w:pPr>
    </w:p>
    <w:p w14:paraId="2AFFD4C9">
      <w:pPr>
        <w:pStyle w:val="44"/>
        <w:ind w:left="199" w:leftChars="95" w:firstLine="198" w:firstLineChars="66"/>
        <w:rPr>
          <w:rFonts w:hint="eastAsia" w:hAnsi="宋体"/>
          <w:color w:val="auto"/>
          <w:sz w:val="30"/>
          <w:szCs w:val="30"/>
          <w:highlight w:val="none"/>
        </w:rPr>
      </w:pPr>
      <w:r>
        <w:rPr>
          <w:rFonts w:hint="eastAsia" w:hAnsi="宋体"/>
          <w:color w:val="auto"/>
          <w:sz w:val="30"/>
          <w:szCs w:val="30"/>
          <w:highlight w:val="none"/>
        </w:rPr>
        <w:t>附件：</w:t>
      </w:r>
    </w:p>
    <w:p w14:paraId="5A6B21EF">
      <w:pPr>
        <w:pStyle w:val="44"/>
        <w:ind w:left="199" w:leftChars="95" w:firstLine="198" w:firstLineChars="66"/>
        <w:rPr>
          <w:rFonts w:hint="eastAsia" w:hAnsi="宋体"/>
          <w:color w:val="auto"/>
          <w:sz w:val="30"/>
          <w:szCs w:val="30"/>
          <w:highlight w:val="none"/>
        </w:rPr>
      </w:pPr>
    </w:p>
    <w:p w14:paraId="7786B853">
      <w:pPr>
        <w:rPr>
          <w:rFonts w:hint="eastAsia"/>
          <w:color w:val="auto"/>
          <w:highlight w:val="none"/>
        </w:rPr>
      </w:pPr>
    </w:p>
    <w:p w14:paraId="2A14C26E">
      <w:pPr>
        <w:pStyle w:val="44"/>
        <w:ind w:left="199" w:leftChars="95" w:firstLine="211" w:firstLineChars="66"/>
        <w:rPr>
          <w:rFonts w:hint="default" w:ascii="Times New Roman" w:hAnsi="Times New Roman" w:eastAsia="楷体_GB2312" w:cs="Times New Roman"/>
          <w:color w:val="auto"/>
          <w:sz w:val="32"/>
          <w:szCs w:val="32"/>
          <w:highlight w:val="none"/>
          <w:shd w:val="clear" w:color="auto" w:fill="auto"/>
          <w:lang w:val="en-US" w:eastAsia="zh-CN"/>
        </w:rPr>
      </w:pPr>
      <w:r>
        <w:rPr>
          <w:rFonts w:hint="default" w:ascii="Times New Roman" w:hAnsi="Times New Roman" w:eastAsia="仿宋_GB2312" w:cs="Times New Roman"/>
          <w:color w:val="auto"/>
          <w:sz w:val="32"/>
          <w:szCs w:val="32"/>
          <w:highlight w:val="none"/>
          <w:shd w:val="clear" w:color="auto" w:fill="auto"/>
        </w:rPr>
        <w:t>滁重〔</w:t>
      </w:r>
      <w:r>
        <w:rPr>
          <w:rFonts w:hint="default" w:ascii="Times New Roman" w:hAnsi="Times New Roman" w:eastAsia="仿宋_GB2312" w:cs="Times New Roman"/>
          <w:color w:val="auto"/>
          <w:sz w:val="32"/>
          <w:szCs w:val="32"/>
          <w:highlight w:val="none"/>
          <w:shd w:val="clear" w:color="auto" w:fill="auto"/>
          <w:lang w:eastAsia="zh-CN"/>
        </w:rPr>
        <w:t>20</w:t>
      </w:r>
      <w:r>
        <w:rPr>
          <w:rFonts w:hint="default" w:ascii="Times New Roman" w:hAnsi="Times New Roman" w:eastAsia="仿宋_GB2312" w:cs="Times New Roman"/>
          <w:color w:val="auto"/>
          <w:sz w:val="32"/>
          <w:szCs w:val="32"/>
          <w:highlight w:val="none"/>
          <w:shd w:val="clear" w:color="auto" w:fill="auto"/>
          <w:lang w:val="en-US" w:eastAsia="zh-CN"/>
        </w:rPr>
        <w:t>22</w:t>
      </w:r>
      <w:r>
        <w:rPr>
          <w:rFonts w:hint="default" w:ascii="Times New Roman" w:hAnsi="Times New Roman" w:eastAsia="仿宋_GB2312" w:cs="Times New Roman"/>
          <w:color w:val="auto"/>
          <w:sz w:val="32"/>
          <w:szCs w:val="32"/>
          <w:highlight w:val="none"/>
          <w:shd w:val="clear" w:color="auto" w:fill="auto"/>
        </w:rPr>
        <w:t>〕</w:t>
      </w:r>
      <w:r>
        <w:rPr>
          <w:rFonts w:hint="default" w:ascii="Times New Roman" w:hAnsi="Times New Roman" w:eastAsia="仿宋_GB2312" w:cs="Times New Roman"/>
          <w:color w:val="auto"/>
          <w:sz w:val="32"/>
          <w:szCs w:val="32"/>
          <w:highlight w:val="none"/>
          <w:shd w:val="clear" w:color="auto" w:fill="auto"/>
          <w:lang w:val="en-US" w:eastAsia="zh-CN"/>
        </w:rPr>
        <w:t>55号</w:t>
      </w:r>
    </w:p>
    <w:p w14:paraId="2BE8FE8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default" w:ascii="Times New Roman" w:hAnsi="Times New Roman" w:eastAsia="方正小标宋简体" w:cs="Times New Roman"/>
          <w:b w:val="0"/>
          <w:bCs/>
          <w:color w:val="auto"/>
          <w:spacing w:val="-11"/>
          <w:sz w:val="44"/>
          <w:szCs w:val="44"/>
          <w:highlight w:val="none"/>
        </w:rPr>
      </w:pPr>
      <w:r>
        <w:rPr>
          <w:rFonts w:hint="default" w:ascii="Times New Roman" w:hAnsi="Times New Roman" w:eastAsia="方正小标宋简体" w:cs="Times New Roman"/>
          <w:b w:val="0"/>
          <w:bCs/>
          <w:color w:val="auto"/>
          <w:spacing w:val="-11"/>
          <w:sz w:val="44"/>
          <w:szCs w:val="44"/>
          <w:highlight w:val="none"/>
        </w:rPr>
        <w:t>关于印发《工程造价咨询服务管理办法》的通知</w:t>
      </w:r>
    </w:p>
    <w:p w14:paraId="5291AEDD">
      <w:pPr>
        <w:spacing w:line="600" w:lineRule="exact"/>
        <w:rPr>
          <w:rFonts w:hint="default" w:ascii="Times New Roman" w:hAnsi="Times New Roman" w:eastAsia="宋体" w:cs="Times New Roman"/>
          <w:color w:val="auto"/>
          <w:szCs w:val="32"/>
          <w:highlight w:val="none"/>
        </w:rPr>
      </w:pPr>
    </w:p>
    <w:p w14:paraId="25140BF3">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outlineLvl w:val="9"/>
        <w:rPr>
          <w:rFonts w:hint="default" w:ascii="Times New Roman" w:hAnsi="Times New Roman" w:eastAsia="仿宋_GB2312" w:cs="Times New Roman"/>
          <w:color w:val="auto"/>
          <w:sz w:val="32"/>
          <w:szCs w:val="32"/>
          <w:highlight w:val="none"/>
        </w:rPr>
      </w:pPr>
      <w:r>
        <w:rPr>
          <w:rFonts w:hint="eastAsia" w:ascii="Times New Roman" w:hAnsi="仿宋_GB2312" w:eastAsia="仿宋_GB2312" w:cs="Times New Roman"/>
          <w:color w:val="auto"/>
          <w:sz w:val="32"/>
          <w:szCs w:val="32"/>
          <w:highlight w:val="none"/>
        </w:rPr>
        <w:t>机关各</w:t>
      </w:r>
      <w:r>
        <w:rPr>
          <w:rFonts w:hint="eastAsia" w:ascii="Times New Roman" w:hAnsi="仿宋_GB2312" w:eastAsia="仿宋_GB2312" w:cs="Times New Roman"/>
          <w:color w:val="auto"/>
          <w:sz w:val="32"/>
          <w:szCs w:val="32"/>
          <w:highlight w:val="none"/>
          <w:lang w:eastAsia="zh-CN"/>
        </w:rPr>
        <w:t>科室</w:t>
      </w:r>
      <w:r>
        <w:rPr>
          <w:rFonts w:hint="eastAsia" w:ascii="Times New Roman" w:hAnsi="仿宋_GB2312" w:eastAsia="仿宋_GB2312" w:cs="Times New Roman"/>
          <w:color w:val="auto"/>
          <w:sz w:val="32"/>
          <w:szCs w:val="32"/>
          <w:highlight w:val="none"/>
        </w:rPr>
        <w:t>、处属各</w:t>
      </w:r>
      <w:r>
        <w:rPr>
          <w:rFonts w:hint="eastAsia" w:ascii="Times New Roman" w:hAnsi="仿宋_GB2312" w:eastAsia="仿宋_GB2312" w:cs="Times New Roman"/>
          <w:color w:val="auto"/>
          <w:sz w:val="32"/>
          <w:szCs w:val="32"/>
          <w:highlight w:val="none"/>
          <w:lang w:val="en-US" w:eastAsia="zh-CN"/>
        </w:rPr>
        <w:t>单位</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各工程造价咨询企业</w:t>
      </w:r>
      <w:r>
        <w:rPr>
          <w:rFonts w:hint="default" w:ascii="Times New Roman" w:hAnsi="Times New Roman" w:eastAsia="仿宋_GB2312" w:cs="Times New Roman"/>
          <w:color w:val="auto"/>
          <w:sz w:val="32"/>
          <w:szCs w:val="32"/>
          <w:highlight w:val="none"/>
        </w:rPr>
        <w:t>：</w:t>
      </w:r>
    </w:p>
    <w:p w14:paraId="14799CE0">
      <w:pPr>
        <w:keepNext w:val="0"/>
        <w:keepLines w:val="0"/>
        <w:pageBreakBefore w:val="0"/>
        <w:widowControl w:val="0"/>
        <w:kinsoku/>
        <w:overflowPunct/>
        <w:topLinePunct w:val="0"/>
        <w:autoSpaceDE/>
        <w:autoSpaceDN/>
        <w:bidi w:val="0"/>
        <w:adjustRightInd/>
        <w:snapToGrid/>
        <w:spacing w:line="600" w:lineRule="exact"/>
        <w:ind w:firstLine="645"/>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4"/>
          <w:kern w:val="0"/>
          <w:sz w:val="32"/>
          <w:szCs w:val="32"/>
          <w:highlight w:val="none"/>
        </w:rPr>
        <w:t>为</w:t>
      </w:r>
      <w:r>
        <w:rPr>
          <w:rFonts w:hint="default" w:ascii="Times New Roman" w:hAnsi="Times New Roman" w:eastAsia="仿宋_GB2312" w:cs="Times New Roman"/>
          <w:color w:val="auto"/>
          <w:sz w:val="32"/>
          <w:szCs w:val="32"/>
          <w:highlight w:val="none"/>
        </w:rPr>
        <w:t>加强</w:t>
      </w:r>
      <w:r>
        <w:rPr>
          <w:rFonts w:hint="default" w:ascii="Times New Roman" w:hAnsi="Times New Roman" w:eastAsia="仿宋_GB2312" w:cs="Times New Roman"/>
          <w:color w:val="auto"/>
          <w:spacing w:val="-4"/>
          <w:kern w:val="0"/>
          <w:sz w:val="32"/>
          <w:szCs w:val="32"/>
          <w:highlight w:val="none"/>
        </w:rPr>
        <w:t>我处工程造价咨询服务管理</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kern w:val="0"/>
          <w:sz w:val="32"/>
          <w:szCs w:val="32"/>
          <w:highlight w:val="none"/>
        </w:rPr>
        <w:t>规范工程</w:t>
      </w:r>
      <w:r>
        <w:rPr>
          <w:rFonts w:hint="default" w:ascii="Times New Roman" w:hAnsi="Times New Roman" w:eastAsia="仿宋_GB2312" w:cs="Times New Roman"/>
          <w:color w:val="auto"/>
          <w:spacing w:val="-4"/>
          <w:kern w:val="0"/>
          <w:sz w:val="32"/>
          <w:szCs w:val="32"/>
          <w:highlight w:val="none"/>
        </w:rPr>
        <w:t>造价咨询企业</w:t>
      </w:r>
      <w:r>
        <w:rPr>
          <w:rFonts w:hint="default" w:ascii="Times New Roman" w:hAnsi="Times New Roman" w:eastAsia="仿宋_GB2312" w:cs="Times New Roman"/>
          <w:color w:val="auto"/>
          <w:kern w:val="0"/>
          <w:sz w:val="32"/>
          <w:szCs w:val="32"/>
          <w:highlight w:val="none"/>
        </w:rPr>
        <w:t>考核工作，</w:t>
      </w:r>
      <w:r>
        <w:rPr>
          <w:rFonts w:hint="default" w:ascii="Times New Roman" w:hAnsi="Times New Roman" w:eastAsia="仿宋_GB2312" w:cs="Times New Roman"/>
          <w:color w:val="auto"/>
          <w:kern w:val="0"/>
          <w:sz w:val="32"/>
          <w:szCs w:val="32"/>
          <w:highlight w:val="none"/>
          <w:lang w:val="en-US" w:eastAsia="zh-CN"/>
        </w:rPr>
        <w:t>2020年10月印发了</w:t>
      </w:r>
      <w:r>
        <w:rPr>
          <w:rFonts w:hint="default" w:ascii="Times New Roman" w:hAnsi="Times New Roman" w:eastAsia="仿宋_GB2312" w:cs="Times New Roman"/>
          <w:color w:val="auto"/>
          <w:sz w:val="32"/>
          <w:szCs w:val="32"/>
          <w:highlight w:val="none"/>
        </w:rPr>
        <w:t>《工程造价咨询服务管理办法</w:t>
      </w:r>
      <w:r>
        <w:rPr>
          <w:rFonts w:hint="default" w:ascii="Times New Roman" w:hAnsi="Times New Roman" w:eastAsia="仿宋_GB2312" w:cs="Times New Roman"/>
          <w:color w:val="auto"/>
          <w:sz w:val="32"/>
          <w:szCs w:val="32"/>
          <w:highlight w:val="none"/>
          <w:lang w:eastAsia="zh-CN"/>
        </w:rPr>
        <w:t>（试行）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 w:cs="Times New Roman"/>
          <w:color w:val="auto"/>
          <w:sz w:val="32"/>
          <w:szCs w:val="32"/>
          <w:highlight w:val="none"/>
          <w:shd w:val="clear" w:color="auto" w:fill="auto"/>
          <w:lang w:val="en-US" w:eastAsia="zh-CN"/>
        </w:rPr>
        <w:t>61</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)，试行已满一年，结合工作实际，现予以修订。经2022</w:t>
      </w:r>
      <w:r>
        <w:rPr>
          <w:rFonts w:hint="default" w:ascii="Times New Roman" w:hAnsi="Times New Roman" w:eastAsia="仿宋_GB2312" w:cs="Times New Roman"/>
          <w:color w:val="auto"/>
          <w:sz w:val="32"/>
          <w:szCs w:val="32"/>
          <w:highlight w:val="none"/>
          <w:shd w:val="clear" w:color="auto" w:fill="auto"/>
          <w:lang w:val="en-US" w:eastAsia="zh-CN"/>
        </w:rPr>
        <w:t>年6月</w:t>
      </w:r>
      <w:r>
        <w:rPr>
          <w:rFonts w:hint="eastAsia" w:ascii="Times New Roman" w:hAnsi="Times New Roman" w:eastAsia="仿宋_GB2312" w:cs="Times New Roman"/>
          <w:color w:val="auto"/>
          <w:sz w:val="32"/>
          <w:szCs w:val="32"/>
          <w:highlight w:val="none"/>
          <w:shd w:val="clear" w:color="auto" w:fill="auto"/>
          <w:lang w:val="en-US" w:eastAsia="zh-CN"/>
        </w:rPr>
        <w:t>23日</w:t>
      </w:r>
      <w:r>
        <w:rPr>
          <w:rFonts w:hint="default" w:ascii="Times New Roman" w:hAnsi="Times New Roman" w:eastAsia="仿宋_GB2312" w:cs="Times New Roman"/>
          <w:color w:val="auto"/>
          <w:sz w:val="32"/>
          <w:szCs w:val="32"/>
          <w:highlight w:val="none"/>
          <w:shd w:val="clear" w:color="auto" w:fill="auto"/>
          <w:lang w:val="en-US" w:eastAsia="zh-CN"/>
        </w:rPr>
        <w:t>党组会</w:t>
      </w:r>
      <w:r>
        <w:rPr>
          <w:rFonts w:hint="default" w:ascii="Times New Roman" w:hAnsi="Times New Roman" w:eastAsia="仿宋_GB2312" w:cs="Times New Roman"/>
          <w:color w:val="auto"/>
          <w:sz w:val="32"/>
          <w:szCs w:val="32"/>
          <w:highlight w:val="none"/>
          <w:lang w:val="en-US" w:eastAsia="zh-CN"/>
        </w:rPr>
        <w:t>研究同意，</w:t>
      </w:r>
      <w:r>
        <w:rPr>
          <w:rFonts w:hint="default" w:ascii="Times New Roman" w:hAnsi="Times New Roman" w:eastAsia="仿宋_GB2312" w:cs="Times New Roman"/>
          <w:color w:val="auto"/>
          <w:kern w:val="0"/>
          <w:sz w:val="32"/>
          <w:szCs w:val="32"/>
          <w:highlight w:val="none"/>
          <w:lang w:eastAsia="zh-CN"/>
        </w:rPr>
        <w:t>现印发</w:t>
      </w:r>
      <w:r>
        <w:rPr>
          <w:rFonts w:hint="default" w:ascii="Times New Roman" w:hAnsi="Times New Roman" w:eastAsia="仿宋_GB2312" w:cs="Times New Roman"/>
          <w:color w:val="auto"/>
          <w:sz w:val="32"/>
          <w:szCs w:val="32"/>
          <w:highlight w:val="none"/>
        </w:rPr>
        <w:t>《工程造价咨询服务管理办法》，请认真贯彻执行</w:t>
      </w:r>
      <w:r>
        <w:rPr>
          <w:rFonts w:hint="default" w:ascii="Times New Roman" w:hAnsi="Times New Roman" w:eastAsia="仿宋_GB2312" w:cs="Times New Roman"/>
          <w:color w:val="auto"/>
          <w:kern w:val="0"/>
          <w:sz w:val="32"/>
          <w:szCs w:val="32"/>
          <w:highlight w:val="none"/>
        </w:rPr>
        <w:t>，并及时反馈执行中的意见和</w:t>
      </w:r>
      <w:r>
        <w:rPr>
          <w:rFonts w:hint="default" w:ascii="Times New Roman" w:hAnsi="Times New Roman" w:eastAsia="仿宋_GB2312" w:cs="Times New Roman"/>
          <w:color w:val="auto"/>
          <w:sz w:val="32"/>
          <w:szCs w:val="32"/>
          <w:highlight w:val="none"/>
        </w:rPr>
        <w:t>建议。《工程造价咨询服务管理办法</w:t>
      </w:r>
      <w:r>
        <w:rPr>
          <w:rFonts w:hint="default" w:ascii="Times New Roman" w:hAnsi="Times New Roman" w:eastAsia="仿宋_GB2312" w:cs="Times New Roman"/>
          <w:color w:val="auto"/>
          <w:sz w:val="32"/>
          <w:szCs w:val="32"/>
          <w:highlight w:val="none"/>
          <w:lang w:eastAsia="zh-CN"/>
        </w:rPr>
        <w:t>（试行）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 w:cs="Times New Roman"/>
          <w:color w:val="auto"/>
          <w:sz w:val="32"/>
          <w:szCs w:val="32"/>
          <w:highlight w:val="none"/>
          <w:shd w:val="clear" w:color="auto" w:fill="auto"/>
          <w:lang w:val="en-US" w:eastAsia="zh-CN"/>
        </w:rPr>
        <w:t>61</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《工程</w:t>
      </w:r>
      <w:r>
        <w:rPr>
          <w:rFonts w:hint="default" w:ascii="Times New Roman" w:hAnsi="Times New Roman" w:eastAsia="仿宋_GB2312" w:cs="Times New Roman"/>
          <w:color w:val="auto"/>
          <w:sz w:val="32"/>
          <w:szCs w:val="32"/>
          <w:highlight w:val="none"/>
          <w:lang w:eastAsia="zh-CN"/>
        </w:rPr>
        <w:t>量清单及最高投标限价编制管理办法</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46</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废止。</w:t>
      </w:r>
    </w:p>
    <w:p w14:paraId="62C15C12">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color w:val="auto"/>
          <w:highlight w:val="none"/>
        </w:rPr>
      </w:pPr>
    </w:p>
    <w:p w14:paraId="2289BD93">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滁州市重点工程建设管理处</w:t>
      </w:r>
      <w:r>
        <w:rPr>
          <w:rFonts w:hint="default" w:ascii="Times New Roman" w:hAnsi="Times New Roman" w:eastAsia="仿宋_GB2312" w:cs="Times New Roman"/>
          <w:color w:val="auto"/>
          <w:sz w:val="32"/>
          <w:szCs w:val="32"/>
          <w:highlight w:val="none"/>
          <w:lang w:val="en-US" w:eastAsia="zh-CN"/>
        </w:rPr>
        <w:t xml:space="preserve">    </w:t>
      </w:r>
    </w:p>
    <w:p w14:paraId="77AC9903">
      <w:pPr>
        <w:keepNext w:val="0"/>
        <w:keepLines w:val="0"/>
        <w:pageBreakBefore w:val="0"/>
        <w:widowControl w:val="0"/>
        <w:kinsoku/>
        <w:overflowPunct/>
        <w:topLinePunct w:val="0"/>
        <w:autoSpaceDE/>
        <w:autoSpaceDN/>
        <w:bidi w:val="0"/>
        <w:adjustRightInd/>
        <w:snapToGrid/>
        <w:spacing w:line="600" w:lineRule="exact"/>
        <w:ind w:firstLine="5120" w:firstLineChars="16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日</w:t>
      </w:r>
    </w:p>
    <w:p w14:paraId="33FD1C3A">
      <w:pPr>
        <w:pStyle w:val="44"/>
        <w:rPr>
          <w:rFonts w:hint="default" w:ascii="Times New Roman" w:hAnsi="Times New Roman" w:eastAsia="仿宋_GB2312" w:cs="Times New Roman"/>
          <w:color w:val="auto"/>
          <w:sz w:val="32"/>
          <w:szCs w:val="32"/>
          <w:highlight w:val="none"/>
        </w:rPr>
      </w:pPr>
    </w:p>
    <w:p w14:paraId="397736C2">
      <w:pPr>
        <w:rPr>
          <w:rFonts w:hint="default"/>
          <w:color w:val="auto"/>
          <w:highlight w:val="none"/>
        </w:rPr>
      </w:pPr>
    </w:p>
    <w:p w14:paraId="7705CDE2">
      <w:pPr>
        <w:pStyle w:val="44"/>
        <w:rPr>
          <w:rFonts w:hint="default"/>
          <w:color w:val="auto"/>
          <w:highlight w:val="none"/>
        </w:rPr>
      </w:pPr>
    </w:p>
    <w:p w14:paraId="5DB0B83D">
      <w:pPr>
        <w:rPr>
          <w:rFonts w:hint="default"/>
          <w:color w:val="auto"/>
          <w:highlight w:val="none"/>
        </w:rPr>
      </w:pPr>
    </w:p>
    <w:p w14:paraId="60EFE524">
      <w:pPr>
        <w:pStyle w:val="44"/>
        <w:rPr>
          <w:rFonts w:hint="default"/>
          <w:color w:val="auto"/>
          <w:highlight w:val="none"/>
        </w:rPr>
      </w:pPr>
    </w:p>
    <w:p w14:paraId="1EBE0DBF">
      <w:pPr>
        <w:rPr>
          <w:rFonts w:hint="default"/>
          <w:color w:val="auto"/>
          <w:highlight w:val="none"/>
        </w:rPr>
      </w:pPr>
    </w:p>
    <w:p w14:paraId="6D9F484A">
      <w:pPr>
        <w:rPr>
          <w:rFonts w:hint="default"/>
          <w:color w:val="auto"/>
          <w:highlight w:val="none"/>
        </w:rPr>
      </w:pPr>
    </w:p>
    <w:p w14:paraId="1106052E">
      <w:pPr>
        <w:pStyle w:val="44"/>
        <w:rPr>
          <w:rFonts w:hint="default"/>
          <w:color w:val="auto"/>
          <w:highlight w:val="none"/>
        </w:rPr>
      </w:pPr>
    </w:p>
    <w:p w14:paraId="357B55F8">
      <w:pPr>
        <w:rPr>
          <w:rFonts w:hint="default"/>
          <w:color w:val="auto"/>
          <w:highlight w:val="none"/>
        </w:rPr>
      </w:pPr>
    </w:p>
    <w:p w14:paraId="70B718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bCs/>
          <w:color w:val="auto"/>
          <w:sz w:val="44"/>
          <w:szCs w:val="44"/>
          <w:highlight w:val="none"/>
          <w:lang w:eastAsia="zh-CN"/>
        </w:rPr>
      </w:pPr>
      <w:r>
        <w:rPr>
          <w:rFonts w:hint="default" w:ascii="Times New Roman" w:hAnsi="Times New Roman" w:eastAsia="方正小标宋简体" w:cs="Times New Roman"/>
          <w:b w:val="0"/>
          <w:bCs/>
          <w:color w:val="auto"/>
          <w:sz w:val="44"/>
          <w:szCs w:val="44"/>
          <w:highlight w:val="none"/>
        </w:rPr>
        <w:t>工程造价咨询服务管理办法</w:t>
      </w:r>
    </w:p>
    <w:p w14:paraId="0F2DEB20">
      <w:pPr>
        <w:keepNext w:val="0"/>
        <w:keepLines w:val="0"/>
        <w:pageBreakBefore w:val="0"/>
        <w:kinsoku/>
        <w:wordWrap/>
        <w:overflowPunct/>
        <w:topLinePunct w:val="0"/>
        <w:autoSpaceDE/>
        <w:autoSpaceDN/>
        <w:bidi w:val="0"/>
        <w:adjustRightInd/>
        <w:spacing w:line="400" w:lineRule="exact"/>
        <w:ind w:firstLine="3520" w:firstLineChars="1100"/>
        <w:textAlignment w:val="auto"/>
        <w:rPr>
          <w:rFonts w:hint="default" w:ascii="Times New Roman" w:hAnsi="Times New Roman" w:eastAsia="仿宋_GB2312" w:cs="Times New Roman"/>
          <w:color w:val="auto"/>
          <w:sz w:val="32"/>
          <w:szCs w:val="32"/>
          <w:highlight w:val="none"/>
        </w:rPr>
      </w:pPr>
    </w:p>
    <w:p w14:paraId="3D6DCC9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第一章 总则</w:t>
      </w:r>
    </w:p>
    <w:p w14:paraId="518BBA88">
      <w:pPr>
        <w:keepNext w:val="0"/>
        <w:keepLines w:val="0"/>
        <w:pageBreakBefore w:val="0"/>
        <w:kinsoku/>
        <w:wordWrap/>
        <w:overflowPunct/>
        <w:topLinePunct w:val="0"/>
        <w:autoSpaceDE/>
        <w:autoSpaceDN/>
        <w:bidi w:val="0"/>
        <w:adjustRightInd/>
        <w:spacing w:line="400" w:lineRule="exact"/>
        <w:ind w:left="0" w:leftChars="0" w:firstLine="627"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pacing w:val="-4"/>
          <w:kern w:val="0"/>
          <w:sz w:val="32"/>
          <w:szCs w:val="32"/>
          <w:highlight w:val="none"/>
        </w:rPr>
        <w:t>第一条</w:t>
      </w:r>
      <w:r>
        <w:rPr>
          <w:rFonts w:hint="default" w:ascii="Times New Roman" w:hAnsi="Times New Roman" w:eastAsia="仿宋_GB2312" w:cs="Times New Roman"/>
          <w:color w:val="auto"/>
          <w:spacing w:val="-4"/>
          <w:kern w:val="0"/>
          <w:sz w:val="32"/>
          <w:szCs w:val="32"/>
          <w:highlight w:val="none"/>
        </w:rPr>
        <w:t xml:space="preserve"> </w:t>
      </w:r>
      <w:r>
        <w:rPr>
          <w:rFonts w:hint="default" w:ascii="Times New Roman" w:hAnsi="Times New Roman" w:eastAsia="仿宋_GB2312" w:cs="Times New Roman"/>
          <w:color w:val="auto"/>
          <w:spacing w:val="-4"/>
          <w:kern w:val="0"/>
          <w:sz w:val="32"/>
          <w:szCs w:val="32"/>
          <w:highlight w:val="none"/>
          <w:lang w:val="en-US" w:eastAsia="zh-CN"/>
        </w:rPr>
        <w:t xml:space="preserve"> </w:t>
      </w:r>
      <w:r>
        <w:rPr>
          <w:rFonts w:hint="default" w:ascii="Times New Roman" w:hAnsi="Times New Roman" w:eastAsia="仿宋_GB2312" w:cs="Times New Roman"/>
          <w:color w:val="auto"/>
          <w:spacing w:val="-4"/>
          <w:kern w:val="0"/>
          <w:sz w:val="32"/>
          <w:szCs w:val="32"/>
          <w:highlight w:val="none"/>
        </w:rPr>
        <w:t>为</w:t>
      </w:r>
      <w:r>
        <w:rPr>
          <w:rFonts w:hint="default" w:ascii="Times New Roman" w:hAnsi="Times New Roman" w:eastAsia="仿宋_GB2312" w:cs="Times New Roman"/>
          <w:color w:val="auto"/>
          <w:sz w:val="32"/>
          <w:szCs w:val="32"/>
          <w:highlight w:val="none"/>
        </w:rPr>
        <w:t>加强</w:t>
      </w:r>
      <w:r>
        <w:rPr>
          <w:rFonts w:hint="default" w:ascii="Times New Roman" w:hAnsi="Times New Roman" w:eastAsia="仿宋_GB2312" w:cs="Times New Roman"/>
          <w:color w:val="auto"/>
          <w:spacing w:val="-4"/>
          <w:kern w:val="0"/>
          <w:sz w:val="32"/>
          <w:szCs w:val="32"/>
          <w:highlight w:val="none"/>
        </w:rPr>
        <w:t>我处工程造价咨询服务管理</w:t>
      </w:r>
      <w:r>
        <w:rPr>
          <w:rFonts w:hint="default" w:ascii="Times New Roman" w:hAnsi="Times New Roman" w:eastAsia="仿宋_GB2312" w:cs="Times New Roman"/>
          <w:color w:val="auto"/>
          <w:sz w:val="32"/>
          <w:szCs w:val="32"/>
          <w:highlight w:val="none"/>
        </w:rPr>
        <w:t>，提高造价成果质量和工作效率，严格控制政府投资，防范风险，强化廉政建设，根据相关规定，结合我处实际，</w:t>
      </w:r>
      <w:r>
        <w:rPr>
          <w:rFonts w:hint="default" w:ascii="Times New Roman" w:hAnsi="Times New Roman" w:eastAsia="仿宋_GB2312" w:cs="Times New Roman"/>
          <w:color w:val="auto"/>
          <w:kern w:val="0"/>
          <w:sz w:val="32"/>
          <w:szCs w:val="32"/>
          <w:highlight w:val="none"/>
        </w:rPr>
        <w:t>制定</w:t>
      </w:r>
      <w:r>
        <w:rPr>
          <w:rFonts w:hint="default" w:ascii="Times New Roman" w:hAnsi="Times New Roman" w:eastAsia="仿宋_GB2312" w:cs="Times New Roman"/>
          <w:color w:val="auto"/>
          <w:sz w:val="32"/>
          <w:szCs w:val="32"/>
          <w:highlight w:val="none"/>
        </w:rPr>
        <w:t>本办法。</w:t>
      </w:r>
    </w:p>
    <w:p w14:paraId="0A4616F4">
      <w:pPr>
        <w:keepNext w:val="0"/>
        <w:keepLines w:val="0"/>
        <w:pageBreakBefore w:val="0"/>
        <w:kinsoku/>
        <w:wordWrap/>
        <w:overflowPunct/>
        <w:topLinePunct w:val="0"/>
        <w:autoSpaceDE/>
        <w:autoSpaceDN/>
        <w:bidi w:val="0"/>
        <w:adjustRightInd/>
        <w:spacing w:line="400" w:lineRule="exact"/>
        <w:ind w:left="0" w:leftChars="0" w:firstLine="627"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pacing w:val="-4"/>
          <w:kern w:val="0"/>
          <w:sz w:val="32"/>
          <w:szCs w:val="32"/>
          <w:highlight w:val="none"/>
        </w:rPr>
        <w:t>第二条</w:t>
      </w:r>
      <w:r>
        <w:rPr>
          <w:rFonts w:hint="default" w:ascii="Times New Roman" w:hAnsi="Times New Roman" w:eastAsia="仿宋_GB2312" w:cs="Times New Roman"/>
          <w:color w:val="auto"/>
          <w:spacing w:val="-4"/>
          <w:kern w:val="0"/>
          <w:sz w:val="32"/>
          <w:szCs w:val="32"/>
          <w:highlight w:val="none"/>
        </w:rPr>
        <w:t xml:space="preserve"> </w:t>
      </w:r>
      <w:r>
        <w:rPr>
          <w:rFonts w:hint="default" w:ascii="Times New Roman" w:hAnsi="Times New Roman" w:eastAsia="仿宋_GB2312" w:cs="Times New Roman"/>
          <w:color w:val="auto"/>
          <w:spacing w:val="-4"/>
          <w:kern w:val="0"/>
          <w:sz w:val="32"/>
          <w:szCs w:val="32"/>
          <w:highlight w:val="none"/>
          <w:lang w:val="en-US" w:eastAsia="zh-CN"/>
        </w:rPr>
        <w:t xml:space="preserve"> </w:t>
      </w:r>
      <w:r>
        <w:rPr>
          <w:rFonts w:hint="default" w:ascii="Times New Roman" w:hAnsi="Times New Roman" w:eastAsia="仿宋_GB2312" w:cs="Times New Roman"/>
          <w:color w:val="auto"/>
          <w:spacing w:val="-4"/>
          <w:kern w:val="0"/>
          <w:sz w:val="32"/>
          <w:szCs w:val="32"/>
          <w:highlight w:val="none"/>
        </w:rPr>
        <w:t>我处委托工程造价咨询企业（以下简称“造价企业”）</w:t>
      </w:r>
      <w:r>
        <w:rPr>
          <w:rFonts w:hint="default" w:ascii="Times New Roman" w:hAnsi="Times New Roman" w:eastAsia="仿宋_GB2312" w:cs="Times New Roman"/>
          <w:color w:val="auto"/>
          <w:spacing w:val="-4"/>
          <w:kern w:val="0"/>
          <w:sz w:val="32"/>
          <w:szCs w:val="32"/>
          <w:highlight w:val="none"/>
          <w:lang w:eastAsia="zh-CN"/>
        </w:rPr>
        <w:t>的</w:t>
      </w:r>
      <w:r>
        <w:rPr>
          <w:rFonts w:hint="default" w:ascii="Times New Roman" w:hAnsi="Times New Roman" w:eastAsia="仿宋_GB2312" w:cs="Times New Roman"/>
          <w:color w:val="auto"/>
          <w:spacing w:val="-4"/>
          <w:kern w:val="0"/>
          <w:sz w:val="32"/>
          <w:szCs w:val="32"/>
          <w:highlight w:val="none"/>
        </w:rPr>
        <w:t>投资估算、设计概算、工程量清单</w:t>
      </w:r>
      <w:r>
        <w:rPr>
          <w:rFonts w:hint="default" w:ascii="Times New Roman" w:hAnsi="Times New Roman" w:eastAsia="仿宋_GB2312" w:cs="Times New Roman"/>
          <w:color w:val="auto"/>
          <w:spacing w:val="-4"/>
          <w:kern w:val="0"/>
          <w:sz w:val="32"/>
          <w:szCs w:val="32"/>
          <w:highlight w:val="none"/>
          <w:lang w:eastAsia="zh-CN"/>
        </w:rPr>
        <w:t>及</w:t>
      </w:r>
      <w:r>
        <w:rPr>
          <w:rFonts w:hint="default" w:ascii="Times New Roman" w:hAnsi="Times New Roman" w:eastAsia="仿宋_GB2312" w:cs="Times New Roman"/>
          <w:color w:val="auto"/>
          <w:spacing w:val="-4"/>
          <w:kern w:val="0"/>
          <w:sz w:val="32"/>
          <w:szCs w:val="32"/>
          <w:highlight w:val="none"/>
        </w:rPr>
        <w:t>最高投标限价编制</w:t>
      </w:r>
      <w:r>
        <w:rPr>
          <w:rFonts w:hint="default" w:ascii="Times New Roman" w:hAnsi="Times New Roman" w:eastAsia="仿宋_GB2312" w:cs="Times New Roman"/>
          <w:color w:val="auto"/>
          <w:spacing w:val="-4"/>
          <w:kern w:val="0"/>
          <w:sz w:val="32"/>
          <w:szCs w:val="32"/>
          <w:highlight w:val="none"/>
          <w:lang w:eastAsia="zh-CN"/>
        </w:rPr>
        <w:t>（以下简称“清单编制”）和审核</w:t>
      </w:r>
      <w:r>
        <w:rPr>
          <w:rFonts w:hint="default" w:ascii="Times New Roman" w:hAnsi="Times New Roman" w:eastAsia="仿宋_GB2312" w:cs="Times New Roman"/>
          <w:color w:val="auto"/>
          <w:spacing w:val="-4"/>
          <w:kern w:val="0"/>
          <w:sz w:val="32"/>
          <w:szCs w:val="32"/>
          <w:highlight w:val="none"/>
        </w:rPr>
        <w:t>、施工阶段全过程造价控制（以下简称“跟踪审计”）、结算审核、第三方复审等咨询业务均适用于本办法。</w:t>
      </w:r>
    </w:p>
    <w:p w14:paraId="6DBA81A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kern w:val="36"/>
          <w:sz w:val="32"/>
          <w:szCs w:val="32"/>
          <w:highlight w:val="none"/>
        </w:rPr>
      </w:pPr>
      <w:r>
        <w:rPr>
          <w:rFonts w:hint="default" w:ascii="Times New Roman" w:hAnsi="Times New Roman" w:eastAsia="黑体" w:cs="Times New Roman"/>
          <w:color w:val="auto"/>
          <w:sz w:val="32"/>
          <w:szCs w:val="32"/>
          <w:highlight w:val="none"/>
        </w:rPr>
        <w:t>第二章 工作流程</w:t>
      </w:r>
    </w:p>
    <w:p w14:paraId="3F7EB5B4">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第三条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清单编制审核</w:t>
      </w:r>
      <w:r>
        <w:rPr>
          <w:rFonts w:hint="default" w:ascii="Times New Roman" w:hAnsi="Times New Roman" w:eastAsia="仿宋_GB2312" w:cs="Times New Roman"/>
          <w:color w:val="auto"/>
          <w:sz w:val="32"/>
          <w:szCs w:val="32"/>
          <w:highlight w:val="none"/>
        </w:rPr>
        <w:t>流程</w:t>
      </w:r>
    </w:p>
    <w:p w14:paraId="6F798ED3">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工程技术科提供图审合格的完整纸质图、电子图和勘察报告等相关设计文件</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综合计划科委托造价企业</w:t>
      </w:r>
      <w:r>
        <w:rPr>
          <w:rFonts w:hint="default" w:ascii="Times New Roman" w:hAnsi="Times New Roman" w:eastAsia="仿宋_GB2312" w:cs="Times New Roman"/>
          <w:color w:val="auto"/>
          <w:sz w:val="32"/>
          <w:szCs w:val="32"/>
          <w:highlight w:val="none"/>
        </w:rPr>
        <w:t>编制清单→</w:t>
      </w:r>
      <w:r>
        <w:rPr>
          <w:rFonts w:hint="default" w:ascii="Times New Roman" w:hAnsi="Times New Roman" w:eastAsia="仿宋_GB2312" w:cs="Times New Roman"/>
          <w:color w:val="auto"/>
          <w:sz w:val="32"/>
          <w:szCs w:val="32"/>
          <w:highlight w:val="none"/>
          <w:lang w:eastAsia="zh-CN"/>
        </w:rPr>
        <w:t>项目分管领导牵头，组织综合计划科、工程技术科、工程建设科和设计（勘察）单位、清单编制单位等参加清单会审（投资较大、技术复杂、专业性较强的项目，可以委托第三方复审或组织专家论证）</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工程技术科督促设计单位按照会审意见限期完成修改，并对最终图纸进行确认</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编制单位出具会审备忘录（编制说明），按会审意见和终版图纸调整</w:t>
      </w:r>
      <w:r>
        <w:rPr>
          <w:rFonts w:hint="default" w:ascii="Times New Roman" w:hAnsi="Times New Roman" w:eastAsia="仿宋_GB2312" w:cs="Times New Roman"/>
          <w:color w:val="auto"/>
          <w:sz w:val="32"/>
          <w:szCs w:val="32"/>
          <w:highlight w:val="none"/>
        </w:rPr>
        <w:t>清单</w:t>
      </w:r>
      <w:r>
        <w:rPr>
          <w:rFonts w:hint="default" w:ascii="Times New Roman" w:hAnsi="Times New Roman" w:eastAsia="仿宋_GB2312" w:cs="Times New Roman"/>
          <w:color w:val="auto"/>
          <w:sz w:val="32"/>
          <w:szCs w:val="32"/>
          <w:highlight w:val="none"/>
          <w:lang w:eastAsia="zh-CN"/>
        </w:rPr>
        <w:t>。其中，</w:t>
      </w:r>
      <w:r>
        <w:rPr>
          <w:rFonts w:hint="default" w:ascii="Times New Roman" w:hAnsi="Times New Roman" w:eastAsia="仿宋_GB2312" w:cs="Times New Roman"/>
          <w:color w:val="auto"/>
          <w:sz w:val="32"/>
          <w:szCs w:val="32"/>
          <w:highlight w:val="none"/>
        </w:rPr>
        <w:t>最高</w:t>
      </w:r>
      <w:r>
        <w:rPr>
          <w:rFonts w:hint="default" w:ascii="Times New Roman" w:hAnsi="Times New Roman" w:eastAsia="仿宋_GB2312" w:cs="Times New Roman"/>
          <w:color w:val="auto"/>
          <w:sz w:val="32"/>
          <w:szCs w:val="32"/>
          <w:highlight w:val="none"/>
          <w:lang w:eastAsia="zh-CN"/>
        </w:rPr>
        <w:t>投标</w:t>
      </w:r>
      <w:r>
        <w:rPr>
          <w:rFonts w:hint="default" w:ascii="Times New Roman" w:hAnsi="Times New Roman" w:eastAsia="仿宋_GB2312" w:cs="Times New Roman"/>
          <w:color w:val="auto"/>
          <w:sz w:val="32"/>
          <w:szCs w:val="32"/>
          <w:highlight w:val="none"/>
        </w:rPr>
        <w:t>限价</w:t>
      </w:r>
      <w:r>
        <w:rPr>
          <w:rFonts w:hint="default" w:ascii="Times New Roman" w:hAnsi="Times New Roman" w:eastAsia="仿宋_GB2312" w:cs="Times New Roman"/>
          <w:color w:val="auto"/>
          <w:sz w:val="32"/>
          <w:szCs w:val="32"/>
          <w:highlight w:val="none"/>
          <w:lang w:eastAsia="zh-CN"/>
        </w:rPr>
        <w:t>一亿元以上项目报送市财政工程造价审核中心审核。（上述限额标准根据市财政局规定同步调整）</w:t>
      </w:r>
    </w:p>
    <w:p w14:paraId="41BEBED0">
      <w:pPr>
        <w:keepNext w:val="0"/>
        <w:keepLines w:val="0"/>
        <w:pageBreakBefore w:val="0"/>
        <w:numPr>
          <w:ilvl w:val="0"/>
          <w:numId w:val="0"/>
        </w:numPr>
        <w:kinsoku/>
        <w:wordWrap/>
        <w:overflowPunct/>
        <w:topLinePunct w:val="0"/>
        <w:autoSpaceDE/>
        <w:autoSpaceDN/>
        <w:bidi w:val="0"/>
        <w:adjustRightInd/>
        <w:spacing w:line="400" w:lineRule="exact"/>
        <w:ind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第四条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流程</w:t>
      </w:r>
    </w:p>
    <w:p w14:paraId="70B52543">
      <w:pPr>
        <w:keepNext w:val="0"/>
        <w:keepLines w:val="0"/>
        <w:pageBreakBefore w:val="0"/>
        <w:numPr>
          <w:ilvl w:val="0"/>
          <w:numId w:val="0"/>
        </w:numPr>
        <w:kinsoku/>
        <w:wordWrap/>
        <w:overflowPunct/>
        <w:topLinePunct w:val="0"/>
        <w:autoSpaceDE/>
        <w:autoSpaceDN/>
        <w:bidi w:val="0"/>
        <w:adjustRightInd/>
        <w:spacing w:line="4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eastAsia="zh-CN"/>
        </w:rPr>
        <w:t>工程</w:t>
      </w:r>
      <w:r>
        <w:rPr>
          <w:rFonts w:hint="default" w:ascii="Times New Roman" w:hAnsi="Times New Roman" w:eastAsia="仿宋_GB2312" w:cs="Times New Roman"/>
          <w:color w:val="auto"/>
          <w:sz w:val="32"/>
          <w:szCs w:val="32"/>
          <w:highlight w:val="none"/>
        </w:rPr>
        <w:t>合同价</w:t>
      </w:r>
      <w:r>
        <w:rPr>
          <w:rFonts w:hint="default" w:ascii="Times New Roman" w:hAnsi="Times New Roman" w:eastAsia="仿宋_GB2312" w:cs="Times New Roman"/>
          <w:color w:val="auto"/>
          <w:sz w:val="32"/>
          <w:szCs w:val="32"/>
          <w:highlight w:val="none"/>
          <w:lang w:eastAsia="zh-CN"/>
        </w:rPr>
        <w:t>2000</w:t>
      </w:r>
      <w:r>
        <w:rPr>
          <w:rFonts w:hint="default" w:ascii="Times New Roman" w:hAnsi="Times New Roman" w:eastAsia="仿宋_GB2312" w:cs="Times New Roman"/>
          <w:color w:val="auto"/>
          <w:sz w:val="32"/>
          <w:szCs w:val="32"/>
          <w:highlight w:val="none"/>
        </w:rPr>
        <w:t>万元及以上（绿化</w:t>
      </w:r>
      <w:r>
        <w:rPr>
          <w:rFonts w:hint="default" w:ascii="Times New Roman" w:hAnsi="Times New Roman" w:eastAsia="仿宋_GB2312" w:cs="Times New Roman"/>
          <w:color w:val="auto"/>
          <w:sz w:val="32"/>
          <w:szCs w:val="32"/>
          <w:highlight w:val="none"/>
          <w:lang w:eastAsia="zh-CN"/>
        </w:rPr>
        <w:t>、园林景观1000</w:t>
      </w:r>
      <w:r>
        <w:rPr>
          <w:rFonts w:hint="default" w:ascii="Times New Roman" w:hAnsi="Times New Roman" w:eastAsia="仿宋_GB2312" w:cs="Times New Roman"/>
          <w:color w:val="auto"/>
          <w:sz w:val="32"/>
          <w:szCs w:val="32"/>
          <w:highlight w:val="none"/>
        </w:rPr>
        <w:t>万元及以上）项目</w:t>
      </w:r>
    </w:p>
    <w:p w14:paraId="0BB590B2">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施工单位向跟踪审计单位报送结算资料</w:t>
      </w:r>
      <w:r>
        <w:rPr>
          <w:rFonts w:hint="default" w:ascii="Times New Roman" w:hAnsi="Times New Roman" w:eastAsia="仿宋_GB2312" w:cs="Times New Roman"/>
          <w:color w:val="auto"/>
          <w:sz w:val="32"/>
          <w:szCs w:val="32"/>
          <w:highlight w:val="none"/>
        </w:rPr>
        <w:t>→跟踪审计单位出具</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报告→工程建设科</w:t>
      </w:r>
      <w:r>
        <w:rPr>
          <w:rFonts w:hint="default" w:ascii="Times New Roman" w:hAnsi="Times New Roman" w:eastAsia="仿宋_GB2312" w:cs="Times New Roman"/>
          <w:color w:val="auto"/>
          <w:sz w:val="32"/>
          <w:szCs w:val="32"/>
          <w:highlight w:val="none"/>
          <w:lang w:eastAsia="zh-CN"/>
        </w:rPr>
        <w:t>组织监理、跟审、设计等单位</w:t>
      </w:r>
      <w:r>
        <w:rPr>
          <w:rFonts w:hint="default" w:ascii="Times New Roman" w:hAnsi="Times New Roman" w:eastAsia="仿宋_GB2312" w:cs="Times New Roman"/>
          <w:color w:val="auto"/>
          <w:sz w:val="32"/>
          <w:szCs w:val="32"/>
          <w:highlight w:val="none"/>
        </w:rPr>
        <w:t>审查→跟踪审计单位调整</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报告→综合计划科复核→跟踪审计单位</w:t>
      </w:r>
      <w:r>
        <w:rPr>
          <w:rFonts w:hint="default" w:ascii="Times New Roman" w:hAnsi="Times New Roman" w:eastAsia="仿宋_GB2312" w:cs="Times New Roman"/>
          <w:color w:val="auto"/>
          <w:sz w:val="32"/>
          <w:szCs w:val="32"/>
          <w:highlight w:val="none"/>
          <w:lang w:eastAsia="zh-CN"/>
        </w:rPr>
        <w:t>定稿结算审核</w:t>
      </w:r>
      <w:r>
        <w:rPr>
          <w:rFonts w:hint="default" w:ascii="Times New Roman" w:hAnsi="Times New Roman" w:eastAsia="仿宋_GB2312" w:cs="Times New Roman"/>
          <w:color w:val="auto"/>
          <w:sz w:val="32"/>
          <w:szCs w:val="32"/>
          <w:highlight w:val="none"/>
        </w:rPr>
        <w:t>报告→</w:t>
      </w:r>
      <w:r>
        <w:rPr>
          <w:rFonts w:hint="default" w:ascii="Times New Roman" w:hAnsi="Times New Roman" w:eastAsia="仿宋_GB2312" w:cs="Times New Roman"/>
          <w:color w:val="auto"/>
          <w:sz w:val="32"/>
          <w:szCs w:val="32"/>
          <w:highlight w:val="none"/>
          <w:lang w:eastAsia="zh-CN"/>
        </w:rPr>
        <w:t>工程建设科报</w:t>
      </w:r>
      <w:r>
        <w:rPr>
          <w:rFonts w:hint="default" w:ascii="Times New Roman" w:hAnsi="Times New Roman" w:eastAsia="仿宋_GB2312" w:cs="Times New Roman"/>
          <w:color w:val="auto"/>
          <w:sz w:val="32"/>
          <w:szCs w:val="32"/>
          <w:highlight w:val="none"/>
        </w:rPr>
        <w:t>市财政工程造价审核中心出具审核意见书并备案</w:t>
      </w:r>
      <w:r>
        <w:rPr>
          <w:rFonts w:hint="default" w:ascii="Times New Roman" w:hAnsi="Times New Roman" w:eastAsia="仿宋_GB2312" w:cs="Times New Roman"/>
          <w:color w:val="auto"/>
          <w:sz w:val="32"/>
          <w:szCs w:val="32"/>
          <w:highlight w:val="none"/>
          <w:lang w:eastAsia="zh-CN"/>
        </w:rPr>
        <w:t>存档</w:t>
      </w:r>
      <w:r>
        <w:rPr>
          <w:rFonts w:hint="default" w:ascii="Times New Roman" w:hAnsi="Times New Roman" w:eastAsia="仿宋_GB2312" w:cs="Times New Roman"/>
          <w:color w:val="auto"/>
          <w:sz w:val="32"/>
          <w:szCs w:val="32"/>
          <w:highlight w:val="none"/>
        </w:rPr>
        <w:t>。</w:t>
      </w:r>
    </w:p>
    <w:p w14:paraId="170F4BE5">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工程</w:t>
      </w:r>
      <w:r>
        <w:rPr>
          <w:rFonts w:hint="default" w:ascii="Times New Roman" w:hAnsi="Times New Roman" w:eastAsia="仿宋_GB2312" w:cs="Times New Roman"/>
          <w:color w:val="auto"/>
          <w:sz w:val="32"/>
          <w:szCs w:val="32"/>
          <w:highlight w:val="none"/>
        </w:rPr>
        <w:t>合同价</w:t>
      </w:r>
      <w:r>
        <w:rPr>
          <w:rFonts w:hint="default" w:ascii="Times New Roman" w:hAnsi="Times New Roman" w:eastAsia="仿宋_GB2312" w:cs="Times New Roman"/>
          <w:color w:val="auto"/>
          <w:sz w:val="32"/>
          <w:szCs w:val="32"/>
          <w:highlight w:val="none"/>
          <w:lang w:eastAsia="zh-CN"/>
        </w:rPr>
        <w:t>200</w:t>
      </w:r>
      <w:r>
        <w:rPr>
          <w:rFonts w:hint="default" w:ascii="Times New Roman" w:hAnsi="Times New Roman" w:eastAsia="仿宋_GB2312" w:cs="Times New Roman"/>
          <w:color w:val="auto"/>
          <w:sz w:val="32"/>
          <w:szCs w:val="32"/>
          <w:highlight w:val="none"/>
        </w:rPr>
        <w:t>万元（绿化</w:t>
      </w:r>
      <w:r>
        <w:rPr>
          <w:rFonts w:hint="default" w:ascii="Times New Roman" w:hAnsi="Times New Roman" w:eastAsia="仿宋_GB2312" w:cs="Times New Roman"/>
          <w:color w:val="auto"/>
          <w:sz w:val="32"/>
          <w:szCs w:val="32"/>
          <w:highlight w:val="none"/>
          <w:lang w:eastAsia="zh-CN"/>
        </w:rPr>
        <w:t>、园林景观100</w:t>
      </w:r>
      <w:r>
        <w:rPr>
          <w:rFonts w:hint="default" w:ascii="Times New Roman" w:hAnsi="Times New Roman" w:eastAsia="仿宋_GB2312" w:cs="Times New Roman"/>
          <w:color w:val="auto"/>
          <w:sz w:val="32"/>
          <w:szCs w:val="32"/>
          <w:highlight w:val="none"/>
        </w:rPr>
        <w:t>万元）及以上，</w:t>
      </w:r>
      <w:r>
        <w:rPr>
          <w:rFonts w:hint="default" w:ascii="Times New Roman" w:hAnsi="Times New Roman" w:eastAsia="仿宋_GB2312" w:cs="Times New Roman"/>
          <w:color w:val="auto"/>
          <w:sz w:val="32"/>
          <w:szCs w:val="32"/>
          <w:highlight w:val="none"/>
          <w:lang w:eastAsia="zh-CN"/>
        </w:rPr>
        <w:t>2000</w:t>
      </w:r>
      <w:r>
        <w:rPr>
          <w:rFonts w:hint="default" w:ascii="Times New Roman" w:hAnsi="Times New Roman" w:eastAsia="仿宋_GB2312" w:cs="Times New Roman"/>
          <w:color w:val="auto"/>
          <w:sz w:val="32"/>
          <w:szCs w:val="32"/>
          <w:highlight w:val="none"/>
        </w:rPr>
        <w:t>万元（绿化</w:t>
      </w:r>
      <w:r>
        <w:rPr>
          <w:rFonts w:hint="default" w:ascii="Times New Roman" w:hAnsi="Times New Roman" w:eastAsia="仿宋_GB2312" w:cs="Times New Roman"/>
          <w:color w:val="auto"/>
          <w:sz w:val="32"/>
          <w:szCs w:val="32"/>
          <w:highlight w:val="none"/>
          <w:lang w:eastAsia="zh-CN"/>
        </w:rPr>
        <w:t>、园林景观1000</w:t>
      </w:r>
      <w:r>
        <w:rPr>
          <w:rFonts w:hint="default" w:ascii="Times New Roman" w:hAnsi="Times New Roman" w:eastAsia="仿宋_GB2312" w:cs="Times New Roman"/>
          <w:color w:val="auto"/>
          <w:sz w:val="32"/>
          <w:szCs w:val="32"/>
          <w:highlight w:val="none"/>
        </w:rPr>
        <w:t>万元）以下项目</w:t>
      </w:r>
    </w:p>
    <w:p w14:paraId="64AAF5EA">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施工单位向跟踪审计单位报送结算资料</w:t>
      </w:r>
      <w:r>
        <w:rPr>
          <w:rFonts w:hint="default" w:ascii="Times New Roman" w:hAnsi="Times New Roman" w:eastAsia="仿宋_GB2312" w:cs="Times New Roman"/>
          <w:color w:val="auto"/>
          <w:sz w:val="32"/>
          <w:szCs w:val="32"/>
          <w:highlight w:val="none"/>
        </w:rPr>
        <w:t>→跟踪审计单位出具</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报告→工程建设科</w:t>
      </w:r>
      <w:r>
        <w:rPr>
          <w:rFonts w:hint="default" w:ascii="Times New Roman" w:hAnsi="Times New Roman" w:eastAsia="仿宋_GB2312" w:cs="Times New Roman"/>
          <w:color w:val="auto"/>
          <w:sz w:val="32"/>
          <w:szCs w:val="32"/>
          <w:highlight w:val="none"/>
          <w:lang w:eastAsia="zh-CN"/>
        </w:rPr>
        <w:t>组织监理、跟审、设计等单位</w:t>
      </w:r>
      <w:r>
        <w:rPr>
          <w:rFonts w:hint="default" w:ascii="Times New Roman" w:hAnsi="Times New Roman" w:eastAsia="仿宋_GB2312" w:cs="Times New Roman"/>
          <w:color w:val="auto"/>
          <w:sz w:val="32"/>
          <w:szCs w:val="32"/>
          <w:highlight w:val="none"/>
        </w:rPr>
        <w:t>审查→跟踪审计单位调整</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报告→综合计划科委托第三方</w:t>
      </w:r>
      <w:r>
        <w:rPr>
          <w:rFonts w:hint="default" w:ascii="Times New Roman" w:hAnsi="Times New Roman" w:eastAsia="仿宋_GB2312" w:cs="Times New Roman"/>
          <w:color w:val="auto"/>
          <w:sz w:val="32"/>
          <w:szCs w:val="32"/>
          <w:highlight w:val="none"/>
          <w:lang w:eastAsia="zh-CN"/>
        </w:rPr>
        <w:t>复审单位</w:t>
      </w:r>
      <w:r>
        <w:rPr>
          <w:rFonts w:hint="default" w:ascii="Times New Roman" w:hAnsi="Times New Roman" w:eastAsia="仿宋_GB2312" w:cs="Times New Roman"/>
          <w:color w:val="auto"/>
          <w:sz w:val="32"/>
          <w:szCs w:val="32"/>
          <w:highlight w:val="none"/>
        </w:rPr>
        <w:t>审核并出具结算审</w:t>
      </w:r>
      <w:r>
        <w:rPr>
          <w:rFonts w:hint="default" w:ascii="Times New Roman" w:hAnsi="Times New Roman" w:eastAsia="仿宋_GB2312" w:cs="Times New Roman"/>
          <w:color w:val="auto"/>
          <w:sz w:val="32"/>
          <w:szCs w:val="32"/>
          <w:highlight w:val="none"/>
          <w:lang w:eastAsia="zh-CN"/>
        </w:rPr>
        <w:t>（复）核</w:t>
      </w:r>
      <w:r>
        <w:rPr>
          <w:rFonts w:hint="default" w:ascii="Times New Roman" w:hAnsi="Times New Roman" w:eastAsia="仿宋_GB2312" w:cs="Times New Roman"/>
          <w:color w:val="auto"/>
          <w:sz w:val="32"/>
          <w:szCs w:val="32"/>
          <w:highlight w:val="none"/>
        </w:rPr>
        <w:t>报告→综合计划科复核→第三方</w:t>
      </w:r>
      <w:r>
        <w:rPr>
          <w:rFonts w:hint="default" w:ascii="Times New Roman" w:hAnsi="Times New Roman" w:eastAsia="仿宋_GB2312" w:cs="Times New Roman"/>
          <w:color w:val="auto"/>
          <w:sz w:val="32"/>
          <w:szCs w:val="32"/>
          <w:highlight w:val="none"/>
          <w:lang w:eastAsia="zh-CN"/>
        </w:rPr>
        <w:t>复审单位</w:t>
      </w:r>
      <w:r>
        <w:rPr>
          <w:rFonts w:hint="default" w:ascii="Times New Roman" w:hAnsi="Times New Roman" w:eastAsia="仿宋_GB2312" w:cs="Times New Roman"/>
          <w:color w:val="auto"/>
          <w:sz w:val="32"/>
          <w:szCs w:val="32"/>
          <w:highlight w:val="none"/>
        </w:rPr>
        <w:t>调整结算审</w:t>
      </w:r>
      <w:r>
        <w:rPr>
          <w:rFonts w:hint="default" w:ascii="Times New Roman" w:hAnsi="Times New Roman" w:eastAsia="仿宋_GB2312" w:cs="Times New Roman"/>
          <w:color w:val="auto"/>
          <w:sz w:val="32"/>
          <w:szCs w:val="32"/>
          <w:highlight w:val="none"/>
          <w:lang w:eastAsia="zh-CN"/>
        </w:rPr>
        <w:t>（复）核</w:t>
      </w:r>
      <w:r>
        <w:rPr>
          <w:rFonts w:hint="default" w:ascii="Times New Roman" w:hAnsi="Times New Roman" w:eastAsia="仿宋_GB2312" w:cs="Times New Roman"/>
          <w:color w:val="auto"/>
          <w:sz w:val="32"/>
          <w:szCs w:val="32"/>
          <w:highlight w:val="none"/>
        </w:rPr>
        <w:t>报告→</w:t>
      </w:r>
      <w:r>
        <w:rPr>
          <w:rFonts w:hint="default" w:ascii="Times New Roman" w:hAnsi="Times New Roman" w:eastAsia="仿宋_GB2312" w:cs="Times New Roman"/>
          <w:color w:val="auto"/>
          <w:sz w:val="32"/>
          <w:szCs w:val="32"/>
          <w:highlight w:val="none"/>
          <w:lang w:eastAsia="zh-CN"/>
        </w:rPr>
        <w:t>工程建设科</w:t>
      </w:r>
      <w:r>
        <w:rPr>
          <w:rFonts w:hint="default" w:ascii="Times New Roman" w:hAnsi="Times New Roman" w:eastAsia="仿宋_GB2312" w:cs="Times New Roman"/>
          <w:color w:val="auto"/>
          <w:sz w:val="32"/>
          <w:szCs w:val="32"/>
          <w:highlight w:val="none"/>
        </w:rPr>
        <w:t>备案</w:t>
      </w:r>
      <w:r>
        <w:rPr>
          <w:rFonts w:hint="default" w:ascii="Times New Roman" w:hAnsi="Times New Roman" w:eastAsia="仿宋_GB2312" w:cs="Times New Roman"/>
          <w:color w:val="auto"/>
          <w:sz w:val="32"/>
          <w:szCs w:val="32"/>
          <w:highlight w:val="none"/>
          <w:lang w:eastAsia="zh-CN"/>
        </w:rPr>
        <w:t>存档</w:t>
      </w:r>
      <w:r>
        <w:rPr>
          <w:rFonts w:hint="default" w:ascii="Times New Roman" w:hAnsi="Times New Roman" w:eastAsia="仿宋_GB2312" w:cs="Times New Roman"/>
          <w:color w:val="auto"/>
          <w:sz w:val="32"/>
          <w:szCs w:val="32"/>
          <w:highlight w:val="none"/>
        </w:rPr>
        <w:t>。</w:t>
      </w:r>
    </w:p>
    <w:p w14:paraId="6EFC5AC6">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outlineLvl w:val="0"/>
        <w:rPr>
          <w:rFonts w:hint="default" w:ascii="Times New Roman" w:hAnsi="Times New Roman" w:eastAsia="仿宋_GB2312" w:cs="Times New Roman"/>
          <w:color w:val="auto"/>
          <w:sz w:val="32"/>
          <w:szCs w:val="32"/>
          <w:highlight w:val="none"/>
        </w:rPr>
      </w:pPr>
      <w:bookmarkStart w:id="68" w:name="_Toc2443"/>
      <w:r>
        <w:rPr>
          <w:rFonts w:hint="default" w:ascii="Times New Roman" w:hAnsi="Times New Roman" w:eastAsia="仿宋_GB2312" w:cs="Times New Roman"/>
          <w:color w:val="auto"/>
          <w:sz w:val="32"/>
          <w:szCs w:val="32"/>
          <w:highlight w:val="none"/>
        </w:rPr>
        <w:t>（三）</w:t>
      </w:r>
      <w:r>
        <w:rPr>
          <w:rFonts w:hint="default" w:ascii="Times New Roman" w:hAnsi="Times New Roman" w:eastAsia="仿宋_GB2312" w:cs="Times New Roman"/>
          <w:color w:val="auto"/>
          <w:sz w:val="32"/>
          <w:szCs w:val="32"/>
          <w:highlight w:val="none"/>
          <w:lang w:eastAsia="zh-CN"/>
        </w:rPr>
        <w:t>工程</w:t>
      </w:r>
      <w:r>
        <w:rPr>
          <w:rFonts w:hint="default" w:ascii="Times New Roman" w:hAnsi="Times New Roman" w:eastAsia="仿宋_GB2312" w:cs="Times New Roman"/>
          <w:color w:val="auto"/>
          <w:sz w:val="32"/>
          <w:szCs w:val="32"/>
          <w:highlight w:val="none"/>
        </w:rPr>
        <w:t>合同价</w:t>
      </w:r>
      <w:r>
        <w:rPr>
          <w:rFonts w:hint="default" w:ascii="Times New Roman" w:hAnsi="Times New Roman" w:eastAsia="仿宋_GB2312" w:cs="Times New Roman"/>
          <w:color w:val="auto"/>
          <w:sz w:val="32"/>
          <w:szCs w:val="32"/>
          <w:highlight w:val="none"/>
          <w:lang w:eastAsia="zh-CN"/>
        </w:rPr>
        <w:t>200</w:t>
      </w:r>
      <w:r>
        <w:rPr>
          <w:rFonts w:hint="default" w:ascii="Times New Roman" w:hAnsi="Times New Roman" w:eastAsia="仿宋_GB2312" w:cs="Times New Roman"/>
          <w:color w:val="auto"/>
          <w:sz w:val="32"/>
          <w:szCs w:val="32"/>
          <w:highlight w:val="none"/>
        </w:rPr>
        <w:t>万元（绿化</w:t>
      </w:r>
      <w:r>
        <w:rPr>
          <w:rFonts w:hint="default" w:ascii="Times New Roman" w:hAnsi="Times New Roman" w:eastAsia="仿宋_GB2312" w:cs="Times New Roman"/>
          <w:color w:val="auto"/>
          <w:sz w:val="32"/>
          <w:szCs w:val="32"/>
          <w:highlight w:val="none"/>
          <w:lang w:eastAsia="zh-CN"/>
        </w:rPr>
        <w:t>、园林景观100</w:t>
      </w:r>
      <w:r>
        <w:rPr>
          <w:rFonts w:hint="default" w:ascii="Times New Roman" w:hAnsi="Times New Roman" w:eastAsia="仿宋_GB2312" w:cs="Times New Roman"/>
          <w:color w:val="auto"/>
          <w:sz w:val="32"/>
          <w:szCs w:val="32"/>
          <w:highlight w:val="none"/>
        </w:rPr>
        <w:t>万元）以下项目</w:t>
      </w:r>
      <w:bookmarkEnd w:id="68"/>
    </w:p>
    <w:p w14:paraId="3A34358A">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施工单位向跟踪审计单位报送结算资料</w:t>
      </w:r>
      <w:r>
        <w:rPr>
          <w:rFonts w:hint="default" w:ascii="Times New Roman" w:hAnsi="Times New Roman" w:eastAsia="仿宋_GB2312" w:cs="Times New Roman"/>
          <w:color w:val="auto"/>
          <w:sz w:val="32"/>
          <w:szCs w:val="32"/>
          <w:highlight w:val="none"/>
        </w:rPr>
        <w:t>→跟踪审计单位出具</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报告→工程建设科</w:t>
      </w:r>
      <w:r>
        <w:rPr>
          <w:rFonts w:hint="default" w:ascii="Times New Roman" w:hAnsi="Times New Roman" w:eastAsia="仿宋_GB2312" w:cs="Times New Roman"/>
          <w:color w:val="auto"/>
          <w:sz w:val="32"/>
          <w:szCs w:val="32"/>
          <w:highlight w:val="none"/>
          <w:lang w:eastAsia="zh-CN"/>
        </w:rPr>
        <w:t>组织监理、跟审、设计等单位</w:t>
      </w:r>
      <w:r>
        <w:rPr>
          <w:rFonts w:hint="default" w:ascii="Times New Roman" w:hAnsi="Times New Roman" w:eastAsia="仿宋_GB2312" w:cs="Times New Roman"/>
          <w:color w:val="auto"/>
          <w:sz w:val="32"/>
          <w:szCs w:val="32"/>
          <w:highlight w:val="none"/>
        </w:rPr>
        <w:t>审查→综合计划科复核→跟踪审计单位调整</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w:t>
      </w:r>
      <w:r>
        <w:rPr>
          <w:rFonts w:hint="default" w:ascii="Times New Roman" w:hAnsi="Times New Roman" w:eastAsia="仿宋_GB2312" w:cs="Times New Roman"/>
          <w:color w:val="auto"/>
          <w:sz w:val="32"/>
          <w:szCs w:val="32"/>
          <w:highlight w:val="none"/>
          <w:lang w:eastAsia="zh-CN"/>
        </w:rPr>
        <w:t>工程建设科</w:t>
      </w:r>
      <w:r>
        <w:rPr>
          <w:rFonts w:hint="default" w:ascii="Times New Roman" w:hAnsi="Times New Roman" w:eastAsia="仿宋_GB2312" w:cs="Times New Roman"/>
          <w:color w:val="auto"/>
          <w:sz w:val="32"/>
          <w:szCs w:val="32"/>
          <w:highlight w:val="none"/>
        </w:rPr>
        <w:t>备案</w:t>
      </w:r>
      <w:r>
        <w:rPr>
          <w:rFonts w:hint="default" w:ascii="Times New Roman" w:hAnsi="Times New Roman" w:eastAsia="仿宋_GB2312" w:cs="Times New Roman"/>
          <w:color w:val="auto"/>
          <w:sz w:val="32"/>
          <w:szCs w:val="32"/>
          <w:highlight w:val="none"/>
          <w:lang w:eastAsia="zh-CN"/>
        </w:rPr>
        <w:t>存档</w:t>
      </w:r>
      <w:r>
        <w:rPr>
          <w:rFonts w:hint="default" w:ascii="Times New Roman" w:hAnsi="Times New Roman" w:eastAsia="仿宋_GB2312" w:cs="Times New Roman"/>
          <w:color w:val="auto"/>
          <w:sz w:val="32"/>
          <w:szCs w:val="32"/>
          <w:highlight w:val="none"/>
        </w:rPr>
        <w:t>。</w:t>
      </w:r>
    </w:p>
    <w:p w14:paraId="7352322F">
      <w:pPr>
        <w:pStyle w:val="44"/>
        <w:keepNext w:val="0"/>
        <w:keepLines w:val="0"/>
        <w:pageBreakBefore w:val="0"/>
        <w:kinsoku/>
        <w:wordWrap/>
        <w:overflowPunct/>
        <w:topLinePunct w:val="0"/>
        <w:autoSpaceDE/>
        <w:autoSpaceDN/>
        <w:bidi w:val="0"/>
        <w:adjustRightInd/>
        <w:spacing w:line="400" w:lineRule="exact"/>
        <w:ind w:left="0" w:leftChars="0" w:firstLine="640" w:firstLineChars="200"/>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上述限额标准根据市财政局规定同步调整。</w:t>
      </w:r>
    </w:p>
    <w:p w14:paraId="5FD0FE65">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kern w:val="36"/>
          <w:sz w:val="32"/>
          <w:szCs w:val="32"/>
          <w:highlight w:val="none"/>
        </w:rPr>
      </w:pPr>
      <w:r>
        <w:rPr>
          <w:rFonts w:hint="default" w:ascii="Times New Roman" w:hAnsi="Times New Roman" w:eastAsia="黑体" w:cs="Times New Roman"/>
          <w:color w:val="auto"/>
          <w:sz w:val="32"/>
          <w:szCs w:val="32"/>
          <w:highlight w:val="none"/>
        </w:rPr>
        <w:t>第三章 业务委托</w:t>
      </w:r>
    </w:p>
    <w:p w14:paraId="64705A60">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五</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公开方式</w:t>
      </w:r>
    </w:p>
    <w:p w14:paraId="57505266">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综合计划科根据项目性质和特点，编制招标文件，经综合计划科</w:t>
      </w:r>
      <w:r>
        <w:rPr>
          <w:rFonts w:hint="default" w:ascii="Times New Roman" w:hAnsi="Times New Roman" w:eastAsia="仿宋_GB2312" w:cs="Times New Roman"/>
          <w:b w:val="0"/>
          <w:bCs w:val="0"/>
          <w:color w:val="auto"/>
          <w:sz w:val="32"/>
          <w:szCs w:val="32"/>
          <w:highlight w:val="none"/>
          <w:lang w:eastAsia="zh-CN"/>
        </w:rPr>
        <w:t>分管</w:t>
      </w:r>
      <w:r>
        <w:rPr>
          <w:rFonts w:hint="default" w:ascii="Times New Roman" w:hAnsi="Times New Roman" w:eastAsia="仿宋_GB2312" w:cs="Times New Roman"/>
          <w:b w:val="0"/>
          <w:bCs w:val="0"/>
          <w:color w:val="auto"/>
          <w:sz w:val="32"/>
          <w:szCs w:val="32"/>
          <w:highlight w:val="none"/>
        </w:rPr>
        <w:t>领导</w:t>
      </w:r>
      <w:r>
        <w:rPr>
          <w:rFonts w:hint="default" w:ascii="Times New Roman" w:hAnsi="Times New Roman" w:eastAsia="仿宋_GB2312" w:cs="Times New Roman"/>
          <w:color w:val="auto"/>
          <w:sz w:val="32"/>
          <w:szCs w:val="32"/>
          <w:highlight w:val="none"/>
        </w:rPr>
        <w:t>批准，在处门户网站公开招标。</w:t>
      </w:r>
    </w:p>
    <w:p w14:paraId="14597B4E">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rPr>
        <w:t>造价企业</w:t>
      </w:r>
      <w:r>
        <w:rPr>
          <w:rFonts w:hint="default" w:ascii="Times New Roman" w:hAnsi="Times New Roman" w:eastAsia="仿宋_GB2312" w:cs="Times New Roman"/>
          <w:color w:val="auto"/>
          <w:kern w:val="0"/>
          <w:sz w:val="32"/>
          <w:szCs w:val="32"/>
          <w:highlight w:val="none"/>
          <w:lang w:eastAsia="zh-CN"/>
        </w:rPr>
        <w:t>自主报名，递交投标文件</w:t>
      </w:r>
      <w:r>
        <w:rPr>
          <w:rFonts w:hint="default" w:ascii="Times New Roman" w:hAnsi="Times New Roman" w:eastAsia="仿宋_GB2312" w:cs="Times New Roman"/>
          <w:color w:val="auto"/>
          <w:sz w:val="32"/>
          <w:szCs w:val="32"/>
          <w:highlight w:val="none"/>
        </w:rPr>
        <w:t>。</w:t>
      </w:r>
    </w:p>
    <w:p w14:paraId="457966BD">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w:t>
      </w:r>
      <w:r>
        <w:rPr>
          <w:rFonts w:hint="default" w:ascii="Times New Roman" w:hAnsi="Times New Roman" w:eastAsia="仿宋_GB2312" w:cs="Times New Roman"/>
          <w:color w:val="auto"/>
          <w:sz w:val="32"/>
          <w:szCs w:val="32"/>
          <w:highlight w:val="none"/>
          <w:lang w:eastAsia="zh-CN"/>
        </w:rPr>
        <w:t>开标时</w:t>
      </w:r>
      <w:r>
        <w:rPr>
          <w:rFonts w:hint="default" w:ascii="Times New Roman" w:hAnsi="Times New Roman" w:eastAsia="仿宋_GB2312" w:cs="Times New Roman"/>
          <w:color w:val="auto"/>
          <w:sz w:val="32"/>
          <w:szCs w:val="32"/>
          <w:highlight w:val="none"/>
        </w:rPr>
        <w:t>，综合计划科</w:t>
      </w:r>
      <w:r>
        <w:rPr>
          <w:rFonts w:hint="default" w:ascii="Times New Roman" w:hAnsi="Times New Roman" w:eastAsia="仿宋_GB2312" w:cs="Times New Roman"/>
          <w:color w:val="auto"/>
          <w:sz w:val="32"/>
          <w:szCs w:val="32"/>
          <w:highlight w:val="none"/>
          <w:lang w:eastAsia="zh-CN"/>
        </w:rPr>
        <w:t>组织资格</w:t>
      </w:r>
      <w:r>
        <w:rPr>
          <w:rFonts w:hint="default" w:ascii="Times New Roman" w:hAnsi="Times New Roman" w:eastAsia="仿宋_GB2312" w:cs="Times New Roman"/>
          <w:color w:val="auto"/>
          <w:sz w:val="32"/>
          <w:szCs w:val="32"/>
          <w:highlight w:val="none"/>
        </w:rPr>
        <w:t>审查</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sz w:val="32"/>
          <w:szCs w:val="32"/>
          <w:highlight w:val="none"/>
        </w:rPr>
        <w:t>通过审查</w:t>
      </w:r>
      <w:r>
        <w:rPr>
          <w:rFonts w:hint="default" w:ascii="Times New Roman" w:hAnsi="Times New Roman" w:eastAsia="仿宋_GB2312" w:cs="Times New Roman"/>
          <w:color w:val="auto"/>
          <w:kern w:val="0"/>
          <w:sz w:val="32"/>
          <w:szCs w:val="32"/>
          <w:highlight w:val="none"/>
        </w:rPr>
        <w:t>的</w:t>
      </w:r>
      <w:r>
        <w:rPr>
          <w:rFonts w:hint="default" w:ascii="Times New Roman" w:hAnsi="Times New Roman" w:eastAsia="仿宋_GB2312" w:cs="Times New Roman"/>
          <w:color w:val="auto"/>
          <w:sz w:val="32"/>
          <w:szCs w:val="32"/>
          <w:highlight w:val="none"/>
        </w:rPr>
        <w:t>造价企业</w:t>
      </w:r>
      <w:r>
        <w:rPr>
          <w:rFonts w:hint="default" w:ascii="Times New Roman" w:hAnsi="Times New Roman" w:eastAsia="仿宋_GB2312" w:cs="Times New Roman"/>
          <w:color w:val="auto"/>
          <w:kern w:val="0"/>
          <w:sz w:val="32"/>
          <w:szCs w:val="32"/>
          <w:highlight w:val="none"/>
        </w:rPr>
        <w:t>不</w:t>
      </w:r>
      <w:r>
        <w:rPr>
          <w:rFonts w:hint="default" w:ascii="Times New Roman" w:hAnsi="Times New Roman" w:eastAsia="仿宋_GB2312" w:cs="Times New Roman"/>
          <w:color w:val="auto"/>
          <w:kern w:val="0"/>
          <w:sz w:val="32"/>
          <w:szCs w:val="32"/>
          <w:highlight w:val="none"/>
          <w:lang w:eastAsia="zh-CN"/>
        </w:rPr>
        <w:t>得</w:t>
      </w:r>
      <w:r>
        <w:rPr>
          <w:rFonts w:hint="default" w:ascii="Times New Roman" w:hAnsi="Times New Roman" w:eastAsia="仿宋_GB2312" w:cs="Times New Roman"/>
          <w:color w:val="auto"/>
          <w:kern w:val="0"/>
          <w:sz w:val="32"/>
          <w:szCs w:val="32"/>
          <w:highlight w:val="none"/>
        </w:rPr>
        <w:t>少于三家，否则，再次</w:t>
      </w:r>
      <w:r>
        <w:rPr>
          <w:rFonts w:hint="default" w:ascii="Times New Roman" w:hAnsi="Times New Roman" w:eastAsia="仿宋_GB2312" w:cs="Times New Roman"/>
          <w:color w:val="auto"/>
          <w:sz w:val="32"/>
          <w:szCs w:val="32"/>
          <w:highlight w:val="none"/>
        </w:rPr>
        <w:t>发布项目招标公告，如第二次仍少于三家，可转为竞争性谈判或单一来源采购。</w:t>
      </w:r>
    </w:p>
    <w:p w14:paraId="5C4A789F">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现场公开</w:t>
      </w:r>
      <w:r>
        <w:rPr>
          <w:rFonts w:hint="default" w:ascii="Times New Roman" w:hAnsi="Times New Roman" w:eastAsia="仿宋_GB2312" w:cs="Times New Roman"/>
          <w:color w:val="auto"/>
          <w:sz w:val="32"/>
          <w:szCs w:val="32"/>
          <w:highlight w:val="none"/>
          <w:lang w:eastAsia="zh-CN"/>
        </w:rPr>
        <w:t>确</w:t>
      </w:r>
      <w:r>
        <w:rPr>
          <w:rFonts w:hint="default" w:ascii="Times New Roman" w:hAnsi="Times New Roman" w:eastAsia="仿宋_GB2312" w:cs="Times New Roman"/>
          <w:color w:val="auto"/>
          <w:sz w:val="32"/>
          <w:szCs w:val="32"/>
          <w:highlight w:val="none"/>
        </w:rPr>
        <w:t>定造价企业，</w:t>
      </w:r>
      <w:r>
        <w:rPr>
          <w:rFonts w:hint="default" w:ascii="Times New Roman" w:hAnsi="Times New Roman" w:eastAsia="仿宋_GB2312" w:cs="Times New Roman"/>
          <w:color w:val="auto"/>
          <w:sz w:val="32"/>
          <w:szCs w:val="32"/>
          <w:highlight w:val="none"/>
          <w:lang w:eastAsia="zh-CN"/>
        </w:rPr>
        <w:t>中标</w:t>
      </w:r>
      <w:r>
        <w:rPr>
          <w:rFonts w:hint="default" w:ascii="Times New Roman" w:hAnsi="Times New Roman" w:eastAsia="仿宋_GB2312" w:cs="Times New Roman"/>
          <w:color w:val="auto"/>
          <w:sz w:val="32"/>
          <w:szCs w:val="32"/>
          <w:highlight w:val="none"/>
        </w:rPr>
        <w:t>结果在处门户网站公示。</w:t>
      </w:r>
    </w:p>
    <w:p w14:paraId="3548DCCE">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(五)</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公示期满无异议，综合计划科发</w:t>
      </w:r>
      <w:r>
        <w:rPr>
          <w:rFonts w:hint="default" w:ascii="Times New Roman" w:hAnsi="Times New Roman" w:eastAsia="仿宋_GB2312" w:cs="Times New Roman"/>
          <w:color w:val="auto"/>
          <w:sz w:val="32"/>
          <w:szCs w:val="32"/>
          <w:highlight w:val="none"/>
          <w:lang w:eastAsia="zh-CN"/>
        </w:rPr>
        <w:t>中标</w:t>
      </w:r>
      <w:r>
        <w:rPr>
          <w:rFonts w:hint="default" w:ascii="Times New Roman" w:hAnsi="Times New Roman" w:eastAsia="仿宋_GB2312" w:cs="Times New Roman"/>
          <w:color w:val="auto"/>
          <w:sz w:val="32"/>
          <w:szCs w:val="32"/>
          <w:highlight w:val="none"/>
        </w:rPr>
        <w:t>通知书，与造价企业签订合同。</w:t>
      </w:r>
    </w:p>
    <w:p w14:paraId="5D042B07">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六</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邀请方式</w:t>
      </w:r>
    </w:p>
    <w:p w14:paraId="1E014C9B">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综合计划科根据项目性质和特点，筛选、</w:t>
      </w:r>
      <w:r>
        <w:rPr>
          <w:rFonts w:hint="default" w:ascii="Times New Roman" w:hAnsi="Times New Roman" w:eastAsia="仿宋_GB2312" w:cs="Times New Roman"/>
          <w:color w:val="auto"/>
          <w:sz w:val="32"/>
          <w:szCs w:val="32"/>
          <w:highlight w:val="none"/>
          <w:lang w:eastAsia="zh-CN"/>
        </w:rPr>
        <w:t>初审</w:t>
      </w:r>
      <w:r>
        <w:rPr>
          <w:rFonts w:hint="default" w:ascii="Times New Roman" w:hAnsi="Times New Roman" w:eastAsia="仿宋_GB2312" w:cs="Times New Roman"/>
          <w:color w:val="auto"/>
          <w:sz w:val="32"/>
          <w:szCs w:val="32"/>
          <w:highlight w:val="none"/>
        </w:rPr>
        <w:t>并推荐不少于</w:t>
      </w:r>
      <w:r>
        <w:rPr>
          <w:rFonts w:hint="default"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家造价企业，综合计划科分管领导</w:t>
      </w:r>
      <w:r>
        <w:rPr>
          <w:rFonts w:hint="default" w:ascii="Times New Roman" w:hAnsi="Times New Roman" w:eastAsia="仿宋_GB2312" w:cs="Times New Roman"/>
          <w:color w:val="auto"/>
          <w:sz w:val="32"/>
          <w:szCs w:val="32"/>
          <w:highlight w:val="none"/>
          <w:lang w:eastAsia="zh-CN"/>
        </w:rPr>
        <w:t>组织审查，报</w:t>
      </w:r>
      <w:r>
        <w:rPr>
          <w:rFonts w:hint="default" w:ascii="Times New Roman" w:hAnsi="Times New Roman" w:eastAsia="仿宋_GB2312" w:cs="Times New Roman"/>
          <w:color w:val="auto"/>
          <w:sz w:val="32"/>
          <w:szCs w:val="32"/>
          <w:highlight w:val="none"/>
        </w:rPr>
        <w:t>主要领导</w:t>
      </w:r>
      <w:r>
        <w:rPr>
          <w:rFonts w:hint="default" w:ascii="Times New Roman" w:hAnsi="Times New Roman" w:eastAsia="仿宋_GB2312" w:cs="Times New Roman"/>
          <w:color w:val="auto"/>
          <w:sz w:val="32"/>
          <w:szCs w:val="32"/>
          <w:highlight w:val="none"/>
          <w:lang w:eastAsia="zh-CN"/>
        </w:rPr>
        <w:t>批准后</w:t>
      </w:r>
      <w:r>
        <w:rPr>
          <w:rFonts w:hint="default" w:ascii="Times New Roman" w:hAnsi="Times New Roman" w:eastAsia="仿宋_GB2312" w:cs="Times New Roman"/>
          <w:color w:val="auto"/>
          <w:sz w:val="32"/>
          <w:szCs w:val="32"/>
          <w:highlight w:val="none"/>
        </w:rPr>
        <w:t>向被推荐企业发出邀请。</w:t>
      </w:r>
    </w:p>
    <w:p w14:paraId="223B7545">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被推荐的造价企业按照要求，参加项目竞价</w:t>
      </w:r>
      <w:r>
        <w:rPr>
          <w:rFonts w:hint="default" w:ascii="Times New Roman" w:hAnsi="Times New Roman" w:eastAsia="仿宋_GB2312" w:cs="Times New Roman"/>
          <w:color w:val="auto"/>
          <w:sz w:val="32"/>
          <w:szCs w:val="32"/>
          <w:highlight w:val="none"/>
          <w:lang w:eastAsia="zh-CN"/>
        </w:rPr>
        <w:t>。</w:t>
      </w:r>
    </w:p>
    <w:p w14:paraId="0DCC7A98">
      <w:pPr>
        <w:keepNext w:val="0"/>
        <w:keepLines w:val="0"/>
        <w:pageBreakBefore w:val="0"/>
        <w:kinsoku/>
        <w:wordWrap/>
        <w:overflowPunct/>
        <w:topLinePunct w:val="0"/>
        <w:autoSpaceDE/>
        <w:autoSpaceDN/>
        <w:bidi w:val="0"/>
        <w:adjustRightInd/>
        <w:spacing w:line="40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综合计划科发</w:t>
      </w:r>
      <w:r>
        <w:rPr>
          <w:rFonts w:hint="default" w:ascii="Times New Roman" w:hAnsi="Times New Roman" w:eastAsia="仿宋_GB2312" w:cs="Times New Roman"/>
          <w:color w:val="auto"/>
          <w:sz w:val="32"/>
          <w:szCs w:val="32"/>
          <w:highlight w:val="none"/>
          <w:lang w:eastAsia="zh-CN"/>
        </w:rPr>
        <w:t>中标</w:t>
      </w:r>
      <w:r>
        <w:rPr>
          <w:rFonts w:hint="default" w:ascii="Times New Roman" w:hAnsi="Times New Roman" w:eastAsia="仿宋_GB2312" w:cs="Times New Roman"/>
          <w:color w:val="auto"/>
          <w:sz w:val="32"/>
          <w:szCs w:val="32"/>
          <w:highlight w:val="none"/>
        </w:rPr>
        <w:t>通知书，与造价企业签订合同。</w:t>
      </w:r>
    </w:p>
    <w:p w14:paraId="2DD2C812">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七</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指定方式</w:t>
      </w:r>
    </w:p>
    <w:p w14:paraId="7D6825BE">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涉铁、涉军、涉密、电力、供水、燃气、古建筑、智能化等特殊项目，</w:t>
      </w:r>
      <w:r>
        <w:rPr>
          <w:rFonts w:hint="default" w:ascii="Times New Roman" w:hAnsi="Times New Roman" w:eastAsia="仿宋_GB2312" w:cs="Times New Roman"/>
          <w:color w:val="auto"/>
          <w:sz w:val="32"/>
          <w:szCs w:val="32"/>
          <w:highlight w:val="none"/>
          <w:lang w:eastAsia="zh-CN"/>
        </w:rPr>
        <w:t>且</w:t>
      </w:r>
      <w:r>
        <w:rPr>
          <w:rFonts w:hint="default" w:ascii="Times New Roman" w:hAnsi="Times New Roman" w:eastAsia="仿宋_GB2312" w:cs="Times New Roman"/>
          <w:color w:val="auto"/>
          <w:sz w:val="32"/>
          <w:szCs w:val="32"/>
          <w:highlight w:val="none"/>
        </w:rPr>
        <w:t>只有</w:t>
      </w:r>
      <w:r>
        <w:rPr>
          <w:rFonts w:hint="default" w:ascii="Times New Roman" w:hAnsi="Times New Roman" w:eastAsia="仿宋_GB2312" w:cs="Times New Roman"/>
          <w:color w:val="auto"/>
          <w:sz w:val="32"/>
          <w:szCs w:val="32"/>
          <w:highlight w:val="none"/>
          <w:lang w:eastAsia="zh-CN"/>
        </w:rPr>
        <w:t>极</w:t>
      </w:r>
      <w:r>
        <w:rPr>
          <w:rFonts w:hint="default" w:ascii="Times New Roman" w:hAnsi="Times New Roman" w:eastAsia="仿宋_GB2312" w:cs="Times New Roman"/>
          <w:color w:val="auto"/>
          <w:sz w:val="32"/>
          <w:szCs w:val="32"/>
          <w:highlight w:val="none"/>
        </w:rPr>
        <w:t>少量潜在造价企业可供选择的，由综合计划科选择具备相应</w:t>
      </w:r>
      <w:r>
        <w:rPr>
          <w:rFonts w:hint="default" w:ascii="Times New Roman" w:hAnsi="Times New Roman" w:eastAsia="仿宋_GB2312" w:cs="Times New Roman"/>
          <w:color w:val="auto"/>
          <w:sz w:val="32"/>
          <w:szCs w:val="32"/>
          <w:highlight w:val="none"/>
          <w:lang w:eastAsia="zh-CN"/>
        </w:rPr>
        <w:t>业务能力</w:t>
      </w:r>
      <w:r>
        <w:rPr>
          <w:rFonts w:hint="default" w:ascii="Times New Roman" w:hAnsi="Times New Roman" w:eastAsia="仿宋_GB2312" w:cs="Times New Roman"/>
          <w:color w:val="auto"/>
          <w:sz w:val="32"/>
          <w:szCs w:val="32"/>
          <w:highlight w:val="none"/>
        </w:rPr>
        <w:t>的造价企业，经综合计划科分管领导</w:t>
      </w:r>
      <w:r>
        <w:rPr>
          <w:rFonts w:hint="default" w:ascii="Times New Roman" w:hAnsi="Times New Roman" w:eastAsia="仿宋_GB2312" w:cs="Times New Roman"/>
          <w:color w:val="auto"/>
          <w:sz w:val="32"/>
          <w:szCs w:val="32"/>
          <w:highlight w:val="none"/>
          <w:lang w:eastAsia="zh-CN"/>
        </w:rPr>
        <w:t>审核</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报</w:t>
      </w:r>
      <w:r>
        <w:rPr>
          <w:rFonts w:hint="default" w:ascii="Times New Roman" w:hAnsi="Times New Roman" w:eastAsia="仿宋_GB2312" w:cs="Times New Roman"/>
          <w:color w:val="auto"/>
          <w:sz w:val="32"/>
          <w:szCs w:val="32"/>
          <w:highlight w:val="none"/>
        </w:rPr>
        <w:t>主任办公会研究通过后进行委托。</w:t>
      </w:r>
    </w:p>
    <w:p w14:paraId="2FE1DC30">
      <w:pPr>
        <w:pStyle w:val="44"/>
        <w:keepNext w:val="0"/>
        <w:keepLines w:val="0"/>
        <w:pageBreakBefore w:val="0"/>
        <w:kinsoku/>
        <w:wordWrap/>
        <w:overflowPunct/>
        <w:topLinePunct w:val="0"/>
        <w:autoSpaceDE/>
        <w:autoSpaceDN/>
        <w:bidi w:val="0"/>
        <w:adjustRightInd/>
        <w:spacing w:line="400" w:lineRule="exact"/>
        <w:ind w:left="0" w:leftChars="0" w:firstLine="643"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eastAsia="zh-CN"/>
        </w:rPr>
        <w:t>第</w:t>
      </w:r>
      <w:r>
        <w:rPr>
          <w:rFonts w:hint="eastAsia" w:eastAsia="仿宋_GB2312" w:cs="Times New Roman"/>
          <w:b/>
          <w:bCs/>
          <w:color w:val="auto"/>
          <w:sz w:val="32"/>
          <w:szCs w:val="32"/>
          <w:highlight w:val="none"/>
          <w:lang w:val="en-US" w:eastAsia="zh-CN"/>
        </w:rPr>
        <w:t>八</w:t>
      </w:r>
      <w:r>
        <w:rPr>
          <w:rFonts w:hint="default" w:ascii="Times New Roman" w:hAnsi="Times New Roman" w:eastAsia="仿宋_GB2312" w:cs="Times New Roman"/>
          <w:b/>
          <w:bCs/>
          <w:color w:val="auto"/>
          <w:sz w:val="32"/>
          <w:szCs w:val="32"/>
          <w:highlight w:val="none"/>
          <w:lang w:eastAsia="zh-CN"/>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工程</w:t>
      </w:r>
      <w:r>
        <w:rPr>
          <w:rFonts w:hint="default" w:ascii="Times New Roman" w:hAnsi="Times New Roman" w:eastAsia="仿宋_GB2312" w:cs="Times New Roman"/>
          <w:color w:val="auto"/>
          <w:kern w:val="0"/>
          <w:sz w:val="32"/>
          <w:szCs w:val="32"/>
          <w:highlight w:val="none"/>
        </w:rPr>
        <w:t>造价咨询服务</w:t>
      </w:r>
      <w:r>
        <w:rPr>
          <w:rFonts w:hint="default" w:ascii="Times New Roman" w:hAnsi="Times New Roman" w:eastAsia="仿宋_GB2312" w:cs="Times New Roman"/>
          <w:color w:val="auto"/>
          <w:sz w:val="32"/>
          <w:szCs w:val="32"/>
          <w:highlight w:val="none"/>
        </w:rPr>
        <w:t>费单项合同估算价</w:t>
      </w:r>
      <w:r>
        <w:rPr>
          <w:rFonts w:hint="default"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rPr>
        <w:t>万元及以上项目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综合计划科根据项目性质和特点，编制招标文件，经综合计划科分管领导</w:t>
      </w:r>
      <w:r>
        <w:rPr>
          <w:rFonts w:hint="default" w:ascii="Times New Roman" w:hAnsi="Times New Roman" w:eastAsia="仿宋_GB2312" w:cs="Times New Roman"/>
          <w:color w:val="auto"/>
          <w:sz w:val="32"/>
          <w:szCs w:val="32"/>
          <w:highlight w:val="none"/>
          <w:lang w:eastAsia="zh-CN"/>
        </w:rPr>
        <w:t>审核</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报主要领导批准后在市公共资源交易中心</w:t>
      </w:r>
      <w:r>
        <w:rPr>
          <w:rFonts w:hint="default" w:ascii="Times New Roman" w:hAnsi="Times New Roman" w:eastAsia="仿宋_GB2312" w:cs="Times New Roman"/>
          <w:color w:val="auto"/>
          <w:sz w:val="32"/>
          <w:szCs w:val="32"/>
          <w:highlight w:val="none"/>
        </w:rPr>
        <w:t>公开招标。</w:t>
      </w:r>
    </w:p>
    <w:p w14:paraId="6C4CE35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kern w:val="36"/>
          <w:sz w:val="32"/>
          <w:szCs w:val="32"/>
          <w:highlight w:val="none"/>
        </w:rPr>
      </w:pPr>
      <w:r>
        <w:rPr>
          <w:rFonts w:hint="default" w:ascii="Times New Roman" w:hAnsi="Times New Roman" w:eastAsia="黑体" w:cs="Times New Roman"/>
          <w:color w:val="auto"/>
          <w:sz w:val="32"/>
          <w:szCs w:val="32"/>
          <w:highlight w:val="none"/>
        </w:rPr>
        <w:t>第四章 服务费用</w:t>
      </w:r>
    </w:p>
    <w:p w14:paraId="6208F877">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九</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eastAsia="zh-CN"/>
        </w:rPr>
        <w:t>清单编制服务费用、投资估算、设计概算等</w:t>
      </w:r>
      <w:r>
        <w:rPr>
          <w:rFonts w:hint="default" w:ascii="Times New Roman" w:hAnsi="Times New Roman" w:eastAsia="仿宋_GB2312" w:cs="Times New Roman"/>
          <w:color w:val="auto"/>
          <w:sz w:val="32"/>
          <w:szCs w:val="32"/>
          <w:highlight w:val="none"/>
        </w:rPr>
        <w:t>其他工程造价咨询服务</w:t>
      </w:r>
      <w:r>
        <w:rPr>
          <w:rFonts w:hint="default" w:ascii="Times New Roman" w:hAnsi="Times New Roman" w:eastAsia="仿宋_GB2312" w:cs="Times New Roman"/>
          <w:color w:val="auto"/>
          <w:kern w:val="0"/>
          <w:sz w:val="32"/>
          <w:szCs w:val="32"/>
          <w:highlight w:val="none"/>
        </w:rPr>
        <w:t>费</w:t>
      </w:r>
      <w:r>
        <w:rPr>
          <w:rFonts w:hint="default" w:ascii="Times New Roman" w:hAnsi="Times New Roman" w:eastAsia="仿宋_GB2312" w:cs="Times New Roman"/>
          <w:color w:val="auto"/>
          <w:sz w:val="32"/>
          <w:szCs w:val="32"/>
          <w:highlight w:val="none"/>
          <w:lang w:eastAsia="zh-CN"/>
        </w:rPr>
        <w:t>参照执行《安徽省建设工程造价咨询服务项目及收费标准》（皖价服</w:t>
      </w:r>
      <w:r>
        <w:rPr>
          <w:rFonts w:hint="default" w:ascii="Times New Roman" w:hAnsi="Times New Roman" w:eastAsia="仿宋" w:cs="Times New Roman"/>
          <w:color w:val="auto"/>
          <w:sz w:val="32"/>
          <w:szCs w:val="32"/>
          <w:highlight w:val="none"/>
          <w:shd w:val="clear" w:color="auto" w:fill="auto"/>
        </w:rPr>
        <w:t>〔</w:t>
      </w:r>
      <w:r>
        <w:rPr>
          <w:rFonts w:hint="default" w:ascii="Times New Roman" w:hAnsi="Times New Roman" w:eastAsia="仿宋" w:cs="Times New Roman"/>
          <w:color w:val="auto"/>
          <w:sz w:val="32"/>
          <w:szCs w:val="32"/>
          <w:highlight w:val="none"/>
          <w:shd w:val="clear" w:color="auto" w:fill="auto"/>
          <w:lang w:eastAsia="zh-CN"/>
        </w:rPr>
        <w:t>20</w:t>
      </w:r>
      <w:r>
        <w:rPr>
          <w:rFonts w:hint="default" w:ascii="Times New Roman" w:hAnsi="Times New Roman" w:eastAsia="仿宋" w:cs="Times New Roman"/>
          <w:color w:val="auto"/>
          <w:sz w:val="32"/>
          <w:szCs w:val="32"/>
          <w:highlight w:val="none"/>
          <w:shd w:val="clear" w:color="auto" w:fill="auto"/>
          <w:lang w:val="en-US" w:eastAsia="zh-CN"/>
        </w:rPr>
        <w:t>07</w:t>
      </w:r>
      <w:r>
        <w:rPr>
          <w:rFonts w:hint="default" w:ascii="Times New Roman" w:hAnsi="Times New Roman" w:eastAsia="仿宋" w:cs="Times New Roman"/>
          <w:color w:val="auto"/>
          <w:sz w:val="32"/>
          <w:szCs w:val="32"/>
          <w:highlight w:val="none"/>
          <w:shd w:val="clear" w:color="auto" w:fill="auto"/>
        </w:rPr>
        <w:t>〕</w:t>
      </w:r>
      <w:r>
        <w:rPr>
          <w:rFonts w:hint="default" w:ascii="Times New Roman" w:hAnsi="Times New Roman" w:eastAsia="仿宋_GB2312" w:cs="Times New Roman"/>
          <w:color w:val="auto"/>
          <w:sz w:val="32"/>
          <w:szCs w:val="32"/>
          <w:highlight w:val="none"/>
          <w:lang w:val="en-US" w:eastAsia="zh-CN"/>
        </w:rPr>
        <w:t>86号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eastAsia="zh-CN"/>
        </w:rPr>
        <w:t>清单编制服务费由综合计划科按照工程难易程度提出下浮率（一般为</w:t>
      </w:r>
      <w:r>
        <w:rPr>
          <w:rFonts w:hint="default" w:ascii="Times New Roman" w:hAnsi="Times New Roman" w:eastAsia="仿宋_GB2312" w:cs="Times New Roman"/>
          <w:b/>
          <w:bCs/>
          <w:color w:val="auto"/>
          <w:sz w:val="32"/>
          <w:szCs w:val="32"/>
          <w:highlight w:val="none"/>
          <w:lang w:val="en-US" w:eastAsia="zh-CN"/>
        </w:rPr>
        <w:t>40%-60%）</w:t>
      </w: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rPr>
        <w:t>经综合计划科分管领导</w:t>
      </w:r>
      <w:r>
        <w:rPr>
          <w:rFonts w:hint="default" w:ascii="Times New Roman" w:hAnsi="Times New Roman" w:eastAsia="仿宋_GB2312" w:cs="Times New Roman"/>
          <w:b/>
          <w:bCs/>
          <w:color w:val="auto"/>
          <w:sz w:val="32"/>
          <w:szCs w:val="32"/>
          <w:highlight w:val="none"/>
          <w:lang w:eastAsia="zh-CN"/>
        </w:rPr>
        <w:t>批准后实施。特别复杂或特殊的项目报主任办公会研究通过后可不下浮。</w:t>
      </w:r>
    </w:p>
    <w:p w14:paraId="6E173CD0">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项目跟踪审计、结算审核固定费率执行下列标准：</w:t>
      </w:r>
    </w:p>
    <w:p w14:paraId="618147D6">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项目跟踪审计服务费标准</w:t>
      </w:r>
    </w:p>
    <w:tbl>
      <w:tblPr>
        <w:tblStyle w:val="45"/>
        <w:tblW w:w="8247" w:type="dxa"/>
        <w:jc w:val="center"/>
        <w:tblLayout w:type="fixed"/>
        <w:tblCellMar>
          <w:top w:w="0" w:type="dxa"/>
          <w:left w:w="108" w:type="dxa"/>
          <w:bottom w:w="0" w:type="dxa"/>
          <w:right w:w="108" w:type="dxa"/>
        </w:tblCellMar>
      </w:tblPr>
      <w:tblGrid>
        <w:gridCol w:w="3685"/>
        <w:gridCol w:w="2262"/>
        <w:gridCol w:w="2300"/>
      </w:tblGrid>
      <w:tr w14:paraId="46E30F16">
        <w:tblPrEx>
          <w:tblCellMar>
            <w:top w:w="0" w:type="dxa"/>
            <w:left w:w="108" w:type="dxa"/>
            <w:bottom w:w="0" w:type="dxa"/>
            <w:right w:w="108" w:type="dxa"/>
          </w:tblCellMar>
        </w:tblPrEx>
        <w:trPr>
          <w:trHeight w:val="70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58F64E4D">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工程造价金额（万元）</w:t>
            </w:r>
          </w:p>
        </w:tc>
        <w:tc>
          <w:tcPr>
            <w:tcW w:w="2262" w:type="dxa"/>
            <w:tcBorders>
              <w:top w:val="single" w:color="auto" w:sz="4" w:space="0"/>
              <w:left w:val="single" w:color="auto" w:sz="4" w:space="0"/>
              <w:bottom w:val="single" w:color="auto" w:sz="4" w:space="0"/>
              <w:right w:val="single" w:color="auto" w:sz="4" w:space="0"/>
            </w:tcBorders>
            <w:noWrap w:val="0"/>
            <w:vAlign w:val="center"/>
          </w:tcPr>
          <w:p w14:paraId="070F92BE">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基本费</w:t>
            </w:r>
          </w:p>
        </w:tc>
        <w:tc>
          <w:tcPr>
            <w:tcW w:w="2300" w:type="dxa"/>
            <w:tcBorders>
              <w:top w:val="single" w:color="auto" w:sz="4" w:space="0"/>
              <w:left w:val="nil"/>
              <w:bottom w:val="single" w:color="auto" w:sz="4" w:space="0"/>
              <w:right w:val="single" w:color="auto" w:sz="4" w:space="0"/>
            </w:tcBorders>
            <w:noWrap w:val="0"/>
            <w:vAlign w:val="center"/>
          </w:tcPr>
          <w:p w14:paraId="5EB7A19C">
            <w:pPr>
              <w:keepNext w:val="0"/>
              <w:keepLines w:val="0"/>
              <w:pageBreakBefore w:val="0"/>
              <w:widowControl/>
              <w:kinsoku/>
              <w:wordWrap/>
              <w:overflowPunct/>
              <w:topLinePunct w:val="0"/>
              <w:autoSpaceDE/>
              <w:autoSpaceDN/>
              <w:bidi w:val="0"/>
              <w:adjustRightInd/>
              <w:spacing w:line="400" w:lineRule="exact"/>
              <w:ind w:left="0" w:leftChars="0" w:firstLine="320" w:firstLineChars="1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审核成果费</w:t>
            </w:r>
          </w:p>
        </w:tc>
      </w:tr>
      <w:tr w14:paraId="4C0A97E3">
        <w:tblPrEx>
          <w:tblCellMar>
            <w:top w:w="0" w:type="dxa"/>
            <w:left w:w="108" w:type="dxa"/>
            <w:bottom w:w="0" w:type="dxa"/>
            <w:right w:w="108" w:type="dxa"/>
          </w:tblCellMar>
        </w:tblPrEx>
        <w:trPr>
          <w:trHeight w:val="43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430D09E0">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w:t>
            </w:r>
            <w:r>
              <w:rPr>
                <w:rFonts w:hint="default" w:ascii="Times New Roman" w:hAnsi="Times New Roman" w:eastAsia="仿宋_GB2312" w:cs="Times New Roman"/>
                <w:color w:val="auto"/>
                <w:kern w:val="0"/>
                <w:sz w:val="32"/>
                <w:szCs w:val="32"/>
                <w:highlight w:val="none"/>
              </w:rPr>
              <w:t>以内（含）</w:t>
            </w:r>
          </w:p>
        </w:tc>
        <w:tc>
          <w:tcPr>
            <w:tcW w:w="2262" w:type="dxa"/>
            <w:tcBorders>
              <w:top w:val="single" w:color="auto" w:sz="4" w:space="0"/>
              <w:left w:val="single" w:color="auto" w:sz="4" w:space="0"/>
              <w:bottom w:val="single" w:color="auto" w:sz="4" w:space="0"/>
              <w:right w:val="single" w:color="auto" w:sz="4" w:space="0"/>
            </w:tcBorders>
            <w:noWrap w:val="0"/>
            <w:vAlign w:val="center"/>
          </w:tcPr>
          <w:p w14:paraId="34735C60">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3</w:t>
            </w:r>
            <w:r>
              <w:rPr>
                <w:rFonts w:hint="default" w:ascii="Times New Roman" w:hAnsi="Times New Roman" w:eastAsia="仿宋_GB2312" w:cs="Times New Roman"/>
                <w:color w:val="auto"/>
                <w:kern w:val="0"/>
                <w:sz w:val="32"/>
                <w:szCs w:val="32"/>
                <w:highlight w:val="none"/>
              </w:rPr>
              <w:t>‰</w:t>
            </w:r>
          </w:p>
        </w:tc>
        <w:tc>
          <w:tcPr>
            <w:tcW w:w="2300" w:type="dxa"/>
            <w:tcBorders>
              <w:top w:val="nil"/>
              <w:left w:val="nil"/>
              <w:bottom w:val="single" w:color="auto" w:sz="4" w:space="0"/>
              <w:right w:val="single" w:color="auto" w:sz="4" w:space="0"/>
            </w:tcBorders>
            <w:noWrap w:val="0"/>
            <w:vAlign w:val="center"/>
          </w:tcPr>
          <w:p w14:paraId="74B54871">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56D79294">
        <w:tblPrEx>
          <w:tblCellMar>
            <w:top w:w="0" w:type="dxa"/>
            <w:left w:w="108" w:type="dxa"/>
            <w:bottom w:w="0" w:type="dxa"/>
            <w:right w:w="108" w:type="dxa"/>
          </w:tblCellMar>
        </w:tblPrEx>
        <w:trPr>
          <w:trHeight w:val="43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7E7BB888">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5000</w:t>
            </w:r>
            <w:r>
              <w:rPr>
                <w:rFonts w:hint="default" w:ascii="Times New Roman" w:hAnsi="Times New Roman" w:eastAsia="仿宋_GB2312" w:cs="Times New Roman"/>
                <w:color w:val="auto"/>
                <w:kern w:val="0"/>
                <w:sz w:val="32"/>
                <w:szCs w:val="32"/>
                <w:highlight w:val="none"/>
              </w:rPr>
              <w:t>以内（含）</w:t>
            </w:r>
          </w:p>
        </w:tc>
        <w:tc>
          <w:tcPr>
            <w:tcW w:w="2262" w:type="dxa"/>
            <w:tcBorders>
              <w:top w:val="single" w:color="auto" w:sz="4" w:space="0"/>
              <w:left w:val="nil"/>
              <w:bottom w:val="single" w:color="auto" w:sz="4" w:space="0"/>
              <w:right w:val="single" w:color="auto" w:sz="4" w:space="0"/>
            </w:tcBorders>
            <w:noWrap w:val="0"/>
            <w:vAlign w:val="center"/>
          </w:tcPr>
          <w:p w14:paraId="623D3707">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2</w:t>
            </w:r>
            <w:r>
              <w:rPr>
                <w:rFonts w:hint="default" w:ascii="Times New Roman" w:hAnsi="Times New Roman" w:eastAsia="仿宋_GB2312" w:cs="Times New Roman"/>
                <w:color w:val="auto"/>
                <w:kern w:val="0"/>
                <w:sz w:val="32"/>
                <w:szCs w:val="32"/>
                <w:highlight w:val="none"/>
              </w:rPr>
              <w:t>‰</w:t>
            </w:r>
          </w:p>
        </w:tc>
        <w:tc>
          <w:tcPr>
            <w:tcW w:w="2300" w:type="dxa"/>
            <w:tcBorders>
              <w:top w:val="nil"/>
              <w:left w:val="nil"/>
              <w:bottom w:val="single" w:color="auto" w:sz="4" w:space="0"/>
              <w:right w:val="single" w:color="auto" w:sz="4" w:space="0"/>
            </w:tcBorders>
            <w:noWrap w:val="0"/>
            <w:vAlign w:val="center"/>
          </w:tcPr>
          <w:p w14:paraId="3276A496">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1906D17E">
        <w:tblPrEx>
          <w:tblCellMar>
            <w:top w:w="0" w:type="dxa"/>
            <w:left w:w="108" w:type="dxa"/>
            <w:bottom w:w="0" w:type="dxa"/>
            <w:right w:w="108" w:type="dxa"/>
          </w:tblCellMar>
        </w:tblPrEx>
        <w:trPr>
          <w:trHeight w:val="430" w:hRule="atLeast"/>
          <w:jc w:val="center"/>
        </w:trPr>
        <w:tc>
          <w:tcPr>
            <w:tcW w:w="3685" w:type="dxa"/>
            <w:tcBorders>
              <w:top w:val="nil"/>
              <w:left w:val="single" w:color="auto" w:sz="4" w:space="0"/>
              <w:bottom w:val="single" w:color="auto" w:sz="4" w:space="0"/>
              <w:right w:val="single" w:color="auto" w:sz="4" w:space="0"/>
            </w:tcBorders>
            <w:noWrap w:val="0"/>
            <w:vAlign w:val="center"/>
          </w:tcPr>
          <w:p w14:paraId="27708E48">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10000</w:t>
            </w:r>
            <w:r>
              <w:rPr>
                <w:rFonts w:hint="default" w:ascii="Times New Roman" w:hAnsi="Times New Roman" w:eastAsia="仿宋_GB2312" w:cs="Times New Roman"/>
                <w:color w:val="auto"/>
                <w:kern w:val="0"/>
                <w:sz w:val="32"/>
                <w:szCs w:val="32"/>
                <w:highlight w:val="none"/>
              </w:rPr>
              <w:t>以内（含）</w:t>
            </w:r>
          </w:p>
        </w:tc>
        <w:tc>
          <w:tcPr>
            <w:tcW w:w="2262" w:type="dxa"/>
            <w:tcBorders>
              <w:top w:val="nil"/>
              <w:left w:val="nil"/>
              <w:bottom w:val="single" w:color="auto" w:sz="4" w:space="0"/>
              <w:right w:val="single" w:color="auto" w:sz="4" w:space="0"/>
            </w:tcBorders>
            <w:noWrap w:val="0"/>
            <w:vAlign w:val="center"/>
          </w:tcPr>
          <w:p w14:paraId="07FFE572">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5</w:t>
            </w:r>
            <w:r>
              <w:rPr>
                <w:rFonts w:hint="default" w:ascii="Times New Roman" w:hAnsi="Times New Roman" w:eastAsia="仿宋_GB2312" w:cs="Times New Roman"/>
                <w:color w:val="auto"/>
                <w:kern w:val="0"/>
                <w:sz w:val="32"/>
                <w:szCs w:val="32"/>
                <w:highlight w:val="none"/>
              </w:rPr>
              <w:t>‰</w:t>
            </w:r>
          </w:p>
        </w:tc>
        <w:tc>
          <w:tcPr>
            <w:tcW w:w="2300" w:type="dxa"/>
            <w:tcBorders>
              <w:top w:val="nil"/>
              <w:left w:val="nil"/>
              <w:bottom w:val="single" w:color="auto" w:sz="4" w:space="0"/>
              <w:right w:val="single" w:color="auto" w:sz="4" w:space="0"/>
            </w:tcBorders>
            <w:noWrap w:val="0"/>
            <w:vAlign w:val="center"/>
          </w:tcPr>
          <w:p w14:paraId="79430B07">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7D595D7C">
        <w:tblPrEx>
          <w:tblCellMar>
            <w:top w:w="0" w:type="dxa"/>
            <w:left w:w="108" w:type="dxa"/>
            <w:bottom w:w="0" w:type="dxa"/>
            <w:right w:w="108" w:type="dxa"/>
          </w:tblCellMar>
        </w:tblPrEx>
        <w:trPr>
          <w:trHeight w:val="430" w:hRule="atLeast"/>
          <w:jc w:val="center"/>
        </w:trPr>
        <w:tc>
          <w:tcPr>
            <w:tcW w:w="3685" w:type="dxa"/>
            <w:tcBorders>
              <w:top w:val="nil"/>
              <w:left w:val="single" w:color="auto" w:sz="4" w:space="0"/>
              <w:bottom w:val="single" w:color="auto" w:sz="4" w:space="0"/>
              <w:right w:val="single" w:color="auto" w:sz="4" w:space="0"/>
            </w:tcBorders>
            <w:noWrap w:val="0"/>
            <w:vAlign w:val="center"/>
          </w:tcPr>
          <w:p w14:paraId="117CD817">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val="en-US" w:eastAsia="zh-CN"/>
              </w:rPr>
              <w:t>5</w:t>
            </w:r>
            <w:r>
              <w:rPr>
                <w:rFonts w:hint="default" w:ascii="Times New Roman" w:hAnsi="Times New Roman" w:eastAsia="仿宋_GB2312" w:cs="Times New Roman"/>
                <w:color w:val="auto"/>
                <w:kern w:val="0"/>
                <w:sz w:val="32"/>
                <w:szCs w:val="32"/>
                <w:highlight w:val="none"/>
                <w:lang w:eastAsia="zh-CN"/>
              </w:rPr>
              <w:t>0000</w:t>
            </w:r>
            <w:r>
              <w:rPr>
                <w:rFonts w:hint="default" w:ascii="Times New Roman" w:hAnsi="Times New Roman" w:eastAsia="仿宋_GB2312" w:cs="Times New Roman"/>
                <w:color w:val="auto"/>
                <w:kern w:val="0"/>
                <w:sz w:val="32"/>
                <w:szCs w:val="32"/>
                <w:highlight w:val="none"/>
              </w:rPr>
              <w:t>以内（含）</w:t>
            </w:r>
          </w:p>
        </w:tc>
        <w:tc>
          <w:tcPr>
            <w:tcW w:w="2262" w:type="dxa"/>
            <w:tcBorders>
              <w:top w:val="nil"/>
              <w:left w:val="nil"/>
              <w:bottom w:val="single" w:color="auto" w:sz="4" w:space="0"/>
              <w:right w:val="single" w:color="auto" w:sz="4" w:space="0"/>
            </w:tcBorders>
            <w:noWrap w:val="0"/>
            <w:vAlign w:val="center"/>
          </w:tcPr>
          <w:p w14:paraId="1C21E3E6">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3</w:t>
            </w:r>
            <w:r>
              <w:rPr>
                <w:rFonts w:hint="default" w:ascii="Times New Roman" w:hAnsi="Times New Roman" w:eastAsia="仿宋_GB2312" w:cs="Times New Roman"/>
                <w:color w:val="auto"/>
                <w:kern w:val="0"/>
                <w:sz w:val="32"/>
                <w:szCs w:val="32"/>
                <w:highlight w:val="none"/>
              </w:rPr>
              <w:t>‰</w:t>
            </w:r>
          </w:p>
        </w:tc>
        <w:tc>
          <w:tcPr>
            <w:tcW w:w="2300" w:type="dxa"/>
            <w:tcBorders>
              <w:top w:val="nil"/>
              <w:left w:val="nil"/>
              <w:bottom w:val="single" w:color="auto" w:sz="4" w:space="0"/>
              <w:right w:val="single" w:color="auto" w:sz="4" w:space="0"/>
            </w:tcBorders>
            <w:noWrap w:val="0"/>
            <w:vAlign w:val="center"/>
          </w:tcPr>
          <w:p w14:paraId="174AED4A">
            <w:pPr>
              <w:keepNext w:val="0"/>
              <w:keepLines w:val="0"/>
              <w:pageBreakBefore w:val="0"/>
              <w:widowControl/>
              <w:kinsoku/>
              <w:wordWrap/>
              <w:overflowPunct/>
              <w:topLinePunct w:val="0"/>
              <w:autoSpaceDE/>
              <w:autoSpaceDN/>
              <w:bidi w:val="0"/>
              <w:adjustRightInd/>
              <w:spacing w:line="40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2300AFBB">
        <w:tblPrEx>
          <w:tblCellMar>
            <w:top w:w="0" w:type="dxa"/>
            <w:left w:w="108" w:type="dxa"/>
            <w:bottom w:w="0" w:type="dxa"/>
            <w:right w:w="108" w:type="dxa"/>
          </w:tblCellMar>
        </w:tblPrEx>
        <w:trPr>
          <w:trHeight w:val="43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29862835">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50000</w:t>
            </w:r>
            <w:r>
              <w:rPr>
                <w:rFonts w:hint="default" w:ascii="Times New Roman" w:hAnsi="Times New Roman" w:eastAsia="仿宋_GB2312" w:cs="Times New Roman"/>
                <w:color w:val="auto"/>
                <w:kern w:val="0"/>
                <w:sz w:val="32"/>
                <w:szCs w:val="32"/>
                <w:highlight w:val="none"/>
              </w:rPr>
              <w:t>以上</w:t>
            </w:r>
          </w:p>
        </w:tc>
        <w:tc>
          <w:tcPr>
            <w:tcW w:w="2262" w:type="dxa"/>
            <w:tcBorders>
              <w:top w:val="single" w:color="auto" w:sz="4" w:space="0"/>
              <w:left w:val="nil"/>
              <w:bottom w:val="single" w:color="auto" w:sz="4" w:space="0"/>
              <w:right w:val="single" w:color="auto" w:sz="4" w:space="0"/>
            </w:tcBorders>
            <w:noWrap w:val="0"/>
            <w:vAlign w:val="center"/>
          </w:tcPr>
          <w:p w14:paraId="68F3BE5D">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8</w:t>
            </w:r>
            <w:r>
              <w:rPr>
                <w:rFonts w:hint="default" w:ascii="Times New Roman" w:hAnsi="Times New Roman" w:eastAsia="仿宋_GB2312" w:cs="Times New Roman"/>
                <w:color w:val="auto"/>
                <w:kern w:val="0"/>
                <w:sz w:val="32"/>
                <w:szCs w:val="32"/>
                <w:highlight w:val="none"/>
              </w:rPr>
              <w:t>‰</w:t>
            </w:r>
          </w:p>
        </w:tc>
        <w:tc>
          <w:tcPr>
            <w:tcW w:w="2300" w:type="dxa"/>
            <w:tcBorders>
              <w:top w:val="single" w:color="auto" w:sz="4" w:space="0"/>
              <w:left w:val="nil"/>
              <w:bottom w:val="single" w:color="auto" w:sz="4" w:space="0"/>
              <w:right w:val="single" w:color="auto" w:sz="4" w:space="0"/>
            </w:tcBorders>
            <w:noWrap w:val="0"/>
            <w:vAlign w:val="center"/>
          </w:tcPr>
          <w:p w14:paraId="2F5339E0">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lang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bl>
    <w:p w14:paraId="6B856C47">
      <w:pPr>
        <w:keepNext w:val="0"/>
        <w:keepLines w:val="0"/>
        <w:pageBreakBefore w:val="0"/>
        <w:numPr>
          <w:ilvl w:val="0"/>
          <w:numId w:val="3"/>
        </w:numPr>
        <w:kinsoku/>
        <w:wordWrap/>
        <w:overflowPunct/>
        <w:topLinePunct w:val="0"/>
        <w:autoSpaceDE/>
        <w:autoSpaceDN/>
        <w:bidi w:val="0"/>
        <w:adjustRightInd/>
        <w:snapToGrid w:val="0"/>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项目结算审</w:t>
      </w:r>
      <w:r>
        <w:rPr>
          <w:rFonts w:hint="default" w:ascii="Times New Roman" w:hAnsi="Times New Roman" w:eastAsia="仿宋_GB2312" w:cs="Times New Roman"/>
          <w:color w:val="auto"/>
          <w:sz w:val="32"/>
          <w:szCs w:val="32"/>
          <w:highlight w:val="none"/>
          <w:lang w:eastAsia="zh-CN"/>
        </w:rPr>
        <w:t>核</w:t>
      </w:r>
      <w:r>
        <w:rPr>
          <w:rFonts w:hint="default" w:ascii="Times New Roman" w:hAnsi="Times New Roman" w:eastAsia="仿宋_GB2312" w:cs="Times New Roman"/>
          <w:color w:val="auto"/>
          <w:sz w:val="32"/>
          <w:szCs w:val="32"/>
          <w:highlight w:val="none"/>
        </w:rPr>
        <w:t>服务费标准</w:t>
      </w:r>
    </w:p>
    <w:tbl>
      <w:tblPr>
        <w:tblStyle w:val="45"/>
        <w:tblW w:w="0" w:type="auto"/>
        <w:jc w:val="center"/>
        <w:tblLayout w:type="fixed"/>
        <w:tblCellMar>
          <w:top w:w="0" w:type="dxa"/>
          <w:left w:w="108" w:type="dxa"/>
          <w:bottom w:w="0" w:type="dxa"/>
          <w:right w:w="108" w:type="dxa"/>
        </w:tblCellMar>
      </w:tblPr>
      <w:tblGrid>
        <w:gridCol w:w="3705"/>
        <w:gridCol w:w="2280"/>
        <w:gridCol w:w="2340"/>
      </w:tblGrid>
      <w:tr w14:paraId="45585103">
        <w:tblPrEx>
          <w:tblCellMar>
            <w:top w:w="0" w:type="dxa"/>
            <w:left w:w="108" w:type="dxa"/>
            <w:bottom w:w="0" w:type="dxa"/>
            <w:right w:w="108" w:type="dxa"/>
          </w:tblCellMar>
        </w:tblPrEx>
        <w:trPr>
          <w:trHeight w:val="435" w:hRule="atLeast"/>
          <w:jc w:val="center"/>
        </w:trPr>
        <w:tc>
          <w:tcPr>
            <w:tcW w:w="3705" w:type="dxa"/>
            <w:tcBorders>
              <w:top w:val="single" w:color="auto" w:sz="4" w:space="0"/>
              <w:left w:val="single" w:color="auto" w:sz="4" w:space="0"/>
              <w:bottom w:val="single" w:color="auto" w:sz="4" w:space="0"/>
              <w:right w:val="single" w:color="auto" w:sz="4" w:space="0"/>
            </w:tcBorders>
            <w:noWrap w:val="0"/>
            <w:vAlign w:val="center"/>
          </w:tcPr>
          <w:p w14:paraId="20237C1E">
            <w:pPr>
              <w:keepNext w:val="0"/>
              <w:keepLines w:val="0"/>
              <w:pageBreakBefore w:val="0"/>
              <w:widowControl/>
              <w:kinsoku/>
              <w:wordWrap/>
              <w:overflowPunct/>
              <w:topLinePunct w:val="0"/>
              <w:autoSpaceDE/>
              <w:autoSpaceDN/>
              <w:bidi w:val="0"/>
              <w:adjustRightInd/>
              <w:spacing w:line="400" w:lineRule="exact"/>
              <w:ind w:left="0" w:leftChars="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工程造价金额（万元）</w:t>
            </w:r>
          </w:p>
        </w:tc>
        <w:tc>
          <w:tcPr>
            <w:tcW w:w="2280" w:type="dxa"/>
            <w:tcBorders>
              <w:top w:val="single" w:color="auto" w:sz="4" w:space="0"/>
              <w:left w:val="nil"/>
              <w:bottom w:val="single" w:color="auto" w:sz="4" w:space="0"/>
              <w:right w:val="single" w:color="auto" w:sz="4" w:space="0"/>
            </w:tcBorders>
            <w:noWrap w:val="0"/>
            <w:vAlign w:val="center"/>
          </w:tcPr>
          <w:p w14:paraId="5561062D">
            <w:pPr>
              <w:keepNext w:val="0"/>
              <w:keepLines w:val="0"/>
              <w:pageBreakBefore w:val="0"/>
              <w:widowControl/>
              <w:kinsoku/>
              <w:wordWrap/>
              <w:overflowPunct/>
              <w:topLinePunct w:val="0"/>
              <w:autoSpaceDE/>
              <w:autoSpaceDN/>
              <w:bidi w:val="0"/>
              <w:adjustRightInd/>
              <w:spacing w:line="400" w:lineRule="exact"/>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基本费</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元</w:t>
            </w:r>
            <w:r>
              <w:rPr>
                <w:rFonts w:hint="default" w:ascii="Times New Roman" w:hAnsi="Times New Roman" w:eastAsia="仿宋_GB2312" w:cs="Times New Roman"/>
                <w:color w:val="auto"/>
                <w:kern w:val="0"/>
                <w:sz w:val="32"/>
                <w:szCs w:val="32"/>
                <w:highlight w:val="none"/>
                <w:lang w:eastAsia="zh-CN"/>
              </w:rPr>
              <w:t>）</w:t>
            </w:r>
          </w:p>
        </w:tc>
        <w:tc>
          <w:tcPr>
            <w:tcW w:w="2340" w:type="dxa"/>
            <w:tcBorders>
              <w:top w:val="single" w:color="auto" w:sz="4" w:space="0"/>
              <w:left w:val="nil"/>
              <w:bottom w:val="single" w:color="auto" w:sz="4" w:space="0"/>
              <w:right w:val="single" w:color="auto" w:sz="4" w:space="0"/>
            </w:tcBorders>
            <w:noWrap w:val="0"/>
            <w:vAlign w:val="center"/>
          </w:tcPr>
          <w:p w14:paraId="13E3BED9">
            <w:pPr>
              <w:keepNext w:val="0"/>
              <w:keepLines w:val="0"/>
              <w:pageBreakBefore w:val="0"/>
              <w:widowControl/>
              <w:kinsoku/>
              <w:wordWrap/>
              <w:overflowPunct/>
              <w:topLinePunct w:val="0"/>
              <w:autoSpaceDE/>
              <w:autoSpaceDN/>
              <w:bidi w:val="0"/>
              <w:adjustRightInd/>
              <w:spacing w:line="400" w:lineRule="exact"/>
              <w:ind w:left="0" w:leftChars="0" w:firstLine="320" w:firstLineChars="1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审核成果费</w:t>
            </w:r>
          </w:p>
        </w:tc>
      </w:tr>
      <w:tr w14:paraId="47BC0585">
        <w:tblPrEx>
          <w:tblCellMar>
            <w:top w:w="0" w:type="dxa"/>
            <w:left w:w="108" w:type="dxa"/>
            <w:bottom w:w="0" w:type="dxa"/>
            <w:right w:w="108" w:type="dxa"/>
          </w:tblCellMar>
        </w:tblPrEx>
        <w:trPr>
          <w:trHeight w:val="430" w:hRule="atLeast"/>
          <w:jc w:val="center"/>
        </w:trPr>
        <w:tc>
          <w:tcPr>
            <w:tcW w:w="3705" w:type="dxa"/>
            <w:tcBorders>
              <w:top w:val="nil"/>
              <w:left w:val="single" w:color="auto" w:sz="4" w:space="0"/>
              <w:bottom w:val="single" w:color="auto" w:sz="4" w:space="0"/>
              <w:right w:val="single" w:color="auto" w:sz="4" w:space="0"/>
            </w:tcBorders>
            <w:noWrap w:val="0"/>
            <w:vAlign w:val="center"/>
          </w:tcPr>
          <w:p w14:paraId="55AA603C">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w:t>
            </w:r>
            <w:r>
              <w:rPr>
                <w:rFonts w:hint="default" w:ascii="Times New Roman" w:hAnsi="Times New Roman" w:eastAsia="仿宋_GB2312" w:cs="Times New Roman"/>
                <w:color w:val="auto"/>
                <w:kern w:val="0"/>
                <w:sz w:val="32"/>
                <w:szCs w:val="32"/>
                <w:highlight w:val="none"/>
              </w:rPr>
              <w:t>以内</w:t>
            </w:r>
          </w:p>
        </w:tc>
        <w:tc>
          <w:tcPr>
            <w:tcW w:w="2280" w:type="dxa"/>
            <w:tcBorders>
              <w:top w:val="nil"/>
              <w:left w:val="nil"/>
              <w:bottom w:val="single" w:color="auto" w:sz="4" w:space="0"/>
              <w:right w:val="single" w:color="auto" w:sz="4" w:space="0"/>
            </w:tcBorders>
            <w:noWrap w:val="0"/>
            <w:vAlign w:val="center"/>
          </w:tcPr>
          <w:p w14:paraId="60E9908A">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5000</w:t>
            </w:r>
          </w:p>
        </w:tc>
        <w:tc>
          <w:tcPr>
            <w:tcW w:w="2340" w:type="dxa"/>
            <w:tcBorders>
              <w:top w:val="nil"/>
              <w:left w:val="nil"/>
              <w:bottom w:val="single" w:color="auto" w:sz="4" w:space="0"/>
              <w:right w:val="single" w:color="auto" w:sz="4" w:space="0"/>
            </w:tcBorders>
            <w:noWrap w:val="0"/>
            <w:vAlign w:val="center"/>
          </w:tcPr>
          <w:p w14:paraId="14A4D1E1">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0AB279DC">
        <w:tblPrEx>
          <w:tblCellMar>
            <w:top w:w="0" w:type="dxa"/>
            <w:left w:w="108" w:type="dxa"/>
            <w:bottom w:w="0" w:type="dxa"/>
            <w:right w:w="108" w:type="dxa"/>
          </w:tblCellMar>
        </w:tblPrEx>
        <w:trPr>
          <w:trHeight w:val="430" w:hRule="atLeast"/>
          <w:jc w:val="center"/>
        </w:trPr>
        <w:tc>
          <w:tcPr>
            <w:tcW w:w="3705" w:type="dxa"/>
            <w:tcBorders>
              <w:top w:val="nil"/>
              <w:left w:val="single" w:color="auto" w:sz="4" w:space="0"/>
              <w:bottom w:val="single" w:color="auto" w:sz="4" w:space="0"/>
              <w:right w:val="single" w:color="auto" w:sz="4" w:space="0"/>
            </w:tcBorders>
            <w:noWrap w:val="0"/>
            <w:vAlign w:val="center"/>
          </w:tcPr>
          <w:p w14:paraId="1D36C136">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1000</w:t>
            </w:r>
            <w:r>
              <w:rPr>
                <w:rFonts w:hint="default" w:ascii="Times New Roman" w:hAnsi="Times New Roman" w:eastAsia="仿宋_GB2312" w:cs="Times New Roman"/>
                <w:color w:val="auto"/>
                <w:kern w:val="0"/>
                <w:sz w:val="32"/>
                <w:szCs w:val="32"/>
                <w:highlight w:val="none"/>
              </w:rPr>
              <w:t>以内（含）</w:t>
            </w:r>
          </w:p>
        </w:tc>
        <w:tc>
          <w:tcPr>
            <w:tcW w:w="2280" w:type="dxa"/>
            <w:tcBorders>
              <w:top w:val="nil"/>
              <w:left w:val="nil"/>
              <w:bottom w:val="single" w:color="auto" w:sz="4" w:space="0"/>
              <w:right w:val="single" w:color="auto" w:sz="4" w:space="0"/>
            </w:tcBorders>
            <w:noWrap w:val="0"/>
            <w:vAlign w:val="center"/>
          </w:tcPr>
          <w:p w14:paraId="04D96951">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8000</w:t>
            </w:r>
          </w:p>
        </w:tc>
        <w:tc>
          <w:tcPr>
            <w:tcW w:w="2340" w:type="dxa"/>
            <w:tcBorders>
              <w:top w:val="nil"/>
              <w:left w:val="nil"/>
              <w:bottom w:val="single" w:color="auto" w:sz="4" w:space="0"/>
              <w:right w:val="single" w:color="auto" w:sz="4" w:space="0"/>
            </w:tcBorders>
            <w:noWrap w:val="0"/>
            <w:vAlign w:val="center"/>
          </w:tcPr>
          <w:p w14:paraId="15EEA1C7">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664C2EE2">
        <w:tblPrEx>
          <w:tblCellMar>
            <w:top w:w="0" w:type="dxa"/>
            <w:left w:w="108" w:type="dxa"/>
            <w:bottom w:w="0" w:type="dxa"/>
            <w:right w:w="108" w:type="dxa"/>
          </w:tblCellMar>
        </w:tblPrEx>
        <w:trPr>
          <w:trHeight w:val="176" w:hRule="atLeast"/>
          <w:jc w:val="center"/>
        </w:trPr>
        <w:tc>
          <w:tcPr>
            <w:tcW w:w="3705" w:type="dxa"/>
            <w:tcBorders>
              <w:top w:val="single" w:color="auto" w:sz="4" w:space="0"/>
              <w:left w:val="single" w:color="auto" w:sz="4" w:space="0"/>
              <w:bottom w:val="single" w:color="auto" w:sz="4" w:space="0"/>
              <w:right w:val="single" w:color="auto" w:sz="4" w:space="0"/>
            </w:tcBorders>
            <w:noWrap w:val="0"/>
            <w:vAlign w:val="center"/>
          </w:tcPr>
          <w:p w14:paraId="2ED00D97">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10000</w:t>
            </w:r>
            <w:r>
              <w:rPr>
                <w:rFonts w:hint="default" w:ascii="Times New Roman" w:hAnsi="Times New Roman" w:eastAsia="仿宋_GB2312" w:cs="Times New Roman"/>
                <w:color w:val="auto"/>
                <w:kern w:val="0"/>
                <w:sz w:val="32"/>
                <w:szCs w:val="32"/>
                <w:highlight w:val="none"/>
              </w:rPr>
              <w:t>以内（含）</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2EDB0A6F">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10000</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2A100C96">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10F8DC70">
        <w:tblPrEx>
          <w:tblCellMar>
            <w:top w:w="0" w:type="dxa"/>
            <w:left w:w="108" w:type="dxa"/>
            <w:bottom w:w="0" w:type="dxa"/>
            <w:right w:w="108" w:type="dxa"/>
          </w:tblCellMar>
        </w:tblPrEx>
        <w:trPr>
          <w:trHeight w:val="430" w:hRule="atLeast"/>
          <w:jc w:val="center"/>
        </w:trPr>
        <w:tc>
          <w:tcPr>
            <w:tcW w:w="3705" w:type="dxa"/>
            <w:tcBorders>
              <w:top w:val="single" w:color="auto" w:sz="4" w:space="0"/>
              <w:left w:val="single" w:color="auto" w:sz="4" w:space="0"/>
              <w:bottom w:val="single" w:color="auto" w:sz="4" w:space="0"/>
              <w:right w:val="single" w:color="auto" w:sz="4" w:space="0"/>
            </w:tcBorders>
            <w:noWrap w:val="0"/>
            <w:vAlign w:val="center"/>
          </w:tcPr>
          <w:p w14:paraId="677B31EB">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10000</w:t>
            </w:r>
            <w:r>
              <w:rPr>
                <w:rFonts w:hint="default" w:ascii="Times New Roman" w:hAnsi="Times New Roman" w:eastAsia="仿宋_GB2312" w:cs="Times New Roman"/>
                <w:color w:val="auto"/>
                <w:kern w:val="0"/>
                <w:sz w:val="32"/>
                <w:szCs w:val="32"/>
                <w:highlight w:val="none"/>
              </w:rPr>
              <w:t>以上</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5E77C512">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20000</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2B138767">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bl>
    <w:p w14:paraId="5244AE8B">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注：</w:t>
      </w:r>
      <w:r>
        <w:rPr>
          <w:rFonts w:hint="default" w:ascii="Times New Roman" w:hAnsi="Times New Roman" w:eastAsia="仿宋_GB2312" w:cs="Times New Roman"/>
          <w:color w:val="auto"/>
          <w:sz w:val="32"/>
          <w:szCs w:val="32"/>
          <w:highlight w:val="none"/>
          <w:lang w:val="en-US" w:eastAsia="zh-CN"/>
        </w:rPr>
        <w:t xml:space="preserve">1. </w:t>
      </w:r>
      <w:r>
        <w:rPr>
          <w:rFonts w:hint="default" w:ascii="Times New Roman" w:hAnsi="Times New Roman" w:eastAsia="仿宋_GB2312" w:cs="Times New Roman"/>
          <w:color w:val="auto"/>
          <w:sz w:val="32"/>
          <w:szCs w:val="32"/>
          <w:highlight w:val="none"/>
          <w:lang w:eastAsia="zh-CN"/>
        </w:rPr>
        <w:t>服务</w:t>
      </w:r>
      <w:r>
        <w:rPr>
          <w:rFonts w:hint="default" w:ascii="Times New Roman" w:hAnsi="Times New Roman" w:eastAsia="仿宋_GB2312" w:cs="Times New Roman"/>
          <w:color w:val="auto"/>
          <w:sz w:val="32"/>
          <w:szCs w:val="32"/>
          <w:highlight w:val="none"/>
        </w:rPr>
        <w:t>费计算方式为：基本费+审核成果费。其中，跟踪审计服务基本费计算基数为审定金额；审核成果费计算基数为</w:t>
      </w:r>
      <w:r>
        <w:rPr>
          <w:rFonts w:hint="default" w:ascii="Times New Roman" w:hAnsi="Times New Roman" w:eastAsia="仿宋_GB2312" w:cs="Times New Roman"/>
          <w:color w:val="auto"/>
          <w:sz w:val="32"/>
          <w:szCs w:val="32"/>
          <w:highlight w:val="none"/>
          <w:lang w:eastAsia="zh-CN"/>
        </w:rPr>
        <w:t>独立</w:t>
      </w:r>
      <w:r>
        <w:rPr>
          <w:rFonts w:hint="default" w:ascii="Times New Roman" w:hAnsi="Times New Roman" w:eastAsia="仿宋_GB2312" w:cs="Times New Roman"/>
          <w:color w:val="auto"/>
          <w:sz w:val="32"/>
          <w:szCs w:val="32"/>
          <w:highlight w:val="none"/>
        </w:rPr>
        <w:t>核减金额。</w:t>
      </w:r>
    </w:p>
    <w:p w14:paraId="4E0298C5">
      <w:pPr>
        <w:keepNext w:val="0"/>
        <w:keepLines w:val="0"/>
        <w:pageBreakBefore w:val="0"/>
        <w:numPr>
          <w:ilvl w:val="0"/>
          <w:numId w:val="4"/>
        </w:numPr>
        <w:kinsoku/>
        <w:wordWrap/>
        <w:overflowPunct/>
        <w:topLinePunct w:val="0"/>
        <w:autoSpaceDE/>
        <w:autoSpaceDN/>
        <w:bidi w:val="0"/>
        <w:adjustRightInd/>
        <w:spacing w:line="400" w:lineRule="exact"/>
        <w:ind w:left="0" w:leftChars="0" w:firstLine="1280" w:firstLineChars="4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工程造价审减率超过</w:t>
      </w:r>
      <w:r>
        <w:rPr>
          <w:rFonts w:hint="default" w:ascii="Times New Roman" w:hAnsi="Times New Roman" w:eastAsia="仿宋_GB2312" w:cs="Times New Roman"/>
          <w:b/>
          <w:bCs/>
          <w:color w:val="auto"/>
          <w:sz w:val="32"/>
          <w:szCs w:val="32"/>
          <w:highlight w:val="none"/>
          <w:lang w:val="en-US" w:eastAsia="zh-CN"/>
        </w:rPr>
        <w:t>3</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color w:val="auto"/>
          <w:sz w:val="32"/>
          <w:szCs w:val="32"/>
          <w:highlight w:val="none"/>
          <w:lang w:eastAsia="zh-CN"/>
        </w:rPr>
        <w:t>时</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将对施工单位进行处罚，处罚金额为</w:t>
      </w:r>
      <w:r>
        <w:rPr>
          <w:rFonts w:hint="default" w:ascii="Times New Roman" w:hAnsi="Times New Roman" w:eastAsia="仿宋_GB2312" w:cs="Times New Roman"/>
          <w:color w:val="auto"/>
          <w:sz w:val="32"/>
          <w:szCs w:val="32"/>
          <w:highlight w:val="none"/>
        </w:rPr>
        <w:t>审减率</w:t>
      </w:r>
      <w:r>
        <w:rPr>
          <w:rFonts w:hint="default" w:ascii="Times New Roman" w:hAnsi="Times New Roman" w:eastAsia="仿宋_GB2312" w:cs="Times New Roman"/>
          <w:color w:val="auto"/>
          <w:sz w:val="32"/>
          <w:szCs w:val="32"/>
          <w:highlight w:val="none"/>
          <w:lang w:eastAsia="zh-CN"/>
        </w:rPr>
        <w:t>超出</w:t>
      </w:r>
      <w:r>
        <w:rPr>
          <w:rFonts w:hint="default" w:ascii="Times New Roman" w:hAnsi="Times New Roman" w:eastAsia="仿宋_GB2312" w:cs="Times New Roman"/>
          <w:b/>
          <w:bCs/>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以上的报送金额的</w:t>
      </w:r>
      <w:r>
        <w:rPr>
          <w:rFonts w:hint="default" w:ascii="Times New Roman" w:hAnsi="Times New Roman" w:eastAsia="仿宋_GB2312" w:cs="Times New Roman"/>
          <w:b/>
          <w:bCs/>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由综合计划科在定案时明确处罚金额报工程监管科落实处罚</w:t>
      </w:r>
      <w:r>
        <w:rPr>
          <w:rFonts w:hint="default" w:ascii="Times New Roman" w:hAnsi="Times New Roman" w:eastAsia="仿宋_GB2312" w:cs="Times New Roman"/>
          <w:b w:val="0"/>
          <w:bCs w:val="0"/>
          <w:color w:val="auto"/>
          <w:sz w:val="32"/>
          <w:szCs w:val="32"/>
          <w:highlight w:val="none"/>
        </w:rPr>
        <w:t>。</w:t>
      </w:r>
    </w:p>
    <w:p w14:paraId="208AFE05">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第十</w:t>
      </w:r>
      <w:r>
        <w:rPr>
          <w:rFonts w:hint="eastAsia" w:eastAsia="仿宋_GB2312" w:cs="Times New Roman"/>
          <w:b/>
          <w:bCs/>
          <w:color w:val="auto"/>
          <w:sz w:val="32"/>
          <w:szCs w:val="32"/>
          <w:highlight w:val="none"/>
          <w:lang w:val="en-US" w:eastAsia="zh-CN"/>
        </w:rPr>
        <w:t>一</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对复杂项目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造价成果有争议或存疑项目可委托第三方复审</w:t>
      </w:r>
      <w:r>
        <w:rPr>
          <w:rFonts w:hint="default" w:ascii="Times New Roman" w:hAnsi="Times New Roman" w:eastAsia="仿宋_GB2312" w:cs="Times New Roman"/>
          <w:color w:val="auto"/>
          <w:sz w:val="32"/>
          <w:szCs w:val="32"/>
          <w:highlight w:val="none"/>
          <w:lang w:eastAsia="zh-CN"/>
        </w:rPr>
        <w:t>（清单编制复审、结算复审），服务</w:t>
      </w:r>
      <w:r>
        <w:rPr>
          <w:rFonts w:hint="default" w:ascii="Times New Roman" w:hAnsi="Times New Roman" w:eastAsia="仿宋_GB2312" w:cs="Times New Roman"/>
          <w:color w:val="auto"/>
          <w:sz w:val="32"/>
          <w:szCs w:val="32"/>
          <w:highlight w:val="none"/>
        </w:rPr>
        <w:t>费用</w:t>
      </w:r>
      <w:r>
        <w:rPr>
          <w:rFonts w:hint="default" w:ascii="Times New Roman" w:hAnsi="Times New Roman" w:eastAsia="仿宋_GB2312" w:cs="Times New Roman"/>
          <w:color w:val="auto"/>
          <w:sz w:val="32"/>
          <w:szCs w:val="32"/>
          <w:highlight w:val="none"/>
          <w:lang w:eastAsia="zh-CN"/>
        </w:rPr>
        <w:t>同</w:t>
      </w:r>
      <w:r>
        <w:rPr>
          <w:rFonts w:hint="default" w:ascii="Times New Roman" w:hAnsi="Times New Roman" w:eastAsia="仿宋_GB2312" w:cs="Times New Roman"/>
          <w:color w:val="auto"/>
          <w:sz w:val="32"/>
          <w:szCs w:val="32"/>
          <w:highlight w:val="none"/>
        </w:rPr>
        <w:t>结算审</w:t>
      </w:r>
      <w:r>
        <w:rPr>
          <w:rFonts w:hint="default" w:ascii="Times New Roman" w:hAnsi="Times New Roman" w:eastAsia="仿宋_GB2312" w:cs="Times New Roman"/>
          <w:color w:val="auto"/>
          <w:sz w:val="32"/>
          <w:szCs w:val="32"/>
          <w:highlight w:val="none"/>
          <w:lang w:eastAsia="zh-CN"/>
        </w:rPr>
        <w:t>核</w:t>
      </w:r>
      <w:r>
        <w:rPr>
          <w:rFonts w:hint="default" w:ascii="Times New Roman" w:hAnsi="Times New Roman" w:eastAsia="仿宋_GB2312" w:cs="Times New Roman"/>
          <w:color w:val="auto"/>
          <w:sz w:val="32"/>
          <w:szCs w:val="32"/>
          <w:highlight w:val="none"/>
        </w:rPr>
        <w:t>服务费。</w:t>
      </w:r>
      <w:r>
        <w:rPr>
          <w:rFonts w:hint="default" w:ascii="Times New Roman" w:hAnsi="Times New Roman" w:eastAsia="黑体" w:cs="Times New Roman"/>
          <w:color w:val="auto"/>
          <w:sz w:val="32"/>
          <w:szCs w:val="32"/>
          <w:highlight w:val="none"/>
          <w:lang w:val="en-US" w:eastAsia="zh-CN"/>
        </w:rPr>
        <w:t xml:space="preserve">  </w:t>
      </w:r>
    </w:p>
    <w:p w14:paraId="11A0414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第五章 服务要求</w:t>
      </w:r>
    </w:p>
    <w:p w14:paraId="380A7A44">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第十</w:t>
      </w:r>
      <w:r>
        <w:rPr>
          <w:rFonts w:hint="eastAsia" w:eastAsia="仿宋_GB2312" w:cs="Times New Roman"/>
          <w:b/>
          <w:bCs/>
          <w:color w:val="auto"/>
          <w:sz w:val="32"/>
          <w:szCs w:val="32"/>
          <w:highlight w:val="none"/>
          <w:lang w:val="en-US" w:eastAsia="zh-CN"/>
        </w:rPr>
        <w:t>二</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造价企业需安排具备相应资格条件和类似业绩且经验丰富的造价人员编制清单及最高投标限价，严格执行三级复核制度，对工程造价咨询成果负经济、法律责任，编制人员必须进行现场踏勘，发现与设计不符的需经设计部门核实确认，变化较大的需重新设计。</w:t>
      </w:r>
    </w:p>
    <w:p w14:paraId="793F7404">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第十</w:t>
      </w:r>
      <w:r>
        <w:rPr>
          <w:rFonts w:hint="eastAsia" w:eastAsia="仿宋_GB2312" w:cs="Times New Roman"/>
          <w:b/>
          <w:bCs/>
          <w:color w:val="auto"/>
          <w:sz w:val="32"/>
          <w:szCs w:val="32"/>
          <w:highlight w:val="none"/>
          <w:lang w:val="en-US" w:eastAsia="zh-CN"/>
        </w:rPr>
        <w:t>三</w:t>
      </w:r>
      <w:r>
        <w:rPr>
          <w:rFonts w:hint="default" w:ascii="Times New Roman" w:hAnsi="Times New Roman" w:eastAsia="仿宋_GB2312" w:cs="Times New Roman"/>
          <w:b/>
          <w:bCs/>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xml:space="preserve">  跟踪审计</w:t>
      </w:r>
      <w:r>
        <w:rPr>
          <w:rFonts w:hint="default" w:ascii="Times New Roman" w:hAnsi="Times New Roman" w:eastAsia="仿宋_GB2312" w:cs="Times New Roman"/>
          <w:color w:val="auto"/>
          <w:sz w:val="32"/>
          <w:szCs w:val="32"/>
          <w:highlight w:val="none"/>
        </w:rPr>
        <w:t>项目开工前，造价企业需将项目任命文报综合计划科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综合计划科</w:t>
      </w:r>
      <w:r>
        <w:rPr>
          <w:rFonts w:hint="default" w:ascii="Times New Roman" w:hAnsi="Times New Roman" w:eastAsia="仿宋_GB2312" w:cs="Times New Roman"/>
          <w:color w:val="auto"/>
          <w:sz w:val="32"/>
          <w:szCs w:val="32"/>
          <w:highlight w:val="none"/>
          <w:lang w:eastAsia="zh-CN"/>
        </w:rPr>
        <w:t>抄送</w:t>
      </w:r>
      <w:r>
        <w:rPr>
          <w:rFonts w:hint="default" w:ascii="Times New Roman" w:hAnsi="Times New Roman" w:eastAsia="仿宋_GB2312" w:cs="Times New Roman"/>
          <w:color w:val="auto"/>
          <w:sz w:val="32"/>
          <w:szCs w:val="32"/>
          <w:highlight w:val="none"/>
        </w:rPr>
        <w:t>工程建设科，同一个造价人员在我处同时承揽</w:t>
      </w:r>
      <w:r>
        <w:rPr>
          <w:rFonts w:hint="default" w:ascii="Times New Roman" w:hAnsi="Times New Roman" w:eastAsia="仿宋_GB2312" w:cs="Times New Roman"/>
          <w:color w:val="auto"/>
          <w:sz w:val="32"/>
          <w:szCs w:val="32"/>
          <w:highlight w:val="none"/>
          <w:lang w:eastAsia="zh-CN"/>
        </w:rPr>
        <w:t>跟踪审计业</w:t>
      </w:r>
      <w:r>
        <w:rPr>
          <w:rFonts w:hint="default" w:ascii="Times New Roman" w:hAnsi="Times New Roman" w:eastAsia="仿宋_GB2312" w:cs="Times New Roman"/>
          <w:color w:val="auto"/>
          <w:sz w:val="32"/>
          <w:szCs w:val="32"/>
          <w:highlight w:val="none"/>
        </w:rPr>
        <w:t>务不得超过</w:t>
      </w: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个项目</w:t>
      </w:r>
      <w:r>
        <w:rPr>
          <w:rFonts w:hint="default" w:ascii="Times New Roman" w:hAnsi="Times New Roman" w:eastAsia="仿宋_GB2312" w:cs="Times New Roman"/>
          <w:color w:val="auto"/>
          <w:sz w:val="32"/>
          <w:szCs w:val="32"/>
          <w:highlight w:val="none"/>
          <w:lang w:eastAsia="zh-CN"/>
        </w:rPr>
        <w:t>，且不得在两个以上市本级以外的地区同时承揽业务</w:t>
      </w:r>
      <w:r>
        <w:rPr>
          <w:rFonts w:hint="default" w:ascii="Times New Roman" w:hAnsi="Times New Roman" w:eastAsia="仿宋_GB2312" w:cs="Times New Roman"/>
          <w:color w:val="auto"/>
          <w:sz w:val="32"/>
          <w:szCs w:val="32"/>
          <w:highlight w:val="none"/>
        </w:rPr>
        <w:t>。</w:t>
      </w:r>
    </w:p>
    <w:p w14:paraId="511B901A">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第十</w:t>
      </w:r>
      <w:r>
        <w:rPr>
          <w:rFonts w:hint="eastAsia" w:eastAsia="仿宋_GB2312" w:cs="Times New Roman"/>
          <w:b/>
          <w:bCs/>
          <w:color w:val="auto"/>
          <w:sz w:val="32"/>
          <w:szCs w:val="32"/>
          <w:highlight w:val="none"/>
          <w:lang w:val="en-US" w:eastAsia="zh-CN"/>
        </w:rPr>
        <w:t>四</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造价企业</w:t>
      </w:r>
      <w:r>
        <w:rPr>
          <w:rFonts w:hint="default" w:ascii="Times New Roman" w:hAnsi="Times New Roman" w:eastAsia="仿宋_GB2312" w:cs="Times New Roman"/>
          <w:color w:val="auto"/>
          <w:sz w:val="32"/>
          <w:szCs w:val="32"/>
          <w:highlight w:val="none"/>
        </w:rPr>
        <w:t>项目组</w:t>
      </w:r>
      <w:r>
        <w:rPr>
          <w:rFonts w:hint="default" w:ascii="Times New Roman" w:hAnsi="Times New Roman" w:eastAsia="仿宋_GB2312" w:cs="Times New Roman"/>
          <w:color w:val="auto"/>
          <w:sz w:val="32"/>
          <w:szCs w:val="32"/>
          <w:highlight w:val="none"/>
          <w:lang w:eastAsia="zh-CN"/>
        </w:rPr>
        <w:t>人员变更，</w:t>
      </w:r>
      <w:r>
        <w:rPr>
          <w:rFonts w:hint="default" w:ascii="Times New Roman" w:hAnsi="Times New Roman" w:eastAsia="仿宋_GB2312" w:cs="Times New Roman"/>
          <w:color w:val="auto"/>
          <w:sz w:val="32"/>
          <w:szCs w:val="32"/>
          <w:highlight w:val="none"/>
        </w:rPr>
        <w:t>变更后人员</w:t>
      </w:r>
      <w:r>
        <w:rPr>
          <w:rFonts w:hint="default" w:ascii="Times New Roman" w:hAnsi="Times New Roman" w:eastAsia="仿宋_GB2312" w:cs="Times New Roman"/>
          <w:color w:val="auto"/>
          <w:sz w:val="32"/>
          <w:szCs w:val="32"/>
          <w:highlight w:val="none"/>
          <w:lang w:eastAsia="zh-CN"/>
        </w:rPr>
        <w:t>必</w:t>
      </w:r>
      <w:r>
        <w:rPr>
          <w:rFonts w:hint="default" w:ascii="Times New Roman" w:hAnsi="Times New Roman" w:eastAsia="仿宋_GB2312" w:cs="Times New Roman"/>
          <w:color w:val="auto"/>
          <w:sz w:val="32"/>
          <w:szCs w:val="32"/>
          <w:highlight w:val="none"/>
        </w:rPr>
        <w:t>须</w:t>
      </w:r>
      <w:r>
        <w:rPr>
          <w:rFonts w:hint="default" w:ascii="Times New Roman" w:hAnsi="Times New Roman" w:eastAsia="仿宋_GB2312" w:cs="Times New Roman"/>
          <w:color w:val="auto"/>
          <w:sz w:val="32"/>
          <w:szCs w:val="32"/>
          <w:highlight w:val="none"/>
          <w:lang w:eastAsia="zh-CN"/>
        </w:rPr>
        <w:t>满足</w:t>
      </w:r>
      <w:r>
        <w:rPr>
          <w:rFonts w:hint="default" w:ascii="Times New Roman" w:hAnsi="Times New Roman" w:eastAsia="仿宋_GB2312" w:cs="Times New Roman"/>
          <w:color w:val="auto"/>
          <w:sz w:val="32"/>
          <w:szCs w:val="32"/>
          <w:highlight w:val="none"/>
        </w:rPr>
        <w:t>本项目</w:t>
      </w:r>
      <w:r>
        <w:rPr>
          <w:rFonts w:hint="default" w:ascii="Times New Roman" w:hAnsi="Times New Roman" w:eastAsia="仿宋_GB2312" w:cs="Times New Roman"/>
          <w:color w:val="auto"/>
          <w:sz w:val="32"/>
          <w:szCs w:val="32"/>
          <w:highlight w:val="none"/>
          <w:lang w:eastAsia="zh-CN"/>
        </w:rPr>
        <w:t>招标</w:t>
      </w:r>
      <w:r>
        <w:rPr>
          <w:rFonts w:hint="default" w:ascii="Times New Roman" w:hAnsi="Times New Roman" w:eastAsia="仿宋_GB2312" w:cs="Times New Roman"/>
          <w:color w:val="auto"/>
          <w:sz w:val="32"/>
          <w:szCs w:val="32"/>
          <w:highlight w:val="none"/>
        </w:rPr>
        <w:t>要求</w:t>
      </w:r>
      <w:r>
        <w:rPr>
          <w:rFonts w:hint="default" w:ascii="Times New Roman" w:hAnsi="Times New Roman" w:eastAsia="仿宋_GB2312" w:cs="Times New Roman"/>
          <w:color w:val="auto"/>
          <w:sz w:val="32"/>
          <w:szCs w:val="32"/>
          <w:highlight w:val="none"/>
          <w:lang w:eastAsia="zh-CN"/>
        </w:rPr>
        <w:t>。由造价企业向综合计划科提出申请并提供相应证明，工程建设</w:t>
      </w:r>
      <w:r>
        <w:rPr>
          <w:rFonts w:hint="default" w:ascii="Times New Roman" w:hAnsi="Times New Roman" w:eastAsia="仿宋_GB2312" w:cs="Times New Roman"/>
          <w:color w:val="auto"/>
          <w:sz w:val="32"/>
          <w:szCs w:val="32"/>
          <w:highlight w:val="none"/>
        </w:rPr>
        <w:t>科</w:t>
      </w:r>
      <w:r>
        <w:rPr>
          <w:rFonts w:hint="default" w:ascii="Times New Roman" w:hAnsi="Times New Roman" w:eastAsia="仿宋_GB2312" w:cs="Times New Roman"/>
          <w:color w:val="auto"/>
          <w:sz w:val="32"/>
          <w:szCs w:val="32"/>
          <w:highlight w:val="none"/>
          <w:lang w:eastAsia="zh-CN"/>
        </w:rPr>
        <w:t>和综合计划科会商提出意见，报综合计划科分管领导批准</w:t>
      </w:r>
      <w:r>
        <w:rPr>
          <w:rFonts w:hint="default" w:ascii="Times New Roman" w:hAnsi="Times New Roman" w:eastAsia="仿宋_GB2312" w:cs="Times New Roman"/>
          <w:color w:val="auto"/>
          <w:sz w:val="32"/>
          <w:szCs w:val="32"/>
          <w:highlight w:val="none"/>
        </w:rPr>
        <w:t>后予以备案</w:t>
      </w:r>
      <w:r>
        <w:rPr>
          <w:rFonts w:hint="default" w:ascii="Times New Roman" w:hAnsi="Times New Roman" w:eastAsia="仿宋_GB2312" w:cs="Times New Roman"/>
          <w:color w:val="auto"/>
          <w:sz w:val="32"/>
          <w:szCs w:val="32"/>
          <w:highlight w:val="none"/>
          <w:lang w:eastAsia="zh-CN"/>
        </w:rPr>
        <w:t>。</w:t>
      </w:r>
    </w:p>
    <w:p w14:paraId="704AD50D">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项目组负责人因以下原因变更不予处罚：①</w:t>
      </w:r>
      <w:r>
        <w:rPr>
          <w:rFonts w:hint="default" w:ascii="Times New Roman" w:hAnsi="Times New Roman" w:eastAsia="仿宋_GB2312" w:cs="Times New Roman"/>
          <w:color w:val="auto"/>
          <w:sz w:val="32"/>
          <w:szCs w:val="32"/>
          <w:highlight w:val="none"/>
        </w:rPr>
        <w:t>亡故</w:t>
      </w:r>
      <w:r>
        <w:rPr>
          <w:rFonts w:hint="default" w:ascii="Times New Roman" w:hAnsi="Times New Roman" w:eastAsia="仿宋_GB2312" w:cs="Times New Roman"/>
          <w:color w:val="auto"/>
          <w:sz w:val="32"/>
          <w:szCs w:val="32"/>
          <w:highlight w:val="none"/>
          <w:lang w:eastAsia="zh-CN"/>
        </w:rPr>
        <w:t>；②</w:t>
      </w:r>
      <w:r>
        <w:rPr>
          <w:rFonts w:hint="default" w:ascii="Times New Roman" w:hAnsi="Times New Roman" w:eastAsia="仿宋_GB2312" w:cs="Times New Roman"/>
          <w:color w:val="auto"/>
          <w:sz w:val="32"/>
          <w:szCs w:val="32"/>
          <w:highlight w:val="none"/>
        </w:rPr>
        <w:t>重病</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或重伤</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三个月以上，不能履行职责</w:t>
      </w:r>
      <w:r>
        <w:rPr>
          <w:rFonts w:hint="default" w:ascii="Times New Roman" w:hAnsi="Times New Roman" w:eastAsia="仿宋_GB2312" w:cs="Times New Roman"/>
          <w:color w:val="auto"/>
          <w:sz w:val="32"/>
          <w:szCs w:val="32"/>
          <w:highlight w:val="none"/>
          <w:lang w:eastAsia="zh-CN"/>
        </w:rPr>
        <w:t>；③</w:t>
      </w:r>
      <w:r>
        <w:rPr>
          <w:rFonts w:hint="default" w:ascii="Times New Roman" w:hAnsi="Times New Roman" w:eastAsia="仿宋_GB2312" w:cs="Times New Roman"/>
          <w:color w:val="auto"/>
          <w:sz w:val="32"/>
          <w:szCs w:val="32"/>
          <w:highlight w:val="none"/>
        </w:rPr>
        <w:t>受到刑事或行政处罚，不能胜任；</w:t>
      </w:r>
      <w:r>
        <w:rPr>
          <w:rFonts w:hint="default" w:ascii="Times New Roman" w:hAnsi="Times New Roman" w:eastAsia="仿宋_GB2312" w:cs="Times New Roman"/>
          <w:color w:val="auto"/>
          <w:sz w:val="32"/>
          <w:szCs w:val="32"/>
          <w:highlight w:val="none"/>
          <w:lang w:eastAsia="zh-CN"/>
        </w:rPr>
        <w:t>④</w:t>
      </w:r>
      <w:r>
        <w:rPr>
          <w:rFonts w:hint="default" w:ascii="Times New Roman" w:hAnsi="Times New Roman" w:eastAsia="仿宋_GB2312" w:cs="Times New Roman"/>
          <w:color w:val="auto"/>
          <w:sz w:val="32"/>
          <w:szCs w:val="32"/>
          <w:highlight w:val="none"/>
        </w:rPr>
        <w:t>犯罪被羁押或判刑；</w:t>
      </w:r>
      <w:r>
        <w:rPr>
          <w:rFonts w:hint="default" w:ascii="Times New Roman" w:hAnsi="Times New Roman" w:eastAsia="仿宋_GB2312" w:cs="Times New Roman"/>
          <w:color w:val="auto"/>
          <w:sz w:val="32"/>
          <w:szCs w:val="32"/>
          <w:highlight w:val="none"/>
          <w:lang w:eastAsia="zh-CN"/>
        </w:rPr>
        <w:t>⑤</w:t>
      </w:r>
      <w:r>
        <w:rPr>
          <w:rFonts w:hint="default" w:ascii="Times New Roman" w:hAnsi="Times New Roman" w:eastAsia="仿宋_GB2312" w:cs="Times New Roman"/>
          <w:color w:val="auto"/>
          <w:sz w:val="32"/>
          <w:szCs w:val="32"/>
          <w:highlight w:val="none"/>
        </w:rPr>
        <w:t>被责令停止职业资格</w:t>
      </w:r>
      <w:r>
        <w:rPr>
          <w:rFonts w:hint="default" w:ascii="Times New Roman" w:hAnsi="Times New Roman" w:eastAsia="仿宋_GB2312" w:cs="Times New Roman"/>
          <w:color w:val="auto"/>
          <w:sz w:val="32"/>
          <w:szCs w:val="32"/>
          <w:highlight w:val="none"/>
          <w:lang w:eastAsia="zh-CN"/>
        </w:rPr>
        <w:t>。其他原因</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造价企业</w:t>
      </w:r>
      <w:r>
        <w:rPr>
          <w:rFonts w:hint="default" w:ascii="Times New Roman" w:hAnsi="Times New Roman" w:eastAsia="仿宋_GB2312" w:cs="Times New Roman"/>
          <w:color w:val="auto"/>
          <w:sz w:val="32"/>
          <w:szCs w:val="32"/>
          <w:highlight w:val="none"/>
        </w:rPr>
        <w:t>须缴纳</w:t>
      </w:r>
      <w:r>
        <w:rPr>
          <w:rFonts w:hint="default" w:ascii="Times New Roman" w:hAnsi="Times New Roman" w:eastAsia="仿宋_GB2312" w:cs="Times New Roman"/>
          <w:color w:val="auto"/>
          <w:sz w:val="32"/>
          <w:szCs w:val="32"/>
          <w:highlight w:val="none"/>
          <w:lang w:eastAsia="zh-CN"/>
        </w:rPr>
        <w:t>2</w:t>
      </w:r>
      <w:r>
        <w:rPr>
          <w:rFonts w:hint="default" w:ascii="Times New Roman" w:hAnsi="Times New Roman" w:eastAsia="仿宋_GB2312" w:cs="Times New Roman"/>
          <w:color w:val="auto"/>
          <w:sz w:val="32"/>
          <w:szCs w:val="32"/>
          <w:highlight w:val="none"/>
        </w:rPr>
        <w:t>万元违约金</w:t>
      </w:r>
      <w:r>
        <w:rPr>
          <w:rFonts w:hint="default" w:ascii="Times New Roman" w:hAnsi="Times New Roman" w:eastAsia="仿宋_GB2312" w:cs="Times New Roman"/>
          <w:color w:val="auto"/>
          <w:sz w:val="32"/>
          <w:szCs w:val="32"/>
          <w:highlight w:val="none"/>
          <w:lang w:eastAsia="zh-CN"/>
        </w:rPr>
        <w:t>。</w:t>
      </w:r>
    </w:p>
    <w:p w14:paraId="2E7BA5E8">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w:t>
      </w:r>
      <w:r>
        <w:rPr>
          <w:rFonts w:hint="eastAsia" w:eastAsia="仿宋_GB2312" w:cs="Times New Roman"/>
          <w:b/>
          <w:bCs/>
          <w:color w:val="auto"/>
          <w:sz w:val="32"/>
          <w:szCs w:val="32"/>
          <w:highlight w:val="none"/>
          <w:lang w:val="en-US" w:eastAsia="zh-CN"/>
        </w:rPr>
        <w:t>五</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lang w:eastAsia="zh-CN"/>
        </w:rPr>
        <w:t>跟踪审计单位</w:t>
      </w:r>
      <w:r>
        <w:rPr>
          <w:rFonts w:hint="default" w:ascii="Times New Roman" w:hAnsi="Times New Roman" w:eastAsia="仿宋_GB2312" w:cs="Times New Roman"/>
          <w:color w:val="auto"/>
          <w:sz w:val="32"/>
          <w:szCs w:val="32"/>
          <w:highlight w:val="none"/>
          <w:lang w:eastAsia="zh-CN"/>
        </w:rPr>
        <w:t>审计</w:t>
      </w:r>
      <w:r>
        <w:rPr>
          <w:rFonts w:hint="default" w:ascii="Times New Roman" w:hAnsi="Times New Roman" w:eastAsia="仿宋_GB2312" w:cs="Times New Roman"/>
          <w:color w:val="auto"/>
          <w:sz w:val="32"/>
          <w:szCs w:val="32"/>
          <w:highlight w:val="none"/>
        </w:rPr>
        <w:t>组每月</w:t>
      </w:r>
      <w:r>
        <w:rPr>
          <w:rFonts w:hint="default" w:ascii="Times New Roman" w:hAnsi="Times New Roman" w:eastAsia="仿宋_GB2312" w:cs="Times New Roman"/>
          <w:color w:val="auto"/>
          <w:sz w:val="32"/>
          <w:szCs w:val="32"/>
          <w:highlight w:val="none"/>
          <w:lang w:eastAsia="zh-CN"/>
        </w:rPr>
        <w:t>5</w:t>
      </w:r>
      <w:r>
        <w:rPr>
          <w:rFonts w:hint="default" w:ascii="Times New Roman" w:hAnsi="Times New Roman" w:eastAsia="仿宋_GB2312" w:cs="Times New Roman"/>
          <w:color w:val="auto"/>
          <w:sz w:val="32"/>
          <w:szCs w:val="32"/>
          <w:highlight w:val="none"/>
        </w:rPr>
        <w:t>日前</w:t>
      </w:r>
      <w:r>
        <w:rPr>
          <w:rFonts w:hint="default" w:ascii="Times New Roman" w:hAnsi="Times New Roman" w:eastAsia="仿宋_GB2312" w:cs="Times New Roman"/>
          <w:color w:val="auto"/>
          <w:sz w:val="32"/>
          <w:szCs w:val="32"/>
          <w:highlight w:val="none"/>
          <w:lang w:eastAsia="zh-CN"/>
        </w:rPr>
        <w:t>向</w:t>
      </w:r>
      <w:r>
        <w:rPr>
          <w:rFonts w:hint="default" w:ascii="Times New Roman" w:hAnsi="Times New Roman" w:eastAsia="仿宋_GB2312" w:cs="Times New Roman"/>
          <w:color w:val="auto"/>
          <w:sz w:val="32"/>
          <w:szCs w:val="32"/>
          <w:highlight w:val="none"/>
        </w:rPr>
        <w:t>综合计划科报送审计月报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综合计划科</w:t>
      </w:r>
      <w:r>
        <w:rPr>
          <w:rFonts w:hint="default" w:ascii="Times New Roman" w:hAnsi="Times New Roman" w:eastAsia="仿宋_GB2312" w:cs="Times New Roman"/>
          <w:color w:val="auto"/>
          <w:sz w:val="32"/>
          <w:szCs w:val="32"/>
          <w:highlight w:val="none"/>
          <w:lang w:eastAsia="zh-CN"/>
        </w:rPr>
        <w:t>抄送</w:t>
      </w:r>
      <w:r>
        <w:rPr>
          <w:rFonts w:hint="default" w:ascii="Times New Roman" w:hAnsi="Times New Roman" w:eastAsia="仿宋_GB2312" w:cs="Times New Roman"/>
          <w:color w:val="auto"/>
          <w:sz w:val="32"/>
          <w:szCs w:val="32"/>
          <w:highlight w:val="none"/>
        </w:rPr>
        <w:t>工程建设科，月报主要</w:t>
      </w:r>
      <w:r>
        <w:rPr>
          <w:rFonts w:hint="default" w:ascii="Times New Roman" w:hAnsi="Times New Roman" w:eastAsia="仿宋_GB2312" w:cs="Times New Roman"/>
          <w:color w:val="auto"/>
          <w:sz w:val="32"/>
          <w:szCs w:val="32"/>
          <w:highlight w:val="none"/>
          <w:lang w:eastAsia="zh-CN"/>
        </w:rPr>
        <w:t>反映</w:t>
      </w:r>
      <w:r>
        <w:rPr>
          <w:rFonts w:hint="default" w:ascii="Times New Roman" w:hAnsi="Times New Roman" w:eastAsia="仿宋_GB2312" w:cs="Times New Roman"/>
          <w:color w:val="auto"/>
          <w:sz w:val="32"/>
          <w:szCs w:val="32"/>
          <w:highlight w:val="none"/>
        </w:rPr>
        <w:t>项目的进度、工程计量、工程变更等涉及工程造价方面的内容。</w:t>
      </w:r>
    </w:p>
    <w:p w14:paraId="58A64474">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十</w:t>
      </w:r>
      <w:r>
        <w:rPr>
          <w:rFonts w:hint="eastAsia" w:eastAsia="仿宋_GB2312" w:cs="Times New Roman"/>
          <w:b/>
          <w:bCs/>
          <w:color w:val="auto"/>
          <w:sz w:val="32"/>
          <w:szCs w:val="32"/>
          <w:highlight w:val="none"/>
          <w:lang w:val="en-US" w:eastAsia="zh-CN"/>
        </w:rPr>
        <w:t>六</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结算审核单位</w:t>
      </w:r>
      <w:r>
        <w:rPr>
          <w:rFonts w:hint="default" w:ascii="Times New Roman" w:hAnsi="Times New Roman" w:eastAsia="仿宋_GB2312" w:cs="Times New Roman"/>
          <w:color w:val="auto"/>
          <w:sz w:val="32"/>
          <w:szCs w:val="32"/>
          <w:highlight w:val="none"/>
        </w:rPr>
        <w:t>应在</w:t>
      </w:r>
      <w:r>
        <w:rPr>
          <w:rFonts w:hint="default" w:ascii="Times New Roman" w:hAnsi="Times New Roman" w:eastAsia="仿宋_GB2312" w:cs="Times New Roman"/>
          <w:color w:val="auto"/>
          <w:sz w:val="32"/>
          <w:szCs w:val="32"/>
          <w:highlight w:val="none"/>
          <w:lang w:eastAsia="zh-CN"/>
        </w:rPr>
        <w:t>7</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造价5000</w:t>
      </w:r>
      <w:r>
        <w:rPr>
          <w:rFonts w:hint="default" w:ascii="Times New Roman" w:hAnsi="Times New Roman" w:eastAsia="仿宋_GB2312" w:cs="Times New Roman"/>
          <w:color w:val="auto"/>
          <w:sz w:val="32"/>
          <w:szCs w:val="32"/>
          <w:highlight w:val="none"/>
        </w:rPr>
        <w:t>万</w:t>
      </w:r>
      <w:r>
        <w:rPr>
          <w:rFonts w:hint="default" w:ascii="Times New Roman" w:hAnsi="Times New Roman" w:eastAsia="仿宋_GB2312" w:cs="Times New Roman"/>
          <w:color w:val="auto"/>
          <w:sz w:val="32"/>
          <w:szCs w:val="32"/>
          <w:highlight w:val="none"/>
          <w:lang w:eastAsia="zh-CN"/>
        </w:rPr>
        <w:t>元</w:t>
      </w:r>
      <w:r>
        <w:rPr>
          <w:rFonts w:hint="default" w:ascii="Times New Roman" w:hAnsi="Times New Roman" w:eastAsia="仿宋_GB2312" w:cs="Times New Roman"/>
          <w:color w:val="auto"/>
          <w:sz w:val="32"/>
          <w:szCs w:val="32"/>
          <w:highlight w:val="none"/>
        </w:rPr>
        <w:t>以下）或</w:t>
      </w:r>
      <w:r>
        <w:rPr>
          <w:rFonts w:hint="default" w:ascii="Times New Roman" w:hAnsi="Times New Roman" w:eastAsia="仿宋_GB2312" w:cs="Times New Roman"/>
          <w:color w:val="auto"/>
          <w:sz w:val="32"/>
          <w:szCs w:val="32"/>
          <w:highlight w:val="none"/>
          <w:lang w:eastAsia="zh-CN"/>
        </w:rPr>
        <w:t>10</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造价5000</w:t>
      </w:r>
      <w:r>
        <w:rPr>
          <w:rFonts w:hint="default" w:ascii="Times New Roman" w:hAnsi="Times New Roman" w:eastAsia="仿宋_GB2312" w:cs="Times New Roman"/>
          <w:color w:val="auto"/>
          <w:sz w:val="32"/>
          <w:szCs w:val="32"/>
          <w:highlight w:val="none"/>
        </w:rPr>
        <w:t>万</w:t>
      </w:r>
      <w:r>
        <w:rPr>
          <w:rFonts w:hint="default" w:ascii="Times New Roman" w:hAnsi="Times New Roman" w:eastAsia="仿宋_GB2312" w:cs="Times New Roman"/>
          <w:color w:val="auto"/>
          <w:sz w:val="32"/>
          <w:szCs w:val="32"/>
          <w:highlight w:val="none"/>
          <w:lang w:eastAsia="zh-CN"/>
        </w:rPr>
        <w:t>元</w:t>
      </w:r>
      <w:r>
        <w:rPr>
          <w:rFonts w:hint="default" w:ascii="Times New Roman" w:hAnsi="Times New Roman" w:eastAsia="仿宋_GB2312" w:cs="Times New Roman"/>
          <w:color w:val="auto"/>
          <w:sz w:val="32"/>
          <w:szCs w:val="32"/>
          <w:highlight w:val="none"/>
        </w:rPr>
        <w:t>以上）内，对施工单位报送的项目结算资料进行完整性检查，一次性书面告知，限期补充齐全。在实施结算审计</w:t>
      </w:r>
      <w:r>
        <w:rPr>
          <w:rFonts w:hint="default" w:ascii="Times New Roman" w:hAnsi="Times New Roman" w:eastAsia="仿宋_GB2312" w:cs="Times New Roman"/>
          <w:color w:val="auto"/>
          <w:sz w:val="32"/>
          <w:szCs w:val="32"/>
          <w:highlight w:val="none"/>
          <w:lang w:eastAsia="zh-CN"/>
        </w:rPr>
        <w:t>过</w:t>
      </w:r>
      <w:r>
        <w:rPr>
          <w:rFonts w:hint="default" w:ascii="Times New Roman" w:hAnsi="Times New Roman" w:eastAsia="仿宋_GB2312" w:cs="Times New Roman"/>
          <w:color w:val="auto"/>
          <w:sz w:val="32"/>
          <w:szCs w:val="32"/>
          <w:highlight w:val="none"/>
        </w:rPr>
        <w:t>程中，原则上不再接收施工单位提供的变更签证资料。如遇特殊情况，补充资料</w:t>
      </w:r>
      <w:r>
        <w:rPr>
          <w:rFonts w:hint="default" w:ascii="Times New Roman" w:hAnsi="Times New Roman" w:eastAsia="仿宋_GB2312" w:cs="Times New Roman"/>
          <w:color w:val="auto"/>
          <w:sz w:val="32"/>
          <w:szCs w:val="32"/>
          <w:highlight w:val="none"/>
          <w:lang w:eastAsia="zh-CN"/>
        </w:rPr>
        <w:t>需</w:t>
      </w:r>
      <w:r>
        <w:rPr>
          <w:rFonts w:hint="default" w:ascii="Times New Roman" w:hAnsi="Times New Roman" w:eastAsia="仿宋_GB2312" w:cs="Times New Roman"/>
          <w:color w:val="auto"/>
          <w:sz w:val="32"/>
          <w:szCs w:val="32"/>
          <w:highlight w:val="none"/>
        </w:rPr>
        <w:t>经</w:t>
      </w:r>
      <w:r>
        <w:rPr>
          <w:rFonts w:hint="default" w:ascii="Times New Roman" w:hAnsi="Times New Roman" w:eastAsia="仿宋_GB2312" w:cs="Times New Roman"/>
          <w:color w:val="auto"/>
          <w:sz w:val="32"/>
          <w:szCs w:val="32"/>
          <w:highlight w:val="none"/>
          <w:lang w:eastAsia="zh-CN"/>
        </w:rPr>
        <w:t>工程建设科和</w:t>
      </w:r>
      <w:r>
        <w:rPr>
          <w:rFonts w:hint="default" w:ascii="Times New Roman" w:hAnsi="Times New Roman" w:eastAsia="仿宋_GB2312" w:cs="Times New Roman"/>
          <w:color w:val="auto"/>
          <w:sz w:val="32"/>
          <w:szCs w:val="32"/>
          <w:highlight w:val="none"/>
        </w:rPr>
        <w:t>项目分管领导同意。</w:t>
      </w:r>
    </w:p>
    <w:p w14:paraId="70BB5DB2">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十</w:t>
      </w:r>
      <w:r>
        <w:rPr>
          <w:rFonts w:hint="eastAsia" w:eastAsia="仿宋_GB2312" w:cs="Times New Roman"/>
          <w:b/>
          <w:bCs/>
          <w:color w:val="auto"/>
          <w:sz w:val="32"/>
          <w:szCs w:val="32"/>
          <w:highlight w:val="none"/>
          <w:lang w:val="en-US" w:eastAsia="zh-CN"/>
        </w:rPr>
        <w:t>七</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造价企业结算审</w:t>
      </w:r>
      <w:r>
        <w:rPr>
          <w:rFonts w:hint="default" w:ascii="Times New Roman" w:hAnsi="Times New Roman" w:eastAsia="仿宋_GB2312" w:cs="Times New Roman"/>
          <w:color w:val="auto"/>
          <w:sz w:val="32"/>
          <w:szCs w:val="32"/>
          <w:highlight w:val="none"/>
          <w:lang w:eastAsia="zh-CN"/>
        </w:rPr>
        <w:t>核</w:t>
      </w:r>
      <w:r>
        <w:rPr>
          <w:rFonts w:hint="default" w:ascii="Times New Roman" w:hAnsi="Times New Roman" w:eastAsia="仿宋_GB2312" w:cs="Times New Roman"/>
          <w:color w:val="auto"/>
          <w:sz w:val="32"/>
          <w:szCs w:val="32"/>
          <w:highlight w:val="none"/>
        </w:rPr>
        <w:t>的项目，造价在</w:t>
      </w:r>
      <w:r>
        <w:rPr>
          <w:rFonts w:hint="default" w:ascii="Times New Roman" w:hAnsi="Times New Roman" w:eastAsia="仿宋_GB2312" w:cs="Times New Roman"/>
          <w:color w:val="auto"/>
          <w:sz w:val="32"/>
          <w:szCs w:val="32"/>
          <w:highlight w:val="none"/>
          <w:lang w:eastAsia="zh-CN"/>
        </w:rPr>
        <w:t>500</w:t>
      </w:r>
      <w:r>
        <w:rPr>
          <w:rFonts w:hint="default" w:ascii="Times New Roman" w:hAnsi="Times New Roman" w:eastAsia="仿宋_GB2312" w:cs="Times New Roman"/>
          <w:color w:val="auto"/>
          <w:sz w:val="32"/>
          <w:szCs w:val="32"/>
          <w:highlight w:val="none"/>
        </w:rPr>
        <w:t>万元以下、</w:t>
      </w:r>
      <w:r>
        <w:rPr>
          <w:rFonts w:hint="default" w:ascii="Times New Roman" w:hAnsi="Times New Roman" w:eastAsia="仿宋_GB2312" w:cs="Times New Roman"/>
          <w:color w:val="auto"/>
          <w:sz w:val="32"/>
          <w:szCs w:val="32"/>
          <w:highlight w:val="none"/>
          <w:lang w:eastAsia="zh-CN"/>
        </w:rPr>
        <w:t>500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2000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2000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5000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5000</w:t>
      </w:r>
      <w:r>
        <w:rPr>
          <w:rFonts w:hint="default" w:ascii="Times New Roman" w:hAnsi="Times New Roman" w:eastAsia="仿宋_GB2312" w:cs="Times New Roman"/>
          <w:color w:val="auto"/>
          <w:sz w:val="32"/>
          <w:szCs w:val="32"/>
          <w:highlight w:val="none"/>
        </w:rPr>
        <w:t>万元以上的单项工程，应</w:t>
      </w:r>
      <w:r>
        <w:rPr>
          <w:rFonts w:hint="default" w:ascii="Times New Roman" w:hAnsi="Times New Roman" w:eastAsia="仿宋_GB2312" w:cs="Times New Roman"/>
          <w:color w:val="auto"/>
          <w:sz w:val="32"/>
          <w:szCs w:val="32"/>
          <w:highlight w:val="none"/>
          <w:lang w:eastAsia="zh-CN"/>
        </w:rPr>
        <w:t>分别</w:t>
      </w:r>
      <w:r>
        <w:rPr>
          <w:rFonts w:hint="default" w:ascii="Times New Roman" w:hAnsi="Times New Roman" w:eastAsia="仿宋_GB2312" w:cs="Times New Roman"/>
          <w:color w:val="auto"/>
          <w:sz w:val="32"/>
          <w:szCs w:val="32"/>
          <w:highlight w:val="none"/>
        </w:rPr>
        <w:t>在施工单位报送的项目结算资料完整</w:t>
      </w:r>
      <w:r>
        <w:rPr>
          <w:rFonts w:hint="default" w:ascii="Times New Roman" w:hAnsi="Times New Roman" w:eastAsia="仿宋_GB2312" w:cs="Times New Roman"/>
          <w:color w:val="auto"/>
          <w:sz w:val="32"/>
          <w:szCs w:val="32"/>
          <w:highlight w:val="none"/>
          <w:lang w:eastAsia="zh-CN"/>
        </w:rPr>
        <w:t>后的20</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30</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45</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60</w:t>
      </w:r>
      <w:r>
        <w:rPr>
          <w:rFonts w:hint="default" w:ascii="Times New Roman" w:hAnsi="Times New Roman" w:eastAsia="仿宋_GB2312" w:cs="Times New Roman"/>
          <w:color w:val="auto"/>
          <w:sz w:val="32"/>
          <w:szCs w:val="32"/>
          <w:highlight w:val="none"/>
        </w:rPr>
        <w:t>日内完成，并出具审核报告。如遇特殊情况，经</w:t>
      </w:r>
      <w:r>
        <w:rPr>
          <w:rFonts w:hint="default" w:ascii="Times New Roman" w:hAnsi="Times New Roman" w:eastAsia="仿宋_GB2312" w:cs="Times New Roman"/>
          <w:color w:val="auto"/>
          <w:sz w:val="32"/>
          <w:szCs w:val="32"/>
          <w:highlight w:val="none"/>
          <w:lang w:eastAsia="zh-CN"/>
        </w:rPr>
        <w:t>工程建设科和</w:t>
      </w:r>
      <w:r>
        <w:rPr>
          <w:rFonts w:hint="default" w:ascii="Times New Roman" w:hAnsi="Times New Roman" w:eastAsia="仿宋_GB2312" w:cs="Times New Roman"/>
          <w:color w:val="auto"/>
          <w:sz w:val="32"/>
          <w:szCs w:val="32"/>
          <w:highlight w:val="none"/>
        </w:rPr>
        <w:t>项目分管领导同意，可适当延长，延长时间最长不得超过</w:t>
      </w:r>
      <w:r>
        <w:rPr>
          <w:rFonts w:hint="default" w:ascii="Times New Roman" w:hAnsi="Times New Roman" w:eastAsia="仿宋_GB2312" w:cs="Times New Roman"/>
          <w:color w:val="auto"/>
          <w:sz w:val="32"/>
          <w:szCs w:val="32"/>
          <w:highlight w:val="none"/>
          <w:lang w:eastAsia="zh-CN"/>
        </w:rPr>
        <w:t>30</w:t>
      </w:r>
      <w:r>
        <w:rPr>
          <w:rFonts w:hint="default" w:ascii="Times New Roman" w:hAnsi="Times New Roman" w:eastAsia="仿宋_GB2312" w:cs="Times New Roman"/>
          <w:color w:val="auto"/>
          <w:sz w:val="32"/>
          <w:szCs w:val="32"/>
          <w:highlight w:val="none"/>
        </w:rPr>
        <w:t>日。</w:t>
      </w:r>
    </w:p>
    <w:p w14:paraId="24F1BFC3">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十八</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造价企业</w:t>
      </w:r>
      <w:r>
        <w:rPr>
          <w:rFonts w:hint="default" w:ascii="Times New Roman" w:hAnsi="Times New Roman" w:eastAsia="仿宋_GB2312" w:cs="Times New Roman"/>
          <w:color w:val="auto"/>
          <w:sz w:val="32"/>
          <w:szCs w:val="32"/>
          <w:highlight w:val="none"/>
          <w:lang w:eastAsia="zh-CN"/>
        </w:rPr>
        <w:t>清单编制</w:t>
      </w:r>
      <w:r>
        <w:rPr>
          <w:rFonts w:hint="default" w:ascii="Times New Roman" w:hAnsi="Times New Roman" w:eastAsia="仿宋_GB2312" w:cs="Times New Roman"/>
          <w:color w:val="auto"/>
          <w:sz w:val="32"/>
          <w:szCs w:val="32"/>
          <w:highlight w:val="none"/>
        </w:rPr>
        <w:t>的项目</w:t>
      </w:r>
      <w:r>
        <w:rPr>
          <w:rFonts w:hint="default" w:ascii="Times New Roman" w:hAnsi="Times New Roman" w:eastAsia="仿宋_GB2312" w:cs="Times New Roman"/>
          <w:color w:val="auto"/>
          <w:sz w:val="32"/>
          <w:szCs w:val="32"/>
          <w:highlight w:val="none"/>
          <w:lang w:eastAsia="zh-CN"/>
        </w:rPr>
        <w:t>，估算最高投标限价在</w:t>
      </w:r>
      <w:r>
        <w:rPr>
          <w:rFonts w:hint="default" w:ascii="Times New Roman" w:hAnsi="Times New Roman" w:eastAsia="仿宋_GB2312" w:cs="Times New Roman"/>
          <w:color w:val="auto"/>
          <w:sz w:val="32"/>
          <w:szCs w:val="32"/>
          <w:highlight w:val="none"/>
          <w:lang w:val="en-US" w:eastAsia="zh-CN"/>
        </w:rPr>
        <w:t xml:space="preserve">500万元以下、500万元-1000万元、1000万元-5000万元、5000万元-10000万元、10000万元以上的项目，应分别在7日、15日、20日、25日、30日内完成。特殊项目经综合计划科分管领导同意可以适当缩短或延长编制时间。  </w:t>
      </w:r>
      <w:r>
        <w:rPr>
          <w:rFonts w:hint="default" w:ascii="Times New Roman" w:hAnsi="Times New Roman" w:eastAsia="仿宋_GB2312" w:cs="Times New Roman"/>
          <w:color w:val="auto"/>
          <w:sz w:val="32"/>
          <w:szCs w:val="32"/>
          <w:highlight w:val="none"/>
        </w:rPr>
        <w:t xml:space="preserve">   </w:t>
      </w:r>
    </w:p>
    <w:p w14:paraId="2719BE3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第六章 服务考核</w:t>
      </w:r>
    </w:p>
    <w:p w14:paraId="484249E3">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十九</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考核分类</w:t>
      </w:r>
    </w:p>
    <w:p w14:paraId="2AC73276">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考核分为</w:t>
      </w:r>
      <w:r>
        <w:rPr>
          <w:rFonts w:hint="default" w:ascii="Times New Roman" w:hAnsi="Times New Roman" w:eastAsia="仿宋_GB2312" w:cs="Times New Roman"/>
          <w:color w:val="auto"/>
          <w:sz w:val="32"/>
          <w:szCs w:val="32"/>
          <w:highlight w:val="none"/>
          <w:lang w:eastAsia="zh-CN"/>
        </w:rPr>
        <w:t>清单编制质量考核、</w:t>
      </w:r>
      <w:r>
        <w:rPr>
          <w:rFonts w:hint="default" w:ascii="Times New Roman" w:hAnsi="Times New Roman" w:eastAsia="仿宋_GB2312" w:cs="Times New Roman"/>
          <w:color w:val="auto"/>
          <w:sz w:val="32"/>
          <w:szCs w:val="32"/>
          <w:highlight w:val="none"/>
        </w:rPr>
        <w:t>跟踪审计服务质量考核</w:t>
      </w:r>
      <w:r>
        <w:rPr>
          <w:rFonts w:hint="default" w:ascii="Times New Roman" w:hAnsi="Times New Roman" w:eastAsia="仿宋_GB2312" w:cs="Times New Roman"/>
          <w:color w:val="auto"/>
          <w:sz w:val="32"/>
          <w:szCs w:val="32"/>
          <w:highlight w:val="none"/>
          <w:lang w:eastAsia="zh-CN"/>
        </w:rPr>
        <w:t>和</w:t>
      </w:r>
      <w:r>
        <w:rPr>
          <w:rStyle w:val="155"/>
          <w:rFonts w:hint="default" w:ascii="Times New Roman" w:hAnsi="Times New Roman" w:eastAsia="仿宋_GB2312" w:cs="Times New Roman"/>
          <w:b w:val="0"/>
          <w:bCs w:val="0"/>
          <w:color w:val="auto"/>
          <w:sz w:val="32"/>
          <w:szCs w:val="32"/>
          <w:highlight w:val="none"/>
        </w:rPr>
        <w:t>结算审</w:t>
      </w:r>
      <w:r>
        <w:rPr>
          <w:rStyle w:val="155"/>
          <w:rFonts w:hint="default" w:ascii="Times New Roman" w:hAnsi="Times New Roman" w:cs="Times New Roman"/>
          <w:b w:val="0"/>
          <w:bCs w:val="0"/>
          <w:color w:val="auto"/>
          <w:sz w:val="32"/>
          <w:szCs w:val="32"/>
          <w:highlight w:val="none"/>
          <w:lang w:eastAsia="zh-CN"/>
        </w:rPr>
        <w:t>（复）</w:t>
      </w:r>
      <w:r>
        <w:rPr>
          <w:rStyle w:val="155"/>
          <w:rFonts w:hint="default" w:ascii="Times New Roman" w:hAnsi="Times New Roman" w:eastAsia="仿宋_GB2312" w:cs="Times New Roman"/>
          <w:b w:val="0"/>
          <w:bCs w:val="0"/>
          <w:color w:val="auto"/>
          <w:sz w:val="32"/>
          <w:szCs w:val="32"/>
          <w:highlight w:val="none"/>
        </w:rPr>
        <w:t>核</w:t>
      </w:r>
      <w:r>
        <w:rPr>
          <w:rStyle w:val="155"/>
          <w:rFonts w:hint="default" w:ascii="Times New Roman" w:hAnsi="Times New Roman" w:cs="Times New Roman"/>
          <w:b w:val="0"/>
          <w:bCs w:val="0"/>
          <w:color w:val="auto"/>
          <w:sz w:val="32"/>
          <w:szCs w:val="32"/>
          <w:highlight w:val="none"/>
          <w:lang w:eastAsia="zh-CN"/>
        </w:rPr>
        <w:t>成果质量</w:t>
      </w:r>
      <w:r>
        <w:rPr>
          <w:rStyle w:val="155"/>
          <w:rFonts w:hint="default" w:ascii="Times New Roman" w:hAnsi="Times New Roman" w:eastAsia="仿宋_GB2312" w:cs="Times New Roman"/>
          <w:b w:val="0"/>
          <w:bCs w:val="0"/>
          <w:color w:val="auto"/>
          <w:sz w:val="32"/>
          <w:szCs w:val="32"/>
          <w:highlight w:val="none"/>
        </w:rPr>
        <w:t>考核</w:t>
      </w:r>
      <w:r>
        <w:rPr>
          <w:rFonts w:hint="default" w:ascii="Times New Roman" w:hAnsi="Times New Roman" w:eastAsia="仿宋_GB2312" w:cs="Times New Roman"/>
          <w:color w:val="auto"/>
          <w:sz w:val="32"/>
          <w:szCs w:val="32"/>
          <w:highlight w:val="none"/>
        </w:rPr>
        <w:t>。</w:t>
      </w:r>
    </w:p>
    <w:p w14:paraId="04D66F80">
      <w:pPr>
        <w:keepNext w:val="0"/>
        <w:keepLines w:val="0"/>
        <w:pageBreakBefore w:val="0"/>
        <w:kinsoku/>
        <w:wordWrap/>
        <w:overflowPunct/>
        <w:topLinePunct w:val="0"/>
        <w:autoSpaceDE/>
        <w:autoSpaceDN/>
        <w:bidi w:val="0"/>
        <w:adjustRightInd/>
        <w:spacing w:line="400" w:lineRule="exact"/>
        <w:ind w:left="0" w:leftChars="0"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第二十条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清单编制质量考核</w:t>
      </w:r>
      <w:r>
        <w:rPr>
          <w:rFonts w:hint="default" w:ascii="Times New Roman" w:hAnsi="Times New Roman" w:eastAsia="仿宋_GB2312" w:cs="Times New Roman"/>
          <w:color w:val="auto"/>
          <w:sz w:val="32"/>
          <w:szCs w:val="32"/>
          <w:highlight w:val="none"/>
        </w:rPr>
        <w:t>标准见《滁州市重点工程建设管理处工程量清单</w:t>
      </w:r>
      <w:r>
        <w:rPr>
          <w:rFonts w:hint="default" w:ascii="Times New Roman" w:hAnsi="Times New Roman" w:eastAsia="仿宋_GB2312" w:cs="Times New Roman"/>
          <w:color w:val="auto"/>
          <w:sz w:val="32"/>
          <w:szCs w:val="32"/>
          <w:highlight w:val="none"/>
          <w:lang w:eastAsia="zh-CN"/>
        </w:rPr>
        <w:t>及</w:t>
      </w:r>
      <w:r>
        <w:rPr>
          <w:rFonts w:hint="default" w:ascii="Times New Roman" w:hAnsi="Times New Roman" w:eastAsia="仿宋_GB2312" w:cs="Times New Roman"/>
          <w:color w:val="auto"/>
          <w:sz w:val="32"/>
          <w:szCs w:val="32"/>
          <w:highlight w:val="none"/>
        </w:rPr>
        <w:t>最高投标限价编制质量考核表》（附件</w:t>
      </w:r>
      <w:r>
        <w:rPr>
          <w:rFonts w:hint="default" w:ascii="Times New Roman" w:hAnsi="Times New Roman"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年度考核根据当年</w:t>
      </w:r>
      <w:r>
        <w:rPr>
          <w:rFonts w:hint="default" w:ascii="Times New Roman" w:hAnsi="Times New Roman" w:eastAsia="仿宋_GB2312" w:cs="Times New Roman"/>
          <w:color w:val="auto"/>
          <w:sz w:val="32"/>
          <w:szCs w:val="32"/>
          <w:highlight w:val="none"/>
          <w:lang w:eastAsia="zh-CN"/>
        </w:rPr>
        <w:t>完成结算的</w:t>
      </w:r>
      <w:r>
        <w:rPr>
          <w:rFonts w:hint="default" w:ascii="Times New Roman" w:hAnsi="Times New Roman" w:eastAsia="仿宋_GB2312" w:cs="Times New Roman"/>
          <w:color w:val="auto"/>
          <w:sz w:val="32"/>
          <w:szCs w:val="32"/>
          <w:highlight w:val="none"/>
        </w:rPr>
        <w:t>项目考核结果平均分作为年度综合评定分值，考核结果设“优”、“良”、“中”、“差”四个等级，满分为</w:t>
      </w:r>
      <w:r>
        <w:rPr>
          <w:rFonts w:hint="default" w:ascii="Times New Roman" w:hAnsi="Times New Roman" w:eastAsia="仿宋_GB2312" w:cs="Times New Roman"/>
          <w:color w:val="auto"/>
          <w:sz w:val="32"/>
          <w:szCs w:val="32"/>
          <w:highlight w:val="none"/>
          <w:lang w:eastAsia="zh-CN"/>
        </w:rPr>
        <w:t>100</w:t>
      </w:r>
      <w:r>
        <w:rPr>
          <w:rFonts w:hint="default" w:ascii="Times New Roman" w:hAnsi="Times New Roman" w:eastAsia="仿宋_GB2312" w:cs="Times New Roman"/>
          <w:color w:val="auto"/>
          <w:sz w:val="32"/>
          <w:szCs w:val="32"/>
          <w:highlight w:val="none"/>
        </w:rPr>
        <w:t>分，得分</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分及以上的年度考核评“优”，得分</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分的评“良”，得分</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分的评“中”，</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分以下的评“差”。年度考核评“优”的造价企业予以通报表扬；年度考核评“差”的造价企业予以通报批评。</w:t>
      </w:r>
    </w:p>
    <w:p w14:paraId="502BBEC0">
      <w:pPr>
        <w:keepNext w:val="0"/>
        <w:keepLines w:val="0"/>
        <w:pageBreakBefore w:val="0"/>
        <w:kinsoku/>
        <w:wordWrap/>
        <w:overflowPunct/>
        <w:topLinePunct w:val="0"/>
        <w:autoSpaceDE/>
        <w:autoSpaceDN/>
        <w:bidi w:val="0"/>
        <w:adjustRightInd/>
        <w:spacing w:line="400" w:lineRule="exact"/>
        <w:ind w:firstLine="643"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第二十</w:t>
      </w:r>
      <w:r>
        <w:rPr>
          <w:rFonts w:hint="eastAsia" w:eastAsia="仿宋_GB2312" w:cs="Times New Roman"/>
          <w:b/>
          <w:bCs/>
          <w:color w:val="auto"/>
          <w:sz w:val="32"/>
          <w:szCs w:val="32"/>
          <w:highlight w:val="none"/>
          <w:lang w:val="en-US" w:eastAsia="zh-CN"/>
        </w:rPr>
        <w:t>一</w:t>
      </w:r>
      <w:r>
        <w:rPr>
          <w:rFonts w:hint="default" w:ascii="Times New Roman" w:hAnsi="Times New Roman" w:eastAsia="仿宋_GB2312" w:cs="Times New Roman"/>
          <w:b/>
          <w:bCs/>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跟踪审计服务质量日常考核原则上每季度安排一次。考核以各造价企业单个审计项目为单位，对单个审计项目审计实施过程和完成情况进行综合考核，满分为</w:t>
      </w:r>
      <w:r>
        <w:rPr>
          <w:rFonts w:hint="default" w:ascii="Times New Roman" w:hAnsi="Times New Roman" w:eastAsia="仿宋_GB2312" w:cs="Times New Roman"/>
          <w:color w:val="auto"/>
          <w:sz w:val="32"/>
          <w:szCs w:val="32"/>
          <w:highlight w:val="none"/>
          <w:lang w:eastAsia="zh-CN"/>
        </w:rPr>
        <w:t>100</w:t>
      </w:r>
      <w:r>
        <w:rPr>
          <w:rFonts w:hint="default" w:ascii="Times New Roman" w:hAnsi="Times New Roman" w:eastAsia="仿宋_GB2312" w:cs="Times New Roman"/>
          <w:color w:val="auto"/>
          <w:sz w:val="32"/>
          <w:szCs w:val="32"/>
          <w:highlight w:val="none"/>
        </w:rPr>
        <w:t>分，考核标准见《滁州市重点工程建设管理处跟踪审计服务质量日常考核表》（附件</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）。考核结果设“优”、“良”、“中”、“差”四个等级，考核得分</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分及以上的项目评“优”，考核得分</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分的项目评“良”，考核得分</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val="en-US" w:eastAsia="zh-CN"/>
        </w:rPr>
        <w:t>85</w:t>
      </w:r>
      <w:r>
        <w:rPr>
          <w:rFonts w:hint="default" w:ascii="Times New Roman" w:hAnsi="Times New Roman" w:eastAsia="仿宋_GB2312" w:cs="Times New Roman"/>
          <w:color w:val="auto"/>
          <w:sz w:val="32"/>
          <w:szCs w:val="32"/>
          <w:highlight w:val="none"/>
        </w:rPr>
        <w:t>分的项目评“中”，</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分以下的项目评“差”。对评“优” 项目的审计组予以通报表扬</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color w:val="auto"/>
          <w:sz w:val="32"/>
          <w:szCs w:val="32"/>
          <w:highlight w:val="none"/>
        </w:rPr>
        <w:t>对评“中”项目的审计组进行约谈；评“差”项目的审计组予以通报批评，进行约谈</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处罚</w:t>
      </w:r>
      <w:r>
        <w:rPr>
          <w:rFonts w:hint="default" w:ascii="Times New Roman" w:hAnsi="Times New Roman"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sz w:val="32"/>
          <w:szCs w:val="32"/>
          <w:highlight w:val="none"/>
          <w:lang w:eastAsia="zh-CN"/>
        </w:rPr>
        <w:t>000</w:t>
      </w:r>
      <w:r>
        <w:rPr>
          <w:rFonts w:hint="default" w:ascii="Times New Roman" w:hAnsi="Times New Roman" w:eastAsia="仿宋_GB2312" w:cs="Times New Roman"/>
          <w:b w:val="0"/>
          <w:bCs w:val="0"/>
          <w:color w:val="auto"/>
          <w:sz w:val="32"/>
          <w:szCs w:val="32"/>
          <w:highlight w:val="none"/>
        </w:rPr>
        <w:t>元</w:t>
      </w:r>
      <w:r>
        <w:rPr>
          <w:rFonts w:hint="default" w:ascii="Times New Roman" w:hAnsi="Times New Roman" w:eastAsia="仿宋_GB2312" w:cs="Times New Roman"/>
          <w:b w:val="0"/>
          <w:bCs w:val="0"/>
          <w:color w:val="auto"/>
          <w:sz w:val="32"/>
          <w:szCs w:val="32"/>
          <w:highlight w:val="none"/>
          <w:lang w:eastAsia="zh-CN"/>
        </w:rPr>
        <w:t>及</w:t>
      </w:r>
      <w:r>
        <w:rPr>
          <w:rFonts w:hint="default" w:ascii="Times New Roman" w:hAnsi="Times New Roman" w:eastAsia="仿宋_GB2312" w:cs="Times New Roman"/>
          <w:b w:val="0"/>
          <w:bCs w:val="0"/>
          <w:color w:val="auto"/>
          <w:sz w:val="32"/>
          <w:szCs w:val="32"/>
          <w:highlight w:val="none"/>
          <w:lang w:val="en-US" w:eastAsia="zh-CN"/>
        </w:rPr>
        <w:t>暂停业务3</w:t>
      </w:r>
      <w:r>
        <w:rPr>
          <w:rFonts w:hint="default" w:ascii="Times New Roman" w:hAnsi="Times New Roman" w:eastAsia="仿宋_GB2312" w:cs="Times New Roman"/>
          <w:b w:val="0"/>
          <w:bCs w:val="0"/>
          <w:color w:val="auto"/>
          <w:sz w:val="32"/>
          <w:szCs w:val="32"/>
          <w:highlight w:val="none"/>
        </w:rPr>
        <w:t>个月，</w:t>
      </w:r>
      <w:r>
        <w:rPr>
          <w:rFonts w:hint="default" w:ascii="Times New Roman" w:hAnsi="Times New Roman" w:eastAsia="仿宋_GB2312" w:cs="Times New Roman"/>
          <w:b w:val="0"/>
          <w:bCs w:val="0"/>
          <w:color w:val="auto"/>
          <w:sz w:val="32"/>
          <w:szCs w:val="32"/>
          <w:highlight w:val="none"/>
          <w:lang w:val="en-US" w:eastAsia="zh-CN"/>
        </w:rPr>
        <w:t>连续两个</w:t>
      </w:r>
      <w:r>
        <w:rPr>
          <w:rFonts w:hint="default" w:ascii="Times New Roman" w:hAnsi="Times New Roman" w:eastAsia="仿宋_GB2312" w:cs="Times New Roman"/>
          <w:b w:val="0"/>
          <w:bCs w:val="0"/>
          <w:color w:val="auto"/>
          <w:sz w:val="32"/>
          <w:szCs w:val="32"/>
          <w:highlight w:val="none"/>
          <w:lang w:eastAsia="zh-CN"/>
        </w:rPr>
        <w:t>季度评</w:t>
      </w:r>
      <w:r>
        <w:rPr>
          <w:rFonts w:hint="default" w:ascii="Times New Roman" w:hAnsi="Times New Roman" w:eastAsia="仿宋_GB2312" w:cs="Times New Roman"/>
          <w:b w:val="0"/>
          <w:bCs w:val="0"/>
          <w:color w:val="auto"/>
          <w:sz w:val="32"/>
          <w:szCs w:val="32"/>
          <w:highlight w:val="none"/>
        </w:rPr>
        <w:t>“差”</w:t>
      </w:r>
      <w:r>
        <w:rPr>
          <w:rFonts w:hint="default" w:ascii="Times New Roman" w:hAnsi="Times New Roman" w:eastAsia="仿宋_GB2312" w:cs="Times New Roman"/>
          <w:b w:val="0"/>
          <w:bCs w:val="0"/>
          <w:color w:val="auto"/>
          <w:sz w:val="32"/>
          <w:szCs w:val="32"/>
          <w:highlight w:val="none"/>
          <w:lang w:eastAsia="zh-CN"/>
        </w:rPr>
        <w:t>的，</w:t>
      </w:r>
      <w:r>
        <w:rPr>
          <w:rFonts w:hint="default" w:ascii="Times New Roman" w:hAnsi="Times New Roman" w:eastAsia="仿宋_GB2312" w:cs="Times New Roman"/>
          <w:b w:val="0"/>
          <w:bCs w:val="0"/>
          <w:color w:val="auto"/>
          <w:sz w:val="32"/>
          <w:szCs w:val="32"/>
          <w:highlight w:val="none"/>
          <w:lang w:val="en-US" w:eastAsia="zh-CN"/>
        </w:rPr>
        <w:t>暂停业务12</w:t>
      </w:r>
      <w:r>
        <w:rPr>
          <w:rFonts w:hint="default" w:ascii="Times New Roman" w:hAnsi="Times New Roman" w:eastAsia="仿宋_GB2312" w:cs="Times New Roman"/>
          <w:b w:val="0"/>
          <w:bCs w:val="0"/>
          <w:color w:val="auto"/>
          <w:sz w:val="32"/>
          <w:szCs w:val="32"/>
          <w:highlight w:val="none"/>
        </w:rPr>
        <w:t>个月。</w:t>
      </w:r>
    </w:p>
    <w:p w14:paraId="4F79B0D2">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val="0"/>
          <w:color w:val="auto"/>
          <w:sz w:val="32"/>
          <w:szCs w:val="32"/>
          <w:highlight w:val="none"/>
        </w:rPr>
        <w:t>年度考核以当年所有项目日常考核结果</w:t>
      </w:r>
      <w:r>
        <w:rPr>
          <w:rFonts w:hint="default" w:ascii="Times New Roman" w:hAnsi="Times New Roman" w:eastAsia="仿宋_GB2312" w:cs="Times New Roman"/>
          <w:b w:val="0"/>
          <w:bCs w:val="0"/>
          <w:color w:val="auto"/>
          <w:sz w:val="32"/>
          <w:szCs w:val="32"/>
          <w:highlight w:val="none"/>
          <w:lang w:eastAsia="zh-CN"/>
        </w:rPr>
        <w:t>（本年度至少参评两次及以上）</w:t>
      </w:r>
      <w:r>
        <w:rPr>
          <w:rFonts w:hint="default" w:ascii="Times New Roman" w:hAnsi="Times New Roman" w:eastAsia="仿宋_GB2312" w:cs="Times New Roman"/>
          <w:b w:val="0"/>
          <w:bCs w:val="0"/>
          <w:color w:val="auto"/>
          <w:sz w:val="32"/>
          <w:szCs w:val="32"/>
          <w:highlight w:val="none"/>
        </w:rPr>
        <w:t>平均分作为年度综合评定分值，考核结果分设“优”、“良”、“中”、“差”四个等级。考核得</w:t>
      </w:r>
      <w:r>
        <w:rPr>
          <w:rFonts w:hint="default" w:ascii="Times New Roman" w:hAnsi="Times New Roman" w:eastAsia="仿宋_GB2312" w:cs="Times New Roman"/>
          <w:color w:val="auto"/>
          <w:sz w:val="32"/>
          <w:szCs w:val="32"/>
          <w:highlight w:val="none"/>
        </w:rPr>
        <w:t>分</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分及以上的造价企业评“优”，考核得分</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分的造价企业评“良”，考核得分</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分的造价企业评“中”，</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分以下的造价企业评“差”。年度考核评“优”的造价企业予以通报表扬；年度考核评“差”的造价企业予以通报批评且</w:t>
      </w:r>
      <w:r>
        <w:rPr>
          <w:rFonts w:hint="default" w:ascii="Times New Roman" w:hAnsi="Times New Roman" w:eastAsia="仿宋_GB2312" w:cs="Times New Roman"/>
          <w:color w:val="auto"/>
          <w:sz w:val="32"/>
          <w:szCs w:val="32"/>
          <w:highlight w:val="none"/>
          <w:lang w:val="en-US" w:eastAsia="zh-CN"/>
        </w:rPr>
        <w:t>暂停业务</w:t>
      </w:r>
      <w:r>
        <w:rPr>
          <w:rFonts w:hint="default" w:ascii="Times New Roman" w:hAnsi="Times New Roman" w:eastAsia="仿宋_GB2312" w:cs="Times New Roman"/>
          <w:color w:val="auto"/>
          <w:sz w:val="32"/>
          <w:szCs w:val="32"/>
          <w:highlight w:val="none"/>
          <w:lang w:eastAsia="zh-CN"/>
        </w:rPr>
        <w:t>12</w:t>
      </w:r>
      <w:r>
        <w:rPr>
          <w:rFonts w:hint="default" w:ascii="Times New Roman" w:hAnsi="Times New Roman" w:eastAsia="仿宋_GB2312" w:cs="Times New Roman"/>
          <w:color w:val="auto"/>
          <w:sz w:val="32"/>
          <w:szCs w:val="32"/>
          <w:highlight w:val="none"/>
        </w:rPr>
        <w:t>个月。</w:t>
      </w:r>
    </w:p>
    <w:p w14:paraId="00D73B94">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eastAsia="zh-CN"/>
        </w:rPr>
        <w:t>第二十</w:t>
      </w:r>
      <w:r>
        <w:rPr>
          <w:rFonts w:hint="eastAsia" w:eastAsia="仿宋_GB2312" w:cs="Times New Roman"/>
          <w:b/>
          <w:bCs/>
          <w:color w:val="auto"/>
          <w:sz w:val="32"/>
          <w:szCs w:val="32"/>
          <w:highlight w:val="none"/>
          <w:lang w:val="en-US" w:eastAsia="zh-CN"/>
        </w:rPr>
        <w:t>二</w:t>
      </w:r>
      <w:r>
        <w:rPr>
          <w:rFonts w:hint="default" w:ascii="Times New Roman" w:hAnsi="Times New Roman" w:eastAsia="仿宋_GB2312" w:cs="Times New Roman"/>
          <w:b/>
          <w:bCs/>
          <w:color w:val="auto"/>
          <w:sz w:val="32"/>
          <w:szCs w:val="32"/>
          <w:highlight w:val="none"/>
          <w:lang w:eastAsia="zh-CN"/>
        </w:rPr>
        <w:t>条</w:t>
      </w:r>
      <w:r>
        <w:rPr>
          <w:rFonts w:hint="default" w:ascii="Times New Roman" w:hAnsi="Times New Roman" w:eastAsia="仿宋_GB2312" w:cs="Times New Roman"/>
          <w:color w:val="auto"/>
          <w:sz w:val="32"/>
          <w:szCs w:val="32"/>
          <w:highlight w:val="none"/>
          <w:lang w:val="en-US" w:eastAsia="zh-CN"/>
        </w:rPr>
        <w:t xml:space="preserve"> </w:t>
      </w:r>
      <w:r>
        <w:rPr>
          <w:rStyle w:val="155"/>
          <w:rFonts w:hint="default" w:ascii="Times New Roman" w:hAnsi="Times New Roman" w:eastAsia="仿宋_GB2312" w:cs="Times New Roman"/>
          <w:b w:val="0"/>
          <w:color w:val="auto"/>
          <w:sz w:val="32"/>
          <w:szCs w:val="32"/>
          <w:highlight w:val="none"/>
        </w:rPr>
        <w:t>结算审</w:t>
      </w:r>
      <w:r>
        <w:rPr>
          <w:rStyle w:val="155"/>
          <w:rFonts w:hint="default" w:ascii="Times New Roman" w:hAnsi="Times New Roman" w:cs="Times New Roman"/>
          <w:b w:val="0"/>
          <w:color w:val="auto"/>
          <w:sz w:val="32"/>
          <w:szCs w:val="32"/>
          <w:highlight w:val="none"/>
          <w:lang w:eastAsia="zh-CN"/>
        </w:rPr>
        <w:t>（复）</w:t>
      </w:r>
      <w:r>
        <w:rPr>
          <w:rStyle w:val="155"/>
          <w:rFonts w:hint="default" w:ascii="Times New Roman" w:hAnsi="Times New Roman" w:eastAsia="仿宋_GB2312" w:cs="Times New Roman"/>
          <w:b w:val="0"/>
          <w:color w:val="auto"/>
          <w:sz w:val="32"/>
          <w:szCs w:val="32"/>
          <w:highlight w:val="none"/>
        </w:rPr>
        <w:t>核</w:t>
      </w:r>
      <w:r>
        <w:rPr>
          <w:rStyle w:val="155"/>
          <w:rFonts w:hint="default" w:ascii="Times New Roman" w:hAnsi="Times New Roman" w:cs="Times New Roman"/>
          <w:b w:val="0"/>
          <w:color w:val="auto"/>
          <w:sz w:val="32"/>
          <w:szCs w:val="32"/>
          <w:highlight w:val="none"/>
          <w:lang w:eastAsia="zh-CN"/>
        </w:rPr>
        <w:t>成果质量</w:t>
      </w:r>
      <w:r>
        <w:rPr>
          <w:rStyle w:val="155"/>
          <w:rFonts w:hint="default" w:ascii="Times New Roman" w:hAnsi="Times New Roman" w:eastAsia="仿宋_GB2312" w:cs="Times New Roman"/>
          <w:b w:val="0"/>
          <w:color w:val="auto"/>
          <w:sz w:val="32"/>
          <w:szCs w:val="32"/>
          <w:highlight w:val="none"/>
        </w:rPr>
        <w:t>考核</w:t>
      </w:r>
      <w:r>
        <w:rPr>
          <w:rFonts w:hint="default" w:ascii="Times New Roman" w:hAnsi="Times New Roman" w:eastAsia="仿宋_GB2312" w:cs="Times New Roman"/>
          <w:color w:val="auto"/>
          <w:sz w:val="32"/>
          <w:szCs w:val="32"/>
          <w:highlight w:val="none"/>
        </w:rPr>
        <w:t>标准见《滁州市重点工程建设管理处</w:t>
      </w:r>
      <w:r>
        <w:rPr>
          <w:rStyle w:val="155"/>
          <w:rFonts w:hint="default" w:ascii="Times New Roman" w:hAnsi="Times New Roman" w:eastAsia="仿宋_GB2312" w:cs="Times New Roman"/>
          <w:b w:val="0"/>
          <w:color w:val="auto"/>
          <w:sz w:val="32"/>
          <w:szCs w:val="32"/>
          <w:highlight w:val="none"/>
        </w:rPr>
        <w:t>项目结算审</w:t>
      </w:r>
      <w:r>
        <w:rPr>
          <w:rStyle w:val="155"/>
          <w:rFonts w:hint="default" w:ascii="Times New Roman" w:hAnsi="Times New Roman" w:cs="Times New Roman"/>
          <w:b w:val="0"/>
          <w:color w:val="auto"/>
          <w:sz w:val="32"/>
          <w:szCs w:val="32"/>
          <w:highlight w:val="none"/>
          <w:lang w:eastAsia="zh-CN"/>
        </w:rPr>
        <w:t>（复）</w:t>
      </w:r>
      <w:r>
        <w:rPr>
          <w:rStyle w:val="155"/>
          <w:rFonts w:hint="default" w:ascii="Times New Roman" w:hAnsi="Times New Roman" w:eastAsia="仿宋_GB2312" w:cs="Times New Roman"/>
          <w:b w:val="0"/>
          <w:color w:val="auto"/>
          <w:sz w:val="32"/>
          <w:szCs w:val="32"/>
          <w:highlight w:val="none"/>
        </w:rPr>
        <w:t>核</w:t>
      </w:r>
      <w:r>
        <w:rPr>
          <w:rStyle w:val="155"/>
          <w:rFonts w:hint="default" w:ascii="Times New Roman" w:hAnsi="Times New Roman" w:cs="Times New Roman"/>
          <w:b w:val="0"/>
          <w:color w:val="auto"/>
          <w:sz w:val="32"/>
          <w:szCs w:val="32"/>
          <w:highlight w:val="none"/>
          <w:lang w:eastAsia="zh-CN"/>
        </w:rPr>
        <w:t>成果质量</w:t>
      </w:r>
      <w:r>
        <w:rPr>
          <w:rStyle w:val="155"/>
          <w:rFonts w:hint="default" w:ascii="Times New Roman" w:hAnsi="Times New Roman" w:eastAsia="仿宋_GB2312" w:cs="Times New Roman"/>
          <w:b w:val="0"/>
          <w:color w:val="auto"/>
          <w:sz w:val="32"/>
          <w:szCs w:val="32"/>
          <w:highlight w:val="none"/>
        </w:rPr>
        <w:t>考核表</w:t>
      </w:r>
      <w:r>
        <w:rPr>
          <w:rFonts w:hint="default" w:ascii="Times New Roman" w:hAnsi="Times New Roman" w:eastAsia="仿宋_GB2312" w:cs="Times New Roman"/>
          <w:color w:val="auto"/>
          <w:sz w:val="32"/>
          <w:szCs w:val="32"/>
          <w:highlight w:val="none"/>
        </w:rPr>
        <w:t>》（附件</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年度考核根据当年</w:t>
      </w:r>
      <w:r>
        <w:rPr>
          <w:rFonts w:hint="default" w:ascii="Times New Roman" w:hAnsi="Times New Roman" w:eastAsia="仿宋_GB2312" w:cs="Times New Roman"/>
          <w:color w:val="auto"/>
          <w:sz w:val="32"/>
          <w:szCs w:val="32"/>
          <w:highlight w:val="none"/>
          <w:lang w:eastAsia="zh-CN"/>
        </w:rPr>
        <w:t>完成结算的</w:t>
      </w:r>
      <w:r>
        <w:rPr>
          <w:rFonts w:hint="default" w:ascii="Times New Roman" w:hAnsi="Times New Roman" w:eastAsia="仿宋_GB2312" w:cs="Times New Roman"/>
          <w:color w:val="auto"/>
          <w:sz w:val="32"/>
          <w:szCs w:val="32"/>
          <w:highlight w:val="none"/>
        </w:rPr>
        <w:t>项目考核结果平均分作为年度综合评定分值，考核结果设“优”、“良”、“中”、“差”四个等级，得分</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分及以上的年度考核评“优”，得分</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分的评“良”，得分</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分的评“中”，</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分以下的评“差”。年度考核评“优”的造价企业予以通报表扬；年度考核评“差”的造价企业予以通报批评</w:t>
      </w:r>
      <w:r>
        <w:rPr>
          <w:rFonts w:hint="default" w:ascii="Times New Roman" w:hAnsi="Times New Roman" w:eastAsia="仿宋_GB2312" w:cs="Times New Roman"/>
          <w:color w:val="auto"/>
          <w:sz w:val="32"/>
          <w:szCs w:val="32"/>
          <w:highlight w:val="none"/>
          <w:lang w:eastAsia="zh-CN"/>
        </w:rPr>
        <w:t>并</w:t>
      </w:r>
      <w:r>
        <w:rPr>
          <w:rFonts w:hint="default" w:ascii="Times New Roman" w:hAnsi="Times New Roman" w:eastAsia="仿宋_GB2312" w:cs="Times New Roman"/>
          <w:color w:val="auto"/>
          <w:sz w:val="32"/>
          <w:szCs w:val="32"/>
          <w:highlight w:val="none"/>
        </w:rPr>
        <w:t>进行约谈。</w:t>
      </w:r>
    </w:p>
    <w:p w14:paraId="2F1A38C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第七章 罚则</w:t>
      </w:r>
    </w:p>
    <w:p w14:paraId="68D9C5E2">
      <w:pPr>
        <w:keepNext w:val="0"/>
        <w:keepLines w:val="0"/>
        <w:pageBreakBefore w:val="0"/>
        <w:numPr>
          <w:ilvl w:val="0"/>
          <w:numId w:val="0"/>
        </w:numPr>
        <w:kinsoku/>
        <w:wordWrap/>
        <w:overflowPunct/>
        <w:topLinePunct w:val="0"/>
        <w:autoSpaceDE/>
        <w:autoSpaceDN/>
        <w:bidi w:val="0"/>
        <w:adjustRightInd/>
        <w:spacing w:line="400" w:lineRule="exact"/>
        <w:ind w:firstLine="643"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第二十</w:t>
      </w:r>
      <w:r>
        <w:rPr>
          <w:rFonts w:hint="eastAsia" w:eastAsia="仿宋_GB2312" w:cs="Times New Roman"/>
          <w:b/>
          <w:bCs/>
          <w:color w:val="auto"/>
          <w:sz w:val="32"/>
          <w:szCs w:val="32"/>
          <w:highlight w:val="none"/>
          <w:lang w:val="en-US" w:eastAsia="zh-CN"/>
        </w:rPr>
        <w:t>三</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项目施工过程中发现清单错漏项，累计5万元（含）-30万元（不含）的，给予企业4000元的违约金处罚；累计30万元（含）-50万元（不含）的，给予企业8000元的违约金处罚；累计50万元（含）-100万元（不含）的，给予企业12000元的违约金处罚；累计100万元（含）以上且误差率3%（含）以内的，给予企业20000元的违约金处罚，暂停业务6个月；累计100万元（含）以上的且误差率在3%（不含）-5%（含）的，暂停业务12个月，给予企业10%咨询服务费的违约金处罚且不低于20000元；累计100万元（含）以上的且误差率超过5%（含）的，暂停业务12个月，给予企业50%咨询服务费的违约金处罚且不低于20000元并对企业及相关责任人进行通报，上述违约金处罚以服务费用总额为上限。</w:t>
      </w:r>
    </w:p>
    <w:p w14:paraId="7C609641">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eastAsia="zh-CN"/>
        </w:rPr>
        <w:t>第二十</w:t>
      </w:r>
      <w:r>
        <w:rPr>
          <w:rFonts w:hint="eastAsia" w:eastAsia="仿宋_GB2312" w:cs="Times New Roman"/>
          <w:b/>
          <w:bCs/>
          <w:color w:val="auto"/>
          <w:sz w:val="32"/>
          <w:szCs w:val="32"/>
          <w:highlight w:val="none"/>
          <w:lang w:val="en-US" w:eastAsia="zh-CN"/>
        </w:rPr>
        <w:t>四</w:t>
      </w:r>
      <w:r>
        <w:rPr>
          <w:rFonts w:hint="default" w:ascii="Times New Roman" w:hAnsi="Times New Roman" w:eastAsia="仿宋_GB2312" w:cs="Times New Roman"/>
          <w:b/>
          <w:bCs/>
          <w:color w:val="auto"/>
          <w:sz w:val="32"/>
          <w:szCs w:val="32"/>
          <w:highlight w:val="none"/>
          <w:lang w:eastAsia="zh-CN"/>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项目跟踪审计、</w:t>
      </w:r>
      <w:r>
        <w:rPr>
          <w:rFonts w:hint="default" w:ascii="Times New Roman" w:hAnsi="Times New Roman" w:eastAsia="仿宋_GB2312" w:cs="Times New Roman"/>
          <w:b w:val="0"/>
          <w:bCs w:val="0"/>
          <w:color w:val="auto"/>
          <w:sz w:val="32"/>
          <w:szCs w:val="32"/>
          <w:highlight w:val="none"/>
        </w:rPr>
        <w:t>结算审核服务费</w:t>
      </w:r>
      <w:r>
        <w:rPr>
          <w:rFonts w:hint="default" w:ascii="Times New Roman" w:hAnsi="Times New Roman" w:eastAsia="仿宋_GB2312" w:cs="Times New Roman"/>
          <w:b w:val="0"/>
          <w:bCs w:val="0"/>
          <w:color w:val="auto"/>
          <w:sz w:val="32"/>
          <w:szCs w:val="32"/>
          <w:highlight w:val="none"/>
          <w:lang w:eastAsia="zh-CN"/>
        </w:rPr>
        <w:t>的误差违约金处罚</w:t>
      </w:r>
      <w:r>
        <w:rPr>
          <w:rFonts w:hint="default" w:ascii="Times New Roman" w:hAnsi="Times New Roman" w:eastAsia="仿宋_GB2312" w:cs="Times New Roman"/>
          <w:color w:val="auto"/>
          <w:sz w:val="32"/>
          <w:szCs w:val="32"/>
          <w:highlight w:val="none"/>
        </w:rPr>
        <w:t>根据第三方复审</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综合计划科复核</w:t>
      </w:r>
      <w:r>
        <w:rPr>
          <w:rFonts w:hint="default" w:ascii="Times New Roman" w:hAnsi="Times New Roman" w:eastAsia="仿宋_GB2312" w:cs="Times New Roman"/>
          <w:color w:val="auto"/>
          <w:sz w:val="32"/>
          <w:szCs w:val="32"/>
          <w:highlight w:val="none"/>
          <w:lang w:eastAsia="zh-CN"/>
        </w:rPr>
        <w:t>或</w:t>
      </w:r>
      <w:r>
        <w:rPr>
          <w:rFonts w:hint="default" w:ascii="Times New Roman" w:hAnsi="Times New Roman" w:eastAsia="仿宋_GB2312" w:cs="Times New Roman"/>
          <w:color w:val="auto"/>
          <w:sz w:val="32"/>
          <w:szCs w:val="32"/>
          <w:highlight w:val="none"/>
        </w:rPr>
        <w:t>市财政工程造价审核中心</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审核结果</w:t>
      </w:r>
      <w:r>
        <w:rPr>
          <w:rFonts w:hint="default" w:ascii="Times New Roman" w:hAnsi="Times New Roman" w:eastAsia="仿宋_GB2312" w:cs="Times New Roman"/>
          <w:color w:val="auto"/>
          <w:sz w:val="32"/>
          <w:szCs w:val="32"/>
          <w:highlight w:val="none"/>
          <w:lang w:eastAsia="zh-CN"/>
        </w:rPr>
        <w:t>确定</w:t>
      </w:r>
      <w:r>
        <w:rPr>
          <w:rFonts w:hint="default" w:ascii="Times New Roman" w:hAnsi="Times New Roman" w:eastAsia="仿宋_GB2312" w:cs="Times New Roman"/>
          <w:color w:val="auto"/>
          <w:sz w:val="32"/>
          <w:szCs w:val="32"/>
          <w:highlight w:val="none"/>
        </w:rPr>
        <w:t>：</w:t>
      </w:r>
    </w:p>
    <w:p w14:paraId="32D22618">
      <w:pPr>
        <w:keepNext w:val="0"/>
        <w:keepLines w:val="0"/>
        <w:pageBreakBefore w:val="0"/>
        <w:numPr>
          <w:ilvl w:val="0"/>
          <w:numId w:val="5"/>
        </w:numPr>
        <w:kinsoku/>
        <w:wordWrap/>
        <w:overflowPunct/>
        <w:topLinePunct w:val="0"/>
        <w:autoSpaceDE/>
        <w:autoSpaceDN/>
        <w:bidi w:val="0"/>
        <w:adjustRightInd/>
        <w:spacing w:line="400" w:lineRule="exact"/>
        <w:ind w:left="-10" w:leftChars="0" w:firstLine="640" w:firstLineChars="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审核结果误差在</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%（含）之间，</w:t>
      </w:r>
      <w:r>
        <w:rPr>
          <w:rFonts w:hint="default" w:ascii="Times New Roman" w:hAnsi="Times New Roman" w:eastAsia="仿宋_GB2312" w:cs="Times New Roman"/>
          <w:color w:val="auto"/>
          <w:sz w:val="32"/>
          <w:szCs w:val="32"/>
          <w:highlight w:val="none"/>
          <w:lang w:eastAsia="zh-CN"/>
        </w:rPr>
        <w:t>以服务费的</w:t>
      </w:r>
      <w:r>
        <w:rPr>
          <w:rFonts w:hint="default" w:ascii="Times New Roman" w:hAnsi="Times New Roman" w:eastAsia="仿宋_GB2312" w:cs="Times New Roman"/>
          <w:b/>
          <w:bCs/>
          <w:color w:val="auto"/>
          <w:sz w:val="32"/>
          <w:szCs w:val="32"/>
          <w:highlight w:val="none"/>
          <w:lang w:val="en-US" w:eastAsia="zh-CN"/>
        </w:rPr>
        <w:t>25</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作为违约金</w:t>
      </w:r>
      <w:r>
        <w:rPr>
          <w:rFonts w:hint="default" w:ascii="Times New Roman" w:hAnsi="Times New Roman" w:eastAsia="仿宋_GB2312" w:cs="Times New Roman"/>
          <w:color w:val="auto"/>
          <w:sz w:val="32"/>
          <w:szCs w:val="32"/>
          <w:highlight w:val="none"/>
        </w:rPr>
        <w:t>；</w:t>
      </w:r>
    </w:p>
    <w:p w14:paraId="065CACC6">
      <w:pPr>
        <w:keepNext w:val="0"/>
        <w:keepLines w:val="0"/>
        <w:pageBreakBefore w:val="0"/>
        <w:numPr>
          <w:ilvl w:val="0"/>
          <w:numId w:val="5"/>
        </w:numPr>
        <w:kinsoku/>
        <w:wordWrap/>
        <w:overflowPunct/>
        <w:topLinePunct w:val="0"/>
        <w:autoSpaceDE/>
        <w:autoSpaceDN/>
        <w:bidi w:val="0"/>
        <w:adjustRightInd/>
        <w:spacing w:line="400" w:lineRule="exact"/>
        <w:ind w:left="-10" w:leftChars="0" w:firstLine="640" w:firstLineChars="0"/>
        <w:jc w:val="left"/>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sz w:val="32"/>
          <w:szCs w:val="32"/>
          <w:highlight w:val="none"/>
        </w:rPr>
        <w:t>审核结果误差在</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%（含）之间，</w:t>
      </w:r>
      <w:r>
        <w:rPr>
          <w:rFonts w:hint="default" w:ascii="Times New Roman" w:hAnsi="Times New Roman" w:eastAsia="仿宋_GB2312" w:cs="Times New Roman"/>
          <w:color w:val="auto"/>
          <w:sz w:val="32"/>
          <w:szCs w:val="32"/>
          <w:highlight w:val="none"/>
          <w:lang w:eastAsia="zh-CN"/>
        </w:rPr>
        <w:t>以服务费的</w:t>
      </w:r>
      <w:r>
        <w:rPr>
          <w:rFonts w:hint="default" w:ascii="Times New Roman" w:hAnsi="Times New Roman" w:eastAsia="仿宋_GB2312" w:cs="Times New Roman"/>
          <w:b/>
          <w:bCs/>
          <w:color w:val="auto"/>
          <w:sz w:val="32"/>
          <w:szCs w:val="32"/>
          <w:highlight w:val="none"/>
          <w:lang w:val="en-US" w:eastAsia="zh-CN"/>
        </w:rPr>
        <w:t>50</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作为违约金</w:t>
      </w:r>
      <w:r>
        <w:rPr>
          <w:rFonts w:hint="default" w:ascii="Times New Roman" w:hAnsi="Times New Roman" w:eastAsia="仿宋_GB2312" w:cs="Times New Roman"/>
          <w:color w:val="auto"/>
          <w:sz w:val="32"/>
          <w:szCs w:val="32"/>
          <w:highlight w:val="none"/>
        </w:rPr>
        <w:t>；</w:t>
      </w:r>
    </w:p>
    <w:p w14:paraId="4F1D4112">
      <w:pPr>
        <w:keepNext w:val="0"/>
        <w:keepLines w:val="0"/>
        <w:pageBreakBefore w:val="0"/>
        <w:numPr>
          <w:ilvl w:val="0"/>
          <w:numId w:val="5"/>
        </w:numPr>
        <w:kinsoku/>
        <w:wordWrap/>
        <w:overflowPunct/>
        <w:topLinePunct w:val="0"/>
        <w:autoSpaceDE/>
        <w:autoSpaceDN/>
        <w:bidi w:val="0"/>
        <w:adjustRightInd/>
        <w:spacing w:line="400" w:lineRule="exact"/>
        <w:ind w:left="-10" w:leftChars="0" w:firstLine="640" w:firstLineChars="0"/>
        <w:jc w:val="left"/>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审核结果误差在</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%（含）之间，</w:t>
      </w:r>
      <w:r>
        <w:rPr>
          <w:rFonts w:hint="default" w:ascii="Times New Roman" w:hAnsi="Times New Roman" w:eastAsia="仿宋_GB2312" w:cs="Times New Roman"/>
          <w:color w:val="auto"/>
          <w:sz w:val="32"/>
          <w:szCs w:val="32"/>
          <w:highlight w:val="none"/>
          <w:lang w:eastAsia="zh-CN"/>
        </w:rPr>
        <w:t>以服务费的</w:t>
      </w:r>
      <w:r>
        <w:rPr>
          <w:rFonts w:hint="default" w:ascii="Times New Roman" w:hAnsi="Times New Roman" w:eastAsia="仿宋_GB2312" w:cs="Times New Roman"/>
          <w:b/>
          <w:bCs/>
          <w:color w:val="auto"/>
          <w:sz w:val="32"/>
          <w:szCs w:val="32"/>
          <w:highlight w:val="none"/>
          <w:lang w:val="en-US" w:eastAsia="zh-CN"/>
        </w:rPr>
        <w:t>75</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作为违约金</w:t>
      </w:r>
      <w:r>
        <w:rPr>
          <w:rFonts w:hint="default" w:ascii="Times New Roman" w:hAnsi="Times New Roman" w:eastAsia="仿宋_GB2312" w:cs="Times New Roman"/>
          <w:color w:val="auto"/>
          <w:sz w:val="32"/>
          <w:szCs w:val="32"/>
          <w:highlight w:val="none"/>
        </w:rPr>
        <w:t>；</w:t>
      </w:r>
    </w:p>
    <w:p w14:paraId="7AC5C1CA">
      <w:pPr>
        <w:keepNext w:val="0"/>
        <w:keepLines w:val="0"/>
        <w:pageBreakBefore w:val="0"/>
        <w:numPr>
          <w:ilvl w:val="0"/>
          <w:numId w:val="5"/>
        </w:numPr>
        <w:kinsoku/>
        <w:wordWrap/>
        <w:overflowPunct/>
        <w:topLinePunct w:val="0"/>
        <w:autoSpaceDE/>
        <w:autoSpaceDN/>
        <w:bidi w:val="0"/>
        <w:adjustRightInd/>
        <w:spacing w:line="400" w:lineRule="exact"/>
        <w:ind w:left="-10" w:leftChars="0" w:firstLine="640" w:firstLineChars="0"/>
        <w:jc w:val="left"/>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审核结果误差超过</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eastAsia="zh-CN"/>
        </w:rPr>
        <w:t>以全额服务费</w:t>
      </w:r>
      <w:r>
        <w:rPr>
          <w:rFonts w:hint="default" w:ascii="Times New Roman" w:hAnsi="Times New Roman" w:eastAsia="仿宋_GB2312" w:cs="Times New Roman"/>
          <w:b w:val="0"/>
          <w:bCs w:val="0"/>
          <w:color w:val="auto"/>
          <w:sz w:val="32"/>
          <w:szCs w:val="32"/>
          <w:highlight w:val="none"/>
          <w:lang w:eastAsia="zh-CN"/>
        </w:rPr>
        <w:t>作为违约金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 xml:space="preserve">同时，工程造价 </w:t>
      </w:r>
      <w:r>
        <w:rPr>
          <w:rFonts w:hint="default" w:ascii="Times New Roman" w:hAnsi="Times New Roman" w:eastAsia="仿宋_GB2312" w:cs="Times New Roman"/>
          <w:color w:val="auto"/>
          <w:sz w:val="32"/>
          <w:szCs w:val="32"/>
          <w:highlight w:val="none"/>
          <w:lang w:eastAsia="zh-CN"/>
        </w:rPr>
        <w:t>1000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5000</w:t>
      </w:r>
      <w:r>
        <w:rPr>
          <w:rFonts w:hint="default" w:ascii="Times New Roman" w:hAnsi="Times New Roman" w:eastAsia="仿宋_GB2312" w:cs="Times New Roman"/>
          <w:color w:val="auto"/>
          <w:sz w:val="32"/>
          <w:szCs w:val="32"/>
          <w:highlight w:val="none"/>
        </w:rPr>
        <w:t xml:space="preserve"> 万元项目，</w:t>
      </w:r>
      <w:r>
        <w:rPr>
          <w:rFonts w:hint="default" w:ascii="Times New Roman" w:hAnsi="Times New Roman" w:eastAsia="仿宋_GB2312" w:cs="Times New Roman"/>
          <w:color w:val="auto"/>
          <w:sz w:val="32"/>
          <w:szCs w:val="32"/>
          <w:highlight w:val="none"/>
          <w:lang w:eastAsia="zh-CN"/>
        </w:rPr>
        <w:t>暂停</w:t>
      </w:r>
      <w:r>
        <w:rPr>
          <w:rFonts w:hint="default" w:ascii="Times New Roman" w:hAnsi="Times New Roman" w:eastAsia="仿宋_GB2312" w:cs="Times New Roman"/>
          <w:color w:val="auto"/>
          <w:sz w:val="32"/>
          <w:szCs w:val="32"/>
          <w:highlight w:val="none"/>
        </w:rPr>
        <w:t>业务</w:t>
      </w:r>
      <w:r>
        <w:rPr>
          <w:rFonts w:hint="default" w:ascii="Times New Roman" w:hAnsi="Times New Roman" w:eastAsia="仿宋_GB2312" w:cs="Times New Roman"/>
          <w:color w:val="auto"/>
          <w:sz w:val="32"/>
          <w:szCs w:val="32"/>
          <w:highlight w:val="none"/>
          <w:lang w:val="en-US" w:eastAsia="zh-CN"/>
        </w:rPr>
        <w:t>6个月</w:t>
      </w:r>
      <w:r>
        <w:rPr>
          <w:rFonts w:hint="default" w:ascii="Times New Roman" w:hAnsi="Times New Roman" w:eastAsia="仿宋_GB2312" w:cs="Times New Roman"/>
          <w:color w:val="auto"/>
          <w:sz w:val="32"/>
          <w:szCs w:val="32"/>
          <w:highlight w:val="none"/>
        </w:rPr>
        <w:t xml:space="preserve">；工程造价 </w:t>
      </w:r>
      <w:r>
        <w:rPr>
          <w:rFonts w:hint="default" w:ascii="Times New Roman" w:hAnsi="Times New Roman" w:eastAsia="仿宋_GB2312" w:cs="Times New Roman"/>
          <w:color w:val="auto"/>
          <w:sz w:val="32"/>
          <w:szCs w:val="32"/>
          <w:highlight w:val="none"/>
          <w:lang w:eastAsia="zh-CN"/>
        </w:rPr>
        <w:t>5000</w:t>
      </w:r>
      <w:r>
        <w:rPr>
          <w:rFonts w:hint="default" w:ascii="Times New Roman" w:hAnsi="Times New Roman" w:eastAsia="仿宋_GB2312" w:cs="Times New Roman"/>
          <w:color w:val="auto"/>
          <w:sz w:val="32"/>
          <w:szCs w:val="32"/>
          <w:highlight w:val="none"/>
        </w:rPr>
        <w:t xml:space="preserve"> 万元以上项目，</w:t>
      </w:r>
      <w:r>
        <w:rPr>
          <w:rFonts w:hint="default" w:ascii="Times New Roman" w:hAnsi="Times New Roman" w:eastAsia="仿宋_GB2312" w:cs="Times New Roman"/>
          <w:color w:val="auto"/>
          <w:sz w:val="32"/>
          <w:szCs w:val="32"/>
          <w:highlight w:val="none"/>
          <w:lang w:eastAsia="zh-CN"/>
        </w:rPr>
        <w:t>暂停</w:t>
      </w:r>
      <w:r>
        <w:rPr>
          <w:rFonts w:hint="default" w:ascii="Times New Roman" w:hAnsi="Times New Roman" w:eastAsia="仿宋_GB2312" w:cs="Times New Roman"/>
          <w:color w:val="auto"/>
          <w:sz w:val="32"/>
          <w:szCs w:val="32"/>
          <w:highlight w:val="none"/>
        </w:rPr>
        <w:t>业务</w:t>
      </w:r>
      <w:r>
        <w:rPr>
          <w:rFonts w:hint="default" w:ascii="Times New Roman" w:hAnsi="Times New Roman" w:eastAsia="仿宋_GB2312" w:cs="Times New Roman"/>
          <w:color w:val="auto"/>
          <w:sz w:val="32"/>
          <w:szCs w:val="32"/>
          <w:highlight w:val="none"/>
          <w:lang w:val="en-US" w:eastAsia="zh-CN"/>
        </w:rPr>
        <w:t>12个月。</w:t>
      </w:r>
    </w:p>
    <w:p w14:paraId="26878116">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第二十</w:t>
      </w:r>
      <w:r>
        <w:rPr>
          <w:rFonts w:hint="eastAsia" w:eastAsia="仿宋_GB2312" w:cs="Times New Roman"/>
          <w:b/>
          <w:bCs/>
          <w:color w:val="auto"/>
          <w:sz w:val="32"/>
          <w:szCs w:val="32"/>
          <w:highlight w:val="none"/>
          <w:lang w:val="en-US" w:eastAsia="zh-CN"/>
        </w:rPr>
        <w:t>五</w:t>
      </w:r>
      <w:r>
        <w:rPr>
          <w:rFonts w:hint="default" w:ascii="Times New Roman" w:hAnsi="Times New Roman" w:eastAsia="仿宋_GB2312" w:cs="Times New Roman"/>
          <w:b/>
          <w:bCs/>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造价企业应在规定时间内提交</w:t>
      </w:r>
      <w:r>
        <w:rPr>
          <w:rFonts w:hint="default" w:ascii="Times New Roman" w:hAnsi="Times New Roman" w:eastAsia="仿宋_GB2312" w:cs="Times New Roman"/>
          <w:color w:val="auto"/>
          <w:sz w:val="32"/>
          <w:szCs w:val="32"/>
          <w:highlight w:val="none"/>
          <w:lang w:eastAsia="zh-CN"/>
        </w:rPr>
        <w:t>咨询成果文件</w:t>
      </w:r>
      <w:r>
        <w:rPr>
          <w:rFonts w:hint="default" w:ascii="Times New Roman" w:hAnsi="Times New Roman" w:eastAsia="仿宋_GB2312" w:cs="Times New Roman"/>
          <w:color w:val="auto"/>
          <w:sz w:val="32"/>
          <w:szCs w:val="32"/>
          <w:highlight w:val="none"/>
        </w:rPr>
        <w:t>，因造价企业原因未能按</w:t>
      </w:r>
      <w:r>
        <w:rPr>
          <w:rFonts w:hint="default" w:ascii="Times New Roman" w:hAnsi="Times New Roman" w:eastAsia="仿宋_GB2312" w:cs="Times New Roman"/>
          <w:color w:val="auto"/>
          <w:sz w:val="32"/>
          <w:szCs w:val="32"/>
          <w:highlight w:val="none"/>
          <w:lang w:eastAsia="zh-CN"/>
        </w:rPr>
        <w:t>时</w:t>
      </w:r>
      <w:r>
        <w:rPr>
          <w:rFonts w:hint="default" w:ascii="Times New Roman" w:hAnsi="Times New Roman" w:eastAsia="仿宋_GB2312" w:cs="Times New Roman"/>
          <w:color w:val="auto"/>
          <w:sz w:val="32"/>
          <w:szCs w:val="32"/>
          <w:highlight w:val="none"/>
        </w:rPr>
        <w:t>提交，超过</w:t>
      </w:r>
      <w:r>
        <w:rPr>
          <w:rFonts w:hint="default" w:ascii="Times New Roman" w:hAnsi="Times New Roman" w:eastAsia="仿宋_GB2312" w:cs="Times New Roman"/>
          <w:color w:val="auto"/>
          <w:sz w:val="32"/>
          <w:szCs w:val="32"/>
          <w:highlight w:val="none"/>
          <w:lang w:eastAsia="zh-CN"/>
        </w:rPr>
        <w:t>5</w:t>
      </w:r>
      <w:r>
        <w:rPr>
          <w:rFonts w:hint="default" w:ascii="Times New Roman" w:hAnsi="Times New Roman" w:eastAsia="仿宋_GB2312" w:cs="Times New Roman"/>
          <w:color w:val="auto"/>
          <w:sz w:val="32"/>
          <w:szCs w:val="32"/>
          <w:highlight w:val="none"/>
        </w:rPr>
        <w:t>日的，扣咨询服务费</w:t>
      </w:r>
      <w:r>
        <w:rPr>
          <w:rFonts w:hint="default" w:ascii="Times New Roman" w:hAnsi="Times New Roman" w:eastAsia="仿宋_GB2312" w:cs="Times New Roman"/>
          <w:color w:val="auto"/>
          <w:sz w:val="32"/>
          <w:szCs w:val="32"/>
          <w:highlight w:val="none"/>
          <w:lang w:eastAsia="zh-CN"/>
        </w:rPr>
        <w:t>500</w:t>
      </w:r>
      <w:r>
        <w:rPr>
          <w:rFonts w:hint="default" w:ascii="Times New Roman" w:hAnsi="Times New Roman" w:eastAsia="仿宋_GB2312" w:cs="Times New Roman"/>
          <w:color w:val="auto"/>
          <w:sz w:val="32"/>
          <w:szCs w:val="32"/>
          <w:highlight w:val="none"/>
        </w:rPr>
        <w:t>元/日；超</w:t>
      </w:r>
      <w:r>
        <w:rPr>
          <w:rFonts w:hint="default" w:ascii="Times New Roman" w:hAnsi="Times New Roman" w:eastAsia="仿宋_GB2312" w:cs="Times New Roman"/>
          <w:color w:val="auto"/>
          <w:sz w:val="32"/>
          <w:szCs w:val="32"/>
          <w:highlight w:val="none"/>
          <w:lang w:eastAsia="zh-CN"/>
        </w:rPr>
        <w:t>过15</w:t>
      </w:r>
      <w:r>
        <w:rPr>
          <w:rFonts w:hint="default" w:ascii="Times New Roman" w:hAnsi="Times New Roman" w:eastAsia="仿宋_GB2312" w:cs="Times New Roman"/>
          <w:color w:val="auto"/>
          <w:sz w:val="32"/>
          <w:szCs w:val="32"/>
          <w:highlight w:val="none"/>
        </w:rPr>
        <w:t>日的，扣咨询服务费</w:t>
      </w:r>
      <w:r>
        <w:rPr>
          <w:rFonts w:hint="default" w:ascii="Times New Roman" w:hAnsi="Times New Roman" w:eastAsia="仿宋_GB2312" w:cs="Times New Roman"/>
          <w:color w:val="auto"/>
          <w:sz w:val="32"/>
          <w:szCs w:val="32"/>
          <w:highlight w:val="none"/>
          <w:lang w:eastAsia="zh-CN"/>
        </w:rPr>
        <w:t>1000</w:t>
      </w:r>
      <w:r>
        <w:rPr>
          <w:rFonts w:hint="default" w:ascii="Times New Roman" w:hAnsi="Times New Roman" w:eastAsia="仿宋_GB2312" w:cs="Times New Roman"/>
          <w:color w:val="auto"/>
          <w:sz w:val="32"/>
          <w:szCs w:val="32"/>
          <w:highlight w:val="none"/>
        </w:rPr>
        <w:t>元/日；超</w:t>
      </w:r>
      <w:r>
        <w:rPr>
          <w:rFonts w:hint="default" w:ascii="Times New Roman" w:hAnsi="Times New Roman" w:eastAsia="仿宋_GB2312" w:cs="Times New Roman"/>
          <w:color w:val="auto"/>
          <w:sz w:val="32"/>
          <w:szCs w:val="32"/>
          <w:highlight w:val="none"/>
          <w:lang w:eastAsia="zh-CN"/>
        </w:rPr>
        <w:t>过</w:t>
      </w:r>
      <w:r>
        <w:rPr>
          <w:rFonts w:hint="default" w:ascii="Times New Roman" w:hAnsi="Times New Roman" w:eastAsia="仿宋_GB2312" w:cs="Times New Roman"/>
          <w:color w:val="auto"/>
          <w:sz w:val="32"/>
          <w:szCs w:val="32"/>
          <w:highlight w:val="none"/>
        </w:rPr>
        <w:t>规定时间一半以上的，终止委托</w:t>
      </w:r>
      <w:r>
        <w:rPr>
          <w:rFonts w:hint="default" w:ascii="Times New Roman" w:hAnsi="Times New Roman" w:eastAsia="仿宋_GB2312" w:cs="Times New Roman"/>
          <w:color w:val="auto"/>
          <w:sz w:val="32"/>
          <w:szCs w:val="32"/>
          <w:highlight w:val="none"/>
          <w:lang w:eastAsia="zh-CN"/>
        </w:rPr>
        <w:t>业务</w:t>
      </w:r>
      <w:r>
        <w:rPr>
          <w:rFonts w:hint="default" w:ascii="Times New Roman" w:hAnsi="Times New Roman" w:eastAsia="仿宋_GB2312" w:cs="Times New Roman"/>
          <w:color w:val="auto"/>
          <w:sz w:val="32"/>
          <w:szCs w:val="32"/>
          <w:highlight w:val="none"/>
        </w:rPr>
        <w:t>。</w:t>
      </w:r>
    </w:p>
    <w:p w14:paraId="0AB29100">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二十</w:t>
      </w:r>
      <w:r>
        <w:rPr>
          <w:rFonts w:hint="eastAsia" w:eastAsia="仿宋_GB2312" w:cs="Times New Roman"/>
          <w:b/>
          <w:bCs/>
          <w:color w:val="auto"/>
          <w:sz w:val="32"/>
          <w:szCs w:val="32"/>
          <w:highlight w:val="none"/>
          <w:lang w:val="en-US" w:eastAsia="zh-CN"/>
        </w:rPr>
        <w:t>六</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造价企业</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sz w:val="32"/>
          <w:szCs w:val="32"/>
          <w:highlight w:val="none"/>
        </w:rPr>
        <w:t>人员）不得接受项目施工单位的结算编制等影响审计独立性的业务，一经发现，</w:t>
      </w:r>
      <w:r>
        <w:rPr>
          <w:rFonts w:hint="default" w:ascii="Times New Roman" w:hAnsi="Times New Roman" w:eastAsia="仿宋_GB2312" w:cs="Times New Roman"/>
          <w:color w:val="auto"/>
          <w:sz w:val="32"/>
          <w:szCs w:val="32"/>
          <w:highlight w:val="none"/>
          <w:lang w:eastAsia="zh-CN"/>
        </w:rPr>
        <w:t>终止</w:t>
      </w:r>
      <w:r>
        <w:rPr>
          <w:rFonts w:hint="default" w:ascii="Times New Roman" w:hAnsi="Times New Roman" w:eastAsia="仿宋_GB2312" w:cs="Times New Roman"/>
          <w:color w:val="auto"/>
          <w:sz w:val="32"/>
          <w:szCs w:val="32"/>
          <w:highlight w:val="none"/>
        </w:rPr>
        <w:t>项目造价咨询委托协议，并在处官网通报，同时抄送市审计局，市住建局，市财政局</w:t>
      </w:r>
      <w:r>
        <w:rPr>
          <w:rFonts w:hint="default" w:ascii="Times New Roman" w:hAnsi="Times New Roman" w:eastAsia="仿宋_GB2312" w:cs="Times New Roman"/>
          <w:color w:val="auto"/>
          <w:sz w:val="32"/>
          <w:szCs w:val="32"/>
          <w:highlight w:val="none"/>
          <w:lang w:eastAsia="zh-CN"/>
        </w:rPr>
        <w:t>，市公管局</w:t>
      </w:r>
      <w:r>
        <w:rPr>
          <w:rFonts w:hint="default" w:ascii="Times New Roman" w:hAnsi="Times New Roman" w:eastAsia="仿宋_GB2312" w:cs="Times New Roman"/>
          <w:color w:val="auto"/>
          <w:sz w:val="32"/>
          <w:szCs w:val="32"/>
          <w:highlight w:val="none"/>
        </w:rPr>
        <w:t>。</w:t>
      </w:r>
    </w:p>
    <w:p w14:paraId="0F7AD3D9">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二十</w:t>
      </w:r>
      <w:r>
        <w:rPr>
          <w:rFonts w:hint="eastAsia" w:eastAsia="仿宋_GB2312" w:cs="Times New Roman"/>
          <w:b/>
          <w:bCs/>
          <w:color w:val="auto"/>
          <w:sz w:val="32"/>
          <w:szCs w:val="32"/>
          <w:highlight w:val="none"/>
          <w:lang w:val="en-US" w:eastAsia="zh-CN"/>
        </w:rPr>
        <w:t>七</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造价企业有下列情形之一的，可扣减审计服务费用，终止审计委托协议，提请行政主管部门给予警告、通报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有限期或无限期禁止从事我处项目等处罚</w:t>
      </w:r>
      <w:r>
        <w:rPr>
          <w:rFonts w:hint="default" w:ascii="Times New Roman" w:hAnsi="Times New Roman" w:eastAsia="仿宋_GB2312" w:cs="Times New Roman"/>
          <w:color w:val="auto"/>
          <w:sz w:val="32"/>
          <w:szCs w:val="32"/>
          <w:highlight w:val="none"/>
          <w:lang w:eastAsia="zh-CN"/>
        </w:rPr>
        <w:t>，构成犯罪的，依法追究刑事责任</w:t>
      </w:r>
      <w:r>
        <w:rPr>
          <w:rFonts w:hint="default" w:ascii="Times New Roman" w:hAnsi="Times New Roman" w:eastAsia="仿宋_GB2312" w:cs="Times New Roman"/>
          <w:color w:val="auto"/>
          <w:sz w:val="32"/>
          <w:szCs w:val="32"/>
          <w:highlight w:val="none"/>
        </w:rPr>
        <w:t>：</w:t>
      </w:r>
    </w:p>
    <w:p w14:paraId="49EC186F">
      <w:pPr>
        <w:keepNext w:val="0"/>
        <w:keepLines w:val="0"/>
        <w:pageBreakBefore w:val="0"/>
        <w:numPr>
          <w:ilvl w:val="0"/>
          <w:numId w:val="6"/>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工程结算审核报告存在重大失误或质量低劣；</w:t>
      </w:r>
    </w:p>
    <w:p w14:paraId="77067796">
      <w:pPr>
        <w:keepNext w:val="0"/>
        <w:keepLines w:val="0"/>
        <w:pageBreakBefore w:val="0"/>
        <w:numPr>
          <w:ilvl w:val="0"/>
          <w:numId w:val="6"/>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因自身工作错误或过失造成重大损失；</w:t>
      </w:r>
    </w:p>
    <w:p w14:paraId="546189C7">
      <w:pPr>
        <w:keepNext w:val="0"/>
        <w:keepLines w:val="0"/>
        <w:pageBreakBefore w:val="0"/>
        <w:numPr>
          <w:ilvl w:val="0"/>
          <w:numId w:val="6"/>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未经允许私自向施工单位透露审核情况或信息；</w:t>
      </w:r>
    </w:p>
    <w:p w14:paraId="6122DBEE">
      <w:pPr>
        <w:keepNext w:val="0"/>
        <w:keepLines w:val="0"/>
        <w:pageBreakBefore w:val="0"/>
        <w:numPr>
          <w:ilvl w:val="0"/>
          <w:numId w:val="6"/>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向相关单位或个人索要财物等谋取不正当利益；</w:t>
      </w:r>
    </w:p>
    <w:p w14:paraId="64DD9C1D">
      <w:pPr>
        <w:keepNext w:val="0"/>
        <w:keepLines w:val="0"/>
        <w:pageBreakBefore w:val="0"/>
        <w:numPr>
          <w:ilvl w:val="0"/>
          <w:numId w:val="6"/>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单独或与其他各方串通舞弊、弄虚作假；</w:t>
      </w:r>
    </w:p>
    <w:p w14:paraId="0FBFABA7">
      <w:pPr>
        <w:keepNext w:val="0"/>
        <w:keepLines w:val="0"/>
        <w:pageBreakBefore w:val="0"/>
        <w:numPr>
          <w:ilvl w:val="0"/>
          <w:numId w:val="6"/>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其他违反法律法规和</w:t>
      </w:r>
      <w:r>
        <w:rPr>
          <w:rFonts w:hint="default" w:ascii="Times New Roman" w:hAnsi="Times New Roman" w:eastAsia="仿宋_GB2312" w:cs="Times New Roman"/>
          <w:color w:val="auto"/>
          <w:sz w:val="32"/>
          <w:szCs w:val="32"/>
          <w:highlight w:val="none"/>
          <w:lang w:eastAsia="zh-CN"/>
        </w:rPr>
        <w:t>规定</w:t>
      </w:r>
      <w:r>
        <w:rPr>
          <w:rFonts w:hint="default" w:ascii="Times New Roman" w:hAnsi="Times New Roman" w:eastAsia="仿宋_GB2312" w:cs="Times New Roman"/>
          <w:color w:val="auto"/>
          <w:sz w:val="32"/>
          <w:szCs w:val="32"/>
          <w:highlight w:val="none"/>
        </w:rPr>
        <w:t>的行为。</w:t>
      </w:r>
    </w:p>
    <w:p w14:paraId="67C07C3D">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二十八</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造价企业存在转包、违法分包等行为的，</w:t>
      </w:r>
      <w:r>
        <w:rPr>
          <w:rFonts w:hint="default" w:ascii="Times New Roman" w:hAnsi="Times New Roman" w:eastAsia="仿宋_GB2312" w:cs="Times New Roman"/>
          <w:color w:val="auto"/>
          <w:sz w:val="32"/>
          <w:szCs w:val="32"/>
          <w:highlight w:val="none"/>
        </w:rPr>
        <w:t>无证人员执业、挂靠执业、执业人员不到岗等违反相关</w:t>
      </w:r>
      <w:r>
        <w:rPr>
          <w:rFonts w:hint="default" w:ascii="Times New Roman" w:hAnsi="Times New Roman" w:eastAsia="仿宋_GB2312" w:cs="Times New Roman"/>
          <w:color w:val="auto"/>
          <w:sz w:val="32"/>
          <w:szCs w:val="32"/>
          <w:highlight w:val="none"/>
          <w:lang w:eastAsia="zh-CN"/>
        </w:rPr>
        <w:t>法规的，将按相关法规进行处罚，终止</w:t>
      </w:r>
      <w:r>
        <w:rPr>
          <w:rFonts w:hint="default" w:ascii="Times New Roman" w:hAnsi="Times New Roman" w:eastAsia="仿宋_GB2312" w:cs="Times New Roman"/>
          <w:color w:val="auto"/>
          <w:sz w:val="32"/>
          <w:szCs w:val="32"/>
          <w:highlight w:val="none"/>
        </w:rPr>
        <w:t>委托业务。</w:t>
      </w:r>
    </w:p>
    <w:p w14:paraId="655D6ED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第八章 附则</w:t>
      </w:r>
    </w:p>
    <w:p w14:paraId="0ABC3C35">
      <w:pPr>
        <w:keepNext w:val="0"/>
        <w:keepLines w:val="0"/>
        <w:pageBreakBefore w:val="0"/>
        <w:kinsoku/>
        <w:wordWrap/>
        <w:overflowPunct/>
        <w:topLinePunct w:val="0"/>
        <w:autoSpaceDE/>
        <w:autoSpaceDN/>
        <w:bidi w:val="0"/>
        <w:adjustRightInd/>
        <w:snapToGrid w:val="0"/>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第</w:t>
      </w:r>
      <w:r>
        <w:rPr>
          <w:rFonts w:hint="eastAsia" w:eastAsia="仿宋_GB2312" w:cs="Times New Roman"/>
          <w:b/>
          <w:bCs/>
          <w:color w:val="auto"/>
          <w:sz w:val="32"/>
          <w:szCs w:val="32"/>
          <w:highlight w:val="none"/>
          <w:lang w:val="en-US" w:eastAsia="zh-CN"/>
        </w:rPr>
        <w:t>二十九</w:t>
      </w:r>
      <w:r>
        <w:rPr>
          <w:rFonts w:hint="default" w:ascii="Times New Roman" w:hAnsi="Times New Roman" w:eastAsia="仿宋_GB2312" w:cs="Times New Roman"/>
          <w:b/>
          <w:bCs/>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xml:space="preserve">  对</w:t>
      </w:r>
      <w:r>
        <w:rPr>
          <w:rFonts w:hint="default" w:ascii="Times New Roman" w:hAnsi="Times New Roman" w:eastAsia="仿宋_GB2312" w:cs="Times New Roman"/>
          <w:color w:val="auto"/>
          <w:sz w:val="32"/>
          <w:szCs w:val="32"/>
          <w:highlight w:val="none"/>
          <w:lang w:eastAsia="zh-CN"/>
        </w:rPr>
        <w:t>清单编制企业的处罚，由工程建设科牵头，召集设计、清单编制、施工、监理、跟踪审计、工程监管科、综合计划科，并提出处理意见，经项目分管领导批准后，工程建设科报主任办公会研究，工程监管科落实处罚。</w:t>
      </w:r>
    </w:p>
    <w:p w14:paraId="4DDC8025">
      <w:pPr>
        <w:keepNext w:val="0"/>
        <w:keepLines w:val="0"/>
        <w:pageBreakBefore w:val="0"/>
        <w:kinsoku/>
        <w:wordWrap/>
        <w:overflowPunct/>
        <w:topLinePunct w:val="0"/>
        <w:autoSpaceDE/>
        <w:autoSpaceDN/>
        <w:bidi w:val="0"/>
        <w:adjustRightInd/>
        <w:snapToGrid w:val="0"/>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第三十条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考核由综合计划科负责</w:t>
      </w:r>
      <w:r>
        <w:rPr>
          <w:rFonts w:hint="default" w:ascii="Times New Roman" w:hAnsi="Times New Roman" w:eastAsia="仿宋_GB2312" w:cs="Times New Roman"/>
          <w:color w:val="auto"/>
          <w:sz w:val="32"/>
          <w:szCs w:val="32"/>
          <w:highlight w:val="none"/>
          <w:lang w:eastAsia="zh-CN"/>
        </w:rPr>
        <w:t>实施</w:t>
      </w:r>
      <w:r>
        <w:rPr>
          <w:rFonts w:hint="default" w:ascii="Times New Roman" w:hAnsi="Times New Roman" w:eastAsia="仿宋_GB2312" w:cs="Times New Roman"/>
          <w:color w:val="auto"/>
          <w:sz w:val="32"/>
          <w:szCs w:val="32"/>
          <w:highlight w:val="none"/>
        </w:rPr>
        <w:t>，工程建设相关科室配合</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考核结果</w:t>
      </w:r>
      <w:r>
        <w:rPr>
          <w:rFonts w:hint="default" w:ascii="Times New Roman" w:hAnsi="Times New Roman" w:eastAsia="仿宋_GB2312" w:cs="Times New Roman"/>
          <w:b w:val="0"/>
          <w:bCs w:val="0"/>
          <w:color w:val="auto"/>
          <w:sz w:val="32"/>
          <w:szCs w:val="32"/>
          <w:highlight w:val="none"/>
          <w:lang w:eastAsia="zh-CN"/>
        </w:rPr>
        <w:t>经</w:t>
      </w:r>
      <w:r>
        <w:rPr>
          <w:rFonts w:hint="default" w:ascii="Times New Roman" w:hAnsi="Times New Roman" w:eastAsia="仿宋_GB2312" w:cs="Times New Roman"/>
          <w:b w:val="0"/>
          <w:bCs w:val="0"/>
          <w:color w:val="auto"/>
          <w:sz w:val="32"/>
          <w:szCs w:val="32"/>
          <w:highlight w:val="none"/>
        </w:rPr>
        <w:t>综合计划科分管领导</w:t>
      </w:r>
      <w:r>
        <w:rPr>
          <w:rFonts w:hint="default" w:ascii="Times New Roman" w:hAnsi="Times New Roman" w:eastAsia="仿宋_GB2312" w:cs="Times New Roman"/>
          <w:b w:val="0"/>
          <w:bCs w:val="0"/>
          <w:color w:val="auto"/>
          <w:sz w:val="32"/>
          <w:szCs w:val="32"/>
          <w:highlight w:val="none"/>
          <w:lang w:eastAsia="zh-CN"/>
        </w:rPr>
        <w:t>审核</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color w:val="auto"/>
          <w:sz w:val="32"/>
          <w:szCs w:val="32"/>
          <w:highlight w:val="none"/>
        </w:rPr>
        <w:t>综合计划科</w:t>
      </w:r>
      <w:r>
        <w:rPr>
          <w:rFonts w:hint="default" w:ascii="Times New Roman" w:hAnsi="Times New Roman" w:eastAsia="仿宋_GB2312" w:cs="Times New Roman"/>
          <w:b w:val="0"/>
          <w:bCs w:val="0"/>
          <w:color w:val="auto"/>
          <w:sz w:val="32"/>
          <w:szCs w:val="32"/>
          <w:highlight w:val="none"/>
          <w:lang w:eastAsia="zh-CN"/>
        </w:rPr>
        <w:t>报</w:t>
      </w:r>
      <w:r>
        <w:rPr>
          <w:rFonts w:hint="default" w:ascii="Times New Roman" w:hAnsi="Times New Roman" w:eastAsia="仿宋_GB2312" w:cs="Times New Roman"/>
          <w:b w:val="0"/>
          <w:bCs w:val="0"/>
          <w:color w:val="auto"/>
          <w:sz w:val="32"/>
          <w:szCs w:val="32"/>
          <w:highlight w:val="none"/>
        </w:rPr>
        <w:t>主任办公会</w:t>
      </w:r>
      <w:r>
        <w:rPr>
          <w:rFonts w:hint="default" w:ascii="Times New Roman" w:hAnsi="Times New Roman" w:eastAsia="仿宋_GB2312" w:cs="Times New Roman"/>
          <w:b w:val="0"/>
          <w:bCs w:val="0"/>
          <w:color w:val="auto"/>
          <w:sz w:val="32"/>
          <w:szCs w:val="32"/>
          <w:highlight w:val="none"/>
          <w:lang w:eastAsia="zh-CN"/>
        </w:rPr>
        <w:t>研究，</w:t>
      </w:r>
      <w:r>
        <w:rPr>
          <w:rFonts w:hint="default" w:ascii="Times New Roman" w:hAnsi="Times New Roman" w:eastAsia="仿宋_GB2312" w:cs="Times New Roman"/>
          <w:color w:val="auto"/>
          <w:sz w:val="32"/>
          <w:szCs w:val="32"/>
          <w:highlight w:val="none"/>
          <w:lang w:eastAsia="zh-CN"/>
        </w:rPr>
        <w:t>工程监管科</w:t>
      </w:r>
      <w:r>
        <w:rPr>
          <w:rFonts w:hint="default" w:ascii="Times New Roman" w:hAnsi="Times New Roman" w:eastAsia="仿宋_GB2312" w:cs="Times New Roman"/>
          <w:b w:val="0"/>
          <w:bCs w:val="0"/>
          <w:color w:val="auto"/>
          <w:sz w:val="32"/>
          <w:szCs w:val="32"/>
          <w:highlight w:val="none"/>
          <w:lang w:eastAsia="zh-CN"/>
        </w:rPr>
        <w:t>落实</w:t>
      </w:r>
      <w:r>
        <w:rPr>
          <w:rFonts w:hint="default" w:ascii="Times New Roman" w:hAnsi="Times New Roman" w:eastAsia="仿宋_GB2312" w:cs="Times New Roman"/>
          <w:color w:val="auto"/>
          <w:sz w:val="32"/>
          <w:szCs w:val="32"/>
          <w:highlight w:val="none"/>
          <w:lang w:eastAsia="zh-CN"/>
        </w:rPr>
        <w:t>处罚</w:t>
      </w:r>
      <w:r>
        <w:rPr>
          <w:rFonts w:hint="default" w:ascii="Times New Roman" w:hAnsi="Times New Roman" w:eastAsia="仿宋_GB2312" w:cs="Times New Roman"/>
          <w:b w:val="0"/>
          <w:bCs w:val="0"/>
          <w:color w:val="auto"/>
          <w:sz w:val="32"/>
          <w:szCs w:val="32"/>
          <w:highlight w:val="none"/>
          <w:lang w:eastAsia="zh-CN"/>
        </w:rPr>
        <w:t>。</w:t>
      </w:r>
    </w:p>
    <w:p w14:paraId="1E3C456B">
      <w:pPr>
        <w:keepNext w:val="0"/>
        <w:keepLines w:val="0"/>
        <w:pageBreakBefore w:val="0"/>
        <w:kinsoku/>
        <w:wordWrap/>
        <w:overflowPunct/>
        <w:topLinePunct w:val="0"/>
        <w:autoSpaceDE/>
        <w:autoSpaceDN/>
        <w:bidi w:val="0"/>
        <w:adjustRightInd/>
        <w:spacing w:line="400" w:lineRule="exact"/>
        <w:ind w:firstLine="645"/>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三十</w:t>
      </w:r>
      <w:r>
        <w:rPr>
          <w:rFonts w:hint="eastAsia" w:eastAsia="仿宋_GB2312" w:cs="Times New Roman"/>
          <w:b/>
          <w:bCs/>
          <w:color w:val="auto"/>
          <w:sz w:val="32"/>
          <w:szCs w:val="32"/>
          <w:highlight w:val="none"/>
          <w:lang w:val="en-US" w:eastAsia="zh-CN"/>
        </w:rPr>
        <w:t>一</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暂停业务范围包括清单编制、跟踪审计和结算审核等，暂停时间自</w:t>
      </w:r>
      <w:r>
        <w:rPr>
          <w:rFonts w:hint="default" w:ascii="Times New Roman" w:hAnsi="Times New Roman" w:eastAsia="仿宋_GB2312" w:cs="Times New Roman"/>
          <w:b w:val="0"/>
          <w:bCs w:val="0"/>
          <w:color w:val="auto"/>
          <w:sz w:val="32"/>
          <w:szCs w:val="32"/>
          <w:highlight w:val="none"/>
          <w:lang w:val="en-US" w:eastAsia="zh-CN"/>
        </w:rPr>
        <w:t>主任办公会研究通过之日起计算。</w:t>
      </w:r>
    </w:p>
    <w:p w14:paraId="2A947C18">
      <w:pPr>
        <w:keepNext w:val="0"/>
        <w:keepLines w:val="0"/>
        <w:pageBreakBefore w:val="0"/>
        <w:kinsoku/>
        <w:wordWrap/>
        <w:overflowPunct/>
        <w:topLinePunct w:val="0"/>
        <w:autoSpaceDE/>
        <w:autoSpaceDN/>
        <w:bidi w:val="0"/>
        <w:adjustRightInd/>
        <w:spacing w:line="400" w:lineRule="exact"/>
        <w:ind w:firstLine="645"/>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三十</w:t>
      </w:r>
      <w:r>
        <w:rPr>
          <w:rFonts w:hint="eastAsia" w:eastAsia="仿宋_GB2312" w:cs="Times New Roman"/>
          <w:b/>
          <w:bCs/>
          <w:color w:val="auto"/>
          <w:sz w:val="32"/>
          <w:szCs w:val="32"/>
          <w:highlight w:val="none"/>
          <w:lang w:val="en-US" w:eastAsia="zh-CN"/>
        </w:rPr>
        <w:t>二</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本办法自</w:t>
      </w:r>
      <w:r>
        <w:rPr>
          <w:rFonts w:hint="default" w:ascii="Times New Roman" w:hAnsi="Times New Roman" w:eastAsia="仿宋_GB2312" w:cs="Times New Roman"/>
          <w:color w:val="auto"/>
          <w:sz w:val="32"/>
          <w:szCs w:val="32"/>
          <w:highlight w:val="none"/>
          <w:lang w:val="en-US" w:eastAsia="zh-CN"/>
        </w:rPr>
        <w:t>2022年</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日</w:t>
      </w:r>
      <w:r>
        <w:rPr>
          <w:rFonts w:hint="default" w:ascii="Times New Roman" w:hAnsi="Times New Roman" w:eastAsia="仿宋_GB2312" w:cs="Times New Roman"/>
          <w:color w:val="auto"/>
          <w:sz w:val="32"/>
          <w:szCs w:val="32"/>
          <w:highlight w:val="none"/>
        </w:rPr>
        <w:t>起施行，处属各中心可参照执行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《工程造价咨询服务管理办法</w:t>
      </w:r>
      <w:r>
        <w:rPr>
          <w:rFonts w:hint="default" w:ascii="Times New Roman" w:hAnsi="Times New Roman" w:eastAsia="仿宋_GB2312" w:cs="Times New Roman"/>
          <w:color w:val="auto"/>
          <w:sz w:val="32"/>
          <w:szCs w:val="32"/>
          <w:highlight w:val="none"/>
          <w:lang w:eastAsia="zh-CN"/>
        </w:rPr>
        <w:t>（试行）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 w:cs="Times New Roman"/>
          <w:color w:val="auto"/>
          <w:sz w:val="32"/>
          <w:szCs w:val="32"/>
          <w:highlight w:val="none"/>
          <w:shd w:val="clear" w:color="auto" w:fill="auto"/>
          <w:lang w:val="en-US" w:eastAsia="zh-CN"/>
        </w:rPr>
        <w:t>61</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《工程</w:t>
      </w:r>
      <w:r>
        <w:rPr>
          <w:rFonts w:hint="default" w:ascii="Times New Roman" w:hAnsi="Times New Roman" w:eastAsia="仿宋_GB2312" w:cs="Times New Roman"/>
          <w:color w:val="auto"/>
          <w:sz w:val="32"/>
          <w:szCs w:val="32"/>
          <w:highlight w:val="none"/>
          <w:lang w:eastAsia="zh-CN"/>
        </w:rPr>
        <w:t>量清单及最高投标限价编制管理办法</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46</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废止。</w:t>
      </w:r>
    </w:p>
    <w:p w14:paraId="60AF424E">
      <w:pPr>
        <w:keepNext w:val="0"/>
        <w:keepLines w:val="0"/>
        <w:pageBreakBefore w:val="0"/>
        <w:kinsoku/>
        <w:wordWrap/>
        <w:overflowPunct/>
        <w:topLinePunct w:val="0"/>
        <w:autoSpaceDE/>
        <w:autoSpaceDN/>
        <w:bidi w:val="0"/>
        <w:adjustRightInd/>
        <w:spacing w:line="400" w:lineRule="exact"/>
        <w:textAlignment w:val="auto"/>
        <w:rPr>
          <w:rFonts w:hint="default" w:ascii="Times New Roman" w:hAnsi="Times New Roman" w:cs="Times New Roman"/>
          <w:color w:val="auto"/>
          <w:sz w:val="32"/>
          <w:szCs w:val="32"/>
          <w:highlight w:val="none"/>
        </w:rPr>
      </w:pPr>
    </w:p>
    <w:p w14:paraId="2C957A05">
      <w:pPr>
        <w:keepNext w:val="0"/>
        <w:keepLines w:val="0"/>
        <w:pageBreakBefore w:val="0"/>
        <w:widowControl w:val="0"/>
        <w:kinsoku/>
        <w:wordWrap/>
        <w:overflowPunct/>
        <w:topLinePunct w:val="0"/>
        <w:autoSpaceDE/>
        <w:autoSpaceDN/>
        <w:bidi w:val="0"/>
        <w:adjustRightInd/>
        <w:snapToGrid/>
        <w:spacing w:line="400" w:lineRule="exact"/>
        <w:ind w:left="1700" w:leftChars="200" w:hanging="1280" w:hangingChars="4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附件</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《滁州市重点工程建设管理处工程量清单</w:t>
      </w:r>
      <w:r>
        <w:rPr>
          <w:rFonts w:hint="default" w:ascii="Times New Roman" w:hAnsi="Times New Roman" w:eastAsia="仿宋_GB2312" w:cs="Times New Roman"/>
          <w:color w:val="auto"/>
          <w:sz w:val="32"/>
          <w:szCs w:val="32"/>
          <w:highlight w:val="none"/>
          <w:lang w:eastAsia="zh-CN"/>
        </w:rPr>
        <w:t>及</w:t>
      </w:r>
      <w:r>
        <w:rPr>
          <w:rFonts w:hint="default" w:ascii="Times New Roman" w:hAnsi="Times New Roman" w:eastAsia="仿宋_GB2312" w:cs="Times New Roman"/>
          <w:color w:val="auto"/>
          <w:sz w:val="32"/>
          <w:szCs w:val="32"/>
          <w:highlight w:val="none"/>
        </w:rPr>
        <w:t>最高投标限价编制质量考核表》</w:t>
      </w:r>
    </w:p>
    <w:p w14:paraId="32F88BDE">
      <w:pPr>
        <w:keepNext w:val="0"/>
        <w:keepLines w:val="0"/>
        <w:pageBreakBefore w:val="0"/>
        <w:widowControl w:val="0"/>
        <w:kinsoku/>
        <w:wordWrap/>
        <w:overflowPunct/>
        <w:topLinePunct w:val="0"/>
        <w:autoSpaceDE/>
        <w:autoSpaceDN/>
        <w:bidi w:val="0"/>
        <w:adjustRightInd/>
        <w:snapToGrid/>
        <w:spacing w:line="400" w:lineRule="exact"/>
        <w:ind w:left="1370" w:leftChars="500" w:hanging="320" w:hangingChars="1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《滁州市重点工程建设管理处</w:t>
      </w:r>
      <w:r>
        <w:rPr>
          <w:rFonts w:hint="default" w:ascii="Times New Roman" w:hAnsi="Times New Roman" w:eastAsia="仿宋_GB2312" w:cs="Times New Roman"/>
          <w:color w:val="auto"/>
          <w:sz w:val="32"/>
          <w:szCs w:val="32"/>
          <w:highlight w:val="none"/>
          <w:lang w:eastAsia="zh-CN"/>
        </w:rPr>
        <w:t>跟踪</w:t>
      </w:r>
      <w:r>
        <w:rPr>
          <w:rStyle w:val="155"/>
          <w:rFonts w:hint="default" w:ascii="Times New Roman" w:hAnsi="Times New Roman" w:eastAsia="仿宋_GB2312" w:cs="Times New Roman"/>
          <w:b w:val="0"/>
          <w:color w:val="auto"/>
          <w:sz w:val="32"/>
          <w:szCs w:val="32"/>
          <w:highlight w:val="none"/>
          <w:lang w:bidi="ar"/>
        </w:rPr>
        <w:t>审计服务质量日常考核表</w:t>
      </w:r>
      <w:r>
        <w:rPr>
          <w:rFonts w:hint="default" w:ascii="Times New Roman" w:hAnsi="Times New Roman" w:eastAsia="仿宋_GB2312" w:cs="Times New Roman"/>
          <w:color w:val="auto"/>
          <w:sz w:val="32"/>
          <w:szCs w:val="32"/>
          <w:highlight w:val="none"/>
        </w:rPr>
        <w:t>》</w:t>
      </w:r>
    </w:p>
    <w:tbl>
      <w:tblPr>
        <w:tblStyle w:val="46"/>
        <w:tblpPr w:leftFromText="180" w:rightFromText="180" w:vertAnchor="text" w:horzAnchor="page" w:tblpXSpec="center" w:tblpY="1462"/>
        <w:tblOverlap w:val="never"/>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354"/>
      </w:tblGrid>
      <w:tr w14:paraId="61D5DAC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354" w:type="dxa"/>
            <w:tcBorders>
              <w:top w:val="single" w:color="auto" w:sz="12" w:space="0"/>
              <w:bottom w:val="single" w:color="auto" w:sz="4" w:space="0"/>
              <w:tl2br w:val="nil"/>
              <w:tr2bl w:val="nil"/>
            </w:tcBorders>
            <w:noWrap w:val="0"/>
            <w:vAlign w:val="top"/>
          </w:tcPr>
          <w:p w14:paraId="7C672631">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default" w:ascii="Times New Roman" w:hAnsi="Times New Roman" w:eastAsia="仿宋_GB2312" w:cs="Times New Roman"/>
                <w:b w:val="0"/>
                <w:bCs w:val="0"/>
                <w:color w:val="auto"/>
                <w:sz w:val="32"/>
                <w:szCs w:val="32"/>
                <w:highlight w:val="none"/>
                <w:vertAlign w:val="baseline"/>
                <w:lang w:val="en-US" w:eastAsia="zh-CN"/>
              </w:rPr>
            </w:pPr>
            <w:r>
              <w:rPr>
                <w:rFonts w:hint="default" w:ascii="Times New Roman" w:hAnsi="Times New Roman" w:eastAsia="仿宋_GB2312" w:cs="Times New Roman"/>
                <w:color w:val="auto"/>
                <w:kern w:val="0"/>
                <w:sz w:val="32"/>
                <w:szCs w:val="32"/>
                <w:highlight w:val="none"/>
              </w:rPr>
              <w:t>抄送：市审计局，市住建局，市财政局，市公管局</w:t>
            </w:r>
          </w:p>
        </w:tc>
      </w:tr>
      <w:tr w14:paraId="68E654E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354" w:type="dxa"/>
            <w:tcBorders>
              <w:top w:val="single" w:color="auto" w:sz="4" w:space="0"/>
              <w:bottom w:val="single" w:color="auto" w:sz="12" w:space="0"/>
              <w:tl2br w:val="nil"/>
              <w:tr2bl w:val="nil"/>
            </w:tcBorders>
            <w:noWrap w:val="0"/>
            <w:vAlign w:val="top"/>
          </w:tcPr>
          <w:p w14:paraId="5838EF69">
            <w:pPr>
              <w:pStyle w:val="2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仿宋_GB2312" w:cs="Times New Roman"/>
                <w:b w:val="0"/>
                <w:bCs w:val="0"/>
                <w:color w:val="auto"/>
                <w:sz w:val="32"/>
                <w:szCs w:val="32"/>
                <w:highlight w:val="none"/>
                <w:vertAlign w:val="baseline"/>
                <w:lang w:val="en-US" w:eastAsia="zh-CN"/>
              </w:rPr>
            </w:pPr>
            <w:r>
              <w:rPr>
                <w:rFonts w:hint="default" w:ascii="Times New Roman" w:hAnsi="Times New Roman" w:eastAsia="仿宋_GB2312" w:cs="Times New Roman"/>
                <w:b w:val="0"/>
                <w:bCs w:val="0"/>
                <w:color w:val="auto"/>
                <w:sz w:val="32"/>
                <w:szCs w:val="32"/>
                <w:highlight w:val="none"/>
                <w:lang w:val="en-US" w:eastAsia="zh-CN"/>
              </w:rPr>
              <w:t>滁州市重点工程建设管理处办公室        2022年9月5日印发</w:t>
            </w:r>
          </w:p>
        </w:tc>
      </w:tr>
    </w:tbl>
    <w:p w14:paraId="61EE92E7">
      <w:pPr>
        <w:pStyle w:val="44"/>
        <w:keepNext w:val="0"/>
        <w:keepLines w:val="0"/>
        <w:pageBreakBefore w:val="0"/>
        <w:widowControl w:val="0"/>
        <w:kinsoku/>
        <w:wordWrap/>
        <w:overflowPunct/>
        <w:topLinePunct w:val="0"/>
        <w:autoSpaceDE/>
        <w:autoSpaceDN/>
        <w:bidi w:val="0"/>
        <w:adjustRightInd/>
        <w:snapToGrid/>
        <w:spacing w:after="0" w:line="400" w:lineRule="exact"/>
        <w:ind w:left="1370" w:leftChars="500" w:hanging="320" w:hangingChars="1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《滁州市重点工程建设管理处结算审</w:t>
      </w:r>
      <w:r>
        <w:rPr>
          <w:rFonts w:hint="default" w:ascii="Times New Roman" w:hAnsi="Times New Roman" w:eastAsia="仿宋_GB2312" w:cs="Times New Roman"/>
          <w:color w:val="auto"/>
          <w:sz w:val="32"/>
          <w:szCs w:val="32"/>
          <w:highlight w:val="none"/>
          <w:lang w:eastAsia="zh-CN"/>
        </w:rPr>
        <w:t>（复）</w:t>
      </w:r>
      <w:r>
        <w:rPr>
          <w:rFonts w:hint="default" w:ascii="Times New Roman" w:hAnsi="Times New Roman" w:eastAsia="仿宋_GB2312" w:cs="Times New Roman"/>
          <w:color w:val="auto"/>
          <w:sz w:val="32"/>
          <w:szCs w:val="32"/>
          <w:highlight w:val="none"/>
        </w:rPr>
        <w:t>核</w:t>
      </w:r>
      <w:r>
        <w:rPr>
          <w:rFonts w:hint="default" w:ascii="Times New Roman" w:hAnsi="Times New Roman" w:eastAsia="仿宋_GB2312" w:cs="Times New Roman"/>
          <w:color w:val="auto"/>
          <w:sz w:val="32"/>
          <w:szCs w:val="32"/>
          <w:highlight w:val="none"/>
          <w:lang w:eastAsia="zh-CN"/>
        </w:rPr>
        <w:t>成果质量</w:t>
      </w:r>
      <w:r>
        <w:rPr>
          <w:rFonts w:hint="default" w:ascii="Times New Roman" w:hAnsi="Times New Roman" w:eastAsia="仿宋_GB2312" w:cs="Times New Roman"/>
          <w:color w:val="auto"/>
          <w:sz w:val="32"/>
          <w:szCs w:val="32"/>
          <w:highlight w:val="none"/>
        </w:rPr>
        <w:t>考核表》</w:t>
      </w:r>
    </w:p>
    <w:p w14:paraId="6DD092C6">
      <w:pPr>
        <w:pStyle w:val="2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仿宋_GB2312" w:cs="Times New Roman"/>
          <w:color w:val="auto"/>
          <w:sz w:val="32"/>
          <w:szCs w:val="32"/>
          <w:highlight w:val="none"/>
          <w:lang w:val="en-US" w:eastAsia="zh-CN"/>
        </w:rPr>
        <w:sectPr>
          <w:footerReference r:id="rId7" w:type="default"/>
          <w:pgSz w:w="11906" w:h="16838"/>
          <w:pgMar w:top="1417" w:right="1417" w:bottom="1134" w:left="1417" w:header="680" w:footer="680" w:gutter="0"/>
          <w:pgBorders w:offsetFrom="page">
            <w:top w:val="none" w:sz="0" w:space="0"/>
            <w:left w:val="none" w:sz="0" w:space="0"/>
            <w:bottom w:val="none" w:sz="0" w:space="0"/>
            <w:right w:val="none" w:sz="0" w:space="0"/>
          </w:pgBorders>
          <w:pgNumType w:fmt="decimal"/>
          <w:cols w:space="0" w:num="1"/>
          <w:rtlGutter w:val="0"/>
          <w:docGrid w:type="lines" w:linePitch="318" w:charSpace="0"/>
        </w:sectPr>
      </w:pPr>
    </w:p>
    <w:p w14:paraId="777E6047">
      <w:pPr>
        <w:pStyle w:val="44"/>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tbl>
      <w:tblPr>
        <w:tblStyle w:val="45"/>
        <w:tblpPr w:leftFromText="180" w:rightFromText="180" w:vertAnchor="text" w:horzAnchor="page" w:tblpX="795" w:tblpY="744"/>
        <w:tblOverlap w:val="never"/>
        <w:tblW w:w="10412" w:type="dxa"/>
        <w:jc w:val="center"/>
        <w:tblLayout w:type="fixed"/>
        <w:tblCellMar>
          <w:top w:w="0" w:type="dxa"/>
          <w:left w:w="0" w:type="dxa"/>
          <w:bottom w:w="0" w:type="dxa"/>
          <w:right w:w="0" w:type="dxa"/>
        </w:tblCellMar>
      </w:tblPr>
      <w:tblGrid>
        <w:gridCol w:w="640"/>
        <w:gridCol w:w="689"/>
        <w:gridCol w:w="2928"/>
        <w:gridCol w:w="566"/>
        <w:gridCol w:w="702"/>
        <w:gridCol w:w="1030"/>
        <w:gridCol w:w="3857"/>
      </w:tblGrid>
      <w:tr w14:paraId="681CBC87">
        <w:tblPrEx>
          <w:tblCellMar>
            <w:top w:w="0" w:type="dxa"/>
            <w:left w:w="0" w:type="dxa"/>
            <w:bottom w:w="0" w:type="dxa"/>
            <w:right w:w="0" w:type="dxa"/>
          </w:tblCellMar>
        </w:tblPrEx>
        <w:trPr>
          <w:trHeight w:val="435" w:hRule="atLeast"/>
          <w:jc w:val="center"/>
        </w:trPr>
        <w:tc>
          <w:tcPr>
            <w:tcW w:w="10412" w:type="dxa"/>
            <w:gridSpan w:val="7"/>
            <w:tcBorders>
              <w:top w:val="nil"/>
              <w:left w:val="nil"/>
              <w:bottom w:val="single" w:color="000000" w:sz="4" w:space="0"/>
              <w:right w:val="nil"/>
            </w:tcBorders>
            <w:noWrap w:val="0"/>
            <w:tcMar>
              <w:top w:w="15" w:type="dxa"/>
              <w:left w:w="15" w:type="dxa"/>
              <w:right w:w="15" w:type="dxa"/>
            </w:tcMar>
            <w:vAlign w:val="center"/>
          </w:tcPr>
          <w:p w14:paraId="2ACCBD75">
            <w:pPr>
              <w:widowControl/>
              <w:jc w:val="center"/>
              <w:textAlignment w:val="center"/>
              <w:rPr>
                <w:rFonts w:hint="eastAsia" w:ascii="宋体" w:hAnsi="宋体" w:eastAsia="宋体" w:cs="宋体"/>
                <w:b/>
                <w:color w:val="auto"/>
                <w:szCs w:val="32"/>
                <w:highlight w:val="none"/>
              </w:rPr>
            </w:pPr>
            <w:r>
              <w:rPr>
                <w:rFonts w:hint="eastAsia" w:ascii="宋体" w:hAnsi="宋体" w:eastAsia="宋体" w:cs="宋体"/>
                <w:b/>
                <w:color w:val="auto"/>
                <w:kern w:val="0"/>
                <w:szCs w:val="32"/>
                <w:highlight w:val="none"/>
                <w:u w:val="single"/>
                <w:lang w:bidi="ar"/>
              </w:rPr>
              <w:t xml:space="preserve">                      </w:t>
            </w:r>
            <w:r>
              <w:rPr>
                <w:rStyle w:val="149"/>
                <w:rFonts w:hint="eastAsia" w:ascii="宋体" w:hAnsi="宋体" w:eastAsia="宋体" w:cs="宋体"/>
                <w:b w:val="0"/>
                <w:color w:val="auto"/>
                <w:highlight w:val="none"/>
                <w:lang w:bidi="ar"/>
              </w:rPr>
              <w:t>项目工程量清单</w:t>
            </w:r>
            <w:r>
              <w:rPr>
                <w:rStyle w:val="149"/>
                <w:rFonts w:hint="eastAsia" w:ascii="宋体" w:hAnsi="宋体" w:eastAsia="宋体" w:cs="宋体"/>
                <w:b w:val="0"/>
                <w:color w:val="auto"/>
                <w:highlight w:val="none"/>
                <w:lang w:eastAsia="zh-CN" w:bidi="ar"/>
              </w:rPr>
              <w:t>及</w:t>
            </w:r>
            <w:r>
              <w:rPr>
                <w:rStyle w:val="149"/>
                <w:rFonts w:hint="eastAsia" w:ascii="宋体" w:hAnsi="宋体" w:eastAsia="宋体" w:cs="宋体"/>
                <w:b w:val="0"/>
                <w:color w:val="auto"/>
                <w:highlight w:val="none"/>
                <w:lang w:bidi="ar"/>
              </w:rPr>
              <w:t xml:space="preserve">最高投标限价编制质量考核表 </w:t>
            </w:r>
          </w:p>
        </w:tc>
      </w:tr>
      <w:tr w14:paraId="44391DF3">
        <w:tblPrEx>
          <w:tblCellMar>
            <w:top w:w="0" w:type="dxa"/>
            <w:left w:w="0" w:type="dxa"/>
            <w:bottom w:w="0" w:type="dxa"/>
            <w:right w:w="0" w:type="dxa"/>
          </w:tblCellMar>
        </w:tblPrEx>
        <w:trPr>
          <w:trHeight w:val="503"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D15BE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kern w:val="0"/>
                <w:sz w:val="22"/>
                <w:szCs w:val="22"/>
                <w:highlight w:val="none"/>
                <w:lang w:eastAsia="zh-CN" w:bidi="ar"/>
              </w:rPr>
              <w:t>序号</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A13EC2">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指标</w:t>
            </w: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991050">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内容</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B47E06">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总分</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108D9E">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得分</w:t>
            </w: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03C774">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打分说明</w:t>
            </w: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F172B0">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备注</w:t>
            </w:r>
          </w:p>
        </w:tc>
      </w:tr>
      <w:tr w14:paraId="66430B05">
        <w:tblPrEx>
          <w:tblCellMar>
            <w:top w:w="0" w:type="dxa"/>
            <w:left w:w="0" w:type="dxa"/>
            <w:bottom w:w="0" w:type="dxa"/>
            <w:right w:w="0" w:type="dxa"/>
          </w:tblCellMar>
        </w:tblPrEx>
        <w:trPr>
          <w:trHeight w:val="90" w:hRule="atLeast"/>
          <w:jc w:val="center"/>
        </w:trPr>
        <w:tc>
          <w:tcPr>
            <w:tcW w:w="64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24D9DC1">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一</w:t>
            </w:r>
          </w:p>
        </w:tc>
        <w:tc>
          <w:tcPr>
            <w:tcW w:w="68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393DAC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基本考核分</w:t>
            </w: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B7CADC">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人员能力是否具备胜任本项目需要</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B6AFDF">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1CC66E">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24BAC4">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B288AA">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eastAsia="zh-CN" w:bidi="ar"/>
              </w:rPr>
              <w:t>需在项目开始编制前向综合计划科报送编制审核组成员任命文件：</w:t>
            </w:r>
            <w:r>
              <w:rPr>
                <w:rFonts w:hint="eastAsia" w:ascii="宋体" w:hAnsi="宋体" w:eastAsia="宋体" w:cs="宋体"/>
                <w:color w:val="auto"/>
                <w:kern w:val="0"/>
                <w:sz w:val="24"/>
                <w:szCs w:val="24"/>
                <w:highlight w:val="none"/>
                <w:lang w:val="en-US" w:eastAsia="zh-CN" w:bidi="ar"/>
              </w:rPr>
              <w:t>5分</w:t>
            </w:r>
          </w:p>
          <w:p w14:paraId="0E5634A6">
            <w:pPr>
              <w:widowControl/>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编制</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 xml:space="preserve">复核人员资格：5分                                      </w:t>
            </w:r>
          </w:p>
          <w:p w14:paraId="28A6FD10">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会审汇报人员资格 ：</w:t>
            </w:r>
            <w:r>
              <w:rPr>
                <w:rFonts w:hint="eastAsia" w:ascii="宋体" w:hAnsi="宋体" w:eastAsia="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bidi="ar"/>
              </w:rPr>
              <w:t xml:space="preserve">分                  </w:t>
            </w:r>
          </w:p>
        </w:tc>
      </w:tr>
      <w:tr w14:paraId="6ACC7F94">
        <w:tblPrEx>
          <w:tblCellMar>
            <w:top w:w="0" w:type="dxa"/>
            <w:left w:w="0" w:type="dxa"/>
            <w:bottom w:w="0" w:type="dxa"/>
            <w:right w:w="0" w:type="dxa"/>
          </w:tblCellMar>
        </w:tblPrEx>
        <w:trPr>
          <w:trHeight w:val="541"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1093071F">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79A61B04">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C8FDF1">
            <w:pPr>
              <w:widowControl/>
              <w:numPr>
                <w:ilvl w:val="0"/>
                <w:numId w:val="0"/>
              </w:numPr>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现场踏勘</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F56976">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84B645">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F71B2D">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62A79B">
            <w:pPr>
              <w:widowControl/>
              <w:jc w:val="left"/>
              <w:textAlignment w:val="center"/>
              <w:rPr>
                <w:rFonts w:hint="eastAsia" w:ascii="宋体" w:hAnsi="宋体" w:eastAsia="宋体" w:cs="宋体"/>
                <w:color w:val="auto"/>
                <w:sz w:val="24"/>
                <w:szCs w:val="24"/>
                <w:highlight w:val="none"/>
                <w:lang w:val="en-US" w:eastAsia="zh-CN"/>
              </w:rPr>
            </w:pPr>
          </w:p>
        </w:tc>
      </w:tr>
      <w:tr w14:paraId="71E84BD2">
        <w:tblPrEx>
          <w:tblCellMar>
            <w:top w:w="0" w:type="dxa"/>
            <w:left w:w="0" w:type="dxa"/>
            <w:bottom w:w="0" w:type="dxa"/>
            <w:right w:w="0" w:type="dxa"/>
          </w:tblCellMar>
        </w:tblPrEx>
        <w:trPr>
          <w:trHeight w:val="1710"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1AE10F43">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30B4BB49">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0535C3">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3.是否按时完成清单编制</w:t>
            </w:r>
            <w:r>
              <w:rPr>
                <w:rFonts w:hint="eastAsia" w:ascii="宋体" w:hAnsi="宋体" w:eastAsia="宋体" w:cs="宋体"/>
                <w:color w:val="auto"/>
                <w:kern w:val="0"/>
                <w:sz w:val="24"/>
                <w:szCs w:val="24"/>
                <w:highlight w:val="none"/>
                <w:lang w:bidi="ar"/>
              </w:rPr>
              <w:t>清单</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AECB75">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918B2B">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475735">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3BB2E3">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原则上</w:t>
            </w:r>
            <w:r>
              <w:rPr>
                <w:rStyle w:val="151"/>
                <w:rFonts w:hint="eastAsia" w:ascii="宋体" w:hAnsi="宋体" w:eastAsia="宋体" w:cs="宋体"/>
                <w:color w:val="auto"/>
                <w:sz w:val="24"/>
                <w:szCs w:val="24"/>
                <w:highlight w:val="none"/>
                <w:lang w:bidi="ar"/>
              </w:rPr>
              <w:t>500</w:t>
            </w:r>
            <w:r>
              <w:rPr>
                <w:rStyle w:val="152"/>
                <w:rFonts w:hint="eastAsia" w:ascii="宋体" w:hAnsi="宋体" w:eastAsia="宋体" w:cs="宋体"/>
                <w:color w:val="auto"/>
                <w:sz w:val="24"/>
                <w:szCs w:val="24"/>
                <w:highlight w:val="none"/>
                <w:lang w:bidi="ar"/>
              </w:rPr>
              <w:t>万元以下项目编制时间为</w:t>
            </w:r>
            <w:r>
              <w:rPr>
                <w:rStyle w:val="151"/>
                <w:rFonts w:hint="eastAsia" w:ascii="宋体" w:hAnsi="宋体" w:eastAsia="宋体" w:cs="宋体"/>
                <w:color w:val="auto"/>
                <w:sz w:val="24"/>
                <w:szCs w:val="24"/>
                <w:highlight w:val="none"/>
                <w:lang w:bidi="ar"/>
              </w:rPr>
              <w:t>7</w:t>
            </w:r>
            <w:r>
              <w:rPr>
                <w:rStyle w:val="152"/>
                <w:rFonts w:hint="eastAsia" w:ascii="宋体" w:hAnsi="宋体" w:eastAsia="宋体" w:cs="宋体"/>
                <w:color w:val="auto"/>
                <w:sz w:val="24"/>
                <w:szCs w:val="24"/>
                <w:highlight w:val="none"/>
                <w:lang w:bidi="ar"/>
              </w:rPr>
              <w:t>天,</w:t>
            </w:r>
            <w:r>
              <w:rPr>
                <w:rStyle w:val="151"/>
                <w:rFonts w:hint="eastAsia" w:ascii="宋体" w:hAnsi="宋体" w:eastAsia="宋体" w:cs="宋体"/>
                <w:color w:val="auto"/>
                <w:sz w:val="24"/>
                <w:szCs w:val="24"/>
                <w:highlight w:val="none"/>
                <w:lang w:bidi="ar"/>
              </w:rPr>
              <w:t>500-1000</w:t>
            </w:r>
            <w:r>
              <w:rPr>
                <w:rStyle w:val="152"/>
                <w:rFonts w:hint="eastAsia" w:ascii="宋体" w:hAnsi="宋体" w:eastAsia="宋体" w:cs="宋体"/>
                <w:color w:val="auto"/>
                <w:sz w:val="24"/>
                <w:szCs w:val="24"/>
                <w:highlight w:val="none"/>
                <w:lang w:bidi="ar"/>
              </w:rPr>
              <w:t>万元项目</w:t>
            </w:r>
            <w:r>
              <w:rPr>
                <w:rStyle w:val="151"/>
                <w:rFonts w:hint="eastAsia" w:ascii="宋体" w:hAnsi="宋体" w:eastAsia="宋体" w:cs="宋体"/>
                <w:color w:val="auto"/>
                <w:sz w:val="24"/>
                <w:szCs w:val="24"/>
                <w:highlight w:val="none"/>
                <w:lang w:bidi="ar"/>
              </w:rPr>
              <w:t>15</w:t>
            </w:r>
            <w:r>
              <w:rPr>
                <w:rStyle w:val="152"/>
                <w:rFonts w:hint="eastAsia" w:ascii="宋体" w:hAnsi="宋体" w:eastAsia="宋体" w:cs="宋体"/>
                <w:color w:val="auto"/>
                <w:sz w:val="24"/>
                <w:szCs w:val="24"/>
                <w:highlight w:val="none"/>
                <w:lang w:bidi="ar"/>
              </w:rPr>
              <w:t>天，</w:t>
            </w:r>
            <w:r>
              <w:rPr>
                <w:rStyle w:val="151"/>
                <w:rFonts w:hint="eastAsia" w:ascii="宋体" w:hAnsi="宋体" w:eastAsia="宋体" w:cs="宋体"/>
                <w:color w:val="auto"/>
                <w:sz w:val="24"/>
                <w:szCs w:val="24"/>
                <w:highlight w:val="none"/>
                <w:lang w:bidi="ar"/>
              </w:rPr>
              <w:t>1000</w:t>
            </w:r>
            <w:r>
              <w:rPr>
                <w:rStyle w:val="152"/>
                <w:rFonts w:hint="eastAsia" w:ascii="宋体" w:hAnsi="宋体" w:eastAsia="宋体" w:cs="宋体"/>
                <w:color w:val="auto"/>
                <w:sz w:val="24"/>
                <w:szCs w:val="24"/>
                <w:highlight w:val="none"/>
                <w:lang w:bidi="ar"/>
              </w:rPr>
              <w:t>万元</w:t>
            </w:r>
            <w:r>
              <w:rPr>
                <w:rStyle w:val="151"/>
                <w:rFonts w:hint="eastAsia" w:ascii="宋体" w:hAnsi="宋体" w:eastAsia="宋体" w:cs="宋体"/>
                <w:color w:val="auto"/>
                <w:sz w:val="24"/>
                <w:szCs w:val="24"/>
                <w:highlight w:val="none"/>
                <w:lang w:bidi="ar"/>
              </w:rPr>
              <w:t>-5000</w:t>
            </w:r>
            <w:r>
              <w:rPr>
                <w:rStyle w:val="152"/>
                <w:rFonts w:hint="eastAsia" w:ascii="宋体" w:hAnsi="宋体" w:eastAsia="宋体" w:cs="宋体"/>
                <w:color w:val="auto"/>
                <w:sz w:val="24"/>
                <w:szCs w:val="24"/>
                <w:highlight w:val="none"/>
                <w:lang w:bidi="ar"/>
              </w:rPr>
              <w:t>万元项目</w:t>
            </w:r>
            <w:r>
              <w:rPr>
                <w:rStyle w:val="151"/>
                <w:rFonts w:hint="eastAsia" w:ascii="宋体" w:hAnsi="宋体" w:eastAsia="宋体" w:cs="宋体"/>
                <w:color w:val="auto"/>
                <w:sz w:val="24"/>
                <w:szCs w:val="24"/>
                <w:highlight w:val="none"/>
                <w:lang w:bidi="ar"/>
              </w:rPr>
              <w:t>20</w:t>
            </w:r>
            <w:r>
              <w:rPr>
                <w:rStyle w:val="152"/>
                <w:rFonts w:hint="eastAsia" w:ascii="宋体" w:hAnsi="宋体" w:eastAsia="宋体" w:cs="宋体"/>
                <w:color w:val="auto"/>
                <w:sz w:val="24"/>
                <w:szCs w:val="24"/>
                <w:highlight w:val="none"/>
                <w:lang w:bidi="ar"/>
              </w:rPr>
              <w:t>天，</w:t>
            </w:r>
            <w:r>
              <w:rPr>
                <w:rStyle w:val="151"/>
                <w:rFonts w:hint="eastAsia" w:ascii="宋体" w:hAnsi="宋体" w:eastAsia="宋体" w:cs="宋体"/>
                <w:color w:val="auto"/>
                <w:sz w:val="24"/>
                <w:szCs w:val="24"/>
                <w:highlight w:val="none"/>
                <w:lang w:bidi="ar"/>
              </w:rPr>
              <w:t>5000</w:t>
            </w:r>
            <w:r>
              <w:rPr>
                <w:rStyle w:val="152"/>
                <w:rFonts w:hint="eastAsia" w:ascii="宋体" w:hAnsi="宋体" w:eastAsia="宋体" w:cs="宋体"/>
                <w:color w:val="auto"/>
                <w:sz w:val="24"/>
                <w:szCs w:val="24"/>
                <w:highlight w:val="none"/>
                <w:lang w:bidi="ar"/>
              </w:rPr>
              <w:t>万元</w:t>
            </w:r>
            <w:r>
              <w:rPr>
                <w:rStyle w:val="151"/>
                <w:rFonts w:hint="eastAsia" w:ascii="宋体" w:hAnsi="宋体" w:eastAsia="宋体" w:cs="宋体"/>
                <w:color w:val="auto"/>
                <w:sz w:val="24"/>
                <w:szCs w:val="24"/>
                <w:highlight w:val="none"/>
                <w:lang w:bidi="ar"/>
              </w:rPr>
              <w:t>-1</w:t>
            </w:r>
            <w:r>
              <w:rPr>
                <w:rStyle w:val="152"/>
                <w:rFonts w:hint="eastAsia" w:ascii="宋体" w:hAnsi="宋体" w:eastAsia="宋体" w:cs="宋体"/>
                <w:color w:val="auto"/>
                <w:sz w:val="24"/>
                <w:szCs w:val="24"/>
                <w:highlight w:val="none"/>
                <w:lang w:bidi="ar"/>
              </w:rPr>
              <w:t>亿元项目</w:t>
            </w:r>
            <w:r>
              <w:rPr>
                <w:rStyle w:val="151"/>
                <w:rFonts w:hint="eastAsia" w:ascii="宋体" w:hAnsi="宋体" w:eastAsia="宋体" w:cs="宋体"/>
                <w:color w:val="auto"/>
                <w:sz w:val="24"/>
                <w:szCs w:val="24"/>
                <w:highlight w:val="none"/>
                <w:lang w:bidi="ar"/>
              </w:rPr>
              <w:t>25</w:t>
            </w:r>
            <w:r>
              <w:rPr>
                <w:rStyle w:val="152"/>
                <w:rFonts w:hint="eastAsia" w:ascii="宋体" w:hAnsi="宋体" w:eastAsia="宋体" w:cs="宋体"/>
                <w:color w:val="auto"/>
                <w:sz w:val="24"/>
                <w:szCs w:val="24"/>
                <w:highlight w:val="none"/>
                <w:lang w:bidi="ar"/>
              </w:rPr>
              <w:t>天，</w:t>
            </w:r>
            <w:r>
              <w:rPr>
                <w:rStyle w:val="151"/>
                <w:rFonts w:hint="eastAsia" w:ascii="宋体" w:hAnsi="宋体" w:eastAsia="宋体" w:cs="宋体"/>
                <w:color w:val="auto"/>
                <w:sz w:val="24"/>
                <w:szCs w:val="24"/>
                <w:highlight w:val="none"/>
                <w:lang w:bidi="ar"/>
              </w:rPr>
              <w:t>1</w:t>
            </w:r>
            <w:r>
              <w:rPr>
                <w:rStyle w:val="152"/>
                <w:rFonts w:hint="eastAsia" w:ascii="宋体" w:hAnsi="宋体" w:eastAsia="宋体" w:cs="宋体"/>
                <w:color w:val="auto"/>
                <w:sz w:val="24"/>
                <w:szCs w:val="24"/>
                <w:highlight w:val="none"/>
                <w:lang w:bidi="ar"/>
              </w:rPr>
              <w:t>亿元以上项目不低于</w:t>
            </w:r>
            <w:r>
              <w:rPr>
                <w:rStyle w:val="151"/>
                <w:rFonts w:hint="eastAsia" w:ascii="宋体" w:hAnsi="宋体" w:eastAsia="宋体" w:cs="宋体"/>
                <w:color w:val="auto"/>
                <w:sz w:val="24"/>
                <w:szCs w:val="24"/>
                <w:highlight w:val="none"/>
                <w:lang w:bidi="ar"/>
              </w:rPr>
              <w:t>30</w:t>
            </w:r>
            <w:r>
              <w:rPr>
                <w:rStyle w:val="152"/>
                <w:rFonts w:hint="eastAsia" w:ascii="宋体" w:hAnsi="宋体" w:eastAsia="宋体" w:cs="宋体"/>
                <w:color w:val="auto"/>
                <w:sz w:val="24"/>
                <w:szCs w:val="24"/>
                <w:highlight w:val="none"/>
                <w:lang w:bidi="ar"/>
              </w:rPr>
              <w:t>天，特殊项目经处领导同意可以适当缩短或延长编制时间</w:t>
            </w:r>
            <w:r>
              <w:rPr>
                <w:rStyle w:val="152"/>
                <w:rFonts w:hint="eastAsia" w:ascii="宋体" w:hAnsi="宋体" w:eastAsia="宋体" w:cs="宋体"/>
                <w:color w:val="auto"/>
                <w:sz w:val="24"/>
                <w:szCs w:val="24"/>
                <w:highlight w:val="none"/>
                <w:lang w:eastAsia="zh-CN" w:bidi="ar"/>
              </w:rPr>
              <w:t>。每延误</w:t>
            </w:r>
            <w:r>
              <w:rPr>
                <w:rStyle w:val="152"/>
                <w:rFonts w:hint="eastAsia" w:ascii="宋体" w:hAnsi="宋体" w:eastAsia="宋体" w:cs="宋体"/>
                <w:color w:val="auto"/>
                <w:sz w:val="24"/>
                <w:szCs w:val="24"/>
                <w:highlight w:val="none"/>
                <w:lang w:val="en-US" w:eastAsia="zh-CN" w:bidi="ar"/>
              </w:rPr>
              <w:t>1</w:t>
            </w:r>
            <w:r>
              <w:rPr>
                <w:rStyle w:val="152"/>
                <w:rFonts w:hint="eastAsia" w:ascii="宋体" w:hAnsi="宋体" w:eastAsia="宋体" w:cs="宋体"/>
                <w:color w:val="auto"/>
                <w:sz w:val="24"/>
                <w:szCs w:val="24"/>
                <w:highlight w:val="none"/>
                <w:lang w:eastAsia="zh-CN" w:bidi="ar"/>
              </w:rPr>
              <w:t>天扣</w:t>
            </w:r>
            <w:r>
              <w:rPr>
                <w:rStyle w:val="152"/>
                <w:rFonts w:hint="eastAsia" w:ascii="宋体" w:hAnsi="宋体" w:eastAsia="宋体" w:cs="宋体"/>
                <w:color w:val="auto"/>
                <w:sz w:val="24"/>
                <w:szCs w:val="24"/>
                <w:highlight w:val="none"/>
                <w:lang w:val="en-US" w:eastAsia="zh-CN" w:bidi="ar"/>
              </w:rPr>
              <w:t>1分，扣完为止。</w:t>
            </w:r>
          </w:p>
        </w:tc>
      </w:tr>
      <w:tr w14:paraId="51F6AAFA">
        <w:tblPrEx>
          <w:tblCellMar>
            <w:top w:w="0" w:type="dxa"/>
            <w:left w:w="0" w:type="dxa"/>
            <w:bottom w:w="0" w:type="dxa"/>
            <w:right w:w="0" w:type="dxa"/>
          </w:tblCellMar>
        </w:tblPrEx>
        <w:trPr>
          <w:trHeight w:val="480"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5C5976F3">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45665FCB">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17F0DF">
            <w:pPr>
              <w:widowControl/>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会审发现错漏情况</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9815B9">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1A53B9">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6D491F">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40C9C1">
            <w:pPr>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本项基本分</w:t>
            </w:r>
            <w:r>
              <w:rPr>
                <w:rFonts w:hint="eastAsia" w:ascii="宋体" w:hAnsi="宋体" w:eastAsia="宋体" w:cs="宋体"/>
                <w:color w:val="auto"/>
                <w:kern w:val="0"/>
                <w:sz w:val="24"/>
                <w:szCs w:val="24"/>
                <w:highlight w:val="none"/>
                <w:lang w:val="en-US" w:eastAsia="zh-CN" w:bidi="ar"/>
              </w:rPr>
              <w:t>20</w:t>
            </w:r>
            <w:r>
              <w:rPr>
                <w:rFonts w:hint="eastAsia" w:ascii="宋体" w:hAnsi="宋体" w:eastAsia="宋体" w:cs="宋体"/>
                <w:color w:val="auto"/>
                <w:kern w:val="0"/>
                <w:sz w:val="24"/>
                <w:szCs w:val="24"/>
                <w:highlight w:val="none"/>
                <w:lang w:bidi="ar"/>
              </w:rPr>
              <w:t>分，出现</w:t>
            </w:r>
            <w:r>
              <w:rPr>
                <w:rFonts w:hint="eastAsia" w:ascii="宋体" w:hAnsi="宋体" w:eastAsia="宋体" w:cs="宋体"/>
                <w:color w:val="auto"/>
                <w:kern w:val="0"/>
                <w:sz w:val="24"/>
                <w:szCs w:val="24"/>
                <w:highlight w:val="none"/>
                <w:lang w:eastAsia="zh-CN" w:bidi="ar"/>
              </w:rPr>
              <w:t>单项</w:t>
            </w:r>
            <w:r>
              <w:rPr>
                <w:rFonts w:hint="eastAsia" w:ascii="宋体" w:hAnsi="宋体" w:eastAsia="宋体" w:cs="宋体"/>
                <w:color w:val="auto"/>
                <w:kern w:val="0"/>
                <w:sz w:val="24"/>
                <w:szCs w:val="24"/>
                <w:highlight w:val="none"/>
                <w:lang w:bidi="ar"/>
              </w:rPr>
              <w:t>工程量计算误差超过15%每项扣1分，清单描述错误或未描述或描述不清楚或组价错误每项扣2分，取费错误每项扣5分，扣完为止</w:t>
            </w:r>
          </w:p>
        </w:tc>
      </w:tr>
      <w:tr w14:paraId="309F01E5">
        <w:tblPrEx>
          <w:tblCellMar>
            <w:top w:w="0" w:type="dxa"/>
            <w:left w:w="0" w:type="dxa"/>
            <w:bottom w:w="0" w:type="dxa"/>
            <w:right w:w="0" w:type="dxa"/>
          </w:tblCellMar>
        </w:tblPrEx>
        <w:trPr>
          <w:trHeight w:val="932"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178380BC">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5E8AF4BE">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4516E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bidi="ar"/>
              </w:rPr>
              <w:t>成果文件修改定稿时间满足会议要求</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C8526C">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DA33EC">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94B524">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207A4D">
            <w:pPr>
              <w:jc w:val="left"/>
              <w:rPr>
                <w:rFonts w:hint="eastAsia" w:ascii="宋体" w:hAnsi="宋体" w:eastAsia="宋体" w:cs="宋体"/>
                <w:color w:val="auto"/>
                <w:sz w:val="24"/>
                <w:szCs w:val="24"/>
                <w:highlight w:val="none"/>
              </w:rPr>
            </w:pPr>
          </w:p>
        </w:tc>
      </w:tr>
      <w:tr w14:paraId="6DB27192">
        <w:tblPrEx>
          <w:tblCellMar>
            <w:top w:w="0" w:type="dxa"/>
            <w:left w:w="0" w:type="dxa"/>
            <w:bottom w:w="0" w:type="dxa"/>
            <w:right w:w="0" w:type="dxa"/>
          </w:tblCellMar>
        </w:tblPrEx>
        <w:trPr>
          <w:trHeight w:val="872"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4EFD5C08">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7F8537A7">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FC02E5">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eastAsia="zh-CN" w:bidi="ar"/>
              </w:rPr>
              <w:t>备忘录（</w:t>
            </w:r>
            <w:r>
              <w:rPr>
                <w:rFonts w:hint="eastAsia" w:ascii="宋体" w:hAnsi="宋体" w:eastAsia="宋体" w:cs="宋体"/>
                <w:color w:val="auto"/>
                <w:kern w:val="0"/>
                <w:sz w:val="24"/>
                <w:szCs w:val="24"/>
                <w:highlight w:val="none"/>
                <w:lang w:bidi="ar"/>
              </w:rPr>
              <w:t>编制说明</w:t>
            </w:r>
            <w:r>
              <w:rPr>
                <w:rFonts w:hint="eastAsia" w:ascii="宋体" w:hAnsi="宋体" w:eastAsia="宋体" w:cs="宋体"/>
                <w:color w:val="auto"/>
                <w:kern w:val="0"/>
                <w:sz w:val="24"/>
                <w:szCs w:val="24"/>
                <w:highlight w:val="none"/>
                <w:lang w:eastAsia="zh-CN" w:bidi="ar"/>
              </w:rPr>
              <w:t>）</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210E4D">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9A71A5">
            <w:pPr>
              <w:jc w:val="left"/>
              <w:rPr>
                <w:rFonts w:hint="eastAsia" w:ascii="宋体" w:hAnsi="宋体" w:eastAsia="宋体" w:cs="宋体"/>
                <w:b/>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3B976F">
            <w:pPr>
              <w:jc w:val="left"/>
              <w:rPr>
                <w:rFonts w:hint="eastAsia" w:ascii="宋体" w:hAnsi="宋体" w:eastAsia="宋体" w:cs="宋体"/>
                <w:b/>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3E0EDB">
            <w:pPr>
              <w:jc w:val="left"/>
              <w:rPr>
                <w:rFonts w:hint="eastAsia" w:ascii="宋体" w:hAnsi="宋体" w:eastAsia="宋体" w:cs="宋体"/>
                <w:color w:val="auto"/>
                <w:sz w:val="24"/>
                <w:szCs w:val="24"/>
                <w:highlight w:val="none"/>
              </w:rPr>
            </w:pPr>
          </w:p>
        </w:tc>
      </w:tr>
      <w:tr w14:paraId="5775DAA0">
        <w:tblPrEx>
          <w:tblCellMar>
            <w:top w:w="0" w:type="dxa"/>
            <w:left w:w="0" w:type="dxa"/>
            <w:bottom w:w="0" w:type="dxa"/>
            <w:right w:w="0" w:type="dxa"/>
          </w:tblCellMar>
        </w:tblPrEx>
        <w:trPr>
          <w:trHeight w:val="90" w:hRule="atLeast"/>
          <w:jc w:val="center"/>
        </w:trPr>
        <w:tc>
          <w:tcPr>
            <w:tcW w:w="640"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54F66D9B">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1336D4F2">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C67EA44">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7.业主综合评价</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5A1261">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F55E1B">
            <w:pPr>
              <w:jc w:val="left"/>
              <w:rPr>
                <w:rFonts w:hint="eastAsia" w:ascii="宋体" w:hAnsi="宋体" w:eastAsia="宋体" w:cs="宋体"/>
                <w:b/>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04FF4E">
            <w:pPr>
              <w:jc w:val="left"/>
              <w:rPr>
                <w:rFonts w:hint="eastAsia" w:ascii="宋体" w:hAnsi="宋体" w:eastAsia="宋体" w:cs="宋体"/>
                <w:b/>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43E003">
            <w:pPr>
              <w:jc w:val="left"/>
              <w:rPr>
                <w:rFonts w:hint="eastAsia" w:ascii="宋体" w:hAnsi="宋体" w:eastAsia="宋体" w:cs="宋体"/>
                <w:color w:val="auto"/>
                <w:sz w:val="24"/>
                <w:szCs w:val="24"/>
                <w:highlight w:val="none"/>
              </w:rPr>
            </w:pPr>
          </w:p>
        </w:tc>
      </w:tr>
      <w:tr w14:paraId="7415EC50">
        <w:tblPrEx>
          <w:tblCellMar>
            <w:top w:w="0" w:type="dxa"/>
            <w:left w:w="0" w:type="dxa"/>
            <w:bottom w:w="0" w:type="dxa"/>
            <w:right w:w="0" w:type="dxa"/>
          </w:tblCellMar>
        </w:tblPrEx>
        <w:trPr>
          <w:trHeight w:val="1400" w:hRule="atLeast"/>
          <w:jc w:val="center"/>
        </w:trPr>
        <w:tc>
          <w:tcPr>
            <w:tcW w:w="6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BF372A1">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二</w:t>
            </w:r>
          </w:p>
        </w:tc>
        <w:tc>
          <w:tcPr>
            <w:tcW w:w="68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07A893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扣分项</w:t>
            </w:r>
          </w:p>
        </w:tc>
        <w:tc>
          <w:tcPr>
            <w:tcW w:w="29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B04EDC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bidi="ar"/>
              </w:rPr>
              <w:t>存在转包、违法分包嫌疑</w:t>
            </w:r>
          </w:p>
        </w:tc>
        <w:tc>
          <w:tcPr>
            <w:tcW w:w="56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2ED75E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7EC1DC">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6A3976">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F8ECC7">
            <w:pPr>
              <w:widowControl/>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bidi="ar"/>
              </w:rPr>
              <w:t>编制人员与投标</w:t>
            </w:r>
            <w:r>
              <w:rPr>
                <w:rFonts w:hint="eastAsia" w:ascii="宋体" w:hAnsi="宋体" w:eastAsia="宋体" w:cs="宋体"/>
                <w:color w:val="auto"/>
                <w:kern w:val="0"/>
                <w:sz w:val="24"/>
                <w:szCs w:val="24"/>
                <w:highlight w:val="none"/>
                <w:lang w:eastAsia="zh-CN" w:bidi="ar"/>
              </w:rPr>
              <w:t>时</w:t>
            </w:r>
            <w:r>
              <w:rPr>
                <w:rFonts w:hint="eastAsia" w:ascii="宋体" w:hAnsi="宋体" w:eastAsia="宋体" w:cs="宋体"/>
                <w:color w:val="auto"/>
                <w:kern w:val="0"/>
                <w:sz w:val="24"/>
                <w:szCs w:val="24"/>
                <w:highlight w:val="none"/>
                <w:lang w:bidi="ar"/>
              </w:rPr>
              <w:t>人员一致；成果文件签章人员与实际编制人员一致；人员变更报送批准，且变更人员符合项目招标时人员配备要求，不符合要求</w:t>
            </w:r>
            <w:r>
              <w:rPr>
                <w:rFonts w:hint="eastAsia" w:ascii="宋体" w:hAnsi="宋体" w:eastAsia="宋体" w:cs="宋体"/>
                <w:color w:val="auto"/>
                <w:kern w:val="0"/>
                <w:sz w:val="24"/>
                <w:szCs w:val="24"/>
                <w:highlight w:val="none"/>
                <w:lang w:eastAsia="zh-CN" w:bidi="ar"/>
              </w:rPr>
              <w:t>的每项</w:t>
            </w:r>
            <w:r>
              <w:rPr>
                <w:rFonts w:hint="eastAsia" w:ascii="宋体" w:hAnsi="宋体" w:eastAsia="宋体" w:cs="宋体"/>
                <w:color w:val="auto"/>
                <w:kern w:val="0"/>
                <w:sz w:val="24"/>
                <w:szCs w:val="24"/>
                <w:highlight w:val="none"/>
                <w:lang w:bidi="ar"/>
              </w:rPr>
              <w:t>扣10分</w:t>
            </w:r>
          </w:p>
        </w:tc>
      </w:tr>
      <w:tr w14:paraId="4C5FDEF2">
        <w:tblPrEx>
          <w:tblCellMar>
            <w:top w:w="0" w:type="dxa"/>
            <w:left w:w="0" w:type="dxa"/>
            <w:bottom w:w="0" w:type="dxa"/>
            <w:right w:w="0" w:type="dxa"/>
          </w:tblCellMar>
        </w:tblPrEx>
        <w:trPr>
          <w:trHeight w:val="1061" w:hRule="atLeast"/>
          <w:jc w:val="center"/>
        </w:trPr>
        <w:tc>
          <w:tcPr>
            <w:tcW w:w="640" w:type="dxa"/>
            <w:vMerge w:val="continue"/>
            <w:tcBorders>
              <w:top w:val="single" w:color="auto" w:sz="4" w:space="0"/>
              <w:left w:val="single" w:color="auto" w:sz="4" w:space="0"/>
              <w:right w:val="single" w:color="000000" w:sz="4" w:space="0"/>
            </w:tcBorders>
            <w:noWrap w:val="0"/>
            <w:tcMar>
              <w:top w:w="15" w:type="dxa"/>
              <w:left w:w="15" w:type="dxa"/>
              <w:right w:w="15" w:type="dxa"/>
            </w:tcMar>
            <w:vAlign w:val="center"/>
          </w:tcPr>
          <w:p w14:paraId="52A9D0E5">
            <w:pPr>
              <w:jc w:val="center"/>
              <w:rPr>
                <w:rFonts w:hint="eastAsia" w:ascii="宋体" w:hAnsi="宋体" w:eastAsia="宋体" w:cs="宋体"/>
                <w:color w:val="auto"/>
                <w:sz w:val="24"/>
                <w:szCs w:val="24"/>
                <w:highlight w:val="none"/>
              </w:rPr>
            </w:pPr>
          </w:p>
        </w:tc>
        <w:tc>
          <w:tcPr>
            <w:tcW w:w="689" w:type="dxa"/>
            <w:vMerge w:val="continue"/>
            <w:tcBorders>
              <w:top w:val="single" w:color="auto" w:sz="4" w:space="0"/>
              <w:left w:val="single" w:color="000000" w:sz="4" w:space="0"/>
              <w:right w:val="single" w:color="000000" w:sz="4" w:space="0"/>
            </w:tcBorders>
            <w:noWrap w:val="0"/>
            <w:tcMar>
              <w:top w:w="15" w:type="dxa"/>
              <w:left w:w="15" w:type="dxa"/>
              <w:right w:w="15" w:type="dxa"/>
            </w:tcMar>
            <w:vAlign w:val="center"/>
          </w:tcPr>
          <w:p w14:paraId="0D2717B6">
            <w:pPr>
              <w:jc w:val="center"/>
              <w:rPr>
                <w:rFonts w:hint="eastAsia" w:ascii="宋体" w:hAnsi="宋体" w:eastAsia="宋体" w:cs="宋体"/>
                <w:color w:val="auto"/>
                <w:sz w:val="24"/>
                <w:szCs w:val="24"/>
                <w:highlight w:val="none"/>
              </w:rPr>
            </w:pPr>
          </w:p>
        </w:tc>
        <w:tc>
          <w:tcPr>
            <w:tcW w:w="292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16519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9.</w:t>
            </w:r>
            <w:r>
              <w:rPr>
                <w:rFonts w:hint="eastAsia" w:ascii="宋体" w:hAnsi="宋体" w:eastAsia="宋体" w:cs="宋体"/>
                <w:color w:val="auto"/>
                <w:kern w:val="0"/>
                <w:sz w:val="24"/>
                <w:szCs w:val="24"/>
                <w:highlight w:val="none"/>
                <w:lang w:bidi="ar"/>
              </w:rPr>
              <w:t>施工过程中发现清单错漏单项</w:t>
            </w:r>
            <w:r>
              <w:rPr>
                <w:rFonts w:hint="eastAsia" w:ascii="宋体" w:hAnsi="宋体" w:eastAsia="宋体" w:cs="宋体"/>
                <w:color w:val="auto"/>
                <w:kern w:val="0"/>
                <w:sz w:val="24"/>
                <w:szCs w:val="24"/>
                <w:highlight w:val="none"/>
                <w:lang w:val="en-US" w:eastAsia="zh-CN" w:bidi="ar"/>
              </w:rPr>
              <w:t>5万元（含）-30万元（不含）的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DF7EE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878B7D">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FA1D42">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388771">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每次扣5分</w:t>
            </w:r>
          </w:p>
        </w:tc>
      </w:tr>
      <w:tr w14:paraId="6FDD9F37">
        <w:tblPrEx>
          <w:tblCellMar>
            <w:top w:w="0" w:type="dxa"/>
            <w:left w:w="0" w:type="dxa"/>
            <w:bottom w:w="0" w:type="dxa"/>
            <w:right w:w="0" w:type="dxa"/>
          </w:tblCellMar>
        </w:tblPrEx>
        <w:trPr>
          <w:trHeight w:val="1061" w:hRule="atLeast"/>
          <w:jc w:val="center"/>
        </w:trPr>
        <w:tc>
          <w:tcPr>
            <w:tcW w:w="640" w:type="dxa"/>
            <w:vMerge w:val="continue"/>
            <w:tcBorders>
              <w:left w:val="single" w:color="auto" w:sz="4" w:space="0"/>
              <w:right w:val="single" w:color="000000" w:sz="4" w:space="0"/>
            </w:tcBorders>
            <w:noWrap w:val="0"/>
            <w:tcMar>
              <w:top w:w="15" w:type="dxa"/>
              <w:left w:w="15" w:type="dxa"/>
              <w:right w:w="15" w:type="dxa"/>
            </w:tcMar>
            <w:vAlign w:val="center"/>
          </w:tcPr>
          <w:p w14:paraId="5FB92806">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5D2B7EE6">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F58212">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30万元（含）-50万元（不含）的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74DF5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B04291">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BEF5B1">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D2EDDD">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bidi="ar"/>
              </w:rPr>
              <w:t>分</w:t>
            </w:r>
          </w:p>
        </w:tc>
      </w:tr>
      <w:tr w14:paraId="4AD2A937">
        <w:tblPrEx>
          <w:tblCellMar>
            <w:top w:w="0" w:type="dxa"/>
            <w:left w:w="0" w:type="dxa"/>
            <w:bottom w:w="0" w:type="dxa"/>
            <w:right w:w="0" w:type="dxa"/>
          </w:tblCellMar>
        </w:tblPrEx>
        <w:trPr>
          <w:trHeight w:val="1061" w:hRule="atLeast"/>
          <w:jc w:val="center"/>
        </w:trPr>
        <w:tc>
          <w:tcPr>
            <w:tcW w:w="640" w:type="dxa"/>
            <w:vMerge w:val="continue"/>
            <w:tcBorders>
              <w:left w:val="single" w:color="auto" w:sz="4" w:space="0"/>
              <w:right w:val="single" w:color="000000" w:sz="4" w:space="0"/>
            </w:tcBorders>
            <w:noWrap w:val="0"/>
            <w:tcMar>
              <w:top w:w="15" w:type="dxa"/>
              <w:left w:w="15" w:type="dxa"/>
              <w:right w:w="15" w:type="dxa"/>
            </w:tcMar>
            <w:vAlign w:val="center"/>
          </w:tcPr>
          <w:p w14:paraId="2F59AC67">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0AF90F2C">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7E576E">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11.</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50万元（含）-100万元（不含）的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B76989">
            <w:pPr>
              <w:widowControl/>
              <w:jc w:val="center"/>
              <w:textAlignment w:val="center"/>
              <w:rPr>
                <w:rFonts w:hint="eastAsia" w:ascii="宋体" w:hAnsi="宋体" w:eastAsia="宋体" w:cs="宋体"/>
                <w:color w:val="auto"/>
                <w:kern w:val="0"/>
                <w:sz w:val="24"/>
                <w:szCs w:val="24"/>
                <w:highlight w:val="none"/>
                <w:lang w:bidi="ar"/>
              </w:rPr>
            </w:pP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B81CCC">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8AAFA1">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E31586">
            <w:pPr>
              <w:widowControl/>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20</w:t>
            </w:r>
            <w:r>
              <w:rPr>
                <w:rFonts w:hint="eastAsia" w:ascii="宋体" w:hAnsi="宋体" w:eastAsia="宋体" w:cs="宋体"/>
                <w:color w:val="auto"/>
                <w:kern w:val="0"/>
                <w:sz w:val="24"/>
                <w:szCs w:val="24"/>
                <w:highlight w:val="none"/>
                <w:lang w:bidi="ar"/>
              </w:rPr>
              <w:t>分</w:t>
            </w:r>
          </w:p>
        </w:tc>
      </w:tr>
      <w:tr w14:paraId="0C72417B">
        <w:tblPrEx>
          <w:tblCellMar>
            <w:top w:w="0" w:type="dxa"/>
            <w:left w:w="0" w:type="dxa"/>
            <w:bottom w:w="0" w:type="dxa"/>
            <w:right w:w="0" w:type="dxa"/>
          </w:tblCellMar>
        </w:tblPrEx>
        <w:trPr>
          <w:trHeight w:val="1169" w:hRule="atLeast"/>
          <w:jc w:val="center"/>
        </w:trPr>
        <w:tc>
          <w:tcPr>
            <w:tcW w:w="640" w:type="dxa"/>
            <w:vMerge w:val="continue"/>
            <w:tcBorders>
              <w:left w:val="single" w:color="auto" w:sz="4" w:space="0"/>
              <w:right w:val="single" w:color="000000" w:sz="4" w:space="0"/>
            </w:tcBorders>
            <w:noWrap w:val="0"/>
            <w:tcMar>
              <w:top w:w="15" w:type="dxa"/>
              <w:left w:w="15" w:type="dxa"/>
              <w:right w:w="15" w:type="dxa"/>
            </w:tcMar>
            <w:vAlign w:val="center"/>
          </w:tcPr>
          <w:p w14:paraId="6CCD0FA0">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698E7BA6">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C972C8">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12.</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100</w:t>
            </w:r>
            <w:r>
              <w:rPr>
                <w:rFonts w:hint="eastAsia" w:ascii="宋体" w:hAnsi="宋体" w:eastAsia="宋体" w:cs="宋体"/>
                <w:color w:val="auto"/>
                <w:kern w:val="0"/>
                <w:sz w:val="24"/>
                <w:szCs w:val="24"/>
                <w:highlight w:val="none"/>
                <w:lang w:bidi="ar"/>
              </w:rPr>
              <w:t>万元</w:t>
            </w:r>
            <w:r>
              <w:rPr>
                <w:rFonts w:hint="eastAsia" w:ascii="宋体" w:hAnsi="宋体" w:eastAsia="宋体" w:cs="宋体"/>
                <w:color w:val="auto"/>
                <w:kern w:val="0"/>
                <w:sz w:val="24"/>
                <w:szCs w:val="24"/>
                <w:highlight w:val="none"/>
                <w:lang w:val="en-US" w:eastAsia="zh-CN" w:bidi="ar"/>
              </w:rPr>
              <w:t>且误差率3%（含）以内的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D8C3A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622F51">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8CBF22">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2E930D">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30</w:t>
            </w:r>
            <w:r>
              <w:rPr>
                <w:rFonts w:hint="eastAsia" w:ascii="宋体" w:hAnsi="宋体" w:eastAsia="宋体" w:cs="宋体"/>
                <w:color w:val="auto"/>
                <w:kern w:val="0"/>
                <w:sz w:val="24"/>
                <w:szCs w:val="24"/>
                <w:highlight w:val="none"/>
                <w:lang w:bidi="ar"/>
              </w:rPr>
              <w:t>分</w:t>
            </w:r>
          </w:p>
        </w:tc>
      </w:tr>
      <w:tr w14:paraId="36842B0D">
        <w:tblPrEx>
          <w:tblCellMar>
            <w:top w:w="0" w:type="dxa"/>
            <w:left w:w="0" w:type="dxa"/>
            <w:bottom w:w="0" w:type="dxa"/>
            <w:right w:w="0" w:type="dxa"/>
          </w:tblCellMar>
        </w:tblPrEx>
        <w:trPr>
          <w:trHeight w:val="1363" w:hRule="atLeast"/>
          <w:jc w:val="center"/>
        </w:trPr>
        <w:tc>
          <w:tcPr>
            <w:tcW w:w="640" w:type="dxa"/>
            <w:vMerge w:val="continue"/>
            <w:tcBorders>
              <w:left w:val="single" w:color="auto" w:sz="4" w:space="0"/>
              <w:right w:val="single" w:color="000000" w:sz="4" w:space="0"/>
            </w:tcBorders>
            <w:noWrap w:val="0"/>
            <w:tcMar>
              <w:top w:w="15" w:type="dxa"/>
              <w:left w:w="15" w:type="dxa"/>
              <w:right w:w="15" w:type="dxa"/>
            </w:tcMar>
            <w:vAlign w:val="center"/>
          </w:tcPr>
          <w:p w14:paraId="4F90EE2A">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45744564">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43F9B6">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13.</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100万元（含）以上的且误差率在3%（不含）-5%（含）的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0181A8">
            <w:pPr>
              <w:jc w:val="center"/>
              <w:rPr>
                <w:rFonts w:hint="eastAsia" w:ascii="宋体" w:hAnsi="宋体" w:eastAsia="宋体" w:cs="宋体"/>
                <w:color w:val="auto"/>
                <w:sz w:val="24"/>
                <w:szCs w:val="24"/>
                <w:highlight w:val="none"/>
              </w:rPr>
            </w:pP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31328A">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8C726C">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8F8F10">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40</w:t>
            </w:r>
            <w:r>
              <w:rPr>
                <w:rFonts w:hint="eastAsia" w:ascii="宋体" w:hAnsi="宋体" w:eastAsia="宋体" w:cs="宋体"/>
                <w:color w:val="auto"/>
                <w:kern w:val="0"/>
                <w:sz w:val="24"/>
                <w:szCs w:val="24"/>
                <w:highlight w:val="none"/>
                <w:lang w:bidi="ar"/>
              </w:rPr>
              <w:t>分</w:t>
            </w:r>
          </w:p>
        </w:tc>
      </w:tr>
      <w:tr w14:paraId="3D153960">
        <w:tblPrEx>
          <w:tblCellMar>
            <w:top w:w="0" w:type="dxa"/>
            <w:left w:w="0" w:type="dxa"/>
            <w:bottom w:w="0" w:type="dxa"/>
            <w:right w:w="0" w:type="dxa"/>
          </w:tblCellMar>
        </w:tblPrEx>
        <w:trPr>
          <w:trHeight w:val="1396" w:hRule="atLeast"/>
          <w:jc w:val="center"/>
        </w:trPr>
        <w:tc>
          <w:tcPr>
            <w:tcW w:w="640" w:type="dxa"/>
            <w:vMerge w:val="continue"/>
            <w:tcBorders>
              <w:left w:val="single" w:color="auto" w:sz="4" w:space="0"/>
              <w:bottom w:val="single" w:color="000000" w:sz="4" w:space="0"/>
              <w:right w:val="single" w:color="000000" w:sz="4" w:space="0"/>
            </w:tcBorders>
            <w:noWrap w:val="0"/>
            <w:tcMar>
              <w:top w:w="15" w:type="dxa"/>
              <w:left w:w="15" w:type="dxa"/>
              <w:right w:w="15" w:type="dxa"/>
            </w:tcMar>
            <w:vAlign w:val="center"/>
          </w:tcPr>
          <w:p w14:paraId="033ED38E">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A33690B">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1C72D7">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14.</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100万元（含）以上的且误差率超过5%（含）的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BC875C">
            <w:pPr>
              <w:jc w:val="center"/>
              <w:rPr>
                <w:rFonts w:hint="eastAsia" w:ascii="宋体" w:hAnsi="宋体" w:eastAsia="宋体" w:cs="宋体"/>
                <w:color w:val="auto"/>
                <w:sz w:val="24"/>
                <w:szCs w:val="24"/>
                <w:highlight w:val="none"/>
              </w:rPr>
            </w:pP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8291C1">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30BFBA">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032F07">
            <w:pPr>
              <w:widowControl/>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50</w:t>
            </w:r>
            <w:r>
              <w:rPr>
                <w:rFonts w:hint="eastAsia" w:ascii="宋体" w:hAnsi="宋体" w:eastAsia="宋体" w:cs="宋体"/>
                <w:color w:val="auto"/>
                <w:kern w:val="0"/>
                <w:sz w:val="24"/>
                <w:szCs w:val="24"/>
                <w:highlight w:val="none"/>
                <w:lang w:bidi="ar"/>
              </w:rPr>
              <w:t>分</w:t>
            </w:r>
          </w:p>
        </w:tc>
      </w:tr>
      <w:tr w14:paraId="327DD127">
        <w:tblPrEx>
          <w:tblCellMar>
            <w:top w:w="0" w:type="dxa"/>
            <w:left w:w="0" w:type="dxa"/>
            <w:bottom w:w="0" w:type="dxa"/>
            <w:right w:w="0" w:type="dxa"/>
          </w:tblCellMar>
        </w:tblPrEx>
        <w:trPr>
          <w:trHeight w:val="645" w:hRule="atLeast"/>
          <w:jc w:val="center"/>
        </w:trPr>
        <w:tc>
          <w:tcPr>
            <w:tcW w:w="6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16AFAF">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三</w:t>
            </w:r>
          </w:p>
        </w:tc>
        <w:tc>
          <w:tcPr>
            <w:tcW w:w="68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74193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加分项</w:t>
            </w: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DC5D9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15.</w:t>
            </w:r>
            <w:r>
              <w:rPr>
                <w:rFonts w:hint="eastAsia" w:ascii="宋体" w:hAnsi="宋体" w:eastAsia="宋体" w:cs="宋体"/>
                <w:color w:val="auto"/>
                <w:kern w:val="0"/>
                <w:sz w:val="24"/>
                <w:szCs w:val="24"/>
                <w:highlight w:val="none"/>
                <w:lang w:bidi="ar"/>
              </w:rPr>
              <w:t>发现设计重大错漏</w:t>
            </w:r>
          </w:p>
        </w:tc>
        <w:tc>
          <w:tcPr>
            <w:tcW w:w="566"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5635A25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1061E842">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129E4C77">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6B8B885E">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每项加5分</w:t>
            </w:r>
          </w:p>
        </w:tc>
      </w:tr>
      <w:tr w14:paraId="163457B8">
        <w:tblPrEx>
          <w:tblCellMar>
            <w:top w:w="0" w:type="dxa"/>
            <w:left w:w="0" w:type="dxa"/>
            <w:bottom w:w="0" w:type="dxa"/>
            <w:right w:w="0" w:type="dxa"/>
          </w:tblCellMar>
        </w:tblPrEx>
        <w:trPr>
          <w:trHeight w:val="718" w:hRule="atLeast"/>
          <w:jc w:val="center"/>
        </w:trPr>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8144EC">
            <w:pPr>
              <w:jc w:val="center"/>
              <w:rPr>
                <w:rFonts w:hint="eastAsia" w:ascii="宋体" w:hAnsi="宋体" w:eastAsia="宋体" w:cs="宋体"/>
                <w:color w:val="auto"/>
                <w:sz w:val="24"/>
                <w:szCs w:val="24"/>
                <w:highlight w:val="none"/>
              </w:rPr>
            </w:pPr>
          </w:p>
        </w:tc>
        <w:tc>
          <w:tcPr>
            <w:tcW w:w="6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6E0070">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95637E">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16.</w:t>
            </w:r>
            <w:r>
              <w:rPr>
                <w:rFonts w:hint="eastAsia" w:ascii="宋体" w:hAnsi="宋体" w:eastAsia="宋体" w:cs="宋体"/>
                <w:color w:val="auto"/>
                <w:kern w:val="0"/>
                <w:sz w:val="24"/>
                <w:szCs w:val="24"/>
                <w:highlight w:val="none"/>
                <w:lang w:bidi="ar"/>
              </w:rPr>
              <w:t>提出合理化意见被采纳的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D5990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71ABE4">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5137C3">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42EC3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每项加5分</w:t>
            </w:r>
          </w:p>
        </w:tc>
      </w:tr>
      <w:tr w14:paraId="4D5B5BB5">
        <w:tblPrEx>
          <w:tblCellMar>
            <w:top w:w="0" w:type="dxa"/>
            <w:left w:w="0" w:type="dxa"/>
            <w:bottom w:w="0" w:type="dxa"/>
            <w:right w:w="0" w:type="dxa"/>
          </w:tblCellMar>
        </w:tblPrEx>
        <w:trPr>
          <w:trHeight w:val="784" w:hRule="atLeast"/>
          <w:jc w:val="center"/>
        </w:trPr>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575B55">
            <w:pPr>
              <w:jc w:val="center"/>
              <w:rPr>
                <w:rFonts w:hint="eastAsia" w:ascii="宋体" w:hAnsi="宋体" w:eastAsia="宋体" w:cs="宋体"/>
                <w:color w:val="auto"/>
                <w:sz w:val="24"/>
                <w:szCs w:val="24"/>
                <w:highlight w:val="none"/>
              </w:rPr>
            </w:pPr>
          </w:p>
        </w:tc>
        <w:tc>
          <w:tcPr>
            <w:tcW w:w="6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6E98BB">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F6DF72">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17.</w:t>
            </w:r>
            <w:r>
              <w:rPr>
                <w:rFonts w:hint="eastAsia" w:ascii="宋体" w:hAnsi="宋体" w:eastAsia="宋体" w:cs="宋体"/>
                <w:color w:val="auto"/>
                <w:kern w:val="0"/>
                <w:sz w:val="24"/>
                <w:szCs w:val="24"/>
                <w:highlight w:val="none"/>
                <w:lang w:bidi="ar"/>
              </w:rPr>
              <w:t>发现并移交经济案件线索且被立案查处</w:t>
            </w:r>
          </w:p>
        </w:tc>
        <w:tc>
          <w:tcPr>
            <w:tcW w:w="566"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ACB2A5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71972CA">
            <w:pPr>
              <w:jc w:val="left"/>
              <w:rPr>
                <w:rFonts w:hint="eastAsia" w:ascii="宋体" w:hAnsi="宋体" w:eastAsia="宋体" w:cs="宋体"/>
                <w:color w:val="auto"/>
                <w:sz w:val="24"/>
                <w:szCs w:val="24"/>
                <w:highlight w:val="none"/>
              </w:rPr>
            </w:pPr>
          </w:p>
        </w:tc>
        <w:tc>
          <w:tcPr>
            <w:tcW w:w="103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9B9F5CE">
            <w:pPr>
              <w:jc w:val="left"/>
              <w:rPr>
                <w:rFonts w:hint="eastAsia" w:ascii="宋体" w:hAnsi="宋体" w:eastAsia="宋体" w:cs="宋体"/>
                <w:color w:val="auto"/>
                <w:sz w:val="24"/>
                <w:szCs w:val="24"/>
                <w:highlight w:val="none"/>
              </w:rPr>
            </w:pPr>
          </w:p>
        </w:tc>
        <w:tc>
          <w:tcPr>
            <w:tcW w:w="3857"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C9D5339">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每件加20分</w:t>
            </w:r>
          </w:p>
        </w:tc>
      </w:tr>
      <w:tr w14:paraId="05D8AAF1">
        <w:tblPrEx>
          <w:tblCellMar>
            <w:top w:w="0" w:type="dxa"/>
            <w:left w:w="0" w:type="dxa"/>
            <w:bottom w:w="0" w:type="dxa"/>
            <w:right w:w="0" w:type="dxa"/>
          </w:tblCellMar>
        </w:tblPrEx>
        <w:trPr>
          <w:trHeight w:val="470" w:hRule="atLeast"/>
          <w:jc w:val="center"/>
        </w:trPr>
        <w:tc>
          <w:tcPr>
            <w:tcW w:w="482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14DBA3">
            <w:pPr>
              <w:widowControl/>
              <w:jc w:val="right"/>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合计</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53EB91">
            <w:pPr>
              <w:jc w:val="left"/>
              <w:rPr>
                <w:rFonts w:hint="eastAsia" w:ascii="宋体" w:hAnsi="宋体" w:eastAsia="宋体" w:cs="宋体"/>
                <w:b/>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473D9D">
            <w:pPr>
              <w:jc w:val="left"/>
              <w:rPr>
                <w:rFonts w:hint="eastAsia" w:ascii="宋体" w:hAnsi="宋体" w:eastAsia="宋体" w:cs="宋体"/>
                <w:b/>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DF3DAC">
            <w:pPr>
              <w:jc w:val="left"/>
              <w:rPr>
                <w:rFonts w:hint="eastAsia" w:ascii="宋体" w:hAnsi="宋体" w:eastAsia="宋体" w:cs="宋体"/>
                <w:color w:val="auto"/>
                <w:sz w:val="24"/>
                <w:szCs w:val="24"/>
                <w:highlight w:val="none"/>
              </w:rPr>
            </w:pPr>
          </w:p>
        </w:tc>
      </w:tr>
      <w:tr w14:paraId="0083805F">
        <w:tblPrEx>
          <w:tblCellMar>
            <w:top w:w="0" w:type="dxa"/>
            <w:left w:w="0" w:type="dxa"/>
            <w:bottom w:w="0" w:type="dxa"/>
            <w:right w:w="0" w:type="dxa"/>
          </w:tblCellMar>
        </w:tblPrEx>
        <w:trPr>
          <w:trHeight w:val="944" w:hRule="atLeast"/>
          <w:jc w:val="center"/>
        </w:trPr>
        <w:tc>
          <w:tcPr>
            <w:tcW w:w="10412"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0D01A26">
            <w:pPr>
              <w:widowControl/>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造价咨询人员签字：               考核人员签字 ：              </w:t>
            </w:r>
          </w:p>
          <w:p w14:paraId="39C41945">
            <w:pPr>
              <w:widowControl/>
              <w:textAlignment w:val="center"/>
              <w:rPr>
                <w:rFonts w:hint="eastAsia" w:ascii="宋体" w:hAnsi="宋体" w:eastAsia="宋体" w:cs="宋体"/>
                <w:color w:val="auto"/>
                <w:kern w:val="0"/>
                <w:sz w:val="24"/>
                <w:szCs w:val="24"/>
                <w:highlight w:val="none"/>
                <w:lang w:bidi="ar"/>
              </w:rPr>
            </w:pPr>
          </w:p>
          <w:p w14:paraId="54DE5233">
            <w:pPr>
              <w:widowControl/>
              <w:ind w:firstLine="7560" w:firstLineChars="3150"/>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r>
              <w:rPr>
                <w:rStyle w:val="153"/>
                <w:rFonts w:hint="eastAsia" w:ascii="宋体" w:hAnsi="宋体" w:eastAsia="宋体" w:cs="宋体"/>
                <w:color w:val="auto"/>
                <w:sz w:val="24"/>
                <w:szCs w:val="24"/>
                <w:highlight w:val="none"/>
                <w:lang w:bidi="ar"/>
              </w:rPr>
              <w:t xml:space="preserve">     </w:t>
            </w:r>
            <w:r>
              <w:rPr>
                <w:rStyle w:val="154"/>
                <w:rFonts w:hint="eastAsia" w:ascii="宋体" w:hAnsi="宋体" w:eastAsia="宋体" w:cs="宋体"/>
                <w:color w:val="auto"/>
                <w:sz w:val="24"/>
                <w:szCs w:val="24"/>
                <w:highlight w:val="none"/>
                <w:lang w:bidi="ar"/>
              </w:rPr>
              <w:t>年</w:t>
            </w:r>
            <w:r>
              <w:rPr>
                <w:rStyle w:val="153"/>
                <w:rFonts w:hint="eastAsia" w:ascii="宋体" w:hAnsi="宋体" w:eastAsia="宋体" w:cs="宋体"/>
                <w:color w:val="auto"/>
                <w:sz w:val="24"/>
                <w:szCs w:val="24"/>
                <w:highlight w:val="none"/>
                <w:lang w:bidi="ar"/>
              </w:rPr>
              <w:t xml:space="preserve">   </w:t>
            </w:r>
            <w:r>
              <w:rPr>
                <w:rStyle w:val="154"/>
                <w:rFonts w:hint="eastAsia" w:ascii="宋体" w:hAnsi="宋体" w:eastAsia="宋体" w:cs="宋体"/>
                <w:color w:val="auto"/>
                <w:sz w:val="24"/>
                <w:szCs w:val="24"/>
                <w:highlight w:val="none"/>
                <w:lang w:bidi="ar"/>
              </w:rPr>
              <w:t>月</w:t>
            </w:r>
            <w:r>
              <w:rPr>
                <w:rStyle w:val="153"/>
                <w:rFonts w:hint="eastAsia" w:ascii="宋体" w:hAnsi="宋体" w:eastAsia="宋体" w:cs="宋体"/>
                <w:color w:val="auto"/>
                <w:sz w:val="24"/>
                <w:szCs w:val="24"/>
                <w:highlight w:val="none"/>
                <w:lang w:bidi="ar"/>
              </w:rPr>
              <w:t xml:space="preserve">   </w:t>
            </w:r>
            <w:r>
              <w:rPr>
                <w:rStyle w:val="154"/>
                <w:rFonts w:hint="eastAsia" w:ascii="宋体" w:hAnsi="宋体" w:eastAsia="宋体" w:cs="宋体"/>
                <w:color w:val="auto"/>
                <w:sz w:val="24"/>
                <w:szCs w:val="24"/>
                <w:highlight w:val="none"/>
                <w:lang w:bidi="ar"/>
              </w:rPr>
              <w:t xml:space="preserve">日     </w:t>
            </w:r>
          </w:p>
        </w:tc>
      </w:tr>
    </w:tbl>
    <w:p w14:paraId="268F6082">
      <w:pPr>
        <w:pStyle w:val="44"/>
        <w:spacing w:line="240" w:lineRule="auto"/>
        <w:ind w:left="0" w:leftChars="0" w:firstLine="0" w:firstLineChars="0"/>
        <w:rPr>
          <w:rFonts w:hint="eastAsia" w:ascii="宋体" w:hAnsi="宋体" w:eastAsia="宋体" w:cs="宋体"/>
          <w:color w:val="auto"/>
          <w:sz w:val="32"/>
          <w:szCs w:val="32"/>
          <w:highlight w:val="none"/>
        </w:rPr>
      </w:pPr>
    </w:p>
    <w:p w14:paraId="200D5140">
      <w:pPr>
        <w:pStyle w:val="44"/>
        <w:spacing w:line="240" w:lineRule="auto"/>
        <w:ind w:left="0" w:leftChars="0" w:firstLine="0" w:firstLineChars="0"/>
        <w:rPr>
          <w:rFonts w:hint="eastAsia" w:ascii="宋体" w:hAnsi="宋体" w:eastAsia="宋体" w:cs="宋体"/>
          <w:color w:val="auto"/>
          <w:sz w:val="32"/>
          <w:szCs w:val="32"/>
          <w:highlight w:val="none"/>
        </w:rPr>
      </w:pPr>
    </w:p>
    <w:p w14:paraId="2085DF7D">
      <w:pPr>
        <w:rPr>
          <w:rFonts w:hint="eastAsia" w:ascii="宋体" w:hAnsi="宋体" w:eastAsia="宋体" w:cs="宋体"/>
          <w:color w:val="auto"/>
          <w:sz w:val="32"/>
          <w:szCs w:val="32"/>
          <w:highlight w:val="none"/>
        </w:rPr>
      </w:pPr>
    </w:p>
    <w:p w14:paraId="6BAEA6E2">
      <w:pPr>
        <w:pStyle w:val="44"/>
        <w:rPr>
          <w:rFonts w:hint="eastAsia" w:ascii="宋体" w:hAnsi="宋体" w:eastAsia="宋体" w:cs="宋体"/>
          <w:color w:val="auto"/>
          <w:sz w:val="32"/>
          <w:szCs w:val="32"/>
          <w:highlight w:val="none"/>
        </w:rPr>
      </w:pPr>
    </w:p>
    <w:p w14:paraId="3E479275">
      <w:pPr>
        <w:rPr>
          <w:rFonts w:hint="eastAsia" w:ascii="宋体" w:hAnsi="宋体" w:eastAsia="宋体" w:cs="宋体"/>
          <w:color w:val="auto"/>
          <w:sz w:val="32"/>
          <w:szCs w:val="32"/>
          <w:highlight w:val="none"/>
        </w:rPr>
      </w:pPr>
    </w:p>
    <w:p w14:paraId="432ECEFE">
      <w:pPr>
        <w:pStyle w:val="44"/>
        <w:rPr>
          <w:rFonts w:hint="eastAsia" w:ascii="宋体" w:hAnsi="宋体" w:eastAsia="宋体" w:cs="宋体"/>
          <w:color w:val="auto"/>
          <w:sz w:val="32"/>
          <w:szCs w:val="32"/>
          <w:highlight w:val="none"/>
        </w:rPr>
      </w:pPr>
    </w:p>
    <w:p w14:paraId="22A2F69C">
      <w:pPr>
        <w:rPr>
          <w:rFonts w:hint="eastAsia" w:ascii="宋体" w:hAnsi="宋体" w:eastAsia="宋体" w:cs="宋体"/>
          <w:color w:val="auto"/>
          <w:sz w:val="32"/>
          <w:szCs w:val="32"/>
          <w:highlight w:val="none"/>
        </w:rPr>
      </w:pPr>
    </w:p>
    <w:p w14:paraId="6D7E23CF">
      <w:pPr>
        <w:pStyle w:val="44"/>
        <w:rPr>
          <w:rFonts w:hint="eastAsia"/>
          <w:color w:val="auto"/>
          <w:highlight w:val="none"/>
        </w:rPr>
      </w:pPr>
    </w:p>
    <w:p w14:paraId="58005A7E">
      <w:pPr>
        <w:rPr>
          <w:rFonts w:hint="eastAsia" w:ascii="宋体" w:hAnsi="宋体" w:eastAsia="宋体" w:cs="宋体"/>
          <w:color w:val="auto"/>
          <w:sz w:val="32"/>
          <w:szCs w:val="32"/>
          <w:highlight w:val="none"/>
        </w:rPr>
      </w:pPr>
    </w:p>
    <w:p w14:paraId="357C0D42">
      <w:pPr>
        <w:pStyle w:val="44"/>
        <w:spacing w:line="24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2</w:t>
      </w:r>
      <w:r>
        <w:rPr>
          <w:rFonts w:hint="eastAsia" w:ascii="宋体" w:hAnsi="宋体" w:eastAsia="宋体" w:cs="宋体"/>
          <w:color w:val="auto"/>
          <w:sz w:val="32"/>
          <w:szCs w:val="32"/>
          <w:highlight w:val="none"/>
        </w:rPr>
        <w:t>：</w:t>
      </w:r>
    </w:p>
    <w:tbl>
      <w:tblPr>
        <w:tblStyle w:val="45"/>
        <w:tblW w:w="9998" w:type="dxa"/>
        <w:jc w:val="center"/>
        <w:tblLayout w:type="fixed"/>
        <w:tblCellMar>
          <w:top w:w="0" w:type="dxa"/>
          <w:left w:w="0" w:type="dxa"/>
          <w:bottom w:w="0" w:type="dxa"/>
          <w:right w:w="0" w:type="dxa"/>
        </w:tblCellMar>
      </w:tblPr>
      <w:tblGrid>
        <w:gridCol w:w="556"/>
        <w:gridCol w:w="892"/>
        <w:gridCol w:w="2720"/>
        <w:gridCol w:w="712"/>
        <w:gridCol w:w="596"/>
        <w:gridCol w:w="1002"/>
        <w:gridCol w:w="3520"/>
      </w:tblGrid>
      <w:tr w14:paraId="5802B2AE">
        <w:tblPrEx>
          <w:tblCellMar>
            <w:top w:w="0" w:type="dxa"/>
            <w:left w:w="0" w:type="dxa"/>
            <w:bottom w:w="0" w:type="dxa"/>
            <w:right w:w="0" w:type="dxa"/>
          </w:tblCellMar>
        </w:tblPrEx>
        <w:trPr>
          <w:trHeight w:val="435" w:hRule="atLeast"/>
          <w:jc w:val="center"/>
        </w:trPr>
        <w:tc>
          <w:tcPr>
            <w:tcW w:w="9998" w:type="dxa"/>
            <w:gridSpan w:val="7"/>
            <w:tcBorders>
              <w:top w:val="nil"/>
              <w:left w:val="nil"/>
              <w:bottom w:val="single" w:color="000000" w:sz="4" w:space="0"/>
              <w:right w:val="nil"/>
            </w:tcBorders>
            <w:noWrap w:val="0"/>
            <w:tcMar>
              <w:top w:w="15" w:type="dxa"/>
              <w:left w:w="15" w:type="dxa"/>
              <w:right w:w="15" w:type="dxa"/>
            </w:tcMar>
            <w:vAlign w:val="center"/>
          </w:tcPr>
          <w:p w14:paraId="09C13940">
            <w:pPr>
              <w:widowControl/>
              <w:jc w:val="center"/>
              <w:textAlignment w:val="center"/>
              <w:rPr>
                <w:rFonts w:hint="eastAsia" w:ascii="宋体" w:hAnsi="宋体" w:eastAsia="宋体" w:cs="宋体"/>
                <w:b/>
                <w:color w:val="auto"/>
                <w:szCs w:val="32"/>
                <w:highlight w:val="none"/>
              </w:rPr>
            </w:pPr>
            <w:r>
              <w:rPr>
                <w:rFonts w:hint="eastAsia" w:ascii="宋体" w:hAnsi="宋体" w:eastAsia="宋体" w:cs="宋体"/>
                <w:b/>
                <w:color w:val="auto"/>
                <w:kern w:val="0"/>
                <w:szCs w:val="32"/>
                <w:highlight w:val="none"/>
                <w:u w:val="single"/>
                <w:lang w:bidi="ar"/>
              </w:rPr>
              <w:t xml:space="preserve">                         </w:t>
            </w:r>
            <w:r>
              <w:rPr>
                <w:rFonts w:hint="eastAsia" w:ascii="宋体" w:hAnsi="宋体" w:eastAsia="宋体" w:cs="宋体"/>
                <w:b/>
                <w:color w:val="auto"/>
                <w:kern w:val="0"/>
                <w:szCs w:val="32"/>
                <w:highlight w:val="none"/>
                <w:u w:val="single"/>
                <w:lang w:val="en-US" w:eastAsia="zh-CN" w:bidi="ar"/>
              </w:rPr>
              <w:t xml:space="preserve">   </w:t>
            </w:r>
            <w:r>
              <w:rPr>
                <w:rFonts w:hint="eastAsia" w:ascii="宋体" w:hAnsi="宋体" w:eastAsia="宋体" w:cs="宋体"/>
                <w:b/>
                <w:color w:val="auto"/>
                <w:kern w:val="0"/>
                <w:szCs w:val="32"/>
                <w:highlight w:val="none"/>
                <w:u w:val="single"/>
                <w:lang w:bidi="ar"/>
              </w:rPr>
              <w:t xml:space="preserve">    </w:t>
            </w:r>
            <w:r>
              <w:rPr>
                <w:rStyle w:val="155"/>
                <w:rFonts w:hint="eastAsia" w:ascii="宋体" w:hAnsi="宋体" w:eastAsia="宋体" w:cs="宋体"/>
                <w:b w:val="0"/>
                <w:color w:val="auto"/>
                <w:highlight w:val="none"/>
                <w:lang w:bidi="ar"/>
              </w:rPr>
              <w:t>项目</w:t>
            </w:r>
            <w:r>
              <w:rPr>
                <w:rStyle w:val="155"/>
                <w:rFonts w:hint="eastAsia" w:ascii="宋体" w:hAnsi="宋体" w:eastAsia="宋体" w:cs="宋体"/>
                <w:b w:val="0"/>
                <w:color w:val="auto"/>
                <w:highlight w:val="none"/>
                <w:lang w:eastAsia="zh-CN" w:bidi="ar"/>
              </w:rPr>
              <w:t>跟踪</w:t>
            </w:r>
            <w:r>
              <w:rPr>
                <w:rStyle w:val="155"/>
                <w:rFonts w:hint="eastAsia" w:ascii="宋体" w:hAnsi="宋体" w:eastAsia="宋体" w:cs="宋体"/>
                <w:b w:val="0"/>
                <w:color w:val="auto"/>
                <w:highlight w:val="none"/>
                <w:lang w:bidi="ar"/>
              </w:rPr>
              <w:t xml:space="preserve">审计服务质量日常考核表           </w:t>
            </w:r>
          </w:p>
        </w:tc>
      </w:tr>
      <w:tr w14:paraId="0BF47795">
        <w:tblPrEx>
          <w:tblCellMar>
            <w:top w:w="0" w:type="dxa"/>
            <w:left w:w="0" w:type="dxa"/>
            <w:bottom w:w="0" w:type="dxa"/>
            <w:right w:w="0" w:type="dxa"/>
          </w:tblCellMar>
        </w:tblPrEx>
        <w:trPr>
          <w:trHeight w:val="90"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9BD1E1">
            <w:pPr>
              <w:widowControl/>
              <w:jc w:val="center"/>
              <w:textAlignment w:val="center"/>
              <w:rPr>
                <w:rFonts w:hint="eastAsia" w:ascii="宋体" w:hAnsi="宋体" w:eastAsia="宋体" w:cs="宋体"/>
                <w:b/>
                <w:color w:val="auto"/>
                <w:sz w:val="22"/>
                <w:szCs w:val="22"/>
                <w:highlight w:val="none"/>
                <w:lang w:eastAsia="zh-CN"/>
              </w:rPr>
            </w:pPr>
            <w:r>
              <w:rPr>
                <w:rFonts w:hint="eastAsia" w:ascii="宋体" w:hAnsi="宋体" w:eastAsia="宋体" w:cs="宋体"/>
                <w:b/>
                <w:color w:val="auto"/>
                <w:kern w:val="0"/>
                <w:sz w:val="22"/>
                <w:szCs w:val="22"/>
                <w:highlight w:val="none"/>
                <w:lang w:eastAsia="zh-CN" w:bidi="ar"/>
              </w:rPr>
              <w:t>序号</w:t>
            </w:r>
          </w:p>
        </w:tc>
        <w:tc>
          <w:tcPr>
            <w:tcW w:w="8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9D4715">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指标</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A53FFE">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内容</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76E65E">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总分</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B1915E">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得分</w:t>
            </w: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9DF9FE">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打分说明</w:t>
            </w: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46CA77">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备注</w:t>
            </w:r>
          </w:p>
        </w:tc>
      </w:tr>
      <w:tr w14:paraId="19CD9555">
        <w:tblPrEx>
          <w:tblCellMar>
            <w:top w:w="0" w:type="dxa"/>
            <w:left w:w="0" w:type="dxa"/>
            <w:bottom w:w="0" w:type="dxa"/>
            <w:right w:w="0" w:type="dxa"/>
          </w:tblCellMar>
        </w:tblPrEx>
        <w:trPr>
          <w:trHeight w:val="90"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FD850CD">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eastAsia="zh-CN" w:bidi="ar"/>
              </w:rPr>
              <w:t>一</w:t>
            </w:r>
          </w:p>
        </w:tc>
        <w:tc>
          <w:tcPr>
            <w:tcW w:w="89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1B583BF">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人员组成</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变更</w:t>
            </w:r>
            <w:r>
              <w:rPr>
                <w:rFonts w:hint="eastAsia" w:ascii="宋体" w:hAnsi="宋体" w:eastAsia="宋体" w:cs="宋体"/>
                <w:color w:val="auto"/>
                <w:kern w:val="0"/>
                <w:sz w:val="24"/>
                <w:szCs w:val="24"/>
                <w:highlight w:val="none"/>
                <w:lang w:eastAsia="zh-CN" w:bidi="ar"/>
              </w:rPr>
              <w:t>及前期准备</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9B53A5">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是否具备胜任本项目跟踪审计工作能力</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E18BE8">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4</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0516C5">
            <w:pPr>
              <w:jc w:val="left"/>
              <w:rPr>
                <w:rFonts w:hint="eastAsia" w:ascii="宋体" w:hAnsi="宋体" w:eastAsia="宋体" w:cs="宋体"/>
                <w:color w:val="auto"/>
                <w:kern w:val="2"/>
                <w:sz w:val="24"/>
                <w:szCs w:val="24"/>
                <w:highlight w:val="none"/>
                <w:lang w:val="en-US" w:eastAsia="zh-CN" w:bidi="ar-SA"/>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CF4310">
            <w:pPr>
              <w:jc w:val="left"/>
              <w:rPr>
                <w:rFonts w:hint="eastAsia" w:ascii="宋体" w:hAnsi="宋体" w:eastAsia="宋体" w:cs="宋体"/>
                <w:color w:val="auto"/>
                <w:kern w:val="2"/>
                <w:sz w:val="24"/>
                <w:szCs w:val="24"/>
                <w:highlight w:val="none"/>
                <w:lang w:val="en-US" w:eastAsia="zh-CN" w:bidi="ar-SA"/>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9502B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eastAsia="zh-CN" w:bidi="ar"/>
              </w:rPr>
              <w:t>需有与跟审投标文件、委托协议一致的</w:t>
            </w:r>
            <w:r>
              <w:rPr>
                <w:rFonts w:hint="eastAsia" w:ascii="宋体" w:hAnsi="宋体" w:eastAsia="宋体" w:cs="宋体"/>
                <w:color w:val="auto"/>
                <w:kern w:val="0"/>
                <w:sz w:val="21"/>
                <w:szCs w:val="21"/>
                <w:highlight w:val="none"/>
                <w:lang w:bidi="ar"/>
              </w:rPr>
              <w:t>任命文</w:t>
            </w:r>
            <w:r>
              <w:rPr>
                <w:rFonts w:hint="eastAsia" w:ascii="宋体" w:hAnsi="宋体" w:eastAsia="宋体" w:cs="宋体"/>
                <w:color w:val="auto"/>
                <w:kern w:val="0"/>
                <w:sz w:val="21"/>
                <w:szCs w:val="21"/>
                <w:highlight w:val="none"/>
                <w:lang w:eastAsia="zh-CN" w:bidi="ar"/>
              </w:rPr>
              <w:t>并</w:t>
            </w:r>
            <w:r>
              <w:rPr>
                <w:rFonts w:hint="eastAsia" w:ascii="宋体" w:hAnsi="宋体" w:eastAsia="宋体" w:cs="宋体"/>
                <w:color w:val="auto"/>
                <w:kern w:val="0"/>
                <w:sz w:val="21"/>
                <w:szCs w:val="21"/>
                <w:highlight w:val="none"/>
                <w:lang w:bidi="ar"/>
              </w:rPr>
              <w:t>及时报送</w:t>
            </w:r>
            <w:r>
              <w:rPr>
                <w:rFonts w:hint="eastAsia" w:ascii="宋体" w:hAnsi="宋体" w:eastAsia="宋体" w:cs="宋体"/>
                <w:color w:val="auto"/>
                <w:kern w:val="0"/>
                <w:sz w:val="21"/>
                <w:szCs w:val="21"/>
                <w:highlight w:val="none"/>
                <w:lang w:eastAsia="zh-CN" w:bidi="ar"/>
              </w:rPr>
              <w:t>综合计划科和业主代表</w:t>
            </w:r>
            <w:r>
              <w:rPr>
                <w:rFonts w:hint="eastAsia" w:ascii="宋体" w:hAnsi="宋体" w:eastAsia="宋体" w:cs="宋体"/>
                <w:color w:val="auto"/>
                <w:kern w:val="0"/>
                <w:sz w:val="21"/>
                <w:szCs w:val="21"/>
                <w:highlight w:val="none"/>
                <w:lang w:bidi="ar"/>
              </w:rPr>
              <w:t>备案（</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人员变更</w:t>
            </w:r>
            <w:r>
              <w:rPr>
                <w:rFonts w:hint="eastAsia" w:ascii="宋体" w:hAnsi="宋体" w:eastAsia="宋体" w:cs="宋体"/>
                <w:color w:val="auto"/>
                <w:kern w:val="0"/>
                <w:sz w:val="21"/>
                <w:szCs w:val="21"/>
                <w:highlight w:val="none"/>
                <w:lang w:eastAsia="zh-CN" w:bidi="ar"/>
              </w:rPr>
              <w:t>的，程序</w:t>
            </w:r>
            <w:r>
              <w:rPr>
                <w:rFonts w:hint="eastAsia" w:ascii="宋体" w:hAnsi="宋体" w:eastAsia="宋体" w:cs="宋体"/>
                <w:color w:val="auto"/>
                <w:kern w:val="0"/>
                <w:sz w:val="21"/>
                <w:szCs w:val="21"/>
                <w:highlight w:val="none"/>
                <w:lang w:bidi="ar"/>
              </w:rPr>
              <w:t>是否</w:t>
            </w:r>
            <w:r>
              <w:rPr>
                <w:rFonts w:hint="eastAsia" w:ascii="宋体" w:hAnsi="宋体" w:eastAsia="宋体" w:cs="宋体"/>
                <w:color w:val="auto"/>
                <w:kern w:val="0"/>
                <w:sz w:val="21"/>
                <w:szCs w:val="21"/>
                <w:highlight w:val="none"/>
                <w:lang w:eastAsia="zh-CN" w:bidi="ar"/>
              </w:rPr>
              <w:t>按管理办法完成</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若不一致或未办理变更手续</w:t>
            </w:r>
            <w:r>
              <w:rPr>
                <w:rFonts w:hint="eastAsia" w:ascii="宋体" w:hAnsi="宋体" w:eastAsia="宋体" w:cs="宋体"/>
                <w:color w:val="auto"/>
                <w:kern w:val="0"/>
                <w:sz w:val="21"/>
                <w:szCs w:val="21"/>
                <w:highlight w:val="none"/>
                <w:lang w:eastAsia="zh-CN" w:bidi="ar"/>
              </w:rPr>
              <w:t>的，本项</w:t>
            </w:r>
            <w:r>
              <w:rPr>
                <w:rFonts w:hint="eastAsia" w:ascii="宋体" w:hAnsi="宋体" w:eastAsia="宋体" w:cs="宋体"/>
                <w:color w:val="auto"/>
                <w:kern w:val="0"/>
                <w:sz w:val="21"/>
                <w:szCs w:val="21"/>
                <w:highlight w:val="none"/>
                <w:lang w:bidi="ar"/>
              </w:rPr>
              <w:t>得0分</w:t>
            </w:r>
          </w:p>
        </w:tc>
      </w:tr>
      <w:tr w14:paraId="3B650F64">
        <w:tblPrEx>
          <w:tblCellMar>
            <w:top w:w="0" w:type="dxa"/>
            <w:left w:w="0" w:type="dxa"/>
            <w:bottom w:w="0" w:type="dxa"/>
            <w:right w:w="0" w:type="dxa"/>
          </w:tblCellMar>
        </w:tblPrEx>
        <w:trPr>
          <w:trHeight w:val="1462" w:hRule="atLeast"/>
          <w:jc w:val="center"/>
        </w:trPr>
        <w:tc>
          <w:tcPr>
            <w:tcW w:w="556" w:type="dxa"/>
            <w:vMerge w:val="continue"/>
            <w:tcBorders>
              <w:left w:val="single" w:color="000000" w:sz="4" w:space="0"/>
              <w:right w:val="single" w:color="000000" w:sz="4" w:space="0"/>
            </w:tcBorders>
            <w:noWrap w:val="0"/>
            <w:tcMar>
              <w:top w:w="15" w:type="dxa"/>
              <w:left w:w="15" w:type="dxa"/>
              <w:right w:w="15" w:type="dxa"/>
            </w:tcMar>
            <w:vAlign w:val="center"/>
          </w:tcPr>
          <w:p w14:paraId="38E6E324">
            <w:pPr>
              <w:widowControl/>
              <w:jc w:val="center"/>
              <w:textAlignment w:val="center"/>
              <w:rPr>
                <w:rFonts w:hint="eastAsia" w:ascii="宋体" w:hAnsi="宋体" w:eastAsia="宋体" w:cs="宋体"/>
                <w:color w:val="auto"/>
                <w:kern w:val="0"/>
                <w:sz w:val="24"/>
                <w:szCs w:val="24"/>
                <w:highlight w:val="none"/>
                <w:lang w:bidi="ar"/>
              </w:rPr>
            </w:pPr>
          </w:p>
        </w:tc>
        <w:tc>
          <w:tcPr>
            <w:tcW w:w="892" w:type="dxa"/>
            <w:vMerge w:val="continue"/>
            <w:tcBorders>
              <w:left w:val="single" w:color="000000" w:sz="4" w:space="0"/>
              <w:right w:val="single" w:color="000000" w:sz="4" w:space="0"/>
            </w:tcBorders>
            <w:noWrap w:val="0"/>
            <w:tcMar>
              <w:top w:w="15" w:type="dxa"/>
              <w:left w:w="15" w:type="dxa"/>
              <w:right w:w="15" w:type="dxa"/>
            </w:tcMar>
            <w:vAlign w:val="center"/>
          </w:tcPr>
          <w:p w14:paraId="52055DE3">
            <w:pPr>
              <w:widowControl/>
              <w:jc w:val="center"/>
              <w:textAlignment w:val="center"/>
              <w:rPr>
                <w:rFonts w:hint="eastAsia" w:ascii="宋体" w:hAnsi="宋体" w:eastAsia="宋体" w:cs="宋体"/>
                <w:color w:val="auto"/>
                <w:kern w:val="0"/>
                <w:sz w:val="24"/>
                <w:szCs w:val="24"/>
                <w:highlight w:val="none"/>
                <w:lang w:bidi="ar"/>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10AA17">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到岗履职</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B6B563">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4</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6BF95E">
            <w:pPr>
              <w:jc w:val="left"/>
              <w:rPr>
                <w:rFonts w:hint="eastAsia" w:ascii="宋体" w:hAnsi="宋体" w:eastAsia="宋体" w:cs="宋体"/>
                <w:color w:val="auto"/>
                <w:kern w:val="2"/>
                <w:sz w:val="24"/>
                <w:szCs w:val="24"/>
                <w:highlight w:val="none"/>
                <w:lang w:val="en-US" w:eastAsia="zh-CN" w:bidi="ar-SA"/>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648C43">
            <w:pPr>
              <w:jc w:val="left"/>
              <w:rPr>
                <w:rFonts w:hint="eastAsia" w:ascii="宋体" w:hAnsi="宋体" w:eastAsia="宋体" w:cs="宋体"/>
                <w:color w:val="auto"/>
                <w:kern w:val="2"/>
                <w:sz w:val="24"/>
                <w:szCs w:val="24"/>
                <w:highlight w:val="none"/>
                <w:lang w:val="en-US" w:eastAsia="zh-CN" w:bidi="ar-SA"/>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133FF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业主、监理反映履职情况，经检查组询问，项目负责人或现场审计人员是否了解工程现场情况，</w:t>
            </w:r>
            <w:r>
              <w:rPr>
                <w:rFonts w:hint="eastAsia" w:ascii="宋体" w:hAnsi="宋体" w:eastAsia="宋体" w:cs="宋体"/>
                <w:color w:val="auto"/>
                <w:kern w:val="0"/>
                <w:sz w:val="21"/>
                <w:szCs w:val="21"/>
                <w:highlight w:val="none"/>
                <w:lang w:eastAsia="zh-CN" w:bidi="ar"/>
              </w:rPr>
              <w:t>有驻场要求的需考核打卡</w:t>
            </w:r>
            <w:r>
              <w:rPr>
                <w:rFonts w:hint="eastAsia" w:ascii="宋体" w:hAnsi="宋体" w:eastAsia="宋体" w:cs="宋体"/>
                <w:color w:val="auto"/>
                <w:kern w:val="0"/>
                <w:sz w:val="21"/>
                <w:szCs w:val="21"/>
                <w:highlight w:val="none"/>
                <w:lang w:bidi="ar"/>
              </w:rPr>
              <w:t>情况。</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不好0分、较好</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分、很好</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）主要会议未参加或单项隐蔽工程未参与计量的，本项得</w:t>
            </w:r>
            <w:r>
              <w:rPr>
                <w:rFonts w:hint="eastAsia" w:ascii="宋体" w:hAnsi="宋体" w:eastAsia="宋体" w:cs="宋体"/>
                <w:color w:val="auto"/>
                <w:kern w:val="0"/>
                <w:sz w:val="21"/>
                <w:szCs w:val="21"/>
                <w:highlight w:val="none"/>
                <w:lang w:val="en-US" w:eastAsia="zh-CN" w:bidi="ar"/>
              </w:rPr>
              <w:t>0分（本项由业主代表参与打分）</w:t>
            </w:r>
          </w:p>
        </w:tc>
      </w:tr>
      <w:tr w14:paraId="09B6D35E">
        <w:tblPrEx>
          <w:tblCellMar>
            <w:top w:w="0" w:type="dxa"/>
            <w:left w:w="0" w:type="dxa"/>
            <w:bottom w:w="0" w:type="dxa"/>
            <w:right w:w="0" w:type="dxa"/>
          </w:tblCellMar>
        </w:tblPrEx>
        <w:trPr>
          <w:trHeight w:val="813" w:hRule="atLeast"/>
          <w:jc w:val="center"/>
        </w:trPr>
        <w:tc>
          <w:tcPr>
            <w:tcW w:w="55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0BBF173">
            <w:pPr>
              <w:widowControl/>
              <w:jc w:val="center"/>
              <w:textAlignment w:val="center"/>
              <w:rPr>
                <w:rFonts w:hint="eastAsia" w:ascii="宋体" w:hAnsi="宋体" w:eastAsia="宋体" w:cs="宋体"/>
                <w:color w:val="auto"/>
                <w:sz w:val="24"/>
                <w:szCs w:val="24"/>
                <w:highlight w:val="none"/>
                <w:lang w:eastAsia="zh-CN"/>
              </w:rPr>
            </w:pPr>
          </w:p>
        </w:tc>
        <w:tc>
          <w:tcPr>
            <w:tcW w:w="89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C7F5D59">
            <w:pPr>
              <w:widowControl/>
              <w:jc w:val="center"/>
              <w:textAlignment w:val="center"/>
              <w:rPr>
                <w:rFonts w:hint="eastAsia" w:ascii="宋体" w:hAnsi="宋体" w:eastAsia="宋体" w:cs="宋体"/>
                <w:color w:val="auto"/>
                <w:sz w:val="24"/>
                <w:szCs w:val="24"/>
                <w:highlight w:val="none"/>
                <w:lang w:val="en-US" w:eastAsia="zh-CN"/>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FE5465">
            <w:pPr>
              <w:widowControl/>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eastAsia="zh-CN" w:bidi="ar"/>
              </w:rPr>
              <w:t>资料是否收集齐全</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F6619">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888343">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62F036">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96D436">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需有招标文件、工程量清单及最高投标限价、中标单位投标文件、建设工程施工合同、图纸等前期资料。未收集齐全的，本项得</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分</w:t>
            </w:r>
          </w:p>
        </w:tc>
      </w:tr>
      <w:tr w14:paraId="73AB91F7">
        <w:tblPrEx>
          <w:tblCellMar>
            <w:top w:w="0" w:type="dxa"/>
            <w:left w:w="0" w:type="dxa"/>
            <w:bottom w:w="0" w:type="dxa"/>
            <w:right w:w="0" w:type="dxa"/>
          </w:tblCellMar>
        </w:tblPrEx>
        <w:trPr>
          <w:trHeight w:val="1427" w:hRule="atLeast"/>
          <w:jc w:val="center"/>
        </w:trPr>
        <w:tc>
          <w:tcPr>
            <w:tcW w:w="556" w:type="dxa"/>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14:paraId="221362B6">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二</w:t>
            </w:r>
          </w:p>
        </w:tc>
        <w:tc>
          <w:tcPr>
            <w:tcW w:w="89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7328F3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审计实施方案</w:t>
            </w:r>
          </w:p>
        </w:tc>
        <w:tc>
          <w:tcPr>
            <w:tcW w:w="272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5DE2254">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内容规范、全面、针对性强，按照《关于进一步规范政府投资项目跟踪审计实施方案及清单复核报告制度的通知》要求编写</w:t>
            </w:r>
          </w:p>
        </w:tc>
        <w:tc>
          <w:tcPr>
            <w:tcW w:w="71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3880EAE">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5</w:t>
            </w:r>
          </w:p>
        </w:tc>
        <w:tc>
          <w:tcPr>
            <w:tcW w:w="596"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DA44B13">
            <w:pPr>
              <w:jc w:val="left"/>
              <w:rPr>
                <w:rFonts w:hint="eastAsia" w:ascii="宋体" w:hAnsi="宋体" w:eastAsia="宋体" w:cs="宋体"/>
                <w:color w:val="auto"/>
                <w:sz w:val="24"/>
                <w:szCs w:val="24"/>
                <w:highlight w:val="none"/>
              </w:rPr>
            </w:pPr>
          </w:p>
        </w:tc>
        <w:tc>
          <w:tcPr>
            <w:tcW w:w="100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4B5398A">
            <w:pPr>
              <w:jc w:val="left"/>
              <w:rPr>
                <w:rFonts w:hint="eastAsia" w:ascii="宋体" w:hAnsi="宋体" w:eastAsia="宋体" w:cs="宋体"/>
                <w:color w:val="auto"/>
                <w:sz w:val="24"/>
                <w:szCs w:val="24"/>
                <w:highlight w:val="none"/>
              </w:rPr>
            </w:pPr>
          </w:p>
        </w:tc>
        <w:tc>
          <w:tcPr>
            <w:tcW w:w="3520" w:type="dxa"/>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178C1CD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要素：1.总述2.人员配置3.工作内容4.跟踪审计重点5.审计程序6.审计质量保证措施</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不好0分、较好</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分、很好</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）。于</w:t>
            </w:r>
            <w:r>
              <w:rPr>
                <w:rFonts w:hint="eastAsia" w:ascii="宋体" w:hAnsi="宋体" w:eastAsia="宋体" w:cs="宋体"/>
                <w:color w:val="auto"/>
                <w:kern w:val="0"/>
                <w:sz w:val="21"/>
                <w:szCs w:val="21"/>
                <w:highlight w:val="none"/>
                <w:lang w:bidi="ar"/>
              </w:rPr>
              <w:t>开工前报送</w:t>
            </w:r>
            <w:r>
              <w:rPr>
                <w:rFonts w:hint="eastAsia" w:ascii="宋体" w:hAnsi="宋体" w:eastAsia="宋体" w:cs="宋体"/>
                <w:color w:val="auto"/>
                <w:kern w:val="0"/>
                <w:sz w:val="21"/>
                <w:szCs w:val="21"/>
                <w:highlight w:val="none"/>
                <w:lang w:eastAsia="zh-CN" w:bidi="ar"/>
              </w:rPr>
              <w:t>综合计划科和业主代表</w:t>
            </w:r>
            <w:r>
              <w:rPr>
                <w:rFonts w:hint="eastAsia" w:ascii="宋体" w:hAnsi="宋体" w:eastAsia="宋体" w:cs="宋体"/>
                <w:color w:val="auto"/>
                <w:kern w:val="0"/>
                <w:sz w:val="21"/>
                <w:szCs w:val="21"/>
                <w:highlight w:val="none"/>
                <w:lang w:bidi="ar"/>
              </w:rPr>
              <w:t>备案（</w:t>
            </w:r>
            <w:r>
              <w:rPr>
                <w:rFonts w:hint="eastAsia" w:ascii="宋体" w:hAnsi="宋体" w:eastAsia="宋体" w:cs="宋体"/>
                <w:color w:val="auto"/>
                <w:kern w:val="0"/>
                <w:sz w:val="21"/>
                <w:szCs w:val="21"/>
                <w:highlight w:val="none"/>
                <w:lang w:val="en-US" w:eastAsia="zh-CN" w:bidi="ar"/>
              </w:rPr>
              <w:t>1分</w:t>
            </w:r>
            <w:r>
              <w:rPr>
                <w:rFonts w:hint="eastAsia" w:ascii="宋体" w:hAnsi="宋体" w:eastAsia="宋体" w:cs="宋体"/>
                <w:color w:val="auto"/>
                <w:kern w:val="0"/>
                <w:sz w:val="21"/>
                <w:szCs w:val="21"/>
                <w:highlight w:val="none"/>
                <w:lang w:bidi="ar"/>
              </w:rPr>
              <w:t>）</w:t>
            </w:r>
          </w:p>
        </w:tc>
      </w:tr>
      <w:tr w14:paraId="398F975F">
        <w:tblPrEx>
          <w:tblCellMar>
            <w:top w:w="0" w:type="dxa"/>
            <w:left w:w="0" w:type="dxa"/>
            <w:bottom w:w="0" w:type="dxa"/>
            <w:right w:w="0" w:type="dxa"/>
          </w:tblCellMar>
        </w:tblPrEx>
        <w:trPr>
          <w:trHeight w:val="1307"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0758C7F">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三</w:t>
            </w:r>
          </w:p>
        </w:tc>
        <w:tc>
          <w:tcPr>
            <w:tcW w:w="89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1D113C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清单复核记录</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E8EF1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是否完整反映招投标清单价格中错漏，并提出应对措施，是否按照《关于进一步规范政府投资项目跟踪审计实施方案及清单复核报告制度的通知》要求编写</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420271">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ED7D87">
            <w:pPr>
              <w:jc w:val="center"/>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C1EAF9">
            <w:pPr>
              <w:jc w:val="center"/>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E42A59">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要素：1.</w:t>
            </w:r>
            <w:r>
              <w:rPr>
                <w:rFonts w:hint="eastAsia" w:ascii="宋体" w:hAnsi="宋体" w:eastAsia="宋体" w:cs="宋体"/>
                <w:color w:val="auto"/>
                <w:kern w:val="0"/>
                <w:sz w:val="21"/>
                <w:szCs w:val="21"/>
                <w:highlight w:val="none"/>
                <w:lang w:eastAsia="zh-CN" w:bidi="ar"/>
              </w:rPr>
              <w:t>重新计算异常</w:t>
            </w:r>
            <w:r>
              <w:rPr>
                <w:rFonts w:hint="eastAsia" w:ascii="宋体" w:hAnsi="宋体" w:eastAsia="宋体" w:cs="宋体"/>
                <w:color w:val="auto"/>
                <w:kern w:val="0"/>
                <w:sz w:val="21"/>
                <w:szCs w:val="21"/>
                <w:highlight w:val="none"/>
                <w:lang w:bidi="ar"/>
              </w:rPr>
              <w:t>工程量2.</w:t>
            </w:r>
            <w:r>
              <w:rPr>
                <w:rFonts w:hint="eastAsia" w:ascii="宋体" w:hAnsi="宋体" w:eastAsia="宋体" w:cs="宋体"/>
                <w:color w:val="auto"/>
                <w:kern w:val="0"/>
                <w:sz w:val="21"/>
                <w:szCs w:val="21"/>
                <w:highlight w:val="none"/>
                <w:lang w:eastAsia="zh-CN" w:bidi="ar"/>
              </w:rPr>
              <w:t>清单描述问题</w:t>
            </w:r>
            <w:r>
              <w:rPr>
                <w:rFonts w:hint="eastAsia" w:ascii="宋体" w:hAnsi="宋体" w:eastAsia="宋体" w:cs="宋体"/>
                <w:color w:val="auto"/>
                <w:kern w:val="0"/>
                <w:sz w:val="21"/>
                <w:szCs w:val="21"/>
                <w:highlight w:val="none"/>
                <w:lang w:bidi="ar"/>
              </w:rPr>
              <w:t>3.清单错漏项4.异常投标单价5.应对措施</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不好0分、较好</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分、很好</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）。于开工一个月内</w:t>
            </w:r>
            <w:r>
              <w:rPr>
                <w:rFonts w:hint="eastAsia" w:ascii="宋体" w:hAnsi="宋体" w:eastAsia="宋体" w:cs="宋体"/>
                <w:color w:val="auto"/>
                <w:kern w:val="0"/>
                <w:sz w:val="21"/>
                <w:szCs w:val="21"/>
                <w:highlight w:val="none"/>
                <w:lang w:bidi="ar"/>
              </w:rPr>
              <w:t>报送</w:t>
            </w:r>
            <w:r>
              <w:rPr>
                <w:rFonts w:hint="eastAsia" w:ascii="宋体" w:hAnsi="宋体" w:eastAsia="宋体" w:cs="宋体"/>
                <w:color w:val="auto"/>
                <w:kern w:val="0"/>
                <w:sz w:val="21"/>
                <w:szCs w:val="21"/>
                <w:highlight w:val="none"/>
                <w:lang w:eastAsia="zh-CN" w:bidi="ar"/>
              </w:rPr>
              <w:t>综合计划科和业主代表</w:t>
            </w:r>
            <w:r>
              <w:rPr>
                <w:rFonts w:hint="eastAsia" w:ascii="宋体" w:hAnsi="宋体" w:eastAsia="宋体" w:cs="宋体"/>
                <w:color w:val="auto"/>
                <w:kern w:val="0"/>
                <w:sz w:val="21"/>
                <w:szCs w:val="21"/>
                <w:highlight w:val="none"/>
                <w:lang w:bidi="ar"/>
              </w:rPr>
              <w:t>备案（</w:t>
            </w:r>
            <w:r>
              <w:rPr>
                <w:rFonts w:hint="eastAsia" w:ascii="宋体" w:hAnsi="宋体" w:eastAsia="宋体" w:cs="宋体"/>
                <w:color w:val="auto"/>
                <w:kern w:val="0"/>
                <w:sz w:val="21"/>
                <w:szCs w:val="21"/>
                <w:highlight w:val="none"/>
                <w:lang w:val="en-US" w:eastAsia="zh-CN" w:bidi="ar"/>
              </w:rPr>
              <w:t>1分</w:t>
            </w:r>
            <w:r>
              <w:rPr>
                <w:rFonts w:hint="eastAsia" w:ascii="宋体" w:hAnsi="宋体" w:eastAsia="宋体" w:cs="宋体"/>
                <w:color w:val="auto"/>
                <w:kern w:val="0"/>
                <w:sz w:val="21"/>
                <w:szCs w:val="21"/>
                <w:highlight w:val="none"/>
                <w:lang w:bidi="ar"/>
              </w:rPr>
              <w:t>）</w:t>
            </w:r>
          </w:p>
        </w:tc>
      </w:tr>
      <w:tr w14:paraId="5E52421B">
        <w:tblPrEx>
          <w:tblCellMar>
            <w:top w:w="0" w:type="dxa"/>
            <w:left w:w="0" w:type="dxa"/>
            <w:bottom w:w="0" w:type="dxa"/>
            <w:right w:w="0" w:type="dxa"/>
          </w:tblCellMar>
        </w:tblPrEx>
        <w:trPr>
          <w:trHeight w:val="219" w:hRule="atLeast"/>
          <w:jc w:val="center"/>
        </w:trPr>
        <w:tc>
          <w:tcPr>
            <w:tcW w:w="55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33AA33F">
            <w:pPr>
              <w:jc w:val="center"/>
              <w:rPr>
                <w:rFonts w:hint="eastAsia" w:ascii="宋体" w:hAnsi="宋体" w:eastAsia="宋体" w:cs="宋体"/>
                <w:color w:val="auto"/>
                <w:sz w:val="24"/>
                <w:szCs w:val="24"/>
                <w:highlight w:val="none"/>
              </w:rPr>
            </w:pPr>
          </w:p>
        </w:tc>
        <w:tc>
          <w:tcPr>
            <w:tcW w:w="89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9E1144A">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4A74F8">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2.施工过程及时更新清单复核情况</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5AF90B">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AFC34D">
            <w:pPr>
              <w:jc w:val="center"/>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DAF913">
            <w:pPr>
              <w:jc w:val="center"/>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9D3E1C">
            <w:pPr>
              <w:jc w:val="center"/>
              <w:rPr>
                <w:rFonts w:hint="eastAsia" w:ascii="宋体" w:hAnsi="宋体" w:eastAsia="宋体" w:cs="宋体"/>
                <w:color w:val="auto"/>
                <w:sz w:val="21"/>
                <w:szCs w:val="21"/>
                <w:highlight w:val="none"/>
              </w:rPr>
            </w:pPr>
          </w:p>
        </w:tc>
      </w:tr>
      <w:tr w14:paraId="6BB04D1A">
        <w:tblPrEx>
          <w:tblCellMar>
            <w:top w:w="0" w:type="dxa"/>
            <w:left w:w="0" w:type="dxa"/>
            <w:bottom w:w="0" w:type="dxa"/>
            <w:right w:w="0" w:type="dxa"/>
          </w:tblCellMar>
        </w:tblPrEx>
        <w:trPr>
          <w:trHeight w:val="179"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88CC90">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四</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5B317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造价例会</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6B9C51">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明确项目参建各方签字权责任人</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1B5D3A">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7383DB">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8303DD">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78EFB0">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需有参建各方公章、项目负责人签字及执业章</w:t>
            </w:r>
          </w:p>
        </w:tc>
      </w:tr>
      <w:tr w14:paraId="3B522793">
        <w:tblPrEx>
          <w:tblCellMar>
            <w:top w:w="0" w:type="dxa"/>
            <w:left w:w="0" w:type="dxa"/>
            <w:bottom w:w="0" w:type="dxa"/>
            <w:right w:w="0" w:type="dxa"/>
          </w:tblCellMar>
        </w:tblPrEx>
        <w:trPr>
          <w:trHeight w:val="149"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BAB0BA">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C63E20">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D7573C">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有无与会各方代表签字的会议纪要</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8AC7F6">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8100FB">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5B2D01">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FF3340">
            <w:pPr>
              <w:jc w:val="left"/>
              <w:rPr>
                <w:rFonts w:hint="eastAsia" w:ascii="宋体" w:hAnsi="宋体" w:eastAsia="宋体" w:cs="宋体"/>
                <w:color w:val="auto"/>
                <w:sz w:val="21"/>
                <w:szCs w:val="21"/>
                <w:highlight w:val="none"/>
              </w:rPr>
            </w:pPr>
          </w:p>
        </w:tc>
      </w:tr>
      <w:tr w14:paraId="0C04F80F">
        <w:tblPrEx>
          <w:tblCellMar>
            <w:top w:w="0" w:type="dxa"/>
            <w:left w:w="0" w:type="dxa"/>
            <w:bottom w:w="0" w:type="dxa"/>
            <w:right w:w="0" w:type="dxa"/>
          </w:tblCellMar>
        </w:tblPrEx>
        <w:trPr>
          <w:trHeight w:val="9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B6D949">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B7BD0F">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DF48C1">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是否报送备案</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27F8CB">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1</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6F28A2">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10B85C">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0C694D">
            <w:pP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bidi="ar"/>
              </w:rPr>
              <w:t>于</w:t>
            </w:r>
            <w:r>
              <w:rPr>
                <w:rFonts w:hint="eastAsia" w:ascii="宋体" w:hAnsi="宋体" w:eastAsia="宋体" w:cs="宋体"/>
                <w:color w:val="auto"/>
                <w:kern w:val="0"/>
                <w:sz w:val="21"/>
                <w:szCs w:val="21"/>
                <w:highlight w:val="none"/>
                <w:lang w:bidi="ar"/>
              </w:rPr>
              <w:t>会议后3日内报送</w:t>
            </w:r>
            <w:r>
              <w:rPr>
                <w:rFonts w:hint="eastAsia" w:ascii="宋体" w:hAnsi="宋体" w:eastAsia="宋体" w:cs="宋体"/>
                <w:color w:val="auto"/>
                <w:kern w:val="0"/>
                <w:sz w:val="21"/>
                <w:szCs w:val="21"/>
                <w:highlight w:val="none"/>
                <w:lang w:eastAsia="zh-CN" w:bidi="ar"/>
              </w:rPr>
              <w:t>综合计划科和业主代表</w:t>
            </w:r>
            <w:r>
              <w:rPr>
                <w:rFonts w:hint="eastAsia" w:ascii="宋体" w:hAnsi="宋体" w:eastAsia="宋体" w:cs="宋体"/>
                <w:color w:val="auto"/>
                <w:kern w:val="0"/>
                <w:sz w:val="21"/>
                <w:szCs w:val="21"/>
                <w:highlight w:val="none"/>
                <w:lang w:bidi="ar"/>
              </w:rPr>
              <w:t>备案</w:t>
            </w:r>
          </w:p>
        </w:tc>
      </w:tr>
      <w:tr w14:paraId="248695C6">
        <w:tblPrEx>
          <w:tblCellMar>
            <w:top w:w="0" w:type="dxa"/>
            <w:left w:w="0" w:type="dxa"/>
            <w:bottom w:w="0" w:type="dxa"/>
            <w:right w:w="0" w:type="dxa"/>
          </w:tblCellMar>
        </w:tblPrEx>
        <w:trPr>
          <w:trHeight w:val="755"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3E05B0">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五</w:t>
            </w:r>
          </w:p>
        </w:tc>
        <w:tc>
          <w:tcPr>
            <w:tcW w:w="8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D2963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审计日志</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5DF733">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是否真实全面反映日常跟踪审计工作情况</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F97F2F">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7</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B5A83D">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4DAAAD">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5F3A45">
            <w:pPr>
              <w:widowControl/>
              <w:numPr>
                <w:ilvl w:val="0"/>
                <w:numId w:val="0"/>
              </w:numPr>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要素：1.当日工程进展情况2.当日</w:t>
            </w:r>
            <w:r>
              <w:rPr>
                <w:rFonts w:hint="eastAsia" w:ascii="宋体" w:hAnsi="宋体" w:eastAsia="宋体" w:cs="宋体"/>
                <w:color w:val="auto"/>
                <w:kern w:val="0"/>
                <w:sz w:val="21"/>
                <w:szCs w:val="21"/>
                <w:highlight w:val="none"/>
                <w:lang w:val="en-US" w:eastAsia="zh-CN" w:bidi="ar"/>
              </w:rPr>
              <w:t>计量</w:t>
            </w:r>
            <w:r>
              <w:rPr>
                <w:rFonts w:hint="eastAsia" w:ascii="宋体" w:hAnsi="宋体" w:eastAsia="宋体" w:cs="宋体"/>
                <w:color w:val="auto"/>
                <w:kern w:val="0"/>
                <w:sz w:val="21"/>
                <w:szCs w:val="21"/>
                <w:highlight w:val="none"/>
                <w:lang w:eastAsia="zh-CN" w:bidi="ar"/>
              </w:rPr>
              <w:t>计价事项</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eastAsia="zh-CN" w:bidi="ar"/>
              </w:rPr>
              <w:t>.当日参加会议的记录</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eastAsia="zh-CN" w:bidi="ar"/>
              </w:rPr>
              <w:t>进度款审核情况</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eastAsia="zh-CN" w:bidi="ar"/>
              </w:rPr>
              <w:t>.工程变更事项</w:t>
            </w:r>
            <w:r>
              <w:rPr>
                <w:rFonts w:hint="eastAsia" w:ascii="宋体" w:hAnsi="宋体" w:eastAsia="宋体" w:cs="宋体"/>
                <w:color w:val="auto"/>
                <w:kern w:val="0"/>
                <w:sz w:val="21"/>
                <w:szCs w:val="21"/>
                <w:highlight w:val="none"/>
                <w:lang w:val="en-US" w:eastAsia="zh-CN" w:bidi="ar"/>
              </w:rPr>
              <w:t>6.当日影像资料。不真实或间隔超过一周的，本项得0分</w:t>
            </w:r>
          </w:p>
        </w:tc>
      </w:tr>
      <w:tr w14:paraId="03FA94C5">
        <w:tblPrEx>
          <w:tblCellMar>
            <w:top w:w="0" w:type="dxa"/>
            <w:left w:w="0" w:type="dxa"/>
            <w:bottom w:w="0" w:type="dxa"/>
            <w:right w:w="0" w:type="dxa"/>
          </w:tblCellMar>
        </w:tblPrEx>
        <w:trPr>
          <w:trHeight w:val="959"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3292EA">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w:t>
            </w:r>
          </w:p>
        </w:tc>
        <w:tc>
          <w:tcPr>
            <w:tcW w:w="8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A9FE8C">
            <w:pPr>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审计月报</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B43ED5">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按月编报并报送</w:t>
            </w:r>
            <w:r>
              <w:rPr>
                <w:rFonts w:hint="eastAsia" w:ascii="宋体" w:hAnsi="宋体" w:eastAsia="宋体" w:cs="宋体"/>
                <w:color w:val="auto"/>
                <w:kern w:val="0"/>
                <w:sz w:val="24"/>
                <w:szCs w:val="24"/>
                <w:highlight w:val="none"/>
                <w:lang w:eastAsia="zh-CN" w:bidi="ar"/>
              </w:rPr>
              <w:t>综合计划科和业主代表</w:t>
            </w:r>
            <w:r>
              <w:rPr>
                <w:rFonts w:hint="eastAsia" w:ascii="宋体" w:hAnsi="宋体" w:eastAsia="宋体" w:cs="宋体"/>
                <w:color w:val="auto"/>
                <w:kern w:val="0"/>
                <w:sz w:val="24"/>
                <w:szCs w:val="24"/>
                <w:highlight w:val="none"/>
                <w:lang w:bidi="ar"/>
              </w:rPr>
              <w:t>备案（每月5日前报送）</w:t>
            </w: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是否真实全面反映月度主要跟踪审计工作情况</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0FA9AC">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8</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F4ABD5">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37F577">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792B27">
            <w:pPr>
              <w:widowControl/>
              <w:numPr>
                <w:ilvl w:val="0"/>
                <w:numId w:val="0"/>
              </w:numP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1.漏报、迟报一次扣1分，2分扣完为止；</w:t>
            </w:r>
          </w:p>
          <w:p w14:paraId="3865E605">
            <w:pPr>
              <w:widowControl/>
              <w:numPr>
                <w:ilvl w:val="0"/>
                <w:numId w:val="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eastAsia="zh-CN" w:bidi="ar"/>
              </w:rPr>
              <w:t>要素：1.主要工程进展情况2.主要</w:t>
            </w:r>
            <w:r>
              <w:rPr>
                <w:rFonts w:hint="eastAsia" w:ascii="宋体" w:hAnsi="宋体" w:eastAsia="宋体" w:cs="宋体"/>
                <w:color w:val="auto"/>
                <w:kern w:val="0"/>
                <w:sz w:val="21"/>
                <w:szCs w:val="21"/>
                <w:highlight w:val="none"/>
                <w:lang w:val="en-US" w:eastAsia="zh-CN" w:bidi="ar"/>
              </w:rPr>
              <w:t>计量</w:t>
            </w:r>
            <w:r>
              <w:rPr>
                <w:rFonts w:hint="eastAsia" w:ascii="宋体" w:hAnsi="宋体" w:eastAsia="宋体" w:cs="宋体"/>
                <w:color w:val="auto"/>
                <w:kern w:val="0"/>
                <w:sz w:val="21"/>
                <w:szCs w:val="21"/>
                <w:highlight w:val="none"/>
                <w:lang w:eastAsia="zh-CN" w:bidi="ar"/>
              </w:rPr>
              <w:t>计价事项</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eastAsia="zh-CN" w:bidi="ar"/>
              </w:rPr>
              <w:t>.参加会议的记录</w:t>
            </w:r>
            <w:r>
              <w:rPr>
                <w:rFonts w:hint="eastAsia" w:ascii="宋体" w:hAnsi="宋体" w:eastAsia="宋体" w:cs="宋体"/>
                <w:color w:val="auto"/>
                <w:kern w:val="0"/>
                <w:sz w:val="21"/>
                <w:szCs w:val="21"/>
                <w:highlight w:val="none"/>
                <w:lang w:val="en-US" w:eastAsia="zh-CN" w:bidi="ar"/>
              </w:rPr>
              <w:t>4.当月</w:t>
            </w:r>
            <w:r>
              <w:rPr>
                <w:rFonts w:hint="eastAsia" w:ascii="宋体" w:hAnsi="宋体" w:eastAsia="宋体" w:cs="宋体"/>
                <w:color w:val="auto"/>
                <w:kern w:val="0"/>
                <w:sz w:val="21"/>
                <w:szCs w:val="21"/>
                <w:highlight w:val="none"/>
                <w:lang w:eastAsia="zh-CN" w:bidi="ar"/>
              </w:rPr>
              <w:t>进度款审核情况</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eastAsia="zh-CN" w:bidi="ar"/>
              </w:rPr>
              <w:t>.当月工程变更事项</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eastAsia="zh-CN" w:bidi="ar"/>
              </w:rPr>
              <w:t>主要</w:t>
            </w:r>
            <w:r>
              <w:rPr>
                <w:rFonts w:hint="eastAsia" w:ascii="宋体" w:hAnsi="宋体" w:eastAsia="宋体" w:cs="宋体"/>
                <w:color w:val="auto"/>
                <w:kern w:val="0"/>
                <w:sz w:val="21"/>
                <w:szCs w:val="21"/>
                <w:highlight w:val="none"/>
                <w:lang w:val="en-US" w:eastAsia="zh-CN" w:bidi="ar"/>
              </w:rPr>
              <w:t>影像资料。不真实的，本项得0分</w:t>
            </w:r>
          </w:p>
        </w:tc>
      </w:tr>
      <w:tr w14:paraId="58AA7222">
        <w:tblPrEx>
          <w:tblCellMar>
            <w:top w:w="0" w:type="dxa"/>
            <w:left w:w="0" w:type="dxa"/>
            <w:bottom w:w="0" w:type="dxa"/>
            <w:right w:w="0" w:type="dxa"/>
          </w:tblCellMar>
        </w:tblPrEx>
        <w:trPr>
          <w:trHeight w:val="114"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8751B1">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七</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139EF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工程进度款审核支付</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4D4693">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是否根据合同约定审核工程进度款支付申请资料</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D0674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4B9615">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6A215C">
            <w:pPr>
              <w:jc w:val="left"/>
              <w:rPr>
                <w:rFonts w:hint="eastAsia" w:ascii="宋体" w:hAnsi="宋体" w:eastAsia="宋体" w:cs="宋体"/>
                <w:color w:val="auto"/>
                <w:sz w:val="24"/>
                <w:szCs w:val="24"/>
                <w:highlight w:val="none"/>
              </w:rPr>
            </w:pPr>
          </w:p>
        </w:tc>
        <w:tc>
          <w:tcPr>
            <w:tcW w:w="352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B72E9BB">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一处不真实的，本项得</w:t>
            </w:r>
            <w:r>
              <w:rPr>
                <w:rFonts w:hint="eastAsia" w:ascii="宋体" w:hAnsi="宋体" w:eastAsia="宋体" w:cs="宋体"/>
                <w:color w:val="auto"/>
                <w:sz w:val="21"/>
                <w:szCs w:val="21"/>
                <w:highlight w:val="none"/>
                <w:lang w:val="en-US" w:eastAsia="zh-CN"/>
              </w:rPr>
              <w:t>0分</w:t>
            </w:r>
          </w:p>
        </w:tc>
      </w:tr>
      <w:tr w14:paraId="376979A3">
        <w:tblPrEx>
          <w:tblCellMar>
            <w:top w:w="0" w:type="dxa"/>
            <w:left w:w="0" w:type="dxa"/>
            <w:bottom w:w="0" w:type="dxa"/>
            <w:right w:w="0" w:type="dxa"/>
          </w:tblCellMar>
        </w:tblPrEx>
        <w:trPr>
          <w:trHeight w:val="9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24F277">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7EB965">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D8526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工程进度款支付审批意见是否由项目负责人签字盖章</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AAF2C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7C435A">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9FD54A">
            <w:pPr>
              <w:jc w:val="left"/>
              <w:rPr>
                <w:rFonts w:hint="eastAsia" w:ascii="宋体" w:hAnsi="宋体" w:eastAsia="宋体" w:cs="宋体"/>
                <w:color w:val="auto"/>
                <w:sz w:val="24"/>
                <w:szCs w:val="24"/>
                <w:highlight w:val="none"/>
              </w:rPr>
            </w:pPr>
          </w:p>
        </w:tc>
        <w:tc>
          <w:tcPr>
            <w:tcW w:w="3520" w:type="dxa"/>
            <w:vMerge w:val="continue"/>
            <w:tcBorders>
              <w:left w:val="single" w:color="000000" w:sz="4" w:space="0"/>
              <w:right w:val="single" w:color="000000" w:sz="4" w:space="0"/>
            </w:tcBorders>
            <w:noWrap w:val="0"/>
            <w:tcMar>
              <w:top w:w="15" w:type="dxa"/>
              <w:left w:w="15" w:type="dxa"/>
              <w:right w:w="15" w:type="dxa"/>
            </w:tcMar>
            <w:vAlign w:val="center"/>
          </w:tcPr>
          <w:p w14:paraId="7518CDB3">
            <w:pPr>
              <w:jc w:val="left"/>
              <w:rPr>
                <w:rFonts w:hint="eastAsia" w:ascii="宋体" w:hAnsi="宋体" w:eastAsia="宋体" w:cs="宋体"/>
                <w:color w:val="auto"/>
                <w:sz w:val="21"/>
                <w:szCs w:val="21"/>
                <w:highlight w:val="none"/>
              </w:rPr>
            </w:pPr>
          </w:p>
        </w:tc>
      </w:tr>
      <w:tr w14:paraId="09716E78">
        <w:tblPrEx>
          <w:tblCellMar>
            <w:top w:w="0" w:type="dxa"/>
            <w:left w:w="0" w:type="dxa"/>
            <w:bottom w:w="0" w:type="dxa"/>
            <w:right w:w="0" w:type="dxa"/>
          </w:tblCellMar>
        </w:tblPrEx>
        <w:trPr>
          <w:trHeight w:val="99"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FE94F">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D69C24">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47B369">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是否建立相应工程计量支付管理台账</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533AB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AA103C">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065297">
            <w:pPr>
              <w:jc w:val="left"/>
              <w:rPr>
                <w:rFonts w:hint="eastAsia" w:ascii="宋体" w:hAnsi="宋体" w:eastAsia="宋体" w:cs="宋体"/>
                <w:color w:val="auto"/>
                <w:sz w:val="24"/>
                <w:szCs w:val="24"/>
                <w:highlight w:val="none"/>
              </w:rPr>
            </w:pPr>
          </w:p>
        </w:tc>
        <w:tc>
          <w:tcPr>
            <w:tcW w:w="352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DAC17FC">
            <w:pPr>
              <w:jc w:val="left"/>
              <w:rPr>
                <w:rFonts w:hint="eastAsia" w:ascii="宋体" w:hAnsi="宋体" w:eastAsia="宋体" w:cs="宋体"/>
                <w:color w:val="auto"/>
                <w:sz w:val="21"/>
                <w:szCs w:val="21"/>
                <w:highlight w:val="none"/>
              </w:rPr>
            </w:pPr>
          </w:p>
        </w:tc>
      </w:tr>
      <w:tr w14:paraId="5AA5D9ED">
        <w:tblPrEx>
          <w:tblCellMar>
            <w:top w:w="0" w:type="dxa"/>
            <w:left w:w="0" w:type="dxa"/>
            <w:bottom w:w="0" w:type="dxa"/>
            <w:right w:w="0" w:type="dxa"/>
          </w:tblCellMar>
        </w:tblPrEx>
        <w:trPr>
          <w:trHeight w:val="446"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BA102C">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八</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7BE98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工程计量及合法性</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AE52F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是否及时、真实、准确计量</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75D11A">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17C9CE">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6DFA73">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696E7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抽查复核，一处不真实、不准确</w:t>
            </w:r>
            <w:r>
              <w:rPr>
                <w:rFonts w:hint="eastAsia" w:ascii="宋体" w:hAnsi="宋体" w:eastAsia="宋体" w:cs="宋体"/>
                <w:color w:val="auto"/>
                <w:kern w:val="0"/>
                <w:sz w:val="21"/>
                <w:szCs w:val="21"/>
                <w:highlight w:val="none"/>
                <w:lang w:eastAsia="zh-CN" w:bidi="ar"/>
              </w:rPr>
              <w:t>的</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eastAsia="zh-CN" w:bidi="ar"/>
              </w:rPr>
              <w:t>本项得</w:t>
            </w:r>
            <w:r>
              <w:rPr>
                <w:rFonts w:hint="eastAsia" w:ascii="宋体" w:hAnsi="宋体" w:eastAsia="宋体" w:cs="宋体"/>
                <w:color w:val="auto"/>
                <w:kern w:val="0"/>
                <w:sz w:val="21"/>
                <w:szCs w:val="21"/>
                <w:highlight w:val="none"/>
                <w:lang w:val="en-US" w:eastAsia="zh-CN" w:bidi="ar"/>
              </w:rPr>
              <w:t>0分；</w:t>
            </w:r>
            <w:r>
              <w:rPr>
                <w:rFonts w:hint="eastAsia" w:ascii="宋体" w:hAnsi="宋体" w:eastAsia="宋体" w:cs="宋体"/>
                <w:color w:val="auto"/>
                <w:kern w:val="0"/>
                <w:sz w:val="21"/>
                <w:szCs w:val="21"/>
                <w:highlight w:val="none"/>
                <w:lang w:bidi="ar"/>
              </w:rPr>
              <w:t>不及时计量扣</w:t>
            </w:r>
            <w:r>
              <w:rPr>
                <w:rFonts w:hint="eastAsia" w:ascii="宋体" w:hAnsi="宋体" w:eastAsia="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bidi="ar"/>
              </w:rPr>
              <w:t>分，若影响计量结果</w:t>
            </w:r>
            <w:r>
              <w:rPr>
                <w:rFonts w:hint="eastAsia" w:ascii="宋体" w:hAnsi="宋体" w:eastAsia="宋体" w:cs="宋体"/>
                <w:color w:val="auto"/>
                <w:kern w:val="0"/>
                <w:sz w:val="21"/>
                <w:szCs w:val="21"/>
                <w:highlight w:val="none"/>
                <w:lang w:eastAsia="zh-CN" w:bidi="ar"/>
              </w:rPr>
              <w:t>的</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eastAsia="zh-CN" w:bidi="ar"/>
              </w:rPr>
              <w:t>本项得</w:t>
            </w:r>
            <w:r>
              <w:rPr>
                <w:rFonts w:hint="eastAsia" w:ascii="宋体" w:hAnsi="宋体" w:eastAsia="宋体" w:cs="宋体"/>
                <w:color w:val="auto"/>
                <w:kern w:val="0"/>
                <w:sz w:val="21"/>
                <w:szCs w:val="21"/>
                <w:highlight w:val="none"/>
                <w:lang w:val="en-US" w:eastAsia="zh-CN" w:bidi="ar"/>
              </w:rPr>
              <w:t>0分</w:t>
            </w:r>
          </w:p>
        </w:tc>
      </w:tr>
      <w:tr w14:paraId="40367A70">
        <w:tblPrEx>
          <w:tblCellMar>
            <w:top w:w="0" w:type="dxa"/>
            <w:left w:w="0" w:type="dxa"/>
            <w:bottom w:w="0" w:type="dxa"/>
            <w:right w:w="0" w:type="dxa"/>
          </w:tblCellMar>
        </w:tblPrEx>
        <w:trPr>
          <w:trHeight w:val="5232"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AF1AD3">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319793">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DA9481">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计量记录、简图及影像资料是否齐全，计量方法是否规范</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9D777A">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bidi="ar"/>
              </w:rPr>
              <w:t>1</w:t>
            </w:r>
            <w:r>
              <w:rPr>
                <w:rFonts w:hint="eastAsia" w:ascii="宋体" w:hAnsi="宋体" w:eastAsia="宋体" w:cs="宋体"/>
                <w:color w:val="auto"/>
                <w:kern w:val="0"/>
                <w:sz w:val="24"/>
                <w:szCs w:val="24"/>
                <w:highlight w:val="none"/>
                <w:lang w:val="en-US" w:eastAsia="zh-CN" w:bidi="ar"/>
              </w:rPr>
              <w:t>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5BD8F8">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E194F4">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EEF65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eastAsia="zh-CN" w:bidi="ar"/>
              </w:rPr>
              <w:t>计量资料中中期计量单、计量底稿、影像资料应一一对应；</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隐蔽工程计量时应留下带有位置、桩号、计量标记等可识别的影像资料，必要的简图和计算底稿</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.工程场地平整、绿化土方、建筑垃圾等涉及土石方工程量的计量，应附详细测量记录</w:t>
            </w:r>
            <w:r>
              <w:rPr>
                <w:rFonts w:hint="eastAsia" w:ascii="宋体" w:hAnsi="宋体" w:eastAsia="宋体" w:cs="宋体"/>
                <w:color w:val="auto"/>
                <w:kern w:val="0"/>
                <w:sz w:val="21"/>
                <w:szCs w:val="21"/>
                <w:highlight w:val="none"/>
                <w:lang w:eastAsia="zh-CN" w:bidi="ar"/>
              </w:rPr>
              <w:t>。道路桥梁类与原始地形地貌发生重大变化的土方及建筑垃圾；道路桥梁类不规则不易计量或总量超过</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000方</w:t>
            </w:r>
            <w:r>
              <w:rPr>
                <w:rFonts w:hint="eastAsia" w:ascii="宋体" w:hAnsi="宋体" w:eastAsia="宋体" w:cs="宋体"/>
                <w:color w:val="auto"/>
                <w:kern w:val="0"/>
                <w:sz w:val="21"/>
                <w:szCs w:val="21"/>
                <w:highlight w:val="none"/>
                <w:lang w:eastAsia="zh-CN" w:bidi="ar"/>
              </w:rPr>
              <w:t>的沟塘清淤；景观、水环境类地形复杂或地形地貌发生重大变化数量超过</w:t>
            </w:r>
            <w:r>
              <w:rPr>
                <w:rFonts w:hint="eastAsia" w:ascii="宋体" w:hAnsi="宋体" w:eastAsia="宋体" w:cs="宋体"/>
                <w:color w:val="auto"/>
                <w:kern w:val="0"/>
                <w:sz w:val="21"/>
                <w:szCs w:val="21"/>
                <w:highlight w:val="none"/>
                <w:lang w:val="en-US" w:eastAsia="zh-CN" w:bidi="ar"/>
              </w:rPr>
              <w:t>1000方的挖填土方；房建类基槽开挖前的原地貌测绘，</w:t>
            </w:r>
            <w:r>
              <w:rPr>
                <w:rFonts w:hint="eastAsia" w:ascii="宋体" w:hAnsi="宋体" w:eastAsia="宋体" w:cs="宋体"/>
                <w:color w:val="auto"/>
                <w:kern w:val="0"/>
                <w:sz w:val="21"/>
                <w:szCs w:val="21"/>
                <w:highlight w:val="none"/>
                <w:lang w:bidi="ar"/>
              </w:rPr>
              <w:t>应</w:t>
            </w:r>
            <w:r>
              <w:rPr>
                <w:rFonts w:hint="eastAsia" w:ascii="宋体" w:hAnsi="宋体" w:eastAsia="宋体" w:cs="宋体"/>
                <w:color w:val="auto"/>
                <w:kern w:val="0"/>
                <w:sz w:val="21"/>
                <w:szCs w:val="21"/>
                <w:highlight w:val="none"/>
                <w:lang w:eastAsia="zh-CN" w:bidi="ar"/>
              </w:rPr>
              <w:t>书面</w:t>
            </w:r>
            <w:r>
              <w:rPr>
                <w:rFonts w:hint="eastAsia" w:ascii="宋体" w:hAnsi="宋体" w:eastAsia="宋体" w:cs="宋体"/>
                <w:color w:val="auto"/>
                <w:kern w:val="0"/>
                <w:sz w:val="21"/>
                <w:szCs w:val="21"/>
                <w:highlight w:val="none"/>
                <w:lang w:bidi="ar"/>
              </w:rPr>
              <w:t>提请业主请测绘部门测绘</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.土方地形变化较大的，应保留施工前后对应的影像资料。不好0分、一般</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分、较好8分、很好10分</w:t>
            </w:r>
          </w:p>
        </w:tc>
      </w:tr>
      <w:tr w14:paraId="5846FCF3">
        <w:tblPrEx>
          <w:tblCellMar>
            <w:top w:w="0" w:type="dxa"/>
            <w:left w:w="0" w:type="dxa"/>
            <w:bottom w:w="0" w:type="dxa"/>
            <w:right w:w="0" w:type="dxa"/>
          </w:tblCellMar>
        </w:tblPrEx>
        <w:trPr>
          <w:trHeight w:val="579"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DB82CF">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九</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BB5E4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工程变更程序（包括暂定量项目）</w:t>
            </w:r>
          </w:p>
        </w:tc>
        <w:tc>
          <w:tcPr>
            <w:tcW w:w="27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ACA54">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工程变更手续是否及时、规范办理，证明资料是否齐全，否则有无书面催告</w:t>
            </w:r>
          </w:p>
        </w:tc>
        <w:tc>
          <w:tcPr>
            <w:tcW w:w="7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138E6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7</w:t>
            </w:r>
          </w:p>
        </w:tc>
        <w:tc>
          <w:tcPr>
            <w:tcW w:w="5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555ABE">
            <w:pPr>
              <w:jc w:val="left"/>
              <w:rPr>
                <w:rFonts w:hint="eastAsia" w:ascii="宋体" w:hAnsi="宋体" w:eastAsia="宋体" w:cs="宋体"/>
                <w:color w:val="auto"/>
                <w:sz w:val="24"/>
                <w:szCs w:val="24"/>
                <w:highlight w:val="none"/>
              </w:rPr>
            </w:pPr>
          </w:p>
        </w:tc>
        <w:tc>
          <w:tcPr>
            <w:tcW w:w="100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FDDB97">
            <w:pPr>
              <w:jc w:val="left"/>
              <w:rPr>
                <w:rFonts w:hint="eastAsia" w:ascii="宋体" w:hAnsi="宋体" w:eastAsia="宋体" w:cs="宋体"/>
                <w:color w:val="auto"/>
                <w:sz w:val="24"/>
                <w:szCs w:val="24"/>
                <w:highlight w:val="none"/>
              </w:rPr>
            </w:pPr>
          </w:p>
        </w:tc>
        <w:tc>
          <w:tcPr>
            <w:tcW w:w="35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85FB1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不好0分、一般</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分、较好5分、很好7分</w:t>
            </w:r>
            <w:r>
              <w:rPr>
                <w:rFonts w:hint="eastAsia" w:ascii="宋体" w:hAnsi="宋体" w:eastAsia="宋体" w:cs="宋体"/>
                <w:color w:val="auto"/>
                <w:kern w:val="0"/>
                <w:sz w:val="21"/>
                <w:szCs w:val="21"/>
                <w:highlight w:val="none"/>
                <w:lang w:val="en-US" w:eastAsia="zh-CN" w:bidi="ar"/>
              </w:rPr>
              <w:t>（本项业主代表参与打分）</w:t>
            </w:r>
          </w:p>
        </w:tc>
      </w:tr>
      <w:tr w14:paraId="31903DD4">
        <w:tblPrEx>
          <w:tblCellMar>
            <w:top w:w="0" w:type="dxa"/>
            <w:left w:w="0" w:type="dxa"/>
            <w:bottom w:w="0" w:type="dxa"/>
            <w:right w:w="0" w:type="dxa"/>
          </w:tblCellMar>
        </w:tblPrEx>
        <w:trPr>
          <w:trHeight w:val="312"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DD2874">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F83608">
            <w:pPr>
              <w:jc w:val="center"/>
              <w:rPr>
                <w:rFonts w:hint="eastAsia" w:ascii="宋体" w:hAnsi="宋体" w:eastAsia="宋体" w:cs="宋体"/>
                <w:color w:val="auto"/>
                <w:sz w:val="24"/>
                <w:szCs w:val="24"/>
                <w:highlight w:val="none"/>
              </w:rPr>
            </w:pPr>
          </w:p>
        </w:tc>
        <w:tc>
          <w:tcPr>
            <w:tcW w:w="27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0159B0">
            <w:pPr>
              <w:jc w:val="left"/>
              <w:rPr>
                <w:rFonts w:hint="eastAsia" w:ascii="宋体" w:hAnsi="宋体" w:eastAsia="宋体" w:cs="宋体"/>
                <w:color w:val="auto"/>
                <w:sz w:val="24"/>
                <w:szCs w:val="24"/>
                <w:highlight w:val="none"/>
              </w:rPr>
            </w:pPr>
          </w:p>
        </w:tc>
        <w:tc>
          <w:tcPr>
            <w:tcW w:w="7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AC9215">
            <w:pPr>
              <w:jc w:val="center"/>
              <w:rPr>
                <w:rFonts w:hint="eastAsia" w:ascii="宋体" w:hAnsi="宋体" w:eastAsia="宋体" w:cs="宋体"/>
                <w:color w:val="auto"/>
                <w:sz w:val="24"/>
                <w:szCs w:val="24"/>
                <w:highlight w:val="none"/>
              </w:rPr>
            </w:pPr>
          </w:p>
        </w:tc>
        <w:tc>
          <w:tcPr>
            <w:tcW w:w="5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D49DDB">
            <w:pPr>
              <w:jc w:val="left"/>
              <w:rPr>
                <w:rFonts w:hint="eastAsia" w:ascii="宋体" w:hAnsi="宋体" w:eastAsia="宋体" w:cs="宋体"/>
                <w:color w:val="auto"/>
                <w:sz w:val="24"/>
                <w:szCs w:val="24"/>
                <w:highlight w:val="none"/>
              </w:rPr>
            </w:pPr>
          </w:p>
        </w:tc>
        <w:tc>
          <w:tcPr>
            <w:tcW w:w="10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D9B6A3">
            <w:pPr>
              <w:jc w:val="left"/>
              <w:rPr>
                <w:rFonts w:hint="eastAsia" w:ascii="宋体" w:hAnsi="宋体" w:eastAsia="宋体" w:cs="宋体"/>
                <w:color w:val="auto"/>
                <w:sz w:val="24"/>
                <w:szCs w:val="24"/>
                <w:highlight w:val="none"/>
              </w:rPr>
            </w:pPr>
          </w:p>
        </w:tc>
        <w:tc>
          <w:tcPr>
            <w:tcW w:w="3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547692">
            <w:pPr>
              <w:jc w:val="left"/>
              <w:rPr>
                <w:rFonts w:hint="eastAsia" w:ascii="宋体" w:hAnsi="宋体" w:eastAsia="宋体" w:cs="宋体"/>
                <w:color w:val="auto"/>
                <w:sz w:val="21"/>
                <w:szCs w:val="21"/>
                <w:highlight w:val="none"/>
              </w:rPr>
            </w:pPr>
          </w:p>
        </w:tc>
      </w:tr>
      <w:tr w14:paraId="3DA5624E">
        <w:tblPrEx>
          <w:tblCellMar>
            <w:top w:w="0" w:type="dxa"/>
            <w:left w:w="0" w:type="dxa"/>
            <w:bottom w:w="0" w:type="dxa"/>
            <w:right w:w="0" w:type="dxa"/>
          </w:tblCellMar>
        </w:tblPrEx>
        <w:trPr>
          <w:trHeight w:val="579"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F300FF">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E605A1">
            <w:pPr>
              <w:jc w:val="center"/>
              <w:rPr>
                <w:rFonts w:hint="eastAsia" w:ascii="宋体" w:hAnsi="宋体" w:eastAsia="宋体" w:cs="宋体"/>
                <w:color w:val="auto"/>
                <w:sz w:val="24"/>
                <w:szCs w:val="24"/>
                <w:highlight w:val="none"/>
              </w:rPr>
            </w:pPr>
          </w:p>
        </w:tc>
        <w:tc>
          <w:tcPr>
            <w:tcW w:w="27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78DCAD">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估算造价超过</w:t>
            </w:r>
            <w:r>
              <w:rPr>
                <w:rFonts w:hint="eastAsia" w:ascii="宋体" w:hAnsi="宋体" w:eastAsia="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bidi="ar"/>
              </w:rPr>
              <w:t>万元的重大事项是否上报</w:t>
            </w:r>
          </w:p>
        </w:tc>
        <w:tc>
          <w:tcPr>
            <w:tcW w:w="7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02250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c>
          <w:tcPr>
            <w:tcW w:w="5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D05E49">
            <w:pPr>
              <w:jc w:val="left"/>
              <w:rPr>
                <w:rFonts w:hint="eastAsia" w:ascii="宋体" w:hAnsi="宋体" w:eastAsia="宋体" w:cs="宋体"/>
                <w:color w:val="auto"/>
                <w:sz w:val="24"/>
                <w:szCs w:val="24"/>
                <w:highlight w:val="none"/>
              </w:rPr>
            </w:pPr>
          </w:p>
        </w:tc>
        <w:tc>
          <w:tcPr>
            <w:tcW w:w="100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E346CB">
            <w:pPr>
              <w:jc w:val="left"/>
              <w:rPr>
                <w:rFonts w:hint="eastAsia" w:ascii="宋体" w:hAnsi="宋体" w:eastAsia="宋体" w:cs="宋体"/>
                <w:color w:val="auto"/>
                <w:sz w:val="24"/>
                <w:szCs w:val="24"/>
                <w:highlight w:val="none"/>
              </w:rPr>
            </w:pPr>
          </w:p>
        </w:tc>
        <w:tc>
          <w:tcPr>
            <w:tcW w:w="35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B4E1DE">
            <w:pPr>
              <w:widowControl/>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单个变更事项一项不符合要求</w:t>
            </w:r>
            <w:r>
              <w:rPr>
                <w:rFonts w:hint="eastAsia" w:ascii="宋体" w:hAnsi="宋体" w:eastAsia="宋体" w:cs="宋体"/>
                <w:color w:val="auto"/>
                <w:kern w:val="0"/>
                <w:sz w:val="21"/>
                <w:szCs w:val="21"/>
                <w:highlight w:val="none"/>
                <w:lang w:eastAsia="zh-CN" w:bidi="ar"/>
              </w:rPr>
              <w:t>，本项得</w:t>
            </w:r>
            <w:r>
              <w:rPr>
                <w:rFonts w:hint="eastAsia" w:ascii="宋体" w:hAnsi="宋体" w:eastAsia="宋体" w:cs="宋体"/>
                <w:color w:val="auto"/>
                <w:kern w:val="0"/>
                <w:sz w:val="21"/>
                <w:szCs w:val="21"/>
                <w:highlight w:val="none"/>
                <w:lang w:val="en-US" w:eastAsia="zh-CN" w:bidi="ar"/>
              </w:rPr>
              <w:t>0分（本项业主代表参与打分）</w:t>
            </w:r>
          </w:p>
        </w:tc>
      </w:tr>
      <w:tr w14:paraId="512808E8">
        <w:tblPrEx>
          <w:tblCellMar>
            <w:top w:w="0" w:type="dxa"/>
            <w:left w:w="0" w:type="dxa"/>
            <w:bottom w:w="0" w:type="dxa"/>
            <w:right w:w="0" w:type="dxa"/>
          </w:tblCellMar>
        </w:tblPrEx>
        <w:trPr>
          <w:trHeight w:val="312"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E1145B">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D18D5F">
            <w:pPr>
              <w:jc w:val="center"/>
              <w:rPr>
                <w:rFonts w:hint="eastAsia" w:ascii="宋体" w:hAnsi="宋体" w:eastAsia="宋体" w:cs="宋体"/>
                <w:color w:val="auto"/>
                <w:sz w:val="24"/>
                <w:szCs w:val="24"/>
                <w:highlight w:val="none"/>
              </w:rPr>
            </w:pPr>
          </w:p>
        </w:tc>
        <w:tc>
          <w:tcPr>
            <w:tcW w:w="27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86DA39">
            <w:pPr>
              <w:jc w:val="left"/>
              <w:rPr>
                <w:rFonts w:hint="eastAsia" w:ascii="宋体" w:hAnsi="宋体" w:eastAsia="宋体" w:cs="宋体"/>
                <w:color w:val="auto"/>
                <w:sz w:val="24"/>
                <w:szCs w:val="24"/>
                <w:highlight w:val="none"/>
              </w:rPr>
            </w:pPr>
          </w:p>
        </w:tc>
        <w:tc>
          <w:tcPr>
            <w:tcW w:w="7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096FDA">
            <w:pPr>
              <w:jc w:val="center"/>
              <w:rPr>
                <w:rFonts w:hint="eastAsia" w:ascii="宋体" w:hAnsi="宋体" w:eastAsia="宋体" w:cs="宋体"/>
                <w:color w:val="auto"/>
                <w:sz w:val="24"/>
                <w:szCs w:val="24"/>
                <w:highlight w:val="none"/>
              </w:rPr>
            </w:pPr>
          </w:p>
        </w:tc>
        <w:tc>
          <w:tcPr>
            <w:tcW w:w="5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42E28A">
            <w:pPr>
              <w:jc w:val="left"/>
              <w:rPr>
                <w:rFonts w:hint="eastAsia" w:ascii="宋体" w:hAnsi="宋体" w:eastAsia="宋体" w:cs="宋体"/>
                <w:color w:val="auto"/>
                <w:sz w:val="24"/>
                <w:szCs w:val="24"/>
                <w:highlight w:val="none"/>
              </w:rPr>
            </w:pPr>
          </w:p>
        </w:tc>
        <w:tc>
          <w:tcPr>
            <w:tcW w:w="10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5B0054">
            <w:pPr>
              <w:jc w:val="left"/>
              <w:rPr>
                <w:rFonts w:hint="eastAsia" w:ascii="宋体" w:hAnsi="宋体" w:eastAsia="宋体" w:cs="宋体"/>
                <w:color w:val="auto"/>
                <w:sz w:val="24"/>
                <w:szCs w:val="24"/>
                <w:highlight w:val="none"/>
              </w:rPr>
            </w:pPr>
          </w:p>
        </w:tc>
        <w:tc>
          <w:tcPr>
            <w:tcW w:w="3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1F92D9">
            <w:pPr>
              <w:jc w:val="left"/>
              <w:rPr>
                <w:rFonts w:hint="eastAsia" w:ascii="宋体" w:hAnsi="宋体" w:eastAsia="宋体" w:cs="宋体"/>
                <w:color w:val="auto"/>
                <w:sz w:val="21"/>
                <w:szCs w:val="21"/>
                <w:highlight w:val="none"/>
              </w:rPr>
            </w:pPr>
          </w:p>
        </w:tc>
      </w:tr>
      <w:tr w14:paraId="640382F9">
        <w:tblPrEx>
          <w:tblCellMar>
            <w:top w:w="0" w:type="dxa"/>
            <w:left w:w="0" w:type="dxa"/>
            <w:bottom w:w="0" w:type="dxa"/>
            <w:right w:w="0" w:type="dxa"/>
          </w:tblCellMar>
        </w:tblPrEx>
        <w:trPr>
          <w:trHeight w:val="1068"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58EB962">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十</w:t>
            </w:r>
          </w:p>
        </w:tc>
        <w:tc>
          <w:tcPr>
            <w:tcW w:w="89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C0FA3D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内部控制程序</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A0C2917">
            <w:pPr>
              <w:widowControl/>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对工程项目暂定价设备和材料价格参与市场考察、独立调查或审查并提出意见</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C4D4DA">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59DBA5">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EDFFC5">
            <w:pPr>
              <w:jc w:val="center"/>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3D10348">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bidi="ar"/>
              </w:rPr>
              <w:t>跟</w:t>
            </w:r>
            <w:r>
              <w:rPr>
                <w:rFonts w:hint="eastAsia" w:ascii="宋体" w:hAnsi="宋体" w:eastAsia="宋体" w:cs="宋体"/>
                <w:color w:val="auto"/>
                <w:kern w:val="0"/>
                <w:sz w:val="21"/>
                <w:szCs w:val="21"/>
                <w:highlight w:val="none"/>
                <w:lang w:eastAsia="zh-CN" w:bidi="ar"/>
              </w:rPr>
              <w:t>审</w:t>
            </w:r>
            <w:r>
              <w:rPr>
                <w:rFonts w:hint="eastAsia" w:ascii="宋体" w:hAnsi="宋体" w:eastAsia="宋体" w:cs="宋体"/>
                <w:color w:val="auto"/>
                <w:kern w:val="0"/>
                <w:sz w:val="21"/>
                <w:szCs w:val="21"/>
                <w:highlight w:val="none"/>
                <w:lang w:bidi="ar"/>
              </w:rPr>
              <w:t>人员对工地所需暂定价材料、设备价格要定期询价，随时</w:t>
            </w:r>
            <w:r>
              <w:rPr>
                <w:rFonts w:hint="eastAsia" w:ascii="宋体" w:hAnsi="宋体" w:eastAsia="宋体" w:cs="宋体"/>
                <w:color w:val="auto"/>
                <w:kern w:val="0"/>
                <w:sz w:val="21"/>
                <w:szCs w:val="21"/>
                <w:highlight w:val="none"/>
                <w:lang w:eastAsia="zh-CN" w:bidi="ar"/>
              </w:rPr>
              <w:t>掌握</w:t>
            </w:r>
            <w:r>
              <w:rPr>
                <w:rFonts w:hint="eastAsia" w:ascii="宋体" w:hAnsi="宋体" w:eastAsia="宋体" w:cs="宋体"/>
                <w:color w:val="auto"/>
                <w:kern w:val="0"/>
                <w:sz w:val="21"/>
                <w:szCs w:val="21"/>
                <w:highlight w:val="none"/>
                <w:lang w:bidi="ar"/>
              </w:rPr>
              <w:t>价格的变化情况，为业主提供准确的价格信息，做好询价记录备查</w:t>
            </w:r>
          </w:p>
        </w:tc>
      </w:tr>
      <w:tr w14:paraId="554C437B">
        <w:tblPrEx>
          <w:tblCellMar>
            <w:top w:w="0" w:type="dxa"/>
            <w:left w:w="0" w:type="dxa"/>
            <w:bottom w:w="0" w:type="dxa"/>
            <w:right w:w="0" w:type="dxa"/>
          </w:tblCellMar>
        </w:tblPrEx>
        <w:trPr>
          <w:trHeight w:val="1275" w:hRule="atLeast"/>
          <w:jc w:val="center"/>
        </w:trPr>
        <w:tc>
          <w:tcPr>
            <w:tcW w:w="55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CC89897">
            <w:pPr>
              <w:jc w:val="center"/>
              <w:rPr>
                <w:rFonts w:hint="eastAsia" w:ascii="宋体" w:hAnsi="宋体" w:eastAsia="宋体" w:cs="宋体"/>
                <w:color w:val="auto"/>
                <w:sz w:val="24"/>
                <w:szCs w:val="24"/>
                <w:highlight w:val="none"/>
              </w:rPr>
            </w:pPr>
          </w:p>
        </w:tc>
        <w:tc>
          <w:tcPr>
            <w:tcW w:w="89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E40B81F">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F84B51">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协助业主审核因设计变更、现场签证等发生的费用，相应调整造价控制目标，并及时向业主提供造价控制动态分析报告</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D43674">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3</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E02773">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F9B19B">
            <w:pPr>
              <w:jc w:val="center"/>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68B09C">
            <w:pPr>
              <w:widowControl/>
              <w:jc w:val="left"/>
              <w:textAlignment w:val="center"/>
              <w:rPr>
                <w:rFonts w:hint="eastAsia" w:ascii="宋体" w:hAnsi="宋体" w:eastAsia="宋体" w:cs="宋体"/>
                <w:color w:val="auto"/>
                <w:sz w:val="21"/>
                <w:szCs w:val="21"/>
                <w:highlight w:val="none"/>
              </w:rPr>
            </w:pPr>
          </w:p>
        </w:tc>
      </w:tr>
      <w:tr w14:paraId="4D29D9A0">
        <w:tblPrEx>
          <w:tblCellMar>
            <w:top w:w="0" w:type="dxa"/>
            <w:left w:w="0" w:type="dxa"/>
            <w:bottom w:w="0" w:type="dxa"/>
            <w:right w:w="0" w:type="dxa"/>
          </w:tblCellMar>
        </w:tblPrEx>
        <w:trPr>
          <w:trHeight w:val="3000" w:hRule="atLeast"/>
          <w:jc w:val="center"/>
        </w:trPr>
        <w:tc>
          <w:tcPr>
            <w:tcW w:w="556" w:type="dxa"/>
            <w:tcBorders>
              <w:top w:val="nil"/>
              <w:left w:val="single" w:color="000000" w:sz="4" w:space="0"/>
              <w:bottom w:val="nil"/>
              <w:right w:val="single" w:color="000000" w:sz="4" w:space="0"/>
            </w:tcBorders>
            <w:noWrap w:val="0"/>
            <w:tcMar>
              <w:top w:w="15" w:type="dxa"/>
              <w:left w:w="15" w:type="dxa"/>
              <w:right w:w="15" w:type="dxa"/>
            </w:tcMar>
            <w:vAlign w:val="center"/>
          </w:tcPr>
          <w:p w14:paraId="4416004F">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十一</w:t>
            </w:r>
          </w:p>
        </w:tc>
        <w:tc>
          <w:tcPr>
            <w:tcW w:w="892" w:type="dxa"/>
            <w:tcBorders>
              <w:top w:val="nil"/>
              <w:left w:val="single" w:color="000000" w:sz="4" w:space="0"/>
              <w:right w:val="single" w:color="000000" w:sz="4" w:space="0"/>
            </w:tcBorders>
            <w:noWrap w:val="0"/>
            <w:tcMar>
              <w:top w:w="15" w:type="dxa"/>
              <w:left w:w="15" w:type="dxa"/>
              <w:right w:w="15" w:type="dxa"/>
            </w:tcMar>
            <w:vAlign w:val="center"/>
          </w:tcPr>
          <w:p w14:paraId="6080295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廉洁自律</w:t>
            </w:r>
          </w:p>
        </w:tc>
        <w:tc>
          <w:tcPr>
            <w:tcW w:w="2720" w:type="dxa"/>
            <w:tcBorders>
              <w:top w:val="nil"/>
              <w:left w:val="single" w:color="000000" w:sz="4" w:space="0"/>
              <w:right w:val="single" w:color="000000" w:sz="4" w:space="0"/>
            </w:tcBorders>
            <w:noWrap w:val="0"/>
            <w:tcMar>
              <w:top w:w="15" w:type="dxa"/>
              <w:left w:w="15" w:type="dxa"/>
              <w:right w:w="15" w:type="dxa"/>
            </w:tcMar>
            <w:vAlign w:val="center"/>
          </w:tcPr>
          <w:p w14:paraId="7C94B816">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审计单位是否保持廉洁自律要求</w:t>
            </w:r>
          </w:p>
        </w:tc>
        <w:tc>
          <w:tcPr>
            <w:tcW w:w="712" w:type="dxa"/>
            <w:tcBorders>
              <w:top w:val="nil"/>
              <w:left w:val="single" w:color="000000" w:sz="4" w:space="0"/>
              <w:right w:val="single" w:color="000000" w:sz="4" w:space="0"/>
            </w:tcBorders>
            <w:noWrap w:val="0"/>
            <w:tcMar>
              <w:top w:w="15" w:type="dxa"/>
              <w:left w:w="15" w:type="dxa"/>
              <w:right w:w="15" w:type="dxa"/>
            </w:tcMar>
            <w:vAlign w:val="center"/>
          </w:tcPr>
          <w:p w14:paraId="10B5996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nil"/>
              <w:left w:val="single" w:color="000000" w:sz="4" w:space="0"/>
              <w:right w:val="single" w:color="000000" w:sz="4" w:space="0"/>
            </w:tcBorders>
            <w:noWrap w:val="0"/>
            <w:tcMar>
              <w:top w:w="15" w:type="dxa"/>
              <w:left w:w="15" w:type="dxa"/>
              <w:right w:w="15" w:type="dxa"/>
            </w:tcMar>
            <w:vAlign w:val="center"/>
          </w:tcPr>
          <w:p w14:paraId="6E2B99B6">
            <w:pPr>
              <w:jc w:val="left"/>
              <w:rPr>
                <w:rFonts w:hint="eastAsia" w:ascii="宋体" w:hAnsi="宋体" w:eastAsia="宋体" w:cs="宋体"/>
                <w:color w:val="auto"/>
                <w:sz w:val="24"/>
                <w:szCs w:val="24"/>
                <w:highlight w:val="none"/>
              </w:rPr>
            </w:pPr>
          </w:p>
        </w:tc>
        <w:tc>
          <w:tcPr>
            <w:tcW w:w="1002" w:type="dxa"/>
            <w:tcBorders>
              <w:top w:val="nil"/>
              <w:left w:val="single" w:color="000000" w:sz="4" w:space="0"/>
              <w:right w:val="single" w:color="000000" w:sz="4" w:space="0"/>
            </w:tcBorders>
            <w:noWrap w:val="0"/>
            <w:tcMar>
              <w:top w:w="15" w:type="dxa"/>
              <w:left w:w="15" w:type="dxa"/>
              <w:right w:w="15" w:type="dxa"/>
            </w:tcMar>
            <w:vAlign w:val="center"/>
          </w:tcPr>
          <w:p w14:paraId="11C1DFFA">
            <w:pPr>
              <w:jc w:val="center"/>
              <w:rPr>
                <w:rFonts w:hint="eastAsia" w:ascii="宋体" w:hAnsi="宋体" w:eastAsia="宋体" w:cs="宋体"/>
                <w:color w:val="auto"/>
                <w:sz w:val="24"/>
                <w:szCs w:val="24"/>
                <w:highlight w:val="none"/>
              </w:rPr>
            </w:pPr>
          </w:p>
        </w:tc>
        <w:tc>
          <w:tcPr>
            <w:tcW w:w="3520" w:type="dxa"/>
            <w:tcBorders>
              <w:top w:val="nil"/>
              <w:left w:val="single" w:color="000000" w:sz="4" w:space="0"/>
              <w:right w:val="single" w:color="000000" w:sz="4" w:space="0"/>
            </w:tcBorders>
            <w:noWrap w:val="0"/>
            <w:tcMar>
              <w:top w:w="15" w:type="dxa"/>
              <w:left w:w="15" w:type="dxa"/>
              <w:right w:w="15" w:type="dxa"/>
            </w:tcMar>
            <w:vAlign w:val="center"/>
          </w:tcPr>
          <w:p w14:paraId="50C9A65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有无由被审计单位支付或补贴住宿费、餐费；有无使用被审计单位的交通工具等办理与审计工作无关的事项；有无参加被审计单位安排的旅游、娱乐等活动；有无接受被审计单位的任何礼品；有无在被审计的单位报销任何费用；有无利用审计职权为自己和他人谋利；有无向被审计单位提出任何与审计工作无关的要求。违反审计纪律规定中任何一项的,一经查实，本项分值全部扣除</w:t>
            </w:r>
          </w:p>
        </w:tc>
      </w:tr>
      <w:tr w14:paraId="1C6E2307">
        <w:tblPrEx>
          <w:tblCellMar>
            <w:top w:w="0" w:type="dxa"/>
            <w:left w:w="0" w:type="dxa"/>
            <w:bottom w:w="0" w:type="dxa"/>
            <w:right w:w="0" w:type="dxa"/>
          </w:tblCellMar>
        </w:tblPrEx>
        <w:trPr>
          <w:trHeight w:val="90"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E72A4C">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十二</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A556F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附加分事项</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33C51C">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1.因勘察、设计失误或不合理，可能造成损失浪费等问题，及时提出整改和加强管理的合理化建议</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4DF53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206EB4">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B5A9367">
            <w:pPr>
              <w:jc w:val="center"/>
              <w:rPr>
                <w:rFonts w:hint="eastAsia" w:ascii="宋体" w:hAnsi="宋体" w:eastAsia="宋体" w:cs="宋体"/>
                <w:color w:val="auto"/>
                <w:sz w:val="24"/>
                <w:szCs w:val="24"/>
                <w:highlight w:val="none"/>
              </w:rPr>
            </w:pPr>
          </w:p>
        </w:tc>
        <w:tc>
          <w:tcPr>
            <w:tcW w:w="35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6B5D95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每一项加分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分，5分为上限</w:t>
            </w:r>
            <w:r>
              <w:rPr>
                <w:rFonts w:hint="eastAsia" w:ascii="宋体" w:hAnsi="宋体" w:eastAsia="宋体" w:cs="宋体"/>
                <w:color w:val="auto"/>
                <w:kern w:val="0"/>
                <w:sz w:val="21"/>
                <w:szCs w:val="21"/>
                <w:highlight w:val="none"/>
                <w:lang w:val="en-US" w:eastAsia="zh-CN" w:bidi="ar"/>
              </w:rPr>
              <w:t>.     确定附加分资料的认定需满足三点要求：（1）满足时效性（设计、地勘等问题的发现需在实施前，未按图施工等问题的发现需为监理未发现但跟审主动发现）；（2）提交建议或发出整改通知函等必需书面；（3）经委托人认可，工程科确认基本事实后由分管领导召集相关科室研究。</w:t>
            </w:r>
          </w:p>
        </w:tc>
      </w:tr>
      <w:tr w14:paraId="7C2D9AD8">
        <w:tblPrEx>
          <w:tblCellMar>
            <w:top w:w="0" w:type="dxa"/>
            <w:left w:w="0" w:type="dxa"/>
            <w:bottom w:w="0" w:type="dxa"/>
            <w:right w:w="0" w:type="dxa"/>
          </w:tblCellMar>
        </w:tblPrEx>
        <w:trPr>
          <w:trHeight w:val="579"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6B816A">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DB23D6">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FAC15D">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现场发现实际施工与设计图纸不一致或与招投标清单特征描述不一致、工程质量不合格等问题并及时取证</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E7440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17AC1A">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70F07BB">
            <w:pPr>
              <w:jc w:val="center"/>
              <w:rPr>
                <w:rFonts w:hint="eastAsia" w:ascii="宋体" w:hAnsi="宋体" w:eastAsia="宋体" w:cs="宋体"/>
                <w:color w:val="auto"/>
                <w:sz w:val="24"/>
                <w:szCs w:val="24"/>
                <w:highlight w:val="none"/>
              </w:rPr>
            </w:pPr>
          </w:p>
        </w:tc>
        <w:tc>
          <w:tcPr>
            <w:tcW w:w="352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D4280D1">
            <w:pPr>
              <w:widowControl/>
              <w:jc w:val="left"/>
              <w:textAlignment w:val="center"/>
              <w:rPr>
                <w:rFonts w:hint="eastAsia" w:ascii="宋体" w:hAnsi="宋体" w:eastAsia="宋体" w:cs="宋体"/>
                <w:color w:val="auto"/>
                <w:sz w:val="21"/>
                <w:szCs w:val="21"/>
                <w:highlight w:val="none"/>
              </w:rPr>
            </w:pPr>
          </w:p>
        </w:tc>
      </w:tr>
      <w:tr w14:paraId="01A763FB">
        <w:tblPrEx>
          <w:tblCellMar>
            <w:top w:w="0" w:type="dxa"/>
            <w:left w:w="0" w:type="dxa"/>
            <w:bottom w:w="0" w:type="dxa"/>
            <w:right w:w="0" w:type="dxa"/>
          </w:tblCellMar>
        </w:tblPrEx>
        <w:trPr>
          <w:trHeight w:val="431"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50E471">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FC080A">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302F3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暂定项目招标或其他采购方式价格明显异常，及时上报</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7AA73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3568E5">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D8E826B">
            <w:pPr>
              <w:jc w:val="center"/>
              <w:rPr>
                <w:rFonts w:hint="eastAsia" w:ascii="宋体" w:hAnsi="宋体" w:eastAsia="宋体" w:cs="宋体"/>
                <w:color w:val="auto"/>
                <w:sz w:val="24"/>
                <w:szCs w:val="24"/>
                <w:highlight w:val="none"/>
              </w:rPr>
            </w:pPr>
          </w:p>
        </w:tc>
        <w:tc>
          <w:tcPr>
            <w:tcW w:w="352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394F488">
            <w:pPr>
              <w:widowControl/>
              <w:jc w:val="left"/>
              <w:textAlignment w:val="center"/>
              <w:rPr>
                <w:rFonts w:hint="eastAsia" w:ascii="宋体" w:hAnsi="宋体" w:eastAsia="宋体" w:cs="宋体"/>
                <w:color w:val="auto"/>
                <w:sz w:val="21"/>
                <w:szCs w:val="21"/>
                <w:highlight w:val="none"/>
              </w:rPr>
            </w:pPr>
          </w:p>
        </w:tc>
      </w:tr>
      <w:tr w14:paraId="45D41641">
        <w:tblPrEx>
          <w:tblCellMar>
            <w:top w:w="0" w:type="dxa"/>
            <w:left w:w="0" w:type="dxa"/>
            <w:bottom w:w="0" w:type="dxa"/>
            <w:right w:w="0" w:type="dxa"/>
          </w:tblCellMar>
        </w:tblPrEx>
        <w:trPr>
          <w:trHeight w:val="228"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F84F4A">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E8EF9E">
            <w:pPr>
              <w:jc w:val="center"/>
              <w:rPr>
                <w:rFonts w:hint="eastAsia" w:ascii="宋体" w:hAnsi="宋体" w:eastAsia="宋体" w:cs="宋体"/>
                <w:color w:val="auto"/>
                <w:sz w:val="24"/>
                <w:szCs w:val="24"/>
                <w:highlight w:val="none"/>
              </w:rPr>
            </w:pPr>
          </w:p>
        </w:tc>
        <w:tc>
          <w:tcPr>
            <w:tcW w:w="272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5535799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发现并移交经济案件线索且被立案查处</w:t>
            </w:r>
          </w:p>
        </w:tc>
        <w:tc>
          <w:tcPr>
            <w:tcW w:w="712"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802A08D">
            <w:pPr>
              <w:jc w:val="center"/>
              <w:rPr>
                <w:rFonts w:hint="eastAsia" w:ascii="宋体" w:hAnsi="宋体" w:eastAsia="宋体" w:cs="宋体"/>
                <w:color w:val="auto"/>
                <w:sz w:val="24"/>
                <w:szCs w:val="24"/>
                <w:highlight w:val="none"/>
              </w:rPr>
            </w:pPr>
          </w:p>
        </w:tc>
        <w:tc>
          <w:tcPr>
            <w:tcW w:w="596"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595479D5">
            <w:pPr>
              <w:jc w:val="left"/>
              <w:rPr>
                <w:rFonts w:hint="eastAsia" w:ascii="宋体" w:hAnsi="宋体" w:eastAsia="宋体" w:cs="宋体"/>
                <w:color w:val="auto"/>
                <w:sz w:val="24"/>
                <w:szCs w:val="24"/>
                <w:highlight w:val="none"/>
              </w:rPr>
            </w:pPr>
          </w:p>
        </w:tc>
        <w:tc>
          <w:tcPr>
            <w:tcW w:w="1002" w:type="dxa"/>
            <w:tcBorders>
              <w:top w:val="nil"/>
              <w:left w:val="single" w:color="000000" w:sz="4" w:space="0"/>
              <w:bottom w:val="single" w:color="000000" w:sz="4" w:space="0"/>
              <w:right w:val="single" w:color="auto" w:sz="4" w:space="0"/>
            </w:tcBorders>
            <w:noWrap w:val="0"/>
            <w:tcMar>
              <w:top w:w="15" w:type="dxa"/>
              <w:left w:w="15" w:type="dxa"/>
              <w:right w:w="15" w:type="dxa"/>
            </w:tcMar>
            <w:vAlign w:val="center"/>
          </w:tcPr>
          <w:p w14:paraId="2111ED40">
            <w:pPr>
              <w:jc w:val="left"/>
              <w:rPr>
                <w:rFonts w:hint="eastAsia" w:ascii="宋体" w:hAnsi="宋体" w:eastAsia="宋体" w:cs="宋体"/>
                <w:color w:val="auto"/>
                <w:sz w:val="24"/>
                <w:szCs w:val="24"/>
                <w:highlight w:val="none"/>
              </w:rPr>
            </w:pPr>
          </w:p>
        </w:tc>
        <w:tc>
          <w:tcPr>
            <w:tcW w:w="35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E1304A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每件加5分</w:t>
            </w:r>
          </w:p>
        </w:tc>
      </w:tr>
      <w:tr w14:paraId="06788983">
        <w:tblPrEx>
          <w:tblCellMar>
            <w:top w:w="0" w:type="dxa"/>
            <w:left w:w="0" w:type="dxa"/>
            <w:bottom w:w="0" w:type="dxa"/>
            <w:right w:w="0" w:type="dxa"/>
          </w:tblCellMar>
        </w:tblPrEx>
        <w:trPr>
          <w:trHeight w:val="445" w:hRule="atLeast"/>
          <w:jc w:val="center"/>
        </w:trPr>
        <w:tc>
          <w:tcPr>
            <w:tcW w:w="48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82EC5C">
            <w:pPr>
              <w:widowControl/>
              <w:jc w:val="right"/>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合计</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5B62B2">
            <w:pPr>
              <w:jc w:val="left"/>
              <w:rPr>
                <w:rFonts w:hint="eastAsia" w:ascii="宋体" w:hAnsi="宋体" w:eastAsia="宋体" w:cs="宋体"/>
                <w:b/>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560612">
            <w:pPr>
              <w:jc w:val="left"/>
              <w:rPr>
                <w:rFonts w:hint="eastAsia" w:ascii="宋体" w:hAnsi="宋体" w:eastAsia="宋体" w:cs="宋体"/>
                <w:b/>
                <w:color w:val="auto"/>
                <w:sz w:val="24"/>
                <w:szCs w:val="24"/>
                <w:highlight w:val="none"/>
              </w:rPr>
            </w:pPr>
          </w:p>
        </w:tc>
        <w:tc>
          <w:tcPr>
            <w:tcW w:w="352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C521FD">
            <w:pPr>
              <w:jc w:val="left"/>
              <w:rPr>
                <w:rFonts w:hint="eastAsia" w:ascii="宋体" w:hAnsi="宋体" w:eastAsia="宋体" w:cs="宋体"/>
                <w:color w:val="auto"/>
                <w:sz w:val="24"/>
                <w:szCs w:val="24"/>
                <w:highlight w:val="none"/>
              </w:rPr>
            </w:pPr>
          </w:p>
        </w:tc>
      </w:tr>
      <w:tr w14:paraId="69155607">
        <w:tblPrEx>
          <w:tblCellMar>
            <w:top w:w="0" w:type="dxa"/>
            <w:left w:w="0" w:type="dxa"/>
            <w:bottom w:w="0" w:type="dxa"/>
            <w:right w:w="0" w:type="dxa"/>
          </w:tblCellMar>
        </w:tblPrEx>
        <w:trPr>
          <w:trHeight w:val="1005" w:hRule="atLeast"/>
          <w:jc w:val="center"/>
        </w:trPr>
        <w:tc>
          <w:tcPr>
            <w:tcW w:w="9998"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6E092E">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跟审</w:t>
            </w:r>
            <w:r>
              <w:rPr>
                <w:rFonts w:hint="eastAsia" w:ascii="宋体" w:hAnsi="宋体" w:eastAsia="宋体" w:cs="宋体"/>
                <w:color w:val="auto"/>
                <w:kern w:val="0"/>
                <w:sz w:val="24"/>
                <w:szCs w:val="24"/>
                <w:highlight w:val="none"/>
                <w:lang w:eastAsia="zh-CN" w:bidi="ar"/>
              </w:rPr>
              <w:t>企业</w:t>
            </w:r>
            <w:r>
              <w:rPr>
                <w:rFonts w:hint="eastAsia" w:ascii="宋体" w:hAnsi="宋体" w:eastAsia="宋体" w:cs="宋体"/>
                <w:color w:val="auto"/>
                <w:kern w:val="0"/>
                <w:sz w:val="24"/>
                <w:szCs w:val="24"/>
                <w:highlight w:val="none"/>
                <w:lang w:bidi="ar"/>
              </w:rPr>
              <w:t xml:space="preserve">签字：                   </w:t>
            </w:r>
            <w:r>
              <w:rPr>
                <w:rFonts w:hint="eastAsia" w:ascii="宋体" w:hAnsi="宋体" w:eastAsia="宋体" w:cs="宋体"/>
                <w:color w:val="auto"/>
                <w:kern w:val="0"/>
                <w:sz w:val="24"/>
                <w:szCs w:val="24"/>
                <w:highlight w:val="none"/>
                <w:lang w:eastAsia="zh-CN" w:bidi="ar"/>
              </w:rPr>
              <w:t>考核组</w:t>
            </w:r>
            <w:r>
              <w:rPr>
                <w:rFonts w:hint="eastAsia" w:ascii="宋体" w:hAnsi="宋体" w:eastAsia="宋体" w:cs="宋体"/>
                <w:color w:val="auto"/>
                <w:kern w:val="0"/>
                <w:sz w:val="24"/>
                <w:szCs w:val="24"/>
                <w:highlight w:val="none"/>
                <w:lang w:bidi="ar"/>
              </w:rPr>
              <w:t xml:space="preserve">签字 ：                  </w:t>
            </w:r>
            <w:r>
              <w:rPr>
                <w:rStyle w:val="153"/>
                <w:rFonts w:hint="eastAsia" w:ascii="宋体" w:hAnsi="宋体" w:eastAsia="宋体" w:cs="宋体"/>
                <w:color w:val="auto"/>
                <w:sz w:val="24"/>
                <w:szCs w:val="24"/>
                <w:highlight w:val="none"/>
                <w:lang w:bidi="ar"/>
              </w:rPr>
              <w:t xml:space="preserve">     </w:t>
            </w:r>
            <w:r>
              <w:rPr>
                <w:rStyle w:val="156"/>
                <w:rFonts w:hint="eastAsia" w:ascii="宋体" w:hAnsi="宋体" w:eastAsia="宋体" w:cs="宋体"/>
                <w:color w:val="auto"/>
                <w:sz w:val="24"/>
                <w:szCs w:val="24"/>
                <w:highlight w:val="none"/>
                <w:lang w:bidi="ar"/>
              </w:rPr>
              <w:t>年</w:t>
            </w:r>
            <w:r>
              <w:rPr>
                <w:rStyle w:val="153"/>
                <w:rFonts w:hint="eastAsia" w:ascii="宋体" w:hAnsi="宋体" w:eastAsia="宋体" w:cs="宋体"/>
                <w:color w:val="auto"/>
                <w:sz w:val="24"/>
                <w:szCs w:val="24"/>
                <w:highlight w:val="none"/>
                <w:lang w:bidi="ar"/>
              </w:rPr>
              <w:t xml:space="preserve"> </w:t>
            </w:r>
            <w:r>
              <w:rPr>
                <w:rStyle w:val="153"/>
                <w:rFonts w:hint="eastAsia" w:ascii="宋体" w:hAnsi="宋体" w:eastAsia="宋体" w:cs="宋体"/>
                <w:color w:val="auto"/>
                <w:sz w:val="24"/>
                <w:szCs w:val="24"/>
                <w:highlight w:val="none"/>
                <w:lang w:val="en-US" w:eastAsia="zh-CN" w:bidi="ar"/>
              </w:rPr>
              <w:t xml:space="preserve"> </w:t>
            </w:r>
            <w:r>
              <w:rPr>
                <w:rStyle w:val="153"/>
                <w:rFonts w:hint="eastAsia" w:ascii="宋体" w:hAnsi="宋体" w:eastAsia="宋体" w:cs="宋体"/>
                <w:color w:val="auto"/>
                <w:sz w:val="24"/>
                <w:szCs w:val="24"/>
                <w:highlight w:val="none"/>
                <w:lang w:bidi="ar"/>
              </w:rPr>
              <w:t xml:space="preserve">  </w:t>
            </w:r>
            <w:r>
              <w:rPr>
                <w:rStyle w:val="156"/>
                <w:rFonts w:hint="eastAsia" w:ascii="宋体" w:hAnsi="宋体" w:eastAsia="宋体" w:cs="宋体"/>
                <w:color w:val="auto"/>
                <w:sz w:val="24"/>
                <w:szCs w:val="24"/>
                <w:highlight w:val="none"/>
                <w:lang w:bidi="ar"/>
              </w:rPr>
              <w:t>月</w:t>
            </w:r>
            <w:r>
              <w:rPr>
                <w:rStyle w:val="153"/>
                <w:rFonts w:hint="eastAsia" w:ascii="宋体" w:hAnsi="宋体" w:eastAsia="宋体" w:cs="宋体"/>
                <w:color w:val="auto"/>
                <w:sz w:val="24"/>
                <w:szCs w:val="24"/>
                <w:highlight w:val="none"/>
                <w:lang w:bidi="ar"/>
              </w:rPr>
              <w:t xml:space="preserve"> </w:t>
            </w:r>
            <w:r>
              <w:rPr>
                <w:rStyle w:val="153"/>
                <w:rFonts w:hint="eastAsia" w:ascii="宋体" w:hAnsi="宋体" w:eastAsia="宋体" w:cs="宋体"/>
                <w:color w:val="auto"/>
                <w:sz w:val="24"/>
                <w:szCs w:val="24"/>
                <w:highlight w:val="none"/>
                <w:lang w:val="en-US" w:eastAsia="zh-CN" w:bidi="ar"/>
              </w:rPr>
              <w:t xml:space="preserve"> </w:t>
            </w:r>
            <w:r>
              <w:rPr>
                <w:rStyle w:val="153"/>
                <w:rFonts w:hint="eastAsia" w:ascii="宋体" w:hAnsi="宋体" w:eastAsia="宋体" w:cs="宋体"/>
                <w:color w:val="auto"/>
                <w:sz w:val="24"/>
                <w:szCs w:val="24"/>
                <w:highlight w:val="none"/>
                <w:lang w:bidi="ar"/>
              </w:rPr>
              <w:t xml:space="preserve">  </w:t>
            </w:r>
            <w:r>
              <w:rPr>
                <w:rStyle w:val="156"/>
                <w:rFonts w:hint="eastAsia" w:ascii="宋体" w:hAnsi="宋体" w:eastAsia="宋体" w:cs="宋体"/>
                <w:color w:val="auto"/>
                <w:sz w:val="24"/>
                <w:szCs w:val="24"/>
                <w:highlight w:val="none"/>
                <w:lang w:bidi="ar"/>
              </w:rPr>
              <w:t xml:space="preserve">日     </w:t>
            </w:r>
          </w:p>
        </w:tc>
      </w:tr>
    </w:tbl>
    <w:p w14:paraId="7CE4C063">
      <w:pPr>
        <w:pStyle w:val="44"/>
        <w:ind w:left="0" w:leftChars="0" w:firstLine="0" w:firstLineChars="0"/>
        <w:rPr>
          <w:rFonts w:hint="eastAsia" w:ascii="宋体" w:hAnsi="宋体" w:eastAsia="宋体" w:cs="宋体"/>
          <w:color w:val="auto"/>
          <w:sz w:val="32"/>
          <w:szCs w:val="32"/>
          <w:highlight w:val="none"/>
        </w:rPr>
      </w:pPr>
    </w:p>
    <w:p w14:paraId="5502A1D9">
      <w:pPr>
        <w:pStyle w:val="44"/>
        <w:ind w:left="0" w:leftChars="0" w:firstLine="0" w:firstLineChars="0"/>
        <w:rPr>
          <w:rFonts w:hint="eastAsia" w:ascii="宋体" w:hAnsi="宋体" w:eastAsia="宋体" w:cs="宋体"/>
          <w:color w:val="auto"/>
          <w:sz w:val="32"/>
          <w:szCs w:val="32"/>
          <w:highlight w:val="none"/>
        </w:rPr>
      </w:pPr>
    </w:p>
    <w:p w14:paraId="02443E0A">
      <w:pPr>
        <w:pStyle w:val="44"/>
        <w:ind w:left="0" w:leftChars="0" w:firstLine="0" w:firstLineChars="0"/>
        <w:rPr>
          <w:rFonts w:hint="eastAsia" w:ascii="宋体" w:hAnsi="宋体" w:eastAsia="宋体" w:cs="宋体"/>
          <w:color w:val="auto"/>
          <w:sz w:val="32"/>
          <w:szCs w:val="32"/>
          <w:highlight w:val="none"/>
        </w:rPr>
      </w:pPr>
    </w:p>
    <w:p w14:paraId="2033E274">
      <w:pPr>
        <w:pStyle w:val="44"/>
        <w:ind w:left="0" w:leftChars="0" w:firstLine="0" w:firstLineChars="0"/>
        <w:rPr>
          <w:rFonts w:hint="eastAsia" w:ascii="宋体" w:hAnsi="宋体" w:eastAsia="宋体" w:cs="宋体"/>
          <w:color w:val="auto"/>
          <w:highlight w:val="none"/>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3</w:t>
      </w:r>
      <w:r>
        <w:rPr>
          <w:rFonts w:hint="eastAsia" w:ascii="宋体" w:hAnsi="宋体" w:eastAsia="宋体" w:cs="宋体"/>
          <w:color w:val="auto"/>
          <w:sz w:val="32"/>
          <w:szCs w:val="32"/>
          <w:highlight w:val="none"/>
        </w:rPr>
        <w:t>：</w:t>
      </w:r>
    </w:p>
    <w:tbl>
      <w:tblPr>
        <w:tblStyle w:val="45"/>
        <w:tblW w:w="9998" w:type="dxa"/>
        <w:jc w:val="center"/>
        <w:tblLayout w:type="fixed"/>
        <w:tblCellMar>
          <w:top w:w="0" w:type="dxa"/>
          <w:left w:w="0" w:type="dxa"/>
          <w:bottom w:w="0" w:type="dxa"/>
          <w:right w:w="0" w:type="dxa"/>
        </w:tblCellMar>
      </w:tblPr>
      <w:tblGrid>
        <w:gridCol w:w="556"/>
        <w:gridCol w:w="1084"/>
        <w:gridCol w:w="2670"/>
        <w:gridCol w:w="570"/>
        <w:gridCol w:w="596"/>
        <w:gridCol w:w="927"/>
        <w:gridCol w:w="3595"/>
      </w:tblGrid>
      <w:tr w14:paraId="1F8C3683">
        <w:tblPrEx>
          <w:tblCellMar>
            <w:top w:w="0" w:type="dxa"/>
            <w:left w:w="0" w:type="dxa"/>
            <w:bottom w:w="0" w:type="dxa"/>
            <w:right w:w="0" w:type="dxa"/>
          </w:tblCellMar>
        </w:tblPrEx>
        <w:trPr>
          <w:trHeight w:val="435" w:hRule="atLeast"/>
          <w:jc w:val="center"/>
        </w:trPr>
        <w:tc>
          <w:tcPr>
            <w:tcW w:w="9998" w:type="dxa"/>
            <w:gridSpan w:val="7"/>
            <w:tcBorders>
              <w:top w:val="nil"/>
              <w:left w:val="nil"/>
              <w:bottom w:val="single" w:color="000000" w:sz="4" w:space="0"/>
              <w:right w:val="nil"/>
            </w:tcBorders>
            <w:noWrap w:val="0"/>
            <w:tcMar>
              <w:top w:w="15" w:type="dxa"/>
              <w:left w:w="15" w:type="dxa"/>
              <w:right w:w="15" w:type="dxa"/>
            </w:tcMar>
            <w:vAlign w:val="center"/>
          </w:tcPr>
          <w:p w14:paraId="41284645">
            <w:pPr>
              <w:widowControl/>
              <w:jc w:val="center"/>
              <w:textAlignment w:val="center"/>
              <w:rPr>
                <w:rFonts w:hint="eastAsia" w:ascii="宋体" w:hAnsi="宋体" w:eastAsia="宋体" w:cs="宋体"/>
                <w:b/>
                <w:color w:val="auto"/>
                <w:szCs w:val="32"/>
                <w:highlight w:val="none"/>
              </w:rPr>
            </w:pPr>
            <w:r>
              <w:rPr>
                <w:rStyle w:val="155"/>
                <w:rFonts w:hint="eastAsia" w:ascii="宋体" w:hAnsi="宋体" w:eastAsia="宋体" w:cs="宋体"/>
                <w:b w:val="0"/>
                <w:color w:val="auto"/>
                <w:highlight w:val="none"/>
                <w:u w:val="single"/>
              </w:rPr>
              <w:t xml:space="preserve">   </w:t>
            </w:r>
            <w:r>
              <w:rPr>
                <w:rStyle w:val="155"/>
                <w:rFonts w:hint="eastAsia" w:ascii="宋体" w:hAnsi="宋体" w:eastAsia="宋体" w:cs="宋体"/>
                <w:b w:val="0"/>
                <w:color w:val="auto"/>
                <w:highlight w:val="none"/>
                <w:u w:val="single"/>
                <w:lang w:val="en-US" w:eastAsia="zh-CN"/>
              </w:rPr>
              <w:t xml:space="preserve">                        </w:t>
            </w:r>
            <w:r>
              <w:rPr>
                <w:rStyle w:val="155"/>
                <w:rFonts w:hint="eastAsia" w:ascii="宋体" w:hAnsi="宋体" w:eastAsia="宋体" w:cs="宋体"/>
                <w:b w:val="0"/>
                <w:color w:val="auto"/>
                <w:highlight w:val="none"/>
              </w:rPr>
              <w:t>项目结算审</w:t>
            </w:r>
            <w:r>
              <w:rPr>
                <w:rStyle w:val="155"/>
                <w:rFonts w:hint="eastAsia" w:ascii="宋体" w:hAnsi="宋体" w:eastAsia="宋体" w:cs="宋体"/>
                <w:b w:val="0"/>
                <w:color w:val="auto"/>
                <w:highlight w:val="none"/>
                <w:lang w:eastAsia="zh-CN"/>
              </w:rPr>
              <w:t>（复）</w:t>
            </w:r>
            <w:r>
              <w:rPr>
                <w:rStyle w:val="155"/>
                <w:rFonts w:hint="eastAsia" w:ascii="宋体" w:hAnsi="宋体" w:eastAsia="宋体" w:cs="宋体"/>
                <w:b w:val="0"/>
                <w:color w:val="auto"/>
                <w:highlight w:val="none"/>
              </w:rPr>
              <w:t>核</w:t>
            </w:r>
            <w:r>
              <w:rPr>
                <w:rStyle w:val="155"/>
                <w:rFonts w:hint="eastAsia" w:ascii="宋体" w:hAnsi="宋体" w:eastAsia="宋体" w:cs="宋体"/>
                <w:b w:val="0"/>
                <w:color w:val="auto"/>
                <w:highlight w:val="none"/>
                <w:lang w:eastAsia="zh-CN"/>
              </w:rPr>
              <w:t>成果质量</w:t>
            </w:r>
            <w:r>
              <w:rPr>
                <w:rStyle w:val="155"/>
                <w:rFonts w:hint="eastAsia" w:ascii="宋体" w:hAnsi="宋体" w:eastAsia="宋体" w:cs="宋体"/>
                <w:b w:val="0"/>
                <w:color w:val="auto"/>
                <w:highlight w:val="none"/>
              </w:rPr>
              <w:t>考核表</w:t>
            </w:r>
          </w:p>
        </w:tc>
      </w:tr>
      <w:tr w14:paraId="1420C580">
        <w:tblPrEx>
          <w:tblCellMar>
            <w:top w:w="0" w:type="dxa"/>
            <w:left w:w="0" w:type="dxa"/>
            <w:bottom w:w="0" w:type="dxa"/>
            <w:right w:w="0" w:type="dxa"/>
          </w:tblCellMar>
        </w:tblPrEx>
        <w:trPr>
          <w:trHeight w:val="90"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C939B8">
            <w:pPr>
              <w:widowControl/>
              <w:jc w:val="center"/>
              <w:textAlignment w:val="center"/>
              <w:rPr>
                <w:rFonts w:hint="eastAsia" w:ascii="宋体" w:hAnsi="宋体" w:eastAsia="宋体" w:cs="宋体"/>
                <w:b/>
                <w:color w:val="auto"/>
                <w:sz w:val="22"/>
                <w:szCs w:val="22"/>
                <w:highlight w:val="none"/>
                <w:lang w:eastAsia="zh-CN"/>
              </w:rPr>
            </w:pPr>
            <w:r>
              <w:rPr>
                <w:rFonts w:hint="eastAsia" w:ascii="宋体" w:hAnsi="宋体" w:eastAsia="宋体" w:cs="宋体"/>
                <w:b/>
                <w:color w:val="auto"/>
                <w:kern w:val="0"/>
                <w:sz w:val="22"/>
                <w:szCs w:val="22"/>
                <w:highlight w:val="none"/>
                <w:lang w:eastAsia="zh-CN"/>
              </w:rPr>
              <w:t>序号</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576E21">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指标</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D9F844">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内容</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A93B2C">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总分</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EEE19E">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得分</w:t>
            </w: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FD18FE">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打分说明</w:t>
            </w: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6AEDAA">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备注</w:t>
            </w:r>
          </w:p>
        </w:tc>
      </w:tr>
      <w:tr w14:paraId="5B36570B">
        <w:tblPrEx>
          <w:tblCellMar>
            <w:top w:w="0" w:type="dxa"/>
            <w:left w:w="0" w:type="dxa"/>
            <w:bottom w:w="0" w:type="dxa"/>
            <w:right w:w="0" w:type="dxa"/>
          </w:tblCellMar>
        </w:tblPrEx>
        <w:trPr>
          <w:trHeight w:val="1200"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B399EA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一</w:t>
            </w:r>
          </w:p>
        </w:tc>
        <w:tc>
          <w:tcPr>
            <w:tcW w:w="108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17D51B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审核人员履职情况</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482638">
            <w:pPr>
              <w:widowControl/>
              <w:spacing w:line="40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bidi="ar"/>
              </w:rPr>
              <w:t>人员能力是否具备胜任本项目需要</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5C7A1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732A5E">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105D68">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76A7F3">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审核负责人、现场记录人员与任命文</w:t>
            </w:r>
            <w:r>
              <w:rPr>
                <w:rFonts w:hint="eastAsia" w:ascii="宋体" w:hAnsi="宋体" w:eastAsia="宋体" w:cs="宋体"/>
                <w:color w:val="auto"/>
                <w:kern w:val="0"/>
                <w:sz w:val="21"/>
                <w:szCs w:val="21"/>
                <w:highlight w:val="none"/>
                <w:lang w:eastAsia="zh-CN"/>
              </w:rPr>
              <w:t>（投标文件）</w:t>
            </w:r>
            <w:r>
              <w:rPr>
                <w:rFonts w:hint="eastAsia" w:ascii="宋体" w:hAnsi="宋体" w:eastAsia="宋体" w:cs="宋体"/>
                <w:color w:val="auto"/>
                <w:kern w:val="0"/>
                <w:sz w:val="21"/>
                <w:szCs w:val="21"/>
                <w:highlight w:val="none"/>
              </w:rPr>
              <w:t>是否一致，</w:t>
            </w:r>
            <w:r>
              <w:rPr>
                <w:rFonts w:hint="eastAsia" w:ascii="宋体" w:hAnsi="宋体" w:eastAsia="宋体" w:cs="宋体"/>
                <w:color w:val="auto"/>
                <w:kern w:val="0"/>
                <w:sz w:val="21"/>
                <w:szCs w:val="21"/>
                <w:highlight w:val="none"/>
                <w:lang w:eastAsia="zh-CN"/>
              </w:rPr>
              <w:t>若出现</w:t>
            </w:r>
            <w:r>
              <w:rPr>
                <w:rFonts w:hint="eastAsia" w:ascii="宋体" w:hAnsi="宋体" w:eastAsia="宋体" w:cs="宋体"/>
                <w:color w:val="auto"/>
                <w:sz w:val="21"/>
                <w:szCs w:val="21"/>
                <w:highlight w:val="none"/>
              </w:rPr>
              <w:t>不一致</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kern w:val="0"/>
                <w:sz w:val="21"/>
                <w:szCs w:val="21"/>
                <w:highlight w:val="none"/>
              </w:rPr>
              <w:t>冒名顶替情况</w:t>
            </w:r>
            <w:r>
              <w:rPr>
                <w:rFonts w:hint="eastAsia" w:ascii="宋体" w:hAnsi="宋体" w:eastAsia="宋体" w:cs="宋体"/>
                <w:color w:val="auto"/>
                <w:sz w:val="21"/>
                <w:szCs w:val="21"/>
                <w:highlight w:val="none"/>
              </w:rPr>
              <w:t>的，本项得0分。</w:t>
            </w:r>
          </w:p>
        </w:tc>
      </w:tr>
      <w:tr w14:paraId="72AD1C87">
        <w:tblPrEx>
          <w:tblCellMar>
            <w:top w:w="0" w:type="dxa"/>
            <w:left w:w="0" w:type="dxa"/>
            <w:bottom w:w="0" w:type="dxa"/>
            <w:right w:w="0" w:type="dxa"/>
          </w:tblCellMar>
        </w:tblPrEx>
        <w:trPr>
          <w:trHeight w:val="4451" w:hRule="atLeast"/>
          <w:jc w:val="center"/>
        </w:trPr>
        <w:tc>
          <w:tcPr>
            <w:tcW w:w="556"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06C2BC32">
            <w:pPr>
              <w:widowControl/>
              <w:jc w:val="center"/>
              <w:textAlignment w:val="center"/>
              <w:rPr>
                <w:rFonts w:hint="eastAsia" w:ascii="宋体" w:hAnsi="宋体" w:eastAsia="宋体" w:cs="宋体"/>
                <w:color w:val="auto"/>
                <w:kern w:val="0"/>
                <w:sz w:val="24"/>
                <w:szCs w:val="24"/>
                <w:highlight w:val="none"/>
              </w:rPr>
            </w:pPr>
          </w:p>
        </w:tc>
        <w:tc>
          <w:tcPr>
            <w:tcW w:w="1084"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1D15AF73">
            <w:pPr>
              <w:widowControl/>
              <w:jc w:val="center"/>
              <w:textAlignment w:val="center"/>
              <w:rPr>
                <w:rFonts w:hint="eastAsia" w:ascii="宋体" w:hAnsi="宋体" w:eastAsia="宋体" w:cs="宋体"/>
                <w:color w:val="auto"/>
                <w:kern w:val="0"/>
                <w:sz w:val="24"/>
                <w:szCs w:val="24"/>
                <w:highlight w:val="none"/>
              </w:rPr>
            </w:pPr>
          </w:p>
        </w:tc>
        <w:tc>
          <w:tcPr>
            <w:tcW w:w="267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15E4D65">
            <w:pPr>
              <w:widowControl/>
              <w:spacing w:line="400" w:lineRule="exac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2.是否按时限完成结算</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25B125">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019F4A">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BC610E">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D17F61">
            <w:pPr>
              <w:widowControl/>
              <w:spacing w:line="40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结算审核单位</w:t>
            </w:r>
            <w:r>
              <w:rPr>
                <w:rFonts w:hint="eastAsia" w:ascii="宋体" w:hAnsi="宋体" w:eastAsia="宋体" w:cs="宋体"/>
                <w:color w:val="auto"/>
                <w:sz w:val="21"/>
                <w:szCs w:val="21"/>
                <w:highlight w:val="none"/>
              </w:rPr>
              <w:t>应在</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5000</w:t>
            </w:r>
            <w:r>
              <w:rPr>
                <w:rFonts w:hint="eastAsia" w:ascii="宋体" w:hAnsi="宋体" w:eastAsia="宋体" w:cs="宋体"/>
                <w:color w:val="auto"/>
                <w:sz w:val="21"/>
                <w:szCs w:val="21"/>
                <w:highlight w:val="none"/>
              </w:rPr>
              <w:t>万以下）或</w:t>
            </w:r>
            <w:r>
              <w:rPr>
                <w:rFonts w:hint="eastAsia" w:ascii="宋体" w:hAnsi="宋体" w:eastAsia="宋体" w:cs="宋体"/>
                <w:color w:val="auto"/>
                <w:sz w:val="21"/>
                <w:szCs w:val="21"/>
                <w:highlight w:val="none"/>
                <w:lang w:eastAsia="zh-CN"/>
              </w:rPr>
              <w:t>10</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5000</w:t>
            </w:r>
            <w:r>
              <w:rPr>
                <w:rFonts w:hint="eastAsia" w:ascii="宋体" w:hAnsi="宋体" w:eastAsia="宋体" w:cs="宋体"/>
                <w:color w:val="auto"/>
                <w:sz w:val="21"/>
                <w:szCs w:val="21"/>
                <w:highlight w:val="none"/>
              </w:rPr>
              <w:t>万以上）内，对施工单位报送的项目结算资料进行完整性检查，一次性书面告知，限期补充齐全。造价在</w:t>
            </w:r>
            <w:r>
              <w:rPr>
                <w:rFonts w:hint="eastAsia" w:ascii="宋体" w:hAnsi="宋体" w:eastAsia="宋体" w:cs="宋体"/>
                <w:color w:val="auto"/>
                <w:sz w:val="21"/>
                <w:szCs w:val="21"/>
                <w:highlight w:val="none"/>
                <w:lang w:eastAsia="zh-CN"/>
              </w:rPr>
              <w:t>500</w:t>
            </w:r>
            <w:r>
              <w:rPr>
                <w:rFonts w:hint="eastAsia" w:ascii="宋体" w:hAnsi="宋体" w:eastAsia="宋体" w:cs="宋体"/>
                <w:color w:val="auto"/>
                <w:sz w:val="21"/>
                <w:szCs w:val="21"/>
                <w:highlight w:val="none"/>
              </w:rPr>
              <w:t>万元以下、</w:t>
            </w:r>
            <w:r>
              <w:rPr>
                <w:rFonts w:hint="eastAsia" w:ascii="宋体" w:hAnsi="宋体" w:eastAsia="宋体" w:cs="宋体"/>
                <w:color w:val="auto"/>
                <w:sz w:val="21"/>
                <w:szCs w:val="21"/>
                <w:highlight w:val="none"/>
                <w:lang w:eastAsia="zh-CN"/>
              </w:rPr>
              <w:t>500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2000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2000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5000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5000</w:t>
            </w:r>
            <w:r>
              <w:rPr>
                <w:rFonts w:hint="eastAsia" w:ascii="宋体" w:hAnsi="宋体" w:eastAsia="宋体" w:cs="宋体"/>
                <w:color w:val="auto"/>
                <w:sz w:val="21"/>
                <w:szCs w:val="21"/>
                <w:highlight w:val="none"/>
              </w:rPr>
              <w:t>万元以上的单项工程，应</w:t>
            </w:r>
            <w:r>
              <w:rPr>
                <w:rFonts w:hint="eastAsia" w:ascii="宋体" w:hAnsi="宋体" w:eastAsia="宋体" w:cs="宋体"/>
                <w:color w:val="auto"/>
                <w:sz w:val="21"/>
                <w:szCs w:val="21"/>
                <w:highlight w:val="none"/>
                <w:lang w:eastAsia="zh-CN"/>
              </w:rPr>
              <w:t>分别</w:t>
            </w:r>
            <w:r>
              <w:rPr>
                <w:rFonts w:hint="eastAsia" w:ascii="宋体" w:hAnsi="宋体" w:eastAsia="宋体" w:cs="宋体"/>
                <w:color w:val="auto"/>
                <w:sz w:val="21"/>
                <w:szCs w:val="21"/>
                <w:highlight w:val="none"/>
              </w:rPr>
              <w:t>在施工单位报送的项目结算资料完整</w:t>
            </w:r>
            <w:r>
              <w:rPr>
                <w:rFonts w:hint="eastAsia" w:ascii="宋体" w:hAnsi="宋体" w:eastAsia="宋体" w:cs="宋体"/>
                <w:color w:val="auto"/>
                <w:sz w:val="21"/>
                <w:szCs w:val="21"/>
                <w:highlight w:val="none"/>
                <w:lang w:eastAsia="zh-CN"/>
              </w:rPr>
              <w:t>后的20</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30</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45</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60</w:t>
            </w:r>
            <w:r>
              <w:rPr>
                <w:rFonts w:hint="eastAsia" w:ascii="宋体" w:hAnsi="宋体" w:eastAsia="宋体" w:cs="宋体"/>
                <w:color w:val="auto"/>
                <w:sz w:val="21"/>
                <w:szCs w:val="21"/>
                <w:highlight w:val="none"/>
              </w:rPr>
              <w:t>日内完成，并出具审核报告。</w:t>
            </w:r>
            <w:r>
              <w:rPr>
                <w:rStyle w:val="152"/>
                <w:rFonts w:hint="eastAsia" w:ascii="宋体" w:hAnsi="宋体" w:eastAsia="宋体" w:cs="宋体"/>
                <w:color w:val="auto"/>
                <w:sz w:val="21"/>
                <w:szCs w:val="21"/>
                <w:highlight w:val="none"/>
                <w:lang w:eastAsia="zh-CN" w:bidi="ar"/>
              </w:rPr>
              <w:t>每延误</w:t>
            </w:r>
            <w:r>
              <w:rPr>
                <w:rStyle w:val="152"/>
                <w:rFonts w:hint="eastAsia" w:ascii="宋体" w:hAnsi="宋体" w:eastAsia="宋体" w:cs="宋体"/>
                <w:color w:val="auto"/>
                <w:sz w:val="21"/>
                <w:szCs w:val="21"/>
                <w:highlight w:val="none"/>
                <w:lang w:val="en-US" w:eastAsia="zh-CN" w:bidi="ar"/>
              </w:rPr>
              <w:t>5</w:t>
            </w:r>
            <w:r>
              <w:rPr>
                <w:rStyle w:val="152"/>
                <w:rFonts w:hint="eastAsia" w:ascii="宋体" w:hAnsi="宋体" w:eastAsia="宋体" w:cs="宋体"/>
                <w:color w:val="auto"/>
                <w:sz w:val="21"/>
                <w:szCs w:val="21"/>
                <w:highlight w:val="none"/>
                <w:lang w:eastAsia="zh-CN" w:bidi="ar"/>
              </w:rPr>
              <w:t>天扣</w:t>
            </w:r>
            <w:r>
              <w:rPr>
                <w:rStyle w:val="152"/>
                <w:rFonts w:hint="eastAsia" w:ascii="宋体" w:hAnsi="宋体" w:eastAsia="宋体" w:cs="宋体"/>
                <w:color w:val="auto"/>
                <w:sz w:val="21"/>
                <w:szCs w:val="21"/>
                <w:highlight w:val="none"/>
                <w:lang w:val="en-US" w:eastAsia="zh-CN" w:bidi="ar"/>
              </w:rPr>
              <w:t>1分，扣完为止。（本项业主代表参与打分）</w:t>
            </w:r>
          </w:p>
        </w:tc>
      </w:tr>
      <w:tr w14:paraId="165D19A2">
        <w:tblPrEx>
          <w:tblCellMar>
            <w:top w:w="0" w:type="dxa"/>
            <w:left w:w="0" w:type="dxa"/>
            <w:bottom w:w="0" w:type="dxa"/>
            <w:right w:w="0" w:type="dxa"/>
          </w:tblCellMar>
        </w:tblPrEx>
        <w:trPr>
          <w:trHeight w:val="90" w:hRule="atLeast"/>
          <w:jc w:val="center"/>
        </w:trPr>
        <w:tc>
          <w:tcPr>
            <w:tcW w:w="55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038005A">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rPr>
              <w:t>二</w:t>
            </w:r>
          </w:p>
        </w:tc>
        <w:tc>
          <w:tcPr>
            <w:tcW w:w="108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697AEA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结算</w:t>
            </w:r>
            <w:r>
              <w:rPr>
                <w:rFonts w:hint="eastAsia" w:ascii="宋体" w:hAnsi="宋体" w:eastAsia="宋体" w:cs="宋体"/>
                <w:color w:val="auto"/>
                <w:kern w:val="0"/>
                <w:sz w:val="24"/>
                <w:szCs w:val="24"/>
                <w:highlight w:val="none"/>
              </w:rPr>
              <w:t>资料完整性</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10FE267">
            <w:pPr>
              <w:widowControl/>
              <w:spacing w:line="400" w:lineRule="exact"/>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资料是否齐全</w:t>
            </w:r>
          </w:p>
        </w:tc>
        <w:tc>
          <w:tcPr>
            <w:tcW w:w="57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104C7B3">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DA17CE">
            <w:pPr>
              <w:jc w:val="center"/>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54A0F7">
            <w:pPr>
              <w:jc w:val="center"/>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73F3FA">
            <w:pPr>
              <w:widowControl/>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招标文件</w:t>
            </w:r>
            <w:r>
              <w:rPr>
                <w:rFonts w:hint="eastAsia" w:ascii="宋体" w:hAnsi="宋体" w:eastAsia="宋体" w:cs="宋体"/>
                <w:color w:val="auto"/>
                <w:sz w:val="21"/>
                <w:szCs w:val="21"/>
                <w:highlight w:val="none"/>
                <w:lang w:eastAsia="zh-CN"/>
              </w:rPr>
              <w:t>、工程量清单及</w:t>
            </w:r>
            <w:r>
              <w:rPr>
                <w:rFonts w:hint="eastAsia" w:ascii="宋体" w:hAnsi="宋体" w:eastAsia="宋体" w:cs="宋体"/>
                <w:color w:val="auto"/>
                <w:sz w:val="21"/>
                <w:szCs w:val="21"/>
                <w:highlight w:val="none"/>
              </w:rPr>
              <w:t>最高投标限价、投标文件、施工合同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工程计量单、第三方测量报告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现场计录单、影像资料、变更申请表、会议纪要、工期延期审批报告、竣工图纸、竣工验收报告、竣工结算报告书、项目移交资料等资料是否齐全。每少一</w:t>
            </w:r>
            <w:r>
              <w:rPr>
                <w:rFonts w:hint="eastAsia" w:ascii="宋体" w:hAnsi="宋体" w:eastAsia="宋体" w:cs="宋体"/>
                <w:color w:val="auto"/>
                <w:sz w:val="21"/>
                <w:szCs w:val="21"/>
                <w:highlight w:val="none"/>
                <w:lang w:eastAsia="zh-CN"/>
              </w:rPr>
              <w:t>项</w:t>
            </w:r>
            <w:r>
              <w:rPr>
                <w:rFonts w:hint="eastAsia" w:ascii="宋体" w:hAnsi="宋体" w:eastAsia="宋体" w:cs="宋体"/>
                <w:color w:val="auto"/>
                <w:sz w:val="21"/>
                <w:szCs w:val="21"/>
                <w:highlight w:val="none"/>
              </w:rPr>
              <w:t>资料扣1分，扣完为止</w:t>
            </w:r>
            <w:r>
              <w:rPr>
                <w:rFonts w:hint="eastAsia" w:ascii="宋体" w:hAnsi="宋体" w:eastAsia="宋体" w:cs="宋体"/>
                <w:color w:val="auto"/>
                <w:sz w:val="21"/>
                <w:szCs w:val="21"/>
                <w:highlight w:val="none"/>
                <w:lang w:eastAsia="zh-CN"/>
              </w:rPr>
              <w:t>，资料不齐全的酌情扣分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（本项第三方复审单位未尽检查提醒义务的予以扣分）</w:t>
            </w:r>
          </w:p>
        </w:tc>
      </w:tr>
      <w:tr w14:paraId="4B1AB370">
        <w:tblPrEx>
          <w:tblCellMar>
            <w:top w:w="0" w:type="dxa"/>
            <w:left w:w="0" w:type="dxa"/>
            <w:bottom w:w="0" w:type="dxa"/>
            <w:right w:w="0" w:type="dxa"/>
          </w:tblCellMar>
        </w:tblPrEx>
        <w:trPr>
          <w:trHeight w:val="3175" w:hRule="atLeast"/>
          <w:jc w:val="center"/>
        </w:trPr>
        <w:tc>
          <w:tcPr>
            <w:tcW w:w="556" w:type="dxa"/>
            <w:vMerge w:val="continue"/>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9DC7C44">
            <w:pPr>
              <w:jc w:val="center"/>
              <w:rPr>
                <w:rFonts w:hint="eastAsia" w:ascii="宋体" w:hAnsi="宋体" w:eastAsia="宋体" w:cs="宋体"/>
                <w:color w:val="auto"/>
                <w:sz w:val="24"/>
                <w:szCs w:val="24"/>
                <w:highlight w:val="none"/>
              </w:rPr>
            </w:pPr>
          </w:p>
        </w:tc>
        <w:tc>
          <w:tcPr>
            <w:tcW w:w="1084" w:type="dxa"/>
            <w:vMerge w:val="continue"/>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C57692">
            <w:pPr>
              <w:jc w:val="center"/>
              <w:rPr>
                <w:rFonts w:hint="eastAsia" w:ascii="宋体" w:hAnsi="宋体" w:eastAsia="宋体" w:cs="宋体"/>
                <w:color w:val="auto"/>
                <w:sz w:val="24"/>
                <w:szCs w:val="24"/>
                <w:highlight w:val="none"/>
              </w:rPr>
            </w:pPr>
          </w:p>
        </w:tc>
        <w:tc>
          <w:tcPr>
            <w:tcW w:w="267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C36762">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结算</w:t>
            </w:r>
            <w:r>
              <w:rPr>
                <w:rFonts w:hint="eastAsia" w:ascii="宋体" w:hAnsi="宋体" w:eastAsia="宋体" w:cs="宋体"/>
                <w:color w:val="auto"/>
                <w:sz w:val="24"/>
                <w:szCs w:val="24"/>
                <w:highlight w:val="none"/>
              </w:rPr>
              <w:t xml:space="preserve">资料是否装订整齐 </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E56E3D">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5236CF">
            <w:pPr>
              <w:jc w:val="center"/>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3D4C6D">
            <w:pPr>
              <w:jc w:val="center"/>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E51E99">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计量资料有目录、编码，</w:t>
            </w:r>
            <w:r>
              <w:rPr>
                <w:rFonts w:hint="eastAsia" w:ascii="宋体" w:hAnsi="宋体" w:eastAsia="宋体" w:cs="宋体"/>
                <w:color w:val="auto"/>
                <w:sz w:val="21"/>
                <w:szCs w:val="21"/>
                <w:highlight w:val="none"/>
              </w:rPr>
              <w:t>工程计量单、现场记录单、影像</w:t>
            </w:r>
            <w:r>
              <w:rPr>
                <w:rFonts w:hint="eastAsia" w:ascii="宋体" w:hAnsi="宋体" w:eastAsia="宋体" w:cs="宋体"/>
                <w:color w:val="auto"/>
                <w:sz w:val="21"/>
                <w:szCs w:val="21"/>
                <w:highlight w:val="none"/>
                <w:lang w:eastAsia="zh-CN"/>
              </w:rPr>
              <w:t>资料需一一对应，变更资料中</w:t>
            </w:r>
            <w:r>
              <w:rPr>
                <w:rFonts w:hint="eastAsia" w:ascii="宋体" w:hAnsi="宋体" w:eastAsia="宋体" w:cs="宋体"/>
                <w:color w:val="auto"/>
                <w:sz w:val="21"/>
                <w:szCs w:val="21"/>
                <w:highlight w:val="none"/>
              </w:rPr>
              <w:t>变更申请表、会议纪要、联系单、计量单、现场记录、影像资料</w:t>
            </w:r>
            <w:r>
              <w:rPr>
                <w:rFonts w:hint="eastAsia" w:ascii="宋体" w:hAnsi="宋体" w:eastAsia="宋体" w:cs="宋体"/>
                <w:color w:val="auto"/>
                <w:sz w:val="21"/>
                <w:szCs w:val="21"/>
                <w:highlight w:val="none"/>
                <w:lang w:eastAsia="zh-CN"/>
              </w:rPr>
              <w:t>需一一对应，</w:t>
            </w:r>
            <w:r>
              <w:rPr>
                <w:rFonts w:hint="eastAsia" w:ascii="宋体" w:hAnsi="宋体" w:eastAsia="宋体" w:cs="宋体"/>
                <w:color w:val="auto"/>
                <w:sz w:val="21"/>
                <w:szCs w:val="21"/>
                <w:highlight w:val="none"/>
              </w:rPr>
              <w:t>根据资料装订情况，差</w:t>
            </w:r>
            <w:r>
              <w:rPr>
                <w:rFonts w:hint="eastAsia" w:ascii="宋体" w:hAnsi="宋体" w:eastAsia="宋体" w:cs="宋体"/>
                <w:color w:val="auto"/>
                <w:kern w:val="0"/>
                <w:sz w:val="21"/>
                <w:szCs w:val="21"/>
                <w:highlight w:val="none"/>
              </w:rPr>
              <w:t>0分、一般</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分、较好</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分，很好</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r>
              <w:rPr>
                <w:rFonts w:hint="eastAsia" w:ascii="宋体" w:hAnsi="宋体" w:eastAsia="宋体" w:cs="宋体"/>
                <w:color w:val="auto"/>
                <w:sz w:val="21"/>
                <w:szCs w:val="21"/>
                <w:highlight w:val="none"/>
                <w:lang w:eastAsia="zh-CN"/>
              </w:rPr>
              <w:t>（本项第三方复审单位未尽检查提醒义务的予以扣分）</w:t>
            </w:r>
          </w:p>
        </w:tc>
      </w:tr>
      <w:tr w14:paraId="0AFE7976">
        <w:tblPrEx>
          <w:tblCellMar>
            <w:top w:w="0" w:type="dxa"/>
            <w:left w:w="0" w:type="dxa"/>
            <w:bottom w:w="0" w:type="dxa"/>
            <w:right w:w="0" w:type="dxa"/>
          </w:tblCellMar>
        </w:tblPrEx>
        <w:trPr>
          <w:trHeight w:val="1202"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26ADCCF">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rPr>
              <w:t>三</w:t>
            </w:r>
          </w:p>
        </w:tc>
        <w:tc>
          <w:tcPr>
            <w:tcW w:w="108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A31911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工程计量</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F878F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1.签字盖章是否齐全</w:t>
            </w:r>
            <w:r>
              <w:rPr>
                <w:rFonts w:hint="eastAsia" w:ascii="宋体" w:hAnsi="宋体" w:eastAsia="宋体" w:cs="宋体"/>
                <w:color w:val="auto"/>
                <w:sz w:val="24"/>
                <w:szCs w:val="24"/>
                <w:highlight w:val="none"/>
              </w:rPr>
              <w:t xml:space="preserve"> </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4DD7A7">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D6B6FB">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301EB3">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6CAEC6">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缺少签字盖章的，每</w:t>
            </w:r>
            <w:r>
              <w:rPr>
                <w:rFonts w:hint="eastAsia" w:ascii="宋体" w:hAnsi="宋体" w:eastAsia="宋体" w:cs="宋体"/>
                <w:color w:val="auto"/>
                <w:sz w:val="21"/>
                <w:szCs w:val="21"/>
                <w:highlight w:val="none"/>
                <w:lang w:eastAsia="zh-CN"/>
              </w:rPr>
              <w:t>处</w:t>
            </w:r>
            <w:r>
              <w:rPr>
                <w:rFonts w:hint="eastAsia" w:ascii="宋体" w:hAnsi="宋体" w:eastAsia="宋体" w:cs="宋体"/>
                <w:color w:val="auto"/>
                <w:sz w:val="21"/>
                <w:szCs w:val="21"/>
                <w:highlight w:val="none"/>
              </w:rPr>
              <w:t>扣1分，扣完为止。</w:t>
            </w:r>
            <w:r>
              <w:rPr>
                <w:rFonts w:hint="eastAsia" w:ascii="宋体" w:hAnsi="宋体" w:eastAsia="宋体" w:cs="宋体"/>
                <w:color w:val="auto"/>
                <w:sz w:val="21"/>
                <w:szCs w:val="21"/>
                <w:highlight w:val="none"/>
                <w:lang w:eastAsia="zh-CN"/>
              </w:rPr>
              <w:t>（本项第三方复审单位未尽检查提醒义务的予以扣分）</w:t>
            </w:r>
          </w:p>
        </w:tc>
      </w:tr>
      <w:tr w14:paraId="729718A5">
        <w:tblPrEx>
          <w:tblCellMar>
            <w:top w:w="0" w:type="dxa"/>
            <w:left w:w="0" w:type="dxa"/>
            <w:bottom w:w="0" w:type="dxa"/>
            <w:right w:w="0" w:type="dxa"/>
          </w:tblCellMar>
        </w:tblPrEx>
        <w:trPr>
          <w:trHeight w:val="1616" w:hRule="atLeast"/>
          <w:jc w:val="center"/>
        </w:trPr>
        <w:tc>
          <w:tcPr>
            <w:tcW w:w="556" w:type="dxa"/>
            <w:vMerge w:val="continue"/>
            <w:tcBorders>
              <w:left w:val="single" w:color="000000" w:sz="4" w:space="0"/>
              <w:right w:val="single" w:color="000000" w:sz="4" w:space="0"/>
            </w:tcBorders>
            <w:noWrap w:val="0"/>
            <w:tcMar>
              <w:top w:w="15" w:type="dxa"/>
              <w:left w:w="15" w:type="dxa"/>
              <w:right w:w="15" w:type="dxa"/>
            </w:tcMar>
            <w:vAlign w:val="center"/>
          </w:tcPr>
          <w:p w14:paraId="673D0F69">
            <w:pPr>
              <w:jc w:val="center"/>
              <w:rPr>
                <w:rFonts w:hint="eastAsia" w:ascii="宋体" w:hAnsi="宋体" w:eastAsia="宋体" w:cs="宋体"/>
                <w:color w:val="auto"/>
                <w:sz w:val="24"/>
                <w:szCs w:val="24"/>
                <w:highlight w:val="none"/>
              </w:rPr>
            </w:pPr>
          </w:p>
        </w:tc>
        <w:tc>
          <w:tcPr>
            <w:tcW w:w="1084" w:type="dxa"/>
            <w:vMerge w:val="continue"/>
            <w:tcBorders>
              <w:left w:val="single" w:color="000000" w:sz="4" w:space="0"/>
              <w:right w:val="single" w:color="000000" w:sz="4" w:space="0"/>
            </w:tcBorders>
            <w:noWrap w:val="0"/>
            <w:tcMar>
              <w:top w:w="15" w:type="dxa"/>
              <w:left w:w="15" w:type="dxa"/>
              <w:right w:w="15" w:type="dxa"/>
            </w:tcMar>
            <w:vAlign w:val="center"/>
          </w:tcPr>
          <w:p w14:paraId="66EFA812">
            <w:pPr>
              <w:jc w:val="center"/>
              <w:rPr>
                <w:rFonts w:hint="eastAsia" w:ascii="宋体" w:hAnsi="宋体" w:eastAsia="宋体" w:cs="宋体"/>
                <w:color w:val="auto"/>
                <w:sz w:val="24"/>
                <w:szCs w:val="24"/>
                <w:highlight w:val="none"/>
              </w:rPr>
            </w:pP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725BD7">
            <w:pPr>
              <w:widowControl/>
              <w:spacing w:line="40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 xml:space="preserve"> 合同内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合同外工程量是否计量</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19F94E">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D79B35">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11D598">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192654">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结算审核报告中的分项工程，若存在无计量情况，每个扣1分，扣完为止。</w:t>
            </w:r>
            <w:r>
              <w:rPr>
                <w:rFonts w:hint="eastAsia" w:ascii="宋体" w:hAnsi="宋体" w:eastAsia="宋体" w:cs="宋体"/>
                <w:color w:val="auto"/>
                <w:sz w:val="21"/>
                <w:szCs w:val="21"/>
                <w:highlight w:val="none"/>
                <w:lang w:eastAsia="zh-CN"/>
              </w:rPr>
              <w:t>（本项第三方复审单位未尽检查提醒义务的予以扣分）</w:t>
            </w:r>
          </w:p>
        </w:tc>
      </w:tr>
      <w:tr w14:paraId="5A8296A3">
        <w:tblPrEx>
          <w:tblCellMar>
            <w:top w:w="0" w:type="dxa"/>
            <w:left w:w="0" w:type="dxa"/>
            <w:bottom w:w="0" w:type="dxa"/>
            <w:right w:w="0" w:type="dxa"/>
          </w:tblCellMar>
        </w:tblPrEx>
        <w:trPr>
          <w:trHeight w:val="1356" w:hRule="atLeast"/>
          <w:jc w:val="center"/>
        </w:trPr>
        <w:tc>
          <w:tcPr>
            <w:tcW w:w="556" w:type="dxa"/>
            <w:vMerge w:val="continue"/>
            <w:tcBorders>
              <w:left w:val="single" w:color="000000" w:sz="4" w:space="0"/>
              <w:right w:val="single" w:color="000000" w:sz="4" w:space="0"/>
            </w:tcBorders>
            <w:noWrap w:val="0"/>
            <w:tcMar>
              <w:top w:w="15" w:type="dxa"/>
              <w:left w:w="15" w:type="dxa"/>
              <w:right w:w="15" w:type="dxa"/>
            </w:tcMar>
            <w:vAlign w:val="center"/>
          </w:tcPr>
          <w:p w14:paraId="7E4E957F">
            <w:pPr>
              <w:jc w:val="center"/>
              <w:rPr>
                <w:rFonts w:hint="eastAsia" w:ascii="宋体" w:hAnsi="宋体" w:eastAsia="宋体" w:cs="宋体"/>
                <w:color w:val="auto"/>
                <w:sz w:val="24"/>
                <w:szCs w:val="24"/>
                <w:highlight w:val="none"/>
              </w:rPr>
            </w:pPr>
          </w:p>
        </w:tc>
        <w:tc>
          <w:tcPr>
            <w:tcW w:w="1084" w:type="dxa"/>
            <w:vMerge w:val="continue"/>
            <w:tcBorders>
              <w:left w:val="single" w:color="000000" w:sz="4" w:space="0"/>
              <w:right w:val="single" w:color="000000" w:sz="4" w:space="0"/>
            </w:tcBorders>
            <w:noWrap w:val="0"/>
            <w:tcMar>
              <w:top w:w="15" w:type="dxa"/>
              <w:left w:w="15" w:type="dxa"/>
              <w:right w:w="15" w:type="dxa"/>
            </w:tcMar>
            <w:vAlign w:val="center"/>
          </w:tcPr>
          <w:p w14:paraId="6D7DD900">
            <w:pPr>
              <w:jc w:val="center"/>
              <w:rPr>
                <w:rFonts w:hint="eastAsia" w:ascii="宋体" w:hAnsi="宋体" w:eastAsia="宋体" w:cs="宋体"/>
                <w:color w:val="auto"/>
                <w:sz w:val="24"/>
                <w:szCs w:val="24"/>
                <w:highlight w:val="none"/>
              </w:rPr>
            </w:pP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FE432A">
            <w:pPr>
              <w:widowControl/>
              <w:spacing w:line="400" w:lineRule="exact"/>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、计量</w:t>
            </w:r>
            <w:r>
              <w:rPr>
                <w:rFonts w:hint="eastAsia" w:ascii="宋体" w:hAnsi="宋体" w:eastAsia="宋体" w:cs="宋体"/>
                <w:color w:val="auto"/>
                <w:kern w:val="0"/>
                <w:sz w:val="24"/>
                <w:szCs w:val="24"/>
                <w:highlight w:val="none"/>
                <w:lang w:eastAsia="zh-CN"/>
              </w:rPr>
              <w:t>单格式、内容</w:t>
            </w:r>
            <w:r>
              <w:rPr>
                <w:rFonts w:hint="eastAsia" w:ascii="宋体" w:hAnsi="宋体" w:eastAsia="宋体" w:cs="宋体"/>
                <w:color w:val="auto"/>
                <w:kern w:val="0"/>
                <w:sz w:val="24"/>
                <w:szCs w:val="24"/>
                <w:highlight w:val="none"/>
              </w:rPr>
              <w:t>是否规范</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151CB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AAC9F2">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EF4C01">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728578">
            <w:pP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计量单需按我处格式执行，</w:t>
            </w:r>
            <w:r>
              <w:rPr>
                <w:rFonts w:hint="eastAsia" w:ascii="宋体" w:hAnsi="宋体" w:eastAsia="宋体" w:cs="宋体"/>
                <w:color w:val="auto"/>
                <w:kern w:val="0"/>
                <w:sz w:val="21"/>
                <w:szCs w:val="21"/>
                <w:highlight w:val="none"/>
              </w:rPr>
              <w:t>如存在应请第三方测量的项目，而由现场四方计量情况的</w:t>
            </w:r>
            <w:r>
              <w:rPr>
                <w:rFonts w:hint="eastAsia" w:ascii="宋体" w:hAnsi="宋体" w:eastAsia="宋体" w:cs="宋体"/>
                <w:color w:val="auto"/>
                <w:sz w:val="21"/>
                <w:szCs w:val="21"/>
                <w:highlight w:val="none"/>
              </w:rPr>
              <w:t>，每起扣1分，扣完为止。</w:t>
            </w:r>
            <w:r>
              <w:rPr>
                <w:rFonts w:hint="eastAsia" w:ascii="宋体" w:hAnsi="宋体" w:eastAsia="宋体" w:cs="宋体"/>
                <w:color w:val="auto"/>
                <w:sz w:val="21"/>
                <w:szCs w:val="21"/>
                <w:highlight w:val="none"/>
                <w:lang w:eastAsia="zh-CN"/>
              </w:rPr>
              <w:t>（本项第三方复审单位未尽检查提醒义务的予以扣分）</w:t>
            </w:r>
          </w:p>
        </w:tc>
      </w:tr>
      <w:tr w14:paraId="5CAF6541">
        <w:tblPrEx>
          <w:tblCellMar>
            <w:top w:w="0" w:type="dxa"/>
            <w:left w:w="0" w:type="dxa"/>
            <w:bottom w:w="0" w:type="dxa"/>
            <w:right w:w="0" w:type="dxa"/>
          </w:tblCellMar>
        </w:tblPrEx>
        <w:trPr>
          <w:trHeight w:val="1664" w:hRule="atLeast"/>
          <w:jc w:val="center"/>
        </w:trPr>
        <w:tc>
          <w:tcPr>
            <w:tcW w:w="55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155D564">
            <w:pPr>
              <w:widowControl/>
              <w:jc w:val="center"/>
              <w:textAlignment w:val="center"/>
              <w:rPr>
                <w:rFonts w:hint="eastAsia" w:ascii="宋体" w:hAnsi="宋体" w:eastAsia="宋体" w:cs="宋体"/>
                <w:color w:val="auto"/>
                <w:sz w:val="24"/>
                <w:szCs w:val="24"/>
                <w:highlight w:val="none"/>
              </w:rPr>
            </w:pPr>
          </w:p>
        </w:tc>
        <w:tc>
          <w:tcPr>
            <w:tcW w:w="108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085478F">
            <w:pPr>
              <w:widowControl/>
              <w:jc w:val="center"/>
              <w:textAlignment w:val="center"/>
              <w:rPr>
                <w:rFonts w:hint="eastAsia" w:ascii="宋体" w:hAnsi="宋体" w:eastAsia="宋体" w:cs="宋体"/>
                <w:color w:val="auto"/>
                <w:sz w:val="24"/>
                <w:szCs w:val="24"/>
                <w:highlight w:val="none"/>
              </w:rPr>
            </w:pP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B80ED4">
            <w:pPr>
              <w:widowControl/>
              <w:spacing w:line="40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根据我处工程变更</w:t>
            </w:r>
            <w:r>
              <w:rPr>
                <w:rFonts w:hint="eastAsia" w:ascii="宋体" w:hAnsi="宋体" w:eastAsia="宋体" w:cs="宋体"/>
                <w:color w:val="auto"/>
                <w:kern w:val="0"/>
                <w:sz w:val="24"/>
                <w:szCs w:val="24"/>
                <w:highlight w:val="none"/>
                <w:lang w:eastAsia="zh-CN"/>
              </w:rPr>
              <w:t>相关</w:t>
            </w:r>
            <w:r>
              <w:rPr>
                <w:rFonts w:hint="eastAsia" w:ascii="宋体" w:hAnsi="宋体" w:eastAsia="宋体" w:cs="宋体"/>
                <w:color w:val="auto"/>
                <w:kern w:val="0"/>
                <w:sz w:val="24"/>
                <w:szCs w:val="24"/>
                <w:highlight w:val="none"/>
              </w:rPr>
              <w:t>管理办法，工程变更审批手续是否及时、齐全、规范</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65E7B0">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0E5921">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A94D10">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E0798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因审核人员原因，造成工程变更审批手续不及时、齐全、规范的，</w:t>
            </w:r>
            <w:r>
              <w:rPr>
                <w:rFonts w:hint="eastAsia" w:ascii="宋体" w:hAnsi="宋体" w:eastAsia="宋体" w:cs="宋体"/>
                <w:color w:val="auto"/>
                <w:sz w:val="21"/>
                <w:szCs w:val="21"/>
                <w:highlight w:val="none"/>
                <w:lang w:eastAsia="zh-CN"/>
              </w:rPr>
              <w:t>每项</w:t>
            </w:r>
            <w:r>
              <w:rPr>
                <w:rFonts w:hint="eastAsia" w:ascii="宋体" w:hAnsi="宋体" w:eastAsia="宋体" w:cs="宋体"/>
                <w:color w:val="auto"/>
                <w:sz w:val="21"/>
                <w:szCs w:val="21"/>
                <w:highlight w:val="none"/>
              </w:rPr>
              <w:t>扣1分，扣完为止。</w:t>
            </w:r>
            <w:r>
              <w:rPr>
                <w:rFonts w:hint="eastAsia" w:ascii="宋体" w:hAnsi="宋体" w:eastAsia="宋体" w:cs="宋体"/>
                <w:color w:val="auto"/>
                <w:sz w:val="21"/>
                <w:szCs w:val="21"/>
                <w:highlight w:val="none"/>
                <w:lang w:eastAsia="zh-CN"/>
              </w:rPr>
              <w:t>（本项业主代表参与打分，第三方复审单位未尽检查提醒义务的予以扣分）</w:t>
            </w:r>
          </w:p>
        </w:tc>
      </w:tr>
      <w:tr w14:paraId="4104DBCF">
        <w:tblPrEx>
          <w:tblCellMar>
            <w:top w:w="0" w:type="dxa"/>
            <w:left w:w="0" w:type="dxa"/>
            <w:bottom w:w="0" w:type="dxa"/>
            <w:right w:w="0" w:type="dxa"/>
          </w:tblCellMar>
        </w:tblPrEx>
        <w:trPr>
          <w:trHeight w:val="2705"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F6FA92">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46B999">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廉洁自律</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A0908C">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审计单位是否保持廉洁自律要求</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165202">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77414E">
            <w:pPr>
              <w:jc w:val="left"/>
              <w:rPr>
                <w:rFonts w:hint="eastAsia" w:ascii="宋体" w:hAnsi="宋体" w:eastAsia="宋体" w:cs="宋体"/>
                <w:color w:val="auto"/>
                <w:kern w:val="2"/>
                <w:sz w:val="24"/>
                <w:szCs w:val="24"/>
                <w:highlight w:val="none"/>
                <w:lang w:val="en-US" w:eastAsia="zh-CN" w:bidi="ar-SA"/>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F4F096">
            <w:pPr>
              <w:jc w:val="center"/>
              <w:rPr>
                <w:rFonts w:hint="eastAsia" w:ascii="宋体" w:hAnsi="宋体" w:eastAsia="宋体" w:cs="宋体"/>
                <w:color w:val="auto"/>
                <w:kern w:val="2"/>
                <w:sz w:val="24"/>
                <w:szCs w:val="24"/>
                <w:highlight w:val="none"/>
                <w:lang w:val="en-US" w:eastAsia="zh-CN" w:bidi="ar-SA"/>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C2D152">
            <w:pPr>
              <w:widowControl/>
              <w:spacing w:line="3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有无由被审计单位支付或补贴住宿费、餐费；有无使用被审计单位的交通工具等办理与审计工作无关的事项；有无参加被审计单位安排的旅游、娱乐等活动；有无接受被审计单位的任何礼品；有无在被审计的单位报销任何费用；有无利用审计职权为自己和他人谋利；有无向被审计单位提出任何与审计工作无关的要求。违反审计纪律规定中任何一项的,一经查实，本项分值全部扣除.（本项党办参与打分）</w:t>
            </w:r>
          </w:p>
        </w:tc>
      </w:tr>
      <w:tr w14:paraId="29F63595">
        <w:tblPrEx>
          <w:tblCellMar>
            <w:top w:w="0" w:type="dxa"/>
            <w:left w:w="0" w:type="dxa"/>
            <w:bottom w:w="0" w:type="dxa"/>
            <w:right w:w="0" w:type="dxa"/>
          </w:tblCellMar>
        </w:tblPrEx>
        <w:trPr>
          <w:trHeight w:val="2593"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B468B5">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五</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93E5E0">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竣工结算审核的误差</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FDDBE0">
            <w:pPr>
              <w:widowControl/>
              <w:spacing w:line="40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根据我处竣工结算审核流程，经第三方、计划科、审价中心复审后，对竣工结算审核报告的误差率进行打分</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55AB03">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8BE18E">
            <w:pPr>
              <w:jc w:val="left"/>
              <w:rPr>
                <w:rFonts w:hint="eastAsia" w:ascii="宋体" w:hAnsi="宋体" w:eastAsia="宋体" w:cs="宋体"/>
                <w:color w:val="auto"/>
                <w:kern w:val="2"/>
                <w:sz w:val="24"/>
                <w:szCs w:val="24"/>
                <w:highlight w:val="none"/>
                <w:lang w:val="en-US" w:eastAsia="zh-CN" w:bidi="ar-SA"/>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212372">
            <w:pPr>
              <w:jc w:val="left"/>
              <w:rPr>
                <w:rFonts w:hint="eastAsia" w:ascii="宋体" w:hAnsi="宋体" w:eastAsia="宋体" w:cs="宋体"/>
                <w:color w:val="auto"/>
                <w:kern w:val="2"/>
                <w:sz w:val="24"/>
                <w:szCs w:val="24"/>
                <w:highlight w:val="none"/>
                <w:lang w:val="en-US" w:eastAsia="zh-CN" w:bidi="ar-SA"/>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298763">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误差率1%</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-2%的，扣5分；</w:t>
            </w:r>
          </w:p>
          <w:p w14:paraId="51CB24BE">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-2.5%的，扣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0分；</w:t>
            </w:r>
          </w:p>
          <w:p w14:paraId="6912F1F3">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-3%的，扣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5分；</w:t>
            </w:r>
          </w:p>
          <w:p w14:paraId="7610F5BD">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-3.5%的，扣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0分；</w:t>
            </w:r>
          </w:p>
          <w:p w14:paraId="4AF0AD54">
            <w:pPr>
              <w:widowControl/>
              <w:spacing w:line="40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-4%的，扣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5分</w:t>
            </w:r>
            <w:r>
              <w:rPr>
                <w:rFonts w:hint="eastAsia" w:ascii="宋体" w:hAnsi="宋体" w:eastAsia="宋体" w:cs="宋体"/>
                <w:color w:val="auto"/>
                <w:sz w:val="21"/>
                <w:szCs w:val="21"/>
                <w:highlight w:val="none"/>
                <w:lang w:eastAsia="zh-CN"/>
              </w:rPr>
              <w:t>；</w:t>
            </w:r>
          </w:p>
          <w:p w14:paraId="4899B39A">
            <w:pPr>
              <w:widowControl/>
              <w:spacing w:line="4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以上的，扣</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0分。</w:t>
            </w:r>
          </w:p>
        </w:tc>
      </w:tr>
      <w:tr w14:paraId="60813322">
        <w:tblPrEx>
          <w:tblCellMar>
            <w:top w:w="0" w:type="dxa"/>
            <w:left w:w="0" w:type="dxa"/>
            <w:bottom w:w="0" w:type="dxa"/>
            <w:right w:w="0" w:type="dxa"/>
          </w:tblCellMar>
        </w:tblPrEx>
        <w:trPr>
          <w:trHeight w:val="558" w:hRule="atLeast"/>
          <w:jc w:val="center"/>
        </w:trPr>
        <w:tc>
          <w:tcPr>
            <w:tcW w:w="48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0F972B">
            <w:pPr>
              <w:widowControl/>
              <w:jc w:val="right"/>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合计</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E91370">
            <w:pPr>
              <w:jc w:val="left"/>
              <w:rPr>
                <w:rFonts w:hint="eastAsia" w:ascii="宋体" w:hAnsi="宋体" w:eastAsia="宋体" w:cs="宋体"/>
                <w:b/>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DDD66A">
            <w:pPr>
              <w:jc w:val="left"/>
              <w:rPr>
                <w:rFonts w:hint="eastAsia" w:ascii="宋体" w:hAnsi="宋体" w:eastAsia="宋体" w:cs="宋体"/>
                <w:b/>
                <w:color w:val="auto"/>
                <w:sz w:val="24"/>
                <w:szCs w:val="24"/>
                <w:highlight w:val="none"/>
              </w:rPr>
            </w:pPr>
          </w:p>
        </w:tc>
        <w:tc>
          <w:tcPr>
            <w:tcW w:w="359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998F53">
            <w:pPr>
              <w:jc w:val="left"/>
              <w:rPr>
                <w:rFonts w:hint="eastAsia" w:ascii="宋体" w:hAnsi="宋体" w:eastAsia="宋体" w:cs="宋体"/>
                <w:color w:val="auto"/>
                <w:sz w:val="21"/>
                <w:szCs w:val="21"/>
                <w:highlight w:val="none"/>
              </w:rPr>
            </w:pPr>
          </w:p>
        </w:tc>
      </w:tr>
      <w:tr w14:paraId="43DB1712">
        <w:tblPrEx>
          <w:tblCellMar>
            <w:top w:w="0" w:type="dxa"/>
            <w:left w:w="0" w:type="dxa"/>
            <w:bottom w:w="0" w:type="dxa"/>
            <w:right w:w="0" w:type="dxa"/>
          </w:tblCellMar>
        </w:tblPrEx>
        <w:trPr>
          <w:trHeight w:val="1429" w:hRule="atLeast"/>
          <w:jc w:val="center"/>
        </w:trPr>
        <w:tc>
          <w:tcPr>
            <w:tcW w:w="9998"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D9193B">
            <w:pPr>
              <w:widowControl/>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 xml:space="preserve">企业签字：                   考核组签字 ：                  </w:t>
            </w:r>
            <w:r>
              <w:rPr>
                <w:rFonts w:hint="eastAsia" w:ascii="宋体" w:hAnsi="宋体" w:eastAsia="宋体" w:cs="宋体"/>
                <w:color w:val="auto"/>
                <w:kern w:val="0"/>
                <w:sz w:val="24"/>
                <w:szCs w:val="24"/>
                <w:highlight w:val="none"/>
                <w:lang w:val="en-US" w:eastAsia="zh-CN"/>
              </w:rPr>
              <w:t xml:space="preserve">       </w:t>
            </w:r>
          </w:p>
          <w:p w14:paraId="5E40DE5E">
            <w:pPr>
              <w:widowControl/>
              <w:ind w:firstLine="8160" w:firstLineChars="340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 xml:space="preserve">  </w:t>
            </w:r>
            <w:r>
              <w:rPr>
                <w:rStyle w:val="156"/>
                <w:rFonts w:hint="eastAsia" w:ascii="宋体" w:hAnsi="宋体" w:eastAsia="宋体" w:cs="宋体"/>
                <w:color w:val="auto"/>
                <w:sz w:val="24"/>
                <w:szCs w:val="24"/>
                <w:highlight w:val="none"/>
              </w:rPr>
              <w:t>年</w:t>
            </w:r>
            <w:r>
              <w:rPr>
                <w:rStyle w:val="156"/>
                <w:rFonts w:hint="eastAsia" w:ascii="宋体" w:hAnsi="宋体" w:eastAsia="宋体" w:cs="宋体"/>
                <w:color w:val="auto"/>
                <w:sz w:val="24"/>
                <w:szCs w:val="24"/>
                <w:highlight w:val="none"/>
                <w:lang w:val="en-US" w:eastAsia="zh-CN"/>
              </w:rPr>
              <w:t xml:space="preserve">  </w:t>
            </w:r>
            <w:r>
              <w:rPr>
                <w:rStyle w:val="156"/>
                <w:rFonts w:hint="eastAsia" w:ascii="宋体" w:hAnsi="宋体" w:eastAsia="宋体" w:cs="宋体"/>
                <w:color w:val="auto"/>
                <w:sz w:val="24"/>
                <w:szCs w:val="24"/>
                <w:highlight w:val="none"/>
              </w:rPr>
              <w:t>月</w:t>
            </w:r>
            <w:r>
              <w:rPr>
                <w:rStyle w:val="156"/>
                <w:rFonts w:hint="eastAsia" w:ascii="宋体" w:hAnsi="宋体" w:eastAsia="宋体" w:cs="宋体"/>
                <w:color w:val="auto"/>
                <w:sz w:val="24"/>
                <w:szCs w:val="24"/>
                <w:highlight w:val="none"/>
                <w:lang w:val="en-US" w:eastAsia="zh-CN"/>
              </w:rPr>
              <w:t xml:space="preserve">  </w:t>
            </w:r>
            <w:r>
              <w:rPr>
                <w:rStyle w:val="156"/>
                <w:rFonts w:hint="eastAsia" w:ascii="宋体" w:hAnsi="宋体" w:eastAsia="宋体" w:cs="宋体"/>
                <w:color w:val="auto"/>
                <w:sz w:val="24"/>
                <w:szCs w:val="24"/>
                <w:highlight w:val="none"/>
              </w:rPr>
              <w:t>日</w:t>
            </w:r>
          </w:p>
        </w:tc>
      </w:tr>
    </w:tbl>
    <w:p w14:paraId="7089A4A2">
      <w:pPr>
        <w:pStyle w:val="27"/>
        <w:ind w:left="0" w:leftChars="0" w:firstLine="0" w:firstLineChars="0"/>
        <w:rPr>
          <w:rFonts w:hint="eastAsia" w:ascii="宋体" w:hAnsi="宋体" w:eastAsia="宋体" w:cs="宋体"/>
          <w:color w:val="auto"/>
          <w:sz w:val="32"/>
          <w:szCs w:val="32"/>
          <w:highlight w:val="none"/>
          <w:lang w:val="en-US" w:eastAsia="zh-CN"/>
        </w:rPr>
      </w:pPr>
    </w:p>
    <w:p w14:paraId="5E059EEE">
      <w:pPr>
        <w:spacing w:before="156" w:beforeLines="50" w:after="156" w:afterLines="50" w:line="312" w:lineRule="auto"/>
        <w:jc w:val="center"/>
        <w:rPr>
          <w:rFonts w:hint="eastAsia" w:ascii="宋体" w:hAnsi="宋体" w:eastAsia="宋体" w:cs="宋体"/>
          <w:b/>
          <w:color w:val="auto"/>
          <w:sz w:val="32"/>
          <w:szCs w:val="32"/>
          <w:highlight w:val="none"/>
        </w:rPr>
      </w:pPr>
    </w:p>
    <w:p w14:paraId="58E16F62">
      <w:pPr>
        <w:rPr>
          <w:rFonts w:hint="eastAsia" w:ascii="宋体" w:hAnsi="宋体" w:eastAsia="宋体" w:cs="宋体"/>
          <w:color w:val="auto"/>
          <w:highlight w:val="none"/>
        </w:rPr>
      </w:pPr>
    </w:p>
    <w:p w14:paraId="473F545B">
      <w:pPr>
        <w:pStyle w:val="27"/>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color w:val="auto"/>
          <w:sz w:val="24"/>
          <w:szCs w:val="24"/>
          <w:highlight w:val="none"/>
          <w:lang w:val="en-US" w:eastAsia="zh-CN"/>
        </w:rPr>
        <w:sectPr>
          <w:footerReference r:id="rId8" w:type="default"/>
          <w:pgSz w:w="11906" w:h="16838"/>
          <w:pgMar w:top="1417" w:right="1417" w:bottom="1134" w:left="1417" w:header="680" w:footer="680" w:gutter="0"/>
          <w:pgBorders w:offsetFrom="page">
            <w:top w:val="none" w:sz="0" w:space="0"/>
            <w:left w:val="none" w:sz="0" w:space="0"/>
            <w:bottom w:val="none" w:sz="0" w:space="0"/>
            <w:right w:val="none" w:sz="0" w:space="0"/>
          </w:pgBorders>
          <w:pgNumType w:fmt="decimal"/>
          <w:cols w:space="0" w:num="1"/>
          <w:rtlGutter w:val="0"/>
          <w:docGrid w:type="lines" w:linePitch="318" w:charSpace="0"/>
        </w:sectPr>
      </w:pPr>
    </w:p>
    <w:p w14:paraId="6ADE1352">
      <w:pPr>
        <w:keepNext w:val="0"/>
        <w:keepLines w:val="0"/>
        <w:pageBreakBefore/>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工程建设约谈管理规定</w:t>
      </w:r>
    </w:p>
    <w:p w14:paraId="44D0E64A">
      <w:pPr>
        <w:keepNext w:val="0"/>
        <w:keepLines w:val="0"/>
        <w:pageBreakBefore w:val="0"/>
        <w:kinsoku/>
        <w:wordWrap/>
        <w:overflowPunct/>
        <w:topLinePunct w:val="0"/>
        <w:autoSpaceDE/>
        <w:autoSpaceDN/>
        <w:bidi w:val="0"/>
        <w:adjustRightInd/>
        <w:snapToGrid/>
        <w:spacing w:line="288" w:lineRule="auto"/>
        <w:ind w:firstLine="413" w:firstLineChars="196"/>
        <w:jc w:val="left"/>
        <w:textAlignment w:val="auto"/>
        <w:outlineLvl w:val="9"/>
        <w:rPr>
          <w:rFonts w:hint="eastAsia" w:ascii="宋体" w:hAnsi="宋体" w:eastAsia="宋体" w:cs="宋体"/>
          <w:b/>
          <w:color w:val="auto"/>
          <w:sz w:val="21"/>
          <w:szCs w:val="21"/>
          <w:highlight w:val="none"/>
        </w:rPr>
      </w:pPr>
    </w:p>
    <w:p w14:paraId="59898B43">
      <w:pPr>
        <w:keepNext w:val="0"/>
        <w:keepLines w:val="0"/>
        <w:pageBreakBefore w:val="0"/>
        <w:kinsoku/>
        <w:wordWrap/>
        <w:overflowPunct/>
        <w:topLinePunct w:val="0"/>
        <w:autoSpaceDE/>
        <w:autoSpaceDN/>
        <w:bidi w:val="0"/>
        <w:adjustRightInd/>
        <w:snapToGrid/>
        <w:spacing w:line="288" w:lineRule="auto"/>
        <w:ind w:firstLine="413" w:firstLineChars="196"/>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第一条</w:t>
      </w: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为进一步规范工程建设管理约谈行为，加强</w:t>
      </w:r>
      <w:r>
        <w:rPr>
          <w:rFonts w:hint="eastAsia" w:ascii="宋体" w:hAnsi="宋体" w:eastAsia="宋体" w:cs="宋体"/>
          <w:color w:val="auto"/>
          <w:sz w:val="21"/>
          <w:szCs w:val="21"/>
          <w:highlight w:val="none"/>
          <w:lang w:eastAsia="zh-CN"/>
        </w:rPr>
        <w:t>各参建</w:t>
      </w:r>
      <w:r>
        <w:rPr>
          <w:rFonts w:hint="eastAsia" w:ascii="宋体" w:hAnsi="宋体" w:eastAsia="宋体" w:cs="宋体"/>
          <w:color w:val="auto"/>
          <w:sz w:val="21"/>
          <w:szCs w:val="21"/>
          <w:highlight w:val="none"/>
        </w:rPr>
        <w:t>单位履约意识，保障项目建设，制定本规定。</w:t>
      </w:r>
    </w:p>
    <w:p w14:paraId="0D9D399D">
      <w:pPr>
        <w:keepNext w:val="0"/>
        <w:keepLines w:val="0"/>
        <w:pageBreakBefore w:val="0"/>
        <w:kinsoku/>
        <w:wordWrap/>
        <w:overflowPunct/>
        <w:topLinePunct w:val="0"/>
        <w:autoSpaceDE/>
        <w:autoSpaceDN/>
        <w:bidi w:val="0"/>
        <w:adjustRightInd/>
        <w:snapToGrid/>
        <w:spacing w:line="288" w:lineRule="auto"/>
        <w:ind w:firstLine="413" w:firstLineChars="196"/>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第二条</w:t>
      </w: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约谈分为中标人约谈和履约约谈。</w:t>
      </w:r>
    </w:p>
    <w:p w14:paraId="1A0E5A05">
      <w:pPr>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第三条 </w:t>
      </w:r>
      <w:r>
        <w:rPr>
          <w:rFonts w:hint="eastAsia" w:ascii="宋体" w:hAnsi="宋体" w:eastAsia="宋体" w:cs="宋体"/>
          <w:color w:val="auto"/>
          <w:sz w:val="21"/>
          <w:szCs w:val="21"/>
          <w:highlight w:val="none"/>
        </w:rPr>
        <w:t>中标人约谈是指中标通知书发出后，项目开工前，处相关科室对中标人进行的约谈。履约约谈是指项目管理过程中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处相关科室对中标人进行的约谈。中标人包括勘察、设计、施工、监理</w:t>
      </w:r>
      <w:r>
        <w:rPr>
          <w:rFonts w:hint="eastAsia" w:ascii="宋体" w:hAnsi="宋体" w:eastAsia="宋体" w:cs="宋体"/>
          <w:color w:val="auto"/>
          <w:sz w:val="21"/>
          <w:szCs w:val="21"/>
          <w:highlight w:val="none"/>
          <w:lang w:eastAsia="zh-CN"/>
        </w:rPr>
        <w:t>、跟踪审计</w:t>
      </w:r>
      <w:r>
        <w:rPr>
          <w:rFonts w:hint="eastAsia" w:ascii="宋体" w:hAnsi="宋体" w:eastAsia="宋体" w:cs="宋体"/>
          <w:color w:val="auto"/>
          <w:sz w:val="21"/>
          <w:szCs w:val="21"/>
          <w:highlight w:val="none"/>
        </w:rPr>
        <w:t>及重要设备（材料）供货商等相关单位</w:t>
      </w:r>
      <w:r>
        <w:rPr>
          <w:rFonts w:hint="eastAsia" w:ascii="宋体" w:hAnsi="宋体" w:eastAsia="宋体" w:cs="宋体"/>
          <w:color w:val="auto"/>
          <w:sz w:val="21"/>
          <w:szCs w:val="21"/>
          <w:highlight w:val="none"/>
          <w:lang w:eastAsia="zh-CN"/>
        </w:rPr>
        <w:t>（以下简称“被约谈单位”）</w:t>
      </w:r>
      <w:r>
        <w:rPr>
          <w:rFonts w:hint="eastAsia" w:ascii="宋体" w:hAnsi="宋体" w:eastAsia="宋体" w:cs="宋体"/>
          <w:color w:val="auto"/>
          <w:sz w:val="21"/>
          <w:szCs w:val="21"/>
          <w:highlight w:val="none"/>
        </w:rPr>
        <w:t xml:space="preserve">。 </w:t>
      </w:r>
    </w:p>
    <w:p w14:paraId="74624E99">
      <w:pPr>
        <w:pStyle w:val="15"/>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第四条</w:t>
      </w: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t>中标人约谈由综合计划科牵头，</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分管领导、工程</w:t>
      </w:r>
      <w:r>
        <w:rPr>
          <w:rFonts w:hint="eastAsia" w:ascii="宋体" w:hAnsi="宋体" w:eastAsia="宋体" w:cs="宋体"/>
          <w:color w:val="auto"/>
          <w:sz w:val="21"/>
          <w:szCs w:val="21"/>
          <w:highlight w:val="none"/>
          <w:lang w:eastAsia="zh-CN"/>
        </w:rPr>
        <w:t>建设</w:t>
      </w:r>
      <w:r>
        <w:rPr>
          <w:rFonts w:hint="eastAsia" w:ascii="宋体" w:hAnsi="宋体" w:eastAsia="宋体" w:cs="宋体"/>
          <w:color w:val="auto"/>
          <w:sz w:val="21"/>
          <w:szCs w:val="21"/>
          <w:highlight w:val="none"/>
        </w:rPr>
        <w:t>科、监管科、协调科、财务科、党办等相关科室参加，</w:t>
      </w:r>
      <w:r>
        <w:rPr>
          <w:rFonts w:hint="eastAsia" w:ascii="宋体" w:hAnsi="宋体" w:eastAsia="宋体" w:cs="宋体"/>
          <w:color w:val="auto"/>
          <w:sz w:val="21"/>
          <w:szCs w:val="21"/>
          <w:highlight w:val="none"/>
          <w:lang w:eastAsia="zh-CN"/>
        </w:rPr>
        <w:t>特殊</w:t>
      </w:r>
      <w:r>
        <w:rPr>
          <w:rFonts w:hint="eastAsia" w:ascii="宋体" w:hAnsi="宋体" w:eastAsia="宋体" w:cs="宋体"/>
          <w:color w:val="auto"/>
          <w:sz w:val="21"/>
          <w:szCs w:val="21"/>
          <w:highlight w:val="none"/>
        </w:rPr>
        <w:t>项目邀请纪检组参加</w:t>
      </w:r>
      <w:r>
        <w:rPr>
          <w:rStyle w:val="58"/>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履约约谈由处职能科室牵头，在项目管理过程中</w:t>
      </w:r>
      <w:r>
        <w:rPr>
          <w:rFonts w:hint="eastAsia" w:ascii="宋体" w:hAnsi="宋体" w:eastAsia="宋体" w:cs="宋体"/>
          <w:bCs/>
          <w:color w:val="auto"/>
          <w:sz w:val="21"/>
          <w:szCs w:val="21"/>
          <w:highlight w:val="none"/>
        </w:rPr>
        <w:t>对承包人（</w:t>
      </w:r>
      <w:r>
        <w:rPr>
          <w:rFonts w:hint="eastAsia" w:ascii="宋体" w:hAnsi="宋体" w:eastAsia="宋体" w:cs="宋体"/>
          <w:bCs/>
          <w:color w:val="auto"/>
          <w:sz w:val="21"/>
          <w:szCs w:val="21"/>
          <w:highlight w:val="none"/>
          <w:lang w:eastAsia="zh-CN"/>
        </w:rPr>
        <w:t>受</w:t>
      </w:r>
      <w:r>
        <w:rPr>
          <w:rFonts w:hint="eastAsia" w:ascii="宋体" w:hAnsi="宋体" w:eastAsia="宋体" w:cs="宋体"/>
          <w:bCs/>
          <w:color w:val="auto"/>
          <w:sz w:val="21"/>
          <w:szCs w:val="21"/>
          <w:highlight w:val="none"/>
        </w:rPr>
        <w:t>托人）进行的</w:t>
      </w:r>
      <w:r>
        <w:rPr>
          <w:rFonts w:hint="eastAsia" w:ascii="宋体" w:hAnsi="宋体" w:eastAsia="宋体" w:cs="宋体"/>
          <w:color w:val="auto"/>
          <w:sz w:val="21"/>
          <w:szCs w:val="21"/>
          <w:highlight w:val="none"/>
        </w:rPr>
        <w:t>提醒、警告等形式</w:t>
      </w:r>
      <w:r>
        <w:rPr>
          <w:rFonts w:hint="eastAsia" w:ascii="宋体" w:hAnsi="宋体" w:eastAsia="宋体" w:cs="宋体"/>
          <w:color w:val="auto"/>
          <w:sz w:val="21"/>
          <w:szCs w:val="21"/>
          <w:highlight w:val="none"/>
          <w:lang w:eastAsia="zh-CN"/>
        </w:rPr>
        <w:t>的约谈</w:t>
      </w:r>
      <w:r>
        <w:rPr>
          <w:rFonts w:hint="eastAsia" w:ascii="宋体" w:hAnsi="宋体" w:eastAsia="宋体" w:cs="宋体"/>
          <w:color w:val="auto"/>
          <w:sz w:val="21"/>
          <w:szCs w:val="21"/>
          <w:highlight w:val="none"/>
        </w:rPr>
        <w:t>。</w:t>
      </w:r>
    </w:p>
    <w:p w14:paraId="7C182D8E">
      <w:pPr>
        <w:pStyle w:val="15"/>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第五条</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被</w:t>
      </w:r>
      <w:r>
        <w:rPr>
          <w:rFonts w:hint="eastAsia" w:ascii="宋体" w:hAnsi="宋体" w:eastAsia="宋体" w:cs="宋体"/>
          <w:color w:val="auto"/>
          <w:sz w:val="21"/>
          <w:szCs w:val="21"/>
          <w:highlight w:val="none"/>
          <w:lang w:eastAsia="zh-CN"/>
        </w:rPr>
        <w:t>约谈单位需</w:t>
      </w:r>
      <w:r>
        <w:rPr>
          <w:rFonts w:hint="eastAsia" w:ascii="宋体" w:hAnsi="宋体" w:eastAsia="宋体" w:cs="宋体"/>
          <w:color w:val="auto"/>
          <w:sz w:val="21"/>
          <w:szCs w:val="21"/>
          <w:highlight w:val="none"/>
        </w:rPr>
        <w:t>法定代表人或</w:t>
      </w:r>
      <w:r>
        <w:rPr>
          <w:rFonts w:hint="eastAsia" w:ascii="宋体" w:hAnsi="宋体" w:eastAsia="宋体" w:cs="宋体"/>
          <w:color w:val="auto"/>
          <w:sz w:val="21"/>
          <w:szCs w:val="21"/>
          <w:highlight w:val="none"/>
          <w:lang w:eastAsia="zh-CN"/>
        </w:rPr>
        <w:t>企业</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项目技术负责人等携带有效</w:t>
      </w:r>
      <w:r>
        <w:rPr>
          <w:rFonts w:hint="eastAsia" w:ascii="宋体" w:hAnsi="宋体" w:eastAsia="宋体" w:cs="宋体"/>
          <w:color w:val="auto"/>
          <w:sz w:val="21"/>
          <w:szCs w:val="21"/>
          <w:highlight w:val="none"/>
          <w:lang w:eastAsia="zh-CN"/>
        </w:rPr>
        <w:t>身份</w:t>
      </w:r>
      <w:r>
        <w:rPr>
          <w:rFonts w:hint="eastAsia" w:ascii="宋体" w:hAnsi="宋体" w:eastAsia="宋体" w:cs="宋体"/>
          <w:color w:val="auto"/>
          <w:sz w:val="21"/>
          <w:szCs w:val="21"/>
          <w:highlight w:val="none"/>
        </w:rPr>
        <w:t>证件参加约谈，</w:t>
      </w:r>
      <w:r>
        <w:rPr>
          <w:rFonts w:hint="eastAsia" w:ascii="宋体" w:hAnsi="宋体" w:eastAsia="宋体" w:cs="宋体"/>
          <w:color w:val="auto"/>
          <w:sz w:val="21"/>
          <w:szCs w:val="21"/>
          <w:highlight w:val="none"/>
          <w:lang w:eastAsia="zh-CN"/>
        </w:rPr>
        <w:t>企业</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lang w:eastAsia="zh-CN"/>
        </w:rPr>
        <w:t>还</w:t>
      </w:r>
      <w:r>
        <w:rPr>
          <w:rFonts w:hint="eastAsia" w:ascii="宋体" w:hAnsi="宋体" w:eastAsia="宋体" w:cs="宋体"/>
          <w:color w:val="auto"/>
          <w:sz w:val="21"/>
          <w:szCs w:val="21"/>
          <w:highlight w:val="none"/>
        </w:rPr>
        <w:t>需携带公司授权委托书</w:t>
      </w:r>
      <w:r>
        <w:rPr>
          <w:rFonts w:hint="eastAsia" w:ascii="宋体" w:hAnsi="宋体" w:eastAsia="宋体" w:cs="宋体"/>
          <w:color w:val="auto"/>
          <w:sz w:val="21"/>
          <w:szCs w:val="21"/>
          <w:highlight w:val="none"/>
          <w:lang w:eastAsia="zh-CN"/>
        </w:rPr>
        <w:t>和职务证明</w:t>
      </w:r>
      <w:r>
        <w:rPr>
          <w:rFonts w:hint="eastAsia" w:ascii="宋体" w:hAnsi="宋体" w:eastAsia="宋体" w:cs="宋体"/>
          <w:color w:val="auto"/>
          <w:sz w:val="21"/>
          <w:szCs w:val="21"/>
          <w:highlight w:val="none"/>
        </w:rPr>
        <w:t>文件。</w:t>
      </w:r>
    </w:p>
    <w:p w14:paraId="5793FB8B">
      <w:pPr>
        <w:pStyle w:val="15"/>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eastAsia="zh-CN"/>
        </w:rPr>
        <w:t>六</w:t>
      </w:r>
      <w:r>
        <w:rPr>
          <w:rFonts w:hint="eastAsia" w:ascii="宋体" w:hAnsi="宋体" w:eastAsia="宋体" w:cs="宋体"/>
          <w:b/>
          <w:color w:val="auto"/>
          <w:sz w:val="21"/>
          <w:szCs w:val="21"/>
          <w:highlight w:val="none"/>
        </w:rPr>
        <w:t xml:space="preserve">条 </w:t>
      </w:r>
      <w:r>
        <w:rPr>
          <w:rFonts w:hint="eastAsia" w:ascii="宋体" w:hAnsi="宋体" w:eastAsia="宋体" w:cs="宋体"/>
          <w:color w:val="auto"/>
          <w:sz w:val="21"/>
          <w:szCs w:val="21"/>
          <w:highlight w:val="none"/>
        </w:rPr>
        <w:t>履约约谈</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情形</w:t>
      </w:r>
      <w:r>
        <w:rPr>
          <w:rFonts w:hint="eastAsia" w:ascii="宋体" w:hAnsi="宋体" w:eastAsia="宋体" w:cs="宋体"/>
          <w:color w:val="auto"/>
          <w:sz w:val="21"/>
          <w:szCs w:val="21"/>
          <w:highlight w:val="none"/>
          <w:lang w:eastAsia="zh-CN"/>
        </w:rPr>
        <w:t>：</w:t>
      </w:r>
    </w:p>
    <w:p w14:paraId="1F037885">
      <w:pPr>
        <w:pStyle w:val="15"/>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（一）人员</w:t>
      </w:r>
      <w:r>
        <w:rPr>
          <w:rFonts w:hint="eastAsia" w:ascii="宋体" w:hAnsi="宋体" w:eastAsia="宋体" w:cs="宋体"/>
          <w:color w:val="auto"/>
          <w:sz w:val="21"/>
          <w:szCs w:val="21"/>
          <w:highlight w:val="none"/>
        </w:rPr>
        <w:t>到岗、履责</w:t>
      </w:r>
      <w:r>
        <w:rPr>
          <w:rFonts w:hint="eastAsia" w:ascii="宋体" w:hAnsi="宋体" w:eastAsia="宋体" w:cs="宋体"/>
          <w:bCs/>
          <w:color w:val="auto"/>
          <w:sz w:val="21"/>
          <w:szCs w:val="21"/>
          <w:highlight w:val="none"/>
        </w:rPr>
        <w:t>不符合要求的；</w:t>
      </w:r>
    </w:p>
    <w:p w14:paraId="44BE9017">
      <w:pPr>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（二）不配合办理项目建设手续的；</w:t>
      </w:r>
    </w:p>
    <w:p w14:paraId="4D409953">
      <w:pPr>
        <w:pStyle w:val="15"/>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（三）出现质量安全隐患整改</w:t>
      </w:r>
      <w:r>
        <w:rPr>
          <w:rFonts w:hint="eastAsia" w:ascii="宋体" w:hAnsi="宋体" w:eastAsia="宋体" w:cs="宋体"/>
          <w:color w:val="auto"/>
          <w:sz w:val="21"/>
          <w:szCs w:val="21"/>
          <w:highlight w:val="none"/>
        </w:rPr>
        <w:t>不及时、不到位的</w:t>
      </w:r>
      <w:r>
        <w:rPr>
          <w:rFonts w:hint="eastAsia" w:ascii="宋体" w:hAnsi="宋体" w:eastAsia="宋体" w:cs="宋体"/>
          <w:bCs/>
          <w:color w:val="auto"/>
          <w:sz w:val="21"/>
          <w:szCs w:val="21"/>
          <w:highlight w:val="none"/>
        </w:rPr>
        <w:t>；</w:t>
      </w:r>
    </w:p>
    <w:p w14:paraId="3D9C6642">
      <w:pPr>
        <w:pStyle w:val="15"/>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（四）施工现场不服从调度或工程进度</w:t>
      </w:r>
      <w:r>
        <w:rPr>
          <w:rFonts w:hint="eastAsia" w:ascii="宋体" w:hAnsi="宋体" w:eastAsia="宋体" w:cs="宋体"/>
          <w:color w:val="auto"/>
          <w:sz w:val="21"/>
          <w:szCs w:val="21"/>
          <w:highlight w:val="none"/>
        </w:rPr>
        <w:t>滞后</w:t>
      </w:r>
      <w:r>
        <w:rPr>
          <w:rFonts w:hint="eastAsia" w:ascii="宋体" w:hAnsi="宋体" w:eastAsia="宋体" w:cs="宋体"/>
          <w:bCs/>
          <w:color w:val="auto"/>
          <w:sz w:val="21"/>
          <w:szCs w:val="21"/>
          <w:highlight w:val="none"/>
        </w:rPr>
        <w:t>，严重影响工期的；</w:t>
      </w:r>
    </w:p>
    <w:p w14:paraId="590476DE">
      <w:pPr>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（五）出现质量安全事故的；</w:t>
      </w:r>
    </w:p>
    <w:p w14:paraId="6EF07AFE">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（六）拖欠农民工工资或因工资、材料款</w:t>
      </w:r>
      <w:r>
        <w:rPr>
          <w:rFonts w:hint="eastAsia" w:ascii="宋体" w:hAnsi="宋体" w:eastAsia="宋体" w:cs="宋体"/>
          <w:color w:val="auto"/>
          <w:sz w:val="21"/>
          <w:szCs w:val="21"/>
          <w:highlight w:val="none"/>
        </w:rPr>
        <w:t>原因</w:t>
      </w:r>
      <w:r>
        <w:rPr>
          <w:rFonts w:hint="eastAsia" w:ascii="宋体" w:hAnsi="宋体" w:eastAsia="宋体" w:cs="宋体"/>
          <w:bCs/>
          <w:color w:val="auto"/>
          <w:sz w:val="21"/>
          <w:szCs w:val="21"/>
          <w:highlight w:val="none"/>
        </w:rPr>
        <w:t>等造成一定影响的</w:t>
      </w:r>
      <w:r>
        <w:rPr>
          <w:rFonts w:hint="eastAsia" w:ascii="宋体" w:hAnsi="宋体" w:eastAsia="宋体" w:cs="宋体"/>
          <w:bCs/>
          <w:color w:val="auto"/>
          <w:sz w:val="21"/>
          <w:szCs w:val="21"/>
          <w:highlight w:val="none"/>
          <w:lang w:eastAsia="zh-CN"/>
        </w:rPr>
        <w:t>或</w:t>
      </w:r>
      <w:r>
        <w:rPr>
          <w:rFonts w:hint="eastAsia" w:ascii="宋体" w:hAnsi="宋体" w:eastAsia="宋体" w:cs="宋体"/>
          <w:bCs/>
          <w:color w:val="auto"/>
          <w:sz w:val="21"/>
          <w:szCs w:val="21"/>
          <w:highlight w:val="none"/>
        </w:rPr>
        <w:t>出现群访事件处理不及时的；</w:t>
      </w:r>
    </w:p>
    <w:p w14:paraId="2CF3B601">
      <w:pPr>
        <w:pStyle w:val="44"/>
        <w:keepNext w:val="0"/>
        <w:keepLines w:val="0"/>
        <w:pageBreakBefore w:val="0"/>
        <w:kinsoku/>
        <w:wordWrap/>
        <w:overflowPunct/>
        <w:topLinePunct w:val="0"/>
        <w:autoSpaceDE/>
        <w:autoSpaceDN/>
        <w:bidi w:val="0"/>
        <w:adjustRightInd/>
        <w:snapToGrid/>
        <w:spacing w:line="288" w:lineRule="auto"/>
        <w:ind w:left="0" w:leftChars="0" w:firstLine="64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（七）工程竣工半年(含)以上经多次催促未完成竣工结算的；</w:t>
      </w:r>
    </w:p>
    <w:p w14:paraId="406981B5">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（八）未按合同期限按时移交的；</w:t>
      </w:r>
    </w:p>
    <w:p w14:paraId="43D6C604">
      <w:pPr>
        <w:pStyle w:val="44"/>
        <w:keepNext w:val="0"/>
        <w:keepLines w:val="0"/>
        <w:pageBreakBefore w:val="0"/>
        <w:kinsoku/>
        <w:wordWrap/>
        <w:overflowPunct/>
        <w:topLinePunct w:val="0"/>
        <w:autoSpaceDE/>
        <w:autoSpaceDN/>
        <w:bidi w:val="0"/>
        <w:adjustRightInd/>
        <w:snapToGrid/>
        <w:spacing w:line="288" w:lineRule="auto"/>
        <w:ind w:left="0" w:leftChars="0" w:firstLine="64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（九）不按规定提供工程资料造成不能归档的或归档不及时的；</w:t>
      </w:r>
    </w:p>
    <w:p w14:paraId="121C47E0">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（十）其他情形。</w:t>
      </w:r>
    </w:p>
    <w:p w14:paraId="6154561E">
      <w:pPr>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eastAsia="zh-CN"/>
        </w:rPr>
        <w:t>七</w:t>
      </w:r>
      <w:r>
        <w:rPr>
          <w:rFonts w:hint="eastAsia" w:ascii="宋体" w:hAnsi="宋体" w:eastAsia="宋体" w:cs="宋体"/>
          <w:b/>
          <w:color w:val="auto"/>
          <w:sz w:val="21"/>
          <w:szCs w:val="21"/>
          <w:highlight w:val="none"/>
        </w:rPr>
        <w:t xml:space="preserve">条 </w:t>
      </w:r>
      <w:r>
        <w:rPr>
          <w:rFonts w:hint="eastAsia" w:ascii="宋体" w:hAnsi="宋体" w:eastAsia="宋体" w:cs="宋体"/>
          <w:bCs/>
          <w:color w:val="auto"/>
          <w:sz w:val="21"/>
          <w:szCs w:val="21"/>
          <w:highlight w:val="none"/>
        </w:rPr>
        <w:t>罚则</w:t>
      </w:r>
    </w:p>
    <w:p w14:paraId="66EB0EB3">
      <w:pPr>
        <w:pStyle w:val="15"/>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bCs/>
          <w:color w:val="auto"/>
          <w:sz w:val="21"/>
          <w:szCs w:val="21"/>
          <w:highlight w:val="none"/>
        </w:rPr>
        <w:t>未经批准</w:t>
      </w:r>
      <w:r>
        <w:rPr>
          <w:rFonts w:hint="eastAsia" w:ascii="宋体" w:hAnsi="宋体" w:eastAsia="宋体" w:cs="宋体"/>
          <w:bCs/>
          <w:color w:val="auto"/>
          <w:sz w:val="21"/>
          <w:szCs w:val="21"/>
          <w:highlight w:val="none"/>
          <w:lang w:eastAsia="zh-CN"/>
        </w:rPr>
        <w:t>不</w:t>
      </w:r>
      <w:r>
        <w:rPr>
          <w:rFonts w:hint="eastAsia" w:ascii="宋体" w:hAnsi="宋体" w:eastAsia="宋体" w:cs="宋体"/>
          <w:bCs/>
          <w:color w:val="auto"/>
          <w:sz w:val="21"/>
          <w:szCs w:val="21"/>
          <w:highlight w:val="none"/>
        </w:rPr>
        <w:t>按规定参加中标约谈的，取消中标资格，</w:t>
      </w:r>
      <w:r>
        <w:rPr>
          <w:rFonts w:hint="eastAsia" w:ascii="宋体" w:hAnsi="宋体" w:eastAsia="宋体" w:cs="宋体"/>
          <w:color w:val="auto"/>
          <w:sz w:val="21"/>
          <w:szCs w:val="21"/>
          <w:highlight w:val="none"/>
        </w:rPr>
        <w:t>投标保证金</w:t>
      </w:r>
      <w:r>
        <w:rPr>
          <w:rFonts w:hint="eastAsia" w:ascii="宋体" w:hAnsi="宋体" w:eastAsia="宋体" w:cs="宋体"/>
          <w:color w:val="auto"/>
          <w:sz w:val="21"/>
          <w:szCs w:val="21"/>
          <w:highlight w:val="none"/>
          <w:lang w:eastAsia="zh-CN"/>
        </w:rPr>
        <w:t>不予退还</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情节严重的，提请建设、招标等行政主管部门依法查处。</w:t>
      </w:r>
    </w:p>
    <w:p w14:paraId="26510ADC">
      <w:pPr>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（二）未经批准</w:t>
      </w:r>
      <w:r>
        <w:rPr>
          <w:rFonts w:hint="eastAsia" w:ascii="宋体" w:hAnsi="宋体" w:eastAsia="宋体" w:cs="宋体"/>
          <w:color w:val="auto"/>
          <w:sz w:val="21"/>
          <w:szCs w:val="21"/>
          <w:highlight w:val="none"/>
          <w:lang w:eastAsia="zh-CN"/>
        </w:rPr>
        <w:t>不</w:t>
      </w:r>
      <w:r>
        <w:rPr>
          <w:rFonts w:hint="eastAsia" w:ascii="宋体" w:hAnsi="宋体" w:eastAsia="宋体" w:cs="宋体"/>
          <w:color w:val="auto"/>
          <w:sz w:val="21"/>
          <w:szCs w:val="21"/>
          <w:highlight w:val="none"/>
        </w:rPr>
        <w:t>按规定参加履约约谈</w:t>
      </w:r>
      <w:r>
        <w:rPr>
          <w:rFonts w:hint="eastAsia" w:ascii="宋体" w:hAnsi="宋体" w:eastAsia="宋体" w:cs="宋体"/>
          <w:bCs/>
          <w:color w:val="auto"/>
          <w:sz w:val="21"/>
          <w:szCs w:val="21"/>
          <w:highlight w:val="none"/>
        </w:rPr>
        <w:t>的或</w:t>
      </w:r>
      <w:r>
        <w:rPr>
          <w:rFonts w:hint="eastAsia" w:ascii="宋体" w:hAnsi="宋体" w:eastAsia="宋体" w:cs="宋体"/>
          <w:color w:val="auto"/>
          <w:sz w:val="21"/>
          <w:szCs w:val="21"/>
          <w:highlight w:val="none"/>
        </w:rPr>
        <w:t>约谈后未按要求整改的</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限期内整改</w:t>
      </w:r>
      <w:r>
        <w:rPr>
          <w:rFonts w:hint="eastAsia" w:ascii="宋体" w:hAnsi="宋体" w:eastAsia="宋体" w:cs="宋体"/>
          <w:color w:val="auto"/>
          <w:sz w:val="21"/>
          <w:szCs w:val="21"/>
          <w:highlight w:val="none"/>
          <w:lang w:eastAsia="zh-CN"/>
        </w:rPr>
        <w:t>不到位</w:t>
      </w:r>
      <w:r>
        <w:rPr>
          <w:rFonts w:hint="eastAsia" w:ascii="宋体" w:hAnsi="宋体" w:eastAsia="宋体" w:cs="宋体"/>
          <w:color w:val="auto"/>
          <w:sz w:val="21"/>
          <w:szCs w:val="21"/>
          <w:highlight w:val="none"/>
        </w:rPr>
        <w:t>的，情节严重的，提请建设、招标等行政主管部门依法查处。</w:t>
      </w:r>
    </w:p>
    <w:p w14:paraId="4CB71B43">
      <w:pPr>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第</w:t>
      </w:r>
      <w:r>
        <w:rPr>
          <w:rFonts w:hint="eastAsia" w:ascii="宋体" w:hAnsi="宋体" w:eastAsia="宋体" w:cs="宋体"/>
          <w:b/>
          <w:bCs w:val="0"/>
          <w:color w:val="auto"/>
          <w:sz w:val="21"/>
          <w:szCs w:val="21"/>
          <w:highlight w:val="none"/>
          <w:lang w:eastAsia="zh-CN"/>
        </w:rPr>
        <w:t>八</w:t>
      </w:r>
      <w:r>
        <w:rPr>
          <w:rFonts w:hint="eastAsia" w:ascii="宋体" w:hAnsi="宋体" w:eastAsia="宋体" w:cs="宋体"/>
          <w:b/>
          <w:bCs w:val="0"/>
          <w:color w:val="auto"/>
          <w:sz w:val="21"/>
          <w:szCs w:val="21"/>
          <w:highlight w:val="none"/>
        </w:rPr>
        <w:t>条</w:t>
      </w: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本规定自发布之日起施行</w:t>
      </w:r>
      <w:r>
        <w:rPr>
          <w:rFonts w:hint="eastAsia" w:ascii="宋体" w:hAnsi="宋体" w:eastAsia="宋体" w:cs="宋体"/>
          <w:color w:val="auto"/>
          <w:sz w:val="21"/>
          <w:szCs w:val="21"/>
          <w:highlight w:val="none"/>
          <w:lang w:eastAsia="zh-CN"/>
        </w:rPr>
        <w:t>，处属各中心参照执行</w:t>
      </w:r>
      <w:r>
        <w:rPr>
          <w:rFonts w:hint="eastAsia" w:ascii="宋体" w:hAnsi="宋体" w:eastAsia="宋体" w:cs="宋体"/>
          <w:color w:val="auto"/>
          <w:sz w:val="21"/>
          <w:szCs w:val="21"/>
          <w:highlight w:val="none"/>
        </w:rPr>
        <w:t>。</w:t>
      </w:r>
    </w:p>
    <w:p w14:paraId="6294B307">
      <w:pPr>
        <w:pStyle w:val="27"/>
        <w:keepNext w:val="0"/>
        <w:keepLines w:val="0"/>
        <w:pageBreakBefore w:val="0"/>
        <w:kinsoku/>
        <w:wordWrap/>
        <w:overflowPunct/>
        <w:topLinePunct w:val="0"/>
        <w:autoSpaceDE/>
        <w:autoSpaceDN/>
        <w:bidi w:val="0"/>
        <w:adjustRightInd/>
        <w:snapToGrid/>
        <w:spacing w:line="288"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附件：到岗履责承诺书</w:t>
      </w:r>
    </w:p>
    <w:p w14:paraId="7669EDFD">
      <w:pPr>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rPr>
        <w:t>到岗履责承诺书</w:t>
      </w:r>
    </w:p>
    <w:p w14:paraId="435CB845">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p>
    <w:p w14:paraId="74BEB8A3">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本人被任命为</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工程</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岗位职务，本人保证能到岗到位，履行岗位管理职责，并做如下郑重承诺：</w:t>
      </w:r>
    </w:p>
    <w:p w14:paraId="1C60C9B9">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一、按本项目招标文件及滁州市相关文件等要求，若不能按要求到岗，同意接受处罚；</w:t>
      </w:r>
    </w:p>
    <w:p w14:paraId="37E76E39">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二、本人按招、投标文件的承诺等，履行相关</w:t>
      </w:r>
      <w:r>
        <w:rPr>
          <w:rFonts w:hint="eastAsia" w:ascii="宋体" w:hAnsi="宋体" w:cs="宋体"/>
          <w:color w:val="auto"/>
          <w:sz w:val="24"/>
          <w:szCs w:val="24"/>
          <w:highlight w:val="none"/>
          <w:lang w:eastAsia="zh-CN"/>
        </w:rPr>
        <w:t>法律法规</w:t>
      </w:r>
      <w:r>
        <w:rPr>
          <w:rFonts w:hint="eastAsia" w:ascii="宋体" w:hAnsi="宋体" w:eastAsia="宋体" w:cs="宋体"/>
          <w:color w:val="auto"/>
          <w:sz w:val="24"/>
          <w:szCs w:val="24"/>
          <w:highlight w:val="none"/>
        </w:rPr>
        <w:t>、规范和合同约定的义务；否则，按有关</w:t>
      </w:r>
      <w:r>
        <w:rPr>
          <w:rFonts w:hint="eastAsia" w:ascii="宋体" w:hAnsi="宋体" w:cs="宋体"/>
          <w:color w:val="auto"/>
          <w:sz w:val="24"/>
          <w:szCs w:val="24"/>
          <w:highlight w:val="none"/>
          <w:lang w:eastAsia="zh-CN"/>
        </w:rPr>
        <w:t>法律法规</w:t>
      </w:r>
      <w:r>
        <w:rPr>
          <w:rFonts w:hint="eastAsia" w:ascii="宋体" w:hAnsi="宋体" w:eastAsia="宋体" w:cs="宋体"/>
          <w:color w:val="auto"/>
          <w:sz w:val="24"/>
          <w:szCs w:val="24"/>
          <w:highlight w:val="none"/>
        </w:rPr>
        <w:t>和重点</w:t>
      </w:r>
      <w:r>
        <w:rPr>
          <w:rFonts w:hint="eastAsia" w:ascii="宋体" w:hAnsi="宋体" w:eastAsia="宋体" w:cs="宋体"/>
          <w:color w:val="auto"/>
          <w:sz w:val="24"/>
          <w:szCs w:val="24"/>
          <w:highlight w:val="none"/>
          <w:lang w:eastAsia="zh-CN"/>
        </w:rPr>
        <w:t>处</w:t>
      </w:r>
      <w:r>
        <w:rPr>
          <w:rFonts w:hint="eastAsia" w:ascii="宋体" w:hAnsi="宋体" w:eastAsia="宋体" w:cs="宋体"/>
          <w:color w:val="auto"/>
          <w:sz w:val="24"/>
          <w:szCs w:val="24"/>
          <w:highlight w:val="none"/>
        </w:rPr>
        <w:t>有关文件进行处罚。</w:t>
      </w:r>
    </w:p>
    <w:p w14:paraId="2FC1E33D">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三、本人同意把岗位证书交重点</w:t>
      </w:r>
      <w:r>
        <w:rPr>
          <w:rFonts w:hint="eastAsia" w:ascii="宋体" w:hAnsi="宋体" w:eastAsia="宋体" w:cs="宋体"/>
          <w:color w:val="auto"/>
          <w:sz w:val="24"/>
          <w:szCs w:val="24"/>
          <w:highlight w:val="none"/>
          <w:lang w:eastAsia="zh-CN"/>
        </w:rPr>
        <w:t>处</w:t>
      </w:r>
      <w:r>
        <w:rPr>
          <w:rFonts w:hint="eastAsia" w:ascii="宋体" w:hAnsi="宋体" w:eastAsia="宋体" w:cs="宋体"/>
          <w:color w:val="auto"/>
          <w:sz w:val="24"/>
          <w:szCs w:val="24"/>
          <w:highlight w:val="none"/>
        </w:rPr>
        <w:t>保管，直至工程竣工验收。若在工程施工管理过程中存在违法违规行为，愿意把自己岗位证书交相关管理部门注销。</w:t>
      </w:r>
    </w:p>
    <w:p w14:paraId="44E28758">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四、施工单位建造师、项目技术负责人、“五大员”等承诺常驻现场；监理单位总监、总监代表、专业监理、监理员、见证取样员等承诺常驻现场。</w:t>
      </w:r>
    </w:p>
    <w:p w14:paraId="2EC9EA40">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五、项目部、监理部组成人员承诺一周内到岗，否则同意取消中标资格。</w:t>
      </w:r>
    </w:p>
    <w:p w14:paraId="1F8D9D96">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六、项目部人员考勤由总监理工程师负责，业主代表每周进行随机考勤抽查，如考勤抽查记录与监理考勤记录不符，情况核实后，将对监理单位进行严厉处罚。</w:t>
      </w:r>
    </w:p>
    <w:p w14:paraId="51A99F4E">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p>
    <w:p w14:paraId="38A4245E">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承诺人：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承诺人所在单位：</w:t>
      </w:r>
    </w:p>
    <w:p w14:paraId="7EAACB42">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年   月   日</w:t>
      </w:r>
    </w:p>
    <w:p w14:paraId="55110887">
      <w:pPr>
        <w:pStyle w:val="17"/>
        <w:jc w:val="left"/>
        <w:rPr>
          <w:rFonts w:hint="eastAsia" w:ascii="宋体" w:hAnsi="宋体" w:eastAsia="宋体" w:cs="宋体"/>
          <w:color w:val="auto"/>
          <w:kern w:val="0"/>
          <w:sz w:val="24"/>
          <w:szCs w:val="24"/>
          <w:highlight w:val="none"/>
        </w:rPr>
      </w:pPr>
    </w:p>
    <w:sectPr>
      <w:footerReference r:id="rId9" w:type="default"/>
      <w:pgSz w:w="11906" w:h="16838"/>
      <w:pgMar w:top="935" w:right="1106" w:bottom="936" w:left="1259" w:header="680" w:footer="680" w:gutter="0"/>
      <w:pgNumType w:fmt="decimal"/>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60405020304"/>
    <w:charset w:val="00"/>
    <w:family w:val="roman"/>
    <w:pitch w:val="default"/>
    <w:sig w:usb0="00000000" w:usb1="00000000" w:usb2="00000000" w:usb3="00000000" w:csb0="00000093"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auto"/>
    <w:pitch w:val="default"/>
    <w:sig w:usb0="00000000" w:usb1="00000000" w:usb2="00000000" w:usb3="00000000" w:csb0="80000000" w:csb1="00000000"/>
  </w:font>
  <w:font w:name="方正小标宋简体">
    <w:altName w:val="黑体"/>
    <w:panose1 w:val="03000509000000000000"/>
    <w:charset w:val="86"/>
    <w:family w:val="auto"/>
    <w:pitch w:val="default"/>
    <w:sig w:usb0="00000000" w:usb1="00000000" w:usb2="00000000" w:usb3="00000000" w:csb0="00040000" w:csb1="00000000"/>
  </w:font>
  <w:font w:name="Kingsoft UE">
    <w:altName w:val="XcGJSymbol"/>
    <w:panose1 w:val="00000000000000000000"/>
    <w:charset w:val="00"/>
    <w:family w:val="auto"/>
    <w:pitch w:val="default"/>
    <w:sig w:usb0="00000000" w:usb1="00000000" w:usb2="00000000" w:usb3="00000000" w:csb0="00000000" w:csb1="00000000"/>
  </w:font>
  <w:font w:name="XcGJSymbol">
    <w:panose1 w:val="02000500000000000000"/>
    <w:charset w:val="00"/>
    <w:family w:val="auto"/>
    <w:pitch w:val="default"/>
    <w:sig w:usb0="00000000" w:usb1="00000000" w:usb2="00000000" w:usb3="00000000" w:csb0="00000001" w:csb1="00000000"/>
  </w:font>
  <w:font w:name="KSOFE44F9426">
    <w:panose1 w:val="02010609060101010101"/>
    <w:charset w:val="86"/>
    <w:family w:val="auto"/>
    <w:pitch w:val="default"/>
    <w:sig w:usb0="00000001" w:usb1="00000000" w:usb2="00000000" w:usb3="00000000" w:csb0="00040001" w:csb1="00000000"/>
  </w:font>
  <w:font w:name="ModIcon">
    <w:altName w:val="XcGJSymbol"/>
    <w:panose1 w:val="00000000000000000000"/>
    <w:charset w:val="00"/>
    <w:family w:val="auto"/>
    <w:pitch w:val="default"/>
    <w:sig w:usb0="00000000" w:usb1="00000000" w:usb2="00000000" w:usb3="00000000" w:csb0="00000000" w:csb1="00000000"/>
  </w:font>
  <w:font w:name="ActionIcon">
    <w:altName w:val="XcGJSymbo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EE9D1">
    <w:pPr>
      <w:pStyle w:val="29"/>
      <w:rPr>
        <w:rStyle w:val="49"/>
      </w:rPr>
    </w:pPr>
  </w:p>
  <w:p w14:paraId="24D89652">
    <w:pPr>
      <w:pStyle w:val="29"/>
      <w:ind w:right="360"/>
      <w:rPr>
        <w:kern w:val="0"/>
      </w:rPr>
    </w:pPr>
    <w:r>
      <mc:AlternateContent>
        <mc:Choice Requires="wps">
          <w:drawing>
            <wp:anchor distT="0" distB="0" distL="114300" distR="114300" simplePos="0" relativeHeight="251659264"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5"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113FE5FF"/>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59264;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QQliK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eUOK4xYGf&#10;v387//h1/vm1zu4MITaY9BDuYd5FhFnqqMDmL4ogY3H0dHVUjokIDFb16mb1BqkFnlVvV1VdLGeP&#10;twPE9E56SzJoKeDEipH8+CEmrIipl5RczPk7bUyZmnF/BTBxisgy9vl2bn9qOKM07sZZxc53J1Ru&#10;3jt0M7+MC4AL2F3AIYDe99hclQ1hmQinUVqbX04e95/7kvX4t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QQliKuAEAAHUDAAAOAAAAAAAAAAEAIAAAACkBAABkcnMvZTJvRG9jLnhtbFBL&#10;BQYAAAAABgAGAFkBAABTBQAAAAA=&#10;">
              <v:fill on="f" focussize="0,0"/>
              <v:stroke on="f"/>
              <v:imagedata o:title=""/>
              <o:lock v:ext="edit" aspectratio="f"/>
              <v:textbox inset="0mm,0mm,0mm,0mm">
                <w:txbxContent>
                  <w:p w14:paraId="113FE5FF"/>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F5F65">
    <w:pPr>
      <w:pStyle w:val="29"/>
      <w:tabs>
        <w:tab w:val="center" w:pos="7483"/>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12467DE">
                          <w:pPr>
                            <w:pStyle w:val="29"/>
                          </w:pPr>
                          <w:r>
                            <w:fldChar w:fldCharType="begin"/>
                          </w:r>
                          <w:r>
                            <w:instrText xml:space="preserve"> PAGE  \* MERGEFORMAT </w:instrText>
                          </w:r>
                          <w:r>
                            <w:fldChar w:fldCharType="separate"/>
                          </w:r>
                          <w:r>
                            <w:t></w:t>
                          </w:r>
                          <w: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K+1NABAACqAwAADgAAAGRycy9lMm9Eb2MueG1srVPNjtMwEL4j8Q6W&#10;7zRpV1pVUdMVqFqEhABp4QFcZ9JY8p88bpO+ALwBJy7cea4+B2Mn6cJy2QMXZ/78zXyfJ5u7wWh2&#10;goDK2ZovFyVnYKVrlD3U/Mvn+1drzjAK2wjtLNT8DMjvti9fbHpfwcp1TjcQGIFYrHpf8y5GXxUF&#10;yg6MwIXzYCnZumBEJDcciiaIntCNLlZleVv0LjQ+OAmIFN2NST4hhucAurZVEnZOHg3YOKIG0CIS&#10;JeyUR77N07YtyPixbREi0zUnpjGf1ITsfTqL7UZUhyB8p+Q0gnjOCE84GaEsNb1C7UQU7BjUP1BG&#10;yeDQtXEhnSlGIlkRYrEsn2jz0AkPmQtJjf4qOv4/WPnh9Ckw1dT8ljMrDD345fu3y49fl59f2bK8&#10;uUkK9R4rKnzwVBqHN26gvZnjSMFEfGiDSV+ixChP+p6v+sIQmUyX1qv1uqSUpNzsEH7xeN0HjG/B&#10;GZaMmgd6wKyrOL3HOJbOJambdfdK6/yI2v4VIMwxAnkLptuJyThxsuKwHyZ6e9eciV1Pm1BzS4vP&#10;mX5nSei0NLMRZmM/G0cf1KGjQZd5SvSvj5FGypOmDiMsMUwOPWHmOq1b2pE//Vz1+I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mK+1NABAACqAwAADgAAAAAAAAABACAAAAAeAQAAZHJz&#10;L2Uyb0RvYy54bWxQSwUGAAAAAAYABgBZAQAAYAUAAAAA&#10;">
              <v:fill on="f" focussize="0,0"/>
              <v:stroke on="f"/>
              <v:imagedata o:title=""/>
              <o:lock v:ext="edit" aspectratio="f"/>
              <v:textbox inset="0mm,0mm,0mm,0mm" style="mso-fit-shape-to-text:t;">
                <w:txbxContent>
                  <w:p w14:paraId="612467DE">
                    <w:pPr>
                      <w:pStyle w:val="29"/>
                    </w:pPr>
                    <w:r>
                      <w:fldChar w:fldCharType="begin"/>
                    </w:r>
                    <w:r>
                      <w:instrText xml:space="preserve"> PAGE  \* MERGEFORMAT </w:instrText>
                    </w:r>
                    <w:r>
                      <w:fldChar w:fldCharType="separate"/>
                    </w:r>
                    <w:r>
                      <w:t></w:t>
                    </w:r>
                    <w:r>
                      <w:fldChar w:fldCharType="end"/>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2D085">
    <w:pPr>
      <w:pStyle w:val="29"/>
      <w:ind w:right="360" w:firstLine="360"/>
      <w:jc w:val="right"/>
      <w:rPr>
        <w:rFonts w:hint="default" w:eastAsia="Times New Roman"/>
        <w:sz w:val="18"/>
        <w:szCs w:val="24"/>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C22376">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EC22376">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6950247D">
    <w:pPr>
      <w:pStyle w:val="29"/>
      <w:rPr>
        <w:rFonts w:hint="default" w:eastAsia="Times New Roman"/>
        <w:sz w:val="18"/>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61A02">
    <w:pPr>
      <w:pStyle w:val="29"/>
      <w:ind w:right="360" w:firstLine="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7ADB62">
                          <w:pPr>
                            <w:pStyle w:val="2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77ADB62">
                    <w:pPr>
                      <w:pStyle w:val="2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F37F9">
    <w:pPr>
      <w:pStyle w:val="2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B90042">
                          <w:pPr>
                            <w:pStyle w:val="2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8B90042">
                    <w:pPr>
                      <w:pStyle w:val="2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62396">
    <w:pPr>
      <w:pStyle w:val="29"/>
      <w:rPr>
        <w:rStyle w:val="49"/>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FB10A">
                          <w:pPr>
                            <w:pStyle w:val="29"/>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E2FB10A">
                    <w:pPr>
                      <w:pStyle w:val="29"/>
                    </w:pPr>
                    <w:r>
                      <w:fldChar w:fldCharType="begin"/>
                    </w:r>
                    <w:r>
                      <w:instrText xml:space="preserve"> PAGE  \* MERGEFORMAT </w:instrText>
                    </w:r>
                    <w:r>
                      <w:fldChar w:fldCharType="separate"/>
                    </w:r>
                    <w:r>
                      <w:t>26</w:t>
                    </w:r>
                    <w:r>
                      <w:fldChar w:fldCharType="end"/>
                    </w:r>
                  </w:p>
                </w:txbxContent>
              </v:textbox>
            </v:shape>
          </w:pict>
        </mc:Fallback>
      </mc:AlternateContent>
    </w:r>
  </w:p>
  <w:p w14:paraId="157870D5">
    <w:pPr>
      <w:pStyle w:val="29"/>
      <w:ind w:right="360"/>
      <w:rPr>
        <w:kern w:val="0"/>
      </w:rPr>
    </w:pPr>
    <w:r>
      <mc:AlternateContent>
        <mc:Choice Requires="wps">
          <w:drawing>
            <wp:anchor distT="0" distB="0" distL="114300" distR="114300" simplePos="0" relativeHeight="251660288"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8"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4D5C9321"/>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0288;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ipzAr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i2B23OPDz&#10;92/nH7/OP7/W2Z0hxAaTHsI9zLuIMEsdFdj8RRFkLI6ero7KMRGBwape3aze3FAi8Kx6u6rqYjl7&#10;vB0gpnfSW5JBSwEnVozkxw8xYUVMvaTkYs7faWPK1Iz7K4CJU0SWsc+3c/tTwxmlcTfOKna+O6Fy&#10;896hm/llXABcwO4CDgH0vsfmqmwIy0Q4jdLa/HLyuP/cl6zHv2X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ipzAruAEAAHUDAAAOAAAAAAAAAAEAIAAAACkBAABkcnMvZTJvRG9jLnhtbFBL&#10;BQYAAAAABgAGAFkBAABTBQAAAAA=&#10;">
              <v:fill on="f" focussize="0,0"/>
              <v:stroke on="f"/>
              <v:imagedata o:title=""/>
              <o:lock v:ext="edit" aspectratio="f"/>
              <v:textbox inset="0mm,0mm,0mm,0mm">
                <w:txbxContent>
                  <w:p w14:paraId="4D5C9321"/>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E2992">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BC5AA"/>
    <w:multiLevelType w:val="singleLevel"/>
    <w:tmpl w:val="872BC5AA"/>
    <w:lvl w:ilvl="0" w:tentative="0">
      <w:start w:val="2"/>
      <w:numFmt w:val="decimal"/>
      <w:lvlText w:val="%1."/>
      <w:lvlJc w:val="left"/>
      <w:pPr>
        <w:tabs>
          <w:tab w:val="left" w:pos="312"/>
        </w:tabs>
      </w:pPr>
    </w:lvl>
  </w:abstractNum>
  <w:abstractNum w:abstractNumId="1">
    <w:nsid w:val="E7258976"/>
    <w:multiLevelType w:val="singleLevel"/>
    <w:tmpl w:val="E7258976"/>
    <w:lvl w:ilvl="0" w:tentative="0">
      <w:start w:val="1"/>
      <w:numFmt w:val="chineseCounting"/>
      <w:suff w:val="space"/>
      <w:lvlText w:val="（%1）"/>
      <w:lvlJc w:val="left"/>
      <w:pPr>
        <w:ind w:left="-10"/>
      </w:pPr>
      <w:rPr>
        <w:rFonts w:hint="eastAsia" w:ascii="仿宋_GB2312" w:hAnsi="仿宋_GB2312" w:eastAsia="仿宋_GB2312" w:cs="仿宋_GB2312"/>
        <w:sz w:val="32"/>
        <w:szCs w:val="32"/>
      </w:rPr>
    </w:lvl>
  </w:abstractNum>
  <w:abstractNum w:abstractNumId="2">
    <w:nsid w:val="1AE32A76"/>
    <w:multiLevelType w:val="singleLevel"/>
    <w:tmpl w:val="1AE32A76"/>
    <w:lvl w:ilvl="0" w:tentative="0">
      <w:start w:val="6"/>
      <w:numFmt w:val="decimal"/>
      <w:suff w:val="nothing"/>
      <w:lvlText w:val="（%1）"/>
      <w:lvlJc w:val="left"/>
    </w:lvl>
  </w:abstractNum>
  <w:abstractNum w:abstractNumId="3">
    <w:nsid w:val="1EF8CB6E"/>
    <w:multiLevelType w:val="singleLevel"/>
    <w:tmpl w:val="1EF8CB6E"/>
    <w:lvl w:ilvl="0" w:tentative="0">
      <w:start w:val="1"/>
      <w:numFmt w:val="upperLetter"/>
      <w:suff w:val="nothing"/>
      <w:lvlText w:val="%1、"/>
      <w:lvlJc w:val="left"/>
    </w:lvl>
  </w:abstractNum>
  <w:abstractNum w:abstractNumId="4">
    <w:nsid w:val="434FCDAE"/>
    <w:multiLevelType w:val="singleLevel"/>
    <w:tmpl w:val="434FCDAE"/>
    <w:lvl w:ilvl="0" w:tentative="0">
      <w:start w:val="1"/>
      <w:numFmt w:val="chineseCounting"/>
      <w:suff w:val="space"/>
      <w:lvlText w:val="（%1）"/>
      <w:lvlJc w:val="left"/>
      <w:rPr>
        <w:rFonts w:hint="eastAsia"/>
      </w:rPr>
    </w:lvl>
  </w:abstractNum>
  <w:abstractNum w:abstractNumId="5">
    <w:nsid w:val="4AEE3BEB"/>
    <w:multiLevelType w:val="singleLevel"/>
    <w:tmpl w:val="4AEE3BEB"/>
    <w:lvl w:ilvl="0" w:tentative="0">
      <w:start w:val="2"/>
      <w:numFmt w:val="chineseCounting"/>
      <w:suff w:val="space"/>
      <w:lvlText w:val="（%1）"/>
      <w:lvlJc w:val="left"/>
      <w:rPr>
        <w:rFonts w:hint="eastAsia"/>
      </w:r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oNotHyphenateCaps/>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MDNjMmIyODczM2YwMGZkZTNjYWY1NjIxZTY5YjcifQ=="/>
  </w:docVars>
  <w:rsids>
    <w:rsidRoot w:val="00277DEA"/>
    <w:rsid w:val="000407AC"/>
    <w:rsid w:val="00040A78"/>
    <w:rsid w:val="00057816"/>
    <w:rsid w:val="000E13AD"/>
    <w:rsid w:val="00131FFF"/>
    <w:rsid w:val="00135312"/>
    <w:rsid w:val="00144E2C"/>
    <w:rsid w:val="001643AB"/>
    <w:rsid w:val="0016450D"/>
    <w:rsid w:val="001A591F"/>
    <w:rsid w:val="001C6848"/>
    <w:rsid w:val="001D4B0B"/>
    <w:rsid w:val="001F10F0"/>
    <w:rsid w:val="00217AF2"/>
    <w:rsid w:val="00217EB9"/>
    <w:rsid w:val="00217FF1"/>
    <w:rsid w:val="0023383D"/>
    <w:rsid w:val="00252D6D"/>
    <w:rsid w:val="00253B24"/>
    <w:rsid w:val="00270071"/>
    <w:rsid w:val="002740D6"/>
    <w:rsid w:val="00274549"/>
    <w:rsid w:val="00277DEA"/>
    <w:rsid w:val="002A2969"/>
    <w:rsid w:val="002C40D1"/>
    <w:rsid w:val="002E76AA"/>
    <w:rsid w:val="002F38FE"/>
    <w:rsid w:val="00313EF1"/>
    <w:rsid w:val="00332C02"/>
    <w:rsid w:val="00336837"/>
    <w:rsid w:val="00370095"/>
    <w:rsid w:val="0037519A"/>
    <w:rsid w:val="003776B6"/>
    <w:rsid w:val="003A3D22"/>
    <w:rsid w:val="003C11CB"/>
    <w:rsid w:val="003D00F9"/>
    <w:rsid w:val="003E18D3"/>
    <w:rsid w:val="003E616C"/>
    <w:rsid w:val="004108BC"/>
    <w:rsid w:val="00410ABB"/>
    <w:rsid w:val="00411EFB"/>
    <w:rsid w:val="00430081"/>
    <w:rsid w:val="0045352B"/>
    <w:rsid w:val="004806E1"/>
    <w:rsid w:val="004943F2"/>
    <w:rsid w:val="004D7A32"/>
    <w:rsid w:val="004F10A4"/>
    <w:rsid w:val="004F5FF3"/>
    <w:rsid w:val="00523372"/>
    <w:rsid w:val="00544FBB"/>
    <w:rsid w:val="00555AF7"/>
    <w:rsid w:val="00587AEB"/>
    <w:rsid w:val="005D26BD"/>
    <w:rsid w:val="005F02AC"/>
    <w:rsid w:val="005F4D1F"/>
    <w:rsid w:val="006008C2"/>
    <w:rsid w:val="00600A1A"/>
    <w:rsid w:val="00613B3B"/>
    <w:rsid w:val="00635236"/>
    <w:rsid w:val="00640C59"/>
    <w:rsid w:val="006412B4"/>
    <w:rsid w:val="00643128"/>
    <w:rsid w:val="006B2CC6"/>
    <w:rsid w:val="006E2124"/>
    <w:rsid w:val="006E24A2"/>
    <w:rsid w:val="006F1EB8"/>
    <w:rsid w:val="00762DC1"/>
    <w:rsid w:val="007701C5"/>
    <w:rsid w:val="0077045D"/>
    <w:rsid w:val="007E581B"/>
    <w:rsid w:val="008052CD"/>
    <w:rsid w:val="008057AF"/>
    <w:rsid w:val="00806B50"/>
    <w:rsid w:val="00806DEB"/>
    <w:rsid w:val="008706BB"/>
    <w:rsid w:val="008801B2"/>
    <w:rsid w:val="008B45BE"/>
    <w:rsid w:val="008B6AF2"/>
    <w:rsid w:val="008C044F"/>
    <w:rsid w:val="008C7B90"/>
    <w:rsid w:val="008E0BFB"/>
    <w:rsid w:val="008F24D9"/>
    <w:rsid w:val="009148C9"/>
    <w:rsid w:val="00916805"/>
    <w:rsid w:val="0093540E"/>
    <w:rsid w:val="009430F7"/>
    <w:rsid w:val="009548E3"/>
    <w:rsid w:val="009D69A7"/>
    <w:rsid w:val="009E2CB7"/>
    <w:rsid w:val="009F052A"/>
    <w:rsid w:val="009F2331"/>
    <w:rsid w:val="00A109CD"/>
    <w:rsid w:val="00A364A9"/>
    <w:rsid w:val="00A74A67"/>
    <w:rsid w:val="00A92252"/>
    <w:rsid w:val="00A95FC8"/>
    <w:rsid w:val="00AA6310"/>
    <w:rsid w:val="00B21B8E"/>
    <w:rsid w:val="00B3371B"/>
    <w:rsid w:val="00B5033A"/>
    <w:rsid w:val="00B86725"/>
    <w:rsid w:val="00BB5EA4"/>
    <w:rsid w:val="00BC093E"/>
    <w:rsid w:val="00C04D5A"/>
    <w:rsid w:val="00C522F7"/>
    <w:rsid w:val="00C56491"/>
    <w:rsid w:val="00C77D9B"/>
    <w:rsid w:val="00C959B4"/>
    <w:rsid w:val="00CA283F"/>
    <w:rsid w:val="00CB14DC"/>
    <w:rsid w:val="00CC06A5"/>
    <w:rsid w:val="00CD2E86"/>
    <w:rsid w:val="00CD6B6D"/>
    <w:rsid w:val="00CF2E1F"/>
    <w:rsid w:val="00CF524A"/>
    <w:rsid w:val="00CF5B3F"/>
    <w:rsid w:val="00D05A15"/>
    <w:rsid w:val="00D07052"/>
    <w:rsid w:val="00D2599B"/>
    <w:rsid w:val="00D27C1C"/>
    <w:rsid w:val="00D32138"/>
    <w:rsid w:val="00D50ADE"/>
    <w:rsid w:val="00D50E64"/>
    <w:rsid w:val="00D67520"/>
    <w:rsid w:val="00D74DB0"/>
    <w:rsid w:val="00D75D04"/>
    <w:rsid w:val="00D862EF"/>
    <w:rsid w:val="00DD408F"/>
    <w:rsid w:val="00DE23F0"/>
    <w:rsid w:val="00E13C49"/>
    <w:rsid w:val="00E3458D"/>
    <w:rsid w:val="00EB6A15"/>
    <w:rsid w:val="00EC6F26"/>
    <w:rsid w:val="00EC6F84"/>
    <w:rsid w:val="00EC7414"/>
    <w:rsid w:val="00EE5A0A"/>
    <w:rsid w:val="00EE7AEC"/>
    <w:rsid w:val="00F10FD4"/>
    <w:rsid w:val="00F12999"/>
    <w:rsid w:val="00F16AA1"/>
    <w:rsid w:val="00F407A6"/>
    <w:rsid w:val="00F738CB"/>
    <w:rsid w:val="00F82A9A"/>
    <w:rsid w:val="00F83340"/>
    <w:rsid w:val="00FB2776"/>
    <w:rsid w:val="00FD0DE5"/>
    <w:rsid w:val="00FE4E55"/>
    <w:rsid w:val="00FF64C5"/>
    <w:rsid w:val="010C450B"/>
    <w:rsid w:val="01751402"/>
    <w:rsid w:val="023C4E17"/>
    <w:rsid w:val="02860CE1"/>
    <w:rsid w:val="028D0613"/>
    <w:rsid w:val="02A06DF6"/>
    <w:rsid w:val="02AD40CA"/>
    <w:rsid w:val="03311B51"/>
    <w:rsid w:val="035607B0"/>
    <w:rsid w:val="035A0B08"/>
    <w:rsid w:val="03BE185C"/>
    <w:rsid w:val="03DD3435"/>
    <w:rsid w:val="04880F3B"/>
    <w:rsid w:val="04BB1052"/>
    <w:rsid w:val="058F191A"/>
    <w:rsid w:val="064047AA"/>
    <w:rsid w:val="07023E8A"/>
    <w:rsid w:val="073060B3"/>
    <w:rsid w:val="073F34F8"/>
    <w:rsid w:val="07855569"/>
    <w:rsid w:val="07DD03A2"/>
    <w:rsid w:val="08891FDF"/>
    <w:rsid w:val="08EE1782"/>
    <w:rsid w:val="090B57DF"/>
    <w:rsid w:val="094625ED"/>
    <w:rsid w:val="098C0FAE"/>
    <w:rsid w:val="0A1370D9"/>
    <w:rsid w:val="0A426CE3"/>
    <w:rsid w:val="0A783487"/>
    <w:rsid w:val="0A920A74"/>
    <w:rsid w:val="0B1A05CF"/>
    <w:rsid w:val="0B3B4932"/>
    <w:rsid w:val="0B644A83"/>
    <w:rsid w:val="0B8A5AE2"/>
    <w:rsid w:val="0C30371E"/>
    <w:rsid w:val="0C47209B"/>
    <w:rsid w:val="0CDE4AF1"/>
    <w:rsid w:val="0CEC2F96"/>
    <w:rsid w:val="0D2F7233"/>
    <w:rsid w:val="0DB0649C"/>
    <w:rsid w:val="0E2234E7"/>
    <w:rsid w:val="0E832759"/>
    <w:rsid w:val="0ECF7747"/>
    <w:rsid w:val="0F9D46EF"/>
    <w:rsid w:val="10525806"/>
    <w:rsid w:val="11D57582"/>
    <w:rsid w:val="124026B6"/>
    <w:rsid w:val="12C329EB"/>
    <w:rsid w:val="13114D0E"/>
    <w:rsid w:val="137A735A"/>
    <w:rsid w:val="13B24508"/>
    <w:rsid w:val="13E54BBD"/>
    <w:rsid w:val="146D5339"/>
    <w:rsid w:val="152F63E2"/>
    <w:rsid w:val="158272E5"/>
    <w:rsid w:val="15D60886"/>
    <w:rsid w:val="168140E7"/>
    <w:rsid w:val="16A220B2"/>
    <w:rsid w:val="16AB249D"/>
    <w:rsid w:val="16E538DC"/>
    <w:rsid w:val="17153410"/>
    <w:rsid w:val="17873285"/>
    <w:rsid w:val="17A86B91"/>
    <w:rsid w:val="183A085F"/>
    <w:rsid w:val="19475149"/>
    <w:rsid w:val="19792D0C"/>
    <w:rsid w:val="1A1E40F3"/>
    <w:rsid w:val="1AF847D0"/>
    <w:rsid w:val="1C136BB6"/>
    <w:rsid w:val="1C4B5EA8"/>
    <w:rsid w:val="1E1554ED"/>
    <w:rsid w:val="1E66223E"/>
    <w:rsid w:val="1FA4448B"/>
    <w:rsid w:val="2022793B"/>
    <w:rsid w:val="207B6E01"/>
    <w:rsid w:val="211B1C44"/>
    <w:rsid w:val="211C7CC9"/>
    <w:rsid w:val="21EF3B4D"/>
    <w:rsid w:val="21F200C1"/>
    <w:rsid w:val="224A075F"/>
    <w:rsid w:val="22E66E8E"/>
    <w:rsid w:val="23760098"/>
    <w:rsid w:val="23816BA4"/>
    <w:rsid w:val="23B802A0"/>
    <w:rsid w:val="25184226"/>
    <w:rsid w:val="253F5086"/>
    <w:rsid w:val="25E4098B"/>
    <w:rsid w:val="26252182"/>
    <w:rsid w:val="265122FF"/>
    <w:rsid w:val="265E174C"/>
    <w:rsid w:val="2686038F"/>
    <w:rsid w:val="26EF5515"/>
    <w:rsid w:val="274F505D"/>
    <w:rsid w:val="28277AED"/>
    <w:rsid w:val="28C72B2B"/>
    <w:rsid w:val="29E75E0C"/>
    <w:rsid w:val="29F23E8A"/>
    <w:rsid w:val="2A241E9E"/>
    <w:rsid w:val="2A566AD6"/>
    <w:rsid w:val="2B367DA6"/>
    <w:rsid w:val="2B52413C"/>
    <w:rsid w:val="2C7D3C0D"/>
    <w:rsid w:val="2C874AAF"/>
    <w:rsid w:val="2C8E66A6"/>
    <w:rsid w:val="2CAF5168"/>
    <w:rsid w:val="2CBB47F9"/>
    <w:rsid w:val="2D4A1910"/>
    <w:rsid w:val="2DFF7667"/>
    <w:rsid w:val="2E267150"/>
    <w:rsid w:val="2E39200A"/>
    <w:rsid w:val="2E8A7EB3"/>
    <w:rsid w:val="2EFD1D1D"/>
    <w:rsid w:val="2F0B779C"/>
    <w:rsid w:val="2F3A186E"/>
    <w:rsid w:val="2FE563D7"/>
    <w:rsid w:val="310B4442"/>
    <w:rsid w:val="31FB42D0"/>
    <w:rsid w:val="32852601"/>
    <w:rsid w:val="32B47BD5"/>
    <w:rsid w:val="32D3700E"/>
    <w:rsid w:val="32F07192"/>
    <w:rsid w:val="332433C5"/>
    <w:rsid w:val="3376156C"/>
    <w:rsid w:val="33A21A2C"/>
    <w:rsid w:val="33DB598F"/>
    <w:rsid w:val="348E387D"/>
    <w:rsid w:val="34D36666"/>
    <w:rsid w:val="35A46FAE"/>
    <w:rsid w:val="36A57F38"/>
    <w:rsid w:val="36E40AF7"/>
    <w:rsid w:val="36FC0C61"/>
    <w:rsid w:val="37026723"/>
    <w:rsid w:val="37526B7E"/>
    <w:rsid w:val="385F78F9"/>
    <w:rsid w:val="398960D8"/>
    <w:rsid w:val="39E8421F"/>
    <w:rsid w:val="3A066436"/>
    <w:rsid w:val="3A2516BB"/>
    <w:rsid w:val="3B3C635C"/>
    <w:rsid w:val="3C162A6D"/>
    <w:rsid w:val="3CCB04A6"/>
    <w:rsid w:val="3CD37326"/>
    <w:rsid w:val="3CF56ED5"/>
    <w:rsid w:val="3DA16242"/>
    <w:rsid w:val="3DCB2BE5"/>
    <w:rsid w:val="3E7850FA"/>
    <w:rsid w:val="3EED354E"/>
    <w:rsid w:val="3EFE6959"/>
    <w:rsid w:val="3F1410DB"/>
    <w:rsid w:val="3F173AB4"/>
    <w:rsid w:val="3F370F3A"/>
    <w:rsid w:val="3F7A539C"/>
    <w:rsid w:val="3FB5783A"/>
    <w:rsid w:val="3FD170C1"/>
    <w:rsid w:val="408338D7"/>
    <w:rsid w:val="41510996"/>
    <w:rsid w:val="42147451"/>
    <w:rsid w:val="429B5FBC"/>
    <w:rsid w:val="43727992"/>
    <w:rsid w:val="437D0025"/>
    <w:rsid w:val="43881670"/>
    <w:rsid w:val="43E82525"/>
    <w:rsid w:val="44592EA6"/>
    <w:rsid w:val="44A8055A"/>
    <w:rsid w:val="44F7334E"/>
    <w:rsid w:val="45AF30FD"/>
    <w:rsid w:val="46420BB9"/>
    <w:rsid w:val="465B3014"/>
    <w:rsid w:val="47121FD0"/>
    <w:rsid w:val="472F5293"/>
    <w:rsid w:val="473A07C7"/>
    <w:rsid w:val="474D6412"/>
    <w:rsid w:val="479C6D8B"/>
    <w:rsid w:val="47AE55ED"/>
    <w:rsid w:val="47CE2573"/>
    <w:rsid w:val="47DB0FE0"/>
    <w:rsid w:val="47DE55F6"/>
    <w:rsid w:val="47EB386F"/>
    <w:rsid w:val="485A4022"/>
    <w:rsid w:val="48691363"/>
    <w:rsid w:val="48986B3F"/>
    <w:rsid w:val="494476DB"/>
    <w:rsid w:val="49B66251"/>
    <w:rsid w:val="4A125037"/>
    <w:rsid w:val="4A49578E"/>
    <w:rsid w:val="4AB455FC"/>
    <w:rsid w:val="4B4C6831"/>
    <w:rsid w:val="4B516969"/>
    <w:rsid w:val="4BA71E3A"/>
    <w:rsid w:val="4BB93099"/>
    <w:rsid w:val="4CA21C4A"/>
    <w:rsid w:val="4DF22C6A"/>
    <w:rsid w:val="4E87606B"/>
    <w:rsid w:val="4EBD5F65"/>
    <w:rsid w:val="4ED1777D"/>
    <w:rsid w:val="4F281B57"/>
    <w:rsid w:val="4F443F90"/>
    <w:rsid w:val="4F627A2B"/>
    <w:rsid w:val="4F8A1859"/>
    <w:rsid w:val="4FCD4721"/>
    <w:rsid w:val="4FDC0A05"/>
    <w:rsid w:val="502D24E4"/>
    <w:rsid w:val="504773D5"/>
    <w:rsid w:val="50EC70D4"/>
    <w:rsid w:val="511E5BAD"/>
    <w:rsid w:val="51267930"/>
    <w:rsid w:val="513918A9"/>
    <w:rsid w:val="517F3DD4"/>
    <w:rsid w:val="51BC2AE8"/>
    <w:rsid w:val="52244348"/>
    <w:rsid w:val="52B72CCB"/>
    <w:rsid w:val="52CE5689"/>
    <w:rsid w:val="550A5C7C"/>
    <w:rsid w:val="555D7576"/>
    <w:rsid w:val="558A3D0F"/>
    <w:rsid w:val="559A68B9"/>
    <w:rsid w:val="569E5C28"/>
    <w:rsid w:val="56B17EF3"/>
    <w:rsid w:val="56F21ED5"/>
    <w:rsid w:val="57313D11"/>
    <w:rsid w:val="578D69F6"/>
    <w:rsid w:val="57F2790D"/>
    <w:rsid w:val="58311B26"/>
    <w:rsid w:val="59254E33"/>
    <w:rsid w:val="597E4543"/>
    <w:rsid w:val="599A4762"/>
    <w:rsid w:val="59B94A33"/>
    <w:rsid w:val="59C42C57"/>
    <w:rsid w:val="5A13112F"/>
    <w:rsid w:val="5AC244FF"/>
    <w:rsid w:val="5AFB2C32"/>
    <w:rsid w:val="5B2F036B"/>
    <w:rsid w:val="5B5877E2"/>
    <w:rsid w:val="5BA9771F"/>
    <w:rsid w:val="5BAC7A1D"/>
    <w:rsid w:val="5BAE0EF6"/>
    <w:rsid w:val="5BE3458F"/>
    <w:rsid w:val="5DD0286D"/>
    <w:rsid w:val="5EEA0F2A"/>
    <w:rsid w:val="5F9D1CA2"/>
    <w:rsid w:val="5FD300DB"/>
    <w:rsid w:val="5FE25B93"/>
    <w:rsid w:val="603F3AE9"/>
    <w:rsid w:val="608C59E7"/>
    <w:rsid w:val="61051B53"/>
    <w:rsid w:val="61095D5D"/>
    <w:rsid w:val="61284751"/>
    <w:rsid w:val="629F458E"/>
    <w:rsid w:val="633D0FCB"/>
    <w:rsid w:val="63637DFA"/>
    <w:rsid w:val="63A72C64"/>
    <w:rsid w:val="63C40272"/>
    <w:rsid w:val="63FC15A5"/>
    <w:rsid w:val="64F222D0"/>
    <w:rsid w:val="655541D3"/>
    <w:rsid w:val="65594766"/>
    <w:rsid w:val="65AE22F3"/>
    <w:rsid w:val="65C12033"/>
    <w:rsid w:val="66465782"/>
    <w:rsid w:val="66AF6E4C"/>
    <w:rsid w:val="670A4733"/>
    <w:rsid w:val="67DE5EA5"/>
    <w:rsid w:val="68E615DD"/>
    <w:rsid w:val="6907286A"/>
    <w:rsid w:val="6908397B"/>
    <w:rsid w:val="6980658C"/>
    <w:rsid w:val="6A16299D"/>
    <w:rsid w:val="6A8E035E"/>
    <w:rsid w:val="6B354DBB"/>
    <w:rsid w:val="6CC00CAD"/>
    <w:rsid w:val="6D0B604A"/>
    <w:rsid w:val="6DAC05BE"/>
    <w:rsid w:val="6E2337BB"/>
    <w:rsid w:val="6E6C10DC"/>
    <w:rsid w:val="6E802F39"/>
    <w:rsid w:val="6F5F3A74"/>
    <w:rsid w:val="6F8373FF"/>
    <w:rsid w:val="6FC06D93"/>
    <w:rsid w:val="6FDE7145"/>
    <w:rsid w:val="701268B7"/>
    <w:rsid w:val="7025059A"/>
    <w:rsid w:val="708446DD"/>
    <w:rsid w:val="713E6246"/>
    <w:rsid w:val="725809D6"/>
    <w:rsid w:val="72EE22E1"/>
    <w:rsid w:val="73840989"/>
    <w:rsid w:val="73875405"/>
    <w:rsid w:val="73B74532"/>
    <w:rsid w:val="74425F26"/>
    <w:rsid w:val="7487178B"/>
    <w:rsid w:val="74CC7CBB"/>
    <w:rsid w:val="75847F67"/>
    <w:rsid w:val="766E59B4"/>
    <w:rsid w:val="7682140E"/>
    <w:rsid w:val="76D62696"/>
    <w:rsid w:val="77337D0A"/>
    <w:rsid w:val="774E2667"/>
    <w:rsid w:val="77910BE3"/>
    <w:rsid w:val="78032522"/>
    <w:rsid w:val="78270463"/>
    <w:rsid w:val="78EA3B59"/>
    <w:rsid w:val="79347977"/>
    <w:rsid w:val="7AD53A89"/>
    <w:rsid w:val="7B2726C7"/>
    <w:rsid w:val="7B360113"/>
    <w:rsid w:val="7BC97448"/>
    <w:rsid w:val="7C016BE2"/>
    <w:rsid w:val="7C3E2E16"/>
    <w:rsid w:val="7C8660BD"/>
    <w:rsid w:val="7C934347"/>
    <w:rsid w:val="7CA05978"/>
    <w:rsid w:val="7D374A1C"/>
    <w:rsid w:val="7D670455"/>
    <w:rsid w:val="7D7B252F"/>
    <w:rsid w:val="7DDC625D"/>
    <w:rsid w:val="7F09259F"/>
    <w:rsid w:val="7F2050E8"/>
    <w:rsid w:val="7F894C06"/>
    <w:rsid w:val="7FBC5227"/>
    <w:rsid w:val="7FEE047D"/>
    <w:rsid w:val="CF67815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name="table of figures"/>
    <w:lsdException w:uiPriority="99" w:name="envelope address" w:locked="1"/>
    <w:lsdException w:qFormat="1" w:unhideWhenUsed="0" w:uiPriority="99" w:semiHidden="0" w:name="envelope return"/>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64"/>
    <w:qFormat/>
    <w:uiPriority w:val="99"/>
    <w:pPr>
      <w:keepNext/>
      <w:keepLines/>
      <w:spacing w:before="340" w:after="330" w:line="360" w:lineRule="auto"/>
      <w:jc w:val="center"/>
      <w:outlineLvl w:val="0"/>
    </w:pPr>
    <w:rPr>
      <w:rFonts w:eastAsia="仿宋"/>
      <w:b/>
      <w:bCs/>
      <w:kern w:val="44"/>
      <w:sz w:val="30"/>
      <w:szCs w:val="44"/>
    </w:rPr>
  </w:style>
  <w:style w:type="paragraph" w:styleId="3">
    <w:name w:val="heading 2"/>
    <w:basedOn w:val="1"/>
    <w:next w:val="1"/>
    <w:link w:val="65"/>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66"/>
    <w:qFormat/>
    <w:uiPriority w:val="99"/>
    <w:pPr>
      <w:keepNext/>
      <w:keepLines/>
      <w:spacing w:before="260" w:after="260" w:line="416" w:lineRule="auto"/>
      <w:outlineLvl w:val="2"/>
    </w:pPr>
    <w:rPr>
      <w:b/>
      <w:bCs/>
      <w:sz w:val="32"/>
      <w:szCs w:val="32"/>
    </w:rPr>
  </w:style>
  <w:style w:type="paragraph" w:styleId="5">
    <w:name w:val="heading 4"/>
    <w:basedOn w:val="1"/>
    <w:next w:val="1"/>
    <w:link w:val="67"/>
    <w:qFormat/>
    <w:uiPriority w:val="99"/>
    <w:pPr>
      <w:keepNext/>
      <w:keepLines/>
      <w:spacing w:before="280" w:after="290" w:line="372" w:lineRule="auto"/>
      <w:outlineLvl w:val="3"/>
    </w:pPr>
    <w:rPr>
      <w:rFonts w:ascii="Cambria" w:hAnsi="Cambria" w:cs="Cambria"/>
      <w:b/>
      <w:bCs/>
      <w:sz w:val="28"/>
      <w:szCs w:val="28"/>
    </w:rPr>
  </w:style>
  <w:style w:type="paragraph" w:styleId="6">
    <w:name w:val="heading 5"/>
    <w:basedOn w:val="1"/>
    <w:next w:val="1"/>
    <w:link w:val="68"/>
    <w:qFormat/>
    <w:uiPriority w:val="99"/>
    <w:pPr>
      <w:keepNext/>
      <w:keepLines/>
      <w:spacing w:before="280" w:after="290" w:line="372" w:lineRule="auto"/>
      <w:outlineLvl w:val="4"/>
    </w:pPr>
    <w:rPr>
      <w:rFonts w:ascii="Calibri" w:hAnsi="Calibri" w:cs="Calibri"/>
      <w:b/>
      <w:bCs/>
      <w:sz w:val="28"/>
      <w:szCs w:val="28"/>
    </w:rPr>
  </w:style>
  <w:style w:type="paragraph" w:styleId="7">
    <w:name w:val="heading 6"/>
    <w:basedOn w:val="1"/>
    <w:next w:val="1"/>
    <w:link w:val="69"/>
    <w:qFormat/>
    <w:uiPriority w:val="99"/>
    <w:pPr>
      <w:keepNext/>
      <w:keepLines/>
      <w:spacing w:before="240" w:after="64" w:line="317" w:lineRule="auto"/>
      <w:outlineLvl w:val="5"/>
    </w:pPr>
    <w:rPr>
      <w:rFonts w:ascii="Cambria" w:hAnsi="Cambria" w:cs="Cambria"/>
      <w:b/>
      <w:bCs/>
      <w:sz w:val="24"/>
      <w:szCs w:val="24"/>
    </w:rPr>
  </w:style>
  <w:style w:type="paragraph" w:styleId="8">
    <w:name w:val="heading 7"/>
    <w:basedOn w:val="1"/>
    <w:next w:val="1"/>
    <w:link w:val="70"/>
    <w:qFormat/>
    <w:uiPriority w:val="99"/>
    <w:pPr>
      <w:keepNext/>
      <w:keepLines/>
      <w:spacing w:before="240" w:after="64" w:line="317" w:lineRule="auto"/>
      <w:outlineLvl w:val="6"/>
    </w:pPr>
    <w:rPr>
      <w:rFonts w:ascii="Calibri" w:hAnsi="Calibri" w:cs="Calibri"/>
      <w:b/>
      <w:bCs/>
      <w:sz w:val="24"/>
      <w:szCs w:val="24"/>
    </w:rPr>
  </w:style>
  <w:style w:type="paragraph" w:styleId="9">
    <w:name w:val="heading 8"/>
    <w:basedOn w:val="1"/>
    <w:next w:val="1"/>
    <w:link w:val="71"/>
    <w:qFormat/>
    <w:uiPriority w:val="99"/>
    <w:pPr>
      <w:keepNext/>
      <w:keepLines/>
      <w:spacing w:before="240" w:after="64" w:line="317" w:lineRule="auto"/>
      <w:outlineLvl w:val="7"/>
    </w:pPr>
    <w:rPr>
      <w:rFonts w:ascii="Cambria" w:hAnsi="Cambria" w:cs="Cambria"/>
      <w:sz w:val="24"/>
      <w:szCs w:val="24"/>
    </w:rPr>
  </w:style>
  <w:style w:type="paragraph" w:styleId="10">
    <w:name w:val="heading 9"/>
    <w:basedOn w:val="1"/>
    <w:next w:val="1"/>
    <w:link w:val="72"/>
    <w:qFormat/>
    <w:uiPriority w:val="99"/>
    <w:pPr>
      <w:keepNext/>
      <w:keepLines/>
      <w:spacing w:before="240" w:after="64" w:line="317" w:lineRule="auto"/>
      <w:outlineLvl w:val="8"/>
    </w:pPr>
    <w:rPr>
      <w:rFonts w:ascii="Cambria" w:hAnsi="Cambria" w:cs="Cambria"/>
    </w:rPr>
  </w:style>
  <w:style w:type="character" w:default="1" w:styleId="47">
    <w:name w:val="Default Paragraph Font"/>
    <w:semiHidden/>
    <w:qFormat/>
    <w:uiPriority w:val="99"/>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99"/>
    <w:pPr>
      <w:ind w:left="2520" w:leftChars="1200"/>
    </w:pPr>
    <w:rPr>
      <w:rFonts w:ascii="Calibri" w:hAnsi="Calibri" w:cs="Calibri"/>
    </w:rPr>
  </w:style>
  <w:style w:type="paragraph" w:styleId="12">
    <w:name w:val="Normal Indent"/>
    <w:basedOn w:val="1"/>
    <w:qFormat/>
    <w:uiPriority w:val="99"/>
    <w:pPr>
      <w:adjustRightInd w:val="0"/>
      <w:spacing w:line="360" w:lineRule="atLeast"/>
      <w:ind w:firstLine="482"/>
      <w:textAlignment w:val="baseline"/>
    </w:pPr>
    <w:rPr>
      <w:kern w:val="0"/>
      <w:sz w:val="24"/>
      <w:szCs w:val="24"/>
    </w:rPr>
  </w:style>
  <w:style w:type="paragraph" w:styleId="13">
    <w:name w:val="caption"/>
    <w:basedOn w:val="1"/>
    <w:next w:val="1"/>
    <w:qFormat/>
    <w:uiPriority w:val="99"/>
    <w:rPr>
      <w:rFonts w:ascii="Cambria" w:hAnsi="Cambria" w:eastAsia="黑体" w:cs="Cambria"/>
      <w:sz w:val="20"/>
      <w:szCs w:val="20"/>
    </w:rPr>
  </w:style>
  <w:style w:type="paragraph" w:styleId="14">
    <w:name w:val="Document Map"/>
    <w:basedOn w:val="1"/>
    <w:link w:val="73"/>
    <w:semiHidden/>
    <w:qFormat/>
    <w:uiPriority w:val="99"/>
    <w:pPr>
      <w:shd w:val="clear" w:color="auto" w:fill="000080"/>
    </w:pPr>
    <w:rPr>
      <w:kern w:val="0"/>
      <w:sz w:val="20"/>
      <w:szCs w:val="20"/>
      <w:shd w:val="clear" w:color="auto" w:fill="000080"/>
    </w:rPr>
  </w:style>
  <w:style w:type="paragraph" w:styleId="15">
    <w:name w:val="annotation text"/>
    <w:basedOn w:val="1"/>
    <w:link w:val="74"/>
    <w:semiHidden/>
    <w:qFormat/>
    <w:uiPriority w:val="99"/>
    <w:pPr>
      <w:jc w:val="left"/>
    </w:pPr>
  </w:style>
  <w:style w:type="paragraph" w:styleId="16">
    <w:name w:val="Body Text 3"/>
    <w:basedOn w:val="1"/>
    <w:link w:val="75"/>
    <w:qFormat/>
    <w:uiPriority w:val="99"/>
    <w:rPr>
      <w:rFonts w:ascii="宋体" w:cs="宋体"/>
      <w:sz w:val="24"/>
      <w:szCs w:val="24"/>
    </w:rPr>
  </w:style>
  <w:style w:type="paragraph" w:styleId="17">
    <w:name w:val="Body Text"/>
    <w:basedOn w:val="1"/>
    <w:link w:val="76"/>
    <w:qFormat/>
    <w:uiPriority w:val="99"/>
    <w:pPr>
      <w:jc w:val="center"/>
    </w:pPr>
    <w:rPr>
      <w:b/>
      <w:bCs/>
      <w:sz w:val="44"/>
      <w:szCs w:val="44"/>
    </w:rPr>
  </w:style>
  <w:style w:type="paragraph" w:styleId="18">
    <w:name w:val="Body Text Indent"/>
    <w:basedOn w:val="1"/>
    <w:next w:val="19"/>
    <w:link w:val="77"/>
    <w:qFormat/>
    <w:uiPriority w:val="99"/>
    <w:pPr>
      <w:spacing w:line="500" w:lineRule="exact"/>
      <w:ind w:firstLine="538"/>
    </w:pPr>
    <w:rPr>
      <w:sz w:val="28"/>
      <w:szCs w:val="28"/>
    </w:rPr>
  </w:style>
  <w:style w:type="paragraph" w:styleId="19">
    <w:name w:val="envelope return"/>
    <w:basedOn w:val="1"/>
    <w:qFormat/>
    <w:uiPriority w:val="99"/>
    <w:pPr>
      <w:snapToGrid w:val="0"/>
    </w:pPr>
    <w:rPr>
      <w:rFonts w:ascii="Arial" w:hAnsi="Arial"/>
    </w:rPr>
  </w:style>
  <w:style w:type="paragraph" w:styleId="20">
    <w:name w:val="Block Text"/>
    <w:basedOn w:val="1"/>
    <w:qFormat/>
    <w:uiPriority w:val="99"/>
    <w:pPr>
      <w:spacing w:line="400" w:lineRule="exact"/>
      <w:ind w:left="-359" w:leftChars="-171" w:right="31" w:rightChars="15" w:firstLine="980" w:firstLineChars="350"/>
    </w:pPr>
    <w:rPr>
      <w:rFonts w:ascii="宋体" w:hAnsi="宋体" w:cs="宋体"/>
      <w:sz w:val="28"/>
      <w:szCs w:val="28"/>
    </w:rPr>
  </w:style>
  <w:style w:type="paragraph" w:styleId="21">
    <w:name w:val="index 4"/>
    <w:basedOn w:val="1"/>
    <w:next w:val="1"/>
    <w:semiHidden/>
    <w:qFormat/>
    <w:uiPriority w:val="99"/>
    <w:pPr>
      <w:ind w:left="600" w:leftChars="600"/>
    </w:pPr>
  </w:style>
  <w:style w:type="paragraph" w:styleId="22">
    <w:name w:val="toc 5"/>
    <w:basedOn w:val="1"/>
    <w:next w:val="1"/>
    <w:semiHidden/>
    <w:qFormat/>
    <w:uiPriority w:val="99"/>
    <w:pPr>
      <w:tabs>
        <w:tab w:val="right" w:leader="dot" w:pos="8296"/>
      </w:tabs>
      <w:ind w:left="1050" w:leftChars="500"/>
    </w:pPr>
    <w:rPr>
      <w:rFonts w:ascii="Calibri" w:hAnsi="Calibri" w:cs="Calibri"/>
    </w:rPr>
  </w:style>
  <w:style w:type="paragraph" w:styleId="23">
    <w:name w:val="toc 3"/>
    <w:basedOn w:val="1"/>
    <w:next w:val="1"/>
    <w:semiHidden/>
    <w:qFormat/>
    <w:uiPriority w:val="99"/>
    <w:pPr>
      <w:ind w:left="840" w:leftChars="400"/>
    </w:pPr>
    <w:rPr>
      <w:rFonts w:ascii="Calibri" w:hAnsi="Calibri" w:cs="Calibri"/>
    </w:rPr>
  </w:style>
  <w:style w:type="paragraph" w:styleId="24">
    <w:name w:val="Plain Text"/>
    <w:basedOn w:val="1"/>
    <w:next w:val="1"/>
    <w:link w:val="78"/>
    <w:qFormat/>
    <w:uiPriority w:val="99"/>
    <w:rPr>
      <w:rFonts w:ascii="宋体" w:hAnsi="Courier New" w:cs="宋体"/>
    </w:rPr>
  </w:style>
  <w:style w:type="paragraph" w:styleId="25">
    <w:name w:val="toc 8"/>
    <w:basedOn w:val="1"/>
    <w:next w:val="1"/>
    <w:semiHidden/>
    <w:qFormat/>
    <w:uiPriority w:val="99"/>
    <w:pPr>
      <w:ind w:left="2940" w:leftChars="1400"/>
    </w:pPr>
    <w:rPr>
      <w:rFonts w:ascii="Calibri" w:hAnsi="Calibri" w:cs="Calibri"/>
    </w:rPr>
  </w:style>
  <w:style w:type="paragraph" w:styleId="26">
    <w:name w:val="Date"/>
    <w:basedOn w:val="1"/>
    <w:next w:val="1"/>
    <w:link w:val="79"/>
    <w:qFormat/>
    <w:uiPriority w:val="99"/>
    <w:rPr>
      <w:rFonts w:ascii="仿宋_GB2312" w:eastAsia="仿宋_GB2312" w:cs="仿宋_GB2312"/>
      <w:sz w:val="30"/>
      <w:szCs w:val="30"/>
    </w:rPr>
  </w:style>
  <w:style w:type="paragraph" w:styleId="27">
    <w:name w:val="Body Text Indent 2"/>
    <w:basedOn w:val="1"/>
    <w:next w:val="1"/>
    <w:link w:val="80"/>
    <w:qFormat/>
    <w:uiPriority w:val="99"/>
    <w:pPr>
      <w:spacing w:line="360" w:lineRule="exact"/>
      <w:ind w:firstLine="600" w:firstLineChars="250"/>
      <w:jc w:val="left"/>
    </w:pPr>
    <w:rPr>
      <w:sz w:val="24"/>
      <w:szCs w:val="24"/>
    </w:rPr>
  </w:style>
  <w:style w:type="paragraph" w:styleId="28">
    <w:name w:val="Balloon Text"/>
    <w:basedOn w:val="1"/>
    <w:link w:val="81"/>
    <w:semiHidden/>
    <w:qFormat/>
    <w:uiPriority w:val="99"/>
    <w:rPr>
      <w:sz w:val="18"/>
      <w:szCs w:val="18"/>
    </w:rPr>
  </w:style>
  <w:style w:type="paragraph" w:styleId="29">
    <w:name w:val="footer"/>
    <w:basedOn w:val="1"/>
    <w:link w:val="82"/>
    <w:qFormat/>
    <w:uiPriority w:val="99"/>
    <w:pPr>
      <w:tabs>
        <w:tab w:val="center" w:pos="4153"/>
        <w:tab w:val="right" w:pos="8306"/>
      </w:tabs>
      <w:snapToGrid w:val="0"/>
      <w:jc w:val="left"/>
    </w:pPr>
    <w:rPr>
      <w:sz w:val="18"/>
      <w:szCs w:val="18"/>
    </w:rPr>
  </w:style>
  <w:style w:type="paragraph" w:styleId="30">
    <w:name w:val="header"/>
    <w:basedOn w:val="1"/>
    <w:link w:val="83"/>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99"/>
    <w:pPr>
      <w:tabs>
        <w:tab w:val="right" w:leader="dot" w:pos="8296"/>
      </w:tabs>
    </w:pPr>
    <w:rPr>
      <w:rFonts w:ascii="宋体" w:eastAsia="楷体_GB2312" w:cs="宋体"/>
      <w:b/>
      <w:bCs/>
      <w:kern w:val="0"/>
      <w:sz w:val="28"/>
      <w:szCs w:val="28"/>
    </w:rPr>
  </w:style>
  <w:style w:type="paragraph" w:styleId="32">
    <w:name w:val="toc 4"/>
    <w:basedOn w:val="1"/>
    <w:next w:val="1"/>
    <w:semiHidden/>
    <w:qFormat/>
    <w:uiPriority w:val="99"/>
    <w:pPr>
      <w:tabs>
        <w:tab w:val="left" w:pos="1890"/>
        <w:tab w:val="right" w:leader="dot" w:pos="8296"/>
      </w:tabs>
      <w:ind w:left="630" w:leftChars="300"/>
    </w:pPr>
    <w:rPr>
      <w:rFonts w:ascii="Calibri" w:hAnsi="Calibri" w:cs="Calibri"/>
    </w:rPr>
  </w:style>
  <w:style w:type="paragraph" w:styleId="33">
    <w:name w:val="Subtitle"/>
    <w:basedOn w:val="1"/>
    <w:next w:val="1"/>
    <w:link w:val="84"/>
    <w:qFormat/>
    <w:uiPriority w:val="99"/>
    <w:pPr>
      <w:spacing w:before="240" w:after="60" w:line="312" w:lineRule="auto"/>
      <w:jc w:val="center"/>
      <w:outlineLvl w:val="1"/>
    </w:pPr>
    <w:rPr>
      <w:rFonts w:ascii="Cambria" w:hAnsi="Cambria" w:cs="Cambria"/>
      <w:b/>
      <w:bCs/>
      <w:kern w:val="28"/>
      <w:sz w:val="32"/>
      <w:szCs w:val="32"/>
    </w:rPr>
  </w:style>
  <w:style w:type="paragraph" w:styleId="34">
    <w:name w:val="footnote text"/>
    <w:basedOn w:val="1"/>
    <w:link w:val="85"/>
    <w:semiHidden/>
    <w:qFormat/>
    <w:uiPriority w:val="99"/>
    <w:rPr>
      <w:sz w:val="20"/>
      <w:szCs w:val="20"/>
    </w:rPr>
  </w:style>
  <w:style w:type="paragraph" w:styleId="35">
    <w:name w:val="toc 6"/>
    <w:basedOn w:val="1"/>
    <w:next w:val="1"/>
    <w:semiHidden/>
    <w:qFormat/>
    <w:uiPriority w:val="99"/>
    <w:pPr>
      <w:ind w:left="2100" w:leftChars="1000"/>
    </w:pPr>
    <w:rPr>
      <w:rFonts w:ascii="Calibri" w:hAnsi="Calibri" w:cs="Calibri"/>
    </w:rPr>
  </w:style>
  <w:style w:type="paragraph" w:styleId="36">
    <w:name w:val="Body Text Indent 3"/>
    <w:basedOn w:val="1"/>
    <w:link w:val="86"/>
    <w:qFormat/>
    <w:uiPriority w:val="99"/>
    <w:pPr>
      <w:spacing w:after="120"/>
      <w:ind w:left="420" w:leftChars="200"/>
    </w:pPr>
    <w:rPr>
      <w:sz w:val="16"/>
      <w:szCs w:val="16"/>
    </w:rPr>
  </w:style>
  <w:style w:type="paragraph" w:styleId="37">
    <w:name w:val="table of figures"/>
    <w:basedOn w:val="1"/>
    <w:next w:val="1"/>
    <w:semiHidden/>
    <w:qFormat/>
    <w:uiPriority w:val="99"/>
    <w:pPr>
      <w:ind w:left="200" w:leftChars="200" w:hanging="200" w:hangingChars="200"/>
    </w:pPr>
  </w:style>
  <w:style w:type="paragraph" w:styleId="38">
    <w:name w:val="toc 2"/>
    <w:basedOn w:val="1"/>
    <w:next w:val="1"/>
    <w:semiHidden/>
    <w:qFormat/>
    <w:uiPriority w:val="99"/>
    <w:pPr>
      <w:ind w:left="420" w:leftChars="200"/>
    </w:pPr>
    <w:rPr>
      <w:rFonts w:ascii="宋体" w:cs="宋体"/>
      <w:b/>
      <w:bCs/>
      <w:sz w:val="28"/>
      <w:szCs w:val="28"/>
    </w:rPr>
  </w:style>
  <w:style w:type="paragraph" w:styleId="39">
    <w:name w:val="toc 9"/>
    <w:basedOn w:val="1"/>
    <w:next w:val="1"/>
    <w:semiHidden/>
    <w:qFormat/>
    <w:uiPriority w:val="99"/>
    <w:pPr>
      <w:ind w:left="3360" w:leftChars="1600"/>
    </w:pPr>
    <w:rPr>
      <w:rFonts w:ascii="Calibri" w:hAnsi="Calibri" w:cs="Calibri"/>
    </w:rPr>
  </w:style>
  <w:style w:type="paragraph" w:styleId="40">
    <w:name w:val="Body Text 2"/>
    <w:basedOn w:val="1"/>
    <w:link w:val="87"/>
    <w:qFormat/>
    <w:uiPriority w:val="99"/>
    <w:pPr>
      <w:spacing w:line="440" w:lineRule="exact"/>
    </w:pPr>
    <w:rPr>
      <w:sz w:val="28"/>
      <w:szCs w:val="28"/>
    </w:rPr>
  </w:style>
  <w:style w:type="paragraph" w:styleId="41">
    <w:name w:val="Normal (Web)"/>
    <w:basedOn w:val="1"/>
    <w:qFormat/>
    <w:uiPriority w:val="99"/>
    <w:pPr>
      <w:widowControl/>
      <w:spacing w:before="100" w:beforeAutospacing="1" w:after="100" w:afterAutospacing="1" w:line="320" w:lineRule="atLeast"/>
      <w:jc w:val="left"/>
    </w:pPr>
    <w:rPr>
      <w:rFonts w:ascii="宋体" w:hAnsi="宋体" w:cs="宋体"/>
      <w:kern w:val="0"/>
      <w:sz w:val="18"/>
      <w:szCs w:val="18"/>
    </w:rPr>
  </w:style>
  <w:style w:type="paragraph" w:styleId="42">
    <w:name w:val="Title"/>
    <w:basedOn w:val="1"/>
    <w:next w:val="1"/>
    <w:link w:val="88"/>
    <w:qFormat/>
    <w:uiPriority w:val="99"/>
    <w:pPr>
      <w:spacing w:before="240" w:after="60"/>
      <w:jc w:val="center"/>
      <w:outlineLvl w:val="0"/>
    </w:pPr>
    <w:rPr>
      <w:rFonts w:ascii="Cambria" w:hAnsi="Cambria" w:cs="Cambria"/>
      <w:b/>
      <w:bCs/>
      <w:sz w:val="32"/>
      <w:szCs w:val="32"/>
    </w:rPr>
  </w:style>
  <w:style w:type="paragraph" w:styleId="43">
    <w:name w:val="annotation subject"/>
    <w:basedOn w:val="15"/>
    <w:next w:val="15"/>
    <w:link w:val="89"/>
    <w:semiHidden/>
    <w:qFormat/>
    <w:uiPriority w:val="99"/>
    <w:rPr>
      <w:rFonts w:ascii="宋体" w:cs="宋体"/>
      <w:b/>
      <w:bCs/>
      <w:kern w:val="0"/>
      <w:sz w:val="28"/>
      <w:szCs w:val="28"/>
    </w:rPr>
  </w:style>
  <w:style w:type="paragraph" w:styleId="44">
    <w:name w:val="Body Text First Indent 2"/>
    <w:basedOn w:val="18"/>
    <w:next w:val="1"/>
    <w:link w:val="90"/>
    <w:qFormat/>
    <w:uiPriority w:val="99"/>
    <w:pPr>
      <w:ind w:firstLine="420" w:firstLineChars="200"/>
    </w:pPr>
  </w:style>
  <w:style w:type="table" w:styleId="46">
    <w:name w:val="Table Grid"/>
    <w:basedOn w:val="4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qFormat/>
    <w:uiPriority w:val="99"/>
    <w:rPr>
      <w:rFonts w:cs="Times New Roman"/>
      <w:b/>
      <w:bCs/>
    </w:rPr>
  </w:style>
  <w:style w:type="character" w:styleId="49">
    <w:name w:val="page number"/>
    <w:basedOn w:val="47"/>
    <w:qFormat/>
    <w:uiPriority w:val="99"/>
    <w:rPr>
      <w:rFonts w:cs="Times New Roman"/>
    </w:rPr>
  </w:style>
  <w:style w:type="character" w:styleId="50">
    <w:name w:val="FollowedHyperlink"/>
    <w:basedOn w:val="47"/>
    <w:qFormat/>
    <w:uiPriority w:val="99"/>
    <w:rPr>
      <w:rFonts w:cs="Times New Roman"/>
      <w:color w:val="333333"/>
      <w:u w:val="none"/>
    </w:rPr>
  </w:style>
  <w:style w:type="character" w:styleId="51">
    <w:name w:val="Emphasis"/>
    <w:basedOn w:val="47"/>
    <w:qFormat/>
    <w:uiPriority w:val="99"/>
    <w:rPr>
      <w:rFonts w:cs="Times New Roman"/>
      <w:color w:val="auto"/>
    </w:rPr>
  </w:style>
  <w:style w:type="character" w:styleId="52">
    <w:name w:val="HTML Definition"/>
    <w:basedOn w:val="47"/>
    <w:qFormat/>
    <w:uiPriority w:val="99"/>
    <w:rPr>
      <w:rFonts w:cs="Times New Roman"/>
    </w:rPr>
  </w:style>
  <w:style w:type="character" w:styleId="53">
    <w:name w:val="HTML Typewriter"/>
    <w:basedOn w:val="47"/>
    <w:qFormat/>
    <w:uiPriority w:val="99"/>
    <w:rPr>
      <w:rFonts w:ascii="monospace" w:hAnsi="monospace" w:cs="monospace"/>
      <w:sz w:val="20"/>
    </w:rPr>
  </w:style>
  <w:style w:type="character" w:styleId="54">
    <w:name w:val="HTML Acronym"/>
    <w:basedOn w:val="47"/>
    <w:qFormat/>
    <w:uiPriority w:val="99"/>
    <w:rPr>
      <w:rFonts w:cs="Times New Roman"/>
    </w:rPr>
  </w:style>
  <w:style w:type="character" w:styleId="55">
    <w:name w:val="HTML Variable"/>
    <w:basedOn w:val="47"/>
    <w:qFormat/>
    <w:uiPriority w:val="99"/>
    <w:rPr>
      <w:rFonts w:cs="Times New Roman"/>
    </w:rPr>
  </w:style>
  <w:style w:type="character" w:styleId="56">
    <w:name w:val="Hyperlink"/>
    <w:basedOn w:val="47"/>
    <w:qFormat/>
    <w:uiPriority w:val="99"/>
    <w:rPr>
      <w:rFonts w:cs="Times New Roman"/>
      <w:color w:val="333333"/>
      <w:u w:val="none"/>
    </w:rPr>
  </w:style>
  <w:style w:type="character" w:styleId="57">
    <w:name w:val="HTML Code"/>
    <w:basedOn w:val="47"/>
    <w:qFormat/>
    <w:uiPriority w:val="99"/>
    <w:rPr>
      <w:rFonts w:ascii="monospace" w:hAnsi="monospace" w:cs="monospace"/>
      <w:sz w:val="20"/>
    </w:rPr>
  </w:style>
  <w:style w:type="character" w:styleId="58">
    <w:name w:val="annotation reference"/>
    <w:basedOn w:val="47"/>
    <w:semiHidden/>
    <w:qFormat/>
    <w:uiPriority w:val="99"/>
    <w:rPr>
      <w:rFonts w:cs="Times New Roman"/>
      <w:sz w:val="21"/>
      <w:szCs w:val="21"/>
    </w:rPr>
  </w:style>
  <w:style w:type="character" w:styleId="59">
    <w:name w:val="HTML Cite"/>
    <w:basedOn w:val="47"/>
    <w:qFormat/>
    <w:uiPriority w:val="99"/>
    <w:rPr>
      <w:rFonts w:cs="Times New Roman"/>
    </w:rPr>
  </w:style>
  <w:style w:type="character" w:styleId="60">
    <w:name w:val="footnote reference"/>
    <w:basedOn w:val="47"/>
    <w:semiHidden/>
    <w:qFormat/>
    <w:uiPriority w:val="99"/>
    <w:rPr>
      <w:rFonts w:cs="Times New Roman"/>
      <w:vertAlign w:val="superscript"/>
    </w:rPr>
  </w:style>
  <w:style w:type="character" w:styleId="61">
    <w:name w:val="HTML Keyboard"/>
    <w:basedOn w:val="47"/>
    <w:qFormat/>
    <w:uiPriority w:val="99"/>
    <w:rPr>
      <w:rFonts w:ascii="monospace" w:hAnsi="monospace" w:cs="monospace"/>
      <w:sz w:val="20"/>
    </w:rPr>
  </w:style>
  <w:style w:type="character" w:styleId="62">
    <w:name w:val="HTML Sample"/>
    <w:basedOn w:val="47"/>
    <w:qFormat/>
    <w:uiPriority w:val="99"/>
    <w:rPr>
      <w:rFonts w:ascii="monospace" w:hAnsi="monospace" w:cs="monospace"/>
    </w:rPr>
  </w:style>
  <w:style w:type="paragraph" w:customStyle="1" w:styleId="63">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64">
    <w:name w:val="Heading 1 Char"/>
    <w:basedOn w:val="47"/>
    <w:link w:val="2"/>
    <w:qFormat/>
    <w:locked/>
    <w:uiPriority w:val="99"/>
    <w:rPr>
      <w:rFonts w:ascii="Times New Roman" w:hAnsi="Times New Roman" w:eastAsia="仿宋" w:cs="Times New Roman"/>
      <w:b/>
      <w:bCs/>
      <w:kern w:val="44"/>
      <w:sz w:val="44"/>
      <w:szCs w:val="44"/>
      <w:lang w:val="en-US" w:eastAsia="zh-CN"/>
    </w:rPr>
  </w:style>
  <w:style w:type="character" w:customStyle="1" w:styleId="65">
    <w:name w:val="Heading 2 Char"/>
    <w:basedOn w:val="47"/>
    <w:link w:val="3"/>
    <w:qFormat/>
    <w:locked/>
    <w:uiPriority w:val="99"/>
    <w:rPr>
      <w:rFonts w:ascii="Arial" w:hAnsi="Arial" w:eastAsia="黑体" w:cs="Arial"/>
      <w:b/>
      <w:bCs/>
      <w:kern w:val="2"/>
      <w:sz w:val="32"/>
      <w:szCs w:val="32"/>
      <w:lang w:val="en-US" w:eastAsia="zh-CN"/>
    </w:rPr>
  </w:style>
  <w:style w:type="character" w:customStyle="1" w:styleId="66">
    <w:name w:val="Heading 3 Char"/>
    <w:basedOn w:val="47"/>
    <w:link w:val="4"/>
    <w:qFormat/>
    <w:locked/>
    <w:uiPriority w:val="99"/>
    <w:rPr>
      <w:rFonts w:eastAsia="宋体" w:cs="Times New Roman"/>
      <w:b/>
      <w:bCs/>
      <w:kern w:val="2"/>
      <w:sz w:val="32"/>
      <w:szCs w:val="32"/>
      <w:lang w:val="en-US" w:eastAsia="zh-CN"/>
    </w:rPr>
  </w:style>
  <w:style w:type="character" w:customStyle="1" w:styleId="67">
    <w:name w:val="Heading 4 Char"/>
    <w:basedOn w:val="47"/>
    <w:link w:val="5"/>
    <w:qFormat/>
    <w:locked/>
    <w:uiPriority w:val="99"/>
    <w:rPr>
      <w:rFonts w:ascii="Cambria" w:hAnsi="Cambria" w:eastAsia="宋体" w:cs="Cambria"/>
      <w:b/>
      <w:bCs/>
      <w:kern w:val="2"/>
      <w:sz w:val="28"/>
      <w:szCs w:val="28"/>
      <w:lang w:val="en-US" w:eastAsia="zh-CN"/>
    </w:rPr>
  </w:style>
  <w:style w:type="character" w:customStyle="1" w:styleId="68">
    <w:name w:val="Heading 5 Char"/>
    <w:basedOn w:val="47"/>
    <w:link w:val="6"/>
    <w:qFormat/>
    <w:locked/>
    <w:uiPriority w:val="99"/>
    <w:rPr>
      <w:rFonts w:ascii="Calibri" w:hAnsi="Calibri" w:eastAsia="宋体" w:cs="Calibri"/>
      <w:b/>
      <w:bCs/>
      <w:kern w:val="2"/>
      <w:sz w:val="28"/>
      <w:szCs w:val="28"/>
      <w:lang w:val="en-US" w:eastAsia="zh-CN"/>
    </w:rPr>
  </w:style>
  <w:style w:type="character" w:customStyle="1" w:styleId="69">
    <w:name w:val="Heading 6 Char"/>
    <w:basedOn w:val="47"/>
    <w:link w:val="7"/>
    <w:qFormat/>
    <w:locked/>
    <w:uiPriority w:val="99"/>
    <w:rPr>
      <w:rFonts w:ascii="Cambria" w:hAnsi="Cambria" w:eastAsia="宋体" w:cs="Cambria"/>
      <w:b/>
      <w:bCs/>
      <w:kern w:val="2"/>
      <w:sz w:val="24"/>
      <w:szCs w:val="24"/>
      <w:lang w:val="en-US" w:eastAsia="zh-CN"/>
    </w:rPr>
  </w:style>
  <w:style w:type="character" w:customStyle="1" w:styleId="70">
    <w:name w:val="Heading 7 Char"/>
    <w:basedOn w:val="47"/>
    <w:link w:val="8"/>
    <w:qFormat/>
    <w:locked/>
    <w:uiPriority w:val="99"/>
    <w:rPr>
      <w:rFonts w:ascii="Calibri" w:hAnsi="Calibri" w:eastAsia="宋体" w:cs="Calibri"/>
      <w:b/>
      <w:bCs/>
      <w:kern w:val="2"/>
      <w:sz w:val="24"/>
      <w:szCs w:val="24"/>
      <w:lang w:val="en-US" w:eastAsia="zh-CN"/>
    </w:rPr>
  </w:style>
  <w:style w:type="character" w:customStyle="1" w:styleId="71">
    <w:name w:val="Heading 8 Char"/>
    <w:basedOn w:val="47"/>
    <w:link w:val="9"/>
    <w:qFormat/>
    <w:locked/>
    <w:uiPriority w:val="99"/>
    <w:rPr>
      <w:rFonts w:ascii="Cambria" w:hAnsi="Cambria" w:eastAsia="宋体" w:cs="Cambria"/>
      <w:kern w:val="2"/>
      <w:sz w:val="24"/>
      <w:szCs w:val="24"/>
      <w:lang w:val="en-US" w:eastAsia="zh-CN"/>
    </w:rPr>
  </w:style>
  <w:style w:type="character" w:customStyle="1" w:styleId="72">
    <w:name w:val="Heading 9 Char"/>
    <w:basedOn w:val="47"/>
    <w:link w:val="10"/>
    <w:qFormat/>
    <w:locked/>
    <w:uiPriority w:val="99"/>
    <w:rPr>
      <w:rFonts w:ascii="Cambria" w:hAnsi="Cambria" w:eastAsia="宋体" w:cs="Cambria"/>
      <w:kern w:val="2"/>
      <w:sz w:val="21"/>
      <w:szCs w:val="21"/>
      <w:lang w:val="en-US" w:eastAsia="zh-CN"/>
    </w:rPr>
  </w:style>
  <w:style w:type="character" w:customStyle="1" w:styleId="73">
    <w:name w:val="Document Map Char"/>
    <w:basedOn w:val="47"/>
    <w:link w:val="14"/>
    <w:qFormat/>
    <w:locked/>
    <w:uiPriority w:val="99"/>
    <w:rPr>
      <w:rFonts w:cs="Times New Roman"/>
      <w:sz w:val="24"/>
      <w:szCs w:val="24"/>
      <w:shd w:val="clear" w:color="auto" w:fill="000080"/>
    </w:rPr>
  </w:style>
  <w:style w:type="character" w:customStyle="1" w:styleId="74">
    <w:name w:val="Comment Text Char"/>
    <w:basedOn w:val="47"/>
    <w:link w:val="15"/>
    <w:qFormat/>
    <w:locked/>
    <w:uiPriority w:val="99"/>
    <w:rPr>
      <w:rFonts w:cs="Times New Roman"/>
      <w:kern w:val="2"/>
      <w:sz w:val="22"/>
      <w:szCs w:val="22"/>
    </w:rPr>
  </w:style>
  <w:style w:type="character" w:customStyle="1" w:styleId="75">
    <w:name w:val="Body Text 3 Char"/>
    <w:basedOn w:val="47"/>
    <w:link w:val="16"/>
    <w:semiHidden/>
    <w:qFormat/>
    <w:locked/>
    <w:uiPriority w:val="99"/>
    <w:rPr>
      <w:rFonts w:cs="Times New Roman"/>
      <w:sz w:val="16"/>
      <w:szCs w:val="16"/>
    </w:rPr>
  </w:style>
  <w:style w:type="character" w:customStyle="1" w:styleId="76">
    <w:name w:val="Body Text Char"/>
    <w:basedOn w:val="47"/>
    <w:link w:val="17"/>
    <w:qFormat/>
    <w:locked/>
    <w:uiPriority w:val="99"/>
    <w:rPr>
      <w:rFonts w:eastAsia="宋体" w:cs="Times New Roman"/>
      <w:b/>
      <w:bCs/>
      <w:kern w:val="2"/>
      <w:sz w:val="44"/>
      <w:szCs w:val="44"/>
      <w:lang w:val="en-US" w:eastAsia="zh-CN"/>
    </w:rPr>
  </w:style>
  <w:style w:type="character" w:customStyle="1" w:styleId="77">
    <w:name w:val="Body Text Indent Char"/>
    <w:basedOn w:val="47"/>
    <w:link w:val="18"/>
    <w:semiHidden/>
    <w:qFormat/>
    <w:locked/>
    <w:uiPriority w:val="99"/>
    <w:rPr>
      <w:rFonts w:cs="Times New Roman"/>
      <w:sz w:val="21"/>
      <w:szCs w:val="21"/>
    </w:rPr>
  </w:style>
  <w:style w:type="character" w:customStyle="1" w:styleId="78">
    <w:name w:val="Plain Text Char"/>
    <w:basedOn w:val="47"/>
    <w:link w:val="24"/>
    <w:semiHidden/>
    <w:qFormat/>
    <w:locked/>
    <w:uiPriority w:val="99"/>
    <w:rPr>
      <w:rFonts w:ascii="宋体" w:hAnsi="Courier New" w:cs="Courier New"/>
      <w:sz w:val="21"/>
      <w:szCs w:val="21"/>
    </w:rPr>
  </w:style>
  <w:style w:type="character" w:customStyle="1" w:styleId="79">
    <w:name w:val="Date Char"/>
    <w:basedOn w:val="47"/>
    <w:link w:val="26"/>
    <w:qFormat/>
    <w:locked/>
    <w:uiPriority w:val="99"/>
    <w:rPr>
      <w:rFonts w:ascii="仿宋_GB2312" w:eastAsia="仿宋_GB2312" w:cs="仿宋_GB2312"/>
      <w:kern w:val="2"/>
      <w:sz w:val="30"/>
      <w:szCs w:val="30"/>
      <w:lang w:val="en-US" w:eastAsia="zh-CN"/>
    </w:rPr>
  </w:style>
  <w:style w:type="character" w:customStyle="1" w:styleId="80">
    <w:name w:val="Body Text Indent 2 Char"/>
    <w:basedOn w:val="47"/>
    <w:link w:val="27"/>
    <w:semiHidden/>
    <w:qFormat/>
    <w:locked/>
    <w:uiPriority w:val="99"/>
    <w:rPr>
      <w:rFonts w:cs="Times New Roman"/>
      <w:sz w:val="21"/>
      <w:szCs w:val="21"/>
    </w:rPr>
  </w:style>
  <w:style w:type="character" w:customStyle="1" w:styleId="81">
    <w:name w:val="Balloon Text Char"/>
    <w:basedOn w:val="47"/>
    <w:link w:val="28"/>
    <w:semiHidden/>
    <w:qFormat/>
    <w:locked/>
    <w:uiPriority w:val="99"/>
    <w:rPr>
      <w:rFonts w:cs="Times New Roman"/>
      <w:sz w:val="2"/>
    </w:rPr>
  </w:style>
  <w:style w:type="character" w:customStyle="1" w:styleId="82">
    <w:name w:val="Footer Char"/>
    <w:basedOn w:val="47"/>
    <w:link w:val="29"/>
    <w:qFormat/>
    <w:locked/>
    <w:uiPriority w:val="99"/>
    <w:rPr>
      <w:rFonts w:eastAsia="宋体" w:cs="Times New Roman"/>
      <w:kern w:val="2"/>
      <w:sz w:val="18"/>
      <w:szCs w:val="18"/>
      <w:lang w:val="en-US" w:eastAsia="zh-CN"/>
    </w:rPr>
  </w:style>
  <w:style w:type="character" w:customStyle="1" w:styleId="83">
    <w:name w:val="Header Char"/>
    <w:basedOn w:val="47"/>
    <w:link w:val="30"/>
    <w:qFormat/>
    <w:locked/>
    <w:uiPriority w:val="99"/>
    <w:rPr>
      <w:rFonts w:eastAsia="宋体" w:cs="Times New Roman"/>
      <w:kern w:val="2"/>
      <w:sz w:val="18"/>
      <w:szCs w:val="18"/>
      <w:lang w:val="en-US" w:eastAsia="zh-CN"/>
    </w:rPr>
  </w:style>
  <w:style w:type="character" w:customStyle="1" w:styleId="84">
    <w:name w:val="Subtitle Char"/>
    <w:basedOn w:val="47"/>
    <w:link w:val="33"/>
    <w:qFormat/>
    <w:locked/>
    <w:uiPriority w:val="99"/>
    <w:rPr>
      <w:rFonts w:ascii="Cambria" w:hAnsi="Cambria" w:cs="Cambria"/>
      <w:b/>
      <w:bCs/>
      <w:kern w:val="28"/>
      <w:sz w:val="32"/>
      <w:szCs w:val="32"/>
    </w:rPr>
  </w:style>
  <w:style w:type="character" w:customStyle="1" w:styleId="85">
    <w:name w:val="Footnote Text Char"/>
    <w:basedOn w:val="47"/>
    <w:link w:val="34"/>
    <w:semiHidden/>
    <w:qFormat/>
    <w:locked/>
    <w:uiPriority w:val="99"/>
    <w:rPr>
      <w:rFonts w:cs="Times New Roman"/>
      <w:sz w:val="18"/>
      <w:szCs w:val="18"/>
    </w:rPr>
  </w:style>
  <w:style w:type="character" w:customStyle="1" w:styleId="86">
    <w:name w:val="Body Text Indent 3 Char"/>
    <w:basedOn w:val="47"/>
    <w:link w:val="36"/>
    <w:semiHidden/>
    <w:qFormat/>
    <w:locked/>
    <w:uiPriority w:val="99"/>
    <w:rPr>
      <w:rFonts w:cs="Times New Roman"/>
      <w:sz w:val="16"/>
      <w:szCs w:val="16"/>
    </w:rPr>
  </w:style>
  <w:style w:type="character" w:customStyle="1" w:styleId="87">
    <w:name w:val="Body Text 2 Char"/>
    <w:basedOn w:val="47"/>
    <w:link w:val="40"/>
    <w:semiHidden/>
    <w:qFormat/>
    <w:locked/>
    <w:uiPriority w:val="99"/>
    <w:rPr>
      <w:rFonts w:cs="Times New Roman"/>
      <w:sz w:val="21"/>
      <w:szCs w:val="21"/>
    </w:rPr>
  </w:style>
  <w:style w:type="character" w:customStyle="1" w:styleId="88">
    <w:name w:val="Title Char"/>
    <w:basedOn w:val="47"/>
    <w:link w:val="42"/>
    <w:qFormat/>
    <w:locked/>
    <w:uiPriority w:val="99"/>
    <w:rPr>
      <w:rFonts w:ascii="Cambria" w:hAnsi="Cambria" w:cs="Cambria"/>
      <w:b/>
      <w:bCs/>
      <w:kern w:val="2"/>
      <w:sz w:val="32"/>
      <w:szCs w:val="32"/>
    </w:rPr>
  </w:style>
  <w:style w:type="character" w:customStyle="1" w:styleId="89">
    <w:name w:val="Comment Subject Char"/>
    <w:basedOn w:val="74"/>
    <w:link w:val="43"/>
    <w:qFormat/>
    <w:locked/>
    <w:uiPriority w:val="99"/>
    <w:rPr>
      <w:rFonts w:ascii="宋体" w:cs="宋体"/>
      <w:b/>
      <w:bCs/>
      <w:sz w:val="28"/>
      <w:szCs w:val="28"/>
    </w:rPr>
  </w:style>
  <w:style w:type="character" w:customStyle="1" w:styleId="90">
    <w:name w:val="Body Text First Indent 2 Char"/>
    <w:basedOn w:val="77"/>
    <w:link w:val="44"/>
    <w:semiHidden/>
    <w:qFormat/>
    <w:locked/>
    <w:uiPriority w:val="99"/>
  </w:style>
  <w:style w:type="character" w:customStyle="1" w:styleId="91">
    <w:name w:val="批注文字 Char Char"/>
    <w:qFormat/>
    <w:uiPriority w:val="99"/>
    <w:rPr>
      <w:rFonts w:ascii="宋体" w:hAnsi="Times New Roman" w:eastAsia="宋体"/>
      <w:sz w:val="20"/>
    </w:rPr>
  </w:style>
  <w:style w:type="character" w:customStyle="1" w:styleId="92">
    <w:name w:val="标题 1 Char Char"/>
    <w:qFormat/>
    <w:locked/>
    <w:uiPriority w:val="99"/>
    <w:rPr>
      <w:rFonts w:eastAsia="宋体"/>
      <w:b/>
      <w:kern w:val="44"/>
      <w:sz w:val="44"/>
      <w:lang w:val="en-US" w:eastAsia="zh-CN"/>
    </w:rPr>
  </w:style>
  <w:style w:type="character" w:customStyle="1" w:styleId="93">
    <w:name w:val="Char Char"/>
    <w:qFormat/>
    <w:uiPriority w:val="99"/>
    <w:rPr>
      <w:rFonts w:ascii="Arial" w:hAnsi="Arial" w:eastAsia="黑体"/>
      <w:b/>
      <w:kern w:val="2"/>
      <w:sz w:val="32"/>
      <w:lang w:val="en-US" w:eastAsia="zh-CN"/>
    </w:rPr>
  </w:style>
  <w:style w:type="character" w:customStyle="1" w:styleId="94">
    <w:name w:val="明显参考1"/>
    <w:qFormat/>
    <w:uiPriority w:val="99"/>
    <w:rPr>
      <w:b/>
      <w:smallCaps/>
      <w:color w:val="auto"/>
      <w:spacing w:val="5"/>
      <w:u w:val="single"/>
    </w:rPr>
  </w:style>
  <w:style w:type="character" w:customStyle="1" w:styleId="95">
    <w:name w:val="明显强调1"/>
    <w:qFormat/>
    <w:uiPriority w:val="99"/>
    <w:rPr>
      <w:b/>
      <w:i/>
      <w:color w:val="4F81BD"/>
    </w:rPr>
  </w:style>
  <w:style w:type="character" w:customStyle="1" w:styleId="96">
    <w:name w:val="文档结构图 Char1"/>
    <w:qFormat/>
    <w:uiPriority w:val="99"/>
    <w:rPr>
      <w:rFonts w:ascii="宋体"/>
      <w:kern w:val="2"/>
      <w:sz w:val="18"/>
    </w:rPr>
  </w:style>
  <w:style w:type="character" w:customStyle="1" w:styleId="97">
    <w:name w:val="日期 Char"/>
    <w:qFormat/>
    <w:uiPriority w:val="99"/>
    <w:rPr>
      <w:rFonts w:ascii="仿宋_GB2312" w:eastAsia="仿宋_GB2312"/>
      <w:kern w:val="2"/>
      <w:sz w:val="30"/>
      <w:lang w:val="en-US" w:eastAsia="zh-CN"/>
    </w:rPr>
  </w:style>
  <w:style w:type="character" w:customStyle="1" w:styleId="98">
    <w:name w:val="textcontents"/>
    <w:qFormat/>
    <w:uiPriority w:val="99"/>
  </w:style>
  <w:style w:type="character" w:customStyle="1" w:styleId="99">
    <w:name w:val="引用 Char"/>
    <w:link w:val="100"/>
    <w:qFormat/>
    <w:locked/>
    <w:uiPriority w:val="99"/>
    <w:rPr>
      <w:i/>
      <w:color w:val="000000"/>
      <w:kern w:val="2"/>
      <w:sz w:val="22"/>
    </w:rPr>
  </w:style>
  <w:style w:type="paragraph" w:customStyle="1" w:styleId="100">
    <w:name w:val="引用1"/>
    <w:basedOn w:val="1"/>
    <w:next w:val="1"/>
    <w:link w:val="99"/>
    <w:qFormat/>
    <w:uiPriority w:val="99"/>
    <w:rPr>
      <w:i/>
      <w:color w:val="000000"/>
      <w:sz w:val="22"/>
      <w:szCs w:val="20"/>
    </w:rPr>
  </w:style>
  <w:style w:type="character" w:customStyle="1" w:styleId="101">
    <w:name w:val="日期 Char1"/>
    <w:qFormat/>
    <w:uiPriority w:val="99"/>
    <w:rPr>
      <w:kern w:val="2"/>
      <w:sz w:val="22"/>
    </w:rPr>
  </w:style>
  <w:style w:type="character" w:customStyle="1" w:styleId="102">
    <w:name w:val="不明显参考1"/>
    <w:qFormat/>
    <w:uiPriority w:val="99"/>
    <w:rPr>
      <w:smallCaps/>
      <w:color w:val="auto"/>
      <w:u w:val="single"/>
    </w:rPr>
  </w:style>
  <w:style w:type="character" w:customStyle="1" w:styleId="103">
    <w:name w:val="批注框文本 Char1"/>
    <w:qFormat/>
    <w:uiPriority w:val="99"/>
    <w:rPr>
      <w:kern w:val="2"/>
      <w:sz w:val="18"/>
    </w:rPr>
  </w:style>
  <w:style w:type="character" w:customStyle="1" w:styleId="104">
    <w:name w:val="不明显强调1"/>
    <w:qFormat/>
    <w:uiPriority w:val="99"/>
    <w:rPr>
      <w:i/>
      <w:color w:val="808080"/>
    </w:rPr>
  </w:style>
  <w:style w:type="character" w:customStyle="1" w:styleId="105">
    <w:name w:val="标题4 Char Char"/>
    <w:link w:val="106"/>
    <w:qFormat/>
    <w:locked/>
    <w:uiPriority w:val="99"/>
    <w:rPr>
      <w:rFonts w:ascii="Arial" w:hAnsi="Arial"/>
      <w:b/>
      <w:sz w:val="32"/>
    </w:rPr>
  </w:style>
  <w:style w:type="paragraph" w:customStyle="1" w:styleId="106">
    <w:name w:val="标题4"/>
    <w:basedOn w:val="3"/>
    <w:next w:val="21"/>
    <w:link w:val="105"/>
    <w:qFormat/>
    <w:uiPriority w:val="99"/>
    <w:pPr>
      <w:spacing w:line="413" w:lineRule="auto"/>
    </w:pPr>
    <w:rPr>
      <w:rFonts w:eastAsia="宋体" w:cs="Times New Roman"/>
      <w:bCs w:val="0"/>
      <w:kern w:val="0"/>
      <w:szCs w:val="20"/>
    </w:rPr>
  </w:style>
  <w:style w:type="character" w:customStyle="1" w:styleId="107">
    <w:name w:val="书籍标题1"/>
    <w:qFormat/>
    <w:uiPriority w:val="99"/>
    <w:rPr>
      <w:b/>
      <w:smallCaps/>
      <w:spacing w:val="5"/>
    </w:rPr>
  </w:style>
  <w:style w:type="character" w:customStyle="1" w:styleId="108">
    <w:name w:val="bigfont"/>
    <w:basedOn w:val="47"/>
    <w:qFormat/>
    <w:uiPriority w:val="99"/>
    <w:rPr>
      <w:rFonts w:cs="Times New Roman"/>
    </w:rPr>
  </w:style>
  <w:style w:type="character" w:customStyle="1" w:styleId="109">
    <w:name w:val="news_title1"/>
    <w:qFormat/>
    <w:uiPriority w:val="99"/>
    <w:rPr>
      <w:rFonts w:ascii="宋体" w:hAnsi="宋体" w:eastAsia="宋体"/>
      <w:b/>
      <w:color w:val="000000"/>
      <w:sz w:val="36"/>
      <w:u w:val="none"/>
    </w:rPr>
  </w:style>
  <w:style w:type="character" w:customStyle="1" w:styleId="110">
    <w:name w:val="标题5 Char Char"/>
    <w:link w:val="111"/>
    <w:qFormat/>
    <w:locked/>
    <w:uiPriority w:val="99"/>
    <w:rPr>
      <w:rFonts w:ascii="Arial" w:hAnsi="Arial"/>
      <w:b/>
      <w:sz w:val="32"/>
    </w:rPr>
  </w:style>
  <w:style w:type="paragraph" w:customStyle="1" w:styleId="111">
    <w:name w:val="标题5"/>
    <w:basedOn w:val="4"/>
    <w:link w:val="110"/>
    <w:qFormat/>
    <w:uiPriority w:val="99"/>
    <w:pPr>
      <w:spacing w:line="413" w:lineRule="auto"/>
    </w:pPr>
    <w:rPr>
      <w:rFonts w:ascii="Arial" w:hAnsi="Arial"/>
      <w:bCs w:val="0"/>
      <w:kern w:val="0"/>
      <w:szCs w:val="20"/>
    </w:rPr>
  </w:style>
  <w:style w:type="character" w:customStyle="1" w:styleId="112">
    <w:name w:val="font161"/>
    <w:qFormat/>
    <w:uiPriority w:val="99"/>
    <w:rPr>
      <w:b/>
      <w:sz w:val="32"/>
    </w:rPr>
  </w:style>
  <w:style w:type="character" w:customStyle="1" w:styleId="113">
    <w:name w:val="标题 2 Char Char"/>
    <w:qFormat/>
    <w:locked/>
    <w:uiPriority w:val="99"/>
    <w:rPr>
      <w:rFonts w:ascii="Arial" w:hAnsi="Arial" w:eastAsia="黑体"/>
      <w:b/>
      <w:kern w:val="2"/>
      <w:sz w:val="32"/>
      <w:lang w:val="en-US" w:eastAsia="zh-CN"/>
    </w:rPr>
  </w:style>
  <w:style w:type="character" w:customStyle="1" w:styleId="114">
    <w:name w:val="Char Char1"/>
    <w:qFormat/>
    <w:uiPriority w:val="99"/>
    <w:rPr>
      <w:rFonts w:ascii="宋体" w:hAnsi="Times New Roman"/>
      <w:sz w:val="28"/>
    </w:rPr>
  </w:style>
  <w:style w:type="character" w:customStyle="1" w:styleId="115">
    <w:name w:val="明显引用 Char"/>
    <w:link w:val="116"/>
    <w:qFormat/>
    <w:locked/>
    <w:uiPriority w:val="99"/>
    <w:rPr>
      <w:b/>
      <w:i/>
      <w:color w:val="4F81BD"/>
      <w:kern w:val="2"/>
      <w:sz w:val="22"/>
    </w:rPr>
  </w:style>
  <w:style w:type="paragraph" w:customStyle="1" w:styleId="116">
    <w:name w:val="明显引用1"/>
    <w:basedOn w:val="1"/>
    <w:next w:val="1"/>
    <w:link w:val="115"/>
    <w:qFormat/>
    <w:uiPriority w:val="99"/>
    <w:pPr>
      <w:pBdr>
        <w:bottom w:val="single" w:color="4F81BD" w:sz="4" w:space="4"/>
      </w:pBdr>
      <w:spacing w:before="200" w:after="280"/>
      <w:ind w:left="936" w:right="936"/>
    </w:pPr>
    <w:rPr>
      <w:b/>
      <w:i/>
      <w:color w:val="4F81BD"/>
      <w:sz w:val="22"/>
      <w:szCs w:val="20"/>
    </w:rPr>
  </w:style>
  <w:style w:type="character" w:customStyle="1" w:styleId="117">
    <w:name w:val="批注主题 Char1"/>
    <w:qFormat/>
    <w:uiPriority w:val="99"/>
    <w:rPr>
      <w:b/>
      <w:kern w:val="2"/>
      <w:sz w:val="22"/>
    </w:rPr>
  </w:style>
  <w:style w:type="character" w:customStyle="1" w:styleId="118">
    <w:name w:val="正文文本 Char1"/>
    <w:qFormat/>
    <w:uiPriority w:val="99"/>
    <w:rPr>
      <w:kern w:val="2"/>
      <w:sz w:val="22"/>
    </w:rPr>
  </w:style>
  <w:style w:type="paragraph" w:customStyle="1" w:styleId="119">
    <w:name w:val="默认段落字体 Para Char Char Char Char"/>
    <w:basedOn w:val="1"/>
    <w:qFormat/>
    <w:uiPriority w:val="99"/>
  </w:style>
  <w:style w:type="paragraph" w:customStyle="1" w:styleId="120">
    <w:name w:val="Char Char Char Char Char Char Char Char Char Char Char Char Char"/>
    <w:basedOn w:val="1"/>
    <w:qFormat/>
    <w:uiPriority w:val="99"/>
  </w:style>
  <w:style w:type="paragraph" w:customStyle="1" w:styleId="121">
    <w:name w:val="样式 标题 3 + (中文) 黑体 小四 非加粗 段前: 7.8 磅 段后: 0 磅 行距: 固定值 20 磅"/>
    <w:basedOn w:val="4"/>
    <w:qFormat/>
    <w:uiPriority w:val="99"/>
    <w:pPr>
      <w:spacing w:before="0" w:after="0" w:line="400" w:lineRule="exact"/>
    </w:pPr>
    <w:rPr>
      <w:rFonts w:eastAsia="黑体"/>
      <w:b w:val="0"/>
      <w:bCs w:val="0"/>
      <w:sz w:val="24"/>
      <w:szCs w:val="24"/>
    </w:rPr>
  </w:style>
  <w:style w:type="paragraph" w:customStyle="1" w:styleId="122">
    <w:name w:val="表格文字"/>
    <w:basedOn w:val="1"/>
    <w:qFormat/>
    <w:uiPriority w:val="99"/>
    <w:pPr>
      <w:adjustRightInd w:val="0"/>
      <w:spacing w:line="420" w:lineRule="atLeast"/>
      <w:jc w:val="left"/>
      <w:textAlignment w:val="baseline"/>
    </w:pPr>
    <w:rPr>
      <w:kern w:val="0"/>
    </w:rPr>
  </w:style>
  <w:style w:type="paragraph" w:customStyle="1" w:styleId="123">
    <w:name w:val="修订1"/>
    <w:qFormat/>
    <w:uiPriority w:val="99"/>
    <w:rPr>
      <w:rFonts w:ascii="Times New Roman" w:hAnsi="Times New Roman" w:eastAsia="宋体" w:cs="Times New Roman"/>
      <w:kern w:val="2"/>
      <w:sz w:val="21"/>
      <w:szCs w:val="21"/>
      <w:lang w:val="en-US" w:eastAsia="zh-CN" w:bidi="ar-SA"/>
    </w:rPr>
  </w:style>
  <w:style w:type="paragraph" w:customStyle="1" w:styleId="124">
    <w:name w:val="Char"/>
    <w:basedOn w:val="1"/>
    <w:next w:val="1"/>
    <w:qFormat/>
    <w:uiPriority w:val="99"/>
    <w:pPr>
      <w:widowControl/>
      <w:spacing w:line="360" w:lineRule="auto"/>
      <w:jc w:val="left"/>
    </w:pPr>
    <w:rPr>
      <w:kern w:val="0"/>
      <w:lang w:eastAsia="en-US"/>
    </w:rPr>
  </w:style>
  <w:style w:type="paragraph" w:customStyle="1" w:styleId="125">
    <w:name w:val="样式2"/>
    <w:basedOn w:val="4"/>
    <w:qFormat/>
    <w:uiPriority w:val="99"/>
    <w:pPr>
      <w:spacing w:line="413" w:lineRule="auto"/>
    </w:pPr>
  </w:style>
  <w:style w:type="paragraph" w:customStyle="1" w:styleId="126">
    <w:name w:val="6'"/>
    <w:basedOn w:val="1"/>
    <w:qFormat/>
    <w:uiPriority w:val="99"/>
    <w:pPr>
      <w:autoSpaceDE w:val="0"/>
      <w:autoSpaceDN w:val="0"/>
      <w:adjustRightInd w:val="0"/>
      <w:snapToGrid w:val="0"/>
      <w:spacing w:line="320" w:lineRule="exact"/>
      <w:jc w:val="center"/>
      <w:textAlignment w:val="baseline"/>
    </w:pPr>
    <w:rPr>
      <w:spacing w:val="20"/>
      <w:kern w:val="28"/>
    </w:rPr>
  </w:style>
  <w:style w:type="paragraph" w:customStyle="1" w:styleId="127">
    <w:name w:val="表格"/>
    <w:basedOn w:val="1"/>
    <w:qFormat/>
    <w:uiPriority w:val="99"/>
    <w:pPr>
      <w:jc w:val="center"/>
      <w:textAlignment w:val="center"/>
    </w:pPr>
    <w:rPr>
      <w:rFonts w:ascii="华文细黑" w:hAnsi="华文细黑" w:cs="华文细黑"/>
      <w:kern w:val="0"/>
    </w:rPr>
  </w:style>
  <w:style w:type="paragraph" w:customStyle="1" w:styleId="128">
    <w:name w:val="Blockquote"/>
    <w:basedOn w:val="1"/>
    <w:qFormat/>
    <w:uiPriority w:val="99"/>
    <w:pPr>
      <w:autoSpaceDE w:val="0"/>
      <w:autoSpaceDN w:val="0"/>
      <w:adjustRightInd w:val="0"/>
      <w:spacing w:before="100" w:after="100"/>
      <w:ind w:left="360" w:right="360"/>
      <w:jc w:val="left"/>
    </w:pPr>
    <w:rPr>
      <w:kern w:val="0"/>
      <w:sz w:val="24"/>
      <w:szCs w:val="24"/>
    </w:rPr>
  </w:style>
  <w:style w:type="paragraph" w:customStyle="1" w:styleId="129">
    <w:name w:val="1"/>
    <w:basedOn w:val="1"/>
    <w:next w:val="1"/>
    <w:qFormat/>
    <w:uiPriority w:val="99"/>
  </w:style>
  <w:style w:type="paragraph" w:customStyle="1" w:styleId="130">
    <w:name w:val="样式1"/>
    <w:basedOn w:val="4"/>
    <w:qFormat/>
    <w:uiPriority w:val="99"/>
    <w:pPr>
      <w:spacing w:line="413" w:lineRule="auto"/>
    </w:pPr>
  </w:style>
  <w:style w:type="paragraph" w:customStyle="1" w:styleId="131">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32">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133">
    <w:name w:val="样式4"/>
    <w:basedOn w:val="4"/>
    <w:qFormat/>
    <w:uiPriority w:val="99"/>
    <w:pPr>
      <w:spacing w:line="413" w:lineRule="auto"/>
    </w:pPr>
  </w:style>
  <w:style w:type="paragraph" w:customStyle="1" w:styleId="134">
    <w:name w:val="TOC 标题1"/>
    <w:basedOn w:val="2"/>
    <w:next w:val="1"/>
    <w:qFormat/>
    <w:uiPriority w:val="99"/>
    <w:pPr>
      <w:spacing w:line="576" w:lineRule="auto"/>
      <w:outlineLvl w:val="9"/>
    </w:pPr>
    <w:rPr>
      <w:rFonts w:ascii="Calibri" w:hAnsi="Calibri" w:cs="Calibri"/>
    </w:rPr>
  </w:style>
  <w:style w:type="paragraph" w:customStyle="1" w:styleId="135">
    <w:name w:val="样式 标题 1 + 黑体 三号 非加粗 居中 段前: 6 磅 段后: 6 磅 行距: 固定值 20 磅"/>
    <w:basedOn w:val="2"/>
    <w:qFormat/>
    <w:uiPriority w:val="99"/>
    <w:pPr>
      <w:spacing w:before="120" w:after="120" w:line="400" w:lineRule="exact"/>
    </w:pPr>
    <w:rPr>
      <w:rFonts w:ascii="黑体" w:hAnsi="黑体" w:eastAsia="黑体" w:cs="黑体"/>
      <w:b w:val="0"/>
      <w:bCs w:val="0"/>
      <w:sz w:val="32"/>
      <w:szCs w:val="32"/>
    </w:rPr>
  </w:style>
  <w:style w:type="paragraph" w:customStyle="1" w:styleId="136">
    <w:name w:val="样式 标题 2 + Times New Roman 四号 非加粗 段前: 5 磅 段后: 0 磅 行距: 固定值 20..."/>
    <w:basedOn w:val="3"/>
    <w:qFormat/>
    <w:uiPriority w:val="99"/>
    <w:pPr>
      <w:spacing w:before="100" w:after="0" w:line="400" w:lineRule="exact"/>
    </w:pPr>
    <w:rPr>
      <w:rFonts w:ascii="Times New Roman" w:hAnsi="Times New Roman" w:cs="Times New Roman"/>
      <w:b w:val="0"/>
      <w:bCs w:val="0"/>
      <w:kern w:val="0"/>
      <w:sz w:val="28"/>
      <w:szCs w:val="28"/>
    </w:rPr>
  </w:style>
  <w:style w:type="paragraph" w:customStyle="1" w:styleId="137">
    <w:name w:val="Char Char Char Char Char Char Char Char Char Char Char Char Char1"/>
    <w:basedOn w:val="14"/>
    <w:qFormat/>
    <w:uiPriority w:val="99"/>
    <w:rPr>
      <w:rFonts w:ascii="Tahoma" w:hAnsi="Tahoma" w:cs="Tahoma"/>
      <w:sz w:val="24"/>
      <w:szCs w:val="24"/>
      <w:shd w:val="clear" w:color="auto" w:fill="auto"/>
    </w:rPr>
  </w:style>
  <w:style w:type="paragraph" w:customStyle="1" w:styleId="138">
    <w:name w:val="列出段落1"/>
    <w:basedOn w:val="1"/>
    <w:qFormat/>
    <w:uiPriority w:val="99"/>
    <w:pPr>
      <w:ind w:firstLine="420" w:firstLineChars="200"/>
    </w:pPr>
    <w:rPr>
      <w:rFonts w:ascii="Calibri" w:hAnsi="Calibri" w:cs="Calibri"/>
    </w:rPr>
  </w:style>
  <w:style w:type="paragraph" w:customStyle="1" w:styleId="139">
    <w:name w:val="Char1"/>
    <w:basedOn w:val="1"/>
    <w:qFormat/>
    <w:uiPriority w:val="99"/>
    <w:rPr>
      <w:rFonts w:ascii="Tahoma" w:hAnsi="Tahoma" w:cs="Tahoma"/>
      <w:sz w:val="24"/>
      <w:szCs w:val="24"/>
    </w:rPr>
  </w:style>
  <w:style w:type="paragraph" w:customStyle="1" w:styleId="140">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customStyle="1" w:styleId="141">
    <w:name w:val="样式3"/>
    <w:basedOn w:val="4"/>
    <w:qFormat/>
    <w:uiPriority w:val="99"/>
    <w:pPr>
      <w:spacing w:line="413" w:lineRule="auto"/>
    </w:pPr>
  </w:style>
  <w:style w:type="paragraph" w:customStyle="1" w:styleId="142">
    <w:name w:val="正文1"/>
    <w:qFormat/>
    <w:uiPriority w:val="99"/>
    <w:pPr>
      <w:widowControl w:val="0"/>
      <w:adjustRightInd w:val="0"/>
      <w:spacing w:line="312" w:lineRule="atLeast"/>
      <w:jc w:val="both"/>
      <w:textAlignment w:val="baseline"/>
    </w:pPr>
    <w:rPr>
      <w:rFonts w:ascii="宋体" w:hAnsi="Times New Roman" w:eastAsia="宋体" w:cs="宋体"/>
      <w:kern w:val="0"/>
      <w:sz w:val="24"/>
      <w:szCs w:val="24"/>
      <w:lang w:val="en-US" w:eastAsia="zh-CN" w:bidi="ar-SA"/>
    </w:rPr>
  </w:style>
  <w:style w:type="paragraph" w:customStyle="1" w:styleId="143">
    <w:name w:val="列出段落2"/>
    <w:basedOn w:val="1"/>
    <w:qFormat/>
    <w:uiPriority w:val="99"/>
    <w:pPr>
      <w:ind w:firstLine="200" w:firstLineChars="200"/>
    </w:pPr>
  </w:style>
  <w:style w:type="paragraph" w:customStyle="1" w:styleId="144">
    <w:name w:val="p0"/>
    <w:basedOn w:val="1"/>
    <w:qFormat/>
    <w:uiPriority w:val="99"/>
    <w:pPr>
      <w:widowControl/>
    </w:pPr>
    <w:rPr>
      <w:kern w:val="0"/>
    </w:rPr>
  </w:style>
  <w:style w:type="paragraph" w:customStyle="1" w:styleId="145">
    <w:name w:val="节标题"/>
    <w:basedOn w:val="1"/>
    <w:next w:val="1"/>
    <w:qFormat/>
    <w:uiPriority w:val="99"/>
    <w:pPr>
      <w:widowControl/>
      <w:spacing w:line="289" w:lineRule="atLeast"/>
      <w:jc w:val="center"/>
      <w:textAlignment w:val="baseline"/>
    </w:pPr>
    <w:rPr>
      <w:color w:val="000000"/>
      <w:kern w:val="0"/>
      <w:sz w:val="28"/>
      <w:szCs w:val="20"/>
    </w:rPr>
  </w:style>
  <w:style w:type="paragraph" w:customStyle="1" w:styleId="146">
    <w:name w:val="WPSOffice手动目录 1"/>
    <w:qFormat/>
    <w:uiPriority w:val="99"/>
    <w:rPr>
      <w:rFonts w:ascii="Times New Roman" w:hAnsi="Times New Roman" w:eastAsia="宋体" w:cs="Times New Roman"/>
      <w:kern w:val="0"/>
      <w:sz w:val="20"/>
      <w:szCs w:val="20"/>
      <w:lang w:val="en-US" w:eastAsia="zh-CN" w:bidi="ar-SA"/>
    </w:rPr>
  </w:style>
  <w:style w:type="paragraph" w:customStyle="1" w:styleId="147">
    <w:name w:val="WPSOffice手动目录 2"/>
    <w:qFormat/>
    <w:uiPriority w:val="99"/>
    <w:pPr>
      <w:ind w:left="200" w:leftChars="200"/>
    </w:pPr>
    <w:rPr>
      <w:rFonts w:ascii="Times New Roman" w:hAnsi="Times New Roman" w:eastAsia="宋体" w:cs="Times New Roman"/>
      <w:kern w:val="0"/>
      <w:sz w:val="20"/>
      <w:szCs w:val="20"/>
      <w:lang w:val="en-US" w:eastAsia="zh-CN" w:bidi="ar-SA"/>
    </w:rPr>
  </w:style>
  <w:style w:type="paragraph" w:customStyle="1" w:styleId="148">
    <w:name w:val="WPSOffice手动目录 3"/>
    <w:qFormat/>
    <w:uiPriority w:val="99"/>
    <w:pPr>
      <w:ind w:left="400" w:leftChars="400"/>
    </w:pPr>
    <w:rPr>
      <w:rFonts w:ascii="Times New Roman" w:hAnsi="Times New Roman" w:eastAsia="宋体" w:cs="Times New Roman"/>
      <w:kern w:val="0"/>
      <w:sz w:val="20"/>
      <w:szCs w:val="20"/>
      <w:lang w:val="en-US" w:eastAsia="zh-CN" w:bidi="ar-SA"/>
    </w:rPr>
  </w:style>
  <w:style w:type="character" w:customStyle="1" w:styleId="149">
    <w:name w:val="font12"/>
    <w:basedOn w:val="47"/>
    <w:qFormat/>
    <w:uiPriority w:val="0"/>
    <w:rPr>
      <w:rFonts w:hint="eastAsia" w:ascii="仿宋" w:hAnsi="仿宋" w:eastAsia="仿宋" w:cs="仿宋"/>
      <w:b/>
      <w:color w:val="000000"/>
      <w:sz w:val="32"/>
      <w:szCs w:val="32"/>
      <w:u w:val="none"/>
    </w:rPr>
  </w:style>
  <w:style w:type="paragraph" w:customStyle="1" w:styleId="150">
    <w:name w:val="Char1 Char Char Char"/>
    <w:basedOn w:val="1"/>
    <w:qFormat/>
    <w:uiPriority w:val="0"/>
    <w:pPr>
      <w:widowControl/>
      <w:spacing w:after="160" w:line="240" w:lineRule="exact"/>
      <w:jc w:val="left"/>
    </w:pPr>
    <w:rPr>
      <w:rFonts w:ascii="Verdana" w:hAnsi="Verdana"/>
      <w:kern w:val="0"/>
      <w:sz w:val="30"/>
      <w:szCs w:val="30"/>
      <w:lang w:eastAsia="en-US"/>
    </w:rPr>
  </w:style>
  <w:style w:type="character" w:customStyle="1" w:styleId="151">
    <w:name w:val="font101"/>
    <w:basedOn w:val="47"/>
    <w:qFormat/>
    <w:uiPriority w:val="0"/>
    <w:rPr>
      <w:rFonts w:hint="default" w:ascii="Times New Roman" w:hAnsi="Times New Roman" w:cs="Times New Roman"/>
      <w:color w:val="000000"/>
      <w:sz w:val="24"/>
      <w:szCs w:val="24"/>
      <w:u w:val="none"/>
    </w:rPr>
  </w:style>
  <w:style w:type="character" w:customStyle="1" w:styleId="152">
    <w:name w:val="font111"/>
    <w:basedOn w:val="47"/>
    <w:qFormat/>
    <w:uiPriority w:val="0"/>
    <w:rPr>
      <w:rFonts w:ascii="仿宋_GB2312" w:eastAsia="仿宋_GB2312" w:cs="仿宋_GB2312"/>
      <w:color w:val="000000"/>
      <w:sz w:val="24"/>
      <w:szCs w:val="24"/>
      <w:u w:val="none"/>
    </w:rPr>
  </w:style>
  <w:style w:type="character" w:customStyle="1" w:styleId="153">
    <w:name w:val="font91"/>
    <w:basedOn w:val="47"/>
    <w:qFormat/>
    <w:uiPriority w:val="0"/>
    <w:rPr>
      <w:rFonts w:hint="eastAsia" w:ascii="仿宋" w:hAnsi="仿宋" w:eastAsia="仿宋" w:cs="仿宋"/>
      <w:color w:val="000000"/>
      <w:sz w:val="24"/>
      <w:szCs w:val="24"/>
      <w:u w:val="single"/>
    </w:rPr>
  </w:style>
  <w:style w:type="character" w:customStyle="1" w:styleId="154">
    <w:name w:val="font81"/>
    <w:basedOn w:val="47"/>
    <w:qFormat/>
    <w:uiPriority w:val="0"/>
    <w:rPr>
      <w:rFonts w:hint="eastAsia" w:ascii="仿宋" w:hAnsi="仿宋" w:eastAsia="仿宋" w:cs="仿宋"/>
      <w:color w:val="000000"/>
      <w:sz w:val="24"/>
      <w:szCs w:val="24"/>
      <w:u w:val="none"/>
    </w:rPr>
  </w:style>
  <w:style w:type="character" w:customStyle="1" w:styleId="155">
    <w:name w:val="font61"/>
    <w:basedOn w:val="47"/>
    <w:qFormat/>
    <w:uiPriority w:val="0"/>
    <w:rPr>
      <w:rFonts w:hint="eastAsia" w:ascii="仿宋" w:hAnsi="仿宋" w:eastAsia="仿宋" w:cs="仿宋"/>
      <w:b/>
      <w:color w:val="000000"/>
      <w:sz w:val="32"/>
      <w:szCs w:val="32"/>
      <w:u w:val="none"/>
    </w:rPr>
  </w:style>
  <w:style w:type="character" w:customStyle="1" w:styleId="156">
    <w:name w:val="font21"/>
    <w:basedOn w:val="47"/>
    <w:qFormat/>
    <w:uiPriority w:val="0"/>
    <w:rPr>
      <w:rFonts w:hint="eastAsia" w:ascii="仿宋" w:hAnsi="仿宋" w:eastAsia="仿宋" w:cs="仿宋"/>
      <w:color w:val="000000"/>
      <w:sz w:val="24"/>
      <w:szCs w:val="24"/>
      <w:u w:val="none"/>
    </w:rPr>
  </w:style>
  <w:style w:type="paragraph" w:customStyle="1" w:styleId="157">
    <w:name w:val="纯文本1"/>
    <w:basedOn w:val="1"/>
    <w:qFormat/>
    <w:uiPriority w:val="0"/>
    <w:rPr>
      <w:rFonts w:ascii="宋体"/>
      <w:color w:val="000000"/>
    </w:rPr>
  </w:style>
  <w:style w:type="character" w:customStyle="1" w:styleId="158">
    <w:name w:val="status"/>
    <w:basedOn w:val="47"/>
    <w:qFormat/>
    <w:uiPriority w:val="0"/>
    <w:rPr>
      <w:color w:val="0776DD"/>
    </w:rPr>
  </w:style>
  <w:style w:type="character" w:customStyle="1" w:styleId="159">
    <w:name w:val="time"/>
    <w:basedOn w:val="47"/>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d7882b1c-dc57-4878-8f30-3cfb80d0d688</errorID>
      <errorWord>站站</errorWord>
      <group>L1_Word</group>
      <groupName>字词问题</groupName>
      <ability>L2_Typo</ability>
      <abilityName>字词错误</abilityName>
      <candidateList>
        <item>站</item>
      </candidateList>
      <explain/>
      <paraID>6B503F7B</paraID>
      <start>7</start>
      <end>9</end>
      <status>unmodified</status>
      <modifiedWord/>
      <trackRevisions>false</trackRevisions>
    </reviewItem>
    <reviewItem>
      <errorID>1a79011f-6141-44f4-ab98-60fb95b4bdd6</errorID>
      <errorWord>站站</errorWord>
      <group>L1_Word</group>
      <groupName>字词问题</groupName>
      <ability>L2_Typo</ability>
      <abilityName>字词错误</abilityName>
      <candidateList>
        <item>站</item>
      </candidateList>
      <explain/>
      <paraID>6AFAA93A</paraID>
      <start>7</start>
      <end>9</end>
      <status>unmodified</status>
      <modifiedWord/>
      <trackRevisions>false</trackRevisions>
    </reviewItem>
    <reviewItem>
      <errorID>667076bf-6873-4d47-a3fb-1af6b6f3076d</errorID>
      <errorWord>站站</errorWord>
      <group>L1_Word</group>
      <groupName>字词问题</groupName>
      <ability>L2_Typo</ability>
      <abilityName>字词错误</abilityName>
      <candidateList>
        <item>站</item>
      </candidateList>
      <explain/>
      <paraID>1E27E1DB</paraID>
      <start>12</start>
      <end>14</end>
      <status>unmodified</status>
      <modifiedWord/>
      <trackRevisions>false</trackRevisions>
    </reviewItem>
    <reviewItem>
      <errorID>38555bd2-caec-456f-a11e-00740e3275c1</errorID>
      <errorWord>且</errorWord>
      <group>L1_AI</group>
      <groupName>深度校对</groupName>
      <ability>L2_AI_Punc</ability>
      <abilityName>标点纠错</abilityName>
      <candidateList>
        <item>，且</item>
      </candidateList>
      <explain/>
      <paraID>5705B9E1</paraID>
      <start>77</start>
      <end>78</end>
      <status>unmodified</status>
      <modifiedWord/>
      <trackRevisions>false</trackRevisions>
    </reviewItem>
    <reviewItem>
      <errorID>e6e9e9c1-4b3e-4f6e-b028-53fbc144b41f</errorID>
      <errorWord>。</errorWord>
      <group>L1_AI</group>
      <groupName>深度校对</groupName>
      <ability>L2_AI_Punc</ability>
      <abilityName>标点纠错</abilityName>
      <candidateList>
        <item/>
      </candidateList>
      <explain/>
      <paraID>5705B9E1</paraID>
      <start>117</start>
      <end>118</end>
      <status>unmodified</status>
      <modifiedWord/>
      <trackRevisions>false</trackRevisions>
    </reviewItem>
    <reviewItem>
      <errorID>b23a4cc3-c42d-4715-879e-72ca1dd63b12</errorID>
      <errorWord>站站</errorWord>
      <group>L1_Word</group>
      <groupName>字词问题</groupName>
      <ability>L2_Typo</ability>
      <abilityName>字词错误</abilityName>
      <candidateList>
        <item>站</item>
      </candidateList>
      <explain/>
      <paraID>50C6B5A0</paraID>
      <start>31</start>
      <end>33</end>
      <status>unmodified</status>
      <modifiedWord/>
      <trackRevisions>false</trackRevisions>
    </reviewItem>
    <reviewItem>
      <errorID>5d4e12da-2296-4686-8529-1bf6b414d9da</errorID>
      <errorWord>站站</errorWord>
      <group>L1_Word</group>
      <groupName>字词问题</groupName>
      <ability>L2_Typo</ability>
      <abilityName>字词错误</abilityName>
      <candidateList>
        <item>站</item>
      </candidateList>
      <explain/>
      <paraID>50C6B5A0</paraID>
      <start>85</start>
      <end>87</end>
      <status>unmodified</status>
      <modifiedWord/>
      <trackRevisions>false</trackRevisions>
    </reviewItem>
    <reviewItem>
      <errorID>b4026e44-877e-425d-b525-05d4951c9471</errorID>
      <errorWord> </errorWord>
      <group>L1_AI</group>
      <groupName>深度校对</groupName>
      <ability>L2_AI_Punc</ability>
      <abilityName>标点纠错</abilityName>
      <candidateList>
        <item>  </item>
      </candidateList>
      <explain/>
      <paraID>32031D63</paraID>
      <start>10</start>
      <end>11</end>
      <status>unmodified</status>
      <modifiedWord/>
      <trackRevisions>false</trackRevisions>
    </reviewItem>
    <reviewItem>
      <errorID>ee5d4751-3f40-46e3-911f-99fd9c399581</errorID>
      <errorWord> </errorWord>
      <group>L1_AI</group>
      <groupName>深度校对</groupName>
      <ability>L2_AI_Punc</ability>
      <abilityName>标点纠错</abilityName>
      <candidateList>
        <item>  </item>
      </candidateList>
      <explain/>
      <paraID>32031D63</paraID>
      <start>20</start>
      <end>21</end>
      <status>unmodified</status>
      <modifiedWord/>
      <trackRevisions>false</trackRevisions>
    </reviewItem>
    <reviewItem>
      <errorID>d2f2c89b-3405-4895-9fc2-7ae7e925bf3d</errorID>
      <errorWord>。</errorWord>
      <group>L1_AI</group>
      <groupName>深度校对</groupName>
      <ability>L2_AI_Punc</ability>
      <abilityName>标点纠错</abilityName>
      <candidateList>
        <item/>
      </candidateList>
      <explain/>
      <paraID>32031D63</paraID>
      <start>27</start>
      <end>28</end>
      <status>unmodified</status>
      <modifiedWord/>
      <trackRevisions>false</trackRevisions>
    </reviewItem>
    <reviewItem>
      <errorID>71f071bb-dad7-4c92-8e22-a9c73a4dc45a</errorID>
      <errorWord>2、</errorWord>
      <group>L1_AI</group>
      <groupName>深度校对</groupName>
      <ability>L2_AI_Title</ability>
      <abilityName>标题检查</abilityName>
      <candidateList>
        <item>二、</item>
      </candidateList>
      <explain>标题顺序错误，请检查标题顺序是否合理。</explain>
      <paraID>179D1E6E</paraID>
      <start>0</start>
      <end>2</end>
      <status>unmodified</status>
      <modifiedWord/>
      <trackRevisions>false</trackRevisions>
    </reviewItem>
    <reviewItem>
      <errorID>97804315-1a0a-451b-bfb5-6e255decf7f8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78DDBB26</paraID>
      <start>0</start>
      <end>2</end>
      <status>unmodified</status>
      <modifiedWord/>
      <trackRevisions>false</trackRevisions>
    </reviewItem>
    <reviewItem>
      <errorID>1aff7c30-f8db-49a7-91c5-f7dadbad3455</errorID>
      <errorWord> </errorWord>
      <group>L1_AI</group>
      <groupName>深度校对</groupName>
      <ability>L2_AI_Punc</ability>
      <abilityName>标点纠错</abilityName>
      <candidateList>
        <item>  </item>
      </candidateList>
      <explain/>
      <paraID>78DDBB26</paraID>
      <start>21</start>
      <end>22</end>
      <status>unmodified</status>
      <modifiedWord/>
      <trackRevisions>false</trackRevisions>
    </reviewItem>
    <reviewItem>
      <errorID>c317a094-a435-4cfd-8269-2ca7a895a8c5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5E1653DD</paraID>
      <start>0</start>
      <end>2</end>
      <status>unmodified</status>
      <modifiedWord/>
      <trackRevisions>false</trackRevisions>
    </reviewItem>
    <reviewItem>
      <errorID>8544a9d4-4adb-49da-8a8d-c0920819ad19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11B42555</paraID>
      <start>0</start>
      <end>2</end>
      <status>unmodified</status>
      <modifiedWord/>
      <trackRevisions>false</trackRevisions>
    </reviewItem>
    <reviewItem>
      <errorID>2d9411d9-b168-4c26-b491-41739832905a</errorID>
      <errorWord>登陆</errorWord>
      <group>L1_Word</group>
      <groupName>字词问题</groupName>
      <ability>L2_Typo</ability>
      <abilityName>字词错误</abilityName>
      <candidateList>
        <item>登录</item>
      </candidateList>
      <explain>存在发音相同字词的误用。</explain>
      <paraID>11B42555</paraID>
      <start>16</start>
      <end>18</end>
      <status>unmodified</status>
      <modifiedWord/>
      <trackRevisions>false</trackRevisions>
    </reviewItem>
    <reviewItem>
      <errorID>1c8aa697-e04c-4fbc-a753-aca09b1781b6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68E70389</paraID>
      <start>0</start>
      <end>2</end>
      <status>unmodified</status>
      <modifiedWord/>
      <trackRevisions>false</trackRevisions>
    </reviewItem>
    <reviewItem>
      <errorID>411965f0-691c-4dd1-98a0-7f63c3ad20d1</errorID>
      <errorWord>办事</errorWord>
      <group>L1_AI</group>
      <groupName>深度校对</groupName>
      <ability>L2_AI_Word</ability>
      <abilityName>字词纠错</abilityName>
      <candidateList>
        <item>的办事</item>
      </candidateList>
      <explain/>
      <paraID>73ADC5F0</paraID>
      <start>30</start>
      <end>32</end>
      <status>unmodified</status>
      <modifiedWord/>
      <trackRevisions>false</trackRevisions>
    </reviewItem>
    <reviewItem>
      <errorID>b8763019-b432-4fbd-bedd-7690cb5147ae</errorID>
      <errorWord>下载</errorWord>
      <group>L1_AI</group>
      <groupName>深度校对</groupName>
      <ability>L2_AI_Word</ability>
      <abilityName>字词纠错</abilityName>
      <candidateList>
        <item>中下载</item>
      </candidateList>
      <explain/>
      <paraID>73ADC5F0</paraID>
      <start>34</start>
      <end>36</end>
      <status>unmodified</status>
      <modifiedWord/>
      <trackRevisions>false</trackRevisions>
    </reviewItem>
    <reviewItem>
      <errorID>24af6cf5-55d9-4c5f-833a-b79d5affedae</errorID>
      <errorWord>。</errorWord>
      <group>L1_Format</group>
      <groupName>格式问题</groupName>
      <ability>L2_HalfPunc</ability>
      <abilityName>全半角检查</abilityName>
      <candidateList>
        <item>.</item>
      </candidateList>
      <explain>文本全半角错误。</explain>
      <paraID>73ADC5F0</paraID>
      <start>248</start>
      <end>249</end>
      <status>unmodified</status>
      <modifiedWord/>
      <trackRevisions>false</trackRevisions>
    </reviewItem>
    <reviewItem>
      <errorID>87937397-61d9-48d4-9f62-92d74968be06</errorID>
      <errorWord>新</errorWord>
      <group>L1_AI</group>
      <groupName>深度校对</groupName>
      <ability>L2_AI_Grammar</ability>
      <abilityName>语法纠错</abilityName>
      <candidateList>
        <item>如有新</item>
      </candidateList>
      <explain/>
      <paraID> 2598D4C</paraID>
      <start>61</start>
      <end>62</end>
      <status>unmodified</status>
      <modifiedWord/>
      <trackRevisions>false</trackRevisions>
    </reviewItem>
    <reviewItem>
      <errorID>9b347aa6-c9db-41c3-80cd-ab74e63ea9b7</errorID>
      <errorWord>请</errorWord>
      <group>L1_AI</group>
      <groupName>深度校对</groupName>
      <ability>L2_AI_Punc</ability>
      <abilityName>标点纠错</abilityName>
      <candidateList>
        <item>，请</item>
      </candidateList>
      <explain/>
      <paraID> 2598D4C</paraID>
      <start>106</start>
      <end>107</end>
      <status>unmodified</status>
      <modifiedWord/>
      <trackRevisions>false</trackRevisions>
    </reviewItem>
    <reviewItem>
      <errorID>ecff1616-2c89-4069-a90f-6afd09f8dcc8</errorID>
      <errorWord>回复</errorWord>
      <group>L1_AI</group>
      <groupName>深度校对</groupName>
      <ability>L2_AI_Word</ability>
      <abilityName>字词纠错</abilityName>
      <candidateList>
        <item>应答</item>
      </candidateList>
      <explain/>
      <paraID>1B85BE5F</paraID>
      <start>101</start>
      <end>103</end>
      <status>unmodified</status>
      <modifiedWord/>
      <trackRevisions>false</trackRevisions>
    </reviewItem>
    <reviewItem>
      <errorID>9e07f07a-eb69-49ff-a366-b929e970b481</errorID>
      <errorWord>(</errorWord>
      <group>L1_Format</group>
      <groupName>格式问题</groupName>
      <ability>L2_HalfPunc</ability>
      <abilityName>全半角检查</abilityName>
      <candidateList>
        <item>（</item>
      </candidateList>
      <explain>文本全半角错误。</explain>
      <paraID>3769CA16</paraID>
      <start>11</start>
      <end>12</end>
      <status>unmodified</status>
      <modifiedWord/>
      <trackRevisions>false</trackRevisions>
    </reviewItem>
    <reviewItem>
      <errorID>708bad0a-9fba-4076-907c-9f36ccb30964</errorID>
      <errorWord>)</errorWord>
      <group>L1_Format</group>
      <groupName>格式问题</groupName>
      <ability>L2_HalfPunc</ability>
      <abilityName>全半角检查</abilityName>
      <candidateList>
        <item>）</item>
      </candidateList>
      <explain>文本全半角错误。</explain>
      <paraID>3769CA16</paraID>
      <start>14</start>
      <end>15</end>
      <status>unmodified</status>
      <modifiedWord/>
      <trackRevisions>false</trackRevisions>
    </reviewItem>
    <reviewItem>
      <errorID>82da1071-7187-4a42-b446-8bad16de790e</errorID>
      <errorWord>站站</errorWord>
      <group>L1_Word</group>
      <groupName>字词问题</groupName>
      <ability>L2_Typo</ability>
      <abilityName>字词错误</abilityName>
      <candidateList>
        <item>站</item>
      </candidateList>
      <explain/>
      <paraID>5594D2C0</paraID>
      <start>12</start>
      <end>14</end>
      <status>unmodified</status>
      <modifiedWord/>
      <trackRevisions>false</trackRevisions>
    </reviewItem>
    <reviewItem>
      <errorID>35686373-4146-4030-8274-7ce81608f752</errorID>
      <errorWord>关于</errorWord>
      <group>L1_AI</group>
      <groupName>深度校对</groupName>
      <ability>L2_AI_Punc</ability>
      <abilityName>标点纠错</abilityName>
      <candidateList>
        <item>《关于</item>
      </candidateList>
      <explain/>
      <paraID>5DB7864B</paraID>
      <start>2</start>
      <end>4</end>
      <status>unmodified</status>
      <modifiedWord/>
      <trackRevisions>false</trackRevisions>
    </reviewItem>
    <reviewItem>
      <errorID>11aeb935-cbe3-4885-9118-271b68c9787f</errorID>
      <errorWord>《</errorWord>
      <group>L1_AI</group>
      <groupName>深度校对</groupName>
      <ability>L2_AI_Punc</ability>
      <abilityName>标点纠错</abilityName>
      <candidateList>
        <item>〈</item>
      </candidateList>
      <explain/>
      <paraID>5DB7864B</paraID>
      <start>6</start>
      <end>7</end>
      <status>unmodified</status>
      <modifiedWord/>
      <trackRevisions>false</trackRevisions>
    </reviewItem>
    <reviewItem>
      <errorID>68edfefc-28e0-4537-8813-a9e3c2b7bc25</errorID>
      <errorWord>》</errorWord>
      <group>L1_AI</group>
      <groupName>深度校对</groupName>
      <ability>L2_AI_Punc</ability>
      <abilityName>标点纠错</abilityName>
      <candidateList>
        <item>〉</item>
      </candidateList>
      <explain/>
      <paraID>5DB7864B</paraID>
      <start>19</start>
      <end>20</end>
      <status>unmodified</status>
      <modifiedWord/>
      <trackRevisions>false</trackRevisions>
    </reviewItem>
    <reviewItem>
      <errorID>0a010c6b-c67e-4df7-ad34-cbd2cdf39375</errorID>
      <errorWord>（</errorWord>
      <group>L1_AI</group>
      <groupName>深度校对</groupName>
      <ability>L2_AI_Punc</ability>
      <abilityName>标点纠错</abilityName>
      <candidateList>
        <item>》（</item>
      </candidateList>
      <explain/>
      <paraID>5DB7864B</paraID>
      <start>23</start>
      <end>24</end>
      <status>unmodified</status>
      <modifiedWord/>
      <trackRevisions>false</trackRevisions>
    </reviewItem>
    <reviewItem>
      <errorID>7cd80c68-cad6-48fe-a027-b37cc371b352</errorID>
      <errorWord>(</errorWord>
      <group>L1_Format</group>
      <groupName>格式问题</groupName>
      <ability>L2_HalfPunc</ability>
      <abilityName>全半角检查</abilityName>
      <candidateList>
        <item>（</item>
      </candidateList>
      <explain>文本全半角错误。</explain>
      <paraID>59739CC9</paraID>
      <start>4</start>
      <end>5</end>
      <status>unmodified</status>
      <modifiedWord/>
      <trackRevisions>false</trackRevisions>
    </reviewItem>
    <reviewItem>
      <errorID>769923c4-a012-404b-89e1-6fecd43ba296</errorID>
      <errorWord>)</errorWord>
      <group>L1_Format</group>
      <groupName>格式问题</groupName>
      <ability>L2_HalfPunc</ability>
      <abilityName>全半角检查</abilityName>
      <candidateList>
        <item>）</item>
      </candidateList>
      <explain>文本全半角错误。</explain>
      <paraID>59739CC9</paraID>
      <start>17</start>
      <end>18</end>
      <status>unmodified</status>
      <modifiedWord/>
      <trackRevisions>false</trackRevisions>
    </reviewItem>
    <reviewItem>
      <errorID>d0b7305d-64ad-4fbc-89e6-81e8e8c7a983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5704048A</paraID>
      <start>0</start>
      <end>2</end>
      <status>unmodified</status>
      <modifiedWord/>
      <trackRevisions>false</trackRevisions>
    </reviewItem>
    <reviewItem>
      <errorID>322c1fa9-04af-4514-bffc-84bfc70ff9a4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77F81A81</paraID>
      <start>0</start>
      <end>2</end>
      <status>unmodified</status>
      <modifiedWord/>
      <trackRevisions>false</trackRevisions>
    </reviewItem>
    <reviewItem>
      <errorID>15cb08a0-a748-4ec1-8885-b11742ee3115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688F025F</paraID>
      <start>0</start>
      <end>2</end>
      <status>unmodified</status>
      <modifiedWord/>
      <trackRevisions>false</trackRevisions>
    </reviewItem>
    <reviewItem>
      <errorID>15b8ce84-94ab-4979-ade9-493dc9551f7e</errorID>
      <errorWord>位</errorWord>
      <group>L1_Word</group>
      <groupName>字词问题</groupName>
      <ability>L2_Typo</ability>
      <abilityName>字词错误</abilityName>
      <candidateList>
        <item>位公</item>
      </candidateList>
      <explain/>
      <paraID>6AD718D2</paraID>
      <start>39</start>
      <end>40</end>
      <status>unmodified</status>
      <modifiedWord/>
      <trackRevisions>false</trackRevisions>
    </reviewItem>
    <reviewItem>
      <errorID>31dc9684-83e5-48c5-9b5f-93b2f65d5517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7ED64295</paraID>
      <start>0</start>
      <end>2</end>
      <status>unmodified</status>
      <modifiedWord/>
      <trackRevisions>false</trackRevisions>
    </reviewItem>
    <reviewItem>
      <errorID>5a0e046e-3a1c-4937-b4b8-5803d9b69acb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6D70A519</paraID>
      <start>0</start>
      <end>2</end>
      <status>unmodified</status>
      <modifiedWord/>
      <trackRevisions>false</trackRevisions>
    </reviewItem>
    <reviewItem>
      <errorID>f2f10c12-db11-4a17-8037-cb9d4e76d589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1470349C</paraID>
      <start>0</start>
      <end>2</end>
      <status>unmodified</status>
      <modifiedWord/>
      <trackRevisions>false</trackRevisions>
    </reviewItem>
    <reviewItem>
      <errorID>d15a5941-b05c-48a2-aa18-059e90e373cb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549DC940</paraID>
      <start>0</start>
      <end>2</end>
      <status>unmodified</status>
      <modifiedWord/>
      <trackRevisions>false</trackRevisions>
    </reviewItem>
    <reviewItem>
      <errorID>e8f1d6aa-bbfd-4dd8-bcc9-f1beedbe4fd9</errorID>
      <errorWord>须</errorWord>
      <group>L1_Word</group>
      <groupName>字词问题</groupName>
      <ability>L2_Typo</ability>
      <abilityName>字词错误</abilityName>
      <candidateList>
        <item>需</item>
      </candidateList>
      <explain>存在发音相同字词的误用。</explain>
      <paraID>589A0E2D</paraID>
      <start>89</start>
      <end>90</end>
      <status>unmodified</status>
      <modifiedWord/>
      <trackRevisions>false</trackRevisions>
    </reviewItem>
    <reviewItem>
      <errorID>ddcbc090-9297-473e-a966-ade009e94872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742D0067</paraID>
      <start>0</start>
      <end>2</end>
      <status>unmodified</status>
      <modifiedWord/>
      <trackRevisions>false</trackRevisions>
    </reviewItem>
    <reviewItem>
      <errorID>58b19973-6eb1-44dd-b1de-b4110f57a689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7558CB5B</paraID>
      <start>0</start>
      <end>2</end>
      <status>unmodified</status>
      <modifiedWord/>
      <trackRevisions>false</trackRevisions>
    </reviewItem>
    <reviewItem>
      <errorID>4730e463-d691-45e0-8a30-4755927f2492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12A1C4B2</paraID>
      <start>0</start>
      <end>2</end>
      <status>unmodified</status>
      <modifiedWord/>
      <trackRevisions>false</trackRevisions>
    </reviewItem>
    <reviewItem>
      <errorID>7eb6228f-cb56-4e25-a17c-9d61b9bc660a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166A876D</paraID>
      <start>0</start>
      <end>2</end>
      <status>unmodified</status>
      <modifiedWord/>
      <trackRevisions>false</trackRevisions>
    </reviewItem>
    <reviewItem>
      <errorID>13abe241-1512-4a86-a6c3-a7b81a0494dd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4FAE2F1B</paraID>
      <start>0</start>
      <end>2</end>
      <status>unmodified</status>
      <modifiedWord/>
      <trackRevisions>false</trackRevisions>
    </reviewItem>
    <reviewItem>
      <errorID>3b800cab-b018-45b0-a42b-5954a52dd8b6</errorID>
      <errorWord>站站</errorWord>
      <group>L1_Word</group>
      <groupName>字词问题</groupName>
      <ability>L2_Typo</ability>
      <abilityName>字词错误</abilityName>
      <candidateList>
        <item>站</item>
      </candidateList>
      <explain/>
      <paraID>53A8EFA9</paraID>
      <start>15</start>
      <end>17</end>
      <status>unmodified</status>
      <modifiedWord/>
      <trackRevisions>false</trackRevisions>
    </reviewItem>
    <reviewItem>
      <errorID>ae16841e-2d44-4ed3-9a8f-b2f5142990bf</errorID>
      <errorWord>操作的</errorWord>
      <group>L1_Word</group>
      <groupName>字词问题</groupName>
      <ability>L2_Typo</ability>
      <abilityName>字词错误</abilityName>
      <candidateList>
        <item>操作</item>
      </candidateList>
      <explain>〈动〉按照一定的程序和技术要求进行活动或工作：～方法｜～规程。</explain>
      <paraID>42834304</paraID>
      <start>26</start>
      <end>29</end>
      <status>unmodified</status>
      <modifiedWord/>
      <trackRevisions>false</trackRevisions>
    </reviewItem>
    <reviewItem>
      <errorID>e4002c42-6224-4db8-9390-d2e447c37c96</errorID>
      <errorWord>,</errorWord>
      <group>L1_Format</group>
      <groupName>格式问题</groupName>
      <ability>L2_HalfPunc</ability>
      <abilityName>全半角检查</abilityName>
      <candidateList>
        <item>，</item>
      </candidateList>
      <explain>文本全半角错误。</explain>
      <paraID>28A205A5</paraID>
      <start>42</start>
      <end>43</end>
      <status>unmodified</status>
      <modifiedWord/>
      <trackRevisions>false</trackRevisions>
    </reviewItem>
    <reviewItem>
      <errorID>518ec89c-c574-4050-9656-275f063bbaa8</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6948FF47</paraID>
      <start>0</start>
      <end>3</end>
      <status>unmodified</status>
      <modifiedWord/>
      <trackRevisions>false</trackRevisions>
    </reviewItem>
    <reviewItem>
      <errorID>ba9e7351-7b02-41fe-8a43-c95711702bd9</errorID>
      <errorWord>做出</errorWord>
      <group>L1_Word</group>
      <groupName>字词问题</groupName>
      <ability>L2_Typo</ability>
      <abilityName>字词错误</abilityName>
      <candidateList>
        <item>作出</item>
      </candidateList>
      <explain/>
      <paraID>2A215DB6</paraID>
      <start>62</start>
      <end>64</end>
      <status>modified</status>
      <modifiedWord>作出</modifiedWord>
      <trackRevisions>false</trackRevisions>
    </reviewItem>
    <reviewItem>
      <errorID>bf06f7a4-2951-4ccf-8075-07092c737d43</errorID>
      <errorWord>&gt;</errorWord>
      <group>L1_Format</group>
      <groupName>格式问题</groupName>
      <ability>L2_HalfPunc</ability>
      <abilityName>全半角检查</abilityName>
      <candidateList>
        <item>〉</item>
      </candidateList>
      <explain>文本全半角错误。</explain>
      <paraID>2A215DB6</paraID>
      <start>129</start>
      <end>130</end>
      <status>unmodified</status>
      <modifiedWord/>
      <trackRevisions>false</trackRevisions>
    </reviewItem>
    <reviewItem>
      <errorID>c36c5352-22bd-44a0-b319-904e5ff148ba</errorID>
      <errorWord>&gt;</errorWord>
      <group>L1_Format</group>
      <groupName>格式问题</groupName>
      <ability>L2_HalfPunc</ability>
      <abilityName>全半角检查</abilityName>
      <candidateList>
        <item>〉</item>
      </candidateList>
      <explain>文本全半角错误。</explain>
      <paraID>2A215DB6</paraID>
      <start>134</start>
      <end>135</end>
      <status>unmodified</status>
      <modifiedWord/>
      <trackRevisions>false</trackRevisions>
    </reviewItem>
    <reviewItem>
      <errorID>97eabe63-1555-4833-b5ea-11ec1fe43da2</errorID>
      <errorWord>(</errorWord>
      <group>L1_Format</group>
      <groupName>格式问题</groupName>
      <ability>L2_HalfPunc</ability>
      <abilityName>全半角检查</abilityName>
      <candidateList>
        <item>（</item>
      </candidateList>
      <explain>文本全半角错误。</explain>
      <paraID>2A215DB6</paraID>
      <start>146</start>
      <end>147</end>
      <status>unmodified</status>
      <modifiedWord/>
      <trackRevisions>false</trackRevisions>
    </reviewItem>
    <reviewItem>
      <errorID>ce7cd645-f531-4428-9a40-6c18d3b0509b</errorID>
      <errorWord>)</errorWord>
      <group>L1_Format</group>
      <groupName>格式问题</groupName>
      <ability>L2_HalfPunc</ability>
      <abilityName>全半角检查</abilityName>
      <candidateList>
        <item>）</item>
      </candidateList>
      <explain>文本全半角错误。</explain>
      <paraID>2A215DB6</paraID>
      <start>149</start>
      <end>150</end>
      <status>unmodified</status>
      <modifiedWord/>
      <trackRevisions>false</trackRevisions>
    </reviewItem>
    <reviewItem>
      <errorID>18b4d05f-8023-4f35-b3e1-dbfa7200aaad</errorID>
      <errorWord>其它</errorWord>
      <group>L1_Word</group>
      <groupName>字词问题</groupName>
      <ability>L2_Alias</ability>
      <abilityName>也作/曾用词</abilityName>
      <candidateList>
        <item>其他</item>
      </candidateList>
      <explain>词汇[其它]为不规范表述或旧称，其规范书面表述为[其他]。</explain>
      <paraID>196EDBAE</paraID>
      <start>23</start>
      <end>25</end>
      <status>modified</status>
      <modifiedWord>其他</modifiedWord>
      <trackRevisions>false</trackRevisions>
    </reviewItem>
    <reviewItem>
      <errorID>bbd872cb-5fd3-458a-bbc8-3a5f68505ff6</errorID>
      <errorWord>,</errorWord>
      <group>L1_Format</group>
      <groupName>格式问题</groupName>
      <ability>L2_HalfPunc</ability>
      <abilityName>全半角检查</abilityName>
      <candidateList>
        <item>，</item>
      </candidateList>
      <explain>文本全半角错误。</explain>
      <paraID>2A2F6083</paraID>
      <start>22</start>
      <end>23</end>
      <status>unmodified</status>
      <modifiedWord/>
      <trackRevisions>false</trackRevisions>
    </reviewItem>
    <reviewItem>
      <errorID>aaf2cfd8-df46-466f-8485-3f3c9754db5c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3E17D152</paraID>
      <start>0</start>
      <end>3</end>
      <status>unmodified</status>
      <modifiedWord/>
      <trackRevisions>false</trackRevisions>
    </reviewItem>
    <reviewItem>
      <errorID>6474a24b-6f5b-4eab-8e1c-1559aa83dc29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556D50B6</paraID>
      <start>0</start>
      <end>3</end>
      <status>unmodified</status>
      <modifiedWord/>
      <trackRevisions>false</trackRevisions>
    </reviewItem>
    <reviewItem>
      <errorID>ae7044a6-3537-411c-9acf-4868d11d36af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750F8A2C</paraID>
      <start>0</start>
      <end>3</end>
      <status>unmodified</status>
      <modifiedWord/>
      <trackRevisions>false</trackRevisions>
    </reviewItem>
    <reviewItem>
      <errorID>a9adebf1-1a7b-48c3-b7d2-358c76ab05bf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2A4A144</paraID>
      <start>0</start>
      <end>3</end>
      <status>unmodified</status>
      <modifiedWord/>
      <trackRevisions>false</trackRevisions>
    </reviewItem>
    <reviewItem>
      <errorID>46dfa528-624e-4301-b7a2-a93d52b5bae5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4C565AB0</paraID>
      <start>0</start>
      <end>3</end>
      <status>unmodified</status>
      <modifiedWord/>
      <trackRevisions>false</trackRevisions>
    </reviewItem>
    <reviewItem>
      <errorID>16253676-6b93-4120-ad2b-92a4dc50f0a1</errorID>
      <errorWord>/。</errorWord>
      <group>L1_Punc</group>
      <groupName>标点问题</groupName>
      <ability>L2_Punc</ability>
      <abilityName>标点符号检查</abilityName>
      <candidateList>
        <item>/</item>
      </candidateList>
      <explain/>
      <paraID>7295FCC4</paraID>
      <start>0</start>
      <end>2</end>
      <status>unmodified</status>
      <modifiedWord/>
      <trackRevisions>false</trackRevisions>
    </reviewItem>
    <reviewItem>
      <errorID>75448beb-f803-40ab-9471-ba762d265c72</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4F26488C</paraID>
      <start>7</start>
      <end>11</end>
      <status>modified</status>
      <modifiedWord>不得泄露</modifiedWord>
      <trackRevisions>false</trackRevisions>
    </reviewItem>
    <reviewItem>
      <errorID>deb93d0c-61b5-4576-a562-59664ecbebd7</errorID>
      <errorWord>透漏</errorWord>
      <group>L1_Word</group>
      <groupName>字词问题</groupName>
      <ability>L2_Typo</ability>
      <abilityName>字词错误</abilityName>
      <candidateList>
        <item>透露</item>
      </candidateList>
      <explain>〈动〉泄露或显露（消息、意思等）：～风声｜真相～出来了。</explain>
      <paraID>6CB3C107</paraID>
      <start>32</start>
      <end>34</end>
      <status>modified</status>
      <modifiedWord>透露</modifiedWord>
      <trackRevisions>false</trackRevisions>
    </reviewItem>
    <reviewItem>
      <errorID>f443ef4e-6cea-4bfd-aa30-311cc7356702</errorID>
      <errorWord>透漏</errorWord>
      <group>L1_Word</group>
      <groupName>字词问题</groupName>
      <ability>L2_Typo</ability>
      <abilityName>字词错误</abilityName>
      <candidateList>
        <item>透露</item>
      </candidateList>
      <explain>存在发音相同字词的误用。</explain>
      <paraID>27E68A89</paraID>
      <start>37</start>
      <end>39</end>
      <status>modified</status>
      <modifiedWord>透露</modifiedWord>
      <trackRevisions>false</trackRevisions>
    </reviewItem>
    <reviewItem>
      <errorID>ed6c54c2-4eb7-4ea0-a5a1-5e2d52ff9de8</errorID>
      <errorWord>法律、法规</errorWord>
      <group>L1_Word</group>
      <groupName>字词问题</groupName>
      <ability>L2_Typo</ability>
      <abilityName>字词错误</abilityName>
      <candidateList>
        <item>法律法规</item>
      </candidateList>
      <explain/>
      <paraID> 294DB2C</paraID>
      <start>26</start>
      <end>30</end>
      <status>modified</status>
      <modifiedWord>法律法规</modifiedWord>
      <trackRevisions>false</trackRevisions>
    </reviewItem>
    <reviewItem>
      <errorID>3bb27294-0d19-45c8-b9a6-e51d1dad2f03</errorID>
      <errorWord>提出质疑</errorWord>
      <group>L1_Grammar</group>
      <groupName>语法问题</groupName>
      <ability>L2_Grammar</ability>
      <abilityName>语法错误</abilityName>
      <candidateList>
        <item>质疑</item>
      </candidateList>
      <explain>〈动〉提出疑问：～问难。</explain>
      <paraID>4AC960A2</paraID>
      <start>89</start>
      <end>91</end>
      <status>modified</status>
      <modifiedWord>质疑</modifiedWord>
      <trackRevisions>false</trackRevisions>
    </reviewItem>
    <reviewItem>
      <errorID>a6202677-6818-4be4-a637-c659ccddf0c4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403526C3</paraID>
      <start>0</start>
      <end>2</end>
      <status>unmodified</status>
      <modifiedWord/>
      <trackRevisions>false</trackRevisions>
    </reviewItem>
    <reviewItem>
      <errorID>0088fdab-ec32-4e30-9461-c710de522fbf</errorID>
      <errorWord>其它</errorWord>
      <group>L1_Word</group>
      <groupName>字词问题</groupName>
      <ability>L2_Alias</ability>
      <abilityName>也作/曾用词</abilityName>
      <candidateList>
        <item>其他</item>
      </candidateList>
      <explain>词汇[其它]为不规范表述或旧称，其规范书面表述为[其他]。</explain>
      <paraID> 684D5D4</paraID>
      <start>77</start>
      <end>79</end>
      <status>modified</status>
      <modifiedWord>其他</modifiedWord>
      <trackRevisions>false</trackRevisions>
    </reviewItem>
    <reviewItem>
      <errorID>ff619fc2-b7f9-4261-9227-05bea403beac</errorID>
      <errorWord>:</errorWord>
      <group>L1_Format</group>
      <groupName>格式问题</groupName>
      <ability>L2_HalfPunc</ability>
      <abilityName>全半角检查</abilityName>
      <candidateList>
        <item>：</item>
      </candidateList>
      <explain>文本全半角错误。</explain>
      <paraID>60FE3D0D</paraID>
      <start>7</start>
      <end>8</end>
      <status>unmodified</status>
      <modifiedWord/>
      <trackRevisions>false</trackRevisions>
    </reviewItem>
    <reviewItem>
      <errorID>93146d26-8ca8-4fff-9671-8cc841018d53</errorID>
      <errorWord>(</errorWord>
      <group>L1_Format</group>
      <groupName>格式问题</groupName>
      <ability>L2_HalfPunc</ability>
      <abilityName>全半角检查</abilityName>
      <candidateList>
        <item>（</item>
      </candidateList>
      <explain>文本全半角错误。</explain>
      <paraID>79A38230</paraID>
      <start>20</start>
      <end>21</end>
      <status>unmodified</status>
      <modifiedWord/>
      <trackRevisions>false</trackRevisions>
    </reviewItem>
    <reviewItem>
      <errorID>948b3169-4103-4397-9fd8-11983bf38fd6</errorID>
      <errorWord>)</errorWord>
      <group>L1_Format</group>
      <groupName>格式问题</groupName>
      <ability>L2_HalfPunc</ability>
      <abilityName>全半角检查</abilityName>
      <candidateList>
        <item>）</item>
      </candidateList>
      <explain>文本全半角错误。</explain>
      <paraID>79A38230</paraID>
      <start>43</start>
      <end>44</end>
      <status>unmodified</status>
      <modifiedWord/>
      <trackRevisions>false</trackRevisions>
    </reviewItem>
    <reviewItem>
      <errorID>1516c5b9-ca0d-4276-b2a6-b20bfb3adc4e</errorID>
      <errorWord>一</errorWord>
      <group>L1_Word</group>
      <groupName>字词问题</groupName>
      <ability>L2_Typo</ability>
      <abilityName>字词错误</abilityName>
      <candidateList>
        <item>一个</item>
      </candidateList>
      <explain/>
      <paraID>2BA92C2C</paraID>
      <start>58</start>
      <end>59</end>
      <status>unmodified</status>
      <modifiedWord/>
      <trackRevisions>false</trackRevisions>
    </reviewItem>
    <reviewItem>
      <errorID>56a9f785-0430-45f8-9a4c-443e47876131</errorID>
      <errorWord>涉及到</errorWord>
      <group>L1_Grammar</group>
      <groupName>语法问题</groupName>
      <ability>L2_Grammar</ability>
      <abilityName>语法错误</abilityName>
      <candidateList>
        <item>涉及</item>
      </candidateList>
      <explain>〈动〉牵涉到；关联到：案子～好几个人｜这个问题～面很广。</explain>
      <paraID>5DB09720</paraID>
      <start>18</start>
      <end>20</end>
      <status>modified</status>
      <modifiedWord>涉及</modifiedWord>
      <trackRevisions>false</trackRevisions>
    </reviewItem>
    <reviewItem>
      <errorID>45762d58-b235-43bd-b86c-e69cee6f2a3e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52B4741C</paraID>
      <start>0</start>
      <end>2</end>
      <status>unmodified</status>
      <modifiedWord/>
      <trackRevisions>false</trackRevisions>
    </reviewItem>
    <reviewItem>
      <errorID>c03ba015-06f1-4aa8-bec8-f312ddd9de6e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1570C2C0</paraID>
      <start>1</start>
      <end>4</end>
      <status>unmodified</status>
      <modifiedWord/>
      <trackRevisions>false</trackRevisions>
    </reviewItem>
    <reviewItem>
      <errorID>7eb083a3-d9dd-4651-96b6-bed68e6c7a33</errorID>
      <errorWord>&gt;</errorWord>
      <group>L1_Format</group>
      <groupName>格式问题</groupName>
      <ability>L2_HalfPunc</ability>
      <abilityName>全半角检查</abilityName>
      <candidateList>
        <item>〉</item>
      </candidateList>
      <explain>文本全半角错误。</explain>
      <paraID>267F1FA5</paraID>
      <start>22</start>
      <end>23</end>
      <status>unmodified</status>
      <modifiedWord/>
      <trackRevisions>false</trackRevisions>
    </reviewItem>
    <reviewItem>
      <errorID>ee8e44ca-bc55-4ced-9da5-c594c4ddde76</errorID>
      <errorWord>&gt;</errorWord>
      <group>L1_Format</group>
      <groupName>格式问题</groupName>
      <ability>L2_HalfPunc</ability>
      <abilityName>全半角检查</abilityName>
      <candidateList>
        <item>〉</item>
      </candidateList>
      <explain>文本全半角错误。</explain>
      <paraID>267F1FA5</paraID>
      <start>27</start>
      <end>28</end>
      <status>unmodified</status>
      <modifiedWord/>
      <trackRevisions>false</trackRevisions>
    </reviewItem>
    <reviewItem>
      <errorID>d341b67b-ed28-42a6-b0f9-479857bf86e9</errorID>
      <errorWord>(</errorWord>
      <group>L1_Format</group>
      <groupName>格式问题</groupName>
      <ability>L2_HalfPunc</ability>
      <abilityName>全半角检查</abilityName>
      <candidateList>
        <item>（</item>
      </candidateList>
      <explain>文本全半角错误。</explain>
      <paraID>267F1FA5</paraID>
      <start>39</start>
      <end>40</end>
      <status>unmodified</status>
      <modifiedWord/>
      <trackRevisions>false</trackRevisions>
    </reviewItem>
    <reviewItem>
      <errorID>7343388c-0334-48e2-ad58-13acb89f9d62</errorID>
      <errorWord>)</errorWord>
      <group>L1_Format</group>
      <groupName>格式问题</groupName>
      <ability>L2_HalfPunc</ability>
      <abilityName>全半角检查</abilityName>
      <candidateList>
        <item>）</item>
      </candidateList>
      <explain>文本全半角错误。</explain>
      <paraID>267F1FA5</paraID>
      <start>42</start>
      <end>43</end>
      <status>unmodified</status>
      <modifiedWord/>
      <trackRevisions>false</trackRevisions>
    </reviewItem>
    <reviewItem>
      <errorID>5a17dc55-1f8a-4d27-a17e-43d074886956</errorID>
      <errorWord>,</errorWord>
      <group>L1_Format</group>
      <groupName>格式问题</groupName>
      <ability>L2_HalfPunc</ability>
      <abilityName>全半角检查</abilityName>
      <candidateList>
        <item>，</item>
      </candidateList>
      <explain>文本全半角错误。</explain>
      <paraID>4DD03652</paraID>
      <start>25</start>
      <end>26</end>
      <status>unmodified</status>
      <modifiedWord/>
      <trackRevisions>false</trackRevisions>
    </reviewItem>
    <reviewItem>
      <errorID>fff86db1-7c11-41e8-9ddf-4a17ddb86781</errorID>
      <errorWord>,</errorWord>
      <group>L1_Format</group>
      <groupName>格式问题</groupName>
      <ability>L2_HalfPunc</ability>
      <abilityName>全半角检查</abilityName>
      <candidateList>
        <item>，</item>
      </candidateList>
      <explain>文本全半角错误。</explain>
      <paraID>2DA2E225</paraID>
      <start>25</start>
      <end>26</end>
      <status>unmodified</status>
      <modifiedWord/>
      <trackRevisions>false</trackRevisions>
    </reviewItem>
    <reviewItem>
      <errorID>2a359903-6da4-4297-b37e-578d64bce83c</errorID>
      <errorWord>.</errorWord>
      <group>L1_Format</group>
      <groupName>格式问题</groupName>
      <ability>L2_HalfPunc</ability>
      <abilityName>全半角检查</abilityName>
      <candidateList>
        <item>。</item>
      </candidateList>
      <explain>文本全半角错误。</explain>
      <paraID>2DA2E225</paraID>
      <start>34</start>
      <end>35</end>
      <status>unmodified</status>
      <modifiedWord/>
      <trackRevisions>false</trackRevisions>
    </reviewItem>
    <reviewItem>
      <errorID>e6adb83d-98fc-475c-88fc-b95e3ca4d04f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4B9CB1FF</paraID>
      <start>0</start>
      <end>2</end>
      <status>unmodified</status>
      <modifiedWord/>
      <trackRevisions>false</trackRevisions>
    </reviewItem>
    <reviewItem>
      <errorID>72dd3721-7098-40ff-949f-dc7bbbd190fa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4CF931AD</paraID>
      <start>0</start>
      <end>2</end>
      <status>unmodified</status>
      <modifiedWord/>
      <trackRevisions>false</trackRevisions>
    </reviewItem>
    <reviewItem>
      <errorID>0f16a3b7-444f-45e7-a820-aa8fa2a388ec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72384CDC</paraID>
      <start>0</start>
      <end>2</end>
      <status>unmodified</status>
      <modifiedWord/>
      <trackRevisions>false</trackRevisions>
    </reviewItem>
    <reviewItem>
      <errorID>2b481d80-ece6-42ca-8898-60fbb0ef4f12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6741A1B6</paraID>
      <start>0</start>
      <end>2</end>
      <status>unmodified</status>
      <modifiedWord/>
      <trackRevisions>false</trackRevisions>
    </reviewItem>
    <reviewItem>
      <errorID>dd3581ca-8177-40f7-8929-a86177c1910c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4561AEBB</paraID>
      <start>0</start>
      <end>2</end>
      <status>unmodified</status>
      <modifiedWord/>
      <trackRevisions>false</trackRevisions>
    </reviewItem>
    <reviewItem>
      <errorID>5794bec4-a25a-4243-9b8d-f225207f605c</errorID>
      <errorWord>,</errorWord>
      <group>L1_Format</group>
      <groupName>格式问题</groupName>
      <ability>L2_HalfPunc</ability>
      <abilityName>全半角检查</abilityName>
      <candidateList>
        <item>，</item>
      </candidateList>
      <explain>文本全半角错误。</explain>
      <paraID>4C4B7412</paraID>
      <start>15</start>
      <end>16</end>
      <status>unmodified</status>
      <modifiedWord/>
      <trackRevisions>false</trackRevisions>
    </reviewItem>
    <reviewItem>
      <errorID>feff1ca0-256f-4489-b78c-0407eaaeef5e</errorID>
      <errorWord>:</errorWord>
      <group>L1_Format</group>
      <groupName>格式问题</groupName>
      <ability>L2_HalfPunc</ability>
      <abilityName>全半角检查</abilityName>
      <candidateList>
        <item>：</item>
      </candidateList>
      <explain>文本全半角错误。</explain>
      <paraID>4C4B7412</paraID>
      <start>23</start>
      <end>24</end>
      <status>unmodified</status>
      <modifiedWord/>
      <trackRevisions>false</trackRevisions>
    </reviewItem>
    <reviewItem>
      <errorID>5c42bf5b-ce8e-46c6-a84b-26fd6bb796b3</errorID>
      <errorWord>,</errorWord>
      <group>L1_Format</group>
      <groupName>格式问题</groupName>
      <ability>L2_HalfPunc</ability>
      <abilityName>全半角检查</abilityName>
      <candidateList>
        <item>，</item>
      </candidateList>
      <explain>文本全半角错误。</explain>
      <paraID>74A3DC8C</paraID>
      <start>15</start>
      <end>16</end>
      <status>unmodified</status>
      <modifiedWord/>
      <trackRevisions>false</trackRevisions>
    </reviewItem>
    <reviewItem>
      <errorID>9033f911-be57-4856-a9ab-01cfd48f008c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1B1D6993</paraID>
      <start>0</start>
      <end>3</end>
      <status>unmodified</status>
      <modifiedWord/>
      <trackRevisions>false</trackRevisions>
    </reviewItem>
    <reviewItem>
      <errorID>fe5b0389-b8de-4493-aa4c-8a8b1349c0bb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126D240C</paraID>
      <start>0</start>
      <end>3</end>
      <status>unmodified</status>
      <modifiedWord/>
      <trackRevisions>false</trackRevisions>
    </reviewItem>
    <reviewItem>
      <errorID>a20595c9-67d3-47d6-a1a3-1269edd10118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459DB034</paraID>
      <start>0</start>
      <end>3</end>
      <status>unmodified</status>
      <modifiedWord/>
      <trackRevisions>false</trackRevisions>
    </reviewItem>
    <reviewItem>
      <errorID>890a4143-31e0-42dc-9391-8a37225066f9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25FE51C0</paraID>
      <start>0</start>
      <end>3</end>
      <status>unmodified</status>
      <modifiedWord/>
      <trackRevisions>false</trackRevisions>
    </reviewItem>
    <reviewItem>
      <errorID>0d57adaa-37b7-4249-88c8-263ba935d269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26ED93DC</paraID>
      <start>0</start>
      <end>3</end>
      <status>unmodified</status>
      <modifiedWord/>
      <trackRevisions>false</trackRevisions>
    </reviewItem>
    <reviewItem>
      <errorID>9af0c77d-8288-4e41-b445-039b789a642b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185A7153</paraID>
      <start>0</start>
      <end>3</end>
      <status>unmodified</status>
      <modifiedWord/>
      <trackRevisions>false</trackRevisions>
    </reviewItem>
    <reviewItem>
      <errorID>8bae1d16-5d60-4334-ac1d-21a794f762a1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1729B442</paraID>
      <start>0</start>
      <end>3</end>
      <status>unmodified</status>
      <modifiedWord/>
      <trackRevisions>false</trackRevisions>
    </reviewItem>
    <reviewItem>
      <errorID>b5c9d14c-8b85-42bf-b162-9c2c303c8814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360473C5</paraID>
      <start>0</start>
      <end>3</end>
      <status>unmodified</status>
      <modifiedWord/>
      <trackRevisions>false</trackRevisions>
    </reviewItem>
    <reviewItem>
      <errorID>f428a1aa-55c1-4ead-8778-32df5d86b8b7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18F42FC9</paraID>
      <start>0</start>
      <end>3</end>
      <status>unmodified</status>
      <modifiedWord/>
      <trackRevisions>false</trackRevisions>
    </reviewItem>
    <reviewItem>
      <errorID>068d3d22-8f41-43e4-b35f-c0669bf2063b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2EE6A9D0</paraID>
      <start>0</start>
      <end>4</end>
      <status>unmodified</status>
      <modifiedWord/>
      <trackRevisions>false</trackRevisions>
    </reviewItem>
    <reviewItem>
      <errorID>0dc6e34a-5c73-4409-bb69-83b598e0428a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4CF61F88</paraID>
      <start>0</start>
      <end>4</end>
      <status>unmodified</status>
      <modifiedWord/>
      <trackRevisions>false</trackRevisions>
    </reviewItem>
    <reviewItem>
      <errorID>47ae01f5-7100-4a53-b78d-dc6fa3611f9d</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24A30557</paraID>
      <start>0</start>
      <end>4</end>
      <status>unmodified</status>
      <modifiedWord/>
      <trackRevisions>false</trackRevisions>
    </reviewItem>
    <reviewItem>
      <errorID>b14bebfb-6abb-45d8-bb7d-0e144cda08a5</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24A30557</paraID>
      <start>4</start>
      <end>8</end>
      <status>modified</status>
      <modifiedWord>其他情形</modifiedWord>
      <trackRevisions>false</trackRevisions>
    </reviewItem>
    <reviewItem>
      <errorID>a9d1bedc-5063-4d0f-9f91-a5bcdff82a73</errorID>
      <errorWord>委员会委</errorWord>
      <group>L1_Word</group>
      <groupName>字词问题</groupName>
      <ability>L2_Typo</ability>
      <abilityName>字词错误</abilityName>
      <candidateList>
        <item>委员会</item>
      </candidateList>
      <explain/>
      <paraID>24A30557</paraID>
      <start>12</start>
      <end>15</end>
      <status>modified</status>
      <modifiedWord>委员会</modifiedWord>
      <trackRevisions>false</trackRevisions>
    </reviewItem>
    <reviewItem>
      <errorID>c1c790a1-afe0-4923-9094-bd4159612685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2607D000</paraID>
      <start>0</start>
      <end>4</end>
      <status>unmodified</status>
      <modifiedWord/>
      <trackRevisions>false</trackRevisions>
    </reviewItem>
    <reviewItem>
      <errorID>0048f4a1-e53f-495d-8025-2b2095317315</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2607D000</paraID>
      <start>11</start>
      <end>15</end>
      <status>modified</status>
      <modifiedWord>其他无效</modifiedWord>
      <trackRevisions>false</trackRevisions>
    </reviewItem>
    <reviewItem>
      <errorID>11ebeb17-bac9-4353-aa02-bcce11a292af</errorID>
      <errorWord>,</errorWord>
      <group>L1_Format</group>
      <groupName>格式问题</groupName>
      <ability>L2_HalfPunc</ability>
      <abilityName>全半角检查</abilityName>
      <candidateList>
        <item>，</item>
      </candidateList>
      <explain>文本全半角错误。</explain>
      <paraID>719A569B</paraID>
      <start>15</start>
      <end>16</end>
      <status>unmodified</status>
      <modifiedWord/>
      <trackRevisions>false</trackRevisions>
    </reviewItem>
    <reviewItem>
      <errorID>f4935e6c-7fde-419e-8c8b-f6c564fba7b6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39CA70E3</paraID>
      <start>0</start>
      <end>3</end>
      <status>unmodified</status>
      <modifiedWord/>
      <trackRevisions>false</trackRevisions>
    </reviewItem>
    <reviewItem>
      <errorID>d4832d8f-8d0b-45b8-9133-ffa36f52ba68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4DFA380D</paraID>
      <start>0</start>
      <end>3</end>
      <status>unmodified</status>
      <modifiedWord/>
      <trackRevisions>false</trackRevisions>
    </reviewItem>
    <reviewItem>
      <errorID>c5e48ab2-f052-48ad-b7c2-87a847356e86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531B4917</paraID>
      <start>0</start>
      <end>3</end>
      <status>unmodified</status>
      <modifiedWord/>
      <trackRevisions>false</trackRevisions>
    </reviewItem>
    <reviewItem>
      <errorID>514fceae-c077-4d50-80c8-9b3dc312bd26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478E67AE</paraID>
      <start>0</start>
      <end>3</end>
      <status>unmodified</status>
      <modifiedWord/>
      <trackRevisions>false</trackRevisions>
    </reviewItem>
    <reviewItem>
      <errorID>63d93f3b-c125-4f8a-a104-d38d7831e759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57126E66</paraID>
      <start>0</start>
      <end>3</end>
      <status>unmodified</status>
      <modifiedWord/>
      <trackRevisions>false</trackRevisions>
    </reviewItem>
    <reviewItem>
      <errorID>8f81c9d5-3377-4423-b5c8-a084cbe43fc0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ABE2C5D</paraID>
      <start>0</start>
      <end>3</end>
      <status>unmodified</status>
      <modifiedWord/>
      <trackRevisions>false</trackRevisions>
    </reviewItem>
    <reviewItem>
      <errorID>bc2322df-436a-4c5e-9e81-ccc32135ff84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250B220D</paraID>
      <start>0</start>
      <end>3</end>
      <status>unmodified</status>
      <modifiedWord/>
      <trackRevisions>false</trackRevisions>
    </reviewItem>
    <reviewItem>
      <errorID>444f3bbe-289d-4142-984b-1999e0c4ae08</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250B220D</paraID>
      <start>3</start>
      <end>7</end>
      <status>modified</status>
      <modifiedWord>其他情形</modifiedWord>
      <trackRevisions>false</trackRevisions>
    </reviewItem>
    <reviewItem>
      <errorID>2a74eb70-3ff2-4d9a-a691-3706b5057baf</errorID>
      <errorWord>委员会委</errorWord>
      <group>L1_Word</group>
      <groupName>字词问题</groupName>
      <ability>L2_Typo</ability>
      <abilityName>字词错误</abilityName>
      <candidateList>
        <item>委员会</item>
      </candidateList>
      <explain/>
      <paraID>250B220D</paraID>
      <start>11</start>
      <end>14</end>
      <status>modified</status>
      <modifiedWord>委员会</modifiedWord>
      <trackRevisions>false</trackRevisions>
    </reviewItem>
    <reviewItem>
      <errorID>c6b6bdd2-5f3a-4b31-b6ba-ac1432cd0d4d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65D34F3C</paraID>
      <start>0</start>
      <end>3</end>
      <status>unmodified</status>
      <modifiedWord/>
      <trackRevisions>false</trackRevisions>
    </reviewItem>
    <reviewItem>
      <errorID>6f4ac6c5-729f-407e-adc8-9c0a1532ccef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43292335</paraID>
      <start>0</start>
      <end>3</end>
      <status>unmodified</status>
      <modifiedWord/>
      <trackRevisions>false</trackRevisions>
    </reviewItem>
    <reviewItem>
      <errorID>73f8c849-59a7-4790-9808-94c8f2b8efd6</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43292335</paraID>
      <start>10</start>
      <end>14</end>
      <status>modified</status>
      <modifiedWord>其他无效</modifiedWord>
      <trackRevisions>false</trackRevisions>
    </reviewItem>
    <reviewItem>
      <errorID>e5529e9e-0467-4547-a6c5-e59cfe404bf3</errorID>
      <errorWord>,</errorWord>
      <group>L1_Format</group>
      <groupName>格式问题</groupName>
      <ability>L2_HalfPunc</ability>
      <abilityName>全半角检查</abilityName>
      <candidateList>
        <item>，</item>
      </candidateList>
      <explain>文本全半角错误。</explain>
      <paraID>6A75F892</paraID>
      <start>15</start>
      <end>16</end>
      <status>unmodified</status>
      <modifiedWord/>
      <trackRevisions>false</trackRevisions>
    </reviewItem>
    <reviewItem>
      <errorID>3404fb4a-9d14-4b15-945e-935892586b74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185F4F60</paraID>
      <start>0</start>
      <end>3</end>
      <status>unmodified</status>
      <modifiedWord/>
      <trackRevisions>false</trackRevisions>
    </reviewItem>
    <reviewItem>
      <errorID>97e4c38b-187b-47e1-90cc-5d3e1cff34ce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556521D5</paraID>
      <start>0</start>
      <end>3</end>
      <status>unmodified</status>
      <modifiedWord/>
      <trackRevisions>false</trackRevisions>
    </reviewItem>
    <reviewItem>
      <errorID>f16a6493-8895-4f4c-88ac-45a1c3ef9312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7BE964DB</paraID>
      <start>0</start>
      <end>3</end>
      <status>unmodified</status>
      <modifiedWord/>
      <trackRevisions>false</trackRevisions>
    </reviewItem>
    <reviewItem>
      <errorID>1bc3eb5b-736d-48f6-a7ae-e008fdbdbb07</errorID>
      <errorWord>法律、法规</errorWord>
      <group>L1_Word</group>
      <groupName>字词问题</groupName>
      <ability>L2_Typo</ability>
      <abilityName>字词错误</abilityName>
      <candidateList>
        <item>法律法规</item>
      </candidateList>
      <explain/>
      <paraID>7BE964DB</paraID>
      <start>13</start>
      <end>18</end>
      <status>unmodified</status>
      <modifiedWord/>
      <trackRevisions>false</trackRevisions>
    </reviewItem>
    <reviewItem>
      <errorID>43566591-9544-4548-a0ae-29255231d291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303DB013</paraID>
      <start>0</start>
      <end>3</end>
      <status>unmodified</status>
      <modifiedWord/>
      <trackRevisions>false</trackRevisions>
    </reviewItem>
    <reviewItem>
      <errorID>9cdc38be-5eea-4d51-9a7d-94eb6cae0aca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2851407C</paraID>
      <start>0</start>
      <end>3</end>
      <status>unmodified</status>
      <modifiedWord/>
      <trackRevisions>false</trackRevisions>
    </reviewItem>
    <reviewItem>
      <errorID>575a9d5f-90b8-4e45-b19f-c7225b652f17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767B61D0</paraID>
      <start>0</start>
      <end>3</end>
      <status>unmodified</status>
      <modifiedWord/>
      <trackRevisions>false</trackRevisions>
    </reviewItem>
    <reviewItem>
      <errorID>2fa084ff-763e-4230-b8ff-b68a80df8993</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767B61D0</paraID>
      <start>3</start>
      <end>7</end>
      <status>modified</status>
      <modifiedWord>其他情形</modifiedWord>
      <trackRevisions>false</trackRevisions>
    </reviewItem>
    <reviewItem>
      <errorID>27abdd11-c324-4b4d-8bdb-5b7bc94001ea</errorID>
      <errorWord>委员会委</errorWord>
      <group>L1_Word</group>
      <groupName>字词问题</groupName>
      <ability>L2_Typo</ability>
      <abilityName>字词错误</abilityName>
      <candidateList>
        <item>委员会</item>
      </candidateList>
      <explain/>
      <paraID>767B61D0</paraID>
      <start>11</start>
      <end>14</end>
      <status>modified</status>
      <modifiedWord>委员会</modifiedWord>
      <trackRevisions>false</trackRevisions>
    </reviewItem>
    <reviewItem>
      <errorID>5b0de5eb-1d88-4718-8d94-d4072584013d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A5A1B4A</paraID>
      <start>0</start>
      <end>3</end>
      <status>unmodified</status>
      <modifiedWord/>
      <trackRevisions>false</trackRevisions>
    </reviewItem>
    <reviewItem>
      <errorID>fd7ef8c5-0f1f-48a2-a940-4bcd0ca1f1c1</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 A5A1B4A</paraID>
      <start>10</start>
      <end>14</end>
      <status>modified</status>
      <modifiedWord>其他无效</modifiedWord>
      <trackRevisions>false</trackRevisions>
    </reviewItem>
    <reviewItem>
      <errorID>68e00c16-f583-4948-8e3f-3369d5c15f2f</errorID>
      <errorWord>站站</errorWord>
      <group>L1_Word</group>
      <groupName>字词问题</groupName>
      <ability>L2_Typo</ability>
      <abilityName>字词错误</abilityName>
      <candidateList>
        <item>站</item>
      </candidateList>
      <explain/>
      <paraID>12D65945</paraID>
      <start>7</start>
      <end>9</end>
      <status>unmodified</status>
      <modifiedWord/>
      <trackRevisions>false</trackRevisions>
    </reviewItem>
    <reviewItem>
      <errorID>1126e3ce-1ca0-47a5-ab85-d9e178f73582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3CBECA3A</paraID>
      <start>35</start>
      <end>38</end>
      <status>unmodified</status>
      <modifiedWord/>
      <trackRevisions>false</trackRevisions>
    </reviewItem>
    <reviewItem>
      <errorID>aadf7d8e-b9b7-4a26-9921-30fbf6fd5dc6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3CBECA3A</paraID>
      <start>48</start>
      <end>51</end>
      <status>unmodified</status>
      <modifiedWord/>
      <trackRevisions>false</trackRevisions>
    </reviewItem>
    <reviewItem>
      <errorID>977d6e10-a869-4de8-8fa6-6e92b0acb2b9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3CBECA3A</paraID>
      <start>66</start>
      <end>69</end>
      <status>unmodified</status>
      <modifiedWord/>
      <trackRevisions>false</trackRevisions>
    </reviewItem>
    <reviewItem>
      <errorID>b9321595-94ff-48ac-9661-48ef33ab1d3c</errorID>
      <errorWord>站站</errorWord>
      <group>L1_Word</group>
      <groupName>字词问题</groupName>
      <ability>L2_Typo</ability>
      <abilityName>字词错误</abilityName>
      <candidateList>
        <item>站</item>
      </candidateList>
      <explain/>
      <paraID>33EFA554</paraID>
      <start>14</start>
      <end>16</end>
      <status>unmodified</status>
      <modifiedWord/>
      <trackRevisions>false</trackRevisions>
    </reviewItem>
    <reviewItem>
      <errorID>dc071bd0-d008-4036-baa8-bf15c1950592</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29DA9FA9</paraID>
      <start>10</start>
      <end>15</end>
      <status>unmodified</status>
      <modifiedWord/>
      <trackRevisions>false</trackRevisions>
    </reviewItem>
    <reviewItem>
      <errorID>8c5cd3c7-4e0b-4066-9ca8-85395a5b76fd</errorID>
      <errorWord>2%-3%</errorWord>
      <group>L1_Knowledge</group>
      <groupName>知识性问题</groupName>
      <ability>L2_Knowledge</ability>
      <abilityName>其他知识</abilityName>
      <candidateList>
        <item>2%—3%</item>
      </candidateList>
      <explain>1. “2%-3%”中的单位“%”仅出现在后一个数字上，容易引起歧义；根据《现代汉语标点符号数字用法规范手册》，数字表示范围两边需要使用统一的格式。2. 根据标点国标 4.13 中的规则，数字、时间或地域连接符应使用（视觉上更长的）“—”或“～”。</explain>
      <paraID>307F83FE</paraID>
      <start>10</start>
      <end>15</end>
      <status>unmodified</status>
      <modifiedWord/>
      <trackRevisions>false</trackRevisions>
    </reviewItem>
    <reviewItem>
      <errorID>1d5538f3-65b8-4596-92da-5365f23f2fa6</errorID>
      <errorWord>3%-4%</errorWord>
      <group>L1_Knowledge</group>
      <groupName>知识性问题</groupName>
      <ability>L2_Knowledge</ability>
      <abilityName>其他知识</abilityName>
      <candidateList>
        <item>3%—4%</item>
      </candidateList>
      <explain>1. “3%-4%”中的单位“%”仅出现在后一个数字上，容易引起歧义；根据《现代汉语标点符号数字用法规范手册》，数字表示范围两边需要使用统一的格式。2. 根据标点国标 4.13 中的规则，数字、时间或地域连接符应使用（视觉上更长的）“—”或“～”。</explain>
      <paraID>268C8DAC</paraID>
      <start>10</start>
      <end>15</end>
      <status>unmodified</status>
      <modifiedWord/>
      <trackRevisions>false</trackRevisions>
    </reviewItem>
    <reviewItem>
      <errorID>986c4405-b4cd-4bc1-9788-01f024011072</errorID>
      <errorWord>,</errorWord>
      <group>L1_Format</group>
      <groupName>格式问题</groupName>
      <ability>L2_HalfPunc</ability>
      <abilityName>全半角检查</abilityName>
      <candidateList>
        <item>，</item>
      </candidateList>
      <explain>文本全半角错误。</explain>
      <paraID>6F776228</paraID>
      <start>14</start>
      <end>15</end>
      <status>unmodified</status>
      <modifiedWord/>
      <trackRevisions>false</trackRevisions>
    </reviewItem>
    <reviewItem>
      <errorID>48c85c21-9011-4afa-93bc-8c1aa4dad949</errorID>
      <errorWord>：为</errorWord>
      <group>L1_Word</group>
      <groupName>字词问题</groupName>
      <ability>L2_Typo</ability>
      <abilityName>字词错误</abilityName>
      <candidateList>
        <item>：</item>
      </candidateList>
      <explain/>
      <paraID>334EB0EB</paraID>
      <start>17</start>
      <end>19</end>
      <status>unmodified</status>
      <modifiedWord/>
      <trackRevisions>false</trackRevisions>
    </reviewItem>
    <reviewItem>
      <errorID>af8e1a4f-4fe3-45d4-9627-e25f290ab8b8</errorID>
      <errorWord>,</errorWord>
      <group>L1_Format</group>
      <groupName>格式问题</groupName>
      <ability>L2_HalfPunc</ability>
      <abilityName>全半角检查</abilityName>
      <candidateList>
        <item>，</item>
      </candidateList>
      <explain>文本全半角错误。</explain>
      <paraID>6CFCEB48</paraID>
      <start>48</start>
      <end>49</end>
      <status>unmodified</status>
      <modifiedWord/>
      <trackRevisions>false</trackRevisions>
    </reviewItem>
    <reviewItem>
      <errorID>df234578-49d7-4596-aa06-38f02eeb5a12</errorID>
      <errorWord>》</errorWord>
      <group>L1_Word</group>
      <groupName>字词问题</groupName>
      <ability>L2_Typo</ability>
      <abilityName>字词错误</abilityName>
      <candidateList>
        <item>》等</item>
      </candidateList>
      <explain/>
      <paraID>3582F073</paraID>
      <start>127</start>
      <end>128</end>
      <status>unmodified</status>
      <modifiedWord/>
      <trackRevisions>false</trackRevisions>
    </reviewItem>
    <reviewItem>
      <errorID>aef6b0fe-2311-400a-8f6a-ea7dccc570f5</errorID>
      <errorWord>程</errorWord>
      <group>L1_Word</group>
      <groupName>字词问题</groupName>
      <ability>L2_Typo</ability>
      <abilityName>字词错误</abilityName>
      <candidateList>
        <item>程中</item>
      </candidateList>
      <explain/>
      <paraID> 319EC1B</paraID>
      <start>12</start>
      <end>13</end>
      <status>unmodified</status>
      <modifiedWord/>
      <trackRevisions>false</trackRevisions>
    </reviewItem>
    <reviewItem>
      <errorID>635643a2-18a9-47c7-a04f-4dace771ea18</errorID>
      <errorWord>、以及</errorWord>
      <group>L1_Punc</group>
      <groupName>标点问题</groupName>
      <ability>L2_Punc</ability>
      <abilityName>标点符号检查</abilityName>
      <candidateList>
        <item>，以及</item>
      </candidateList>
      <explain>连接词前后不宜使用顿号，建议使用逗号。</explain>
      <paraID> 319EC1B</paraID>
      <start>36</start>
      <end>39</end>
      <status>modified</status>
      <modifiedWord>，以及</modifiedWord>
      <trackRevisions>false</trackRevisions>
    </reviewItem>
    <reviewItem>
      <errorID>cdbc25cf-d295-45a5-b1e9-704e349e2156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3B9364AA</paraID>
      <start>119</start>
      <end>122</end>
      <status>unmodified</status>
      <modifiedWord/>
      <trackRevisions>false</trackRevisions>
    </reviewItem>
    <reviewItem>
      <errorID>abef1d57-d42a-446c-b9b4-56bf3422a3ff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3B9364AA</paraID>
      <start>123</start>
      <end>126</end>
      <status>unmodified</status>
      <modifiedWord/>
      <trackRevisions>false</trackRevisions>
    </reviewItem>
    <reviewItem>
      <errorID>40023bbe-dd8e-4ecf-84da-ce710c0d291c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3B9364AA</paraID>
      <start>127</start>
      <end>130</end>
      <status>unmodified</status>
      <modifiedWord/>
      <trackRevisions>false</trackRevisions>
    </reviewItem>
    <reviewItem>
      <errorID>b4f37173-9bd4-47df-9737-d85b304b0c08</errorID>
      <errorWord>；</errorWord>
      <group>L1_Word</group>
      <groupName>字词问题</groupName>
      <ability>L2_Typo</ability>
      <abilityName>字词错误</abilityName>
      <candidateList>
        <item>；对</item>
      </candidateList>
      <explain/>
      <paraID>3B9364AA</paraID>
      <start>246</start>
      <end>247</end>
      <status>unmodified</status>
      <modifiedWord/>
      <trackRevisions>false</trackRevisions>
    </reviewItem>
    <reviewItem>
      <errorID>fee235e5-56dc-4c7c-981d-44b00a8c5da5</errorID>
      <errorWord>至少参评两次及以上</errorWord>
      <group>L1_Grammar</group>
      <groupName>语法问题</groupName>
      <ability>L2_Grammar</ability>
      <abilityName>语法错误</abilityName>
      <candidateList>
        <item>至少参评两次及</item>
      </candidateList>
      <explain/>
      <paraID>6B972934</paraID>
      <start>21</start>
      <end>30</end>
      <status>unmodified</status>
      <modifiedWord/>
      <trackRevisions>false</trackRevisions>
    </reviewItem>
    <reviewItem>
      <errorID>b1257554-c198-49c1-9277-a62e247157df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6B972934</paraID>
      <start>53</start>
      <end>56</end>
      <status>unmodified</status>
      <modifiedWord/>
      <trackRevisions>false</trackRevisions>
    </reviewItem>
    <reviewItem>
      <errorID>63c29c84-7e2c-493f-a681-1c30449e9327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6B972934</paraID>
      <start>57</start>
      <end>60</end>
      <status>unmodified</status>
      <modifiedWord/>
      <trackRevisions>false</trackRevisions>
    </reviewItem>
    <reviewItem>
      <errorID>2f765706-c33d-4ac8-86a2-febc7ffa852b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6B972934</paraID>
      <start>61</start>
      <end>64</end>
      <status>unmodified</status>
      <modifiedWord/>
      <trackRevisions>false</trackRevisions>
    </reviewItem>
    <reviewItem>
      <errorID>7d31be07-9040-4398-9c88-1d2b99a9ff4e</errorID>
      <errorWord>费用的</errorWord>
      <group>L1_Word</group>
      <groupName>字词问题</groupName>
      <ability>L2_Typo</ability>
      <abilityName>字词错误</abilityName>
      <candidateList>
        <item>费用</item>
      </candidateList>
      <explain/>
      <paraID>6FCD3CCB</paraID>
      <start>13</start>
      <end>16</end>
      <status>unmodified</status>
      <modifiedWord/>
      <trackRevisions>false</trackRevisions>
    </reviewItem>
    <reviewItem>
      <errorID>0db1c457-a1d0-4004-8cac-556e3d582d3b</errorID>
      <errorWord>权力</errorWord>
      <group>L1_Word</group>
      <groupName>字词问题</groupName>
      <ability>L2_Typo</ability>
      <abilityName>字词错误</abilityName>
      <candidateList>
        <item>权利</item>
      </candidateList>
      <explain/>
      <paraID>7EA0C46A</paraID>
      <start>4</start>
      <end>6</end>
      <status>unmodified</status>
      <modifiedWord/>
      <trackRevisions>false</trackRevisions>
    </reviewItem>
    <reviewItem>
      <errorID>790f2f41-c4fe-409e-8e99-9c54ee24fb54</errorID>
      <errorWord>(</errorWord>
      <group>L1_Format</group>
      <groupName>格式问题</groupName>
      <ability>L2_HalfPunc</ability>
      <abilityName>全半角检查</abilityName>
      <candidateList>
        <item>（</item>
      </candidateList>
      <explain>文本全半角错误。</explain>
      <paraID>4FDABD1E</paraID>
      <start>22</start>
      <end>23</end>
      <status>unmodified</status>
      <modifiedWord/>
      <trackRevisions>false</trackRevisions>
    </reviewItem>
    <reviewItem>
      <errorID>d1087774-f054-452e-9922-52f9812b5e48</errorID>
      <errorWord>)</errorWord>
      <group>L1_Format</group>
      <groupName>格式问题</groupName>
      <ability>L2_HalfPunc</ability>
      <abilityName>全半角检查</abilityName>
      <candidateList>
        <item>）</item>
      </candidateList>
      <explain>文本全半角错误。</explain>
      <paraID>4FDABD1E</paraID>
      <start>45</start>
      <end>46</end>
      <status>unmodified</status>
      <modifiedWord/>
      <trackRevisions>false</trackRevisions>
    </reviewItem>
    <reviewItem>
      <errorID>9201a22e-fc66-43a9-ac41-a3e5aee60c92</errorID>
      <errorWord>一</errorWord>
      <group>L1_Word</group>
      <groupName>字词问题</groupName>
      <ability>L2_Typo</ability>
      <abilityName>字词错误</abilityName>
      <candidateList>
        <item>一个</item>
      </candidateList>
      <explain/>
      <paraID>1966D4D3</paraID>
      <start>58</start>
      <end>59</end>
      <status>unmodified</status>
      <modifiedWord/>
      <trackRevisions>false</trackRevisions>
    </reviewItem>
    <reviewItem>
      <errorID>5e41378a-8714-4d6d-97ce-327218725b5b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E2F3567</paraID>
      <start>0</start>
      <end>2</end>
      <status>unmodified</status>
      <modifiedWord/>
      <trackRevisions>false</trackRevisions>
    </reviewItem>
    <reviewItem>
      <errorID>06bc34b1-ec80-4a8c-9e45-14f6d26b3785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1102F2AB</paraID>
      <start>0</start>
      <end>2</end>
      <status>unmodified</status>
      <modifiedWord/>
      <trackRevisions>false</trackRevisions>
    </reviewItem>
    <reviewItem>
      <errorID>bfde2af8-69d6-48f8-aba3-752c9000d67a</errorID>
      <errorWord>......</errorWord>
      <group>L1_Punc</group>
      <groupName>标点问题</groupName>
      <ability>L2_Punc</ability>
      <abilityName>标点符号检查</abilityName>
      <candidateList>
        <item>……</item>
      </candidateList>
      <explain/>
      <paraID>49CD33A1</paraID>
      <start>0</start>
      <end>6</end>
      <status>unmodified</status>
      <modifiedWord/>
      <trackRevisions>false</trackRevisions>
    </reviewItem>
    <reviewItem>
      <errorID>fc3ea32e-b240-43c1-9b90-17577d298992</errorID>
      <errorWord>(</errorWord>
      <group>L1_Format</group>
      <groupName>格式问题</groupName>
      <ability>L2_HalfPunc</ability>
      <abilityName>全半角检查</abilityName>
      <candidateList>
        <item>（</item>
      </candidateList>
      <explain>文本全半角错误。</explain>
      <paraID> BB8801E</paraID>
      <start>9</start>
      <end>10</end>
      <status>unmodified</status>
      <modifiedWord/>
      <trackRevisions>false</trackRevisions>
    </reviewItem>
    <reviewItem>
      <errorID>3a89bb4b-67f1-4473-bea7-55f5855438c3</errorID>
      <errorWord>)</errorWord>
      <group>L1_Format</group>
      <groupName>格式问题</groupName>
      <ability>L2_HalfPunc</ability>
      <abilityName>全半角检查</abilityName>
      <candidateList>
        <item>）</item>
      </candidateList>
      <explain>文本全半角错误。</explain>
      <paraID> BB8801E</paraID>
      <start>13</start>
      <end>14</end>
      <status>unmodified</status>
      <modifiedWord/>
      <trackRevisions>false</trackRevisions>
    </reviewItem>
    <reviewItem>
      <errorID>234ee3da-fc5f-49b9-9f04-a7a259bd141a</errorID>
      <errorWord>(</errorWord>
      <group>L1_Format</group>
      <groupName>格式问题</groupName>
      <ability>L2_HalfPunc</ability>
      <abilityName>全半角检查</abilityName>
      <candidateList>
        <item>（</item>
      </candidateList>
      <explain>文本全半角错误。</explain>
      <paraID> D5B4C27</paraID>
      <start>69</start>
      <end>70</end>
      <status>unmodified</status>
      <modifiedWord/>
      <trackRevisions>false</trackRevisions>
    </reviewItem>
    <reviewItem>
      <errorID>458a5458-8d03-4b3c-a02d-cf5b7a69bd69</errorID>
      <errorWord>)</errorWord>
      <group>L1_Format</group>
      <groupName>格式问题</groupName>
      <ability>L2_HalfPunc</ability>
      <abilityName>全半角检查</abilityName>
      <candidateList>
        <item>）</item>
      </candidateList>
      <explain>文本全半角错误。</explain>
      <paraID> D5B4C27</paraID>
      <start>75</start>
      <end>76</end>
      <status>unmodified</status>
      <modifiedWord/>
      <trackRevisions>false</trackRevisions>
    </reviewItem>
    <reviewItem>
      <errorID>9ba72707-765d-496c-9396-ea1449dcc8f1</errorID>
      <errorWord>站站</errorWord>
      <group>L1_Word</group>
      <groupName>字词问题</groupName>
      <ability>L2_Typo</ability>
      <abilityName>字词错误</abilityName>
      <candidateList>
        <item>站</item>
      </candidateList>
      <explain/>
      <paraID>70D47DF8</paraID>
      <start>12</start>
      <end>14</end>
      <status>unmodified</status>
      <modifiedWord/>
      <trackRevisions>false</trackRevisions>
    </reviewItem>
    <reviewItem>
      <errorID>fca97725-a8d8-4507-ae0a-379ed630dc87</errorID>
      <errorWord>(</errorWord>
      <group>L1_Format</group>
      <groupName>格式问题</groupName>
      <ability>L2_HalfPunc</ability>
      <abilityName>全半角检查</abilityName>
      <candidateList>
        <item>（</item>
      </candidateList>
      <explain>文本全半角错误。</explain>
      <paraID>14799CE0</paraID>
      <start>60</start>
      <end>61</end>
      <status>unmodified</status>
      <modifiedWord/>
      <trackRevisions>false</trackRevisions>
    </reviewItem>
    <reviewItem>
      <errorID>fb537434-1935-485a-94d7-0ed2ff0a090a</errorID>
      <errorWord>)</errorWord>
      <group>L1_Format</group>
      <groupName>格式问题</groupName>
      <ability>L2_HalfPunc</ability>
      <abilityName>全半角检查</abilityName>
      <candidateList>
        <item>）</item>
      </candidateList>
      <explain>文本全半角错误。</explain>
      <paraID>14799CE0</paraID>
      <start>72</start>
      <end>73</end>
      <status>unmodified</status>
      <modifiedWord/>
      <trackRevisions>false</trackRevisions>
    </reviewItem>
    <reviewItem>
      <errorID>1685b480-ade8-4611-9f68-859cbbd5b566</errorID>
      <errorWord>(</errorWord>
      <group>L1_Format</group>
      <groupName>格式问题</groupName>
      <ability>L2_HalfPunc</ability>
      <abilityName>全半角检查</abilityName>
      <candidateList>
        <item>（</item>
      </candidateList>
      <explain>文本全半角错误。</explain>
      <paraID>14799CE0</paraID>
      <start>172</start>
      <end>173</end>
      <status>unmodified</status>
      <modifiedWord/>
      <trackRevisions>false</trackRevisions>
    </reviewItem>
    <reviewItem>
      <errorID>918e2eee-d9c6-4479-9cce-b6fce474a251</errorID>
      <errorWord>)</errorWord>
      <group>L1_Format</group>
      <groupName>格式问题</groupName>
      <ability>L2_HalfPunc</ability>
      <abilityName>全半角检查</abilityName>
      <candidateList>
        <item>）</item>
      </candidateList>
      <explain>文本全半角错误。</explain>
      <paraID>14799CE0</paraID>
      <start>184</start>
      <end>185</end>
      <status>unmodified</status>
      <modifiedWord/>
      <trackRevisions>false</trackRevisions>
    </reviewItem>
    <reviewItem>
      <errorID>f6da5455-fe90-493c-bc99-8b78c3743d6e</errorID>
      <errorWord>(</errorWord>
      <group>L1_Format</group>
      <groupName>格式问题</groupName>
      <ability>L2_HalfPunc</ability>
      <abilityName>全半角检查</abilityName>
      <candidateList>
        <item>（</item>
      </candidateList>
      <explain>文本全半角错误。</explain>
      <paraID>14799CE0</paraID>
      <start>206</start>
      <end>207</end>
      <status>unmodified</status>
      <modifiedWord/>
      <trackRevisions>false</trackRevisions>
    </reviewItem>
    <reviewItem>
      <errorID>6d30f0d2-153d-44b6-835a-4e9f387c3b98</errorID>
      <errorWord>)</errorWord>
      <group>L1_Format</group>
      <groupName>格式问题</groupName>
      <ability>L2_HalfPunc</ability>
      <abilityName>全半角检查</abilityName>
      <candidateList>
        <item>）</item>
      </candidateList>
      <explain>文本全半角错误。</explain>
      <paraID>14799CE0</paraID>
      <start>218</start>
      <end>219</end>
      <status>unmodified</status>
      <modifiedWord/>
      <trackRevisions>false</trackRevisions>
    </reviewItem>
    <reviewItem>
      <errorID>14066763-a0f6-416c-8a0e-91f4ba7cbb7e</errorID>
      <errorWord>(</errorWord>
      <group>L1_Format</group>
      <groupName>格式问题</groupName>
      <ability>L2_HalfPunc</ability>
      <abilityName>全半角检查</abilityName>
      <candidateList>
        <item>（</item>
      </candidateList>
      <explain>文本全半角错误。</explain>
      <paraID>70B52543</paraID>
      <start>0</start>
      <end>1</end>
      <status>unmodified</status>
      <modifiedWord/>
      <trackRevisions>false</trackRevisions>
    </reviewItem>
    <reviewItem>
      <errorID>7e3aefb3-3e56-4add-9a03-3e0e1361303f</errorID>
      <errorWord>(</errorWord>
      <group>L1_Format</group>
      <groupName>格式问题</groupName>
      <ability>L2_HalfPunc</ability>
      <abilityName>全半角检查</abilityName>
      <candidateList>
        <item>（</item>
      </candidateList>
      <explain>文本全半角错误。</explain>
      <paraID>170F4BE5</paraID>
      <start>0</start>
      <end>1</end>
      <status>unmodified</status>
      <modifiedWord/>
      <trackRevisions>false</trackRevisions>
    </reviewItem>
    <reviewItem>
      <errorID>5552fab0-9268-45f6-8cb4-a569d534e250</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57505266</paraID>
      <start>0</start>
      <end>3</end>
      <status>unmodified</status>
      <modifiedWord/>
      <trackRevisions>false</trackRevisions>
    </reviewItem>
    <reviewItem>
      <errorID>11f94643-874b-4e92-9d87-170b4eec2bb8</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14597B4E</paraID>
      <start>0</start>
      <end>3</end>
      <status>unmodified</status>
      <modifiedWord/>
      <trackRevisions>false</trackRevisions>
    </reviewItem>
    <reviewItem>
      <errorID>d533de35-e371-46e9-82d7-733ecb2e2350</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457966BD</paraID>
      <start>0</start>
      <end>3</end>
      <status>unmodified</status>
      <modifiedWord/>
      <trackRevisions>false</trackRevisions>
    </reviewItem>
    <reviewItem>
      <errorID>c26c8e9f-a463-45df-8ccd-1464d4524164</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5C4A789F</paraID>
      <start>0</start>
      <end>3</end>
      <status>unmodified</status>
      <modifiedWord/>
      <trackRevisions>false</trackRevisions>
    </reviewItem>
    <reviewItem>
      <errorID>660451db-c08b-4d46-92d3-fbda89bc4960</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3548DCCE</paraID>
      <start>0</start>
      <end>3</end>
      <status>unmodified</status>
      <modifiedWord/>
      <trackRevisions>false</trackRevisions>
    </reviewItem>
    <reviewItem>
      <errorID>7d2bd9f2-3f61-4e17-8a39-cbf8d6aedc57</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1E014C9B</paraID>
      <start>0</start>
      <end>3</end>
      <status>unmodified</status>
      <modifiedWord/>
      <trackRevisions>false</trackRevisions>
    </reviewItem>
    <reviewItem>
      <errorID>019a7f9d-001e-4eeb-b9f6-1cd7ad8f8685</errorID>
      <errorWord>，</errorWord>
      <group>L1_Word</group>
      <groupName>字词问题</groupName>
      <ability>L2_Typo</ability>
      <abilityName>字词错误</abilityName>
      <candidateList>
        <item>，由</item>
      </candidateList>
      <explain/>
      <paraID>1E014C9B</paraID>
      <start>36</start>
      <end>37</end>
      <status>unmodified</status>
      <modifiedWord/>
      <trackRevisions>false</trackRevisions>
    </reviewItem>
    <reviewItem>
      <errorID>924b5c78-3f13-4b97-a8da-587acaa1b9b0</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223B7545</paraID>
      <start>0</start>
      <end>3</end>
      <status>unmodified</status>
      <modifiedWord/>
      <trackRevisions>false</trackRevisions>
    </reviewItem>
    <reviewItem>
      <errorID>80cf03ba-fcf9-49e4-bc5a-d00a2e8acd8b</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DCC7A98</paraID>
      <start>0</start>
      <end>3</end>
      <status>unmodified</status>
      <modifiedWord/>
      <trackRevisions>false</trackRevisions>
    </reviewItem>
    <reviewItem>
      <errorID>ae23022f-52ae-4510-b352-16e3c338fafa</errorID>
      <errorWord>40%-60%</errorWord>
      <group>L1_Knowledge</group>
      <groupName>知识性问题</groupName>
      <ability>L2_Knowledge</ability>
      <abilityName>其他知识</abilityName>
      <candidateList>
        <item>40%—60%</item>
      </candidateList>
      <explain>1. “40%-60%”中的单位“%”仅出现在后一个数字上，容易引起歧义；根据《现代汉语标点符号数字用法规范手册》，数字表示范围两边需要使用统一的格式。2. 根据标点国标 4.13 中的规则，数字、时间或地域连接符应使用（视觉上更长的）“—”或“～”。</explain>
      <paraID>6208F877</paraID>
      <start>106</start>
      <end>113</end>
      <status>unmodified</status>
      <modifiedWord/>
      <trackRevisions>false</trackRevisions>
    </reviewItem>
    <reviewItem>
      <errorID>6ab9a452-e6f7-49ba-909f-060b3f66d262</errorID>
      <errorWord>,</errorWord>
      <group>L1_Format</group>
      <groupName>格式问题</groupName>
      <ability>L2_HalfPunc</ability>
      <abilityName>全半角检查</abilityName>
      <candidateList>
        <item>，</item>
      </candidateList>
      <explain>文本全半角错误。</explain>
      <paraID>4E0298C5</paraID>
      <start>46</start>
      <end>47</end>
      <status>unmodified</status>
      <modifiedWord/>
      <trackRevisions>false</trackRevisions>
    </reviewItem>
    <reviewItem>
      <errorID>7d410a7a-6478-4fff-a02f-4153105f5d93</errorID>
      <errorWord>须</errorWord>
      <group>L1_Word</group>
      <groupName>字词问题</groupName>
      <ability>L2_Typo</ability>
      <abilityName>字词错误</abilityName>
      <candidateList>
        <item>需</item>
      </candidateList>
      <explain>存在发音相同字词的误用。</explain>
      <paraID>704AD50D</paraID>
      <start>89</start>
      <end>90</end>
      <status>unmodified</status>
      <modifiedWord/>
      <trackRevisions>false</trackRevisions>
    </reviewItem>
    <reviewItem>
      <errorID>b99129d7-140c-4fc5-a7a0-f12b5c7157db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4D66F80</paraID>
      <start>95</start>
      <end>98</end>
      <status>unmodified</status>
      <modifiedWord/>
      <trackRevisions>false</trackRevisions>
    </reviewItem>
    <reviewItem>
      <errorID>b1a3e88b-10e2-485b-9e73-d6bc91e58750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4D66F80</paraID>
      <start>99</start>
      <end>102</end>
      <status>unmodified</status>
      <modifiedWord/>
      <trackRevisions>false</trackRevisions>
    </reviewItem>
    <reviewItem>
      <errorID>80c791a3-428b-475c-b713-26be4d65be88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4D66F80</paraID>
      <start>103</start>
      <end>106</end>
      <status>unmodified</status>
      <modifiedWord/>
      <trackRevisions>false</trackRevisions>
    </reviewItem>
    <reviewItem>
      <errorID>656c8872-6f22-4e27-824f-2c8b19749b96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502BBEC0</paraID>
      <start>125</start>
      <end>128</end>
      <status>unmodified</status>
      <modifiedWord/>
      <trackRevisions>false</trackRevisions>
    </reviewItem>
    <reviewItem>
      <errorID>3c08321c-7bee-480b-b89c-31da04bc2fe8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502BBEC0</paraID>
      <start>129</start>
      <end>132</end>
      <status>unmodified</status>
      <modifiedWord/>
      <trackRevisions>false</trackRevisions>
    </reviewItem>
    <reviewItem>
      <errorID>aa79fe17-2e7c-4d52-88f2-c2096d7df21b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502BBEC0</paraID>
      <start>133</start>
      <end>136</end>
      <status>unmodified</status>
      <modifiedWord/>
      <trackRevisions>false</trackRevisions>
    </reviewItem>
    <reviewItem>
      <errorID>9aff7a39-5db7-427f-a9ac-35b0ffe3c380</errorID>
      <errorWord>；</errorWord>
      <group>L1_Word</group>
      <groupName>字词问题</groupName>
      <ability>L2_Typo</ability>
      <abilityName>字词错误</abilityName>
      <candidateList>
        <item>；对</item>
      </candidateList>
      <explain/>
      <paraID>502BBEC0</paraID>
      <start>252</start>
      <end>253</end>
      <status>unmodified</status>
      <modifiedWord/>
      <trackRevisions>false</trackRevisions>
    </reviewItem>
    <reviewItem>
      <errorID>1c4389f7-2f86-4c1e-8d5c-69a7ae04de88</errorID>
      <errorWord>至少参评两次及以上</errorWord>
      <group>L1_Grammar</group>
      <groupName>语法问题</groupName>
      <ability>L2_Grammar</ability>
      <abilityName>语法错误</abilityName>
      <candidateList>
        <item>至少参评两次及</item>
      </candidateList>
      <explain/>
      <paraID>4F79B0D2</paraID>
      <start>21</start>
      <end>30</end>
      <status>unmodified</status>
      <modifiedWord/>
      <trackRevisions>false</trackRevisions>
    </reviewItem>
    <reviewItem>
      <errorID>919643f3-618f-4c40-98cf-16bdd4e8fbf0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4F79B0D2</paraID>
      <start>53</start>
      <end>56</end>
      <status>unmodified</status>
      <modifiedWord/>
      <trackRevisions>false</trackRevisions>
    </reviewItem>
    <reviewItem>
      <errorID>9a8df0a8-f8a8-4f3f-a52d-25f134336268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4F79B0D2</paraID>
      <start>57</start>
      <end>60</end>
      <status>unmodified</status>
      <modifiedWord/>
      <trackRevisions>false</trackRevisions>
    </reviewItem>
    <reviewItem>
      <errorID>6d6388a6-33fc-4832-9e13-5810f502821f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4F79B0D2</paraID>
      <start>61</start>
      <end>64</end>
      <status>unmodified</status>
      <modifiedWord/>
      <trackRevisions>false</trackRevisions>
    </reviewItem>
    <reviewItem>
      <errorID>038b08e0-73ab-48ad-b1d4-a05e8c9796e5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D73B94</paraID>
      <start>98</start>
      <end>101</end>
      <status>unmodified</status>
      <modifiedWord/>
      <trackRevisions>false</trackRevisions>
    </reviewItem>
    <reviewItem>
      <errorID>6f8e9d63-ae48-484f-9332-46c58151d975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D73B94</paraID>
      <start>102</start>
      <end>105</end>
      <status>unmodified</status>
      <modifiedWord/>
      <trackRevisions>false</trackRevisions>
    </reviewItem>
    <reviewItem>
      <errorID>11c356e9-ce14-417d-b590-4a95eee85e39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D73B94</paraID>
      <start>106</start>
      <end>109</end>
      <status>unmodified</status>
      <modifiedWord/>
      <trackRevisions>false</trackRevisions>
    </reviewItem>
    <reviewItem>
      <errorID>6e14e23a-7b3c-402c-be5f-37cc0188d0b5</errorID>
      <errorWord>；</errorWord>
      <group>L1_Word</group>
      <groupName>字词问题</groupName>
      <ability>L2_Typo</ability>
      <abilityName>字词错误</abilityName>
      <candidateList>
        <item>；对</item>
      </candidateList>
      <explain/>
      <paraID>  D73B94</paraID>
      <start>200</start>
      <end>201</end>
      <status>unmodified</status>
      <modifiedWord/>
      <trackRevisions>false</trackRevisions>
    </reviewItem>
    <reviewItem>
      <errorID>1b97750c-3931-4401-a8a0-f1522f21b164</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32D22618</paraID>
      <start>7</start>
      <end>12</end>
      <status>unmodified</status>
      <modifiedWord/>
      <trackRevisions>false</trackRevisions>
    </reviewItem>
    <reviewItem>
      <errorID>2fcd1a41-dc0a-4887-9855-2d2110ae9a88</errorID>
      <errorWord>2%-3%</errorWord>
      <group>L1_Knowledge</group>
      <groupName>知识性问题</groupName>
      <ability>L2_Knowledge</ability>
      <abilityName>其他知识</abilityName>
      <candidateList>
        <item>2%—3%</item>
      </candidateList>
      <explain>1. “2%-3%”中的单位“%”仅出现在后一个数字上，容易引起歧义；根据《现代汉语标点符号数字用法规范手册》，数字表示范围两边需要使用统一的格式。2. 根据标点国标 4.13 中的规则，数字、时间或地域连接符应使用（视觉上更长的）“—”或“～”。</explain>
      <paraID> 65CACC6</paraID>
      <start>7</start>
      <end>12</end>
      <status>unmodified</status>
      <modifiedWord/>
      <trackRevisions>false</trackRevisions>
    </reviewItem>
    <reviewItem>
      <errorID>748940b2-4cfe-4972-87fb-68b7a7c8cb08</errorID>
      <errorWord>3%-4%</errorWord>
      <group>L1_Knowledge</group>
      <groupName>知识性问题</groupName>
      <ability>L2_Knowledge</ability>
      <abilityName>其他知识</abilityName>
      <candidateList>
        <item>3%—4%</item>
      </candidateList>
      <explain>1. “3%-4%”中的单位“%”仅出现在后一个数字上，容易引起歧义；根据《现代汉语标点符号数字用法规范手册》，数字表示范围两边需要使用统一的格式。2. 根据标点国标 4.13 中的规则，数字、时间或地域连接符应使用（视觉上更长的）“—”或“～”。</explain>
      <paraID>4F1D4112</paraID>
      <start>7</start>
      <end>12</end>
      <status>unmodified</status>
      <modifiedWord/>
      <trackRevisions>false</trackRevisions>
    </reviewItem>
    <reviewItem>
      <errorID>8011f325-72c8-4513-a747-47e969a75b32</errorID>
      <errorWord>,</errorWord>
      <group>L1_Format</group>
      <groupName>格式问题</groupName>
      <ability>L2_HalfPunc</ability>
      <abilityName>全半角检查</abilityName>
      <candidateList>
        <item>，</item>
      </candidateList>
      <explain>文本全半角错误。</explain>
      <paraID>7AC5C1CA</paraID>
      <start>11</start>
      <end>12</end>
      <status>unmodified</status>
      <modifiedWord/>
      <trackRevisions>false</trackRevisions>
    </reviewItem>
    <reviewItem>
      <errorID>284fcb9a-6391-4619-98d6-8b1808d7822b</errorID>
      <errorWord>超过规定时间一半以上</errorWord>
      <group>L1_Grammar</group>
      <groupName>语法问题</groupName>
      <ability>L2_Grammar</ability>
      <abilityName>语法错误</abilityName>
      <candidateList>
        <item>超过规定时间一半</item>
      </candidateList>
      <explain/>
      <paraID>26878116</paraID>
      <start>81</start>
      <end>91</end>
      <status>unmodified</status>
      <modifiedWord/>
      <trackRevisions>false</trackRevisions>
    </reviewItem>
    <reviewItem>
      <errorID>d6dc5a49-7aaf-40f0-a0eb-63e2e920b3fc</errorID>
      <errorWord>(</errorWord>
      <group>L1_Format</group>
      <groupName>格式问题</groupName>
      <ability>L2_HalfPunc</ability>
      <abilityName>全半角检查</abilityName>
      <candidateList>
        <item>（</item>
      </candidateList>
      <explain>文本全半角错误。</explain>
      <paraID>2A947C18</paraID>
      <start>53</start>
      <end>54</end>
      <status>unmodified</status>
      <modifiedWord/>
      <trackRevisions>false</trackRevisions>
    </reviewItem>
    <reviewItem>
      <errorID>e1b72466-2def-460e-b697-cf37e3f0b30b</errorID>
      <errorWord>)</errorWord>
      <group>L1_Format</group>
      <groupName>格式问题</groupName>
      <ability>L2_HalfPunc</ability>
      <abilityName>全半角检查</abilityName>
      <candidateList>
        <item>）</item>
      </candidateList>
      <explain>文本全半角错误。</explain>
      <paraID>2A947C18</paraID>
      <start>65</start>
      <end>66</end>
      <status>unmodified</status>
      <modifiedWord/>
      <trackRevisions>false</trackRevisions>
    </reviewItem>
    <reviewItem>
      <errorID>310f5aa0-e8c8-490a-9923-eed808d9b143</errorID>
      <errorWord>(</errorWord>
      <group>L1_Format</group>
      <groupName>格式问题</groupName>
      <ability>L2_HalfPunc</ability>
      <abilityName>全半角检查</abilityName>
      <candidateList>
        <item>（</item>
      </candidateList>
      <explain>文本全半角错误。</explain>
      <paraID>2A947C18</paraID>
      <start>87</start>
      <end>88</end>
      <status>unmodified</status>
      <modifiedWord/>
      <trackRevisions>false</trackRevisions>
    </reviewItem>
    <reviewItem>
      <errorID>4d373c97-bea0-45a5-aee6-1a1758165328</errorID>
      <errorWord>)</errorWord>
      <group>L1_Format</group>
      <groupName>格式问题</groupName>
      <ability>L2_HalfPunc</ability>
      <abilityName>全半角检查</abilityName>
      <candidateList>
        <item>）</item>
      </candidateList>
      <explain>文本全半角错误。</explain>
      <paraID>2A947C18</paraID>
      <start>99</start>
      <end>100</end>
      <status>unmodified</status>
      <modifiedWord/>
      <trackRevisions>false</trackRevisions>
    </reviewItem>
    <reviewItem>
      <errorID>920e31a0-3a65-481c-b27e-0b08f96acbbf</errorID>
      <errorWord>,</errorWord>
      <group>L1_Format</group>
      <groupName>格式问题</groupName>
      <ability>L2_HalfPunc</ability>
      <abilityName>全半角检查</abilityName>
      <candidateList>
        <item>，</item>
      </candidateList>
      <explain>文本全半角错误。</explain>
      <paraID>5F3BB2E3</paraID>
      <start>19</start>
      <end>20</end>
      <status>unmodified</status>
      <modifiedWord/>
      <trackRevisions>false</trackRevisions>
    </reviewItem>
    <reviewItem>
      <errorID>4bae1c09-9518-4868-9b60-50ade27c4a51</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5F3BB2E3</paraID>
      <start>20</start>
      <end>29</end>
      <status>unmodified</status>
      <modifiedWord/>
      <trackRevisions>false</trackRevisions>
    </reviewItem>
    <reviewItem>
      <errorID>fa9e40d3-3502-4d84-901e-5debd55f7afc</errorID>
      <errorWord>文</errorWord>
      <group>L1_Word</group>
      <groupName>字词问题</groupName>
      <ability>L2_Typo</ability>
      <abilityName>字词错误</abilityName>
      <candidateList>
        <item>文件</item>
      </candidateList>
      <explain/>
      <paraID>429502BA</paraID>
      <start>19</start>
      <end>20</end>
      <status>unmodified</status>
      <modifiedWord/>
      <trackRevisions>false</trackRevisions>
    </reviewItem>
    <reviewItem>
      <errorID>57cd07ce-8603-415e-9c44-03bbfb3cab30</errorID>
      <errorWord>程</errorWord>
      <group>L1_Word</group>
      <groupName>字词问题</groupName>
      <ability>L2_Typo</ability>
      <abilityName>字词错误</abilityName>
      <candidateList>
        <item>程中</item>
      </candidateList>
      <explain/>
      <paraID>5D4A74F8</paraID>
      <start>5</start>
      <end>6</end>
      <status>unmodified</status>
      <modifiedWord/>
      <trackRevisions>false</trackRevisions>
    </reviewItem>
    <reviewItem>
      <errorID>cf4ef2b9-9c28-47af-b4da-b8eed0a60848</errorID>
      <errorWord>需</errorWord>
      <group>L1_Word</group>
      <groupName>字词问题</groupName>
      <ability>L2_Typo</ability>
      <abilityName>字词错误</abilityName>
      <candidateList>
        <item>须</item>
      </candidateList>
      <explain>存在发音相同字词的误用。</explain>
      <paraID> 878EFB0</paraID>
      <start>0</start>
      <end>1</end>
      <status>unmodified</status>
      <modifiedWord/>
      <trackRevisions>false</trackRevisions>
    </reviewItem>
    <reviewItem>
      <errorID>23384e17-e9e4-41e5-b58a-65d4ecf02132</errorID>
      <errorWord>,</errorWord>
      <group>L1_Format</group>
      <groupName>格式问题</groupName>
      <ability>L2_HalfPunc</ability>
      <abilityName>全半角检查</abilityName>
      <candidateList>
        <item>，</item>
      </candidateList>
      <explain>文本全半角错误。</explain>
      <paraID>50C9A65F</paraID>
      <start>154</start>
      <end>155</end>
      <status>unmodified</status>
      <modifiedWord/>
      <trackRevisions>false</trackRevisions>
    </reviewItem>
    <reviewItem>
      <errorID>f65f9230-318c-4070-bed6-fb76d5ed23c6</errorID>
      <errorWord>.</errorWord>
      <group>L1_Format</group>
      <groupName>格式问题</groupName>
      <ability>L2_HalfPunc</ability>
      <abilityName>全半角检查</abilityName>
      <candidateList>
        <item>。</item>
      </candidateList>
      <explain>文本全半角错误。</explain>
      <paraID>66B5D95F</paraID>
      <start>13</start>
      <end>14</end>
      <status>unmodified</status>
      <modifiedWord/>
      <trackRevisions>false</trackRevisions>
    </reviewItem>
    <reviewItem>
      <errorID>b6509581-58c3-4612-a82f-791881f96769</errorID>
      <errorWord>必需</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66B5D95F</paraID>
      <start>106</start>
      <end>108</end>
      <status>unmodified</status>
      <modifiedWord/>
      <trackRevisions>false</trackRevisions>
    </reviewItem>
    <reviewItem>
      <errorID>1eb56a11-1299-46dc-b50a-c300f326259e</errorID>
      <errorWord>文</errorWord>
      <group>L1_Word</group>
      <groupName>字词问题</groupName>
      <ability>L2_Typo</ability>
      <abilityName>字词错误</abilityName>
      <candidateList>
        <item>文件</item>
      </candidateList>
      <explain/>
      <paraID>5376A7F3</paraID>
      <start>15</start>
      <end>16</end>
      <status>unmodified</status>
      <modifiedWord/>
      <trackRevisions>false</trackRevisions>
    </reviewItem>
    <reviewItem>
      <errorID>4f32d1b6-2c45-4200-9dc4-80baaad2b58c</errorID>
      <errorWord>万</errorWord>
      <group>L1_Word</group>
      <groupName>字词问题</groupName>
      <ability>L2_Typo</ability>
      <abilityName>字词错误</abilityName>
      <candidateList>
        <item>万元</item>
      </candidateList>
      <explain/>
      <paraID>2FD17F61</paraID>
      <start>15</start>
      <end>16</end>
      <status>unmodified</status>
      <modifiedWord/>
      <trackRevisions>false</trackRevisions>
    </reviewItem>
    <reviewItem>
      <errorID>f430ff57-e392-4c59-88ea-bc46465a41b7</errorID>
      <errorWord>计录</errorWord>
      <group>L1_Word</group>
      <groupName>字词问题</groupName>
      <ability>L2_Typo</ability>
      <abilityName>字词错误</abilityName>
      <candidateList>
        <item>记录</item>
      </candidateList>
      <explain>❶〈动〉把听到的话或发生的事写下来：～在案。❷〈名〉当场记录下来的材料：会议～。❸〈名〉做记录的人：推举他当～。‖也作纪录。❹同“纪录”▲。</explain>
      <paraID>4A73F3FA</paraID>
      <start>44</start>
      <end>46</end>
      <status>unmodified</status>
      <modifiedWord/>
      <trackRevisions>false</trackRevisions>
    </reviewItem>
    <reviewItem>
      <errorID>1d704d9d-e8e0-45a6-b197-78777a21204b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3FE432A</paraID>
      <start>0</start>
      <end>2</end>
      <status>unmodified</status>
      <modifiedWord/>
      <trackRevisions>false</trackRevisions>
    </reviewItem>
    <reviewItem>
      <errorID>61730118-e58a-42ea-979d-0d9eaa83583d</errorID>
      <errorWord>,</errorWord>
      <group>L1_Format</group>
      <groupName>格式问题</groupName>
      <ability>L2_HalfPunc</ability>
      <abilityName>全半角检查</abilityName>
      <candidateList>
        <item>，</item>
      </candidateList>
      <explain>文本全半角错误。</explain>
      <paraID>4BC2D152</paraID>
      <start>154</start>
      <end>155</end>
      <status>unmodified</status>
      <modifiedWord/>
      <trackRevisions>false</trackRevisions>
    </reviewItem>
    <reviewItem>
      <errorID>01377120-38ef-42a2-b781-eba57f273e03</errorID>
      <errorWord>.</errorWord>
      <group>L1_Format</group>
      <groupName>格式问题</groupName>
      <ability>L2_HalfPunc</ability>
      <abilityName>全半角检查</abilityName>
      <candidateList>
        <item>。</item>
      </candidateList>
      <explain>文本全半角错误。</explain>
      <paraID>4BC2D152</paraID>
      <start>168</start>
      <end>169</end>
      <status>unmodified</status>
      <modifiedWord/>
      <trackRevisions>false</trackRevisions>
    </reviewItem>
    <reviewItem>
      <errorID>cf499aad-a43d-4202-8877-078c4fee4b91</errorID>
      <errorWord>(</errorWord>
      <group>L1_Format</group>
      <groupName>格式问题</groupName>
      <ability>L2_HalfPunc</ability>
      <abilityName>全半角检查</abilityName>
      <candidateList>
        <item>（</item>
      </candidateList>
      <explain>文本全半角错误。</explain>
      <paraID>2CF3B601</paraID>
      <start>9</start>
      <end>10</end>
      <status>unmodified</status>
      <modifiedWord/>
      <trackRevisions>false</trackRevisions>
    </reviewItem>
    <reviewItem>
      <errorID>16937ac3-186b-42b8-8a07-be2f9a6d281f</errorID>
      <errorWord>)</errorWord>
      <group>L1_Format</group>
      <groupName>格式问题</groupName>
      <ability>L2_HalfPunc</ability>
      <abilityName>全半角检查</abilityName>
      <candidateList>
        <item>）</item>
      </candidateList>
      <explain>文本全半角错误。</explain>
      <paraID>2CF3B601</paraID>
      <start>11</start>
      <end>12</end>
      <status>unmodified</status>
      <modifiedWord/>
      <trackRevisions>false</trackRevisions>
    </reviewItem>
    <reviewItem>
      <errorID>161c7cf9-03a8-4039-a16b-5371e65d1c6e</errorID>
      <errorWord>法律、法规</errorWord>
      <group>L1_Word</group>
      <groupName>字词问题</groupName>
      <ability>L2_Typo</ability>
      <abilityName>字词错误</abilityName>
      <candidateList>
        <item>法律法规</item>
      </candidateList>
      <explain/>
      <paraID>37E76E39</paraID>
      <start>20</start>
      <end>24</end>
      <status>modified</status>
      <modifiedWord>法律法规</modifiedWord>
      <trackRevisions>false</trackRevisions>
    </reviewItem>
    <reviewItem>
      <errorID>8bdac6b1-c2a6-4e54-91d0-63dd35f4006e</errorID>
      <errorWord>法律、法规</errorWord>
      <group>L1_Word</group>
      <groupName>字词问题</groupName>
      <ability>L2_Typo</ability>
      <abilityName>字词错误</abilityName>
      <candidateList>
        <item>法律法规</item>
      </candidateList>
      <explain/>
      <paraID>37E76E39</paraID>
      <start>42</start>
      <end>46</end>
      <status>modified</status>
      <modifiedWord>法律法规</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4cc392-76e8-4df6-a240-e35f68cb392d}">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55</Pages>
  <Words>14822</Words>
  <Characters>16476</Characters>
  <Lines>0</Lines>
  <Paragraphs>0</Paragraphs>
  <TotalTime>3</TotalTime>
  <ScaleCrop>false</ScaleCrop>
  <LinksUpToDate>false</LinksUpToDate>
  <CharactersWithSpaces>16735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2017-05-18T16:09:00Z</dcterms:created>
  <dc:creator>微软用户</dc:creator>
  <cp:lastModifiedBy>NTKO</cp:lastModifiedBy>
  <cp:lastPrinted>2026-03-19T07:04:00Z</cp:lastPrinted>
  <dcterms:modified xsi:type="dcterms:W3CDTF">2026-06-02T23:44:56Z</dcterms:modified>
  <dc:title>创业园小区9#楼工程施工</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9CFEE953F2184222AB867545202810F6_13</vt:lpwstr>
  </property>
  <property fmtid="{D5CDD505-2E9C-101B-9397-08002B2CF9AE}" pid="4" name="KSOTemplateDocerSaveRecord">
    <vt:lpwstr>eyJoZGlkIjoiZTQ4OTM2MTIyODI3Njc5MTE5MDBiNjA4NzIzYTUzZmEiLCJ1c2VySWQiOiI3MDAwNjg2OTUifQ==</vt:lpwstr>
  </property>
</Properties>
</file>