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6D08">
      <w:pPr>
        <w:keepNext w:val="0"/>
        <w:keepLines w:val="0"/>
        <w:pageBreakBefore w:val="0"/>
        <w:widowControl w:val="0"/>
        <w:tabs>
          <w:tab w:val="left" w:pos="315"/>
          <w:tab w:val="left" w:pos="8820"/>
        </w:tabs>
        <w:kinsoku/>
        <w:wordWrap/>
        <w:overflowPunct/>
        <w:topLinePunct w:val="0"/>
        <w:autoSpaceDE/>
        <w:autoSpaceDN/>
        <w:bidi w:val="0"/>
        <w:adjustRightInd/>
        <w:snapToGrid/>
        <w:spacing w:line="480" w:lineRule="auto"/>
        <w:ind w:right="0" w:rightChars="0"/>
        <w:jc w:val="center"/>
        <w:textAlignment w:val="auto"/>
        <w:rPr>
          <w:rFonts w:hint="eastAsia" w:asciiTheme="minorEastAsia" w:hAnsiTheme="minorEastAsia" w:eastAsiaTheme="minorEastAsia"/>
          <w:b/>
          <w:bCs/>
          <w:color w:val="auto"/>
          <w:sz w:val="52"/>
          <w:szCs w:val="52"/>
          <w:highlight w:val="none"/>
          <w:lang w:val="en-US" w:eastAsia="zh-CN"/>
        </w:rPr>
      </w:pPr>
      <w:bookmarkStart w:id="0" w:name="_Hlk9544796"/>
      <w:r>
        <w:rPr>
          <w:rFonts w:hint="eastAsia" w:asciiTheme="minorEastAsia" w:hAnsiTheme="minorEastAsia" w:eastAsiaTheme="minorEastAsia"/>
          <w:b/>
          <w:bCs/>
          <w:color w:val="auto"/>
          <w:sz w:val="52"/>
          <w:szCs w:val="52"/>
          <w:highlight w:val="none"/>
          <w:lang w:val="en-US" w:eastAsia="zh-CN"/>
        </w:rPr>
        <w:t>滁州中学南门交通安全提升工程和滁州大剧院维修改造工程钢筋采购（二次）</w:t>
      </w:r>
    </w:p>
    <w:p w14:paraId="621E1855">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01F6779A">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480FD01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314" w:afterLines="100" w:line="360" w:lineRule="auto"/>
        <w:ind w:right="267" w:rightChars="127"/>
        <w:jc w:val="center"/>
        <w:textAlignment w:val="auto"/>
        <w:rPr>
          <w:rFonts w:hint="default" w:asciiTheme="minorEastAsia" w:hAnsiTheme="minorEastAsia" w:eastAsiaTheme="minorEastAsia"/>
          <w:b/>
          <w:bCs/>
          <w:color w:val="auto"/>
          <w:sz w:val="84"/>
          <w:szCs w:val="84"/>
          <w:highlight w:val="none"/>
          <w:lang w:val="en-US" w:eastAsia="zh-CN"/>
        </w:rPr>
      </w:pPr>
      <w:r>
        <w:rPr>
          <w:rFonts w:hint="eastAsia" w:asciiTheme="minorEastAsia" w:hAnsiTheme="minorEastAsia" w:eastAsiaTheme="minorEastAsia"/>
          <w:b/>
          <w:bCs/>
          <w:color w:val="auto"/>
          <w:sz w:val="84"/>
          <w:szCs w:val="84"/>
          <w:highlight w:val="none"/>
        </w:rPr>
        <w:t>询价</w:t>
      </w:r>
      <w:bookmarkEnd w:id="0"/>
      <w:r>
        <w:rPr>
          <w:rFonts w:hint="eastAsia" w:asciiTheme="minorEastAsia" w:hAnsiTheme="minorEastAsia" w:eastAsiaTheme="minorEastAsia"/>
          <w:b/>
          <w:bCs/>
          <w:color w:val="auto"/>
          <w:sz w:val="84"/>
          <w:szCs w:val="84"/>
          <w:highlight w:val="none"/>
          <w:lang w:val="en-US" w:eastAsia="zh-CN"/>
        </w:rPr>
        <w:t>采购文件</w:t>
      </w:r>
    </w:p>
    <w:p w14:paraId="21D9DB9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C19713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r>
        <w:rPr>
          <w:rFonts w:hint="eastAsia" w:ascii="仿宋" w:hAnsi="仿宋" w:eastAsia="仿宋" w:cs="Times New Roman"/>
          <w:b/>
          <w:bCs/>
          <w:color w:val="auto"/>
          <w:kern w:val="0"/>
          <w:sz w:val="28"/>
          <w:szCs w:val="28"/>
          <w:highlight w:val="none"/>
          <w:u w:color="000000"/>
          <w:lang w:val="en-US" w:eastAsia="zh-CN"/>
        </w:rPr>
        <w:t>项目编号：HXJY1110001041331001</w:t>
      </w:r>
    </w:p>
    <w:p w14:paraId="5EF0FC9C">
      <w:pPr>
        <w:pStyle w:val="28"/>
        <w:rPr>
          <w:rFonts w:asciiTheme="minorEastAsia" w:hAnsiTheme="minorEastAsia" w:eastAsiaTheme="minorEastAsia"/>
          <w:b/>
          <w:bCs/>
          <w:color w:val="auto"/>
          <w:sz w:val="44"/>
          <w:szCs w:val="44"/>
          <w:highlight w:val="none"/>
        </w:rPr>
      </w:pPr>
    </w:p>
    <w:p w14:paraId="1E86AD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8DE1FAF">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购</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人：</w:t>
      </w:r>
      <w:r>
        <w:rPr>
          <w:rFonts w:hint="eastAsia" w:asciiTheme="minorEastAsia" w:hAnsiTheme="minorEastAsia" w:eastAsiaTheme="minorEastAsia"/>
          <w:b/>
          <w:color w:val="auto"/>
          <w:spacing w:val="20"/>
          <w:kern w:val="0"/>
          <w:sz w:val="32"/>
          <w:szCs w:val="32"/>
          <w:highlight w:val="none"/>
          <w:u w:val="single"/>
          <w:lang w:val="en-US" w:eastAsia="zh-CN"/>
        </w:rPr>
        <w:t>滁州市城投鑫驰科技有限公司</w:t>
      </w:r>
    </w:p>
    <w:p w14:paraId="1CFD5345">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p>
    <w:p w14:paraId="14204FC2">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代理机构：</w:t>
      </w:r>
      <w:r>
        <w:rPr>
          <w:rFonts w:hint="eastAsia" w:asciiTheme="minorEastAsia" w:hAnsiTheme="minorEastAsia" w:eastAsiaTheme="minorEastAsia"/>
          <w:b/>
          <w:color w:val="auto"/>
          <w:spacing w:val="20"/>
          <w:kern w:val="0"/>
          <w:sz w:val="32"/>
          <w:szCs w:val="32"/>
          <w:highlight w:val="none"/>
          <w:u w:val="single"/>
          <w:lang w:val="en-US" w:eastAsia="zh-CN"/>
        </w:rPr>
        <w:t>滁州市城投工程咨询管理有限公司</w:t>
      </w:r>
    </w:p>
    <w:p w14:paraId="3A543B1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F62E468">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 xml:space="preserve">8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6A8CBD66">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0B6408BB">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"_Toc17729"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询价邀请</w:t>
      </w:r>
      <w:r>
        <w:rPr>
          <w:color w:val="auto"/>
          <w:highlight w:val="none"/>
        </w:rPr>
        <w:tab/>
      </w:r>
      <w:r>
        <w:rPr>
          <w:rFonts w:hint="eastAsia"/>
          <w:color w:val="auto"/>
          <w:highlight w:val="none"/>
        </w:rPr>
        <w:t>1</w:t>
      </w:r>
      <w:r>
        <w:rPr>
          <w:rFonts w:hint="eastAsia"/>
          <w:color w:val="auto"/>
          <w:highlight w:val="none"/>
        </w:rPr>
        <w:fldChar w:fldCharType="end"/>
      </w:r>
    </w:p>
    <w:p w14:paraId="17F373D5">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"_Toc3199"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lang w:val="en-US" w:eastAsia="zh-CN"/>
        </w:rPr>
        <w:t>6</w:t>
      </w:r>
      <w:r>
        <w:rPr>
          <w:rFonts w:hint="eastAsia"/>
          <w:color w:val="auto"/>
          <w:highlight w:val="none"/>
        </w:rPr>
        <w:fldChar w:fldCharType="end"/>
      </w:r>
    </w:p>
    <w:p w14:paraId="0D72F5F1">
      <w:pPr>
        <w:pStyle w:val="22"/>
        <w:tabs>
          <w:tab w:val="right" w:leader="dot" w:pos="8279"/>
        </w:tabs>
        <w:rPr>
          <w:rFonts w:asciiTheme="minorEastAsia" w:hAnsiTheme="minorEastAsia"/>
          <w:bCs/>
          <w:color w:val="auto"/>
          <w:szCs w:val="24"/>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5</w:t>
      </w:r>
    </w:p>
    <w:p w14:paraId="23FB6C2C">
      <w:pPr>
        <w:pStyle w:val="22"/>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"_Toc15765"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fldChar w:fldCharType="end"/>
      </w:r>
      <w:r>
        <w:rPr>
          <w:rFonts w:hint="eastAsia"/>
          <w:color w:val="auto"/>
          <w:highlight w:val="none"/>
          <w:lang w:val="en-US" w:eastAsia="zh-CN"/>
        </w:rPr>
        <w:t>17</w:t>
      </w:r>
    </w:p>
    <w:p w14:paraId="6F7E4603">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"_Toc5156"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0</w:t>
      </w:r>
    </w:p>
    <w:p w14:paraId="4D1CF92A">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"_Toc29013"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lang w:val="en-US" w:eastAsia="zh-CN"/>
        </w:rPr>
        <w:t>30</w:t>
      </w:r>
      <w:r>
        <w:rPr>
          <w:rFonts w:hint="eastAsia"/>
          <w:color w:val="auto"/>
          <w:highlight w:val="none"/>
        </w:rPr>
        <w:fldChar w:fldCharType="end"/>
      </w:r>
    </w:p>
    <w:p w14:paraId="2FF18352">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hint="eastAsia"/>
          <w:color w:val="auto"/>
          <w:highlight w:val="none"/>
        </w:rPr>
        <w:t>第七章  政府采购供应商询问函和质疑函范本</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color w:val="auto"/>
          <w:highlight w:val="none"/>
          <w:lang w:val="en-US" w:eastAsia="zh-CN"/>
        </w:rPr>
        <w:t>0</w:t>
      </w:r>
    </w:p>
    <w:p w14:paraId="6A704EC4">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1B113E2E">
      <w:pPr>
        <w:pStyle w:val="22"/>
        <w:tabs>
          <w:tab w:val="right" w:leader="dot" w:pos="8279"/>
        </w:tabs>
        <w:rPr>
          <w:rFonts w:asciiTheme="minorEastAsia" w:hAnsiTheme="minorEastAsia"/>
          <w:b/>
          <w:color w:val="auto"/>
          <w:sz w:val="28"/>
          <w:highlight w:val="none"/>
        </w:rPr>
        <w:sectPr>
          <w:headerReference r:id="rId3" w:type="default"/>
          <w:footerReference r:id="rId4" w:type="default"/>
          <w:pgSz w:w="11905"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3" w:charSpace="0"/>
        </w:sectPr>
      </w:pPr>
    </w:p>
    <w:p w14:paraId="699E7D0E">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第一章 询价邀请</w:t>
      </w:r>
      <w:bookmarkEnd w:id="1"/>
    </w:p>
    <w:p w14:paraId="48AFD5D8">
      <w:pPr>
        <w:keepNext/>
        <w:keepLines/>
        <w:spacing w:before="260" w:after="260"/>
        <w:rPr>
          <w:rFonts w:ascii="黑体" w:hAnsi="黑体" w:eastAsia="黑体" w:cs="黑体"/>
          <w:color w:val="auto"/>
          <w:kern w:val="0"/>
          <w:sz w:val="28"/>
          <w:szCs w:val="28"/>
          <w:highlight w:val="none"/>
          <w:u w:color="000000"/>
        </w:rPr>
      </w:pPr>
      <w:bookmarkStart w:id="2" w:name="_Toc35393799"/>
      <w:bookmarkStart w:id="3" w:name="_Toc28359013"/>
      <w:bookmarkStart w:id="4" w:name="_Toc35393630"/>
      <w:bookmarkStart w:id="5" w:name="_Toc28359090"/>
      <w:r>
        <w:rPr>
          <w:rFonts w:hint="eastAsia" w:ascii="黑体" w:hAnsi="黑体" w:eastAsia="黑体" w:cs="黑体"/>
          <w:color w:val="auto"/>
          <w:kern w:val="0"/>
          <w:sz w:val="28"/>
          <w:szCs w:val="28"/>
          <w:highlight w:val="none"/>
          <w:u w:color="000000"/>
        </w:rPr>
        <w:t>一、项目基本情况</w:t>
      </w:r>
    </w:p>
    <w:p w14:paraId="38882A21">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项目编号：HXJY1110001041331001</w:t>
      </w:r>
      <w:r>
        <w:rPr>
          <w:rFonts w:hint="eastAsia" w:ascii="仿宋" w:hAnsi="仿宋" w:eastAsia="仿宋" w:cs="Times New Roman"/>
          <w:color w:val="auto"/>
          <w:kern w:val="0"/>
          <w:sz w:val="28"/>
          <w:szCs w:val="28"/>
          <w:highlight w:val="none"/>
          <w:u w:color="000000"/>
          <w:lang w:val="en-US" w:eastAsia="zh-CN"/>
        </w:rPr>
        <w:t xml:space="preserve"> </w:t>
      </w:r>
    </w:p>
    <w:p w14:paraId="0066A074">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项目名称：</w:t>
      </w:r>
      <w:r>
        <w:rPr>
          <w:rFonts w:hint="eastAsia" w:ascii="仿宋" w:hAnsi="仿宋" w:eastAsia="仿宋" w:cs="Times New Roman"/>
          <w:color w:val="auto"/>
          <w:kern w:val="0"/>
          <w:sz w:val="28"/>
          <w:szCs w:val="28"/>
          <w:highlight w:val="none"/>
          <w:u w:color="000000"/>
          <w:lang w:val="en-US" w:eastAsia="zh-CN"/>
        </w:rPr>
        <w:t>滁州中学南门交通安全提升工程和滁州大剧院维修改造工程钢筋采购（二次）</w:t>
      </w:r>
    </w:p>
    <w:p w14:paraId="4F7760FC">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采购</w:t>
      </w:r>
      <w:r>
        <w:rPr>
          <w:rFonts w:hint="eastAsia" w:ascii="仿宋" w:hAnsi="仿宋" w:eastAsia="仿宋" w:cs="Times New Roman"/>
          <w:color w:val="auto"/>
          <w:kern w:val="0"/>
          <w:sz w:val="28"/>
          <w:szCs w:val="28"/>
          <w:highlight w:val="none"/>
          <w:u w:color="000000"/>
        </w:rPr>
        <w:t>限价：</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1</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建筑钢筋预设基准价为“我的钢铁网www.mysteel.com”合肥市场建筑钢材价格行情中对应品牌HRB400E材质Φ18螺纹钢规格本询价采购文件发出当日挂牌价，供应商以此为基础，充分考虑履约过程中建筑钢筋价格的波动进行</w:t>
      </w:r>
      <w:r>
        <w:rPr>
          <w:rFonts w:hint="eastAsia" w:ascii="仿宋" w:hAnsi="仿宋" w:eastAsia="仿宋" w:cs="Times New Roman"/>
          <w:b/>
          <w:bCs/>
          <w:color w:val="auto"/>
          <w:kern w:val="0"/>
          <w:sz w:val="28"/>
          <w:szCs w:val="28"/>
          <w:highlight w:val="none"/>
          <w:u w:color="000000"/>
          <w:lang w:val="en-US" w:eastAsia="zh-CN"/>
        </w:rPr>
        <w:t>固定价差</w:t>
      </w:r>
      <w:r>
        <w:rPr>
          <w:rFonts w:hint="eastAsia" w:ascii="仿宋" w:hAnsi="仿宋" w:eastAsia="仿宋" w:cs="Times New Roman"/>
          <w:color w:val="auto"/>
          <w:kern w:val="0"/>
          <w:sz w:val="28"/>
          <w:szCs w:val="28"/>
          <w:highlight w:val="none"/>
          <w:u w:color="000000"/>
          <w:lang w:val="en-US" w:eastAsia="zh-CN"/>
        </w:rPr>
        <w:t>报价。</w:t>
      </w:r>
      <w:r>
        <w:rPr>
          <w:rFonts w:hint="eastAsia" w:ascii="仿宋" w:hAnsi="仿宋" w:eastAsia="仿宋" w:cs="Times New Roman"/>
          <w:b/>
          <w:bCs/>
          <w:color w:val="auto"/>
          <w:kern w:val="0"/>
          <w:sz w:val="28"/>
          <w:szCs w:val="28"/>
          <w:highlight w:val="none"/>
          <w:u w:color="000000"/>
          <w:lang w:val="en-US" w:eastAsia="zh-CN"/>
        </w:rPr>
        <w:t>（供应商所报的固定价差履约过程保持不变，结算单价以供货当日上述网价-固定价差即是当日实际供货单价成交价。）。</w:t>
      </w:r>
    </w:p>
    <w:p w14:paraId="66434C31">
      <w:pPr>
        <w:keepNext w:val="0"/>
        <w:keepLines w:val="0"/>
        <w:widowControl/>
        <w:suppressLineNumbers w:val="0"/>
        <w:jc w:val="left"/>
        <w:rPr>
          <w:rFonts w:hint="eastAsia" w:ascii="仿宋" w:hAnsi="仿宋" w:eastAsia="仿宋" w:cs="Times New Roman"/>
          <w:color w:val="auto"/>
          <w:kern w:val="0"/>
          <w:sz w:val="28"/>
          <w:szCs w:val="28"/>
          <w:highlight w:val="none"/>
          <w:u w:color="000000"/>
          <w:lang w:val="en-US" w:eastAsia="zh-CN" w:bidi="ar-SA"/>
        </w:rPr>
      </w:pPr>
      <w:r>
        <w:rPr>
          <w:rFonts w:hint="eastAsia" w:ascii="仿宋" w:hAnsi="仿宋" w:eastAsia="仿宋" w:cs="Times New Roman"/>
          <w:color w:val="auto"/>
          <w:kern w:val="0"/>
          <w:sz w:val="28"/>
          <w:szCs w:val="28"/>
          <w:highlight w:val="none"/>
          <w:u w:color="000000"/>
          <w:lang w:val="en-US" w:eastAsia="zh-CN" w:bidi="ar-SA"/>
        </w:rPr>
        <w:t>（2）钢筋网片</w:t>
      </w:r>
      <w:r>
        <w:rPr>
          <w:rFonts w:hint="eastAsia" w:ascii="仿宋" w:hAnsi="仿宋" w:eastAsia="仿宋" w:cs="Times New Roman"/>
          <w:color w:val="auto"/>
          <w:kern w:val="0"/>
          <w:sz w:val="28"/>
          <w:szCs w:val="28"/>
          <w:highlight w:val="none"/>
          <w:u w:color="000000"/>
          <w:lang w:val="en-US" w:eastAsia="zh-CN"/>
        </w:rPr>
        <w:t>预设基准价为</w:t>
      </w:r>
      <w:r>
        <w:rPr>
          <w:rFonts w:hint="eastAsia" w:ascii="仿宋" w:hAnsi="仿宋" w:eastAsia="仿宋" w:cs="Times New Roman"/>
          <w:color w:val="auto"/>
          <w:kern w:val="0"/>
          <w:sz w:val="28"/>
          <w:szCs w:val="28"/>
          <w:highlight w:val="none"/>
          <w:u w:color="000000"/>
          <w:lang w:val="en-US" w:eastAsia="zh-CN" w:bidi="ar-SA"/>
        </w:rPr>
        <w:t>“我的钢铁网www.mysteel.com”马鞍山市场建筑钢材价格行情HPB300Φ6-10规格</w:t>
      </w:r>
      <w:r>
        <w:rPr>
          <w:rFonts w:hint="eastAsia" w:ascii="仿宋" w:hAnsi="仿宋" w:eastAsia="仿宋" w:cs="Times New Roman"/>
          <w:color w:val="auto"/>
          <w:kern w:val="0"/>
          <w:sz w:val="28"/>
          <w:szCs w:val="28"/>
          <w:highlight w:val="none"/>
          <w:u w:color="000000"/>
          <w:lang w:val="en-US" w:eastAsia="zh-CN"/>
        </w:rPr>
        <w:t>本询价采购文件发出当日挂牌价</w:t>
      </w:r>
      <w:r>
        <w:rPr>
          <w:rFonts w:hint="eastAsia" w:ascii="仿宋" w:hAnsi="仿宋" w:eastAsia="仿宋" w:cs="Times New Roman"/>
          <w:color w:val="auto"/>
          <w:kern w:val="0"/>
          <w:sz w:val="28"/>
          <w:szCs w:val="28"/>
          <w:highlight w:val="none"/>
          <w:u w:color="000000"/>
          <w:lang w:val="en-US" w:eastAsia="zh-CN" w:bidi="ar-SA"/>
        </w:rPr>
        <w:t>，</w:t>
      </w:r>
      <w:r>
        <w:rPr>
          <w:rFonts w:hint="eastAsia" w:ascii="仿宋" w:hAnsi="仿宋" w:eastAsia="仿宋" w:cs="Times New Roman"/>
          <w:color w:val="auto"/>
          <w:kern w:val="0"/>
          <w:sz w:val="28"/>
          <w:szCs w:val="28"/>
          <w:highlight w:val="none"/>
          <w:u w:color="000000"/>
          <w:lang w:val="en-US" w:eastAsia="zh-CN"/>
        </w:rPr>
        <w:t>供应商以此为基础，充分考虑履约过程中</w:t>
      </w:r>
      <w:r>
        <w:rPr>
          <w:rFonts w:hint="eastAsia" w:ascii="仿宋" w:hAnsi="仿宋" w:eastAsia="仿宋" w:cs="Times New Roman"/>
          <w:color w:val="auto"/>
          <w:kern w:val="0"/>
          <w:sz w:val="28"/>
          <w:szCs w:val="28"/>
          <w:highlight w:val="none"/>
          <w:u w:color="000000"/>
          <w:lang w:val="en-US" w:eastAsia="zh-CN" w:bidi="ar-SA"/>
        </w:rPr>
        <w:t>钢筋网片</w:t>
      </w:r>
      <w:r>
        <w:rPr>
          <w:rFonts w:hint="eastAsia" w:ascii="仿宋" w:hAnsi="仿宋" w:eastAsia="仿宋" w:cs="Times New Roman"/>
          <w:color w:val="auto"/>
          <w:kern w:val="0"/>
          <w:sz w:val="28"/>
          <w:szCs w:val="28"/>
          <w:highlight w:val="none"/>
          <w:u w:color="000000"/>
          <w:lang w:val="en-US" w:eastAsia="zh-CN"/>
        </w:rPr>
        <w:t>价格的波动进行</w:t>
      </w:r>
      <w:r>
        <w:rPr>
          <w:rFonts w:hint="eastAsia" w:ascii="仿宋" w:hAnsi="仿宋" w:eastAsia="仿宋" w:cs="Times New Roman"/>
          <w:b/>
          <w:bCs/>
          <w:color w:val="auto"/>
          <w:kern w:val="0"/>
          <w:sz w:val="28"/>
          <w:szCs w:val="28"/>
          <w:highlight w:val="none"/>
          <w:u w:color="000000"/>
          <w:lang w:val="en-US" w:eastAsia="zh-CN"/>
        </w:rPr>
        <w:t>固定价差</w:t>
      </w:r>
      <w:r>
        <w:rPr>
          <w:rFonts w:hint="eastAsia" w:ascii="仿宋" w:hAnsi="仿宋" w:eastAsia="仿宋" w:cs="Times New Roman"/>
          <w:color w:val="auto"/>
          <w:kern w:val="0"/>
          <w:sz w:val="28"/>
          <w:szCs w:val="28"/>
          <w:highlight w:val="none"/>
          <w:u w:color="000000"/>
          <w:lang w:val="en-US" w:eastAsia="zh-CN"/>
        </w:rPr>
        <w:t>报价</w:t>
      </w:r>
      <w:r>
        <w:rPr>
          <w:rFonts w:hint="eastAsia" w:ascii="仿宋" w:hAnsi="仿宋" w:eastAsia="仿宋" w:cs="Times New Roman"/>
          <w:color w:val="auto"/>
          <w:kern w:val="0"/>
          <w:sz w:val="28"/>
          <w:szCs w:val="28"/>
          <w:highlight w:val="none"/>
          <w:u w:color="000000"/>
          <w:lang w:val="en-US" w:eastAsia="zh-CN" w:bidi="ar-SA"/>
        </w:rPr>
        <w:t>。</w:t>
      </w:r>
      <w:r>
        <w:rPr>
          <w:rFonts w:hint="eastAsia" w:ascii="仿宋" w:hAnsi="仿宋" w:eastAsia="仿宋" w:cs="Times New Roman"/>
          <w:b/>
          <w:bCs/>
          <w:color w:val="auto"/>
          <w:kern w:val="0"/>
          <w:sz w:val="28"/>
          <w:szCs w:val="28"/>
          <w:highlight w:val="none"/>
          <w:u w:color="000000"/>
          <w:lang w:val="en-US" w:eastAsia="zh-CN"/>
        </w:rPr>
        <w:t>（供应商所报的固定价差履约过程保持不变，结算单价以供货当日上述网价-固定价差即是当日实际供货单价成交价。）。</w:t>
      </w:r>
    </w:p>
    <w:p w14:paraId="36214D59">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钢筋材料规格、料源:各型号建筑钢筋、钢筋网片，符合设计图纸要求，供应钢筋品牌以项目业主及招标人要求为准，包括但不限于马钢、南钢、宝武长江；供货过程中，成交供应商拟供货品牌需先上报采购人，且需经过项目业主、监理、施工总承包单位、试验室等各方检测认可后，方可正式供货，请各供应商谨慎选取钢筋品牌及报价。</w:t>
      </w:r>
    </w:p>
    <w:p w14:paraId="5F79B626">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合同履行期限：</w:t>
      </w:r>
      <w:r>
        <w:rPr>
          <w:rFonts w:hint="eastAsia" w:ascii="仿宋" w:hAnsi="仿宋" w:eastAsia="仿宋" w:cs="Times New Roman"/>
          <w:color w:val="auto"/>
          <w:kern w:val="0"/>
          <w:sz w:val="28"/>
          <w:szCs w:val="28"/>
          <w:highlight w:val="none"/>
          <w:u w:color="000000"/>
          <w:lang w:val="en-US" w:eastAsia="zh-CN"/>
        </w:rPr>
        <w:t>30个日历天，具体供货时间以采购人通知为准</w:t>
      </w:r>
      <w:r>
        <w:rPr>
          <w:rFonts w:hint="eastAsia" w:ascii="仿宋" w:hAnsi="仿宋" w:eastAsia="仿宋" w:cs="Times New Roman"/>
          <w:color w:val="auto"/>
          <w:kern w:val="0"/>
          <w:sz w:val="28"/>
          <w:szCs w:val="28"/>
          <w:highlight w:val="none"/>
          <w:u w:color="000000"/>
        </w:rPr>
        <w:t>。</w:t>
      </w:r>
    </w:p>
    <w:p w14:paraId="03C2E206">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本项目不接受联合体。</w:t>
      </w:r>
    </w:p>
    <w:bookmarkEnd w:id="2"/>
    <w:bookmarkEnd w:id="3"/>
    <w:bookmarkEnd w:id="4"/>
    <w:bookmarkEnd w:id="5"/>
    <w:p w14:paraId="6F81D7A8">
      <w:pPr>
        <w:keepNext/>
        <w:keepLines/>
        <w:spacing w:before="260" w:after="260"/>
        <w:rPr>
          <w:rFonts w:ascii="黑体" w:hAnsi="黑体" w:eastAsia="黑体" w:cs="黑体"/>
          <w:color w:val="auto"/>
          <w:kern w:val="0"/>
          <w:sz w:val="28"/>
          <w:szCs w:val="28"/>
          <w:highlight w:val="none"/>
          <w:u w:color="000000"/>
        </w:rPr>
      </w:pPr>
      <w:bookmarkStart w:id="6" w:name="_Toc28359091"/>
      <w:bookmarkStart w:id="7" w:name="_Toc28359014"/>
      <w:bookmarkStart w:id="8" w:name="_Toc35393800"/>
      <w:bookmarkStart w:id="9" w:name="_Toc35393631"/>
      <w:r>
        <w:rPr>
          <w:rFonts w:hint="eastAsia" w:ascii="黑体" w:hAnsi="黑体" w:eastAsia="黑体" w:cs="黑体"/>
          <w:color w:val="auto"/>
          <w:kern w:val="0"/>
          <w:sz w:val="28"/>
          <w:szCs w:val="28"/>
          <w:highlight w:val="none"/>
          <w:u w:color="000000"/>
        </w:rPr>
        <w:t>二、申请人的资格要求</w:t>
      </w:r>
    </w:p>
    <w:p w14:paraId="6661FD53">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w:t>
      </w:r>
      <w:r>
        <w:rPr>
          <w:rFonts w:hint="eastAsia" w:ascii="仿宋" w:hAnsi="仿宋" w:eastAsia="仿宋" w:cs="Times New Roman"/>
          <w:color w:val="auto"/>
          <w:kern w:val="0"/>
          <w:sz w:val="28"/>
          <w:szCs w:val="28"/>
          <w:highlight w:val="none"/>
          <w:u w:color="000000"/>
          <w:lang w:val="en-US" w:eastAsia="zh-CN"/>
        </w:rPr>
        <w:t>供应商须为具有钢材供货能力的生产厂家或经销商（代理商）</w:t>
      </w:r>
      <w:r>
        <w:rPr>
          <w:rFonts w:hint="eastAsia" w:ascii="仿宋" w:hAnsi="仿宋" w:eastAsia="仿宋" w:cs="Times New Roman"/>
          <w:color w:val="auto"/>
          <w:kern w:val="0"/>
          <w:sz w:val="28"/>
          <w:szCs w:val="28"/>
          <w:highlight w:val="none"/>
          <w:u w:color="000000"/>
        </w:rPr>
        <w:t>；</w:t>
      </w:r>
    </w:p>
    <w:bookmarkEnd w:id="6"/>
    <w:bookmarkEnd w:id="7"/>
    <w:bookmarkEnd w:id="8"/>
    <w:bookmarkEnd w:id="9"/>
    <w:p w14:paraId="75280994">
      <w:pPr>
        <w:keepNext/>
        <w:keepLines/>
        <w:spacing w:before="260" w:after="260"/>
        <w:rPr>
          <w:rFonts w:ascii="黑体" w:hAnsi="黑体" w:eastAsia="黑体" w:cs="黑体"/>
          <w:color w:val="auto"/>
          <w:kern w:val="0"/>
          <w:sz w:val="28"/>
          <w:szCs w:val="28"/>
          <w:highlight w:val="none"/>
          <w:u w:color="000000"/>
        </w:rPr>
      </w:pPr>
      <w:bookmarkStart w:id="10" w:name="_Toc35393632"/>
      <w:bookmarkStart w:id="11" w:name="_Toc28359015"/>
      <w:bookmarkStart w:id="12" w:name="_Toc35393801"/>
      <w:bookmarkStart w:id="13" w:name="_Toc28359092"/>
      <w:r>
        <w:rPr>
          <w:rFonts w:hint="eastAsia" w:ascii="黑体" w:hAnsi="黑体" w:eastAsia="黑体" w:cs="黑体"/>
          <w:color w:val="auto"/>
          <w:kern w:val="0"/>
          <w:sz w:val="28"/>
          <w:szCs w:val="28"/>
          <w:highlight w:val="none"/>
          <w:u w:color="000000"/>
        </w:rPr>
        <w:t>三、获取采购文件</w:t>
      </w:r>
    </w:p>
    <w:p w14:paraId="45623164">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1、采购文件获取方式：</w:t>
      </w:r>
    </w:p>
    <w:p w14:paraId="58220512">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rPr>
        <w:t>月</w:t>
      </w:r>
      <w:r>
        <w:rPr>
          <w:rFonts w:hint="eastAsia" w:ascii="仿宋" w:hAnsi="仿宋" w:eastAsia="仿宋" w:cs="Times New Roman"/>
          <w:color w:val="auto"/>
          <w:kern w:val="0"/>
          <w:sz w:val="28"/>
          <w:szCs w:val="28"/>
          <w:highlight w:val="none"/>
          <w:u w:color="000000"/>
          <w:lang w:val="en-US" w:eastAsia="zh-CN"/>
        </w:rPr>
        <w:t>19</w:t>
      </w:r>
      <w:r>
        <w:rPr>
          <w:rFonts w:hint="eastAsia" w:ascii="仿宋" w:hAnsi="仿宋" w:eastAsia="仿宋" w:cs="Times New Roman"/>
          <w:color w:val="auto"/>
          <w:kern w:val="0"/>
          <w:sz w:val="28"/>
          <w:szCs w:val="28"/>
          <w:highlight w:val="none"/>
          <w:u w:color="000000"/>
        </w:rPr>
        <w:t>日至2025年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22</w:t>
      </w:r>
      <w:r>
        <w:rPr>
          <w:rFonts w:hint="eastAsia" w:ascii="仿宋" w:hAnsi="仿宋" w:eastAsia="仿宋" w:cs="Times New Roman"/>
          <w:color w:val="auto"/>
          <w:kern w:val="0"/>
          <w:sz w:val="28"/>
          <w:szCs w:val="28"/>
          <w:highlight w:val="none"/>
          <w:u w:color="000000"/>
          <w:lang w:eastAsia="zh-CN"/>
        </w:rPr>
        <w:t>日</w:t>
      </w:r>
    </w:p>
    <w:p w14:paraId="5B2C08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color="auto"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请于公告发布之日起从滁州市城投工程咨询管理有限公司官网（https://www.czctgczx.com/）下载。供应商自行承担因未按要求获取采购文件导致无法上传电子响应文件的风险。</w:t>
      </w:r>
    </w:p>
    <w:p w14:paraId="7A9C7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83DCC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（2）供应商登录新点电子交易平台【滁州专区】获取采购文件及其它资料（含澄清和补充说明等）。如在采购文件获取过程中遇到系统问题，请拨打技术支持服务热线 4009280095或者网站首页在线客服。</w:t>
      </w:r>
    </w:p>
    <w:p w14:paraId="1D49C368">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2、询价文件及相关资料售价：人民币0元/套（含清单控制价、图纸及澄清答疑文件）</w:t>
      </w:r>
    </w:p>
    <w:bookmarkEnd w:id="10"/>
    <w:bookmarkEnd w:id="11"/>
    <w:bookmarkEnd w:id="12"/>
    <w:bookmarkEnd w:id="13"/>
    <w:p w14:paraId="26669B5E">
      <w:pPr>
        <w:keepNext/>
        <w:keepLines/>
        <w:spacing w:before="260" w:after="260"/>
        <w:rPr>
          <w:rFonts w:ascii="黑体" w:hAnsi="黑体" w:eastAsia="黑体" w:cs="黑体"/>
          <w:color w:val="auto"/>
          <w:kern w:val="0"/>
          <w:sz w:val="28"/>
          <w:szCs w:val="28"/>
          <w:highlight w:val="none"/>
          <w:u w:color="000000"/>
        </w:rPr>
      </w:pPr>
      <w:bookmarkStart w:id="14" w:name="_Toc28359016"/>
      <w:bookmarkStart w:id="15" w:name="_Toc35393633"/>
      <w:bookmarkStart w:id="16" w:name="_Toc35393802"/>
      <w:bookmarkStart w:id="17" w:name="_Toc28359093"/>
      <w:r>
        <w:rPr>
          <w:rFonts w:hint="eastAsia" w:ascii="黑体" w:hAnsi="黑体" w:eastAsia="黑体" w:cs="黑体"/>
          <w:color w:val="auto"/>
          <w:kern w:val="0"/>
          <w:sz w:val="28"/>
          <w:szCs w:val="28"/>
          <w:highlight w:val="none"/>
          <w:u w:color="000000"/>
        </w:rPr>
        <w:t>四、响应文件提交</w:t>
      </w:r>
    </w:p>
    <w:p w14:paraId="0728DD5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截止时间：2025年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22</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10</w:t>
      </w:r>
      <w:r>
        <w:rPr>
          <w:rFonts w:hint="eastAsia" w:ascii="仿宋" w:hAnsi="仿宋" w:eastAsia="仿宋" w:cs="Times New Roman"/>
          <w:color w:val="auto"/>
          <w:kern w:val="0"/>
          <w:sz w:val="28"/>
          <w:szCs w:val="28"/>
          <w:highlight w:val="none"/>
          <w:u w:color="000000"/>
        </w:rPr>
        <w:t>点00分（北京时间）（从</w:t>
      </w:r>
      <w:r>
        <w:rPr>
          <w:rFonts w:hint="eastAsia" w:ascii="仿宋" w:hAnsi="仿宋" w:eastAsia="仿宋" w:cs="Times New Roman"/>
          <w:color w:val="auto"/>
          <w:kern w:val="0"/>
          <w:sz w:val="28"/>
          <w:szCs w:val="28"/>
          <w:highlight w:val="none"/>
          <w:u w:color="000000"/>
          <w:lang w:eastAsia="zh-CN"/>
        </w:rPr>
        <w:t>询价采购文件</w:t>
      </w:r>
      <w:r>
        <w:rPr>
          <w:rFonts w:hint="eastAsia" w:ascii="仿宋" w:hAnsi="仿宋" w:eastAsia="仿宋" w:cs="Times New Roman"/>
          <w:color w:val="auto"/>
          <w:kern w:val="0"/>
          <w:sz w:val="28"/>
          <w:szCs w:val="28"/>
          <w:highlight w:val="none"/>
          <w:u w:color="000000"/>
        </w:rPr>
        <w:t>开始发出之日起至供应商提交响应文件截止之日止不得少于3个工作日）</w:t>
      </w:r>
    </w:p>
    <w:p w14:paraId="3F41F2F6">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方式：网上递交加密响应文件</w:t>
      </w:r>
    </w:p>
    <w:bookmarkEnd w:id="14"/>
    <w:bookmarkEnd w:id="15"/>
    <w:bookmarkEnd w:id="16"/>
    <w:bookmarkEnd w:id="17"/>
    <w:p w14:paraId="45B00A4B">
      <w:pPr>
        <w:keepNext/>
        <w:keepLines/>
        <w:spacing w:before="260" w:after="260"/>
        <w:rPr>
          <w:rFonts w:ascii="黑体" w:hAnsi="黑体" w:eastAsia="黑体" w:cs="黑体"/>
          <w:color w:val="auto"/>
          <w:kern w:val="0"/>
          <w:sz w:val="28"/>
          <w:szCs w:val="28"/>
          <w:highlight w:val="none"/>
          <w:u w:color="000000"/>
        </w:rPr>
      </w:pPr>
      <w:bookmarkStart w:id="18" w:name="_Toc14529"/>
      <w:bookmarkStart w:id="19" w:name="_Toc2396"/>
      <w:r>
        <w:rPr>
          <w:rFonts w:hint="eastAsia" w:ascii="黑体" w:hAnsi="黑体" w:eastAsia="黑体" w:cs="黑体"/>
          <w:color w:val="auto"/>
          <w:kern w:val="0"/>
          <w:sz w:val="28"/>
          <w:szCs w:val="28"/>
          <w:highlight w:val="none"/>
          <w:u w:color="000000"/>
        </w:rPr>
        <w:t>五、开启</w:t>
      </w:r>
    </w:p>
    <w:p w14:paraId="2AA9930F">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22</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10</w:t>
      </w:r>
      <w:r>
        <w:rPr>
          <w:rFonts w:hint="eastAsia" w:ascii="仿宋" w:hAnsi="仿宋" w:eastAsia="仿宋" w:cs="Times New Roman"/>
          <w:color w:val="auto"/>
          <w:kern w:val="0"/>
          <w:sz w:val="28"/>
          <w:szCs w:val="28"/>
          <w:highlight w:val="none"/>
          <w:u w:color="000000"/>
        </w:rPr>
        <w:t>点00分（北京时间）</w:t>
      </w:r>
    </w:p>
    <w:p w14:paraId="3EEC110C">
      <w:pPr>
        <w:keepNext w:val="0"/>
        <w:keepLines w:val="0"/>
        <w:pageBreakBefore w:val="0"/>
        <w:widowControl/>
        <w:kinsoku/>
        <w:wordWrap w:val="0"/>
        <w:overflowPunct/>
        <w:topLinePunct w:val="0"/>
        <w:autoSpaceDE/>
        <w:autoSpaceDN/>
        <w:bidi w:val="0"/>
        <w:adjustRightInd/>
        <w:snapToGrid/>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网上开标，供应商登录滁州市城投工程咨询有限公司不见面开标系统参与网上开标（网址：http://js.etrading.cn/EpointBidOpening/bidopeninghallaction/hall/login）。</w:t>
      </w:r>
    </w:p>
    <w:p w14:paraId="56CC8EC3">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六、公告期限</w:t>
      </w:r>
    </w:p>
    <w:p w14:paraId="379A7184">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自本公告发布之日起3个工作日。</w:t>
      </w:r>
    </w:p>
    <w:bookmarkEnd w:id="18"/>
    <w:bookmarkEnd w:id="19"/>
    <w:p w14:paraId="469E958E">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七、其他补充事宜</w:t>
      </w:r>
    </w:p>
    <w:p w14:paraId="4212C966">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283EF60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w:t>
      </w:r>
    </w:p>
    <w:p w14:paraId="0262586E">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50A6DA1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44A7A0D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5.供应商应在投标截止时间之前，登录新点电子交易平台【滁州专区】上传响应文件。逾期上传响应文件的，电子系统不予受理。</w:t>
      </w:r>
    </w:p>
    <w:p w14:paraId="1535A2A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6.供应商的联系人电话(手机)、电子邮箱等通讯方式在开启过程中必须保持畅通，否则因上述原因造成的后果，责任自负。</w:t>
      </w:r>
    </w:p>
    <w:p w14:paraId="688319E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供应商在“新点电子交易平台”常用下载专区下载“新点电子交易平台专用投标文件制作软件”，仔细阅读采购文件要求和相关操作手册，以免影响响应文件编制，因供应商未及时关注相关信息对响应造成的不利后果由其自行承担。投标软件制作工具下载：https://download.bqpoint.com/download/downloaddetail.html?SourceFrom=Ztb&amp;ZtbSoftXiaQuCode=0128&amp;ZtbSoftType=tballinclusive。</w:t>
      </w:r>
    </w:p>
    <w:p w14:paraId="550BEC42">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供应商无需到达开标现场，不接受现场解密，实行远程解密和在线询标。各供应商认真学习《新点电子交易平台投标人操作手册》，务必掌握远程解密方法和在线回复询标方法</w:t>
      </w:r>
      <w:r>
        <w:rPr>
          <w:rFonts w:hint="eastAsia" w:ascii="仿宋" w:hAnsi="仿宋" w:eastAsia="仿宋" w:cs="Times New Roman"/>
          <w:color w:val="auto"/>
          <w:kern w:val="0"/>
          <w:sz w:val="28"/>
          <w:szCs w:val="28"/>
          <w:highlight w:val="none"/>
          <w:u w:color="000000"/>
        </w:rPr>
        <w:t>。</w:t>
      </w:r>
    </w:p>
    <w:p w14:paraId="580B17B1">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八、凡对本次采购提出询问，请按以下方式联系</w:t>
      </w:r>
    </w:p>
    <w:p w14:paraId="34FFA10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1.采购人信息</w:t>
      </w:r>
    </w:p>
    <w:p w14:paraId="39E700B6">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  称：</w:t>
      </w:r>
      <w:r>
        <w:rPr>
          <w:rFonts w:hint="eastAsia" w:ascii="仿宋" w:hAnsi="仿宋" w:eastAsia="仿宋" w:cs="Times New Roman"/>
          <w:color w:val="auto"/>
          <w:kern w:val="0"/>
          <w:sz w:val="28"/>
          <w:szCs w:val="28"/>
          <w:highlight w:val="none"/>
          <w:u w:color="000000"/>
          <w:lang w:val="en-US" w:eastAsia="zh-CN"/>
        </w:rPr>
        <w:t>滁州市城投鑫驰科技有限公司</w:t>
      </w:r>
    </w:p>
    <w:p w14:paraId="401C5D5A">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  址：</w:t>
      </w:r>
      <w:r>
        <w:rPr>
          <w:rFonts w:hint="eastAsia" w:ascii="仿宋" w:hAnsi="仿宋" w:eastAsia="仿宋" w:cs="Times New Roman"/>
          <w:color w:val="auto"/>
          <w:kern w:val="0"/>
          <w:sz w:val="28"/>
          <w:szCs w:val="28"/>
          <w:highlight w:val="none"/>
          <w:u w:color="000000"/>
          <w:lang w:val="en-US" w:eastAsia="zh-CN"/>
        </w:rPr>
        <w:t>滁州市中都大道1598号15层</w:t>
      </w:r>
    </w:p>
    <w:p w14:paraId="5134CE94">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 xml:space="preserve">孙工 </w:t>
      </w:r>
    </w:p>
    <w:p w14:paraId="5262CACD">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 xml:space="preserve">0550-3500336 </w:t>
      </w:r>
    </w:p>
    <w:p w14:paraId="313CE27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2.代理机构信息</w:t>
      </w:r>
    </w:p>
    <w:p w14:paraId="724E4F10">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名称：</w:t>
      </w:r>
      <w:r>
        <w:rPr>
          <w:rFonts w:hint="eastAsia" w:ascii="仿宋" w:hAnsi="仿宋" w:eastAsia="仿宋" w:cs="Times New Roman"/>
          <w:color w:val="auto"/>
          <w:kern w:val="0"/>
          <w:sz w:val="28"/>
          <w:szCs w:val="28"/>
          <w:highlight w:val="none"/>
          <w:u w:color="000000"/>
          <w:lang w:val="en-US" w:eastAsia="zh-CN"/>
        </w:rPr>
        <w:t>滁州市城投工程咨询管理有限公司</w:t>
      </w:r>
    </w:p>
    <w:p w14:paraId="093F99D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地址：滁州市龙蟠大道109号房产大厦</w:t>
      </w:r>
      <w:r>
        <w:rPr>
          <w:rFonts w:hint="eastAsia" w:ascii="仿宋" w:hAnsi="仿宋" w:eastAsia="仿宋" w:cs="Times New Roman"/>
          <w:color w:val="auto"/>
          <w:kern w:val="0"/>
          <w:sz w:val="28"/>
          <w:szCs w:val="28"/>
          <w:highlight w:val="none"/>
          <w:u w:color="000000"/>
          <w:lang w:val="en-US" w:eastAsia="zh-CN"/>
        </w:rPr>
        <w:t>6</w:t>
      </w:r>
      <w:r>
        <w:rPr>
          <w:rFonts w:hint="eastAsia" w:ascii="仿宋" w:hAnsi="仿宋" w:eastAsia="仿宋" w:cs="Times New Roman"/>
          <w:color w:val="auto"/>
          <w:kern w:val="0"/>
          <w:sz w:val="28"/>
          <w:szCs w:val="28"/>
          <w:highlight w:val="none"/>
          <w:u w:color="000000"/>
        </w:rPr>
        <w:t>楼</w:t>
      </w:r>
    </w:p>
    <w:p w14:paraId="6356FC9C">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关勤勤</w:t>
      </w:r>
    </w:p>
    <w:p w14:paraId="6AFCD90D">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18909605753</w:t>
      </w:r>
    </w:p>
    <w:p w14:paraId="3ACABABE">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101E61B7">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24EAEDE9">
      <w:pPr>
        <w:spacing w:line="360" w:lineRule="auto"/>
        <w:jc w:val="center"/>
        <w:outlineLvl w:val="1"/>
        <w:rPr>
          <w:rFonts w:asciiTheme="minorEastAsia" w:hAnsiTheme="minorEastAsia" w:eastAsiaTheme="minorEastAsia"/>
          <w:b/>
          <w:color w:val="auto"/>
          <w:sz w:val="24"/>
          <w:highlight w:val="none"/>
        </w:rPr>
      </w:pPr>
      <w:bookmarkStart w:id="21" w:name="_Toc12172"/>
      <w:bookmarkStart w:id="22"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7FCCC512">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996"/>
        <w:gridCol w:w="6206"/>
      </w:tblGrid>
      <w:tr w14:paraId="4D68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FA462CD">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2028" w:type="dxa"/>
            <w:vAlign w:val="center"/>
          </w:tcPr>
          <w:p w14:paraId="08796B91">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6335" w:type="dxa"/>
            <w:vAlign w:val="center"/>
          </w:tcPr>
          <w:p w14:paraId="61848A22">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4896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5" w:type="dxa"/>
            <w:vAlign w:val="center"/>
          </w:tcPr>
          <w:p w14:paraId="7EE611B7">
            <w:pPr>
              <w:pStyle w:val="79"/>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28" w:type="dxa"/>
            <w:vAlign w:val="center"/>
          </w:tcPr>
          <w:p w14:paraId="566A03BB">
            <w:pPr>
              <w:pStyle w:val="81"/>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现场考察或标前答疑会</w:t>
            </w:r>
          </w:p>
        </w:tc>
        <w:tc>
          <w:tcPr>
            <w:tcW w:w="6335" w:type="dxa"/>
            <w:vAlign w:val="center"/>
          </w:tcPr>
          <w:p w14:paraId="4DB9FC80">
            <w:pPr>
              <w:spacing w:line="360" w:lineRule="auto"/>
              <w:rPr>
                <w:rFonts w:asciiTheme="minorEastAsia" w:hAnsiTheme="minorEastAsia" w:eastAsiaTheme="minorEastAsia"/>
                <w:b w:val="0"/>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tc>
      </w:tr>
      <w:tr w14:paraId="73BF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E744600">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6</w:t>
            </w:r>
            <w:r>
              <w:rPr>
                <w:rFonts w:asciiTheme="minorEastAsia" w:hAnsiTheme="minorEastAsia" w:eastAsiaTheme="minorEastAsia"/>
                <w:bCs/>
                <w:color w:val="auto"/>
                <w:kern w:val="2"/>
                <w:highlight w:val="none"/>
              </w:rPr>
              <w:t>.1</w:t>
            </w:r>
          </w:p>
        </w:tc>
        <w:tc>
          <w:tcPr>
            <w:tcW w:w="2028" w:type="dxa"/>
            <w:vAlign w:val="center"/>
          </w:tcPr>
          <w:p w14:paraId="6A2AB06F">
            <w:pPr>
              <w:pStyle w:val="81"/>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6335" w:type="dxa"/>
            <w:vAlign w:val="center"/>
          </w:tcPr>
          <w:p w14:paraId="4B3A7971">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8</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 xml:space="preserve"> 20</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30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6B5F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Merge w:val="restart"/>
            <w:vAlign w:val="center"/>
          </w:tcPr>
          <w:p w14:paraId="107ADF84">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7</w:t>
            </w:r>
            <w:r>
              <w:rPr>
                <w:rFonts w:asciiTheme="minorEastAsia" w:hAnsiTheme="minorEastAsia" w:eastAsiaTheme="minorEastAsia"/>
                <w:bCs/>
                <w:color w:val="auto"/>
                <w:kern w:val="2"/>
                <w:highlight w:val="none"/>
              </w:rPr>
              <w:t>.1</w:t>
            </w:r>
          </w:p>
        </w:tc>
        <w:tc>
          <w:tcPr>
            <w:tcW w:w="2028" w:type="dxa"/>
            <w:vMerge w:val="restart"/>
            <w:vAlign w:val="center"/>
          </w:tcPr>
          <w:p w14:paraId="60EE535D">
            <w:pPr>
              <w:pStyle w:val="81"/>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6335" w:type="dxa"/>
            <w:vAlign w:val="center"/>
          </w:tcPr>
          <w:p w14:paraId="650C2A4C">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rPr>
              <w:t>/</w:t>
            </w:r>
            <w:r>
              <w:rPr>
                <w:rFonts w:asciiTheme="minorEastAsia" w:hAnsiTheme="minorEastAsia" w:eastAsiaTheme="minorEastAsia"/>
                <w:b w:val="0"/>
                <w:color w:val="auto"/>
                <w:sz w:val="24"/>
                <w:highlight w:val="none"/>
              </w:rPr>
              <w:t>个包</w:t>
            </w:r>
          </w:p>
        </w:tc>
      </w:tr>
      <w:tr w14:paraId="59F8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Merge w:val="continue"/>
            <w:vAlign w:val="center"/>
          </w:tcPr>
          <w:p w14:paraId="7A026D79">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2028" w:type="dxa"/>
            <w:vMerge w:val="continue"/>
            <w:vAlign w:val="center"/>
          </w:tcPr>
          <w:p w14:paraId="026D29F2">
            <w:pPr>
              <w:pStyle w:val="81"/>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6335" w:type="dxa"/>
            <w:vAlign w:val="center"/>
          </w:tcPr>
          <w:p w14:paraId="3DFCE35C">
            <w:pPr>
              <w:pStyle w:val="81"/>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rPr>
              <w:t>/</w:t>
            </w:r>
            <w:r>
              <w:rPr>
                <w:rFonts w:asciiTheme="minorEastAsia" w:hAnsiTheme="minorEastAsia" w:eastAsiaTheme="minorEastAsia"/>
                <w:b w:val="0"/>
                <w:bCs w:val="0"/>
                <w:color w:val="auto"/>
                <w:sz w:val="24"/>
                <w:szCs w:val="18"/>
                <w:highlight w:val="none"/>
                <w:u w:val="single"/>
              </w:rPr>
              <w:t xml:space="preserve">        </w:t>
            </w:r>
          </w:p>
        </w:tc>
      </w:tr>
      <w:tr w14:paraId="7749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E60B203">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10</w:t>
            </w:r>
            <w:r>
              <w:rPr>
                <w:rFonts w:asciiTheme="minorEastAsia" w:hAnsiTheme="minorEastAsia" w:eastAsiaTheme="minorEastAsia"/>
                <w:bCs/>
                <w:color w:val="auto"/>
                <w:kern w:val="2"/>
                <w:highlight w:val="none"/>
              </w:rPr>
              <w:t>.1</w:t>
            </w:r>
          </w:p>
        </w:tc>
        <w:tc>
          <w:tcPr>
            <w:tcW w:w="2028" w:type="dxa"/>
            <w:vAlign w:val="center"/>
          </w:tcPr>
          <w:p w14:paraId="3A04C242">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6335" w:type="dxa"/>
            <w:vAlign w:val="center"/>
          </w:tcPr>
          <w:p w14:paraId="09B8AA0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90</w:t>
            </w:r>
            <w:r>
              <w:rPr>
                <w:rFonts w:hint="eastAsia" w:asciiTheme="minorEastAsia" w:hAnsiTheme="minorEastAsia" w:eastAsiaTheme="minorEastAsia"/>
                <w:b w:val="0"/>
                <w:color w:val="auto"/>
                <w:sz w:val="24"/>
                <w:highlight w:val="none"/>
              </w:rPr>
              <w:t>日历日</w:t>
            </w:r>
          </w:p>
        </w:tc>
      </w:tr>
      <w:tr w14:paraId="1624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29368CBC">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11.2</w:t>
            </w:r>
          </w:p>
        </w:tc>
        <w:tc>
          <w:tcPr>
            <w:tcW w:w="2028" w:type="dxa"/>
            <w:vAlign w:val="center"/>
          </w:tcPr>
          <w:p w14:paraId="04C113F9">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6335" w:type="dxa"/>
            <w:vAlign w:val="center"/>
          </w:tcPr>
          <w:p w14:paraId="012290EC">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bCs w:val="0"/>
                <w:color w:val="auto"/>
                <w:sz w:val="28"/>
                <w:szCs w:val="28"/>
                <w:highlight w:val="none"/>
                <w:u w:val="single"/>
              </w:rPr>
              <w:t xml:space="preserve"> </w:t>
            </w:r>
            <w:r>
              <w:rPr>
                <w:rFonts w:hint="eastAsia" w:asciiTheme="minorEastAsia" w:hAnsiTheme="minorEastAsia" w:eastAsiaTheme="minorEastAsia"/>
                <w:b/>
                <w:bCs w:val="0"/>
                <w:color w:val="auto"/>
                <w:sz w:val="28"/>
                <w:szCs w:val="28"/>
                <w:highlight w:val="none"/>
                <w:u w:val="single"/>
                <w:lang w:val="en-US" w:eastAsia="zh-CN"/>
              </w:rPr>
              <w:t xml:space="preserve">60 </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6A0C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70443E8A">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2028" w:type="dxa"/>
            <w:vAlign w:val="center"/>
          </w:tcPr>
          <w:p w14:paraId="2FA5C576">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6335" w:type="dxa"/>
            <w:vAlign w:val="center"/>
          </w:tcPr>
          <w:p w14:paraId="6C371914">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采购人委托询价小组确定 </w:t>
            </w:r>
          </w:p>
          <w:p w14:paraId="63C83256">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1FCB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4E18135E">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21</w:t>
            </w:r>
            <w:r>
              <w:rPr>
                <w:rFonts w:asciiTheme="minorEastAsia" w:hAnsiTheme="minorEastAsia" w:eastAsiaTheme="minorEastAsia"/>
                <w:bCs/>
                <w:color w:val="auto"/>
                <w:kern w:val="2"/>
                <w:highlight w:val="none"/>
              </w:rPr>
              <w:t>.1</w:t>
            </w:r>
          </w:p>
        </w:tc>
        <w:tc>
          <w:tcPr>
            <w:tcW w:w="2028" w:type="dxa"/>
            <w:vAlign w:val="center"/>
          </w:tcPr>
          <w:p w14:paraId="6D5B2CF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6335" w:type="dxa"/>
            <w:vAlign w:val="center"/>
          </w:tcPr>
          <w:p w14:paraId="40A629B0">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color w:val="auto"/>
                <w:sz w:val="24"/>
                <w:highlight w:val="none"/>
              </w:rPr>
              <w:t>数据电文</w:t>
            </w:r>
          </w:p>
        </w:tc>
      </w:tr>
      <w:tr w14:paraId="0168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3A7B1CF9">
            <w:pPr>
              <w:pStyle w:val="79"/>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highlight w:val="none"/>
              </w:rPr>
            </w:pPr>
            <w:r>
              <w:rPr>
                <w:rFonts w:hint="eastAsia" w:ascii="宋体" w:hAnsi="宋体" w:eastAsia="宋体" w:cs="宋体"/>
                <w:bCs/>
                <w:color w:val="auto"/>
                <w:szCs w:val="24"/>
                <w:highlight w:val="none"/>
              </w:rPr>
              <w:t>22.1</w:t>
            </w:r>
          </w:p>
        </w:tc>
        <w:tc>
          <w:tcPr>
            <w:tcW w:w="2028" w:type="dxa"/>
            <w:vAlign w:val="center"/>
          </w:tcPr>
          <w:p w14:paraId="238BCBDE">
            <w:pPr>
              <w:pStyle w:val="81"/>
              <w:widowControl w:val="0"/>
              <w:spacing w:before="0" w:beforeAutospacing="0" w:after="0" w:afterAutospacing="0" w:line="360" w:lineRule="auto"/>
              <w:jc w:val="both"/>
              <w:rPr>
                <w:rFonts w:ascii="宋体" w:hAnsi="宋体" w:eastAsia="宋体" w:cstheme="minorBidi"/>
                <w:b w:val="0"/>
                <w:color w:val="auto"/>
                <w:sz w:val="24"/>
                <w:highlight w:val="none"/>
              </w:rPr>
            </w:pPr>
            <w:r>
              <w:rPr>
                <w:rFonts w:hint="eastAsia" w:ascii="宋体" w:hAnsi="宋体" w:eastAsia="宋体" w:cs="宋体"/>
                <w:b w:val="0"/>
                <w:color w:val="auto"/>
                <w:sz w:val="24"/>
                <w:szCs w:val="24"/>
                <w:highlight w:val="none"/>
              </w:rPr>
              <w:t>告知询价结果的形式</w:t>
            </w:r>
          </w:p>
        </w:tc>
        <w:tc>
          <w:tcPr>
            <w:tcW w:w="6335" w:type="dxa"/>
            <w:vAlign w:val="center"/>
          </w:tcPr>
          <w:p w14:paraId="4E182F23">
            <w:pPr>
              <w:pStyle w:val="81"/>
              <w:widowControl w:val="0"/>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cs="宋体"/>
                <w:b w:val="0"/>
                <w:color w:val="auto"/>
                <w:sz w:val="24"/>
                <w:szCs w:val="24"/>
                <w:highlight w:val="none"/>
              </w:rPr>
              <w:t>系统查看</w:t>
            </w:r>
          </w:p>
          <w:p w14:paraId="3F7BDEFA">
            <w:pPr>
              <w:pStyle w:val="8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询价现场告知</w:t>
            </w:r>
          </w:p>
        </w:tc>
      </w:tr>
      <w:tr w14:paraId="4583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4C0408B5">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3</w:t>
            </w:r>
            <w:r>
              <w:rPr>
                <w:rFonts w:asciiTheme="minorEastAsia" w:hAnsiTheme="minorEastAsia" w:eastAsiaTheme="minorEastAsia"/>
                <w:bCs/>
                <w:color w:val="auto"/>
                <w:kern w:val="2"/>
                <w:highlight w:val="none"/>
              </w:rPr>
              <w:t>.1</w:t>
            </w:r>
          </w:p>
        </w:tc>
        <w:tc>
          <w:tcPr>
            <w:tcW w:w="2028" w:type="dxa"/>
            <w:vAlign w:val="center"/>
          </w:tcPr>
          <w:p w14:paraId="08E0086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6335" w:type="dxa"/>
          </w:tcPr>
          <w:p w14:paraId="0663134E">
            <w:pPr>
              <w:spacing w:line="360" w:lineRule="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3558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305804D">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4</w:t>
            </w:r>
            <w:r>
              <w:rPr>
                <w:rFonts w:asciiTheme="minorEastAsia" w:hAnsiTheme="minorEastAsia" w:eastAsiaTheme="minorEastAsia"/>
                <w:bCs/>
                <w:color w:val="auto"/>
                <w:kern w:val="2"/>
                <w:highlight w:val="none"/>
              </w:rPr>
              <w:t>.1</w:t>
            </w:r>
          </w:p>
        </w:tc>
        <w:tc>
          <w:tcPr>
            <w:tcW w:w="2028" w:type="dxa"/>
            <w:vAlign w:val="center"/>
          </w:tcPr>
          <w:p w14:paraId="10714956">
            <w:pPr>
              <w:pStyle w:val="81"/>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代理费用</w:t>
            </w:r>
            <w:r>
              <w:rPr>
                <w:rFonts w:hint="eastAsia" w:asciiTheme="minorEastAsia" w:hAnsiTheme="minorEastAsia" w:eastAsiaTheme="minorEastAsia"/>
                <w:b w:val="0"/>
                <w:color w:val="auto"/>
                <w:sz w:val="24"/>
                <w:highlight w:val="none"/>
                <w:lang w:val="en-US" w:eastAsia="zh-CN"/>
              </w:rPr>
              <w:t>及专家评审费</w:t>
            </w:r>
          </w:p>
        </w:tc>
        <w:tc>
          <w:tcPr>
            <w:tcW w:w="6335" w:type="dxa"/>
            <w:vAlign w:val="center"/>
          </w:tcPr>
          <w:p w14:paraId="51BF5228">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成交供应商</w:t>
            </w:r>
          </w:p>
          <w:p w14:paraId="10E51B9A">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银行转账</w:t>
            </w:r>
          </w:p>
          <w:p w14:paraId="1DA2B64D">
            <w:pPr>
              <w:pStyle w:val="81"/>
              <w:widowControl w:val="0"/>
              <w:spacing w:before="0" w:beforeAutospacing="0" w:after="0" w:afterAutospacing="0" w:line="360" w:lineRule="auto"/>
              <w:jc w:val="both"/>
              <w:rPr>
                <w:rFonts w:hint="default" w:eastAsia="宋体" w:asciiTheme="minorEastAsia" w:hAnsiTheme="minorEastAsia"/>
                <w:b w:val="0"/>
                <w:color w:val="auto"/>
                <w:sz w:val="24"/>
                <w:highlight w:val="none"/>
                <w:lang w:val="en-US" w:eastAsia="zh-CN"/>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none"/>
                <w:lang w:val="en-US" w:eastAsia="zh-CN"/>
              </w:rPr>
              <w:t>代理费3000</w:t>
            </w:r>
            <w:r>
              <w:rPr>
                <w:rFonts w:hint="eastAsia" w:ascii="宋体" w:hAnsi="宋体" w:eastAsia="宋体" w:cs="宋体"/>
                <w:b w:val="0"/>
                <w:bCs w:val="0"/>
                <w:color w:val="auto"/>
                <w:sz w:val="24"/>
                <w:szCs w:val="24"/>
                <w:highlight w:val="none"/>
                <w:u w:val="none"/>
                <w:lang w:val="en-US" w:eastAsia="zh-CN"/>
              </w:rPr>
              <w:t>元。专家评审费约1240元</w:t>
            </w:r>
            <w:r>
              <w:rPr>
                <w:rFonts w:hint="eastAsia" w:ascii="宋体" w:hAnsi="宋体" w:eastAsia="宋体"/>
                <w:b w:val="0"/>
                <w:color w:val="auto"/>
                <w:sz w:val="24"/>
                <w:highlight w:val="none"/>
                <w:u w:val="none"/>
                <w:lang w:val="en-US" w:eastAsia="zh-CN"/>
              </w:rPr>
              <w:t>（最终以实际发生为准，按实计收</w:t>
            </w:r>
            <w:bookmarkStart w:id="92" w:name="_GoBack"/>
            <w:bookmarkEnd w:id="92"/>
            <w:r>
              <w:rPr>
                <w:rFonts w:hint="eastAsia" w:ascii="宋体" w:hAnsi="宋体" w:eastAsia="宋体"/>
                <w:b w:val="0"/>
                <w:color w:val="auto"/>
                <w:sz w:val="24"/>
                <w:highlight w:val="none"/>
                <w:u w:val="none"/>
                <w:lang w:val="en-US" w:eastAsia="zh-CN"/>
              </w:rPr>
              <w:t>），成交供应商在领取成交通知书前一次性支付给代理公司；</w:t>
            </w:r>
          </w:p>
        </w:tc>
      </w:tr>
      <w:tr w14:paraId="449C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38FB7524">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3</w:t>
            </w:r>
          </w:p>
        </w:tc>
        <w:tc>
          <w:tcPr>
            <w:tcW w:w="2028" w:type="dxa"/>
            <w:vAlign w:val="center"/>
          </w:tcPr>
          <w:p w14:paraId="3FDD775E">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6335" w:type="dxa"/>
            <w:vAlign w:val="center"/>
          </w:tcPr>
          <w:p w14:paraId="68CFD936">
            <w:pPr>
              <w:pStyle w:val="81"/>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对</w:t>
            </w:r>
            <w:r>
              <w:rPr>
                <w:rFonts w:hint="eastAsia" w:ascii="宋体" w:hAnsi="宋体" w:eastAsia="宋体" w:cs="宋体"/>
                <w:b w:val="0"/>
                <w:color w:val="auto"/>
                <w:sz w:val="24"/>
                <w:szCs w:val="24"/>
                <w:highlight w:val="none"/>
                <w:lang w:val="en-US" w:eastAsia="zh-CN"/>
              </w:rPr>
              <w:t>采购</w:t>
            </w:r>
            <w:r>
              <w:rPr>
                <w:rFonts w:hint="eastAsia" w:ascii="宋体" w:hAnsi="宋体" w:eastAsia="宋体" w:cs="宋体"/>
                <w:b w:val="0"/>
                <w:color w:val="auto"/>
                <w:sz w:val="24"/>
                <w:szCs w:val="24"/>
                <w:highlight w:val="none"/>
              </w:rPr>
              <w:t>文件有疑问，请于202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20</w:t>
            </w:r>
            <w:r>
              <w:rPr>
                <w:rFonts w:hint="eastAsia" w:ascii="宋体" w:hAnsi="宋体" w:eastAsia="宋体" w:cs="宋体"/>
                <w:b w:val="0"/>
                <w:color w:val="auto"/>
                <w:sz w:val="24"/>
                <w:szCs w:val="24"/>
                <w:highlight w:val="none"/>
                <w:u w:val="none"/>
              </w:rPr>
              <w:t>日</w:t>
            </w:r>
            <w:r>
              <w:rPr>
                <w:rFonts w:hint="eastAsia" w:ascii="宋体" w:hAnsi="宋体" w:eastAsia="宋体" w:cs="宋体"/>
                <w:b w:val="0"/>
                <w:color w:val="auto"/>
                <w:sz w:val="24"/>
                <w:szCs w:val="24"/>
                <w:highlight w:val="none"/>
                <w:u w:val="none"/>
                <w:lang w:val="en-US" w:eastAsia="zh-CN"/>
              </w:rPr>
              <w:t>17</w:t>
            </w:r>
            <w:r>
              <w:rPr>
                <w:rFonts w:hint="eastAsia" w:ascii="宋体" w:hAnsi="宋体" w:eastAsia="宋体" w:cs="宋体"/>
                <w:b w:val="0"/>
                <w:color w:val="auto"/>
                <w:sz w:val="24"/>
                <w:szCs w:val="24"/>
                <w:highlight w:val="none"/>
                <w:u w:val="none"/>
              </w:rPr>
              <w:t>时前</w:t>
            </w:r>
            <w:r>
              <w:rPr>
                <w:rFonts w:hint="eastAsia" w:ascii="宋体" w:hAnsi="宋体" w:eastAsia="宋体" w:cs="宋体"/>
                <w:b w:val="0"/>
                <w:color w:val="auto"/>
                <w:sz w:val="24"/>
                <w:szCs w:val="24"/>
                <w:highlight w:val="none"/>
                <w:u w:val="none"/>
                <w:lang w:val="en-US" w:eastAsia="zh-CN"/>
              </w:rPr>
              <w:t>通过新点电子交易平台【滁州专区】对采购文件提出澄清（质疑）</w:t>
            </w: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采购</w:t>
            </w:r>
            <w:r>
              <w:rPr>
                <w:rFonts w:hint="eastAsia" w:ascii="宋体" w:hAnsi="宋体" w:eastAsia="宋体" w:cs="宋体"/>
                <w:b w:val="0"/>
                <w:color w:val="auto"/>
                <w:sz w:val="24"/>
                <w:szCs w:val="24"/>
                <w:highlight w:val="none"/>
                <w:u w:val="none"/>
              </w:rPr>
              <w:t>人将在202</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年</w:t>
            </w:r>
            <w:r>
              <w:rPr>
                <w:rFonts w:hint="eastAsia" w:ascii="宋体" w:hAnsi="宋体" w:eastAsia="宋体" w:cs="宋体"/>
                <w:b w:val="0"/>
                <w:color w:val="auto"/>
                <w:sz w:val="24"/>
                <w:szCs w:val="24"/>
                <w:highlight w:val="none"/>
                <w:u w:val="none"/>
                <w:lang w:val="en-US" w:eastAsia="zh-CN"/>
              </w:rPr>
              <w:t>8</w:t>
            </w:r>
            <w:r>
              <w:rPr>
                <w:rFonts w:hint="eastAsia" w:ascii="宋体" w:hAnsi="宋体" w:eastAsia="宋体" w:cs="宋体"/>
                <w:b w:val="0"/>
                <w:color w:val="auto"/>
                <w:sz w:val="24"/>
                <w:szCs w:val="24"/>
                <w:highlight w:val="none"/>
                <w:u w:val="none"/>
              </w:rPr>
              <w:t>月</w:t>
            </w:r>
            <w:r>
              <w:rPr>
                <w:rFonts w:hint="eastAsia" w:ascii="宋体" w:hAnsi="宋体" w:eastAsia="宋体" w:cs="宋体"/>
                <w:b w:val="0"/>
                <w:color w:val="auto"/>
                <w:sz w:val="24"/>
                <w:szCs w:val="24"/>
                <w:highlight w:val="none"/>
                <w:lang w:val="en-US" w:eastAsia="zh-CN"/>
              </w:rPr>
              <w:t>20</w:t>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时后</w:t>
            </w:r>
            <w:r>
              <w:rPr>
                <w:rFonts w:hint="eastAsia" w:ascii="宋体" w:hAnsi="宋体" w:eastAsia="宋体" w:cs="宋体"/>
                <w:b w:val="0"/>
                <w:color w:val="auto"/>
                <w:sz w:val="24"/>
                <w:szCs w:val="24"/>
                <w:highlight w:val="none"/>
                <w:lang w:eastAsia="zh-CN"/>
              </w:rPr>
              <w:t>在</w:t>
            </w:r>
            <w:r>
              <w:rPr>
                <w:rFonts w:hint="eastAsia" w:ascii="宋体" w:hAnsi="宋体" w:eastAsia="宋体" w:cs="宋体"/>
                <w:b w:val="0"/>
                <w:color w:val="auto"/>
                <w:sz w:val="24"/>
                <w:szCs w:val="24"/>
                <w:highlight w:val="none"/>
              </w:rPr>
              <w:t>滁州市城投工程咨询管理有限公司（https://www.czctgczx.com/）</w:t>
            </w:r>
            <w:r>
              <w:rPr>
                <w:rFonts w:hint="eastAsia" w:ascii="宋体" w:hAnsi="宋体" w:eastAsia="宋体" w:cs="宋体"/>
                <w:b w:val="0"/>
                <w:color w:val="auto"/>
                <w:sz w:val="24"/>
                <w:szCs w:val="24"/>
                <w:highlight w:val="none"/>
                <w:lang w:val="en-US" w:eastAsia="zh-CN"/>
              </w:rPr>
              <w:t>网站发布</w:t>
            </w:r>
            <w:r>
              <w:rPr>
                <w:rFonts w:hint="eastAsia" w:ascii="宋体" w:hAnsi="宋体" w:eastAsia="宋体" w:cs="宋体"/>
                <w:b w:val="0"/>
                <w:color w:val="auto"/>
                <w:sz w:val="24"/>
                <w:szCs w:val="24"/>
                <w:highlight w:val="none"/>
              </w:rPr>
              <w:t>，请各位</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注意查看有关澄清内容，如不及时查看造成后果由</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自负。</w:t>
            </w:r>
          </w:p>
        </w:tc>
      </w:tr>
      <w:tr w14:paraId="4A05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8" w:type="dxa"/>
            <w:gridSpan w:val="3"/>
            <w:vAlign w:val="center"/>
          </w:tcPr>
          <w:p w14:paraId="41D5381F">
            <w:pPr>
              <w:pStyle w:val="81"/>
              <w:widowControl w:val="0"/>
              <w:spacing w:before="0" w:beforeAutospacing="0" w:after="0" w:afterAutospacing="0" w:line="360" w:lineRule="auto"/>
              <w:jc w:val="center"/>
              <w:rPr>
                <w:rFonts w:ascii="宋体" w:hAnsi="宋体" w:eastAsia="宋体" w:cs="宋体"/>
                <w:b w:val="0"/>
                <w:color w:val="auto"/>
                <w:kern w:val="2"/>
                <w:sz w:val="24"/>
                <w:szCs w:val="24"/>
                <w:highlight w:val="none"/>
                <w:lang w:bidi="ar"/>
              </w:rPr>
            </w:pPr>
            <w:r>
              <w:rPr>
                <w:rFonts w:hint="eastAsia" w:ascii="宋体" w:hAnsi="宋体" w:eastAsia="宋体" w:cs="@仿宋_GB2312"/>
                <w:b/>
                <w:bCs w:val="0"/>
                <w:color w:val="auto"/>
                <w:kern w:val="0"/>
                <w:sz w:val="24"/>
                <w:szCs w:val="28"/>
                <w:highlight w:val="none"/>
                <w:lang w:val="en-US" w:eastAsia="zh-CN" w:bidi="ar-SA"/>
              </w:rPr>
              <w:t>需要补充的其他内容</w:t>
            </w:r>
          </w:p>
        </w:tc>
      </w:tr>
      <w:tr w14:paraId="736A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240BEAF">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p>
        </w:tc>
        <w:tc>
          <w:tcPr>
            <w:tcW w:w="2028" w:type="dxa"/>
            <w:vAlign w:val="center"/>
          </w:tcPr>
          <w:p w14:paraId="5C9B602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电子招标投标</w:t>
            </w:r>
          </w:p>
        </w:tc>
        <w:tc>
          <w:tcPr>
            <w:tcW w:w="6335" w:type="dxa"/>
            <w:vAlign w:val="center"/>
          </w:tcPr>
          <w:p w14:paraId="024E19B5">
            <w:pPr>
              <w:keepNext w:val="0"/>
              <w:keepLines w:val="0"/>
              <w:pageBreakBefore w:val="0"/>
              <w:kinsoku/>
              <w:overflowPunct/>
              <w:topLinePunct w:val="0"/>
              <w:autoSpaceDE/>
              <w:autoSpaceDN/>
              <w:bidi w:val="0"/>
              <w:spacing w:line="440" w:lineRule="exact"/>
              <w:jc w:val="left"/>
              <w:textAlignment w:val="auto"/>
              <w:rPr>
                <w:rFonts w:ascii="宋体" w:hAnsi="宋体" w:eastAsia="宋体" w:cs="宋体"/>
                <w:b w:val="0"/>
                <w:color w:val="auto"/>
                <w:kern w:val="2"/>
                <w:sz w:val="24"/>
                <w:szCs w:val="24"/>
                <w:highlight w:val="none"/>
                <w:lang w:bidi="ar"/>
              </w:rPr>
            </w:pPr>
            <w:r>
              <w:rPr>
                <w:rFonts w:hint="eastAsia" w:ascii="宋体" w:hAnsi="宋体" w:eastAsia="宋体" w:cs="@仿宋_GB2312"/>
                <w:b w:val="0"/>
                <w:bCs/>
                <w:color w:val="auto"/>
                <w:kern w:val="0"/>
                <w:sz w:val="24"/>
                <w:szCs w:val="28"/>
                <w:highlight w:val="none"/>
                <w:lang w:val="en-US" w:eastAsia="zh-CN" w:bidi="ar-SA"/>
              </w:rPr>
              <w:fldChar w:fldCharType="begin"/>
            </w:r>
            <w:r>
              <w:rPr>
                <w:rFonts w:hint="eastAsia" w:ascii="宋体" w:hAnsi="宋体" w:eastAsia="宋体" w:cs="@仿宋_GB2312"/>
                <w:b w:val="0"/>
                <w:bCs/>
                <w:color w:val="auto"/>
                <w:kern w:val="0"/>
                <w:sz w:val="24"/>
                <w:szCs w:val="28"/>
                <w:highlight w:val="none"/>
                <w:lang w:val="en-US" w:eastAsia="zh-CN" w:bidi="ar-SA"/>
              </w:rPr>
              <w:instrText xml:space="preserve"> eq \o\ac(□)</w:instrText>
            </w:r>
            <w:r>
              <w:rPr>
                <w:rFonts w:hint="eastAsia" w:ascii="宋体" w:hAnsi="宋体" w:eastAsia="宋体" w:cs="@仿宋_GB2312"/>
                <w:b w:val="0"/>
                <w:bCs/>
                <w:color w:val="auto"/>
                <w:kern w:val="0"/>
                <w:sz w:val="24"/>
                <w:szCs w:val="28"/>
                <w:highlight w:val="none"/>
                <w:lang w:val="en-US" w:eastAsia="zh-CN" w:bidi="ar-SA"/>
              </w:rPr>
              <w:fldChar w:fldCharType="end"/>
            </w:r>
            <w:r>
              <w:rPr>
                <w:rFonts w:hint="eastAsia" w:ascii="宋体" w:hAnsi="宋体" w:eastAsia="宋体" w:cs="@仿宋_GB2312"/>
                <w:b w:val="0"/>
                <w:bCs/>
                <w:color w:val="auto"/>
                <w:kern w:val="0"/>
                <w:sz w:val="24"/>
                <w:szCs w:val="28"/>
                <w:highlight w:val="none"/>
                <w:lang w:val="en-US" w:eastAsia="zh-CN" w:bidi="ar-SA"/>
              </w:rPr>
              <w:t>否； ☑是，具体要求：按采购文件规定。</w:t>
            </w:r>
          </w:p>
        </w:tc>
      </w:tr>
      <w:tr w14:paraId="19EE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7ABEA8E6">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w:t>
            </w:r>
          </w:p>
        </w:tc>
        <w:tc>
          <w:tcPr>
            <w:tcW w:w="2028" w:type="dxa"/>
            <w:vAlign w:val="center"/>
          </w:tcPr>
          <w:p w14:paraId="2139F011">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评标过程中的澄清、说明或补正</w:t>
            </w:r>
          </w:p>
        </w:tc>
        <w:tc>
          <w:tcPr>
            <w:tcW w:w="6335" w:type="dxa"/>
            <w:vAlign w:val="center"/>
          </w:tcPr>
          <w:p w14:paraId="4A7CE4D1">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（1）评标委员会通过网上招投标系统将需要澄清、说明或补正的内容以询标函的形式发送给供应商，供应商应安排专人登录网上招投标系统并保持在线状态，以便及时接收评标委员会可能发出的询标函。</w:t>
            </w:r>
          </w:p>
          <w:p w14:paraId="0B4A2D98">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因供应商未登录网上招投标系统导致无法及时接收询标函（远程网上询标）或未在规定时间内按评标委员会要求进行澄清、说明或补正内容的视同供应商放弃澄清、说明或补正内容的权利，评标委员会可按对供应商不利的解释进行判定。</w:t>
            </w:r>
          </w:p>
        </w:tc>
      </w:tr>
      <w:tr w14:paraId="0129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AED791E">
            <w:pPr>
              <w:pStyle w:val="79"/>
              <w:pBdr>
                <w:bottom w:val="none" w:color="auto" w:sz="0" w:space="0"/>
              </w:pBdr>
              <w:tabs>
                <w:tab w:val="clear" w:pos="4153"/>
                <w:tab w:val="clear" w:pos="8306"/>
              </w:tabs>
              <w:adjustRightInd/>
              <w:spacing w:line="24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w:t>
            </w:r>
          </w:p>
        </w:tc>
        <w:tc>
          <w:tcPr>
            <w:tcW w:w="2028" w:type="dxa"/>
            <w:vAlign w:val="center"/>
          </w:tcPr>
          <w:p w14:paraId="7E04E3F5">
            <w:pPr>
              <w:pStyle w:val="79"/>
              <w:pBdr>
                <w:bottom w:val="none" w:color="auto" w:sz="0" w:space="0"/>
              </w:pBdr>
              <w:tabs>
                <w:tab w:val="clear" w:pos="4153"/>
                <w:tab w:val="clear" w:pos="8306"/>
              </w:tabs>
              <w:adjustRightInd/>
              <w:spacing w:line="240" w:lineRule="auto"/>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其他说明</w:t>
            </w:r>
          </w:p>
        </w:tc>
        <w:tc>
          <w:tcPr>
            <w:tcW w:w="6335" w:type="dxa"/>
            <w:vAlign w:val="center"/>
          </w:tcPr>
          <w:p w14:paraId="40BB191F">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供应商系统响应报价与响应函不一致的，以响应文件中响应函报价为准。</w:t>
            </w:r>
          </w:p>
        </w:tc>
      </w:tr>
    </w:tbl>
    <w:p w14:paraId="3D33453C">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14682"/>
      <w:bookmarkStart w:id="24" w:name="_Toc29229"/>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3CE732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w:t>
      </w:r>
      <w:r>
        <w:rPr>
          <w:rFonts w:hint="eastAsia" w:asciiTheme="minorEastAsia" w:hAnsiTheme="minorEastAsia" w:eastAsiaTheme="minorEastAsia"/>
          <w:b/>
          <w:color w:val="auto"/>
          <w:sz w:val="24"/>
          <w:highlight w:val="none"/>
          <w:lang w:eastAsia="zh-CN"/>
        </w:rPr>
        <w:t>代理机构</w:t>
      </w:r>
      <w:r>
        <w:rPr>
          <w:rFonts w:hint="eastAsia" w:asciiTheme="minorEastAsia" w:hAnsiTheme="minorEastAsia" w:eastAsiaTheme="minorEastAsia"/>
          <w:b/>
          <w:color w:val="auto"/>
          <w:sz w:val="24"/>
          <w:highlight w:val="none"/>
        </w:rPr>
        <w:t>及供应商</w:t>
      </w:r>
    </w:p>
    <w:p w14:paraId="7F28A9F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.1采购人：</w:t>
      </w:r>
      <w:r>
        <w:rPr>
          <w:rFonts w:hint="eastAsia" w:asciiTheme="minorEastAsia" w:hAnsiTheme="minorEastAsia" w:eastAsiaTheme="minorEastAsia"/>
          <w:color w:val="auto"/>
          <w:sz w:val="24"/>
          <w:highlight w:val="none"/>
          <w:lang w:val="en-US" w:eastAsia="zh-CN"/>
        </w:rPr>
        <w:t>滁州市城投鑫驰科技有限公司</w:t>
      </w:r>
      <w:r>
        <w:rPr>
          <w:rFonts w:asciiTheme="minorEastAsia" w:hAnsiTheme="minorEastAsia" w:eastAsiaTheme="minorEastAsia"/>
          <w:color w:val="auto"/>
          <w:sz w:val="24"/>
          <w:highlight w:val="none"/>
        </w:rPr>
        <w:t>。</w:t>
      </w:r>
    </w:p>
    <w:p w14:paraId="074109B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滁州市城投工程咨询管理有限公司</w:t>
      </w:r>
      <w:r>
        <w:rPr>
          <w:rFonts w:asciiTheme="minorEastAsia" w:hAnsiTheme="minorEastAsia" w:eastAsiaTheme="minorEastAsia"/>
          <w:color w:val="auto"/>
          <w:sz w:val="24"/>
          <w:highlight w:val="none"/>
        </w:rPr>
        <w:t>。</w:t>
      </w:r>
    </w:p>
    <w:p w14:paraId="6BFF248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lang w:val="en-US" w:eastAsia="zh-CN"/>
        </w:rPr>
        <w:t>滁州市城投鑫驰科技有限公司或上级单位的纪检或监察部门</w:t>
      </w:r>
      <w:r>
        <w:rPr>
          <w:rFonts w:hint="eastAsia" w:asciiTheme="minorEastAsia" w:hAnsiTheme="minorEastAsia" w:eastAsiaTheme="minorEastAsia"/>
          <w:color w:val="auto"/>
          <w:sz w:val="24"/>
          <w:highlight w:val="none"/>
        </w:rPr>
        <w:t>。</w:t>
      </w:r>
    </w:p>
    <w:p w14:paraId="4237B8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.4供应商：是指</w:t>
      </w:r>
      <w:r>
        <w:rPr>
          <w:rFonts w:hint="eastAsia" w:asciiTheme="minorEastAsia" w:hAnsiTheme="minorEastAsia" w:eastAsiaTheme="minorEastAsia"/>
          <w:color w:val="auto"/>
          <w:sz w:val="24"/>
          <w:highlight w:val="none"/>
          <w:lang w:val="en-US" w:eastAsia="zh-CN"/>
        </w:rPr>
        <w:t>满足本项目参与条件的单位</w:t>
      </w:r>
      <w:r>
        <w:rPr>
          <w:rFonts w:hint="eastAsia" w:asciiTheme="minorEastAsia" w:hAnsiTheme="minorEastAsia" w:eastAsiaTheme="minorEastAsia"/>
          <w:color w:val="auto"/>
          <w:sz w:val="24"/>
          <w:highlight w:val="none"/>
        </w:rPr>
        <w:t>。</w:t>
      </w:r>
    </w:p>
    <w:p w14:paraId="59FF3898">
      <w:pPr>
        <w:spacing w:line="460" w:lineRule="exact"/>
        <w:ind w:firstLine="435"/>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bookmarkEnd w:id="25"/>
      <w:r>
        <w:rPr>
          <w:rFonts w:hint="eastAsia" w:ascii="宋体" w:hAnsi="宋体" w:eastAsia="宋体"/>
          <w:bCs/>
          <w:color w:val="auto"/>
          <w:kern w:val="0"/>
          <w:sz w:val="24"/>
          <w:szCs w:val="28"/>
          <w:highlight w:val="none"/>
          <w:lang w:val="en-US" w:eastAsia="zh-CN"/>
        </w:rPr>
        <w:t>本项目不接受联合体</w:t>
      </w:r>
      <w:r>
        <w:rPr>
          <w:rFonts w:asciiTheme="minorEastAsia" w:hAnsiTheme="minorEastAsia" w:eastAsiaTheme="minorEastAsia"/>
          <w:color w:val="auto"/>
          <w:sz w:val="24"/>
          <w:highlight w:val="none"/>
        </w:rPr>
        <w:t>。</w:t>
      </w:r>
    </w:p>
    <w:p w14:paraId="285A3B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4C5F17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本项目的采购人已获得足以支付本次采购后所签订的合同项下的资金。</w:t>
      </w:r>
    </w:p>
    <w:p w14:paraId="2BA95DD8">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011F27A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3392DF53">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553D65E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参照</w:t>
      </w:r>
      <w:r>
        <w:rPr>
          <w:rFonts w:hint="eastAsia" w:asciiTheme="minorEastAsia" w:hAnsiTheme="minorEastAsia" w:eastAsiaTheme="minorEastAsia"/>
          <w:color w:val="auto"/>
          <w:sz w:val="24"/>
          <w:highlight w:val="none"/>
        </w:rPr>
        <w:t>《中华人民共和国政府采购法》、《中华人民共和国政府采购法实施条例》及本项目本级和上级财政部门、政府采购监督管理部门的政府采购有关规定的约束，其权利受到上述法律法规的保护。</w:t>
      </w:r>
    </w:p>
    <w:p w14:paraId="0585D05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构成</w:t>
      </w:r>
    </w:p>
    <w:p w14:paraId="33E2A4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包括下列内容：</w:t>
      </w:r>
    </w:p>
    <w:p w14:paraId="6BCD33C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6F2784A0">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4CB2AAB1">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9E50BA2">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6B6B744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128E515">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7D6E6961">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234CF0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本项目不组织</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w:t>
      </w:r>
    </w:p>
    <w:p w14:paraId="48C3A8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不要求供应商提供样品。除仅凭书面方式不能准确描述采购需求，或者需要对样品进行主观判断以确认是否满足采购需求等特殊情况除外。</w:t>
      </w:r>
    </w:p>
    <w:p w14:paraId="33C9570C">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21ABBE2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供应商应认真阅读</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所有的事项、格式、条款和技术规范等。</w:t>
      </w:r>
    </w:p>
    <w:p w14:paraId="194FA50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的澄清与修改</w:t>
      </w:r>
    </w:p>
    <w:p w14:paraId="4DAB0C4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提交给代理机构。</w:t>
      </w:r>
    </w:p>
    <w:p w14:paraId="3FDD5158">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进行澄清与修改。</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Theme="minorEastAsia" w:hAnsiTheme="minorEastAsia" w:eastAsiaTheme="minorEastAsia"/>
          <w:color w:val="auto"/>
          <w:sz w:val="24"/>
          <w:highlight w:val="none"/>
        </w:rPr>
        <w:t>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不承担供应商未及时关注相关信息引发的相关责任。</w:t>
      </w:r>
    </w:p>
    <w:p w14:paraId="1901A28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6.3任何人或任何组织向供应商提供的任何书面或口头资料，未经</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在网上发布或书面通知，均作无效处理，不得作为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的组成部分。</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对供应商由此而做出的推论、理解和结论概不负责。</w:t>
      </w:r>
    </w:p>
    <w:p w14:paraId="40B6A747">
      <w:pPr>
        <w:spacing w:line="460" w:lineRule="exact"/>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5BADD90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659D47C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999811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099E170">
      <w:pPr>
        <w:spacing w:line="460" w:lineRule="exact"/>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5E2C72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787B2D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中有特殊要求外，响应文件中所使用的计量单位，应采用中华人民共和国法定计量单位。</w:t>
      </w:r>
    </w:p>
    <w:p w14:paraId="055D47A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69FAE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.1供应商应完整地按</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01899D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2供应商应提交</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要求的证明文件，证明其响应内容符合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5894F72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1A431401">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3A3B089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7C29849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2A9A89DF">
      <w:pPr>
        <w:spacing w:line="460" w:lineRule="exact"/>
        <w:ind w:firstLine="435"/>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317682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2EC9743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735038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DC37A2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31F2F30B">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67EDF52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2B53380">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1.1供应商应当在询价公告规定的响应文件提交截止时间前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0F58800">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1.2供应商应在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8512348">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3F4EEB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63343BA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4572854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15128C7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的规定，从响应文件的有效性和完整性对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的响应程度进行审查，以确定是否对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的实质性要求做出响应。</w:t>
      </w:r>
    </w:p>
    <w:p w14:paraId="358190BD">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书面提出回避申请，并说明理由。</w:t>
      </w:r>
    </w:p>
    <w:p w14:paraId="3C4D6B3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7FCED05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应当</w:t>
      </w:r>
      <w:bookmarkStart w:id="30" w:name="_Hlk22478676"/>
      <w:r>
        <w:rPr>
          <w:rFonts w:asciiTheme="minorEastAsia" w:hAnsiTheme="minorEastAsia" w:eastAsiaTheme="minorEastAsia"/>
          <w:color w:val="auto"/>
          <w:sz w:val="24"/>
          <w:highlight w:val="none"/>
        </w:rPr>
        <w:t>终止询价</w:t>
      </w:r>
      <w:bookmarkEnd w:id="30"/>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0FB0CC6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4C7D7B9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684C8321">
      <w:pPr>
        <w:spacing w:line="460" w:lineRule="exact"/>
        <w:ind w:firstLine="435"/>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t>）在采购过程中符合竞争要求的供应商或者报价未超过采购预算的供应商不足3</w:t>
      </w:r>
      <w:r>
        <w:rPr>
          <w:rFonts w:hint="eastAsia" w:asciiTheme="minorEastAsia" w:hAnsiTheme="minorEastAsia" w:eastAsiaTheme="minorEastAsia"/>
          <w:b/>
          <w:bCs/>
          <w:color w:val="auto"/>
          <w:sz w:val="24"/>
          <w:highlight w:val="none"/>
        </w:rPr>
        <w:t>家的。</w:t>
      </w:r>
      <w:r>
        <w:rPr>
          <w:rFonts w:hint="eastAsia" w:asciiTheme="minorEastAsia" w:hAnsiTheme="minorEastAsia" w:eastAsiaTheme="minorEastAsia"/>
          <w:b/>
          <w:bCs/>
          <w:color w:val="auto"/>
          <w:sz w:val="24"/>
          <w:highlight w:val="none"/>
          <w:lang w:val="en-US" w:eastAsia="zh-CN"/>
        </w:rPr>
        <w:t>第一次采购失败原则上进行第二次公开询价。</w:t>
      </w:r>
    </w:p>
    <w:p w14:paraId="1CE7C9A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FC22BE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588D95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15.2询价小组要求供应商澄清、说明或者更正响应文件应当以书面形式（询标）作出。供应商的澄清、说明或者更正应当由法定代表人或其授权代表签字或者加盖公章（电子签章）。</w:t>
      </w:r>
    </w:p>
    <w:p w14:paraId="15F77191">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r>
        <w:rPr>
          <w:rFonts w:hint="eastAsia" w:asciiTheme="minorEastAsia" w:hAnsiTheme="minorEastAsia" w:eastAsiaTheme="minorEastAsia"/>
          <w:b/>
          <w:color w:val="auto"/>
          <w:sz w:val="24"/>
          <w:highlight w:val="none"/>
          <w:lang w:val="en-US" w:eastAsia="zh-CN"/>
        </w:rPr>
        <w:t>本项目采用远程开标，具体操作方法详见服务指南&gt;交易须知&gt;开标大厅远程解密、质疑(异议)及回复以及评标过程中询标流程操作手册</w:t>
      </w:r>
      <w:r>
        <w:rPr>
          <w:rFonts w:hint="eastAsia" w:asciiTheme="minorEastAsia" w:hAnsiTheme="minorEastAsia" w:eastAsiaTheme="minorEastAsia"/>
          <w:b/>
          <w:color w:val="auto"/>
          <w:sz w:val="24"/>
          <w:highlight w:val="none"/>
        </w:rPr>
        <w:t>。</w:t>
      </w:r>
    </w:p>
    <w:p w14:paraId="43CAB4F0">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4E02C999">
      <w:pPr>
        <w:spacing w:line="460" w:lineRule="exact"/>
        <w:ind w:firstLine="435"/>
        <w:rPr>
          <w:rFonts w:hint="eastAsia" w:asciiTheme="minorEastAsia" w:hAnsiTheme="minorEastAsia" w:eastAsiaTheme="minorEastAsia"/>
          <w:b/>
          <w:color w:val="auto"/>
          <w:sz w:val="24"/>
          <w:highlight w:val="none"/>
          <w:lang w:val="en-US" w:eastAsia="zh-CN"/>
        </w:rPr>
      </w:pPr>
      <w:bookmarkStart w:id="31" w:name="_Hlk60605471"/>
      <w:r>
        <w:rPr>
          <w:rFonts w:hint="eastAsia" w:asciiTheme="minorEastAsia" w:hAnsiTheme="minorEastAsia" w:eastAsiaTheme="minorEastAsia"/>
          <w:b/>
          <w:color w:val="auto"/>
          <w:sz w:val="24"/>
          <w:highlight w:val="none"/>
          <w:lang w:val="en-US" w:eastAsia="zh-CN"/>
        </w:rPr>
        <w:t>16.1通过评审的投标总价（分项报价清单合价）最低的供应商获得成交候选人推荐资格；报价相同的，则选取建筑钢筋固定价差报价高的供应商为成交供应商单位，如仍相同，由评审委员会或采购人随机抽取确定。</w:t>
      </w:r>
      <w:bookmarkEnd w:id="31"/>
    </w:p>
    <w:p w14:paraId="47104BD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52C4F911">
      <w:pPr>
        <w:spacing w:line="46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询价小组应当从质量和服务均能满足询价</w:t>
      </w:r>
      <w:r>
        <w:rPr>
          <w:rFonts w:hint="eastAsia" w:asciiTheme="minorEastAsia" w:hAnsiTheme="minorEastAsia" w:eastAsiaTheme="minorEastAsia"/>
          <w:b/>
          <w:bCs/>
          <w:color w:val="auto"/>
          <w:sz w:val="24"/>
          <w:highlight w:val="none"/>
          <w:lang w:val="en-US" w:eastAsia="zh-CN"/>
        </w:rPr>
        <w:t>采购文件</w:t>
      </w:r>
      <w:r>
        <w:rPr>
          <w:rFonts w:hint="eastAsia" w:asciiTheme="minorEastAsia" w:hAnsiTheme="minorEastAsia" w:eastAsiaTheme="minorEastAsia"/>
          <w:b/>
          <w:bCs/>
          <w:color w:val="auto"/>
          <w:sz w:val="24"/>
          <w:highlight w:val="none"/>
        </w:rPr>
        <w:t>实质性响应要求的供应商中，按照报价由低到高的顺序</w:t>
      </w:r>
      <w:r>
        <w:rPr>
          <w:rFonts w:hint="eastAsia" w:asciiTheme="minorEastAsia" w:hAnsiTheme="minorEastAsia" w:eastAsiaTheme="minorEastAsia"/>
          <w:b/>
          <w:bCs/>
          <w:color w:val="auto"/>
          <w:sz w:val="24"/>
          <w:highlight w:val="none"/>
          <w:lang w:val="en-US" w:eastAsia="zh-CN"/>
        </w:rPr>
        <w:t>推荐</w:t>
      </w:r>
      <w:r>
        <w:rPr>
          <w:rFonts w:asciiTheme="minorEastAsia" w:hAnsiTheme="minorEastAsia" w:eastAsiaTheme="minorEastAsia"/>
          <w:b/>
          <w:bCs/>
          <w:color w:val="auto"/>
          <w:sz w:val="24"/>
          <w:highlight w:val="none"/>
        </w:rPr>
        <w:t>3名成交候选人</w:t>
      </w:r>
      <w:r>
        <w:rPr>
          <w:rFonts w:hint="eastAsia" w:asciiTheme="minorEastAsia" w:hAnsiTheme="minorEastAsia" w:eastAsiaTheme="minorEastAsia"/>
          <w:b/>
          <w:bCs/>
          <w:color w:val="auto"/>
          <w:sz w:val="24"/>
          <w:highlight w:val="none"/>
        </w:rPr>
        <w:t>。</w:t>
      </w:r>
    </w:p>
    <w:p w14:paraId="4A30F84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4F67F6C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2E4C659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65EB6E5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0FE0C284">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.保密要求</w:t>
      </w:r>
    </w:p>
    <w:p w14:paraId="28152ED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.1评审应在严格保密的情况下进行。</w:t>
      </w:r>
    </w:p>
    <w:p w14:paraId="47017D6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7AE5535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0A53430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未规定的，采取随机抽取的方式确定。</w:t>
      </w:r>
    </w:p>
    <w:p w14:paraId="5032490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宋体" w:hAnsi="宋体" w:eastAsia="宋体"/>
          <w:color w:val="auto"/>
          <w:sz w:val="24"/>
          <w:szCs w:val="18"/>
          <w:highlight w:val="none"/>
        </w:rPr>
        <w:t>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7C814741">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A04927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通知书须加盖采购人、</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公章后，方可发出。</w:t>
      </w:r>
    </w:p>
    <w:p w14:paraId="0C666558">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09FB1F6C">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1668226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A985BDD">
      <w:pPr>
        <w:spacing w:line="46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22.1在公告成交结果的同时，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E37BB14">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22.2代理机构对未成交的供应商不做未成交原因的解释</w:t>
      </w:r>
      <w:r>
        <w:rPr>
          <w:rFonts w:asciiTheme="minorEastAsia" w:hAnsiTheme="minorEastAsia" w:eastAsiaTheme="minorEastAsia"/>
          <w:color w:val="auto"/>
          <w:sz w:val="24"/>
          <w:highlight w:val="none"/>
        </w:rPr>
        <w:t>。</w:t>
      </w:r>
    </w:p>
    <w:p w14:paraId="21531531">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C24BF51">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01EC50A4">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11AC4C63">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4DE32EF7">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本项目代理费用的收取按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60EE278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DBA9C4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5F1A48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、成交供应商的响应文件及其澄清文件等，均为签订合同的依据。</w:t>
      </w:r>
    </w:p>
    <w:p w14:paraId="26461D7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50A9371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25.4当出现法规规定的成交无效或成交结果无效情形时，采购人可依法与排名下一位的成交候选人另行签订合同，或依法重新开展采购活动。</w:t>
      </w:r>
    </w:p>
    <w:p w14:paraId="026AF9FF">
      <w:pPr>
        <w:spacing w:line="460" w:lineRule="exact"/>
        <w:ind w:firstLine="437"/>
        <w:outlineLvl w:val="2"/>
        <w:rPr>
          <w:rFonts w:asciiTheme="minorEastAsia" w:hAnsiTheme="minorEastAsia" w:eastAsiaTheme="minorEastAsia"/>
          <w:b/>
          <w:color w:val="auto"/>
          <w:sz w:val="24"/>
          <w:highlight w:val="none"/>
        </w:rPr>
      </w:pPr>
      <w:bookmarkStart w:id="32" w:name="_Toc518923100"/>
      <w:bookmarkStart w:id="33" w:name="_Toc2583661"/>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2"/>
      <w:bookmarkEnd w:id="33"/>
    </w:p>
    <w:p w14:paraId="1F36D2F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4C35DEE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代理机构工作人员不得接受采购人或者供应商组织的宴请、旅游、娱乐，不得收受礼品、现金、有价证券等，不得向采购人或者供应商报销应当由个人承担的费用。</w:t>
      </w:r>
    </w:p>
    <w:p w14:paraId="4041379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55171CE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27.1供应商认为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、采购过程和成交结果使自己的权益受到损害的，可以在知道或者应知其权益受到损害之日起七个工作日内，以书面形式向采购人或其委托的</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提出质疑。</w:t>
      </w:r>
    </w:p>
    <w:p w14:paraId="1E81027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27.2质疑供应商应按照财政部制定的《政府采购质疑函范本》格式（详见</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20200B2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5E4EB01D">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3BA953E5">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.需要补充的其他内容</w:t>
      </w:r>
    </w:p>
    <w:p w14:paraId="7F1FFCC7">
      <w:pPr>
        <w:spacing w:line="460" w:lineRule="exact"/>
        <w:ind w:firstLine="435"/>
        <w:rPr>
          <w:rFonts w:hint="eastAsia" w:asciiTheme="minorEastAsia" w:hAnsiTheme="minorEastAsia" w:eastAsiaTheme="minorEastAsia"/>
          <w:color w:val="auto"/>
          <w:sz w:val="24"/>
          <w:highlight w:val="none"/>
        </w:rPr>
        <w:sectPr>
          <w:headerReference r:id="rId5" w:type="default"/>
          <w:footerReference r:id="rId6" w:type="default"/>
          <w:pgSz w:w="11905"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73147307">
      <w:pPr>
        <w:spacing w:line="380" w:lineRule="exact"/>
        <w:jc w:val="center"/>
        <w:outlineLvl w:val="0"/>
        <w:rPr>
          <w:rFonts w:asciiTheme="minorEastAsia" w:hAnsiTheme="minorEastAsia" w:eastAsiaTheme="minorEastAsia"/>
          <w:b/>
          <w:color w:val="auto"/>
          <w:sz w:val="28"/>
          <w:highlight w:val="none"/>
        </w:rPr>
      </w:pPr>
      <w:bookmarkStart w:id="34" w:name="_Toc1471"/>
      <w:r>
        <w:rPr>
          <w:rFonts w:hint="eastAsia" w:asciiTheme="minorEastAsia" w:hAnsiTheme="minorEastAsia" w:eastAsiaTheme="minorEastAsia"/>
          <w:b/>
          <w:color w:val="auto"/>
          <w:sz w:val="28"/>
          <w:highlight w:val="none"/>
        </w:rPr>
        <w:t>第三章  采购需求</w:t>
      </w:r>
      <w:bookmarkEnd w:id="34"/>
    </w:p>
    <w:p w14:paraId="00C20CB7">
      <w:pPr>
        <w:spacing w:line="380" w:lineRule="exact"/>
        <w:ind w:firstLine="482" w:firstLineChars="200"/>
        <w:outlineLvl w:val="1"/>
        <w:rPr>
          <w:rFonts w:hint="eastAsia" w:asciiTheme="minorEastAsia" w:hAnsiTheme="minorEastAsia" w:eastAsiaTheme="minorEastAsia"/>
          <w:b/>
          <w:bCs/>
          <w:color w:val="auto"/>
          <w:sz w:val="24"/>
          <w:highlight w:val="none"/>
          <w:lang w:val="en-US" w:eastAsia="zh-CN"/>
        </w:rPr>
      </w:pPr>
      <w:bookmarkStart w:id="35" w:name="_Toc23627"/>
      <w:bookmarkStart w:id="36" w:name="_Toc23283"/>
      <w:r>
        <w:rPr>
          <w:rFonts w:hint="eastAsia" w:asciiTheme="minorEastAsia" w:hAnsiTheme="minorEastAsia" w:eastAsiaTheme="minorEastAsia"/>
          <w:b/>
          <w:bCs/>
          <w:color w:val="auto"/>
          <w:sz w:val="24"/>
          <w:szCs w:val="18"/>
          <w:highlight w:val="none"/>
          <w:lang w:val="en-US" w:eastAsia="zh-CN"/>
        </w:rPr>
        <w:t>一、</w:t>
      </w:r>
      <w:bookmarkEnd w:id="35"/>
      <w:bookmarkEnd w:id="36"/>
      <w:bookmarkStart w:id="37" w:name="_Toc30209"/>
      <w:bookmarkStart w:id="38" w:name="_Toc16847"/>
      <w:r>
        <w:rPr>
          <w:rFonts w:hint="eastAsia" w:asciiTheme="minorEastAsia" w:hAnsiTheme="minorEastAsia" w:eastAsiaTheme="minorEastAsia"/>
          <w:b/>
          <w:bCs/>
          <w:color w:val="auto"/>
          <w:sz w:val="24"/>
          <w:szCs w:val="18"/>
          <w:highlight w:val="none"/>
          <w:lang w:val="en-US" w:eastAsia="zh-CN"/>
        </w:rPr>
        <w:t>货物需求</w:t>
      </w:r>
      <w:bookmarkEnd w:id="37"/>
      <w:bookmarkEnd w:id="38"/>
      <w:bookmarkStart w:id="39" w:name="_Toc14176"/>
      <w:bookmarkStart w:id="40" w:name="_Toc16122"/>
    </w:p>
    <w:p w14:paraId="1634F97F">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钢筋网片：HPB300p6mm,双向间距150mm，3m*2m/张；</w:t>
      </w:r>
    </w:p>
    <w:p w14:paraId="19A5C125">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HPB 300 高线 6-8mm；</w:t>
      </w:r>
    </w:p>
    <w:p w14:paraId="49CE3324">
      <w:pPr>
        <w:spacing w:line="500" w:lineRule="exact"/>
        <w:ind w:firstLine="482" w:firstLineChars="200"/>
        <w:rPr>
          <w:rFonts w:hint="default"/>
          <w:color w:val="auto"/>
          <w:highlight w:val="none"/>
          <w:lang w:val="en-US" w:eastAsia="zh-CN"/>
        </w:rPr>
      </w:pPr>
      <w:r>
        <w:rPr>
          <w:rFonts w:hint="eastAsia" w:asciiTheme="minorEastAsia" w:hAnsiTheme="minorEastAsia" w:eastAsiaTheme="minorEastAsia"/>
          <w:b/>
          <w:bCs/>
          <w:color w:val="auto"/>
          <w:sz w:val="24"/>
          <w:highlight w:val="none"/>
          <w:lang w:val="en-US" w:eastAsia="zh-CN"/>
        </w:rPr>
        <w:t>HRB 400E 螺纹 12-32mm</w:t>
      </w:r>
    </w:p>
    <w:p w14:paraId="78CEA43E">
      <w:pPr>
        <w:spacing w:line="360" w:lineRule="auto"/>
        <w:ind w:firstLine="437"/>
        <w:rPr>
          <w:color w:val="auto"/>
          <w:highlight w:val="none"/>
        </w:rPr>
      </w:pPr>
      <w:r>
        <w:rPr>
          <w:rFonts w:hint="eastAsia" w:asciiTheme="minorEastAsia" w:hAnsiTheme="minorEastAsia" w:eastAsiaTheme="minorEastAsia"/>
          <w:b/>
          <w:bCs/>
          <w:color w:val="auto"/>
          <w:sz w:val="24"/>
          <w:highlight w:val="none"/>
          <w:lang w:val="en-US" w:eastAsia="zh-CN"/>
        </w:rPr>
        <w:t>共计约150吨，最终以实际需求为准。</w:t>
      </w:r>
    </w:p>
    <w:p w14:paraId="412BC958">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钢筋的相关技术标准如下(但不限于下列标准)：</w:t>
      </w:r>
    </w:p>
    <w:p w14:paraId="12A2AF72">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l、《钢筋混凝土用钢第1部分：热轧光圆钢筋》（GB1499.1-2018）</w:t>
      </w:r>
    </w:p>
    <w:p w14:paraId="102FE36D">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2、《钢筋混凝土用钢第2部分：热轧带肋钢筋》（GB1499.2-2017）</w:t>
      </w:r>
    </w:p>
    <w:p w14:paraId="0092CB50">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3、《钢筋混凝土用钢第3部分：钢筋焊接网》（GB1499.3-2010）</w:t>
      </w:r>
    </w:p>
    <w:p w14:paraId="62A4F45A">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4、《预应力混凝土用螺纹钢筋》（GB/T 20065-2006）</w:t>
      </w:r>
    </w:p>
    <w:p w14:paraId="28B73FBE">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钢筋的质量必须符合国家有关标准及项目的设计要求。如国家有新标准出台，则应符合国家所颁发的最新版本的质量和技术标准。</w:t>
      </w:r>
    </w:p>
    <w:p w14:paraId="2189D36E">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钢筋的技术标准可遵照：</w:t>
      </w:r>
    </w:p>
    <w:p w14:paraId="420B4FF5">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GB—中华人民共和国国家标准</w:t>
      </w:r>
    </w:p>
    <w:p w14:paraId="3E67D433">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GBJ—中华人民共和国国家标准(基本建设方面)</w:t>
      </w:r>
    </w:p>
    <w:p w14:paraId="68F028F2">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JT—中华人民共和国交通部标准</w:t>
      </w:r>
    </w:p>
    <w:p w14:paraId="624E449C">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JTJ—中华人民共和国交通部标准(基本建设方面)</w:t>
      </w:r>
    </w:p>
    <w:p w14:paraId="12E68F8A">
      <w:pPr>
        <w:spacing w:line="360" w:lineRule="auto"/>
        <w:ind w:firstLine="43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JC—中华人民共和国建筑材料工业部标准</w:t>
      </w:r>
    </w:p>
    <w:p w14:paraId="0532B23E">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注：上述货物采购供货前须经采购人确认，如不满足要求，须按采购人要求进行调整。</w:t>
      </w:r>
    </w:p>
    <w:p w14:paraId="67E4B861">
      <w:pPr>
        <w:spacing w:line="380" w:lineRule="exact"/>
        <w:ind w:firstLine="482" w:firstLineChars="200"/>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二</w:t>
      </w:r>
      <w:r>
        <w:rPr>
          <w:rFonts w:hint="eastAsia" w:asciiTheme="minorEastAsia" w:hAnsiTheme="minorEastAsia" w:eastAsiaTheme="minorEastAsia"/>
          <w:b/>
          <w:bCs/>
          <w:color w:val="auto"/>
          <w:sz w:val="24"/>
          <w:szCs w:val="18"/>
          <w:highlight w:val="none"/>
        </w:rPr>
        <w:t>、报价要求</w:t>
      </w:r>
      <w:bookmarkEnd w:id="39"/>
      <w:bookmarkEnd w:id="40"/>
    </w:p>
    <w:p w14:paraId="230C6DD3">
      <w:pPr>
        <w:spacing w:line="5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报价包含供货方履行本合同约定及附随义务所需的全部费用，该价款包括但不限于货物出厂价、材料费、产品吊装费、捆扎、中转、仓储、装卸费、运杂费、保险费、人工费、机械费、措施费、保护费、检测费、验收费用、管理费、利润、招标代理费用、税费（税率：13%）及完成本项目所需所有费用。采购人不再就本合同另行支付其它费用</w:t>
      </w:r>
      <w:r>
        <w:rPr>
          <w:rFonts w:hint="eastAsia" w:asciiTheme="minorEastAsia" w:hAnsiTheme="minorEastAsia" w:eastAsiaTheme="minorEastAsia"/>
          <w:color w:val="auto"/>
          <w:sz w:val="24"/>
          <w:highlight w:val="none"/>
        </w:rPr>
        <w:t>。</w:t>
      </w:r>
    </w:p>
    <w:p w14:paraId="3B20F0DD">
      <w:pPr>
        <w:spacing w:line="380" w:lineRule="exact"/>
        <w:ind w:firstLine="482" w:firstLineChars="200"/>
        <w:outlineLvl w:val="1"/>
        <w:rPr>
          <w:rFonts w:hint="default" w:asciiTheme="minorEastAsia" w:hAnsiTheme="minorEastAsia" w:eastAsiaTheme="minorEastAsia"/>
          <w:b/>
          <w:bCs/>
          <w:color w:val="auto"/>
          <w:sz w:val="24"/>
          <w:szCs w:val="18"/>
          <w:highlight w:val="none"/>
          <w:lang w:val="en-US" w:eastAsia="zh-CN"/>
        </w:rPr>
      </w:pPr>
      <w:r>
        <w:rPr>
          <w:rFonts w:hint="eastAsia" w:asciiTheme="minorEastAsia" w:hAnsiTheme="minorEastAsia" w:eastAsiaTheme="minorEastAsia"/>
          <w:b/>
          <w:bCs/>
          <w:color w:val="auto"/>
          <w:sz w:val="24"/>
          <w:szCs w:val="18"/>
          <w:highlight w:val="none"/>
          <w:lang w:val="en-US" w:eastAsia="zh-CN"/>
        </w:rPr>
        <w:t>三、相关要求</w:t>
      </w:r>
    </w:p>
    <w:p w14:paraId="45A3CD50">
      <w:pPr>
        <w:spacing w:line="50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1、质量必须满足现行国家规范标准要求，确保提供钢材检测合格。</w:t>
      </w:r>
    </w:p>
    <w:p w14:paraId="481CE1EA">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每次供货前采购人将提前1日下达供货计划任务书，成交供应商接到供货通知后12小时内将采购人需要的货物供应至采购人指定地点免费卸货，保证采购人的施工进度。若成交供应商未能按采购人要求的供货时间供货的，采购人有权解除合同并向成交供应商追偿损失。</w:t>
      </w:r>
    </w:p>
    <w:p w14:paraId="2A37B1D4">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四、费用结算</w:t>
      </w:r>
    </w:p>
    <w:p w14:paraId="0AF6FCDE">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货到后付款，以供货当日验收数量 * 单价进行结算。货到场地经验收合格后第二日内，供应商按照结算单开具等额的增值税专用发票（税率：13%），采购人以银行转账支付货款。</w:t>
      </w:r>
    </w:p>
    <w:p w14:paraId="680E654F">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w:t>
      </w:r>
    </w:p>
    <w:p w14:paraId="317A42EF">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（1）建筑钢筋按照供货当日“我的钢铁网www.mysteel.com”合肥市场建筑钢材价格行情中对应品牌HRB400E材质Φ18螺纹钢规格的挂牌价 - 成交固定价差；</w:t>
      </w:r>
    </w:p>
    <w:p w14:paraId="5E1EB51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（2）钢筋网片按照订货当日“我的钢铁网www.mysteel.com”马鞍山市场建筑钢材价格行情HPB300Φ6-10规格的挂牌价- 成交固定价差。</w:t>
      </w:r>
    </w:p>
    <w:p w14:paraId="2ABA56C0">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如供货当天未公布最新价格，则以供货当天最近的日期公布的上述价格作为基数。</w:t>
      </w:r>
    </w:p>
    <w:p w14:paraId="097DEDA7">
      <w:pPr>
        <w:spacing w:line="460" w:lineRule="exact"/>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固定价差一经确定，整个履约过程中不在进行调整。</w:t>
      </w:r>
    </w:p>
    <w:p w14:paraId="11D4C210">
      <w:pPr>
        <w:pStyle w:val="10"/>
        <w:spacing w:after="0" w:line="500" w:lineRule="exact"/>
        <w:jc w:val="left"/>
        <w:rPr>
          <w:rFonts w:hint="eastAsia" w:cs="@仿宋_GB2312" w:asciiTheme="minorEastAsia" w:hAnsiTheme="minorEastAsia" w:eastAsiaTheme="minorEastAsia"/>
          <w:color w:val="auto"/>
          <w:sz w:val="24"/>
          <w:szCs w:val="20"/>
          <w:highlight w:val="none"/>
          <w:lang w:val="en-US"/>
        </w:rPr>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2E5783CE">
      <w:pPr>
        <w:spacing w:line="360" w:lineRule="auto"/>
        <w:jc w:val="center"/>
        <w:rPr>
          <w:rFonts w:asciiTheme="minorEastAsia" w:hAnsiTheme="minorEastAsia" w:eastAsiaTheme="minorEastAsia"/>
          <w:b/>
          <w:color w:val="auto"/>
          <w:sz w:val="28"/>
          <w:highlight w:val="none"/>
        </w:rPr>
      </w:pPr>
      <w:bookmarkStart w:id="41" w:name="_Toc15765"/>
      <w:r>
        <w:rPr>
          <w:rFonts w:hint="eastAsia" w:asciiTheme="minorEastAsia" w:hAnsiTheme="minorEastAsia" w:eastAsiaTheme="minorEastAsia"/>
          <w:b/>
          <w:color w:val="auto"/>
          <w:sz w:val="28"/>
          <w:highlight w:val="none"/>
        </w:rPr>
        <w:t>第四章  评审方法和标准</w:t>
      </w:r>
      <w:bookmarkEnd w:id="41"/>
    </w:p>
    <w:p w14:paraId="1EF9F535">
      <w:pPr>
        <w:spacing w:line="360" w:lineRule="auto"/>
        <w:ind w:firstLine="437"/>
        <w:outlineLvl w:val="1"/>
        <w:rPr>
          <w:rFonts w:asciiTheme="minorEastAsia" w:hAnsiTheme="minorEastAsia" w:eastAsiaTheme="minorEastAsia"/>
          <w:b/>
          <w:color w:val="auto"/>
          <w:sz w:val="24"/>
          <w:highlight w:val="none"/>
        </w:rPr>
      </w:pPr>
      <w:bookmarkStart w:id="42" w:name="_Toc1221"/>
      <w:bookmarkStart w:id="43" w:name="_Toc11117"/>
      <w:r>
        <w:rPr>
          <w:rFonts w:hint="eastAsia" w:asciiTheme="minorEastAsia" w:hAnsiTheme="minorEastAsia" w:eastAsiaTheme="minorEastAsia"/>
          <w:b/>
          <w:color w:val="auto"/>
          <w:sz w:val="24"/>
          <w:highlight w:val="none"/>
        </w:rPr>
        <w:t>一、总则</w:t>
      </w:r>
      <w:bookmarkEnd w:id="42"/>
      <w:bookmarkEnd w:id="43"/>
    </w:p>
    <w:p w14:paraId="2D9CB6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39B12A46">
      <w:pPr>
        <w:spacing w:line="360" w:lineRule="auto"/>
        <w:ind w:firstLine="437"/>
        <w:outlineLvl w:val="1"/>
        <w:rPr>
          <w:rFonts w:asciiTheme="minorEastAsia" w:hAnsiTheme="minorEastAsia" w:eastAsiaTheme="minorEastAsia"/>
          <w:b/>
          <w:color w:val="auto"/>
          <w:sz w:val="24"/>
          <w:highlight w:val="none"/>
        </w:rPr>
      </w:pPr>
      <w:bookmarkStart w:id="44" w:name="_Toc21906"/>
      <w:bookmarkStart w:id="45" w:name="_Toc20555"/>
      <w:r>
        <w:rPr>
          <w:rFonts w:hint="eastAsia" w:asciiTheme="minorEastAsia" w:hAnsiTheme="minorEastAsia" w:eastAsiaTheme="minorEastAsia"/>
          <w:b/>
          <w:color w:val="auto"/>
          <w:sz w:val="24"/>
          <w:highlight w:val="none"/>
        </w:rPr>
        <w:t>二、评审方法</w:t>
      </w:r>
      <w:bookmarkEnd w:id="44"/>
      <w:bookmarkEnd w:id="45"/>
    </w:p>
    <w:p w14:paraId="351592BF">
      <w:pPr>
        <w:spacing w:line="360" w:lineRule="auto"/>
        <w:ind w:firstLine="435"/>
        <w:rPr>
          <w:rFonts w:asciiTheme="minorEastAsia" w:hAnsiTheme="minorEastAsia" w:eastAsiaTheme="minorEastAsia"/>
          <w:color w:val="auto"/>
          <w:sz w:val="24"/>
          <w:highlight w:val="none"/>
        </w:rPr>
      </w:pPr>
      <w:bookmarkStart w:id="46" w:name="_Hlk23204339"/>
      <w:r>
        <w:rPr>
          <w:rFonts w:hint="eastAsia" w:asciiTheme="minorEastAsia" w:hAnsiTheme="minorEastAsia" w:eastAsiaTheme="minorEastAsia"/>
          <w:color w:val="auto"/>
          <w:sz w:val="24"/>
          <w:highlight w:val="none"/>
        </w:rPr>
        <w:t>询价小组对通过供应商的响应文件进行评审，以确定其是否满足</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的实质性要求。评审表如下：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77"/>
        <w:gridCol w:w="4894"/>
        <w:gridCol w:w="2205"/>
      </w:tblGrid>
      <w:tr w14:paraId="6E69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7" w:type="dxa"/>
            <w:gridSpan w:val="4"/>
            <w:tcBorders>
              <w:bottom w:val="single" w:color="auto" w:sz="4" w:space="0"/>
            </w:tcBorders>
            <w:vAlign w:val="center"/>
          </w:tcPr>
          <w:p w14:paraId="2A9FDCB1">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asciiTheme="minorEastAsia" w:hAnsiTheme="minorEastAsia" w:eastAsiaTheme="minorEastAsia"/>
                <w:color w:val="auto"/>
                <w:sz w:val="24"/>
                <w:highlight w:val="none"/>
              </w:rPr>
            </w:pPr>
            <w:bookmarkStart w:id="47" w:name="_Hlk60605773"/>
            <w:r>
              <w:rPr>
                <w:rFonts w:hint="eastAsia" w:asciiTheme="minorEastAsia" w:hAnsiTheme="minorEastAsia" w:eastAsiaTheme="minorEastAsia"/>
                <w:b/>
                <w:color w:val="auto"/>
                <w:sz w:val="24"/>
                <w:szCs w:val="22"/>
                <w:highlight w:val="none"/>
              </w:rPr>
              <w:t>评审表</w:t>
            </w:r>
          </w:p>
        </w:tc>
      </w:tr>
      <w:tr w14:paraId="64A9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tcBorders>
              <w:bottom w:val="single" w:color="auto" w:sz="4" w:space="0"/>
            </w:tcBorders>
            <w:vAlign w:val="center"/>
          </w:tcPr>
          <w:p w14:paraId="3E7DD36E">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477" w:type="dxa"/>
            <w:tcBorders>
              <w:bottom w:val="single" w:color="auto" w:sz="4" w:space="0"/>
            </w:tcBorders>
            <w:vAlign w:val="center"/>
          </w:tcPr>
          <w:p w14:paraId="28959484">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rPr>
              <w:t>审查指标</w:t>
            </w:r>
          </w:p>
        </w:tc>
        <w:tc>
          <w:tcPr>
            <w:tcW w:w="4894" w:type="dxa"/>
            <w:tcBorders>
              <w:bottom w:val="single" w:color="auto" w:sz="4" w:space="0"/>
            </w:tcBorders>
            <w:vAlign w:val="center"/>
          </w:tcPr>
          <w:p w14:paraId="1E0C1DBA">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审查标准</w:t>
            </w:r>
          </w:p>
        </w:tc>
        <w:tc>
          <w:tcPr>
            <w:tcW w:w="2205" w:type="dxa"/>
            <w:tcBorders>
              <w:bottom w:val="single" w:color="auto" w:sz="4" w:space="0"/>
            </w:tcBorders>
            <w:vAlign w:val="center"/>
          </w:tcPr>
          <w:p w14:paraId="58ABCCC9">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3F5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1" w:type="dxa"/>
            <w:tcBorders>
              <w:bottom w:val="single" w:color="auto" w:sz="4" w:space="0"/>
            </w:tcBorders>
            <w:vAlign w:val="center"/>
          </w:tcPr>
          <w:p w14:paraId="4A7AB83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1477" w:type="dxa"/>
            <w:tcBorders>
              <w:bottom w:val="single" w:color="auto" w:sz="4" w:space="0"/>
            </w:tcBorders>
            <w:vAlign w:val="center"/>
          </w:tcPr>
          <w:p w14:paraId="0BECB053">
            <w:pPr>
              <w:spacing w:after="50" w:line="360" w:lineRule="auto"/>
              <w:ind w:right="-1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894" w:type="dxa"/>
            <w:tcBorders>
              <w:bottom w:val="single" w:color="auto" w:sz="4" w:space="0"/>
            </w:tcBorders>
            <w:vAlign w:val="center"/>
          </w:tcPr>
          <w:p w14:paraId="401122FA">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51B6B3C1">
            <w:pPr>
              <w:spacing w:after="50" w:line="360" w:lineRule="auto"/>
              <w:ind w:right="-1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tc>
        <w:tc>
          <w:tcPr>
            <w:tcW w:w="2205" w:type="dxa"/>
            <w:vAlign w:val="center"/>
          </w:tcPr>
          <w:p w14:paraId="6DB156A7">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53D0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tcBorders>
              <w:bottom w:val="single" w:color="auto" w:sz="4" w:space="0"/>
            </w:tcBorders>
            <w:vAlign w:val="center"/>
          </w:tcPr>
          <w:p w14:paraId="1D3BA611">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w:t>
            </w:r>
          </w:p>
        </w:tc>
        <w:tc>
          <w:tcPr>
            <w:tcW w:w="1477" w:type="dxa"/>
            <w:tcBorders>
              <w:bottom w:val="single" w:color="auto" w:sz="4" w:space="0"/>
            </w:tcBorders>
            <w:vAlign w:val="center"/>
          </w:tcPr>
          <w:p w14:paraId="239D17A9">
            <w:pPr>
              <w:spacing w:after="50" w:line="360" w:lineRule="auto"/>
              <w:ind w:right="-1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rPr>
              <w:t>供应商资格声明书</w:t>
            </w:r>
          </w:p>
        </w:tc>
        <w:tc>
          <w:tcPr>
            <w:tcW w:w="4894" w:type="dxa"/>
            <w:tcBorders>
              <w:bottom w:val="single" w:color="auto" w:sz="4" w:space="0"/>
            </w:tcBorders>
            <w:vAlign w:val="center"/>
          </w:tcPr>
          <w:p w14:paraId="06663590">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询价采购文件</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2205" w:type="dxa"/>
            <w:tcBorders>
              <w:bottom w:val="single" w:color="auto" w:sz="4" w:space="0"/>
            </w:tcBorders>
            <w:vAlign w:val="center"/>
          </w:tcPr>
          <w:p w14:paraId="7239E1F2">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69E4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41EB802D">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ajorEastAsia" w:hAnsiTheme="majorEastAsia" w:eastAsiaTheme="majorEastAsia"/>
                <w:color w:val="auto"/>
                <w:sz w:val="24"/>
                <w:highlight w:val="none"/>
                <w:lang w:val="en-US" w:eastAsia="zh-CN"/>
              </w:rPr>
              <w:t>3</w:t>
            </w:r>
          </w:p>
        </w:tc>
        <w:tc>
          <w:tcPr>
            <w:tcW w:w="1477" w:type="dxa"/>
            <w:vAlign w:val="center"/>
          </w:tcPr>
          <w:p w14:paraId="44E20D3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响应函</w:t>
            </w:r>
          </w:p>
        </w:tc>
        <w:tc>
          <w:tcPr>
            <w:tcW w:w="4894" w:type="dxa"/>
            <w:vAlign w:val="center"/>
          </w:tcPr>
          <w:p w14:paraId="5CAA126D">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2205" w:type="dxa"/>
            <w:vAlign w:val="center"/>
          </w:tcPr>
          <w:p w14:paraId="166C352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7EA0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1CF3E99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4</w:t>
            </w:r>
          </w:p>
        </w:tc>
        <w:tc>
          <w:tcPr>
            <w:tcW w:w="1477" w:type="dxa"/>
            <w:vAlign w:val="center"/>
          </w:tcPr>
          <w:p w14:paraId="08E8D92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4894" w:type="dxa"/>
            <w:vAlign w:val="center"/>
          </w:tcPr>
          <w:p w14:paraId="7B3A0988">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2205" w:type="dxa"/>
            <w:vAlign w:val="center"/>
          </w:tcPr>
          <w:p w14:paraId="16F4EE4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法定代表人参加询价的无需此件，提供身份证明即可。</w:t>
            </w:r>
            <w:r>
              <w:rPr>
                <w:rFonts w:hint="eastAsia" w:ascii="宋体" w:hAnsi="宋体" w:eastAsia="宋体"/>
                <w:color w:val="auto"/>
                <w:sz w:val="24"/>
                <w:highlight w:val="none"/>
              </w:rPr>
              <w:t>详见第六章响应文件格式。</w:t>
            </w:r>
          </w:p>
        </w:tc>
      </w:tr>
      <w:tr w14:paraId="5679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9B2E0A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5</w:t>
            </w:r>
          </w:p>
        </w:tc>
        <w:tc>
          <w:tcPr>
            <w:tcW w:w="1477" w:type="dxa"/>
            <w:vAlign w:val="center"/>
          </w:tcPr>
          <w:p w14:paraId="26EC894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4894" w:type="dxa"/>
            <w:vAlign w:val="center"/>
          </w:tcPr>
          <w:p w14:paraId="650B928F">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供应商须知正文第9条要求</w:t>
            </w:r>
          </w:p>
        </w:tc>
        <w:tc>
          <w:tcPr>
            <w:tcW w:w="2205" w:type="dxa"/>
            <w:vAlign w:val="center"/>
          </w:tcPr>
          <w:p w14:paraId="38045A6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01FE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1CC135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6</w:t>
            </w:r>
          </w:p>
        </w:tc>
        <w:tc>
          <w:tcPr>
            <w:tcW w:w="1477" w:type="dxa"/>
            <w:vAlign w:val="center"/>
          </w:tcPr>
          <w:p w14:paraId="02E93FD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4894" w:type="dxa"/>
            <w:vAlign w:val="center"/>
          </w:tcPr>
          <w:p w14:paraId="591FEC69">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采购需求中对付款方式、供货及安装期限、供货及安装地点、免费质保期等实质性要求</w:t>
            </w:r>
          </w:p>
        </w:tc>
        <w:tc>
          <w:tcPr>
            <w:tcW w:w="2205" w:type="dxa"/>
            <w:vAlign w:val="center"/>
          </w:tcPr>
          <w:p w14:paraId="287D6C7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B9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287F2C6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7</w:t>
            </w:r>
          </w:p>
        </w:tc>
        <w:tc>
          <w:tcPr>
            <w:tcW w:w="1477" w:type="dxa"/>
            <w:vAlign w:val="center"/>
          </w:tcPr>
          <w:p w14:paraId="502BA3D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4894" w:type="dxa"/>
            <w:vAlign w:val="center"/>
          </w:tcPr>
          <w:p w14:paraId="3888522F">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采购需求中货物技术参数等实质性要求</w:t>
            </w:r>
          </w:p>
        </w:tc>
        <w:tc>
          <w:tcPr>
            <w:tcW w:w="2205" w:type="dxa"/>
            <w:vAlign w:val="center"/>
          </w:tcPr>
          <w:p w14:paraId="30B85DB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696B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20F6F9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8</w:t>
            </w:r>
          </w:p>
        </w:tc>
        <w:tc>
          <w:tcPr>
            <w:tcW w:w="1477" w:type="dxa"/>
            <w:vAlign w:val="center"/>
          </w:tcPr>
          <w:p w14:paraId="1A716FB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4894" w:type="dxa"/>
            <w:vAlign w:val="center"/>
          </w:tcPr>
          <w:p w14:paraId="43CF3393">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列明的其他实质性要求</w:t>
            </w:r>
          </w:p>
        </w:tc>
        <w:tc>
          <w:tcPr>
            <w:tcW w:w="2205" w:type="dxa"/>
            <w:vAlign w:val="center"/>
          </w:tcPr>
          <w:p w14:paraId="396C1B50">
            <w:pPr>
              <w:adjustRightInd w:val="0"/>
              <w:snapToGrid w:val="0"/>
              <w:spacing w:line="360" w:lineRule="auto"/>
              <w:ind w:right="-10"/>
              <w:jc w:val="center"/>
              <w:rPr>
                <w:rFonts w:asciiTheme="minorEastAsia" w:hAnsiTheme="minorEastAsia" w:eastAsiaTheme="minorEastAsia"/>
                <w:color w:val="auto"/>
                <w:sz w:val="24"/>
                <w:highlight w:val="none"/>
              </w:rPr>
            </w:pPr>
          </w:p>
        </w:tc>
      </w:tr>
      <w:bookmarkEnd w:id="47"/>
    </w:tbl>
    <w:p w14:paraId="0A9A8095">
      <w:pPr>
        <w:spacing w:line="360" w:lineRule="auto"/>
        <w:ind w:firstLine="435"/>
        <w:rPr>
          <w:rFonts w:asciiTheme="minorEastAsia" w:hAnsiTheme="minorEastAsia" w:eastAsiaTheme="minorEastAsia"/>
          <w:color w:val="auto"/>
          <w:sz w:val="24"/>
          <w:highlight w:val="none"/>
        </w:rPr>
      </w:pPr>
      <w:bookmarkStart w:id="48"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46"/>
    <w:bookmarkEnd w:id="48"/>
    <w:p w14:paraId="7D0C1E02">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三.无效响应条款</w:t>
      </w:r>
    </w:p>
    <w:p w14:paraId="211E7D3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1C9409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7342436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w:t>
      </w:r>
      <w:r>
        <w:rPr>
          <w:rFonts w:hint="eastAsia" w:asciiTheme="minorEastAsia" w:hAnsiTheme="minorEastAsia" w:eastAsiaTheme="minorEastAsia"/>
          <w:color w:val="auto"/>
          <w:sz w:val="24"/>
          <w:highlight w:val="none"/>
          <w:lang w:val="en-US" w:eastAsia="zh-CN"/>
        </w:rPr>
        <w:t>采购文件规定时间</w:t>
      </w:r>
      <w:r>
        <w:rPr>
          <w:rFonts w:hint="eastAsia" w:asciiTheme="minorEastAsia" w:hAnsiTheme="minorEastAsia" w:eastAsiaTheme="minorEastAsia"/>
          <w:color w:val="auto"/>
          <w:sz w:val="24"/>
          <w:highlight w:val="none"/>
        </w:rPr>
        <w:t>，否则响应文件将被拒绝。</w:t>
      </w:r>
    </w:p>
    <w:p w14:paraId="7804447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EB5427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4F38109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2017660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447AC78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）评审专家无法查看并检验电子响应文件中相关资料的；</w:t>
      </w:r>
    </w:p>
    <w:p w14:paraId="0A13AD4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1DCAC9D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7618C7D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339C6A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1B5FE75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77E143D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）其它情形，经询价小组提出按无效响应处理，并经公共资源交易监督部门核准的；</w:t>
      </w:r>
    </w:p>
    <w:p w14:paraId="38EDE4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6C78ED1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0BC7C73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）询价公告未写明允许采购进口产品，供应商所投产品为进口产品的；</w:t>
      </w:r>
    </w:p>
    <w:p w14:paraId="708ADC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规定的其它无效情形。</w:t>
      </w:r>
    </w:p>
    <w:p w14:paraId="5C78AB1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3073F25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w:t>
      </w:r>
    </w:p>
    <w:p w14:paraId="4F050E1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7961E5A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规定提交备选方案的除外；</w:t>
      </w:r>
    </w:p>
    <w:p w14:paraId="7A38EBE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的实质性要求和条件作出响应；</w:t>
      </w:r>
    </w:p>
    <w:p w14:paraId="4A1DEDB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给定的单价最高限价；</w:t>
      </w:r>
    </w:p>
    <w:p w14:paraId="3F55D65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的计算错误进行修正后，供应商不接受修正的报价的。</w:t>
      </w:r>
    </w:p>
    <w:p w14:paraId="7CA13AD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（7）其它情形，经询价小组提出按无效响应处理，并经公共资源交易监督部门核准的；</w:t>
      </w:r>
    </w:p>
    <w:p w14:paraId="5A76050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2ECF5DA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216EB72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1F0499C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2D5753D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38A78F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77813DF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1F93C56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6A0583A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（6）其它情形，经询价小组提出按无效响应处理，并经公共资源交易监督部门核准的；</w:t>
      </w:r>
    </w:p>
    <w:p w14:paraId="01AA575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51B643FD">
      <w:pPr>
        <w:widowControl/>
        <w:jc w:val="left"/>
        <w:rPr>
          <w:rFonts w:asciiTheme="minorEastAsia" w:hAnsiTheme="minorEastAsia" w:eastAsiaTheme="minorEastAsia"/>
          <w:bCs/>
          <w:color w:val="auto"/>
          <w:sz w:val="24"/>
          <w:highlight w:val="none"/>
        </w:rPr>
      </w:pPr>
    </w:p>
    <w:p w14:paraId="7187A43F">
      <w:pPr>
        <w:rPr>
          <w:rFonts w:ascii="宋体" w:hAnsi="宋体" w:eastAsia="宋体" w:cs="宋体"/>
          <w:b/>
          <w:color w:val="auto"/>
          <w:sz w:val="28"/>
          <w:highlight w:val="none"/>
        </w:rPr>
      </w:pPr>
      <w:bookmarkStart w:id="49" w:name="_Toc5156"/>
      <w:bookmarkStart w:id="50" w:name="_Toc26650379"/>
      <w:r>
        <w:rPr>
          <w:rFonts w:hint="eastAsia" w:ascii="宋体" w:hAnsi="宋体" w:eastAsia="宋体" w:cs="宋体"/>
          <w:b/>
          <w:color w:val="auto"/>
          <w:sz w:val="28"/>
          <w:highlight w:val="none"/>
        </w:rPr>
        <w:br w:type="page"/>
      </w:r>
    </w:p>
    <w:p w14:paraId="7263D98C">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第五章  政府采购合同</w:t>
      </w:r>
      <w:bookmarkEnd w:id="49"/>
      <w:bookmarkEnd w:id="50"/>
    </w:p>
    <w:p w14:paraId="093D08DA">
      <w:pPr>
        <w:snapToGrid w:val="0"/>
        <w:spacing w:line="400" w:lineRule="exact"/>
        <w:jc w:val="center"/>
        <w:rPr>
          <w:rFonts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p>
    <w:p w14:paraId="2D3B2F42">
      <w:pPr>
        <w:spacing w:line="460" w:lineRule="exact"/>
        <w:ind w:left="360"/>
        <w:jc w:val="center"/>
        <w:outlineLvl w:val="1"/>
        <w:rPr>
          <w:rFonts w:ascii="宋体" w:hAnsi="宋体" w:eastAsia="宋体" w:cs="宋体"/>
          <w:b/>
          <w:color w:val="auto"/>
          <w:sz w:val="30"/>
          <w:szCs w:val="30"/>
          <w:highlight w:val="none"/>
        </w:rPr>
      </w:pPr>
      <w:bookmarkStart w:id="51" w:name="_Toc29013"/>
      <w:r>
        <w:rPr>
          <w:rFonts w:hint="eastAsia" w:ascii="宋体" w:hAnsi="宋体" w:eastAsia="宋体" w:cs="宋体"/>
          <w:b/>
          <w:color w:val="auto"/>
          <w:sz w:val="30"/>
          <w:szCs w:val="30"/>
          <w:highlight w:val="none"/>
        </w:rPr>
        <w:t>一、合同协议书（格式）</w:t>
      </w:r>
    </w:p>
    <w:p w14:paraId="619AABF6">
      <w:pPr>
        <w:spacing w:line="460" w:lineRule="exact"/>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合同名称   </w:t>
      </w:r>
      <w:r>
        <w:rPr>
          <w:rFonts w:hint="eastAsia" w:ascii="宋体" w:hAnsi="宋体" w:eastAsia="宋体" w:cs="宋体"/>
          <w:color w:val="auto"/>
          <w:sz w:val="28"/>
          <w:szCs w:val="28"/>
          <w:highlight w:val="none"/>
        </w:rPr>
        <w:t xml:space="preserve">          编号</w:t>
      </w:r>
    </w:p>
    <w:p w14:paraId="390B4FD6">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59DB8B2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100A92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0788974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66714584">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6C443B7C">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0DAE789C">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询价采购文件</w:t>
      </w:r>
      <w:r>
        <w:rPr>
          <w:rFonts w:hint="eastAsia" w:ascii="宋体" w:hAnsi="宋体" w:eastAsia="宋体" w:cs="宋体"/>
          <w:bCs/>
          <w:color w:val="auto"/>
          <w:sz w:val="24"/>
          <w:szCs w:val="24"/>
          <w:highlight w:val="none"/>
        </w:rPr>
        <w:t>（2）响应文件（3）成交通知书</w:t>
      </w:r>
    </w:p>
    <w:p w14:paraId="1CD67F87">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298BFBFE">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2、货物的名称、规格型号、数量和价格（若产品过多则见附表，如有附表则必须加盖公章）</w:t>
      </w:r>
    </w:p>
    <w:p w14:paraId="0207D367">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955"/>
        <w:gridCol w:w="901"/>
        <w:gridCol w:w="901"/>
        <w:gridCol w:w="1069"/>
        <w:gridCol w:w="1239"/>
        <w:gridCol w:w="1623"/>
      </w:tblGrid>
      <w:tr w14:paraId="75BC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04CF742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tcPr>
          <w:p w14:paraId="378023DB">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tcPr>
          <w:p w14:paraId="2C4BFAFB">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tcPr>
          <w:p w14:paraId="429E9F5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tcPr>
          <w:p w14:paraId="236A9C47">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tcPr>
          <w:p w14:paraId="6585FB72">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tcPr>
          <w:p w14:paraId="139C3C51">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7479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409D5FD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2046" w:type="dxa"/>
          </w:tcPr>
          <w:p w14:paraId="7F59BF6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7C42826A">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3C975969">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106" w:type="dxa"/>
          </w:tcPr>
          <w:p w14:paraId="01F282F1">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286" w:type="dxa"/>
          </w:tcPr>
          <w:p w14:paraId="421527F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693" w:type="dxa"/>
          </w:tcPr>
          <w:p w14:paraId="1806E5B1">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523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6790A8B9">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621E168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7FC9BAB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453A45B6">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65B5ACD">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0BB2DCAC">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662E6C61">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03F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F07BF0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401F3A96">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5BB3E02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27FB5DB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C02CDE9">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6868104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35BC382C">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71A8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3F20CCE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tcPr>
          <w:p w14:paraId="6A7EBA97">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452F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2EEB24D3">
            <w:pPr>
              <w:widowControl/>
              <w:spacing w:before="156" w:beforeLines="50" w:beforeAutospacing="1" w:after="93" w:afterLines="30" w:afterAutospacing="1"/>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tc>
      </w:tr>
    </w:tbl>
    <w:p w14:paraId="675375BE">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3、合同价：</w:t>
      </w:r>
    </w:p>
    <w:p w14:paraId="63F838E3">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成交固定价差：</w:t>
      </w:r>
      <w:r>
        <w:rPr>
          <w:rFonts w:hint="eastAsia" w:asciiTheme="minorEastAsia" w:hAnsiTheme="minorEastAsia" w:eastAsiaTheme="minorEastAsia"/>
          <w:b/>
          <w:color w:val="auto"/>
          <w:sz w:val="24"/>
          <w:highlight w:val="none"/>
          <w:u w:val="single"/>
          <w:lang w:val="en-US" w:eastAsia="zh-CN"/>
        </w:rPr>
        <w:t xml:space="preserve">             </w:t>
      </w:r>
      <w:r>
        <w:rPr>
          <w:rFonts w:hint="eastAsia" w:asciiTheme="minorEastAsia" w:hAnsiTheme="minorEastAsia" w:eastAsiaTheme="minorEastAsia"/>
          <w:b/>
          <w:color w:val="auto"/>
          <w:sz w:val="24"/>
          <w:highlight w:val="none"/>
          <w:lang w:val="en-US" w:eastAsia="zh-CN"/>
        </w:rPr>
        <w:t>。</w:t>
      </w:r>
    </w:p>
    <w:p w14:paraId="28A48A09">
      <w:pPr>
        <w:spacing w:line="460" w:lineRule="exact"/>
        <w:ind w:firstLine="435"/>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合同履约过程中，上述单价不进行调整。</w:t>
      </w:r>
    </w:p>
    <w:p w14:paraId="5D02CC88">
      <w:pPr>
        <w:spacing w:line="500" w:lineRule="exact"/>
        <w:ind w:firstLine="480" w:firstLineChars="200"/>
        <w:rPr>
          <w:rFonts w:hint="eastAsia" w:asciiTheme="minorEastAsia" w:hAnsiTheme="minorEastAsia" w:eastAsiaTheme="minorEastAsia"/>
          <w:b/>
          <w:bCs/>
          <w:color w:val="auto"/>
          <w:sz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w:t>
      </w:r>
      <w:r>
        <w:rPr>
          <w:rFonts w:hint="eastAsia" w:asciiTheme="minorEastAsia" w:hAnsiTheme="minorEastAsia" w:eastAsiaTheme="minorEastAsia"/>
          <w:b/>
          <w:bCs/>
          <w:color w:val="auto"/>
          <w:sz w:val="24"/>
          <w:highlight w:val="none"/>
          <w:lang w:val="en-US" w:eastAsia="zh-CN"/>
        </w:rPr>
        <w:t>货到后付款，以供货当日验收数量 * 单价进行结算。货到场地经验收合格后第二日内，卖方按照结算单开具等额的增值税专用发票（税率：13%），买方以银行转账支付货款。</w:t>
      </w:r>
    </w:p>
    <w:p w14:paraId="478F8A08">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w:t>
      </w:r>
    </w:p>
    <w:p w14:paraId="0EA3DD81">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（1）建筑钢筋按照供货当日“我的钢铁网www.mysteel.com”合肥市场建筑钢材价格行情中对应品牌HRB400E材质Φ18螺纹钢规格的挂牌价 - 成交固定价差；</w:t>
      </w:r>
    </w:p>
    <w:p w14:paraId="292EBBAE">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（2）钢筋网片按照订货当日“我的钢铁网www.mysteel.com”马鞍山市场建筑钢材价格行情HPB300Φ6-10规格的挂牌价- 成交固定价差。</w:t>
      </w:r>
    </w:p>
    <w:p w14:paraId="2EFF804D">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如供货当天未公布最新价格，则以供货当天最近的日期公布的上述价格作为基数。</w:t>
      </w:r>
    </w:p>
    <w:p w14:paraId="442DAA8C">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固定价差一经确定，整个履约过程中不在进行调整</w:t>
      </w:r>
      <w:r>
        <w:rPr>
          <w:rFonts w:hint="eastAsia" w:asciiTheme="minorEastAsia" w:hAnsiTheme="minorEastAsia" w:eastAsiaTheme="minorEastAsia"/>
          <w:b/>
          <w:bCs/>
          <w:color w:val="auto"/>
          <w:sz w:val="24"/>
          <w:highlight w:val="none"/>
          <w:lang w:val="en-US" w:eastAsia="zh-CN"/>
        </w:rPr>
        <w:t>。</w:t>
      </w:r>
    </w:p>
    <w:p w14:paraId="437C918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结算方式：买方采用银行转帐的形式进行支付货款。未经买方同意采购的物资以及验收不合格的货品，不予付款。</w:t>
      </w:r>
    </w:p>
    <w:p w14:paraId="20C224D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卖方必须能够按时提供足额发票以及该发票对应清单明细。</w:t>
      </w:r>
    </w:p>
    <w:p w14:paraId="38EB9E1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71D093D0">
      <w:pPr>
        <w:spacing w:line="440" w:lineRule="exact"/>
        <w:ind w:firstLine="482" w:firstLineChars="200"/>
        <w:rPr>
          <w:rFonts w:hint="eastAsia" w:ascii="宋体" w:hAnsi="宋体" w:eastAsia="宋体" w:cs="@仿宋_GB2312"/>
          <w:b/>
          <w:bCs w:val="0"/>
          <w:color w:val="auto"/>
          <w:kern w:val="0"/>
          <w:sz w:val="24"/>
          <w:szCs w:val="28"/>
          <w:highlight w:val="none"/>
          <w:u w:val="none"/>
          <w:lang w:val="en-US" w:eastAsia="zh-CN" w:bidi="ar-SA"/>
        </w:rPr>
      </w:pPr>
      <w:r>
        <w:rPr>
          <w:rFonts w:hint="eastAsia" w:ascii="宋体" w:hAnsi="宋体" w:eastAsia="宋体" w:cs="@仿宋_GB2312"/>
          <w:b/>
          <w:bCs w:val="0"/>
          <w:color w:val="auto"/>
          <w:kern w:val="0"/>
          <w:sz w:val="24"/>
          <w:szCs w:val="28"/>
          <w:highlight w:val="none"/>
          <w:u w:val="none"/>
          <w:lang w:val="en-US" w:eastAsia="zh-CN" w:bidi="ar-SA"/>
        </w:rPr>
        <w:t>5.1 供货期</w:t>
      </w:r>
      <w:r>
        <w:rPr>
          <w:rFonts w:hint="eastAsia" w:ascii="宋体" w:hAnsi="宋体" w:eastAsia="宋体" w:cs="@仿宋_GB2312"/>
          <w:b/>
          <w:bCs w:val="0"/>
          <w:color w:val="auto"/>
          <w:kern w:val="0"/>
          <w:sz w:val="24"/>
          <w:szCs w:val="28"/>
          <w:highlight w:val="none"/>
          <w:u w:val="single"/>
          <w:lang w:val="en-US" w:eastAsia="zh-CN" w:bidi="ar-SA"/>
        </w:rPr>
        <w:t xml:space="preserve">    </w:t>
      </w:r>
      <w:r>
        <w:rPr>
          <w:rFonts w:hint="eastAsia" w:ascii="宋体" w:hAnsi="宋体" w:eastAsia="宋体" w:cs="@仿宋_GB2312"/>
          <w:b/>
          <w:bCs w:val="0"/>
          <w:color w:val="auto"/>
          <w:kern w:val="0"/>
          <w:sz w:val="24"/>
          <w:szCs w:val="28"/>
          <w:highlight w:val="none"/>
          <w:u w:val="none"/>
          <w:lang w:val="en-US" w:eastAsia="zh-CN" w:bidi="ar-SA"/>
        </w:rPr>
        <w:t>个日历天，具体供货时间以采购人通知为准。</w:t>
      </w:r>
    </w:p>
    <w:p w14:paraId="12406F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4C8A73FA">
      <w:pPr>
        <w:spacing w:line="440" w:lineRule="exact"/>
        <w:ind w:firstLine="480" w:firstLineChars="200"/>
        <w:rPr>
          <w:color w:val="auto"/>
          <w:highlight w:val="none"/>
        </w:rPr>
      </w:pPr>
      <w:r>
        <w:rPr>
          <w:rFonts w:hint="eastAsia" w:ascii="宋体" w:hAnsi="宋体" w:eastAsia="宋体" w:cs="宋体"/>
          <w:color w:val="auto"/>
          <w:sz w:val="24"/>
          <w:szCs w:val="24"/>
          <w:highlight w:val="none"/>
          <w:lang w:val="en-US" w:eastAsia="zh-CN"/>
        </w:rPr>
        <w:t>5.2 卖方</w:t>
      </w:r>
      <w:r>
        <w:rPr>
          <w:rFonts w:hint="default" w:ascii="宋体" w:hAnsi="宋体" w:eastAsia="宋体" w:cs="宋体"/>
          <w:color w:val="auto"/>
          <w:sz w:val="24"/>
          <w:szCs w:val="24"/>
          <w:highlight w:val="none"/>
          <w:lang w:val="en-US" w:eastAsia="zh-CN"/>
        </w:rPr>
        <w:t>未按计划逾期供货的，</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有权按10000元/天额度</w:t>
      </w:r>
      <w:r>
        <w:rPr>
          <w:rFonts w:hint="eastAsia" w:ascii="宋体" w:hAnsi="宋体" w:eastAsia="宋体" w:cs="宋体"/>
          <w:color w:val="auto"/>
          <w:sz w:val="24"/>
          <w:szCs w:val="24"/>
          <w:highlight w:val="none"/>
          <w:lang w:val="en-US" w:eastAsia="zh-CN"/>
        </w:rPr>
        <w:t>扣除违约金</w:t>
      </w:r>
      <w:r>
        <w:rPr>
          <w:rFonts w:hint="default" w:ascii="宋体" w:hAnsi="宋体" w:eastAsia="宋体" w:cs="宋体"/>
          <w:color w:val="auto"/>
          <w:sz w:val="24"/>
          <w:szCs w:val="24"/>
          <w:highlight w:val="none"/>
          <w:lang w:val="en-US" w:eastAsia="zh-CN"/>
        </w:rPr>
        <w:t>；超过5 天的，</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 xml:space="preserve">有权终止合同并没收履约担保。 </w:t>
      </w:r>
    </w:p>
    <w:p w14:paraId="130BA45C">
      <w:pPr>
        <w:numPr>
          <w:ilvl w:val="0"/>
          <w:numId w:val="0"/>
        </w:numPr>
        <w:spacing w:line="440" w:lineRule="exact"/>
        <w:ind w:left="42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6.履约担保</w:t>
      </w:r>
    </w:p>
    <w:p w14:paraId="1AA1B09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6.1卖方须为本合同的履行提供履约担保。 </w:t>
      </w:r>
    </w:p>
    <w:p w14:paraId="712B3AA0">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履约担保金额：</w:t>
      </w:r>
      <w:r>
        <w:rPr>
          <w:rFonts w:hint="eastAsia" w:ascii="宋体" w:hAnsi="宋体" w:eastAsia="宋体" w:cs="宋体"/>
          <w:b/>
          <w:bCs/>
          <w:color w:val="auto"/>
          <w:sz w:val="24"/>
          <w:szCs w:val="24"/>
          <w:highlight w:val="none"/>
          <w:lang w:val="en-US" w:eastAsia="zh-CN"/>
        </w:rPr>
        <w:t>成交供应商应按照供应商须知前附表规定缴纳履约保证金。</w:t>
      </w:r>
    </w:p>
    <w:p w14:paraId="1BCF4F09">
      <w:pPr>
        <w:spacing w:line="440" w:lineRule="exact"/>
        <w:ind w:firstLine="482" w:firstLineChars="2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履约担保形式：银行保函或</w:t>
      </w:r>
      <w:r>
        <w:rPr>
          <w:rFonts w:hint="eastAsia" w:ascii="宋体" w:hAnsi="宋体" w:eastAsia="宋体" w:cs="宋体"/>
          <w:b/>
          <w:bCs/>
          <w:color w:val="auto"/>
          <w:sz w:val="24"/>
          <w:szCs w:val="24"/>
          <w:highlight w:val="none"/>
          <w:lang w:val="en-US" w:eastAsia="zh-CN"/>
        </w:rPr>
        <w:t>转账</w:t>
      </w:r>
      <w:r>
        <w:rPr>
          <w:rFonts w:hint="default"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同意的其他形式；出具银行保函的银行应为地市级支行或其以上具有相应担保能力的银行机构开具，且</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选择的银行机构必须经</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同意。银行保函必须由出具行的法定代表人签署，并注明经办人姓名、联系电话，以便于查验，开具银行保函所需的费用由</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自行承担。</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应配合</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 xml:space="preserve">查验保函的真实性。 </w:t>
      </w:r>
    </w:p>
    <w:p w14:paraId="0190D173">
      <w:pPr>
        <w:spacing w:line="440" w:lineRule="exact"/>
        <w:ind w:firstLine="482" w:firstLineChars="2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 xml:space="preserve">提交时间：签订合同前。 </w:t>
      </w:r>
    </w:p>
    <w:p w14:paraId="6466CF2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.2 履约担保的退还：在</w:t>
      </w:r>
      <w:r>
        <w:rPr>
          <w:rFonts w:hint="eastAsia" w:ascii="宋体" w:hAnsi="宋体" w:eastAsia="宋体" w:cs="宋体"/>
          <w:color w:val="auto"/>
          <w:sz w:val="24"/>
          <w:szCs w:val="24"/>
          <w:highlight w:val="none"/>
          <w:lang w:val="en-US" w:eastAsia="zh-CN"/>
        </w:rPr>
        <w:t>本合同履行完成</w:t>
      </w:r>
      <w:r>
        <w:rPr>
          <w:rFonts w:hint="default" w:ascii="宋体" w:hAnsi="宋体" w:eastAsia="宋体" w:cs="宋体"/>
          <w:color w:val="auto"/>
          <w:sz w:val="24"/>
          <w:szCs w:val="24"/>
          <w:highlight w:val="none"/>
          <w:lang w:val="en-US" w:eastAsia="zh-CN"/>
        </w:rPr>
        <w:t>后，如不涉及到产品质量问题，</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在接到供货商申请后 14 天内退还所有履约担保。</w:t>
      </w:r>
    </w:p>
    <w:p w14:paraId="1DE6D06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.验收要求：</w:t>
      </w:r>
    </w:p>
    <w:p w14:paraId="3C5282F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卖方必须保证所供材料技术指标完全符合采购文件要求。所供应产品的品牌、产地、性能必须与投标时的承诺保持一致，未经发包人同意，不得擅自变更。 </w:t>
      </w:r>
    </w:p>
    <w:p w14:paraId="6099C93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材料运至施工现场后，卖方与施工方、监理单位共同验收材料的规格、数量，在一式四联的验收单上签字确认（验收单必须填写运输车车牌号、品名、规格、数量等）。施工方必须把经监理确认的到场数量，汇总报送项目办备案，项目办安排专人对材料供应数量进行监管。卖方无条件提供材料质保书及相关资料。 </w:t>
      </w:r>
    </w:p>
    <w:p w14:paraId="00EA812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材料数量以卖方、施工方、监理工程师在指定交货地点共同验收、签字确认的数量进行结算。以实际称重数量验收为准，小数点后保留2位数字。 </w:t>
      </w:r>
    </w:p>
    <w:p w14:paraId="2CA854D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7.4 材料到场后，施工方或卖方若对数量有异议，需在货到工地三小时内安排复磅（复磅应选择供货商认可、经技术监督局检验合格且距离施工现场较近处进行）。复磅数量与送货单数量之差若不超过±3‰，以送货单为准，复磅发生的费用由提出单位承担；若超过±3‰，以复磅数量为准，复磅发生的费用由另一方承担。 </w:t>
      </w:r>
    </w:p>
    <w:p w14:paraId="54A14C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若复磅数量与供货商提交的送货单数量负偏差达到或超过 5‰，则除复磅发生的费用由卖方承担外，买方还将按卖方本批货物总值（实际数量×工地交货结算单价）10％的扣除违约金，此违约金由买方从卖方应收货款中扣回。 </w:t>
      </w:r>
    </w:p>
    <w:p w14:paraId="6DE4749A">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 所有产品在出厂前，卖方都须对产品的质量、规格、数量等进行详细而全面的检验，出具一份证明产品符合合同规定的全面检验证书或检测报告并提供给买方及其施工单位。</w:t>
      </w:r>
    </w:p>
    <w:p w14:paraId="414EF80E">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 上述检验证书或检测报告不能作为有关质量、规格、性能、数量的最终检验，最终检验以买方工地现场检测为准。卖方自检（或海关商检检验，如有）的结果及检验所采用的标准应附在工地检验证书或检测报告后面。</w:t>
      </w:r>
    </w:p>
    <w:p w14:paraId="7EB4AEE7">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产品到达工地后，买方有权委托工地现场的检测机构对产品进行检测。如果任何被检验的产品的质量、规格、数量与合同规定不符，买方有权拒绝接受该批产品，卖方应立即更换被拒绝的产品，并承担检测费用和由此给买方带来的任何损失。买方安排的检验，卖方应积极配合。买方工地现场的产品收条数量和检测报告将作为计量与支付的必要依据。</w:t>
      </w:r>
    </w:p>
    <w:p w14:paraId="7FDDB8BF">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 卖方</w:t>
      </w:r>
      <w:r>
        <w:rPr>
          <w:rFonts w:hint="default" w:ascii="宋体" w:hAnsi="宋体" w:eastAsia="宋体" w:cs="宋体"/>
          <w:color w:val="auto"/>
          <w:sz w:val="24"/>
          <w:szCs w:val="24"/>
          <w:highlight w:val="none"/>
          <w:lang w:val="en-US" w:eastAsia="zh-CN"/>
        </w:rPr>
        <w:t>负责办理为执行本合同而投入的机具设备、运输工具的财产保险和人身保险、包装物的保险、合同产品运输险等。其中合同产品的运输保险费应按照报价清单格式以吨为单位计量，</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在计量支付时应提供相应保单，保费超出报价部分由</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承担。</w:t>
      </w:r>
    </w:p>
    <w:p w14:paraId="09F1363C">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质量保证</w:t>
      </w:r>
    </w:p>
    <w:p w14:paraId="35E89F46">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 xml:space="preserve">质量保证期义务：在质量保证期间，供货商须及时对发包人发现的产品缺陷按量无偿补充合格产品，并负担相应的施工费用和给发包人带来的损失。 </w:t>
      </w:r>
    </w:p>
    <w:p w14:paraId="458562C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.违约责任及解决争议方法：详见合同条款。</w:t>
      </w:r>
    </w:p>
    <w:p w14:paraId="612FAC2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.合同的生效</w:t>
      </w:r>
    </w:p>
    <w:p w14:paraId="546A2EB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4D16999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5818E93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673A6E2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193E10E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3FE67285">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79233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72ADB697">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219E079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674DF2D">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A4AA240">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6F0D5964">
      <w:pPr>
        <w:spacing w:line="400" w:lineRule="exact"/>
        <w:ind w:left="36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45E4469C">
      <w:pPr>
        <w:spacing w:line="400" w:lineRule="exact"/>
        <w:ind w:left="360"/>
        <w:jc w:val="center"/>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2" w:name="_Toc58430331"/>
      <w:r>
        <w:rPr>
          <w:rFonts w:hint="eastAsia" w:ascii="宋体" w:hAnsi="宋体" w:eastAsia="宋体" w:cs="宋体"/>
          <w:b/>
          <w:color w:val="auto"/>
          <w:sz w:val="24"/>
          <w:szCs w:val="24"/>
          <w:highlight w:val="none"/>
        </w:rPr>
        <w:t>二、合同条款</w:t>
      </w:r>
      <w:bookmarkEnd w:id="52"/>
    </w:p>
    <w:p w14:paraId="76110B62">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6058F19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0BDA453D">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2FD7355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2D8F4C5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0E3BE89D">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78FC7923">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5F7FF0E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0976B2F0">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&lt;4&gt;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通知书、投标文件和</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w:t>
      </w:r>
    </w:p>
    <w:p w14:paraId="27504AF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5FB2AA0E">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4DF7838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9C5864F">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(1)合同文件使用中文书写、解释和说明。</w:t>
      </w:r>
    </w:p>
    <w:p w14:paraId="78F31C5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74073EB4">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4C34E12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0EC12E07">
      <w:pPr>
        <w:tabs>
          <w:tab w:val="left" w:pos="660"/>
        </w:tabs>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6418482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2688C39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8C50C4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5FA45E1">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FC55A9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4ECC60F5">
      <w:pPr>
        <w:pStyle w:val="7"/>
        <w:tabs>
          <w:tab w:val="left" w:pos="900"/>
        </w:tabs>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38A434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5A5F897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(1)卖方除应履行按期按量交付合格标的物的义务之外，还应提供下列服务：</w:t>
      </w:r>
    </w:p>
    <w:p w14:paraId="7520BEC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&lt;1&gt;标的物的现场安装或指导安装、启动、调试、监督（如果必须安装、调试的话）；</w:t>
      </w:r>
    </w:p>
    <w:p w14:paraId="392E53A1">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&lt;2&gt;提供标的物组装和一般维修所必须的工具；</w:t>
      </w:r>
    </w:p>
    <w:p w14:paraId="3007D25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&lt;3&gt;在合同规定的期限内对所提供标的物实行运行监督、维修服务的前提条件是该服务并不能免除卖方在质量保证期内所承担的义务；</w:t>
      </w:r>
    </w:p>
    <w:p w14:paraId="7CD1B05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&lt;4&gt;对买方技术人员的技术指导或培训。</w:t>
      </w:r>
    </w:p>
    <w:p w14:paraId="09D062D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(2)除合同另有规定之外，伴随服务的费用均已含在合同价款中，买方不再另行进行支付。</w:t>
      </w:r>
    </w:p>
    <w:p w14:paraId="494161A3">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55627F2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1E333E1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(1)标的物的所有权自标的物交付时转移。</w:t>
      </w:r>
    </w:p>
    <w:p w14:paraId="3BEA7E0A">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(2)卖方应当按照约定的期限和约定的地点交付符合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要求的标的物。</w:t>
      </w:r>
    </w:p>
    <w:p w14:paraId="4F56BDB7">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(3)卖方应当按照约定或者交易习惯向采购人交付提取标的物单证以外的有关单证和资料。</w:t>
      </w:r>
    </w:p>
    <w:p w14:paraId="2E4502B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0D3420F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BA853E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(2)买方根据合同规定的内容和验收标准进行验收，经检验无误后出具验收合格证明，该证明作为最终付款所需文件的组成部分。</w:t>
      </w:r>
    </w:p>
    <w:p w14:paraId="68DE850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(3)验收期限自标的物交付之日起5个工作日内。特殊情况需延长的，双方应在合同条款中约定。</w:t>
      </w:r>
    </w:p>
    <w:p w14:paraId="7CD896B8">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7AB212F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600882E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(1)买方在验收过程中，应当于双方约定的检验期间内将标的物的数量或质量不符合约定的情形及处理方式以书面形式通知卖方。</w:t>
      </w:r>
    </w:p>
    <w:p w14:paraId="5A8885C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(2)如买方在验收期满后既不出具验收合格证明又未提出书面异议的视为卖方所交标的物符合合同规定。</w:t>
      </w:r>
    </w:p>
    <w:p w14:paraId="7F249ED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(3)卖方应在收到买方书面异议后七天内负责处理问题，否则将视为默认买方提出的异议和处理意见。</w:t>
      </w:r>
    </w:p>
    <w:p w14:paraId="381E28D9">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35667D8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A45BEA7">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(1)本合同的结算货币为人民币，单位元。</w:t>
      </w:r>
    </w:p>
    <w:p w14:paraId="1A4EABA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(2)卖方应按照双方签订的合同规定交货并在合同主要条款规定的期限内持下列单据结算货款：</w:t>
      </w:r>
    </w:p>
    <w:p w14:paraId="5BE6870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&lt;1&gt;合格的销售发票；</w:t>
      </w:r>
    </w:p>
    <w:p w14:paraId="1367602F">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&lt;2&gt;买方盖章签收后的送货回单和验收合格证明。</w:t>
      </w:r>
    </w:p>
    <w:p w14:paraId="2F5CD81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(3)买方应按合同主要条款规定的期限和方式付款。</w:t>
      </w:r>
    </w:p>
    <w:p w14:paraId="200AE6BB">
      <w:pPr>
        <w:pStyle w:val="7"/>
        <w:tabs>
          <w:tab w:val="left" w:pos="54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(4)根据现行税法对买方征收的与本合同有关的一切税费均由买方承担；根据现行税法对卖方征收的与本合同有关的一切税费均由卖方承担。</w:t>
      </w:r>
    </w:p>
    <w:p w14:paraId="437E0A9E">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640052E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7F28F97E">
      <w:pPr>
        <w:pStyle w:val="7"/>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合同一方不履行合同义务或者履行合同义务不符合约定的，应当承担继续履行、采取补救措施或者赔偿损失等违约责任。</w:t>
      </w:r>
    </w:p>
    <w:p w14:paraId="72F83E8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069F667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(1)在合同生效后，非产品质量问题，买方要求退货的，应向卖方偿付合同总价款的5%，作为违约金，违约金不足以补偿损失的，卖方有权要求甲方补足。</w:t>
      </w:r>
    </w:p>
    <w:p w14:paraId="3FC57820">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(2)买方逾期付款的应按照逾期付款金额的每天万分之四支付逾期付款违约金。</w:t>
      </w:r>
    </w:p>
    <w:p w14:paraId="29296F1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(3)买方违反合同规定，拒绝接收卖方交付的符合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要求的合格标的物，应当承担卖方由此造成的损失。</w:t>
      </w:r>
    </w:p>
    <w:p w14:paraId="320C0EE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77AFB1C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36C044B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B7BDB3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211AC64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575FB5A9">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(1)因水灾、火灾、地震、战争等不可抗力不能履行合同的，根据不可抗力的影响，部分或者全部免除责任。但合同一方迟延履行后发生不可抗力的，不能免除责任。</w:t>
      </w:r>
    </w:p>
    <w:p w14:paraId="58584B86">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(2)合同一方因不可抗力不能履行合同的，应当及时通知对方，以减轻可能给对方造成的损失，并应当在合理期限内提供证明。</w:t>
      </w:r>
    </w:p>
    <w:p w14:paraId="1EAEBD73">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2F26CF54">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58446ED1">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(1)买方有权根据当地产品质量检验机构或其它有权威部门出具的检验证书向卖方提出索赔。</w:t>
      </w:r>
    </w:p>
    <w:p w14:paraId="58EC3A2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(2)在本合同规定的检验期和质量保证期内，如果卖方对买方提出的索赔或差异有责任，则卖方应按买方同意的下列一种或多种方式解决索赔事宜：</w:t>
      </w:r>
    </w:p>
    <w:p w14:paraId="2B387E9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32A96A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&lt;2&gt;根据标的物的低劣程度、损坏程度以及甲方遭受损失的数额，经双方协商确定降低标的物的价格；</w:t>
      </w:r>
    </w:p>
    <w:p w14:paraId="0E9C7ED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CF86CD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4920EF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(4)买方提出索赔的书面材料应报当地政府采购管理部门备案。卖方同意的索赔方案应报当地政府采购管理部门审核。</w:t>
      </w:r>
    </w:p>
    <w:p w14:paraId="6B4823C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4A4AC46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04E317A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(1)卖方应在本合同签订时，按</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的约定提供相应的履约保证金，保证金的有效期应不低于合同有效期。</w:t>
      </w:r>
    </w:p>
    <w:p w14:paraId="0D3FD385">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(2)如果卖方未能履行合同规定的任何义务，买方有权从履约保证金中取得补偿。</w:t>
      </w:r>
    </w:p>
    <w:p w14:paraId="69F36106">
      <w:pPr>
        <w:pStyle w:val="7"/>
        <w:overflowPunct w:val="0"/>
        <w:spacing w:line="500" w:lineRule="exact"/>
        <w:ind w:right="-334" w:rightChars="-159" w:firstLine="0"/>
        <w:rPr>
          <w:rFonts w:hAnsi="宋体" w:cs="宋体"/>
          <w:b/>
          <w:color w:val="auto"/>
          <w:kern w:val="2"/>
          <w:szCs w:val="24"/>
          <w:highlight w:val="none"/>
        </w:rPr>
      </w:pPr>
      <w:r>
        <w:rPr>
          <w:rFonts w:hint="eastAsia" w:hAnsi="宋体" w:cs="宋体"/>
          <w:b/>
          <w:color w:val="auto"/>
          <w:kern w:val="2"/>
          <w:szCs w:val="24"/>
          <w:highlight w:val="none"/>
        </w:rPr>
        <w:t>九.  合同的解除和转让</w:t>
      </w:r>
    </w:p>
    <w:p w14:paraId="60C32F2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091F176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(1)买方和卖方协商一致，可以解除合同。</w:t>
      </w:r>
    </w:p>
    <w:p w14:paraId="2F905438">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(2)有下列情形之一，合同一方可以解除合同：</w:t>
      </w:r>
    </w:p>
    <w:p w14:paraId="458764B8">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&lt;1&gt;因不可抗力致使不能实现合同目的，未受不可抗力影响的一方有权解除合同；</w:t>
      </w:r>
    </w:p>
    <w:p w14:paraId="6822B89D">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&lt;2&gt;因合同一方违约导致合同不能履行，另一方有权解除合同。</w:t>
      </w:r>
    </w:p>
    <w:p w14:paraId="3DC63D64">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(3)有权解除合同的一方，应当在违约事实或不可抗力发生之后三十天内书面通知对方以主张解除合同，合同在书面通知到达对方时解除。</w:t>
      </w:r>
    </w:p>
    <w:p w14:paraId="64BB4CC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3DF434A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7F7215EA">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455CEFDA">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6ABAD249">
      <w:pPr>
        <w:spacing w:line="500" w:lineRule="exact"/>
        <w:ind w:firstLine="664" w:firstLineChars="2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56E05929">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7126C697">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7CB14B1F">
      <w:pPr>
        <w:pStyle w:val="7"/>
        <w:overflowPunct w:val="0"/>
        <w:spacing w:line="500" w:lineRule="exact"/>
        <w:rPr>
          <w:rFonts w:hAnsi="宋体" w:cs="宋体"/>
          <w:color w:val="auto"/>
          <w:szCs w:val="24"/>
          <w:highlight w:val="none"/>
          <w:u w:color="000000"/>
        </w:rPr>
      </w:pPr>
      <w:r>
        <w:rPr>
          <w:rFonts w:hint="eastAsia" w:hAnsi="宋体" w:cs="宋体"/>
          <w:color w:val="auto"/>
          <w:szCs w:val="24"/>
          <w:highlight w:val="none"/>
          <w:u w:color="000000"/>
        </w:rPr>
        <w:t xml:space="preserve"> 买卖双方因合同发生争议，进行调解，协商不成，可选择：（2）</w:t>
      </w:r>
    </w:p>
    <w:p w14:paraId="3EFBE83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(1)双方同时</w:t>
      </w:r>
      <w:r>
        <w:rPr>
          <w:rFonts w:hint="eastAsia" w:hAnsi="宋体" w:cs="宋体"/>
          <w:color w:val="auto"/>
          <w:szCs w:val="24"/>
          <w:highlight w:val="none"/>
        </w:rPr>
        <w:t>将争议提交滁州仲裁委员会</w:t>
      </w:r>
      <w:r>
        <w:rPr>
          <w:rFonts w:hint="eastAsia" w:hAnsi="宋体" w:cs="宋体"/>
          <w:color w:val="auto"/>
          <w:szCs w:val="24"/>
          <w:highlight w:val="none"/>
          <w:u w:color="000000"/>
        </w:rPr>
        <w:t>进行仲裁；</w:t>
      </w:r>
    </w:p>
    <w:p w14:paraId="5A8EECB6">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(2)向买方所在地人民法院提起诉讼。</w:t>
      </w:r>
    </w:p>
    <w:p w14:paraId="3C62B94F">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4574301F">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0BA8602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本合同一式陆份，买卖双方各执叁份。</w:t>
      </w:r>
    </w:p>
    <w:p w14:paraId="3B4925AB">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23520A36">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64022B58">
      <w:pPr>
        <w:spacing w:line="500" w:lineRule="exac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4128C93D">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1"/>
    </w:p>
    <w:p w14:paraId="487F56C9">
      <w:pPr>
        <w:spacing w:line="900" w:lineRule="exact"/>
        <w:jc w:val="center"/>
        <w:rPr>
          <w:rFonts w:asciiTheme="minorEastAsia" w:hAnsiTheme="minorEastAsia" w:eastAsiaTheme="minorEastAsia"/>
          <w:b/>
          <w:color w:val="auto"/>
          <w:sz w:val="72"/>
          <w:highlight w:val="none"/>
        </w:rPr>
      </w:pPr>
    </w:p>
    <w:p w14:paraId="1672BED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2DB65651">
      <w:pPr>
        <w:spacing w:line="900" w:lineRule="exact"/>
        <w:jc w:val="center"/>
        <w:rPr>
          <w:rFonts w:asciiTheme="minorEastAsia" w:hAnsiTheme="minorEastAsia" w:eastAsiaTheme="minorEastAsia"/>
          <w:b/>
          <w:color w:val="auto"/>
          <w:sz w:val="72"/>
          <w:highlight w:val="none"/>
        </w:rPr>
      </w:pPr>
    </w:p>
    <w:p w14:paraId="7E11DB0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0B80C3C">
      <w:pPr>
        <w:spacing w:line="900" w:lineRule="exact"/>
        <w:jc w:val="center"/>
        <w:rPr>
          <w:rFonts w:asciiTheme="minorEastAsia" w:hAnsiTheme="minorEastAsia" w:eastAsiaTheme="minorEastAsia"/>
          <w:b/>
          <w:color w:val="auto"/>
          <w:sz w:val="72"/>
          <w:highlight w:val="none"/>
        </w:rPr>
      </w:pPr>
    </w:p>
    <w:p w14:paraId="0839C18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1D1FA54D">
      <w:pPr>
        <w:spacing w:line="900" w:lineRule="exact"/>
        <w:jc w:val="center"/>
        <w:rPr>
          <w:rFonts w:asciiTheme="minorEastAsia" w:hAnsiTheme="minorEastAsia" w:eastAsiaTheme="minorEastAsia"/>
          <w:b/>
          <w:color w:val="auto"/>
          <w:sz w:val="72"/>
          <w:highlight w:val="none"/>
        </w:rPr>
      </w:pPr>
    </w:p>
    <w:p w14:paraId="2793FF3B">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6D6622B0">
      <w:pPr>
        <w:spacing w:after="156" w:afterLines="50"/>
        <w:jc w:val="center"/>
        <w:rPr>
          <w:rFonts w:asciiTheme="minorEastAsia" w:hAnsiTheme="minorEastAsia" w:eastAsiaTheme="minorEastAsia"/>
          <w:b/>
          <w:color w:val="auto"/>
          <w:sz w:val="72"/>
          <w:highlight w:val="none"/>
        </w:rPr>
      </w:pPr>
    </w:p>
    <w:p w14:paraId="7C996B82">
      <w:pPr>
        <w:spacing w:after="156" w:afterLines="50" w:line="500" w:lineRule="exact"/>
        <w:jc w:val="center"/>
        <w:rPr>
          <w:rFonts w:asciiTheme="minorEastAsia" w:hAnsiTheme="minorEastAsia" w:eastAsiaTheme="minorEastAsia"/>
          <w:b/>
          <w:color w:val="auto"/>
          <w:sz w:val="28"/>
          <w:szCs w:val="28"/>
          <w:highlight w:val="none"/>
        </w:rPr>
      </w:pPr>
    </w:p>
    <w:p w14:paraId="7A153FAC">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C32B0D4">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2C94174C">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2D9D750F">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3" w:name="_Toc215"/>
      <w:bookmarkStart w:id="54" w:name="_Toc1353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3"/>
      <w:bookmarkEnd w:id="54"/>
    </w:p>
    <w:p w14:paraId="1E57567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224A901">
      <w:pPr>
        <w:spacing w:line="360" w:lineRule="auto"/>
        <w:jc w:val="center"/>
        <w:outlineLvl w:val="1"/>
        <w:rPr>
          <w:rFonts w:asciiTheme="minorEastAsia" w:hAnsiTheme="minorEastAsia" w:eastAsiaTheme="minorEastAsia"/>
          <w:b/>
          <w:color w:val="auto"/>
          <w:sz w:val="24"/>
          <w:highlight w:val="none"/>
        </w:rPr>
      </w:pPr>
      <w:bookmarkStart w:id="55" w:name="_Toc14197"/>
      <w:bookmarkStart w:id="56" w:name="_Toc11521"/>
      <w:bookmarkStart w:id="57" w:name="_Hlk23205287"/>
      <w:r>
        <w:rPr>
          <w:rFonts w:hint="eastAsia" w:asciiTheme="minorEastAsia" w:hAnsiTheme="minorEastAsia" w:eastAsiaTheme="minorEastAsia"/>
          <w:b/>
          <w:color w:val="auto"/>
          <w:sz w:val="24"/>
          <w:highlight w:val="none"/>
        </w:rPr>
        <w:t>一</w:t>
      </w:r>
      <w:bookmarkEnd w:id="55"/>
      <w:bookmarkEnd w:id="56"/>
      <w:bookmarkStart w:id="58" w:name="_Toc26924"/>
      <w:bookmarkStart w:id="59" w:name="_Toc17882"/>
      <w:r>
        <w:rPr>
          <w:rFonts w:hint="eastAsia" w:asciiTheme="minorEastAsia" w:hAnsiTheme="minorEastAsia" w:eastAsiaTheme="minorEastAsia"/>
          <w:b/>
          <w:color w:val="auto"/>
          <w:sz w:val="24"/>
          <w:highlight w:val="none"/>
        </w:rPr>
        <w:t>、响应函</w:t>
      </w:r>
      <w:bookmarkEnd w:id="58"/>
      <w:bookmarkEnd w:id="59"/>
    </w:p>
    <w:p w14:paraId="39690789">
      <w:pPr>
        <w:pStyle w:val="16"/>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采购人</w:t>
      </w:r>
    </w:p>
    <w:p w14:paraId="41ED310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1、我们决定参加贵单位组织的“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。我方授权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(姓名和职务)</w:t>
      </w:r>
      <w:r>
        <w:rPr>
          <w:rFonts w:hint="eastAsia" w:ascii="宋体" w:hAnsi="宋体" w:eastAsia="宋体" w:cs="宋体"/>
          <w:color w:val="auto"/>
          <w:sz w:val="24"/>
          <w:highlight w:val="none"/>
        </w:rPr>
        <w:t>代表我方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（投标单位的名称）</w:t>
      </w:r>
      <w:r>
        <w:rPr>
          <w:rFonts w:hint="eastAsia" w:ascii="宋体" w:hAnsi="宋体" w:eastAsia="宋体" w:cs="宋体"/>
          <w:color w:val="auto"/>
          <w:sz w:val="24"/>
          <w:highlight w:val="none"/>
        </w:rPr>
        <w:t>全权处理本项目</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的有关事宜。</w:t>
      </w:r>
    </w:p>
    <w:p w14:paraId="4FC7E6C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2、我方愿意按照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文件规定的各项要求，向</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val="en-US" w:eastAsia="zh-CN"/>
        </w:rPr>
        <w:t>货物与</w:t>
      </w:r>
      <w:r>
        <w:rPr>
          <w:rFonts w:hint="eastAsia" w:ascii="宋体" w:hAnsi="宋体" w:eastAsia="宋体" w:cs="宋体"/>
          <w:color w:val="auto"/>
          <w:sz w:val="24"/>
          <w:highlight w:val="none"/>
        </w:rPr>
        <w:t>服务，</w:t>
      </w:r>
      <w:r>
        <w:rPr>
          <w:rFonts w:hint="eastAsia" w:ascii="宋体" w:hAnsi="宋体" w:eastAsia="宋体" w:cs="宋体"/>
          <w:b w:val="0"/>
          <w:bCs w:val="0"/>
          <w:color w:val="auto"/>
          <w:sz w:val="28"/>
          <w:szCs w:val="28"/>
          <w:highlight w:val="none"/>
          <w:lang w:val="en-US" w:eastAsia="zh-CN"/>
        </w:rPr>
        <w:t>响应报价</w:t>
      </w:r>
      <w:r>
        <w:rPr>
          <w:rFonts w:hint="eastAsia" w:ascii="宋体" w:hAnsi="宋体" w:eastAsia="宋体" w:cs="宋体"/>
          <w:b w:val="0"/>
          <w:bCs w:val="0"/>
          <w:color w:val="auto"/>
          <w:sz w:val="28"/>
          <w:szCs w:val="28"/>
          <w:highlight w:val="none"/>
        </w:rPr>
        <w:t>为</w:t>
      </w:r>
      <w:r>
        <w:rPr>
          <w:rFonts w:hint="eastAsia" w:ascii="宋体" w:hAnsi="宋体" w:eastAsia="宋体" w:cs="宋体"/>
          <w:b/>
          <w:bCs/>
          <w:color w:val="auto"/>
          <w:sz w:val="28"/>
          <w:szCs w:val="28"/>
          <w:highlight w:val="none"/>
          <w:lang w:val="en-US" w:eastAsia="zh-CN"/>
        </w:rPr>
        <w:t>建筑钢筋固定价差：</w:t>
      </w:r>
      <w:r>
        <w:rPr>
          <w:rFonts w:hint="eastAsia" w:ascii="宋体" w:hAnsi="宋体" w:eastAsia="宋体" w:cs="宋体"/>
          <w:b/>
          <w:bCs/>
          <w:color w:val="auto"/>
          <w:sz w:val="28"/>
          <w:szCs w:val="28"/>
          <w:highlight w:val="none"/>
        </w:rPr>
        <w:t>（大写）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lang w:val="en-US" w:eastAsia="zh-CN"/>
        </w:rPr>
        <w:t>钢筋网片固定价差：</w:t>
      </w:r>
      <w:r>
        <w:rPr>
          <w:rFonts w:hint="eastAsia" w:ascii="宋体" w:hAnsi="宋体" w:eastAsia="宋体" w:cs="宋体"/>
          <w:b/>
          <w:bCs/>
          <w:color w:val="auto"/>
          <w:sz w:val="28"/>
          <w:szCs w:val="28"/>
          <w:highlight w:val="none"/>
        </w:rPr>
        <w:t>（大写）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none"/>
          <w:lang w:eastAsia="zh-CN"/>
        </w:rPr>
        <w:t>。</w:t>
      </w:r>
      <w:r>
        <w:rPr>
          <w:rFonts w:hint="eastAsia" w:ascii="宋体" w:hAnsi="宋体" w:eastAsia="宋体" w:cs="宋体"/>
          <w:color w:val="auto"/>
          <w:sz w:val="24"/>
          <w:highlight w:val="none"/>
        </w:rPr>
        <w:t>签订合同后按</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要求完成本项目所有工作</w:t>
      </w:r>
      <w:r>
        <w:rPr>
          <w:rFonts w:hint="eastAsia" w:ascii="宋体" w:hAnsi="宋体" w:eastAsia="宋体" w:cs="宋体"/>
          <w:color w:val="auto"/>
          <w:sz w:val="24"/>
          <w:highlight w:val="none"/>
          <w:lang w:eastAsia="zh-CN"/>
        </w:rPr>
        <w:t>。</w:t>
      </w:r>
    </w:p>
    <w:p w14:paraId="52BC66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3、一旦我方成为合同签字人，我方将严格履行合同规定的责任和义务。</w:t>
      </w:r>
    </w:p>
    <w:p w14:paraId="38D84F7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，愿意为本项目提交的纸质投标书一式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份，其中正本一份、副本</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14:paraId="4BCDB89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、我方愿意提供可能另外要求的、与采购</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有关的文件资料，并保证我方已提供和将要提供的文件是真实的、准确的。</w:t>
      </w:r>
    </w:p>
    <w:p w14:paraId="0C3429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、我单位提供如下通讯地址：</w:t>
      </w:r>
      <w:r>
        <w:rPr>
          <w:rFonts w:hint="eastAsia" w:ascii="宋体" w:hAnsi="宋体" w:eastAsia="宋体" w:cs="宋体"/>
          <w:color w:val="auto"/>
          <w:sz w:val="24"/>
          <w:highlight w:val="none"/>
          <w:u w:val="single"/>
        </w:rPr>
        <w:t xml:space="preserve">        电子邮箱（地址）</w:t>
      </w:r>
      <w:r>
        <w:rPr>
          <w:rFonts w:hint="eastAsia" w:ascii="宋体" w:hAnsi="宋体" w:eastAsia="宋体" w:cs="宋体"/>
          <w:color w:val="auto"/>
          <w:sz w:val="24"/>
          <w:highlight w:val="none"/>
        </w:rPr>
        <w:t>，确认本项目相关法律文书均通过提供的以上地址送达，相关文书只要发送至以上电子邮箱（地址）即视为送达，</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愿意承担一切法律后果。</w:t>
      </w:r>
    </w:p>
    <w:p w14:paraId="3F5AFBC7">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791A6E6">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单位法定代表人（签章）： </w:t>
      </w:r>
      <w:r>
        <w:rPr>
          <w:rFonts w:hint="eastAsia" w:ascii="宋体" w:hAnsi="宋体" w:eastAsia="宋体" w:cs="宋体"/>
          <w:color w:val="auto"/>
          <w:sz w:val="24"/>
          <w:szCs w:val="24"/>
          <w:highlight w:val="none"/>
          <w:u w:val="single"/>
        </w:rPr>
        <w:t xml:space="preserve">                        </w:t>
      </w:r>
    </w:p>
    <w:p w14:paraId="4CBDB713">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Cs w:val="21"/>
          <w:highlight w:val="none"/>
        </w:rPr>
        <w:t xml:space="preserve">    </w:t>
      </w:r>
    </w:p>
    <w:p w14:paraId="7D5D503E">
      <w:pPr>
        <w:spacing w:line="360" w:lineRule="auto"/>
        <w:ind w:firstLine="435"/>
        <w:rPr>
          <w:rFonts w:asciiTheme="minorEastAsia" w:hAnsiTheme="minorEastAsia" w:eastAsiaTheme="minorEastAsia"/>
          <w:color w:val="auto"/>
          <w:sz w:val="24"/>
          <w:highlight w:val="none"/>
        </w:rPr>
      </w:pPr>
    </w:p>
    <w:p w14:paraId="3E8E8CB7">
      <w:pPr>
        <w:spacing w:line="360" w:lineRule="auto"/>
        <w:ind w:firstLine="435"/>
        <w:rPr>
          <w:rFonts w:asciiTheme="minorEastAsia" w:hAnsiTheme="minorEastAsia" w:eastAsiaTheme="minorEastAsia"/>
          <w:color w:val="auto"/>
          <w:sz w:val="24"/>
          <w:highlight w:val="none"/>
        </w:rPr>
      </w:pPr>
    </w:p>
    <w:p w14:paraId="05C4203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CC4593A">
      <w:pPr>
        <w:spacing w:line="440" w:lineRule="exact"/>
        <w:ind w:firstLine="4800" w:firstLineChars="20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5CF6B645">
      <w:pPr>
        <w:pStyle w:val="13"/>
        <w:rPr>
          <w:rFonts w:hint="eastAsia" w:ascii="宋体" w:hAnsi="宋体" w:eastAsia="宋体"/>
          <w:color w:val="auto"/>
          <w:sz w:val="24"/>
          <w:szCs w:val="24"/>
          <w:highlight w:val="none"/>
          <w:u w:val="single"/>
        </w:rPr>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597A3392">
      <w:pPr>
        <w:pStyle w:val="20"/>
        <w:widowControl/>
        <w:spacing w:beforeLines="0" w:afterLines="0"/>
        <w:jc w:val="center"/>
        <w:rPr>
          <w:rFonts w:hint="default" w:ascii="黑体" w:hAnsi="宋体" w:eastAsia="黑体" w:cs="黑体"/>
          <w:color w:val="auto"/>
          <w:sz w:val="28"/>
          <w:szCs w:val="28"/>
          <w:highlight w:val="none"/>
          <w:lang w:val="en-US" w:eastAsia="zh-CN"/>
        </w:rPr>
      </w:pPr>
      <w:r>
        <w:rPr>
          <w:rFonts w:hint="eastAsia" w:ascii="黑体" w:hAnsi="宋体" w:eastAsia="黑体" w:cs="黑体"/>
          <w:color w:val="auto"/>
          <w:sz w:val="28"/>
          <w:szCs w:val="28"/>
          <w:highlight w:val="none"/>
          <w:lang w:val="en-US" w:eastAsia="zh-CN"/>
        </w:rPr>
        <w:t>分项报价清单</w:t>
      </w:r>
    </w:p>
    <w:p w14:paraId="1BB52BDF">
      <w:pPr>
        <w:pStyle w:val="15"/>
        <w:adjustRightInd w:val="0"/>
        <w:snapToGrid w:val="0"/>
        <w:jc w:val="left"/>
        <w:rPr>
          <w:rFonts w:hint="eastAsia" w:ascii="Times New Roman" w:hAnsi="Times New Roman" w:eastAsia="Times New Roman"/>
          <w:color w:val="auto"/>
          <w:sz w:val="24"/>
          <w:szCs w:val="24"/>
          <w:highlight w:val="none"/>
          <w:lang w:bidi="ar"/>
        </w:rPr>
      </w:pPr>
    </w:p>
    <w:tbl>
      <w:tblPr>
        <w:tblStyle w:val="29"/>
        <w:tblW w:w="151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83"/>
        <w:gridCol w:w="751"/>
        <w:gridCol w:w="1701"/>
        <w:gridCol w:w="984"/>
        <w:gridCol w:w="1376"/>
        <w:gridCol w:w="1970"/>
        <w:gridCol w:w="1290"/>
        <w:gridCol w:w="5235"/>
      </w:tblGrid>
      <w:tr w14:paraId="4CBB5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15" w:type="dxa"/>
            <w:tcBorders>
              <w:tl2br w:val="nil"/>
              <w:tr2bl w:val="nil"/>
            </w:tcBorders>
            <w:noWrap w:val="0"/>
            <w:vAlign w:val="center"/>
          </w:tcPr>
          <w:p w14:paraId="2E218474">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序号</w:t>
            </w:r>
          </w:p>
        </w:tc>
        <w:tc>
          <w:tcPr>
            <w:tcW w:w="1183" w:type="dxa"/>
            <w:tcBorders>
              <w:tl2br w:val="nil"/>
              <w:tr2bl w:val="nil"/>
            </w:tcBorders>
            <w:noWrap w:val="0"/>
            <w:vAlign w:val="center"/>
          </w:tcPr>
          <w:p w14:paraId="385CB4E5">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项目名称</w:t>
            </w:r>
          </w:p>
        </w:tc>
        <w:tc>
          <w:tcPr>
            <w:tcW w:w="751" w:type="dxa"/>
            <w:tcBorders>
              <w:tl2br w:val="nil"/>
              <w:tr2bl w:val="nil"/>
            </w:tcBorders>
            <w:noWrap w:val="0"/>
            <w:vAlign w:val="center"/>
          </w:tcPr>
          <w:p w14:paraId="4A315385">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供应</w:t>
            </w:r>
          </w:p>
          <w:p w14:paraId="3887A695">
            <w:pPr>
              <w:keepNext w:val="0"/>
              <w:keepLines w:val="0"/>
              <w:suppressLineNumbers w:val="0"/>
              <w:spacing w:before="0" w:beforeAutospacing="0" w:after="0" w:afterAutospacing="0"/>
              <w:ind w:left="0" w:right="0"/>
              <w:jc w:val="center"/>
              <w:rPr>
                <w:rFonts w:hint="default" w:ascii="宋体" w:hAnsi="宋体" w:eastAsiaTheme="minorEastAsia"/>
                <w:b/>
                <w:bCs/>
                <w:color w:val="auto"/>
                <w:sz w:val="22"/>
                <w:szCs w:val="22"/>
                <w:highlight w:val="none"/>
                <w:lang w:val="en-US" w:eastAsia="zh-CN"/>
              </w:rPr>
            </w:pPr>
            <w:r>
              <w:rPr>
                <w:rFonts w:hint="eastAsia" w:ascii="宋体" w:hAnsi="宋体"/>
                <w:b/>
                <w:bCs/>
                <w:color w:val="auto"/>
                <w:sz w:val="22"/>
                <w:szCs w:val="22"/>
                <w:highlight w:val="none"/>
                <w:lang w:val="en-US" w:eastAsia="zh-CN"/>
              </w:rPr>
              <w:t>地点</w:t>
            </w:r>
          </w:p>
        </w:tc>
        <w:tc>
          <w:tcPr>
            <w:tcW w:w="1701" w:type="dxa"/>
            <w:tcBorders>
              <w:tl2br w:val="nil"/>
              <w:tr2bl w:val="nil"/>
            </w:tcBorders>
            <w:noWrap w:val="0"/>
            <w:vAlign w:val="center"/>
          </w:tcPr>
          <w:p w14:paraId="66543028">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品牌</w:t>
            </w:r>
          </w:p>
        </w:tc>
        <w:tc>
          <w:tcPr>
            <w:tcW w:w="984" w:type="dxa"/>
            <w:tcBorders>
              <w:tl2br w:val="nil"/>
              <w:tr2bl w:val="nil"/>
            </w:tcBorders>
            <w:noWrap w:val="0"/>
            <w:vAlign w:val="center"/>
          </w:tcPr>
          <w:p w14:paraId="4BED56D0">
            <w:pPr>
              <w:keepNext w:val="0"/>
              <w:keepLines w:val="0"/>
              <w:suppressLineNumbers w:val="0"/>
              <w:spacing w:before="0" w:beforeAutospacing="0" w:after="0" w:afterAutospacing="0"/>
              <w:ind w:left="0" w:right="0"/>
              <w:jc w:val="center"/>
              <w:rPr>
                <w:rFonts w:hint="default" w:ascii="宋体" w:hAnsi="宋体" w:eastAsia="@仿宋_GB2312"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数量a</w:t>
            </w:r>
          </w:p>
        </w:tc>
        <w:tc>
          <w:tcPr>
            <w:tcW w:w="1376" w:type="dxa"/>
            <w:tcBorders>
              <w:tl2br w:val="nil"/>
              <w:tr2bl w:val="nil"/>
            </w:tcBorders>
            <w:noWrap w:val="0"/>
            <w:vAlign w:val="center"/>
          </w:tcPr>
          <w:p w14:paraId="1F52F8C7">
            <w:pPr>
              <w:keepNext w:val="0"/>
              <w:keepLines w:val="0"/>
              <w:suppressLineNumbers w:val="0"/>
              <w:spacing w:before="0" w:beforeAutospacing="0" w:after="0" w:afterAutospacing="0"/>
              <w:ind w:left="0" w:right="0"/>
              <w:jc w:val="center"/>
              <w:rPr>
                <w:rFonts w:hint="eastAsia" w:ascii="宋体" w:hAnsi="宋体"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预设基准价</w:t>
            </w:r>
          </w:p>
          <w:p w14:paraId="3FB79ACC">
            <w:pPr>
              <w:keepNext w:val="0"/>
              <w:keepLines w:val="0"/>
              <w:suppressLineNumbers w:val="0"/>
              <w:spacing w:before="0" w:beforeAutospacing="0" w:after="0" w:afterAutospacing="0"/>
              <w:ind w:left="0" w:right="0"/>
              <w:jc w:val="center"/>
              <w:rPr>
                <w:rFonts w:hint="default" w:ascii="宋体" w:hAnsi="宋体"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b</w:t>
            </w:r>
          </w:p>
        </w:tc>
        <w:tc>
          <w:tcPr>
            <w:tcW w:w="1970" w:type="dxa"/>
            <w:tcBorders>
              <w:tl2br w:val="nil"/>
              <w:tr2bl w:val="nil"/>
            </w:tcBorders>
            <w:noWrap w:val="0"/>
            <w:vAlign w:val="center"/>
          </w:tcPr>
          <w:p w14:paraId="6A2C3547">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val="en-US" w:eastAsia="zh-CN" w:bidi="ar"/>
              </w:rPr>
              <w:t>固定价差</w:t>
            </w:r>
            <w:r>
              <w:rPr>
                <w:rFonts w:hint="eastAsia" w:ascii="宋体" w:hAnsi="宋体" w:cs="宋体"/>
                <w:b/>
                <w:bCs/>
                <w:color w:val="auto"/>
                <w:sz w:val="22"/>
                <w:szCs w:val="22"/>
                <w:highlight w:val="none"/>
                <w:lang w:bidi="ar"/>
              </w:rPr>
              <w:t>(</w:t>
            </w:r>
            <w:r>
              <w:rPr>
                <w:rFonts w:hint="eastAsia" w:ascii="宋体" w:hAnsi="宋体" w:cs="宋体"/>
                <w:b/>
                <w:bCs/>
                <w:color w:val="auto"/>
                <w:sz w:val="22"/>
                <w:szCs w:val="22"/>
                <w:highlight w:val="none"/>
                <w:lang w:val="en-US" w:eastAsia="zh-CN" w:bidi="ar"/>
              </w:rPr>
              <w:t>元/吨</w:t>
            </w:r>
            <w:r>
              <w:rPr>
                <w:rFonts w:hint="eastAsia" w:ascii="宋体" w:hAnsi="宋体" w:cs="宋体"/>
                <w:b/>
                <w:bCs/>
                <w:color w:val="auto"/>
                <w:sz w:val="22"/>
                <w:szCs w:val="22"/>
                <w:highlight w:val="none"/>
                <w:lang w:bidi="ar"/>
              </w:rPr>
              <w:t>)</w:t>
            </w:r>
          </w:p>
          <w:p w14:paraId="0EE6BDDA">
            <w:pPr>
              <w:keepNext w:val="0"/>
              <w:keepLines w:val="0"/>
              <w:suppressLineNumbers w:val="0"/>
              <w:spacing w:before="0" w:beforeAutospacing="0" w:after="0" w:afterAutospacing="0"/>
              <w:ind w:left="0" w:right="0"/>
              <w:jc w:val="center"/>
              <w:rPr>
                <w:rFonts w:hint="eastAsia" w:ascii="宋体" w:hAnsi="宋体" w:eastAsia="@仿宋_GB2312"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c</w:t>
            </w:r>
          </w:p>
        </w:tc>
        <w:tc>
          <w:tcPr>
            <w:tcW w:w="1290" w:type="dxa"/>
            <w:tcBorders>
              <w:tl2br w:val="nil"/>
              <w:tr2bl w:val="nil"/>
            </w:tcBorders>
            <w:noWrap w:val="0"/>
            <w:vAlign w:val="center"/>
          </w:tcPr>
          <w:p w14:paraId="58F6ECE1">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合价(元)</w:t>
            </w:r>
          </w:p>
          <w:p w14:paraId="007E0DAA">
            <w:pPr>
              <w:keepNext w:val="0"/>
              <w:keepLines w:val="0"/>
              <w:suppressLineNumbers w:val="0"/>
              <w:spacing w:before="0" w:beforeAutospacing="0" w:after="0" w:afterAutospacing="0"/>
              <w:ind w:left="0" w:right="0"/>
              <w:jc w:val="center"/>
              <w:rPr>
                <w:rFonts w:hint="eastAsia" w:ascii="宋体" w:hAnsi="宋体" w:eastAsia="@仿宋_GB2312"/>
                <w:b/>
                <w:bCs/>
                <w:color w:val="auto"/>
                <w:sz w:val="22"/>
                <w:szCs w:val="22"/>
                <w:highlight w:val="none"/>
                <w:lang w:val="en-US" w:eastAsia="zh-CN"/>
              </w:rPr>
            </w:pPr>
            <w:r>
              <w:rPr>
                <w:rFonts w:hint="eastAsia" w:ascii="宋体" w:hAnsi="宋体" w:cs="宋体"/>
                <w:b/>
                <w:bCs/>
                <w:color w:val="auto"/>
                <w:sz w:val="22"/>
                <w:szCs w:val="22"/>
                <w:highlight w:val="none"/>
                <w:lang w:bidi="ar"/>
              </w:rPr>
              <w:t>e=a*</w:t>
            </w:r>
            <w:r>
              <w:rPr>
                <w:rFonts w:hint="eastAsia" w:ascii="宋体" w:hAnsi="宋体" w:cs="宋体"/>
                <w:b/>
                <w:bCs/>
                <w:color w:val="auto"/>
                <w:sz w:val="22"/>
                <w:szCs w:val="22"/>
                <w:highlight w:val="none"/>
                <w:lang w:val="en-US" w:eastAsia="zh-CN" w:bidi="ar"/>
              </w:rPr>
              <w:t>（b-c）</w:t>
            </w:r>
          </w:p>
        </w:tc>
        <w:tc>
          <w:tcPr>
            <w:tcW w:w="5235" w:type="dxa"/>
            <w:tcBorders>
              <w:tl2br w:val="nil"/>
              <w:tr2bl w:val="nil"/>
            </w:tcBorders>
            <w:noWrap w:val="0"/>
            <w:vAlign w:val="center"/>
          </w:tcPr>
          <w:p w14:paraId="36EC5B59">
            <w:pPr>
              <w:keepNext w:val="0"/>
              <w:keepLines w:val="0"/>
              <w:suppressLineNumbers w:val="0"/>
              <w:spacing w:before="0" w:beforeAutospacing="0" w:after="0" w:afterAutospacing="0"/>
              <w:ind w:left="0" w:right="0"/>
              <w:jc w:val="center"/>
              <w:rPr>
                <w:rFonts w:hint="eastAsia" w:ascii="宋体" w:hAnsi="宋体" w:eastAsia="@仿宋_GB2312"/>
                <w:b/>
                <w:bCs/>
                <w:color w:val="auto"/>
                <w:sz w:val="22"/>
                <w:szCs w:val="22"/>
                <w:highlight w:val="none"/>
                <w:lang w:val="en-US" w:eastAsia="zh-CN"/>
              </w:rPr>
            </w:pPr>
            <w:r>
              <w:rPr>
                <w:rFonts w:hint="eastAsia" w:ascii="宋体" w:hAnsi="宋体"/>
                <w:b/>
                <w:bCs/>
                <w:color w:val="auto"/>
                <w:sz w:val="22"/>
                <w:szCs w:val="22"/>
                <w:highlight w:val="none"/>
                <w:lang w:val="en-US" w:eastAsia="zh-CN"/>
              </w:rPr>
              <w:t>备注</w:t>
            </w:r>
          </w:p>
        </w:tc>
      </w:tr>
      <w:tr w14:paraId="0F18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615" w:type="dxa"/>
            <w:vMerge w:val="restart"/>
            <w:tcBorders>
              <w:tl2br w:val="nil"/>
              <w:tr2bl w:val="nil"/>
            </w:tcBorders>
            <w:noWrap w:val="0"/>
            <w:vAlign w:val="center"/>
          </w:tcPr>
          <w:p w14:paraId="43D1DA7C">
            <w:pPr>
              <w:keepNext w:val="0"/>
              <w:keepLines w:val="0"/>
              <w:suppressLineNumbers w:val="0"/>
              <w:spacing w:before="0" w:beforeAutospacing="0" w:after="0" w:afterAutospacing="0"/>
              <w:ind w:left="0" w:right="0"/>
              <w:jc w:val="center"/>
              <w:rPr>
                <w:rFonts w:hint="eastAsia" w:ascii="宋体" w:hAnsi="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bidi="ar"/>
              </w:rPr>
              <w:t>1</w:t>
            </w:r>
          </w:p>
        </w:tc>
        <w:tc>
          <w:tcPr>
            <w:tcW w:w="1183" w:type="dxa"/>
            <w:vMerge w:val="restart"/>
            <w:tcBorders>
              <w:tl2br w:val="nil"/>
              <w:tr2bl w:val="nil"/>
            </w:tcBorders>
            <w:noWrap w:val="0"/>
            <w:vAlign w:val="center"/>
          </w:tcPr>
          <w:p w14:paraId="64125CD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滁州中学南门交通安全提升工程和滁州大剧院维修改造工程钢筋采购（二次）</w:t>
            </w:r>
          </w:p>
          <w:p w14:paraId="1A121205">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auto"/>
                <w:sz w:val="20"/>
                <w:szCs w:val="20"/>
                <w:highlight w:val="none"/>
              </w:rPr>
            </w:pPr>
          </w:p>
        </w:tc>
        <w:tc>
          <w:tcPr>
            <w:tcW w:w="751" w:type="dxa"/>
            <w:vMerge w:val="restart"/>
            <w:tcBorders>
              <w:tl2br w:val="nil"/>
              <w:tr2bl w:val="nil"/>
            </w:tcBorders>
            <w:noWrap w:val="0"/>
            <w:vAlign w:val="center"/>
          </w:tcPr>
          <w:p w14:paraId="2F470A1C">
            <w:pPr>
              <w:keepNext w:val="0"/>
              <w:keepLines w:val="0"/>
              <w:suppressLineNumbers w:val="0"/>
              <w:spacing w:before="0" w:beforeAutospacing="0" w:after="0" w:afterAutospacing="0"/>
              <w:ind w:left="0" w:right="0"/>
              <w:jc w:val="center"/>
              <w:rPr>
                <w:rFonts w:hint="default" w:ascii="宋体" w:hAnsi="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bidi="ar"/>
              </w:rPr>
              <w:t>滁州市</w:t>
            </w:r>
          </w:p>
        </w:tc>
        <w:tc>
          <w:tcPr>
            <w:tcW w:w="1701" w:type="dxa"/>
            <w:tcBorders>
              <w:tl2br w:val="nil"/>
              <w:tr2bl w:val="nil"/>
            </w:tcBorders>
            <w:noWrap w:val="0"/>
            <w:vAlign w:val="center"/>
          </w:tcPr>
          <w:p w14:paraId="5859E036">
            <w:pPr>
              <w:keepNext w:val="0"/>
              <w:keepLines w:val="0"/>
              <w:suppressLineNumbers w:val="0"/>
              <w:spacing w:before="0" w:beforeAutospacing="0" w:after="0" w:afterAutospacing="0"/>
              <w:ind w:left="0" w:right="0"/>
              <w:jc w:val="center"/>
              <w:rPr>
                <w:rFonts w:hint="eastAsia" w:ascii="宋体" w:hAnsi="宋体" w:eastAsia="@仿宋_GB2312"/>
                <w:color w:val="auto"/>
                <w:sz w:val="22"/>
                <w:szCs w:val="22"/>
                <w:highlight w:val="none"/>
                <w:lang w:eastAsia="zh-CN"/>
              </w:rPr>
            </w:pPr>
            <w:r>
              <w:rPr>
                <w:rFonts w:hint="eastAsia" w:ascii="宋体" w:hAnsi="宋体" w:cs="宋体"/>
                <w:color w:val="auto"/>
                <w:sz w:val="22"/>
                <w:szCs w:val="22"/>
                <w:highlight w:val="none"/>
                <w:lang w:val="en-US" w:eastAsia="zh-CN" w:bidi="ar"/>
              </w:rPr>
              <w:t>建筑钢筋/马钢</w:t>
            </w:r>
          </w:p>
        </w:tc>
        <w:tc>
          <w:tcPr>
            <w:tcW w:w="984" w:type="dxa"/>
            <w:tcBorders>
              <w:tl2br w:val="nil"/>
              <w:tr2bl w:val="nil"/>
            </w:tcBorders>
            <w:noWrap w:val="0"/>
            <w:vAlign w:val="center"/>
          </w:tcPr>
          <w:p w14:paraId="17B08071">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r>
              <w:rPr>
                <w:rFonts w:hint="eastAsia" w:ascii="宋体" w:hAnsi="宋体"/>
                <w:color w:val="auto"/>
                <w:sz w:val="22"/>
                <w:szCs w:val="22"/>
                <w:highlight w:val="none"/>
                <w:lang w:val="en-US" w:eastAsia="zh-CN"/>
              </w:rPr>
              <w:t>50吨</w:t>
            </w:r>
          </w:p>
        </w:tc>
        <w:tc>
          <w:tcPr>
            <w:tcW w:w="1376" w:type="dxa"/>
            <w:vMerge w:val="restart"/>
            <w:tcBorders>
              <w:tl2br w:val="nil"/>
              <w:tr2bl w:val="nil"/>
            </w:tcBorders>
            <w:noWrap w:val="0"/>
            <w:vAlign w:val="center"/>
          </w:tcPr>
          <w:p w14:paraId="7A955042">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p>
        </w:tc>
        <w:tc>
          <w:tcPr>
            <w:tcW w:w="1970" w:type="dxa"/>
            <w:tcBorders>
              <w:tl2br w:val="nil"/>
              <w:tr2bl w:val="nil"/>
            </w:tcBorders>
            <w:noWrap w:val="0"/>
            <w:vAlign w:val="center"/>
          </w:tcPr>
          <w:p w14:paraId="07F2D537">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39EE9B5B">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restart"/>
            <w:tcBorders>
              <w:tl2br w:val="nil"/>
              <w:tr2bl w:val="nil"/>
            </w:tcBorders>
            <w:noWrap w:val="0"/>
            <w:vAlign w:val="center"/>
          </w:tcPr>
          <w:p w14:paraId="7A7BA8AB">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r>
              <w:rPr>
                <w:rFonts w:hint="default" w:ascii="宋体" w:hAnsi="宋体" w:eastAsia="@仿宋_GB2312"/>
                <w:color w:val="auto"/>
                <w:sz w:val="22"/>
                <w:szCs w:val="22"/>
                <w:highlight w:val="none"/>
                <w:lang w:val="en-US" w:eastAsia="zh-CN"/>
              </w:rPr>
              <w:t>建筑钢筋预设基准价为“我的钢铁网www.mysteel.com”合肥市场建筑钢材价格行情中对应品牌HRB400E材质Φ18螺纹钢规格本询价采购文件发出当日挂牌价，供应商以此为基础，充分考虑履约过程中建筑钢筋价格的波动进行固定价差报价。（供应商所报的固定价差履约过程保持不变，结算单价以供货当日上述网价-固定价差即是当日实际供货单价成交价。）</w:t>
            </w:r>
          </w:p>
        </w:tc>
      </w:tr>
      <w:tr w14:paraId="0741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615" w:type="dxa"/>
            <w:vMerge w:val="continue"/>
            <w:tcBorders>
              <w:tl2br w:val="nil"/>
              <w:tr2bl w:val="nil"/>
            </w:tcBorders>
            <w:noWrap w:val="0"/>
            <w:vAlign w:val="center"/>
          </w:tcPr>
          <w:p w14:paraId="3EEC62A8">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p>
        </w:tc>
        <w:tc>
          <w:tcPr>
            <w:tcW w:w="1183" w:type="dxa"/>
            <w:vMerge w:val="continue"/>
            <w:tcBorders>
              <w:tl2br w:val="nil"/>
              <w:tr2bl w:val="nil"/>
            </w:tcBorders>
            <w:noWrap w:val="0"/>
            <w:vAlign w:val="center"/>
          </w:tcPr>
          <w:p w14:paraId="12ED21D1">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74C5FADD">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7A2DB17D">
            <w:pPr>
              <w:keepNext w:val="0"/>
              <w:keepLines w:val="0"/>
              <w:suppressLineNumbers w:val="0"/>
              <w:spacing w:before="0" w:beforeAutospacing="0" w:after="0" w:afterAutospacing="0"/>
              <w:ind w:left="0" w:right="0"/>
              <w:jc w:val="center"/>
              <w:rPr>
                <w:rFonts w:hint="eastAsia"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建筑钢筋/南钢</w:t>
            </w:r>
          </w:p>
        </w:tc>
        <w:tc>
          <w:tcPr>
            <w:tcW w:w="984" w:type="dxa"/>
            <w:tcBorders>
              <w:tl2br w:val="nil"/>
              <w:tr2bl w:val="nil"/>
            </w:tcBorders>
            <w:noWrap w:val="0"/>
            <w:vAlign w:val="center"/>
          </w:tcPr>
          <w:p w14:paraId="681CB510">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50吨</w:t>
            </w:r>
          </w:p>
        </w:tc>
        <w:tc>
          <w:tcPr>
            <w:tcW w:w="1376" w:type="dxa"/>
            <w:vMerge w:val="continue"/>
            <w:tcBorders>
              <w:tl2br w:val="nil"/>
              <w:tr2bl w:val="nil"/>
            </w:tcBorders>
            <w:noWrap w:val="0"/>
            <w:vAlign w:val="center"/>
          </w:tcPr>
          <w:p w14:paraId="54E0200B">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05AD852D">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3D895CF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continue"/>
            <w:tcBorders>
              <w:tl2br w:val="nil"/>
              <w:tr2bl w:val="nil"/>
            </w:tcBorders>
            <w:noWrap w:val="0"/>
            <w:vAlign w:val="center"/>
          </w:tcPr>
          <w:p w14:paraId="79DFCAB6">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14:paraId="1D76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615" w:type="dxa"/>
            <w:vMerge w:val="continue"/>
            <w:tcBorders>
              <w:tl2br w:val="nil"/>
              <w:tr2bl w:val="nil"/>
            </w:tcBorders>
            <w:noWrap w:val="0"/>
            <w:vAlign w:val="center"/>
          </w:tcPr>
          <w:p w14:paraId="728799A8">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p>
        </w:tc>
        <w:tc>
          <w:tcPr>
            <w:tcW w:w="1183" w:type="dxa"/>
            <w:vMerge w:val="continue"/>
            <w:tcBorders>
              <w:tl2br w:val="nil"/>
              <w:tr2bl w:val="nil"/>
            </w:tcBorders>
            <w:noWrap w:val="0"/>
            <w:vAlign w:val="center"/>
          </w:tcPr>
          <w:p w14:paraId="3641977F">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28C2A8F7">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16797E2C">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建筑钢筋/</w:t>
            </w:r>
            <w:r>
              <w:rPr>
                <w:rFonts w:hint="eastAsia" w:ascii="宋体" w:hAnsi="宋体" w:cs="宋体"/>
                <w:color w:val="auto"/>
                <w:sz w:val="22"/>
                <w:szCs w:val="22"/>
                <w:highlight w:val="none"/>
                <w:lang w:bidi="ar"/>
              </w:rPr>
              <w:t>宝武长江</w:t>
            </w:r>
          </w:p>
        </w:tc>
        <w:tc>
          <w:tcPr>
            <w:tcW w:w="984" w:type="dxa"/>
            <w:tcBorders>
              <w:tl2br w:val="nil"/>
              <w:tr2bl w:val="nil"/>
            </w:tcBorders>
            <w:noWrap w:val="0"/>
            <w:vAlign w:val="center"/>
          </w:tcPr>
          <w:p w14:paraId="59ACB3B6">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50吨</w:t>
            </w:r>
          </w:p>
        </w:tc>
        <w:tc>
          <w:tcPr>
            <w:tcW w:w="1376" w:type="dxa"/>
            <w:vMerge w:val="continue"/>
            <w:tcBorders>
              <w:tl2br w:val="nil"/>
              <w:tr2bl w:val="nil"/>
            </w:tcBorders>
            <w:noWrap w:val="0"/>
            <w:vAlign w:val="center"/>
          </w:tcPr>
          <w:p w14:paraId="21CBE0F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5EDAE203">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6224450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continue"/>
            <w:tcBorders>
              <w:tl2br w:val="nil"/>
              <w:tr2bl w:val="nil"/>
            </w:tcBorders>
            <w:noWrap w:val="0"/>
            <w:vAlign w:val="center"/>
          </w:tcPr>
          <w:p w14:paraId="7459B404">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14:paraId="5321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615" w:type="dxa"/>
            <w:tcBorders>
              <w:tl2br w:val="nil"/>
              <w:tr2bl w:val="nil"/>
            </w:tcBorders>
            <w:noWrap w:val="0"/>
            <w:vAlign w:val="center"/>
          </w:tcPr>
          <w:p w14:paraId="7EB18A0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2</w:t>
            </w:r>
          </w:p>
        </w:tc>
        <w:tc>
          <w:tcPr>
            <w:tcW w:w="1183" w:type="dxa"/>
            <w:vMerge w:val="continue"/>
            <w:tcBorders>
              <w:tl2br w:val="nil"/>
              <w:tr2bl w:val="nil"/>
            </w:tcBorders>
            <w:noWrap w:val="0"/>
            <w:vAlign w:val="center"/>
          </w:tcPr>
          <w:p w14:paraId="50B211B8">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0EA8115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3BAE608D">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钢筋网片</w:t>
            </w:r>
          </w:p>
        </w:tc>
        <w:tc>
          <w:tcPr>
            <w:tcW w:w="984" w:type="dxa"/>
            <w:tcBorders>
              <w:tl2br w:val="nil"/>
              <w:tr2bl w:val="nil"/>
            </w:tcBorders>
            <w:noWrap w:val="0"/>
            <w:vAlign w:val="center"/>
          </w:tcPr>
          <w:p w14:paraId="7137C14C">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8吨</w:t>
            </w:r>
          </w:p>
        </w:tc>
        <w:tc>
          <w:tcPr>
            <w:tcW w:w="1376" w:type="dxa"/>
            <w:tcBorders>
              <w:tl2br w:val="nil"/>
              <w:tr2bl w:val="nil"/>
            </w:tcBorders>
            <w:noWrap w:val="0"/>
            <w:vAlign w:val="center"/>
          </w:tcPr>
          <w:p w14:paraId="38CD90B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2367F76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1D4B92B3">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tcBorders>
              <w:tl2br w:val="nil"/>
              <w:tr2bl w:val="nil"/>
            </w:tcBorders>
            <w:noWrap w:val="0"/>
            <w:vAlign w:val="center"/>
          </w:tcPr>
          <w:p w14:paraId="24F9B4D5">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钢筋网片预设基准价为“我的钢铁网www.mysteel.com”马鞍山市场建筑钢材价格行情HPB300Φ6-10规格本询价采购文件发出当日挂牌价，供应商以此为基础，充分考虑履约过程中钢筋网片价格的波动进行固定价差报价。（供应商所报的固定价差履约过程保持不变，结算单价以供货当日上述网价-固定价差即是当日实际供货单价成交价。）</w:t>
            </w:r>
          </w:p>
        </w:tc>
      </w:tr>
      <w:tr w14:paraId="11C3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870" w:type="dxa"/>
            <w:gridSpan w:val="8"/>
            <w:tcBorders>
              <w:tl2br w:val="nil"/>
              <w:tr2bl w:val="nil"/>
            </w:tcBorders>
            <w:noWrap w:val="0"/>
            <w:vAlign w:val="center"/>
          </w:tcPr>
          <w:p w14:paraId="3844B7D9">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s="宋体"/>
                <w:color w:val="auto"/>
                <w:sz w:val="22"/>
                <w:szCs w:val="22"/>
                <w:highlight w:val="none"/>
                <w:lang w:val="en-US" w:eastAsia="zh-CN" w:bidi="ar"/>
              </w:rPr>
              <w:t>合计</w:t>
            </w:r>
          </w:p>
        </w:tc>
        <w:tc>
          <w:tcPr>
            <w:tcW w:w="5235" w:type="dxa"/>
            <w:tcBorders>
              <w:tl2br w:val="nil"/>
              <w:tr2bl w:val="nil"/>
            </w:tcBorders>
            <w:noWrap w:val="0"/>
            <w:vAlign w:val="center"/>
          </w:tcPr>
          <w:p w14:paraId="5154BA81">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bl>
    <w:p w14:paraId="048D7F68">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注：1、预设基准价由供应商自行按照上述标准查询，合计由供应商按照上述规则进行计算。如供应商所填报预设基准价与评审小组查询不符，评审小组将以固定价差为准修正总价。修正后的价格供应商如不接受的，其响应文件将被拒绝。</w:t>
      </w:r>
    </w:p>
    <w:p w14:paraId="20F82E45">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本表数量为暂定量，具体以实际发生为准。</w:t>
      </w:r>
    </w:p>
    <w:p w14:paraId="78367CE0">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p>
    <w:p w14:paraId="7F0DE9AF">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供应商（签章）：</w:t>
      </w:r>
    </w:p>
    <w:p w14:paraId="762834E2">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法定代表人或委托代理人（签章）：</w:t>
      </w:r>
    </w:p>
    <w:p w14:paraId="4409C1B3">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 xml:space="preserve">     年    月      日</w:t>
      </w:r>
    </w:p>
    <w:p w14:paraId="5E99F965">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sectPr>
          <w:pgSz w:w="16838" w:h="11905"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78FF99A2">
      <w:pPr>
        <w:widowControl/>
        <w:jc w:val="left"/>
        <w:rPr>
          <w:rFonts w:asciiTheme="minorEastAsia" w:hAnsiTheme="minorEastAsia" w:eastAsiaTheme="minorEastAsia"/>
          <w:b/>
          <w:color w:val="auto"/>
          <w:sz w:val="24"/>
          <w:highlight w:val="none"/>
        </w:rPr>
      </w:pPr>
    </w:p>
    <w:p w14:paraId="2A02E831">
      <w:pPr>
        <w:pStyle w:val="13"/>
        <w:rPr>
          <w:color w:val="auto"/>
          <w:highlight w:val="none"/>
        </w:rPr>
      </w:pPr>
    </w:p>
    <w:p w14:paraId="4E74CD5B">
      <w:pPr>
        <w:spacing w:line="360" w:lineRule="auto"/>
        <w:jc w:val="center"/>
        <w:outlineLvl w:val="1"/>
        <w:rPr>
          <w:rFonts w:asciiTheme="minorEastAsia" w:hAnsiTheme="minorEastAsia" w:eastAsiaTheme="minorEastAsia"/>
          <w:b/>
          <w:color w:val="auto"/>
          <w:sz w:val="24"/>
          <w:highlight w:val="none"/>
        </w:rPr>
      </w:pPr>
      <w:bookmarkStart w:id="60" w:name="_Toc963"/>
      <w:bookmarkStart w:id="61" w:name="_Toc27880"/>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供应商资格声明书</w:t>
      </w:r>
      <w:bookmarkEnd w:id="60"/>
      <w:r>
        <w:rPr>
          <w:rFonts w:hint="eastAsia" w:asciiTheme="minorEastAsia" w:hAnsiTheme="minorEastAsia" w:eastAsiaTheme="minorEastAsia"/>
          <w:b/>
          <w:color w:val="auto"/>
          <w:sz w:val="24"/>
          <w:highlight w:val="none"/>
        </w:rPr>
        <w:t xml:space="preserve"> </w:t>
      </w:r>
    </w:p>
    <w:p w14:paraId="22838B58">
      <w:pPr>
        <w:pStyle w:val="16"/>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采购人</w:t>
      </w:r>
    </w:p>
    <w:p w14:paraId="45286402">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在参与本次项目询价中，我单位承诺：</w:t>
      </w:r>
    </w:p>
    <w:p w14:paraId="41CA3B25">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5F4CA11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5455747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FB160FD">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A6624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137869BB">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5BC7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37732C6D">
            <w:pPr>
              <w:widowControl/>
              <w:spacing w:before="156" w:beforeLines="50" w:after="156" w:afterLines="50"/>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3095" w:type="dxa"/>
            <w:vAlign w:val="center"/>
          </w:tcPr>
          <w:p w14:paraId="1CBDBE41">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3500" w:type="dxa"/>
            <w:vAlign w:val="center"/>
          </w:tcPr>
          <w:p w14:paraId="02A07AF0">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62EE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53228B05">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3095" w:type="dxa"/>
            <w:vAlign w:val="center"/>
          </w:tcPr>
          <w:p w14:paraId="37B7BDA9">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44D0EF71">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r w14:paraId="00FC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30A8FD1E">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3095" w:type="dxa"/>
            <w:vAlign w:val="center"/>
          </w:tcPr>
          <w:p w14:paraId="20B419FD">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339664B6">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bl>
    <w:p w14:paraId="00E6D0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C11DF1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B4FC1D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366908C">
      <w:pPr>
        <w:pStyle w:val="10"/>
        <w:rPr>
          <w:rFonts w:asciiTheme="minorEastAsia" w:hAnsiTheme="minorEastAsia" w:eastAsiaTheme="minorEastAsia" w:cstheme="minorEastAsia"/>
          <w:color w:val="auto"/>
          <w:kern w:val="0"/>
          <w:sz w:val="24"/>
          <w:highlight w:val="none"/>
          <w:lang w:val="en-US" w:bidi="ar"/>
        </w:rPr>
      </w:pPr>
    </w:p>
    <w:p w14:paraId="04AF029D">
      <w:pPr>
        <w:pStyle w:val="10"/>
        <w:rPr>
          <w:rFonts w:asciiTheme="minorEastAsia" w:hAnsiTheme="minorEastAsia" w:eastAsiaTheme="minorEastAsia" w:cstheme="minorEastAsia"/>
          <w:color w:val="auto"/>
          <w:kern w:val="0"/>
          <w:sz w:val="24"/>
          <w:highlight w:val="none"/>
          <w:lang w:val="en-US" w:bidi="ar"/>
        </w:rPr>
      </w:pPr>
    </w:p>
    <w:p w14:paraId="22035F8F">
      <w:pPr>
        <w:pStyle w:val="10"/>
        <w:rPr>
          <w:rFonts w:asciiTheme="minorEastAsia" w:hAnsiTheme="minorEastAsia" w:eastAsiaTheme="minorEastAsia" w:cstheme="minorEastAsia"/>
          <w:color w:val="auto"/>
          <w:kern w:val="0"/>
          <w:sz w:val="24"/>
          <w:highlight w:val="none"/>
          <w:lang w:val="en-US" w:bidi="ar"/>
        </w:rPr>
      </w:pPr>
    </w:p>
    <w:p w14:paraId="609D92A9">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C92C472">
      <w:pPr>
        <w:spacing w:line="360" w:lineRule="auto"/>
        <w:jc w:val="center"/>
        <w:outlineLvl w:val="1"/>
        <w:rPr>
          <w:rFonts w:asciiTheme="minorEastAsia" w:hAnsiTheme="minorEastAsia" w:eastAsiaTheme="minorEastAsia"/>
          <w:b/>
          <w:color w:val="auto"/>
          <w:sz w:val="24"/>
          <w:highlight w:val="none"/>
        </w:rPr>
      </w:pPr>
      <w:bookmarkStart w:id="62" w:name="_Toc21371"/>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、授权书</w:t>
      </w:r>
      <w:bookmarkEnd w:id="61"/>
      <w:bookmarkEnd w:id="62"/>
    </w:p>
    <w:p w14:paraId="3BAFA434">
      <w:pPr>
        <w:pStyle w:val="15"/>
        <w:snapToGrid w:val="0"/>
        <w:spacing w:line="360" w:lineRule="auto"/>
        <w:ind w:firstLine="480" w:firstLineChars="200"/>
        <w:jc w:val="left"/>
        <w:rPr>
          <w:rFonts w:asciiTheme="minorEastAsia" w:hAnsiTheme="minorEastAsia"/>
          <w:color w:val="auto"/>
          <w:sz w:val="24"/>
          <w:szCs w:val="28"/>
          <w:highlight w:val="none"/>
        </w:rPr>
      </w:pPr>
    </w:p>
    <w:p w14:paraId="4BC452A5">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43DE70DE">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0008E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6BA90CCA">
      <w:pPr>
        <w:spacing w:line="360" w:lineRule="auto"/>
        <w:ind w:firstLine="435"/>
        <w:rPr>
          <w:rFonts w:asciiTheme="minorEastAsia" w:hAnsiTheme="minorEastAsia" w:eastAsiaTheme="minorEastAsia"/>
          <w:color w:val="auto"/>
          <w:sz w:val="24"/>
          <w:highlight w:val="none"/>
        </w:rPr>
      </w:pPr>
    </w:p>
    <w:p w14:paraId="10A46C98">
      <w:pPr>
        <w:spacing w:line="360" w:lineRule="auto"/>
        <w:ind w:firstLine="435"/>
        <w:rPr>
          <w:rFonts w:asciiTheme="minorEastAsia" w:hAnsiTheme="minorEastAsia" w:eastAsiaTheme="minorEastAsia"/>
          <w:color w:val="auto"/>
          <w:sz w:val="24"/>
          <w:highlight w:val="none"/>
        </w:rPr>
      </w:pPr>
    </w:p>
    <w:p w14:paraId="4561D853">
      <w:pPr>
        <w:spacing w:line="360" w:lineRule="auto"/>
        <w:ind w:firstLine="435"/>
        <w:rPr>
          <w:rFonts w:asciiTheme="minorEastAsia" w:hAnsiTheme="minorEastAsia" w:eastAsiaTheme="minorEastAsia"/>
          <w:color w:val="auto"/>
          <w:sz w:val="24"/>
          <w:highlight w:val="none"/>
        </w:rPr>
      </w:pPr>
    </w:p>
    <w:p w14:paraId="7039C22A">
      <w:pPr>
        <w:spacing w:line="360" w:lineRule="auto"/>
        <w:ind w:firstLine="435"/>
        <w:rPr>
          <w:rFonts w:asciiTheme="minorEastAsia" w:hAnsiTheme="minorEastAsia" w:eastAsiaTheme="minorEastAsia"/>
          <w:color w:val="auto"/>
          <w:sz w:val="24"/>
          <w:highlight w:val="none"/>
        </w:rPr>
      </w:pPr>
    </w:p>
    <w:p w14:paraId="6CEA3944">
      <w:pPr>
        <w:spacing w:line="360" w:lineRule="auto"/>
        <w:ind w:firstLine="435"/>
        <w:rPr>
          <w:rFonts w:asciiTheme="minorEastAsia" w:hAnsiTheme="minorEastAsia" w:eastAsiaTheme="minorEastAsia"/>
          <w:color w:val="auto"/>
          <w:sz w:val="24"/>
          <w:highlight w:val="none"/>
        </w:rPr>
      </w:pPr>
    </w:p>
    <w:p w14:paraId="0E4E5B37">
      <w:pPr>
        <w:spacing w:line="360" w:lineRule="auto"/>
        <w:ind w:firstLine="435"/>
        <w:rPr>
          <w:rFonts w:asciiTheme="minorEastAsia" w:hAnsiTheme="minorEastAsia" w:eastAsiaTheme="minorEastAsia"/>
          <w:color w:val="auto"/>
          <w:sz w:val="24"/>
          <w:highlight w:val="none"/>
        </w:rPr>
      </w:pPr>
    </w:p>
    <w:p w14:paraId="071F4548">
      <w:pPr>
        <w:spacing w:line="360" w:lineRule="auto"/>
        <w:ind w:firstLine="435"/>
        <w:rPr>
          <w:rFonts w:asciiTheme="minorEastAsia" w:hAnsiTheme="minorEastAsia" w:eastAsiaTheme="minorEastAsia"/>
          <w:color w:val="auto"/>
          <w:sz w:val="24"/>
          <w:highlight w:val="none"/>
        </w:rPr>
      </w:pPr>
    </w:p>
    <w:p w14:paraId="04D39BEE">
      <w:pPr>
        <w:spacing w:line="360" w:lineRule="auto"/>
        <w:ind w:firstLine="435"/>
        <w:rPr>
          <w:rFonts w:asciiTheme="minorEastAsia" w:hAnsiTheme="minorEastAsia" w:eastAsiaTheme="minorEastAsia"/>
          <w:color w:val="auto"/>
          <w:sz w:val="24"/>
          <w:highlight w:val="none"/>
        </w:rPr>
      </w:pPr>
    </w:p>
    <w:p w14:paraId="65C82DCA">
      <w:pPr>
        <w:spacing w:line="360" w:lineRule="auto"/>
        <w:rPr>
          <w:rFonts w:asciiTheme="minorEastAsia" w:hAnsiTheme="minorEastAsia" w:eastAsiaTheme="minorEastAsia"/>
          <w:color w:val="auto"/>
          <w:sz w:val="24"/>
          <w:highlight w:val="none"/>
        </w:rPr>
      </w:pPr>
    </w:p>
    <w:p w14:paraId="2A2D0FD5">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212BD6B9">
      <w:pPr>
        <w:spacing w:line="360" w:lineRule="auto"/>
        <w:ind w:firstLine="435"/>
        <w:rPr>
          <w:rFonts w:asciiTheme="minorEastAsia" w:hAnsiTheme="minorEastAsia" w:eastAsiaTheme="minorEastAsia"/>
          <w:color w:val="auto"/>
          <w:sz w:val="24"/>
          <w:szCs w:val="28"/>
          <w:highlight w:val="none"/>
          <w:lang w:val="zh-CN"/>
        </w:rPr>
      </w:pPr>
    </w:p>
    <w:p w14:paraId="68107201">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3A89C8BA">
      <w:pPr>
        <w:spacing w:line="360" w:lineRule="auto"/>
        <w:rPr>
          <w:rFonts w:asciiTheme="minorEastAsia" w:hAnsiTheme="minorEastAsia" w:eastAsiaTheme="minorEastAsia"/>
          <w:color w:val="auto"/>
          <w:sz w:val="24"/>
          <w:szCs w:val="28"/>
          <w:highlight w:val="none"/>
        </w:rPr>
      </w:pPr>
    </w:p>
    <w:p w14:paraId="453567C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4AE6E1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028C7670">
      <w:pPr>
        <w:spacing w:line="360" w:lineRule="auto"/>
        <w:ind w:firstLine="435"/>
        <w:rPr>
          <w:rFonts w:asciiTheme="minorEastAsia" w:hAnsiTheme="minorEastAsia" w:eastAsiaTheme="minorEastAsia"/>
          <w:color w:val="auto"/>
          <w:sz w:val="24"/>
          <w:highlight w:val="none"/>
        </w:rPr>
      </w:pPr>
    </w:p>
    <w:p w14:paraId="5B4BF14D">
      <w:pPr>
        <w:spacing w:line="360" w:lineRule="auto"/>
        <w:ind w:firstLine="435"/>
        <w:rPr>
          <w:rFonts w:asciiTheme="minorEastAsia" w:hAnsiTheme="minorEastAsia" w:eastAsiaTheme="minorEastAsia"/>
          <w:color w:val="auto"/>
          <w:sz w:val="24"/>
          <w:highlight w:val="none"/>
        </w:rPr>
      </w:pPr>
    </w:p>
    <w:p w14:paraId="09A1C1F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665801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01EBA4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4F03888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D65E869">
      <w:pPr>
        <w:spacing w:line="360" w:lineRule="auto"/>
        <w:jc w:val="center"/>
        <w:outlineLvl w:val="1"/>
        <w:rPr>
          <w:rFonts w:asciiTheme="minorEastAsia" w:hAnsiTheme="minorEastAsia" w:eastAsiaTheme="minorEastAsia"/>
          <w:b/>
          <w:color w:val="auto"/>
          <w:sz w:val="24"/>
          <w:highlight w:val="none"/>
        </w:rPr>
      </w:pPr>
      <w:bookmarkStart w:id="63" w:name="_Toc24321"/>
      <w:bookmarkStart w:id="64" w:name="_Toc14799"/>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、响应表</w:t>
      </w:r>
      <w:bookmarkEnd w:id="63"/>
      <w:bookmarkEnd w:id="64"/>
    </w:p>
    <w:p w14:paraId="447E5E52">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89"/>
        <w:gridCol w:w="2721"/>
        <w:gridCol w:w="2808"/>
        <w:gridCol w:w="881"/>
      </w:tblGrid>
      <w:tr w14:paraId="02C0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88" w:type="dxa"/>
            <w:vAlign w:val="center"/>
          </w:tcPr>
          <w:p w14:paraId="1FD89285">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89" w:type="dxa"/>
            <w:vAlign w:val="center"/>
          </w:tcPr>
          <w:p w14:paraId="11896B0A">
            <w:pPr>
              <w:pStyle w:val="15"/>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721" w:type="dxa"/>
            <w:vAlign w:val="center"/>
          </w:tcPr>
          <w:p w14:paraId="4C8158F3">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要求</w:t>
            </w:r>
          </w:p>
        </w:tc>
        <w:tc>
          <w:tcPr>
            <w:tcW w:w="2808" w:type="dxa"/>
            <w:vAlign w:val="center"/>
          </w:tcPr>
          <w:p w14:paraId="2157B7C1">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881" w:type="dxa"/>
            <w:vAlign w:val="center"/>
          </w:tcPr>
          <w:p w14:paraId="1882270C">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E4A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214F78D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89" w:type="dxa"/>
            <w:vAlign w:val="center"/>
          </w:tcPr>
          <w:p w14:paraId="0037D09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2721" w:type="dxa"/>
            <w:vAlign w:val="center"/>
          </w:tcPr>
          <w:p w14:paraId="30659729">
            <w:pPr>
              <w:jc w:val="center"/>
              <w:rPr>
                <w:rFonts w:asciiTheme="minorEastAsia" w:hAnsiTheme="minorEastAsia" w:eastAsiaTheme="minorEastAsia"/>
                <w:color w:val="auto"/>
                <w:sz w:val="24"/>
                <w:highlight w:val="none"/>
              </w:rPr>
            </w:pPr>
          </w:p>
        </w:tc>
        <w:tc>
          <w:tcPr>
            <w:tcW w:w="2808" w:type="dxa"/>
            <w:vAlign w:val="center"/>
          </w:tcPr>
          <w:p w14:paraId="0266C154">
            <w:pPr>
              <w:jc w:val="center"/>
              <w:rPr>
                <w:rFonts w:asciiTheme="minorEastAsia" w:hAnsiTheme="minorEastAsia" w:eastAsiaTheme="minorEastAsia"/>
                <w:color w:val="auto"/>
                <w:sz w:val="24"/>
                <w:highlight w:val="none"/>
              </w:rPr>
            </w:pPr>
          </w:p>
        </w:tc>
        <w:tc>
          <w:tcPr>
            <w:tcW w:w="881" w:type="dxa"/>
            <w:vAlign w:val="center"/>
          </w:tcPr>
          <w:p w14:paraId="02EC19B2">
            <w:pPr>
              <w:jc w:val="center"/>
              <w:rPr>
                <w:rFonts w:asciiTheme="minorEastAsia" w:hAnsiTheme="minorEastAsia" w:eastAsiaTheme="minorEastAsia"/>
                <w:color w:val="auto"/>
                <w:sz w:val="24"/>
                <w:highlight w:val="none"/>
              </w:rPr>
            </w:pPr>
          </w:p>
        </w:tc>
      </w:tr>
      <w:tr w14:paraId="3659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0196C91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89" w:type="dxa"/>
            <w:vAlign w:val="center"/>
          </w:tcPr>
          <w:p w14:paraId="41DE56B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供货地点</w:t>
            </w:r>
          </w:p>
        </w:tc>
        <w:tc>
          <w:tcPr>
            <w:tcW w:w="2721" w:type="dxa"/>
            <w:vAlign w:val="center"/>
          </w:tcPr>
          <w:p w14:paraId="0A1CBBA2">
            <w:pPr>
              <w:jc w:val="center"/>
              <w:rPr>
                <w:rFonts w:asciiTheme="minorEastAsia" w:hAnsiTheme="minorEastAsia" w:eastAsiaTheme="minorEastAsia"/>
                <w:color w:val="auto"/>
                <w:sz w:val="24"/>
                <w:highlight w:val="none"/>
              </w:rPr>
            </w:pPr>
          </w:p>
        </w:tc>
        <w:tc>
          <w:tcPr>
            <w:tcW w:w="2808" w:type="dxa"/>
            <w:vAlign w:val="center"/>
          </w:tcPr>
          <w:p w14:paraId="12855AE2">
            <w:pPr>
              <w:jc w:val="center"/>
              <w:rPr>
                <w:rFonts w:asciiTheme="minorEastAsia" w:hAnsiTheme="minorEastAsia" w:eastAsiaTheme="minorEastAsia"/>
                <w:color w:val="auto"/>
                <w:sz w:val="24"/>
                <w:highlight w:val="none"/>
              </w:rPr>
            </w:pPr>
          </w:p>
        </w:tc>
        <w:tc>
          <w:tcPr>
            <w:tcW w:w="881" w:type="dxa"/>
            <w:vAlign w:val="center"/>
          </w:tcPr>
          <w:p w14:paraId="3E57A468">
            <w:pPr>
              <w:jc w:val="center"/>
              <w:rPr>
                <w:rFonts w:asciiTheme="minorEastAsia" w:hAnsiTheme="minorEastAsia" w:eastAsiaTheme="minorEastAsia"/>
                <w:color w:val="auto"/>
                <w:sz w:val="24"/>
                <w:highlight w:val="none"/>
              </w:rPr>
            </w:pPr>
          </w:p>
        </w:tc>
      </w:tr>
      <w:tr w14:paraId="0DA9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797AFEE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89" w:type="dxa"/>
            <w:vAlign w:val="center"/>
          </w:tcPr>
          <w:p w14:paraId="1F7536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供货期限</w:t>
            </w:r>
          </w:p>
        </w:tc>
        <w:tc>
          <w:tcPr>
            <w:tcW w:w="2721" w:type="dxa"/>
            <w:vAlign w:val="center"/>
          </w:tcPr>
          <w:p w14:paraId="0BFE5451">
            <w:pPr>
              <w:jc w:val="center"/>
              <w:rPr>
                <w:rFonts w:asciiTheme="minorEastAsia" w:hAnsiTheme="minorEastAsia" w:eastAsiaTheme="minorEastAsia"/>
                <w:color w:val="auto"/>
                <w:sz w:val="24"/>
                <w:highlight w:val="none"/>
              </w:rPr>
            </w:pPr>
          </w:p>
        </w:tc>
        <w:tc>
          <w:tcPr>
            <w:tcW w:w="2808" w:type="dxa"/>
            <w:vAlign w:val="center"/>
          </w:tcPr>
          <w:p w14:paraId="3DF2ACD9">
            <w:pPr>
              <w:pStyle w:val="60"/>
              <w:jc w:val="center"/>
              <w:rPr>
                <w:rFonts w:asciiTheme="minorEastAsia" w:hAnsiTheme="minorEastAsia" w:eastAsiaTheme="minorEastAsia"/>
                <w:color w:val="auto"/>
                <w:highlight w:val="none"/>
              </w:rPr>
            </w:pPr>
          </w:p>
        </w:tc>
        <w:tc>
          <w:tcPr>
            <w:tcW w:w="881" w:type="dxa"/>
            <w:vAlign w:val="center"/>
          </w:tcPr>
          <w:p w14:paraId="629F303F">
            <w:pPr>
              <w:jc w:val="center"/>
              <w:rPr>
                <w:rFonts w:asciiTheme="minorEastAsia" w:hAnsiTheme="minorEastAsia" w:eastAsiaTheme="minorEastAsia"/>
                <w:color w:val="auto"/>
                <w:sz w:val="24"/>
                <w:highlight w:val="none"/>
              </w:rPr>
            </w:pPr>
          </w:p>
        </w:tc>
      </w:tr>
      <w:tr w14:paraId="49ED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7F71397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2089" w:type="dxa"/>
            <w:vAlign w:val="center"/>
          </w:tcPr>
          <w:p w14:paraId="7535CE61">
            <w:pPr>
              <w:jc w:val="center"/>
              <w:rPr>
                <w:rFonts w:asciiTheme="minorEastAsia" w:hAnsiTheme="minorEastAsia" w:eastAsiaTheme="minorEastAsia"/>
                <w:color w:val="auto"/>
                <w:sz w:val="24"/>
                <w:highlight w:val="none"/>
              </w:rPr>
            </w:pPr>
          </w:p>
        </w:tc>
        <w:tc>
          <w:tcPr>
            <w:tcW w:w="2721" w:type="dxa"/>
            <w:vAlign w:val="center"/>
          </w:tcPr>
          <w:p w14:paraId="26F59670">
            <w:pPr>
              <w:jc w:val="center"/>
              <w:rPr>
                <w:rFonts w:asciiTheme="minorEastAsia" w:hAnsiTheme="minorEastAsia" w:eastAsiaTheme="minorEastAsia"/>
                <w:color w:val="auto"/>
                <w:sz w:val="24"/>
                <w:highlight w:val="none"/>
              </w:rPr>
            </w:pPr>
          </w:p>
        </w:tc>
        <w:tc>
          <w:tcPr>
            <w:tcW w:w="2808" w:type="dxa"/>
            <w:vAlign w:val="center"/>
          </w:tcPr>
          <w:p w14:paraId="4B4074DF">
            <w:pPr>
              <w:jc w:val="center"/>
              <w:rPr>
                <w:rFonts w:asciiTheme="minorEastAsia" w:hAnsiTheme="minorEastAsia" w:eastAsiaTheme="minorEastAsia"/>
                <w:color w:val="auto"/>
                <w:sz w:val="24"/>
                <w:highlight w:val="none"/>
              </w:rPr>
            </w:pPr>
          </w:p>
        </w:tc>
        <w:tc>
          <w:tcPr>
            <w:tcW w:w="881" w:type="dxa"/>
            <w:vAlign w:val="center"/>
          </w:tcPr>
          <w:p w14:paraId="7030F863">
            <w:pPr>
              <w:jc w:val="center"/>
              <w:rPr>
                <w:rFonts w:asciiTheme="minorEastAsia" w:hAnsiTheme="minorEastAsia" w:eastAsiaTheme="minorEastAsia"/>
                <w:color w:val="auto"/>
                <w:sz w:val="24"/>
                <w:highlight w:val="none"/>
              </w:rPr>
            </w:pPr>
          </w:p>
        </w:tc>
      </w:tr>
    </w:tbl>
    <w:p w14:paraId="2F01DB7B">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8E6047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7460A5C">
      <w:pPr>
        <w:pStyle w:val="16"/>
        <w:spacing w:line="360" w:lineRule="auto"/>
        <w:rPr>
          <w:rFonts w:asciiTheme="minorEastAsia" w:hAnsiTheme="minorEastAsia" w:eastAsiaTheme="minorEastAsia"/>
          <w:b w:val="0"/>
          <w:color w:val="auto"/>
          <w:sz w:val="24"/>
          <w:highlight w:val="none"/>
        </w:rPr>
      </w:pPr>
    </w:p>
    <w:p w14:paraId="3359ECA1">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asciiTheme="minorEastAsia" w:hAnsiTheme="minorEastAsia" w:eastAsiaTheme="minorEastAsia"/>
          <w:b w:val="0"/>
          <w:color w:val="auto"/>
          <w:sz w:val="24"/>
          <w:highlight w:val="none"/>
        </w:rPr>
        <w:br w:type="page"/>
      </w:r>
      <w:r>
        <w:rPr>
          <w:rFonts w:hint="eastAsia" w:asciiTheme="minorEastAsia" w:hAnsiTheme="minorEastAsia" w:eastAsiaTheme="minorEastAsia"/>
          <w:b/>
          <w:color w:val="auto"/>
          <w:sz w:val="24"/>
          <w:highlight w:val="none"/>
          <w:lang w:val="en-US" w:eastAsia="zh-CN"/>
        </w:rPr>
        <w:t>五、服务承诺书</w:t>
      </w:r>
    </w:p>
    <w:p w14:paraId="6D9D67B5">
      <w:pPr>
        <w:spacing w:line="60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(采购</w:t>
      </w:r>
      <w:r>
        <w:rPr>
          <w:rFonts w:hint="eastAsia" w:ascii="宋体" w:hAnsi="宋体" w:eastAsia="宋体" w:cs="宋体"/>
          <w:bCs/>
          <w:color w:val="auto"/>
          <w:sz w:val="24"/>
          <w:szCs w:val="24"/>
          <w:highlight w:val="none"/>
          <w:u w:val="single"/>
        </w:rPr>
        <w:t>人）：</w:t>
      </w:r>
    </w:p>
    <w:p w14:paraId="61C4011F">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本承诺声明：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名称）对本</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文件的相关要求完全响应。若有幸</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将严格按照以上承诺进行服务。</w:t>
      </w:r>
    </w:p>
    <w:p w14:paraId="751F20A7">
      <w:pPr>
        <w:pStyle w:val="83"/>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3DEF9FBF">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14:paraId="7D4F2260">
      <w:pPr>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06B586D7">
      <w:pPr>
        <w:spacing w:line="60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法定代表人(签章)： </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u w:val="single"/>
        </w:rPr>
        <w:t xml:space="preserve">            </w:t>
      </w:r>
    </w:p>
    <w:p w14:paraId="216FBCD8">
      <w:pPr>
        <w:wordWrap w:val="0"/>
        <w:spacing w:before="100" w:beforeAutospacing="1" w:after="100" w:afterAutospacing="1"/>
        <w:jc w:val="center"/>
        <w:rPr>
          <w:rFonts w:hint="eastAsia" w:ascii="宋体" w:hAnsi="宋体" w:eastAsia="宋体" w:cs="宋体"/>
          <w:b/>
          <w:bCs w:val="0"/>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（签章）  </w:t>
      </w:r>
    </w:p>
    <w:p w14:paraId="12D180CE">
      <w:pPr>
        <w:wordWrap w:val="0"/>
        <w:spacing w:before="100" w:beforeAutospacing="1" w:after="100" w:afterAutospacing="1"/>
        <w:jc w:val="center"/>
        <w:rPr>
          <w:rFonts w:hint="eastAsia" w:ascii="宋体" w:hAnsi="宋体" w:cs="宋体"/>
          <w:b/>
          <w:bCs w:val="0"/>
          <w:color w:val="auto"/>
          <w:sz w:val="24"/>
          <w:szCs w:val="24"/>
          <w:highlight w:val="none"/>
          <w:u w:val="single"/>
        </w:rPr>
      </w:pPr>
    </w:p>
    <w:p w14:paraId="0A9A6DA4">
      <w:pPr>
        <w:pStyle w:val="13"/>
        <w:rPr>
          <w:rFonts w:hint="eastAsia" w:ascii="宋体" w:hAnsi="宋体" w:cs="宋体"/>
          <w:b/>
          <w:bCs w:val="0"/>
          <w:color w:val="auto"/>
          <w:sz w:val="24"/>
          <w:szCs w:val="24"/>
          <w:highlight w:val="none"/>
          <w:u w:val="single"/>
        </w:rPr>
      </w:pPr>
    </w:p>
    <w:p w14:paraId="11FCC680">
      <w:pPr>
        <w:pStyle w:val="13"/>
        <w:rPr>
          <w:rFonts w:hint="eastAsia" w:ascii="宋体" w:hAnsi="宋体" w:cs="宋体"/>
          <w:b/>
          <w:bCs w:val="0"/>
          <w:color w:val="auto"/>
          <w:sz w:val="24"/>
          <w:szCs w:val="24"/>
          <w:highlight w:val="none"/>
          <w:u w:val="single"/>
        </w:rPr>
      </w:pPr>
    </w:p>
    <w:p w14:paraId="234517F0">
      <w:pPr>
        <w:pStyle w:val="13"/>
        <w:rPr>
          <w:rFonts w:hint="eastAsia" w:ascii="宋体" w:hAnsi="宋体" w:cs="宋体"/>
          <w:b/>
          <w:bCs w:val="0"/>
          <w:color w:val="auto"/>
          <w:sz w:val="24"/>
          <w:szCs w:val="24"/>
          <w:highlight w:val="none"/>
          <w:u w:val="single"/>
        </w:rPr>
      </w:pPr>
    </w:p>
    <w:p w14:paraId="66D8A5C6">
      <w:pPr>
        <w:pStyle w:val="13"/>
        <w:rPr>
          <w:rFonts w:hint="eastAsia" w:ascii="宋体" w:hAnsi="宋体" w:cs="宋体"/>
          <w:b/>
          <w:bCs w:val="0"/>
          <w:color w:val="auto"/>
          <w:sz w:val="24"/>
          <w:szCs w:val="24"/>
          <w:highlight w:val="none"/>
          <w:u w:val="single"/>
        </w:rPr>
      </w:pPr>
    </w:p>
    <w:p w14:paraId="5D9994CD">
      <w:pPr>
        <w:pStyle w:val="13"/>
        <w:rPr>
          <w:rFonts w:hint="eastAsia" w:ascii="宋体" w:hAnsi="宋体" w:cs="宋体"/>
          <w:b/>
          <w:bCs w:val="0"/>
          <w:color w:val="auto"/>
          <w:sz w:val="24"/>
          <w:szCs w:val="24"/>
          <w:highlight w:val="none"/>
          <w:u w:val="single"/>
        </w:rPr>
      </w:pPr>
    </w:p>
    <w:p w14:paraId="2C8C5185">
      <w:pPr>
        <w:pStyle w:val="13"/>
        <w:rPr>
          <w:rFonts w:hint="eastAsia" w:ascii="宋体" w:hAnsi="宋体" w:cs="宋体"/>
          <w:b/>
          <w:bCs w:val="0"/>
          <w:color w:val="auto"/>
          <w:sz w:val="24"/>
          <w:szCs w:val="24"/>
          <w:highlight w:val="none"/>
          <w:u w:val="single"/>
        </w:rPr>
      </w:pPr>
    </w:p>
    <w:p w14:paraId="040FFB8D">
      <w:pPr>
        <w:pStyle w:val="13"/>
        <w:rPr>
          <w:rFonts w:hint="eastAsia" w:ascii="宋体" w:hAnsi="宋体" w:cs="宋体"/>
          <w:b/>
          <w:bCs w:val="0"/>
          <w:color w:val="auto"/>
          <w:sz w:val="24"/>
          <w:szCs w:val="24"/>
          <w:highlight w:val="none"/>
          <w:u w:val="single"/>
        </w:rPr>
      </w:pPr>
    </w:p>
    <w:p w14:paraId="0DCB9FA8">
      <w:pPr>
        <w:pStyle w:val="13"/>
        <w:rPr>
          <w:rFonts w:hint="eastAsia" w:ascii="宋体" w:hAnsi="宋体" w:cs="宋体"/>
          <w:b/>
          <w:bCs w:val="0"/>
          <w:color w:val="auto"/>
          <w:sz w:val="24"/>
          <w:szCs w:val="24"/>
          <w:highlight w:val="none"/>
          <w:u w:val="single"/>
        </w:rPr>
      </w:pPr>
    </w:p>
    <w:p w14:paraId="612BAEB6">
      <w:pPr>
        <w:pStyle w:val="13"/>
        <w:rPr>
          <w:rFonts w:hint="eastAsia" w:ascii="宋体" w:hAnsi="宋体" w:cs="宋体"/>
          <w:b/>
          <w:bCs w:val="0"/>
          <w:color w:val="auto"/>
          <w:sz w:val="24"/>
          <w:szCs w:val="24"/>
          <w:highlight w:val="none"/>
          <w:u w:val="single"/>
        </w:rPr>
      </w:pPr>
    </w:p>
    <w:p w14:paraId="75338673">
      <w:pPr>
        <w:pStyle w:val="13"/>
        <w:rPr>
          <w:rFonts w:hint="eastAsia" w:ascii="宋体" w:hAnsi="宋体" w:cs="宋体"/>
          <w:b/>
          <w:bCs w:val="0"/>
          <w:color w:val="auto"/>
          <w:sz w:val="24"/>
          <w:szCs w:val="24"/>
          <w:highlight w:val="none"/>
          <w:u w:val="single"/>
        </w:rPr>
      </w:pPr>
    </w:p>
    <w:p w14:paraId="09620A29">
      <w:pPr>
        <w:pStyle w:val="13"/>
        <w:rPr>
          <w:rFonts w:hint="eastAsia" w:ascii="宋体" w:hAnsi="宋体" w:cs="宋体"/>
          <w:b/>
          <w:bCs w:val="0"/>
          <w:color w:val="auto"/>
          <w:sz w:val="24"/>
          <w:szCs w:val="24"/>
          <w:highlight w:val="none"/>
          <w:u w:val="single"/>
        </w:rPr>
      </w:pPr>
    </w:p>
    <w:p w14:paraId="77734D0F">
      <w:pPr>
        <w:pStyle w:val="13"/>
        <w:rPr>
          <w:rFonts w:hint="eastAsia" w:ascii="宋体" w:hAnsi="宋体" w:cs="宋体"/>
          <w:b/>
          <w:bCs w:val="0"/>
          <w:color w:val="auto"/>
          <w:sz w:val="24"/>
          <w:szCs w:val="24"/>
          <w:highlight w:val="none"/>
          <w:u w:val="single"/>
        </w:rPr>
      </w:pPr>
    </w:p>
    <w:p w14:paraId="3F497F4B">
      <w:pPr>
        <w:pStyle w:val="13"/>
        <w:rPr>
          <w:rFonts w:hint="eastAsia" w:ascii="宋体" w:hAnsi="宋体" w:cs="宋体"/>
          <w:b/>
          <w:bCs w:val="0"/>
          <w:color w:val="auto"/>
          <w:sz w:val="24"/>
          <w:szCs w:val="24"/>
          <w:highlight w:val="none"/>
          <w:u w:val="single"/>
        </w:rPr>
      </w:pPr>
    </w:p>
    <w:p w14:paraId="39D23807">
      <w:pPr>
        <w:pStyle w:val="13"/>
        <w:rPr>
          <w:rFonts w:hint="eastAsia" w:ascii="宋体" w:hAnsi="宋体" w:cs="宋体"/>
          <w:b/>
          <w:bCs w:val="0"/>
          <w:color w:val="auto"/>
          <w:sz w:val="24"/>
          <w:szCs w:val="24"/>
          <w:highlight w:val="none"/>
          <w:u w:val="single"/>
        </w:rPr>
      </w:pPr>
    </w:p>
    <w:p w14:paraId="20E3C451">
      <w:pPr>
        <w:pStyle w:val="13"/>
        <w:rPr>
          <w:rFonts w:hint="eastAsia" w:ascii="宋体" w:hAnsi="宋体" w:cs="宋体"/>
          <w:b/>
          <w:bCs w:val="0"/>
          <w:color w:val="auto"/>
          <w:sz w:val="24"/>
          <w:szCs w:val="24"/>
          <w:highlight w:val="none"/>
          <w:u w:val="single"/>
        </w:rPr>
      </w:pPr>
    </w:p>
    <w:p w14:paraId="1BECA4BF">
      <w:pPr>
        <w:pStyle w:val="13"/>
        <w:rPr>
          <w:rFonts w:hint="eastAsia" w:ascii="宋体" w:hAnsi="宋体" w:cs="宋体"/>
          <w:b/>
          <w:bCs w:val="0"/>
          <w:color w:val="auto"/>
          <w:sz w:val="24"/>
          <w:szCs w:val="24"/>
          <w:highlight w:val="none"/>
          <w:u w:val="single"/>
        </w:rPr>
      </w:pPr>
    </w:p>
    <w:p w14:paraId="131918E0">
      <w:pPr>
        <w:pStyle w:val="13"/>
        <w:rPr>
          <w:rFonts w:hint="eastAsia" w:ascii="宋体" w:hAnsi="宋体" w:cs="宋体"/>
          <w:b/>
          <w:bCs w:val="0"/>
          <w:color w:val="auto"/>
          <w:sz w:val="24"/>
          <w:szCs w:val="24"/>
          <w:highlight w:val="none"/>
          <w:u w:val="single"/>
        </w:rPr>
      </w:pPr>
    </w:p>
    <w:p w14:paraId="712731F6">
      <w:pPr>
        <w:pStyle w:val="13"/>
        <w:rPr>
          <w:rFonts w:hint="eastAsia" w:ascii="宋体" w:hAnsi="宋体" w:cs="宋体"/>
          <w:b/>
          <w:bCs w:val="0"/>
          <w:color w:val="auto"/>
          <w:sz w:val="24"/>
          <w:szCs w:val="24"/>
          <w:highlight w:val="none"/>
          <w:u w:val="single"/>
        </w:rPr>
      </w:pPr>
    </w:p>
    <w:p w14:paraId="602D9EAE">
      <w:pPr>
        <w:pStyle w:val="13"/>
        <w:rPr>
          <w:rFonts w:hint="eastAsia" w:ascii="宋体" w:hAnsi="宋体" w:cs="宋体"/>
          <w:b/>
          <w:bCs w:val="0"/>
          <w:color w:val="auto"/>
          <w:sz w:val="24"/>
          <w:szCs w:val="24"/>
          <w:highlight w:val="none"/>
          <w:u w:val="single"/>
        </w:rPr>
      </w:pPr>
    </w:p>
    <w:p w14:paraId="5D57CDDF">
      <w:pPr>
        <w:pStyle w:val="16"/>
        <w:spacing w:line="360" w:lineRule="auto"/>
        <w:rPr>
          <w:rFonts w:asciiTheme="minorEastAsia" w:hAnsiTheme="minorEastAsia" w:eastAsiaTheme="minorEastAsia"/>
          <w:b w:val="0"/>
          <w:color w:val="auto"/>
          <w:sz w:val="24"/>
          <w:highlight w:val="none"/>
        </w:rPr>
      </w:pPr>
    </w:p>
    <w:p w14:paraId="3BA02E12">
      <w:pPr>
        <w:spacing w:line="360" w:lineRule="auto"/>
        <w:jc w:val="center"/>
        <w:outlineLvl w:val="1"/>
        <w:rPr>
          <w:rFonts w:asciiTheme="minorEastAsia" w:hAnsiTheme="minorEastAsia" w:eastAsiaTheme="minorEastAsia"/>
          <w:b/>
          <w:color w:val="auto"/>
          <w:sz w:val="24"/>
          <w:highlight w:val="none"/>
        </w:rPr>
      </w:pPr>
      <w:bookmarkStart w:id="65" w:name="_Toc10896"/>
      <w:bookmarkStart w:id="66" w:name="_Toc5390"/>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65"/>
      <w:bookmarkEnd w:id="66"/>
      <w:r>
        <w:rPr>
          <w:rFonts w:hint="eastAsia" w:asciiTheme="minorEastAsia" w:hAnsiTheme="minorEastAsia" w:eastAsiaTheme="minorEastAsia"/>
          <w:b/>
          <w:color w:val="auto"/>
          <w:sz w:val="24"/>
          <w:highlight w:val="none"/>
        </w:rPr>
        <w:t>诚信响应承诺书</w:t>
      </w:r>
    </w:p>
    <w:p w14:paraId="5FBA000C">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5346A3B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27FFB3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CEFDD1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F69B39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4CA06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036DE3FE">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w:t>
      </w:r>
      <w:r>
        <w:rPr>
          <w:rFonts w:hint="eastAsia" w:asciiTheme="minorEastAsia" w:hAnsiTheme="minorEastAsia" w:eastAsiaTheme="minorEastAsia" w:cstheme="minorEastAsia"/>
          <w:color w:val="auto"/>
          <w:kern w:val="0"/>
          <w:sz w:val="24"/>
          <w:szCs w:val="24"/>
          <w:highlight w:val="none"/>
          <w:lang w:val="en-US" w:eastAsia="zh-CN" w:bidi="ar"/>
        </w:rPr>
        <w:t>供应商</w:t>
      </w:r>
      <w:r>
        <w:rPr>
          <w:rFonts w:hint="eastAsia" w:asciiTheme="minorEastAsia" w:hAnsiTheme="minorEastAsia" w:eastAsiaTheme="minorEastAsia" w:cstheme="minorEastAsia"/>
          <w:color w:val="auto"/>
          <w:kern w:val="0"/>
          <w:sz w:val="24"/>
          <w:szCs w:val="24"/>
          <w:highlight w:val="none"/>
          <w:lang w:bidi="ar"/>
        </w:rPr>
        <w:t>所属分公司、办事处等分支机构有上述1-7项信誉要求，在此一并承诺我公司所属分公司、办事处等分支机构没有上述1-7项情形）</w:t>
      </w:r>
    </w:p>
    <w:p w14:paraId="6ED974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76BB4E4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3053792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454B378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2327926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AC6C26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以上内容我已仔细阅读，本公司若有违反承诺内容的行为，自愿接受取消响应或者成交资格、记入不良行为记录等有关处理，愿意承担法律责任，给采购人造成损失的，依法承担赔偿责任。</w:t>
      </w:r>
    </w:p>
    <w:p w14:paraId="137775C9">
      <w:pPr>
        <w:spacing w:line="560" w:lineRule="exact"/>
        <w:ind w:firstLine="480" w:firstLineChars="200"/>
        <w:jc w:val="left"/>
        <w:rPr>
          <w:rFonts w:ascii="宋体" w:hAnsi="宋体" w:eastAsia="宋体" w:cs="宋体"/>
          <w:color w:val="auto"/>
          <w:sz w:val="24"/>
          <w:szCs w:val="24"/>
          <w:highlight w:val="none"/>
        </w:rPr>
      </w:pPr>
    </w:p>
    <w:p w14:paraId="544F660C">
      <w:pPr>
        <w:spacing w:line="520" w:lineRule="exact"/>
        <w:jc w:val="left"/>
        <w:rPr>
          <w:rFonts w:ascii="宋体" w:hAnsi="宋体" w:eastAsia="宋体" w:cs="宋体"/>
          <w:color w:val="auto"/>
          <w:sz w:val="24"/>
          <w:szCs w:val="24"/>
          <w:highlight w:val="none"/>
        </w:rPr>
      </w:pPr>
    </w:p>
    <w:p w14:paraId="78C6D80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2C6FDAB6">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68019583">
      <w:pPr>
        <w:spacing w:line="600" w:lineRule="exact"/>
        <w:ind w:firstLine="4095" w:firstLineChars="1950"/>
        <w:rPr>
          <w:rFonts w:ascii="宋体" w:hAnsi="宋体"/>
          <w:color w:val="auto"/>
          <w:szCs w:val="21"/>
          <w:highlight w:val="none"/>
        </w:rPr>
      </w:pPr>
    </w:p>
    <w:p w14:paraId="083D0EA3">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E9EE3CB">
      <w:pPr>
        <w:spacing w:line="360" w:lineRule="auto"/>
        <w:ind w:right="480" w:firstLine="4680" w:firstLineChars="1950"/>
        <w:rPr>
          <w:rFonts w:asciiTheme="minorEastAsia" w:hAnsiTheme="minorEastAsia" w:eastAsiaTheme="minorEastAsia"/>
          <w:color w:val="auto"/>
          <w:sz w:val="24"/>
          <w:highlight w:val="none"/>
        </w:rPr>
      </w:pPr>
    </w:p>
    <w:p w14:paraId="22901A4B">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E99C721">
      <w:pPr>
        <w:spacing w:line="360" w:lineRule="auto"/>
        <w:jc w:val="center"/>
        <w:outlineLvl w:val="1"/>
        <w:rPr>
          <w:rFonts w:asciiTheme="minorEastAsia" w:hAnsiTheme="minorEastAsia" w:eastAsiaTheme="minorEastAsia"/>
          <w:b/>
          <w:color w:val="auto"/>
          <w:sz w:val="24"/>
          <w:highlight w:val="none"/>
        </w:rPr>
      </w:pPr>
      <w:bookmarkStart w:id="67" w:name="_Toc1350"/>
      <w:bookmarkStart w:id="68" w:name="_Toc23417"/>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67"/>
      <w:bookmarkEnd w:id="68"/>
    </w:p>
    <w:p w14:paraId="2308F648">
      <w:pPr>
        <w:spacing w:line="360" w:lineRule="auto"/>
        <w:rPr>
          <w:rFonts w:asciiTheme="minorEastAsia" w:hAnsiTheme="minorEastAsia" w:eastAsiaTheme="minorEastAsia"/>
          <w:b/>
          <w:bCs/>
          <w:color w:val="auto"/>
          <w:sz w:val="24"/>
          <w:highlight w:val="none"/>
        </w:rPr>
      </w:pPr>
    </w:p>
    <w:p w14:paraId="3257289D">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采购人</w:t>
      </w:r>
    </w:p>
    <w:p w14:paraId="1CA07A6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中关于合同签订及履约的相关规定，不出现以下情形：</w:t>
      </w:r>
    </w:p>
    <w:p w14:paraId="68081B2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5AE436F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确定的事项签订政府采购合同；</w:t>
      </w:r>
    </w:p>
    <w:p w14:paraId="78B737F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C9D37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715E269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FD76EA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774F0A">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（供应商名称）</w:t>
      </w:r>
      <w:r>
        <w:rPr>
          <w:rFonts w:hint="eastAsia" w:ascii="宋体" w:hAnsi="宋体" w:eastAsia="宋体"/>
          <w:bCs/>
          <w:color w:val="auto"/>
          <w:sz w:val="24"/>
          <w:szCs w:val="24"/>
          <w:highlight w:val="none"/>
          <w:lang w:bidi="ar"/>
        </w:rPr>
        <w:t>对本</w:t>
      </w:r>
      <w:r>
        <w:rPr>
          <w:rFonts w:hint="eastAsia" w:ascii="宋体" w:hAnsi="宋体" w:eastAsia="宋体"/>
          <w:bCs/>
          <w:color w:val="auto"/>
          <w:sz w:val="24"/>
          <w:szCs w:val="24"/>
          <w:highlight w:val="none"/>
          <w:lang w:eastAsia="zh-CN" w:bidi="ar"/>
        </w:rPr>
        <w:t>询价采购文件</w:t>
      </w:r>
      <w:r>
        <w:rPr>
          <w:rFonts w:hint="eastAsia" w:ascii="宋体" w:hAnsi="宋体" w:eastAsia="宋体"/>
          <w:bCs/>
          <w:color w:val="auto"/>
          <w:sz w:val="24"/>
          <w:szCs w:val="24"/>
          <w:highlight w:val="none"/>
          <w:lang w:bidi="ar"/>
        </w:rPr>
        <w:t>的相关要求完全响应。若有幸成交将严格按照以上承诺进行供货和服务。</w:t>
      </w:r>
    </w:p>
    <w:p w14:paraId="29575CAA">
      <w:pPr>
        <w:spacing w:line="360" w:lineRule="auto"/>
        <w:rPr>
          <w:rFonts w:asciiTheme="minorEastAsia" w:hAnsiTheme="minorEastAsia" w:eastAsiaTheme="minorEastAsia"/>
          <w:bCs/>
          <w:color w:val="auto"/>
          <w:sz w:val="24"/>
          <w:highlight w:val="none"/>
        </w:rPr>
      </w:pPr>
    </w:p>
    <w:p w14:paraId="3EBB4869">
      <w:pPr>
        <w:spacing w:line="360" w:lineRule="auto"/>
        <w:rPr>
          <w:rFonts w:asciiTheme="minorEastAsia" w:hAnsiTheme="minorEastAsia" w:eastAsiaTheme="minorEastAsia"/>
          <w:bCs/>
          <w:color w:val="auto"/>
          <w:sz w:val="24"/>
          <w:highlight w:val="none"/>
        </w:rPr>
      </w:pPr>
    </w:p>
    <w:p w14:paraId="3E37577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5C24F6F">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100D7E4">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7C5CAF9">
      <w:pPr>
        <w:widowControl/>
        <w:jc w:val="left"/>
        <w:rPr>
          <w:rFonts w:asciiTheme="minorEastAsia" w:hAnsiTheme="minorEastAsia" w:eastAsiaTheme="minorEastAsia"/>
          <w:color w:val="auto"/>
          <w:sz w:val="24"/>
          <w:highlight w:val="none"/>
        </w:rPr>
      </w:pPr>
    </w:p>
    <w:p w14:paraId="67F719A8">
      <w:pPr>
        <w:spacing w:line="360" w:lineRule="auto"/>
        <w:jc w:val="center"/>
        <w:outlineLvl w:val="1"/>
        <w:rPr>
          <w:rFonts w:asciiTheme="minorEastAsia" w:hAnsiTheme="minorEastAsia" w:eastAsiaTheme="minorEastAsia"/>
          <w:b/>
          <w:color w:val="auto"/>
          <w:sz w:val="24"/>
          <w:highlight w:val="none"/>
        </w:rPr>
      </w:pPr>
      <w:bookmarkStart w:id="69" w:name="_Toc19513"/>
      <w:bookmarkStart w:id="70" w:name="_Toc12602"/>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、其他相关证明材料</w:t>
      </w:r>
      <w:bookmarkEnd w:id="69"/>
      <w:bookmarkEnd w:id="70"/>
    </w:p>
    <w:p w14:paraId="098C3F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6F5D81DD">
      <w:pPr>
        <w:spacing w:line="360" w:lineRule="auto"/>
        <w:ind w:firstLine="480" w:firstLineChars="200"/>
        <w:rPr>
          <w:rFonts w:asciiTheme="minorEastAsia" w:hAnsiTheme="minorEastAsia" w:eastAsiaTheme="minorEastAsia"/>
          <w:color w:val="auto"/>
          <w:sz w:val="24"/>
          <w:highlight w:val="none"/>
        </w:rPr>
      </w:pPr>
    </w:p>
    <w:p w14:paraId="7879544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11F9289">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供应商在响应文件制作时可在此栏内上传</w:t>
      </w:r>
      <w:r>
        <w:rPr>
          <w:rFonts w:hint="eastAsia" w:asciiTheme="minorEastAsia" w:hAnsiTheme="minorEastAsia" w:eastAsiaTheme="minorEastAsia"/>
          <w:b/>
          <w:bCs/>
          <w:color w:val="auto"/>
          <w:sz w:val="24"/>
          <w:highlight w:val="none"/>
          <w:lang w:eastAsia="zh-CN"/>
        </w:rPr>
        <w:t>询价采购文件</w:t>
      </w:r>
      <w:r>
        <w:rPr>
          <w:rFonts w:asciiTheme="minorEastAsia" w:hAnsiTheme="minorEastAsia" w:eastAsiaTheme="minorEastAsia"/>
          <w:b/>
          <w:bCs/>
          <w:color w:val="auto"/>
          <w:sz w:val="24"/>
          <w:highlight w:val="none"/>
        </w:rPr>
        <w:t>要求上传的证明资料</w:t>
      </w:r>
      <w:r>
        <w:rPr>
          <w:rFonts w:hint="eastAsia" w:asciiTheme="minorEastAsia" w:hAnsiTheme="minorEastAsia" w:eastAsiaTheme="minorEastAsia"/>
          <w:b/>
          <w:bCs/>
          <w:color w:val="auto"/>
          <w:sz w:val="24"/>
          <w:highlight w:val="none"/>
        </w:rPr>
        <w:t>，如营业执照、证书</w:t>
      </w:r>
      <w:r>
        <w:rPr>
          <w:rFonts w:asciiTheme="minorEastAsia" w:hAnsiTheme="minorEastAsia" w:eastAsiaTheme="minorEastAsia"/>
          <w:b/>
          <w:bCs/>
          <w:color w:val="auto"/>
          <w:sz w:val="24"/>
          <w:highlight w:val="none"/>
        </w:rPr>
        <w:t>等，应将上述证明材料制作成扫描件上传。</w:t>
      </w:r>
    </w:p>
    <w:bookmarkEnd w:id="57"/>
    <w:p w14:paraId="1632241F">
      <w:pPr>
        <w:widowControl/>
        <w:jc w:val="left"/>
        <w:rPr>
          <w:rFonts w:ascii="宋体" w:hAnsi="宋体" w:eastAsia="宋体" w:cs="宋体"/>
          <w:b/>
          <w:bCs/>
          <w:color w:val="auto"/>
          <w:kern w:val="0"/>
          <w:sz w:val="24"/>
          <w:szCs w:val="24"/>
          <w:highlight w:val="none"/>
          <w:lang w:bidi="ar"/>
        </w:rPr>
      </w:pPr>
      <w:bookmarkStart w:id="71" w:name="_Toc60608832"/>
      <w:bookmarkStart w:id="72" w:name="_Toc11711"/>
      <w:bookmarkStart w:id="73" w:name="_Toc1141"/>
      <w:r>
        <w:rPr>
          <w:rFonts w:hint="eastAsia" w:ascii="宋体" w:hAnsi="宋体" w:eastAsia="宋体" w:cs="宋体"/>
          <w:b/>
          <w:bCs/>
          <w:color w:val="auto"/>
          <w:kern w:val="0"/>
          <w:sz w:val="24"/>
          <w:szCs w:val="24"/>
          <w:highlight w:val="none"/>
          <w:lang w:bidi="ar"/>
        </w:rPr>
        <w:br w:type="page"/>
      </w:r>
    </w:p>
    <w:p w14:paraId="6773637C">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第七章</w:t>
      </w:r>
      <w:r>
        <w:rPr>
          <w:rFonts w:hint="eastAsia"/>
          <w:b/>
          <w:bCs/>
          <w:color w:val="auto"/>
          <w:sz w:val="28"/>
          <w:highlight w:val="none"/>
        </w:rPr>
        <w:t xml:space="preserve">  </w:t>
      </w:r>
      <w:bookmarkEnd w:id="71"/>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72"/>
      <w:bookmarkEnd w:id="73"/>
    </w:p>
    <w:p w14:paraId="2836918E">
      <w:pPr>
        <w:spacing w:line="360" w:lineRule="auto"/>
        <w:jc w:val="center"/>
        <w:outlineLvl w:val="1"/>
        <w:rPr>
          <w:rFonts w:ascii="仿宋" w:hAnsi="仿宋" w:eastAsia="仿宋" w:cs="仿宋"/>
          <w:b/>
          <w:bCs/>
          <w:color w:val="auto"/>
          <w:sz w:val="32"/>
          <w:szCs w:val="44"/>
          <w:highlight w:val="none"/>
        </w:rPr>
      </w:pPr>
      <w:bookmarkStart w:id="74" w:name="_Toc29389"/>
      <w:bookmarkStart w:id="75" w:name="_Toc10045"/>
      <w:r>
        <w:rPr>
          <w:rFonts w:hint="eastAsia" w:ascii="仿宋" w:hAnsi="仿宋" w:eastAsia="仿宋" w:cs="仿宋"/>
          <w:b/>
          <w:bCs/>
          <w:color w:val="auto"/>
          <w:sz w:val="32"/>
          <w:szCs w:val="44"/>
          <w:highlight w:val="none"/>
        </w:rPr>
        <w:t>询问函范本</w:t>
      </w:r>
      <w:bookmarkEnd w:id="74"/>
      <w:bookmarkEnd w:id="75"/>
    </w:p>
    <w:p w14:paraId="462D6FBA">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eastAsia="zh-CN"/>
        </w:rPr>
        <w:t>询价采购文件</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2E7186E2">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5237F5D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(项目名称、编号)的采购活动，现有以下内容(或条款)存在疑问(或无法理解)，特提出询问。</w:t>
      </w:r>
    </w:p>
    <w:p w14:paraId="2532E5C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6" w:name="_Toc29678"/>
      <w:bookmarkStart w:id="77" w:name="_Toc23472"/>
      <w:r>
        <w:rPr>
          <w:rFonts w:hint="eastAsia" w:cs="仿宋" w:asciiTheme="minorEastAsia" w:hAnsiTheme="minorEastAsia" w:eastAsiaTheme="minorEastAsia"/>
          <w:color w:val="auto"/>
          <w:sz w:val="24"/>
          <w:szCs w:val="24"/>
          <w:highlight w:val="none"/>
        </w:rPr>
        <w:t>一、(事项一)</w:t>
      </w:r>
      <w:bookmarkEnd w:id="76"/>
      <w:bookmarkEnd w:id="77"/>
    </w:p>
    <w:p w14:paraId="4F1FBA5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127724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C7471D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E05A770">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8" w:name="_Toc20836"/>
      <w:bookmarkStart w:id="79" w:name="_Toc22463"/>
      <w:r>
        <w:rPr>
          <w:rFonts w:hint="eastAsia" w:cs="仿宋" w:asciiTheme="minorEastAsia" w:hAnsiTheme="minorEastAsia" w:eastAsiaTheme="minorEastAsia"/>
          <w:color w:val="auto"/>
          <w:sz w:val="24"/>
          <w:szCs w:val="24"/>
          <w:highlight w:val="none"/>
        </w:rPr>
        <w:t>二、(事项二)</w:t>
      </w:r>
      <w:bookmarkEnd w:id="78"/>
      <w:bookmarkEnd w:id="79"/>
    </w:p>
    <w:p w14:paraId="3F849EC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3AED57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DCD97D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7793661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1B9ADC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103AE20">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C0FB876">
      <w:pPr>
        <w:jc w:val="center"/>
        <w:outlineLvl w:val="1"/>
        <w:rPr>
          <w:rFonts w:cs="仿宋" w:asciiTheme="minorEastAsia" w:hAnsiTheme="minorEastAsia" w:eastAsiaTheme="minorEastAsia"/>
          <w:b/>
          <w:bCs/>
          <w:color w:val="auto"/>
          <w:sz w:val="32"/>
          <w:szCs w:val="44"/>
          <w:highlight w:val="none"/>
        </w:rPr>
      </w:pPr>
      <w:bookmarkStart w:id="80" w:name="_Toc31458"/>
      <w:bookmarkStart w:id="81" w:name="_Toc15057"/>
      <w:r>
        <w:rPr>
          <w:rFonts w:hint="eastAsia" w:cs="仿宋" w:asciiTheme="minorEastAsia" w:hAnsiTheme="minorEastAsia" w:eastAsiaTheme="minorEastAsia"/>
          <w:b/>
          <w:bCs/>
          <w:color w:val="auto"/>
          <w:sz w:val="32"/>
          <w:szCs w:val="44"/>
          <w:highlight w:val="none"/>
        </w:rPr>
        <w:t>质疑函范本</w:t>
      </w:r>
      <w:bookmarkEnd w:id="80"/>
      <w:bookmarkEnd w:id="81"/>
    </w:p>
    <w:p w14:paraId="632D510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82" w:name="_Toc22823"/>
      <w:bookmarkStart w:id="83" w:name="_Toc21471"/>
      <w:r>
        <w:rPr>
          <w:rFonts w:hint="eastAsia" w:cs="仿宋" w:asciiTheme="minorEastAsia" w:hAnsiTheme="minorEastAsia" w:eastAsiaTheme="minorEastAsia"/>
          <w:b/>
          <w:bCs/>
          <w:color w:val="auto"/>
          <w:sz w:val="24"/>
          <w:szCs w:val="24"/>
          <w:highlight w:val="none"/>
        </w:rPr>
        <w:t>一、质疑供应商基本信息</w:t>
      </w:r>
      <w:bookmarkEnd w:id="82"/>
      <w:bookmarkEnd w:id="83"/>
    </w:p>
    <w:p w14:paraId="7E3F2DC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438CCC7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261F89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CB76BF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3AF63F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1C1787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79AB1E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4" w:name="_Toc10721"/>
      <w:bookmarkStart w:id="85" w:name="_Toc3326"/>
      <w:r>
        <w:rPr>
          <w:rFonts w:hint="eastAsia" w:cs="仿宋" w:asciiTheme="minorEastAsia" w:hAnsiTheme="minorEastAsia" w:eastAsiaTheme="minorEastAsia"/>
          <w:b/>
          <w:bCs/>
          <w:color w:val="auto"/>
          <w:sz w:val="24"/>
          <w:szCs w:val="24"/>
          <w:highlight w:val="none"/>
        </w:rPr>
        <w:t>二、质疑项目基本情况</w:t>
      </w:r>
      <w:bookmarkEnd w:id="84"/>
      <w:bookmarkEnd w:id="85"/>
    </w:p>
    <w:p w14:paraId="3C7645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5C6C5C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209203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569AC40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5804081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6" w:name="_Toc8391"/>
      <w:bookmarkStart w:id="87" w:name="_Toc21619"/>
      <w:r>
        <w:rPr>
          <w:rFonts w:hint="eastAsia" w:cs="仿宋" w:asciiTheme="minorEastAsia" w:hAnsiTheme="minorEastAsia" w:eastAsiaTheme="minorEastAsia"/>
          <w:b/>
          <w:bCs/>
          <w:color w:val="auto"/>
          <w:sz w:val="24"/>
          <w:szCs w:val="24"/>
          <w:highlight w:val="none"/>
        </w:rPr>
        <w:t>三、质疑事项具体内容</w:t>
      </w:r>
      <w:bookmarkEnd w:id="86"/>
      <w:bookmarkEnd w:id="87"/>
    </w:p>
    <w:p w14:paraId="1659A99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857A6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508BD9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0173879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E0CD5C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CB0BD4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549F81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CD6D96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8" w:name="_Toc10324"/>
      <w:bookmarkStart w:id="89" w:name="_Toc31747"/>
      <w:r>
        <w:rPr>
          <w:rFonts w:hint="eastAsia" w:cs="仿宋" w:asciiTheme="minorEastAsia" w:hAnsiTheme="minorEastAsia" w:eastAsiaTheme="minorEastAsia"/>
          <w:b/>
          <w:bCs/>
          <w:color w:val="auto"/>
          <w:sz w:val="24"/>
          <w:szCs w:val="24"/>
          <w:highlight w:val="none"/>
        </w:rPr>
        <w:t>四、与质疑事项相关的质疑请求</w:t>
      </w:r>
      <w:bookmarkEnd w:id="88"/>
      <w:bookmarkEnd w:id="89"/>
    </w:p>
    <w:p w14:paraId="14DF5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498C06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3FB1EC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F700CC3">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59C48C74">
      <w:pPr>
        <w:outlineLvl w:val="0"/>
        <w:rPr>
          <w:rFonts w:asciiTheme="minorEastAsia" w:hAnsiTheme="minorEastAsia" w:eastAsiaTheme="minorEastAsia"/>
          <w:b/>
          <w:color w:val="auto"/>
          <w:sz w:val="28"/>
          <w:szCs w:val="32"/>
          <w:highlight w:val="none"/>
        </w:rPr>
      </w:pPr>
      <w:bookmarkStart w:id="90" w:name="_Toc29795"/>
      <w:bookmarkStart w:id="91" w:name="_Toc27249"/>
      <w:r>
        <w:rPr>
          <w:rFonts w:hint="eastAsia" w:asciiTheme="minorEastAsia" w:hAnsiTheme="minorEastAsia" w:eastAsiaTheme="minorEastAsia"/>
          <w:b/>
          <w:color w:val="auto"/>
          <w:sz w:val="28"/>
          <w:szCs w:val="32"/>
          <w:highlight w:val="none"/>
        </w:rPr>
        <w:t>质疑函制作说明：</w:t>
      </w:r>
      <w:bookmarkEnd w:id="90"/>
      <w:bookmarkEnd w:id="91"/>
    </w:p>
    <w:p w14:paraId="20C285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222E8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DE6E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B194B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175A7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0126B3">
      <w:pPr>
        <w:spacing w:line="360" w:lineRule="auto"/>
        <w:ind w:firstLine="435"/>
        <w:rPr>
          <w:color w:val="auto"/>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12A1">
    <w:pPr>
      <w:pStyle w:val="19"/>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756F">
    <w:pPr>
      <w:pStyle w:val="19"/>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4EEE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hkIwczAgAAYwQAAA4AAAAAAAAAAQAgAAAAHwEAAGRycy9lMm9Eb2MueG1sUEsF&#10;BgAAAAAGAAYAWQEAAMQFAAAAAA==&#10;">
              <v:fill on="f" focussize="0,0"/>
              <v:stroke on="f" weight="0.5pt"/>
              <v:imagedata o:title=""/>
              <o:lock v:ext="edit" aspectratio="f"/>
              <v:textbox inset="0mm,0mm,0mm,0mm" style="mso-fit-shape-to-text:t;">
                <w:txbxContent>
                  <w:p w14:paraId="1564EEE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31AC">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C13B">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WM5MWNjZjQ0MzkwNWE5MjFlMGEyMjJlZmY5Mzg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1B03BEA"/>
    <w:rsid w:val="02BF6C59"/>
    <w:rsid w:val="048802D5"/>
    <w:rsid w:val="049F191D"/>
    <w:rsid w:val="04B765A2"/>
    <w:rsid w:val="059321F1"/>
    <w:rsid w:val="05AF72A0"/>
    <w:rsid w:val="05B42F17"/>
    <w:rsid w:val="05EE32AE"/>
    <w:rsid w:val="061E4FDD"/>
    <w:rsid w:val="06287461"/>
    <w:rsid w:val="08414ECC"/>
    <w:rsid w:val="0866535E"/>
    <w:rsid w:val="086A1DB6"/>
    <w:rsid w:val="0954653B"/>
    <w:rsid w:val="09734E97"/>
    <w:rsid w:val="0A0236B4"/>
    <w:rsid w:val="0A5C407D"/>
    <w:rsid w:val="0A6767AA"/>
    <w:rsid w:val="0ADC290F"/>
    <w:rsid w:val="0B3655F3"/>
    <w:rsid w:val="0B510EC7"/>
    <w:rsid w:val="0B927856"/>
    <w:rsid w:val="0C0E0A28"/>
    <w:rsid w:val="0C5C2F82"/>
    <w:rsid w:val="0CC86361"/>
    <w:rsid w:val="0D262A20"/>
    <w:rsid w:val="0DDF23FB"/>
    <w:rsid w:val="0F6A5D5F"/>
    <w:rsid w:val="0F8347BD"/>
    <w:rsid w:val="0FC30BF6"/>
    <w:rsid w:val="0FE9248E"/>
    <w:rsid w:val="101C5764"/>
    <w:rsid w:val="10E8616A"/>
    <w:rsid w:val="11CD084A"/>
    <w:rsid w:val="11F052D6"/>
    <w:rsid w:val="11FC66B4"/>
    <w:rsid w:val="125E1788"/>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7923E2"/>
    <w:rsid w:val="1CD93E41"/>
    <w:rsid w:val="1D3E4A2C"/>
    <w:rsid w:val="1D864D41"/>
    <w:rsid w:val="1DDA6DF1"/>
    <w:rsid w:val="1E8A0F92"/>
    <w:rsid w:val="1F04109E"/>
    <w:rsid w:val="1F244811"/>
    <w:rsid w:val="1F9711FA"/>
    <w:rsid w:val="20126D60"/>
    <w:rsid w:val="21030661"/>
    <w:rsid w:val="211654D1"/>
    <w:rsid w:val="214D4F9D"/>
    <w:rsid w:val="218D5DCC"/>
    <w:rsid w:val="21A00E17"/>
    <w:rsid w:val="21A35FE1"/>
    <w:rsid w:val="21F7445F"/>
    <w:rsid w:val="21F7620D"/>
    <w:rsid w:val="22481AFF"/>
    <w:rsid w:val="226326A4"/>
    <w:rsid w:val="22763AFE"/>
    <w:rsid w:val="229A6E34"/>
    <w:rsid w:val="22B456FE"/>
    <w:rsid w:val="23286581"/>
    <w:rsid w:val="23576714"/>
    <w:rsid w:val="23663C2F"/>
    <w:rsid w:val="23E43F75"/>
    <w:rsid w:val="242A2846"/>
    <w:rsid w:val="245943B5"/>
    <w:rsid w:val="247C1540"/>
    <w:rsid w:val="25F018F1"/>
    <w:rsid w:val="261351CD"/>
    <w:rsid w:val="275A3A78"/>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6455504"/>
    <w:rsid w:val="371847E2"/>
    <w:rsid w:val="37695060"/>
    <w:rsid w:val="37BF2AC2"/>
    <w:rsid w:val="380C5081"/>
    <w:rsid w:val="38675A43"/>
    <w:rsid w:val="39185E60"/>
    <w:rsid w:val="3B214C05"/>
    <w:rsid w:val="3B6732A7"/>
    <w:rsid w:val="3B796242"/>
    <w:rsid w:val="3CCC214C"/>
    <w:rsid w:val="3CEF068E"/>
    <w:rsid w:val="3D6E29D8"/>
    <w:rsid w:val="3DAC0EE9"/>
    <w:rsid w:val="3E314816"/>
    <w:rsid w:val="3E55633E"/>
    <w:rsid w:val="3E5D33AA"/>
    <w:rsid w:val="3E691DE9"/>
    <w:rsid w:val="3E9512FD"/>
    <w:rsid w:val="3EAD1CD6"/>
    <w:rsid w:val="3EBE2135"/>
    <w:rsid w:val="3EBE3EE3"/>
    <w:rsid w:val="3F104A78"/>
    <w:rsid w:val="3F42428E"/>
    <w:rsid w:val="3F823162"/>
    <w:rsid w:val="3FB84DD6"/>
    <w:rsid w:val="3FE37C69"/>
    <w:rsid w:val="402F520E"/>
    <w:rsid w:val="41250249"/>
    <w:rsid w:val="41377F7D"/>
    <w:rsid w:val="413A09E6"/>
    <w:rsid w:val="41471C8C"/>
    <w:rsid w:val="41676AB4"/>
    <w:rsid w:val="423F6896"/>
    <w:rsid w:val="436037BB"/>
    <w:rsid w:val="43A1446E"/>
    <w:rsid w:val="44046D3B"/>
    <w:rsid w:val="44184095"/>
    <w:rsid w:val="448C6831"/>
    <w:rsid w:val="44F24093"/>
    <w:rsid w:val="45D715E1"/>
    <w:rsid w:val="45F45FF3"/>
    <w:rsid w:val="465F740E"/>
    <w:rsid w:val="4A3F618E"/>
    <w:rsid w:val="4A6D07B9"/>
    <w:rsid w:val="4AC00795"/>
    <w:rsid w:val="4B497F7A"/>
    <w:rsid w:val="4BB75CCC"/>
    <w:rsid w:val="4BD9233D"/>
    <w:rsid w:val="4BE12910"/>
    <w:rsid w:val="4C9824F8"/>
    <w:rsid w:val="4CDC7AA1"/>
    <w:rsid w:val="4CE30537"/>
    <w:rsid w:val="4F2E78B5"/>
    <w:rsid w:val="51233DD7"/>
    <w:rsid w:val="52377F97"/>
    <w:rsid w:val="53110BF4"/>
    <w:rsid w:val="53CA5B11"/>
    <w:rsid w:val="53CE4739"/>
    <w:rsid w:val="543C1CC1"/>
    <w:rsid w:val="544D38E7"/>
    <w:rsid w:val="54866DF9"/>
    <w:rsid w:val="55656A19"/>
    <w:rsid w:val="55E6110E"/>
    <w:rsid w:val="5607799E"/>
    <w:rsid w:val="5696684F"/>
    <w:rsid w:val="58F509F1"/>
    <w:rsid w:val="59C4319E"/>
    <w:rsid w:val="59E4582B"/>
    <w:rsid w:val="59FC4F8A"/>
    <w:rsid w:val="5A6804AB"/>
    <w:rsid w:val="5A945291"/>
    <w:rsid w:val="5C372975"/>
    <w:rsid w:val="5C740423"/>
    <w:rsid w:val="5C7F166A"/>
    <w:rsid w:val="5E554AD3"/>
    <w:rsid w:val="5E5B12F6"/>
    <w:rsid w:val="5F42525F"/>
    <w:rsid w:val="5FBF7663"/>
    <w:rsid w:val="5FDF6AB4"/>
    <w:rsid w:val="604D40FC"/>
    <w:rsid w:val="609629C3"/>
    <w:rsid w:val="60D70DF6"/>
    <w:rsid w:val="622D7DE6"/>
    <w:rsid w:val="625E3163"/>
    <w:rsid w:val="62791362"/>
    <w:rsid w:val="629D2560"/>
    <w:rsid w:val="644E6FB5"/>
    <w:rsid w:val="644F31D5"/>
    <w:rsid w:val="64EC6D10"/>
    <w:rsid w:val="6623097E"/>
    <w:rsid w:val="67126006"/>
    <w:rsid w:val="674A241E"/>
    <w:rsid w:val="67BB0B3F"/>
    <w:rsid w:val="682F07AA"/>
    <w:rsid w:val="68751207"/>
    <w:rsid w:val="68807C64"/>
    <w:rsid w:val="688C69CF"/>
    <w:rsid w:val="68CD5DAB"/>
    <w:rsid w:val="68E777C5"/>
    <w:rsid w:val="69C21C42"/>
    <w:rsid w:val="6A09798F"/>
    <w:rsid w:val="6A264E4A"/>
    <w:rsid w:val="6A570167"/>
    <w:rsid w:val="6AC61574"/>
    <w:rsid w:val="6B3E7572"/>
    <w:rsid w:val="6BE2044C"/>
    <w:rsid w:val="6CC60283"/>
    <w:rsid w:val="6EDB6611"/>
    <w:rsid w:val="6FBC2114"/>
    <w:rsid w:val="6FDD6422"/>
    <w:rsid w:val="705F607C"/>
    <w:rsid w:val="70902932"/>
    <w:rsid w:val="70F56BEF"/>
    <w:rsid w:val="71946328"/>
    <w:rsid w:val="71BF33D8"/>
    <w:rsid w:val="71DC79A6"/>
    <w:rsid w:val="735D4003"/>
    <w:rsid w:val="73D56FFD"/>
    <w:rsid w:val="73F11D75"/>
    <w:rsid w:val="73FA265E"/>
    <w:rsid w:val="740C0C71"/>
    <w:rsid w:val="74714F78"/>
    <w:rsid w:val="748C2191"/>
    <w:rsid w:val="74C8485A"/>
    <w:rsid w:val="74D745B8"/>
    <w:rsid w:val="74F764D9"/>
    <w:rsid w:val="75C537CD"/>
    <w:rsid w:val="766377D4"/>
    <w:rsid w:val="76E73479"/>
    <w:rsid w:val="771D30BE"/>
    <w:rsid w:val="777B6A3F"/>
    <w:rsid w:val="77FD363B"/>
    <w:rsid w:val="784E1FE2"/>
    <w:rsid w:val="78803D6C"/>
    <w:rsid w:val="79393B8B"/>
    <w:rsid w:val="79E104AA"/>
    <w:rsid w:val="7AAD7946"/>
    <w:rsid w:val="7B0809BE"/>
    <w:rsid w:val="7C25495A"/>
    <w:rsid w:val="7C964C1E"/>
    <w:rsid w:val="7CB71554"/>
    <w:rsid w:val="7CCC5441"/>
    <w:rsid w:val="7DB52BB3"/>
    <w:rsid w:val="7DDC0B9A"/>
    <w:rsid w:val="7E490EF5"/>
    <w:rsid w:val="7E6E4733"/>
    <w:rsid w:val="7EAB4C25"/>
    <w:rsid w:val="7F262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kinsoku/>
      <w:wordWrap/>
      <w:autoSpaceDE/>
      <w:autoSpaceDN/>
      <w:snapToGrid/>
      <w:jc w:val="both"/>
      <w:outlineLvl w:val="9"/>
    </w:pPr>
    <w:rPr>
      <w:rFonts w:ascii="@仿宋_GB2312" w:hAnsi="@仿宋_GB2312" w:eastAsia="@仿宋_GB2312" w:cs="@仿宋_GB2312"/>
      <w:kern w:val="2"/>
      <w:sz w:val="21"/>
      <w:szCs w:val="22"/>
      <w:lang w:val="en-US" w:eastAsia="zh-CN" w:bidi="ar-SA"/>
    </w:rPr>
  </w:style>
  <w:style w:type="paragraph" w:styleId="2">
    <w:name w:val="heading 1"/>
    <w:basedOn w:val="1"/>
    <w:next w:val="1"/>
    <w:link w:val="8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Document Map"/>
    <w:basedOn w:val="1"/>
    <w:next w:val="1"/>
    <w:qFormat/>
    <w:uiPriority w:val="0"/>
    <w:pPr>
      <w:shd w:val="clear" w:color="auto" w:fill="000080"/>
    </w:pPr>
    <w:rPr>
      <w:rFonts w:ascii="Times New Roman" w:hAnsi="Times New Roman" w:eastAsia="宋体" w:cs="Times New Roman"/>
    </w:rPr>
  </w:style>
  <w:style w:type="paragraph" w:styleId="9">
    <w:name w:val="annotation text"/>
    <w:basedOn w:val="1"/>
    <w:link w:val="57"/>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6"/>
    <w:qFormat/>
    <w:uiPriority w:val="0"/>
    <w:pPr>
      <w:snapToGrid w:val="0"/>
    </w:pPr>
    <w:rPr>
      <w:rFonts w:ascii="Arial" w:hAnsi="Arial"/>
    </w:rPr>
  </w:style>
  <w:style w:type="paragraph" w:styleId="13">
    <w:name w:val="List 2"/>
    <w:basedOn w:val="1"/>
    <w:qFormat/>
    <w:uiPriority w:val="0"/>
    <w:pPr>
      <w:ind w:left="100" w:leftChars="200" w:hanging="200" w:hangingChars="200"/>
    </w:p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84"/>
    <w:autoRedefine/>
    <w:qFormat/>
    <w:uiPriority w:val="99"/>
    <w:rPr>
      <w:rFonts w:ascii="宋体" w:hAnsi="Courier New" w:eastAsiaTheme="minorEastAsia" w:cstheme="minorBidi"/>
      <w:szCs w:val="22"/>
    </w:rPr>
  </w:style>
  <w:style w:type="paragraph" w:styleId="16">
    <w:name w:val="Date"/>
    <w:basedOn w:val="1"/>
    <w:next w:val="1"/>
    <w:link w:val="85"/>
    <w:autoRedefine/>
    <w:qFormat/>
    <w:uiPriority w:val="0"/>
    <w:rPr>
      <w:rFonts w:ascii="Arial" w:hAnsi="Arial" w:eastAsia="宋体" w:cs="Arial"/>
      <w:b/>
      <w:sz w:val="28"/>
    </w:rPr>
  </w:style>
  <w:style w:type="paragraph" w:styleId="17">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88"/>
    <w:autoRedefine/>
    <w:unhideWhenUsed/>
    <w:qFormat/>
    <w:uiPriority w:val="99"/>
    <w:pPr>
      <w:tabs>
        <w:tab w:val="center" w:pos="4153"/>
        <w:tab w:val="right" w:pos="8306"/>
      </w:tabs>
      <w:snapToGrid w:val="0"/>
      <w:jc w:val="left"/>
    </w:pPr>
    <w:rPr>
      <w:sz w:val="18"/>
      <w:szCs w:val="18"/>
    </w:rPr>
  </w:style>
  <w:style w:type="paragraph" w:styleId="20">
    <w:name w:val="header"/>
    <w:basedOn w:val="1"/>
    <w:next w:val="2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Quote"/>
    <w:basedOn w:val="1"/>
    <w:next w:val="1"/>
    <w:unhideWhenUsed/>
    <w:qFormat/>
    <w:uiPriority w:val="99"/>
    <w:pPr>
      <w:ind w:left="864" w:right="864"/>
      <w:jc w:val="center"/>
    </w:pPr>
    <w:rPr>
      <w:rFonts w:ascii="Times New Roman" w:hAnsi="Times New Roman"/>
      <w:i/>
      <w:iCs/>
      <w:color w:val="404040"/>
      <w:szCs w:val="21"/>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List"/>
    <w:basedOn w:val="1"/>
    <w:next w:val="1"/>
    <w:qFormat/>
    <w:uiPriority w:val="0"/>
    <w:pPr>
      <w:ind w:left="420" w:hanging="420"/>
    </w:pPr>
    <w:rPr>
      <w:rFonts w:ascii="Arial" w:hAnsi="Arial" w:eastAsia="楷体_GB2312"/>
      <w:sz w:val="28"/>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Body Text First Indent"/>
    <w:basedOn w:val="10"/>
    <w:autoRedefine/>
    <w:unhideWhenUsed/>
    <w:qFormat/>
    <w:uiPriority w:val="99"/>
    <w:pPr>
      <w:ind w:firstLine="420" w:firstLineChars="100"/>
    </w:pPr>
  </w:style>
  <w:style w:type="paragraph" w:styleId="28">
    <w:name w:val="Body Text First Indent 2"/>
    <w:basedOn w:val="11"/>
    <w:next w:val="1"/>
    <w:qFormat/>
    <w:uiPriority w:val="0"/>
    <w:pPr>
      <w:spacing w:line="360" w:lineRule="auto"/>
      <w:ind w:firstLine="200" w:firstLineChars="200"/>
    </w:pPr>
    <w:rPr>
      <w:rFonts w:ascii="宋体"/>
    </w:rPr>
  </w:style>
  <w:style w:type="table" w:styleId="30">
    <w:name w:val="Table Grid"/>
    <w:basedOn w:val="29"/>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color w:val="D6D6D6"/>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正文文字 8"/>
    <w:basedOn w:val="1"/>
    <w:next w:val="1"/>
    <w:qFormat/>
    <w:uiPriority w:val="0"/>
    <w:pPr>
      <w:ind w:left="240"/>
    </w:pPr>
    <w:rPr>
      <w:sz w:val="16"/>
    </w:rPr>
  </w:style>
  <w:style w:type="character" w:customStyle="1" w:styleId="45">
    <w:name w:val="font122"/>
    <w:basedOn w:val="31"/>
    <w:qFormat/>
    <w:uiPriority w:val="0"/>
    <w:rPr>
      <w:rFonts w:hint="eastAsia" w:ascii="宋体" w:hAnsi="宋体" w:eastAsia="宋体" w:cs="宋体"/>
      <w:color w:val="000000"/>
      <w:sz w:val="18"/>
      <w:szCs w:val="18"/>
      <w:u w:val="none"/>
    </w:rPr>
  </w:style>
  <w:style w:type="paragraph" w:customStyle="1" w:styleId="46">
    <w:name w:val="l正文"/>
    <w:qFormat/>
    <w:uiPriority w:val="0"/>
    <w:pPr>
      <w:widowControl w:val="0"/>
      <w:kinsoku/>
      <w:wordWrap/>
      <w:autoSpaceDE/>
      <w:autoSpaceDN/>
      <w:snapToGrid/>
      <w:spacing w:line="300" w:lineRule="auto"/>
      <w:ind w:firstLine="200" w:firstLineChars="200"/>
      <w:jc w:val="both"/>
      <w:outlineLvl w:val="9"/>
    </w:pPr>
    <w:rPr>
      <w:rFonts w:ascii="楷体_GB2312" w:hAnsi="Times" w:eastAsia="楷体_GB2312" w:cs="Times New Roman"/>
      <w:kern w:val="2"/>
      <w:sz w:val="24"/>
      <w:szCs w:val="24"/>
      <w:lang w:val="en-US" w:eastAsia="zh-CN" w:bidi="ar-SA"/>
    </w:rPr>
  </w:style>
  <w:style w:type="paragraph" w:customStyle="1" w:styleId="47">
    <w:name w:val="正文（缩进）"/>
    <w:basedOn w:val="1"/>
    <w:autoRedefine/>
    <w:qFormat/>
    <w:uiPriority w:val="0"/>
    <w:pPr>
      <w:widowControl/>
      <w:spacing w:before="156" w:after="156"/>
      <w:ind w:firstLine="480" w:firstLineChars="200"/>
      <w:jc w:val="left"/>
    </w:pPr>
    <w:rPr>
      <w:kern w:val="0"/>
      <w:sz w:val="24"/>
      <w:szCs w:val="24"/>
    </w:rPr>
  </w:style>
  <w:style w:type="character" w:customStyle="1" w:styleId="48">
    <w:name w:val="hover2"/>
    <w:basedOn w:val="31"/>
    <w:qFormat/>
    <w:uiPriority w:val="0"/>
    <w:rPr>
      <w:color w:val="2590EB"/>
    </w:rPr>
  </w:style>
  <w:style w:type="character" w:customStyle="1" w:styleId="49">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50">
    <w:name w:val="font31"/>
    <w:basedOn w:val="31"/>
    <w:qFormat/>
    <w:uiPriority w:val="0"/>
    <w:rPr>
      <w:rFonts w:hint="default" w:ascii="Arial" w:hAnsi="Arial" w:cs="Arial"/>
      <w:color w:val="000000"/>
      <w:sz w:val="18"/>
      <w:szCs w:val="18"/>
      <w:u w:val="none"/>
    </w:rPr>
  </w:style>
  <w:style w:type="character" w:customStyle="1" w:styleId="51">
    <w:name w:val="纯文本 字符1"/>
    <w:basedOn w:val="31"/>
    <w:autoRedefine/>
    <w:semiHidden/>
    <w:qFormat/>
    <w:uiPriority w:val="99"/>
    <w:rPr>
      <w:rFonts w:hAnsi="Courier New" w:cs="Courier New" w:asciiTheme="minorEastAsia"/>
      <w:szCs w:val="20"/>
    </w:rPr>
  </w:style>
  <w:style w:type="character" w:customStyle="1" w:styleId="52">
    <w:name w:val="font12"/>
    <w:basedOn w:val="31"/>
    <w:qFormat/>
    <w:uiPriority w:val="0"/>
    <w:rPr>
      <w:rFonts w:hint="default" w:ascii="Arial" w:hAnsi="Arial" w:cs="Arial"/>
      <w:color w:val="000000"/>
      <w:sz w:val="20"/>
      <w:szCs w:val="20"/>
      <w:u w:val="none"/>
    </w:rPr>
  </w:style>
  <w:style w:type="character" w:customStyle="1" w:styleId="53">
    <w:name w:val="hover4"/>
    <w:basedOn w:val="31"/>
    <w:qFormat/>
    <w:uiPriority w:val="0"/>
    <w:rPr>
      <w:color w:val="2590EB"/>
      <w:shd w:val="clear" w:color="auto" w:fill="E9F4FD"/>
    </w:rPr>
  </w:style>
  <w:style w:type="paragraph" w:customStyle="1" w:styleId="54">
    <w:name w:val="列出段落1"/>
    <w:basedOn w:val="1"/>
    <w:autoRedefine/>
    <w:qFormat/>
    <w:uiPriority w:val="0"/>
    <w:pPr>
      <w:ind w:firstLine="420" w:firstLineChars="200"/>
    </w:pPr>
    <w:rPr>
      <w:szCs w:val="21"/>
    </w:rPr>
  </w:style>
  <w:style w:type="character" w:customStyle="1" w:styleId="55">
    <w:name w:val="批注框文本 Char"/>
    <w:basedOn w:val="31"/>
    <w:link w:val="18"/>
    <w:autoRedefine/>
    <w:semiHidden/>
    <w:qFormat/>
    <w:uiPriority w:val="99"/>
    <w:rPr>
      <w:rFonts w:ascii="@仿宋_GB2312" w:hAnsi="@仿宋_GB2312" w:eastAsia="@仿宋_GB2312" w:cs="@仿宋_GB2312"/>
      <w:sz w:val="18"/>
      <w:szCs w:val="18"/>
    </w:rPr>
  </w:style>
  <w:style w:type="paragraph" w:customStyle="1" w:styleId="5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批注文字 Char1"/>
    <w:link w:val="9"/>
    <w:autoRedefine/>
    <w:qFormat/>
    <w:uiPriority w:val="0"/>
    <w:rPr>
      <w:rFonts w:ascii="Arial" w:hAnsi="Arial" w:eastAsia="黑体" w:cs="Arial"/>
      <w:szCs w:val="20"/>
    </w:rPr>
  </w:style>
  <w:style w:type="paragraph" w:customStyle="1" w:styleId="58">
    <w:name w:val="Table Text"/>
    <w:basedOn w:val="1"/>
    <w:autoRedefine/>
    <w:semiHidden/>
    <w:qFormat/>
    <w:uiPriority w:val="0"/>
    <w:rPr>
      <w:rFonts w:ascii="Arial" w:hAnsi="Arial" w:eastAsia="Arial" w:cs="Arial"/>
      <w:szCs w:val="21"/>
      <w:lang w:eastAsia="en-US"/>
    </w:rPr>
  </w:style>
  <w:style w:type="character" w:customStyle="1" w:styleId="59">
    <w:name w:val="hover1"/>
    <w:basedOn w:val="31"/>
    <w:qFormat/>
    <w:uiPriority w:val="0"/>
    <w:rPr>
      <w:color w:val="2590EB"/>
    </w:rPr>
  </w:style>
  <w:style w:type="paragraph" w:customStyle="1" w:styleId="60">
    <w:name w:val="Char Char Char Char Char Char Char1 Char"/>
    <w:basedOn w:val="1"/>
    <w:autoRedefine/>
    <w:qFormat/>
    <w:uiPriority w:val="0"/>
    <w:rPr>
      <w:rFonts w:ascii="Arial" w:hAnsi="Arial" w:eastAsia="宋体" w:cs="Arial"/>
      <w:sz w:val="24"/>
    </w:rPr>
  </w:style>
  <w:style w:type="character" w:customStyle="1" w:styleId="61">
    <w:name w:val="hover3"/>
    <w:basedOn w:val="31"/>
    <w:qFormat/>
    <w:uiPriority w:val="0"/>
  </w:style>
  <w:style w:type="character" w:customStyle="1" w:styleId="62">
    <w:name w:val="first-child"/>
    <w:basedOn w:val="31"/>
    <w:qFormat/>
    <w:uiPriority w:val="0"/>
  </w:style>
  <w:style w:type="character" w:customStyle="1" w:styleId="63">
    <w:name w:val="标题 3 Char"/>
    <w:basedOn w:val="31"/>
    <w:link w:val="4"/>
    <w:autoRedefine/>
    <w:semiHidden/>
    <w:qFormat/>
    <w:uiPriority w:val="9"/>
    <w:rPr>
      <w:rFonts w:ascii="@仿宋_GB2312" w:hAnsi="@仿宋_GB2312" w:eastAsia="@仿宋_GB2312" w:cs="@仿宋_GB2312"/>
      <w:b/>
      <w:bCs/>
      <w:sz w:val="32"/>
      <w:szCs w:val="32"/>
    </w:rPr>
  </w:style>
  <w:style w:type="character" w:customStyle="1" w:styleId="64">
    <w:name w:val="日期 字符"/>
    <w:basedOn w:val="31"/>
    <w:autoRedefine/>
    <w:semiHidden/>
    <w:qFormat/>
    <w:uiPriority w:val="99"/>
    <w:rPr>
      <w:rFonts w:ascii="@仿宋_GB2312" w:hAnsi="@仿宋_GB2312" w:eastAsia="@仿宋_GB2312" w:cs="@仿宋_GB2312"/>
      <w:szCs w:val="20"/>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character" w:customStyle="1" w:styleId="67">
    <w:name w:val="status"/>
    <w:basedOn w:val="31"/>
    <w:qFormat/>
    <w:uiPriority w:val="0"/>
    <w:rPr>
      <w:color w:val="0776DD"/>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character" w:customStyle="1" w:styleId="69">
    <w:name w:val="fontstyle21"/>
    <w:basedOn w:val="31"/>
    <w:autoRedefine/>
    <w:qFormat/>
    <w:uiPriority w:val="0"/>
    <w:rPr>
      <w:rFonts w:hint="default" w:ascii="TimesNewRomanPSMT" w:hAnsi="TimesNewRomanPSMT"/>
      <w:color w:val="000000"/>
      <w:sz w:val="22"/>
      <w:szCs w:val="22"/>
    </w:rPr>
  </w:style>
  <w:style w:type="character" w:customStyle="1" w:styleId="70">
    <w:name w:val="页眉 Char"/>
    <w:basedOn w:val="31"/>
    <w:link w:val="20"/>
    <w:autoRedefine/>
    <w:qFormat/>
    <w:uiPriority w:val="0"/>
    <w:rPr>
      <w:rFonts w:ascii="@仿宋_GB2312" w:hAnsi="@仿宋_GB2312" w:eastAsia="@仿宋_GB2312" w:cs="@仿宋_GB2312"/>
      <w:sz w:val="18"/>
      <w:szCs w:val="18"/>
    </w:rPr>
  </w:style>
  <w:style w:type="character" w:customStyle="1" w:styleId="71">
    <w:name w:val="font21"/>
    <w:basedOn w:val="31"/>
    <w:qFormat/>
    <w:uiPriority w:val="0"/>
    <w:rPr>
      <w:rFonts w:hint="eastAsia" w:ascii="宋体" w:hAnsi="宋体" w:eastAsia="宋体" w:cs="宋体"/>
      <w:color w:val="000000"/>
      <w:sz w:val="20"/>
      <w:szCs w:val="20"/>
      <w:u w:val="none"/>
    </w:rPr>
  </w:style>
  <w:style w:type="character" w:customStyle="1" w:styleId="72">
    <w:name w:val="纯文本 Char1"/>
    <w:link w:val="73"/>
    <w:autoRedefine/>
    <w:qFormat/>
    <w:locked/>
    <w:uiPriority w:val="0"/>
    <w:rPr>
      <w:rFonts w:ascii="Arial" w:hAnsi="Arial" w:eastAsia="Arial"/>
      <w:kern w:val="2"/>
      <w:sz w:val="21"/>
      <w:lang w:val="en-US" w:eastAsia="zh-CN" w:bidi="ar-SA"/>
    </w:rPr>
  </w:style>
  <w:style w:type="paragraph" w:customStyle="1" w:styleId="73">
    <w:name w:val="纯文本1"/>
    <w:basedOn w:val="1"/>
    <w:link w:val="72"/>
    <w:autoRedefine/>
    <w:qFormat/>
    <w:uiPriority w:val="0"/>
    <w:rPr>
      <w:rFonts w:ascii="Arial" w:hAnsi="Arial" w:eastAsia="Arial" w:cstheme="minorBidi"/>
      <w:szCs w:val="22"/>
    </w:rPr>
  </w:style>
  <w:style w:type="character" w:customStyle="1" w:styleId="74">
    <w:name w:val="未处理的提及1"/>
    <w:basedOn w:val="31"/>
    <w:autoRedefine/>
    <w:semiHidden/>
    <w:unhideWhenUsed/>
    <w:qFormat/>
    <w:uiPriority w:val="99"/>
    <w:rPr>
      <w:color w:val="605E5C"/>
      <w:shd w:val="clear" w:color="auto" w:fill="E1DFDD"/>
    </w:rPr>
  </w:style>
  <w:style w:type="character" w:customStyle="1" w:styleId="75">
    <w:name w:val="hover"/>
    <w:basedOn w:val="31"/>
    <w:qFormat/>
    <w:uiPriority w:val="0"/>
    <w:rPr>
      <w:color w:val="2590EB"/>
      <w:shd w:val="clear" w:color="auto" w:fill="E9F4FD"/>
    </w:rPr>
  </w:style>
  <w:style w:type="table" w:customStyle="1" w:styleId="76">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7">
    <w:name w:val="layui-this"/>
    <w:basedOn w:val="31"/>
    <w:qFormat/>
    <w:uiPriority w:val="0"/>
    <w:rPr>
      <w:bdr w:val="single" w:color="EEEEEE" w:sz="6" w:space="0"/>
      <w:shd w:val="clear" w:fill="FFFFFF"/>
    </w:rPr>
  </w:style>
  <w:style w:type="paragraph" w:customStyle="1" w:styleId="78">
    <w:name w:val="正文缩进1"/>
    <w:basedOn w:val="1"/>
    <w:next w:val="8"/>
    <w:qFormat/>
    <w:uiPriority w:val="0"/>
    <w:pPr>
      <w:widowControl w:val="0"/>
      <w:autoSpaceDE/>
      <w:autoSpaceDN/>
      <w:spacing w:before="0" w:after="0" w:line="360" w:lineRule="atLeast"/>
      <w:ind w:left="0" w:firstLine="482"/>
      <w:jc w:val="both"/>
    </w:pPr>
    <w:rPr>
      <w:rFonts w:ascii="Times New Roman" w:hAnsi="Times New Roman" w:eastAsia="宋体" w:cs="Times New Roman"/>
      <w:sz w:val="24"/>
    </w:rPr>
  </w:style>
  <w:style w:type="paragraph" w:customStyle="1" w:styleId="79">
    <w:name w:val="D&amp;L"/>
    <w:basedOn w:val="2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80">
    <w:name w:val="time"/>
    <w:basedOn w:val="31"/>
    <w:qFormat/>
    <w:uiPriority w:val="0"/>
  </w:style>
  <w:style w:type="paragraph" w:customStyle="1" w:styleId="8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2">
    <w:name w:val="AONormal"/>
    <w:autoRedefine/>
    <w:qFormat/>
    <w:uiPriority w:val="0"/>
    <w:pPr>
      <w:kinsoku/>
      <w:wordWrap/>
      <w:autoSpaceDE w:val="0"/>
      <w:autoSpaceDN w:val="0"/>
      <w:adjustRightInd w:val="0"/>
      <w:snapToGrid/>
      <w:spacing w:line="400" w:lineRule="exact"/>
      <w:ind w:firstLine="440" w:firstLineChars="200"/>
      <w:outlineLvl w:val="9"/>
    </w:pPr>
    <w:rPr>
      <w:rFonts w:ascii="华文楷体" w:hAnsi="华文楷体" w:eastAsia="华文楷体" w:cs="华文楷体"/>
      <w:kern w:val="2"/>
      <w:sz w:val="22"/>
      <w:szCs w:val="21"/>
      <w:lang w:val="en-US" w:eastAsia="zh-CN" w:bidi="ar-SA"/>
    </w:rPr>
  </w:style>
  <w:style w:type="paragraph" w:customStyle="1" w:styleId="83">
    <w:name w:val="正文 New"/>
    <w:next w:val="78"/>
    <w:qFormat/>
    <w:uiPriority w:val="0"/>
    <w:pPr>
      <w:widowControl w:val="0"/>
      <w:kinsoku/>
      <w:wordWrap/>
      <w:autoSpaceDE/>
      <w:autoSpaceDN/>
      <w:snapToGrid/>
      <w:spacing w:line="440" w:lineRule="exact"/>
      <w:ind w:left="357" w:hanging="357"/>
      <w:jc w:val="both"/>
      <w:outlineLvl w:val="9"/>
    </w:pPr>
    <w:rPr>
      <w:rFonts w:ascii="Calibri" w:hAnsi="Calibri" w:eastAsia="宋体" w:cs="Times New Roman"/>
      <w:kern w:val="2"/>
      <w:sz w:val="21"/>
      <w:szCs w:val="22"/>
      <w:lang w:val="en-US" w:eastAsia="zh-CN" w:bidi="ar-SA"/>
    </w:rPr>
  </w:style>
  <w:style w:type="character" w:customStyle="1" w:styleId="84">
    <w:name w:val="纯文本 Char"/>
    <w:link w:val="15"/>
    <w:autoRedefine/>
    <w:qFormat/>
    <w:uiPriority w:val="0"/>
    <w:rPr>
      <w:rFonts w:ascii="宋体" w:hAnsi="Courier New"/>
    </w:rPr>
  </w:style>
  <w:style w:type="character" w:customStyle="1" w:styleId="85">
    <w:name w:val="日期 Char"/>
    <w:link w:val="16"/>
    <w:autoRedefine/>
    <w:qFormat/>
    <w:uiPriority w:val="0"/>
    <w:rPr>
      <w:rFonts w:ascii="Arial" w:hAnsi="Arial" w:eastAsia="宋体" w:cs="Arial"/>
      <w:b/>
      <w:sz w:val="28"/>
      <w:szCs w:val="20"/>
    </w:rPr>
  </w:style>
  <w:style w:type="character" w:customStyle="1" w:styleId="86">
    <w:name w:val="批注文字 Char"/>
    <w:basedOn w:val="31"/>
    <w:autoRedefine/>
    <w:semiHidden/>
    <w:qFormat/>
    <w:uiPriority w:val="99"/>
    <w:rPr>
      <w:rFonts w:ascii="@仿宋_GB2312" w:hAnsi="@仿宋_GB2312" w:eastAsia="@仿宋_GB2312" w:cs="@仿宋_GB2312"/>
      <w:szCs w:val="20"/>
    </w:rPr>
  </w:style>
  <w:style w:type="paragraph" w:styleId="87">
    <w:name w:val="List Paragraph"/>
    <w:basedOn w:val="1"/>
    <w:autoRedefine/>
    <w:qFormat/>
    <w:uiPriority w:val="34"/>
    <w:pPr>
      <w:ind w:firstLine="420" w:firstLineChars="200"/>
    </w:pPr>
  </w:style>
  <w:style w:type="character" w:customStyle="1" w:styleId="88">
    <w:name w:val="页脚 Char"/>
    <w:basedOn w:val="31"/>
    <w:link w:val="19"/>
    <w:autoRedefine/>
    <w:qFormat/>
    <w:uiPriority w:val="99"/>
    <w:rPr>
      <w:rFonts w:ascii="@仿宋_GB2312" w:hAnsi="@仿宋_GB2312" w:eastAsia="@仿宋_GB2312" w:cs="@仿宋_GB2312"/>
      <w:sz w:val="18"/>
      <w:szCs w:val="18"/>
    </w:rPr>
  </w:style>
  <w:style w:type="character" w:customStyle="1" w:styleId="89">
    <w:name w:val="标题 1 Char"/>
    <w:basedOn w:val="31"/>
    <w:link w:val="2"/>
    <w:autoRedefine/>
    <w:qFormat/>
    <w:uiPriority w:val="9"/>
    <w:rPr>
      <w:rFonts w:ascii="@仿宋_GB2312" w:hAnsi="@仿宋_GB2312" w:eastAsia="@仿宋_GB2312" w:cs="@仿宋_GB2312"/>
      <w:b/>
      <w:bCs/>
      <w:kern w:val="44"/>
      <w:sz w:val="44"/>
      <w:szCs w:val="44"/>
    </w:rPr>
  </w:style>
  <w:style w:type="character" w:customStyle="1" w:styleId="90">
    <w:name w:val="font11"/>
    <w:basedOn w:val="31"/>
    <w:qFormat/>
    <w:uiPriority w:val="0"/>
    <w:rPr>
      <w:rFonts w:hint="eastAsia" w:ascii="等线" w:hAnsi="等线" w:eastAsia="等线" w:cs="等线"/>
      <w:color w:val="000000"/>
      <w:sz w:val="20"/>
      <w:szCs w:val="20"/>
      <w:u w:val="none"/>
    </w:rPr>
  </w:style>
  <w:style w:type="character" w:customStyle="1" w:styleId="91">
    <w:name w:val="fontstyle01"/>
    <w:basedOn w:val="31"/>
    <w:autoRedefine/>
    <w:qFormat/>
    <w:uiPriority w:val="0"/>
    <w:rPr>
      <w:rFonts w:hint="eastAsia" w:ascii="宋体" w:hAnsi="宋体" w:eastAsia="宋体"/>
      <w:color w:val="000000"/>
      <w:sz w:val="22"/>
      <w:szCs w:val="22"/>
    </w:rPr>
  </w:style>
  <w:style w:type="character" w:customStyle="1" w:styleId="92">
    <w:name w:val="mini-outputtext1"/>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2201</Words>
  <Characters>2774</Characters>
  <TotalTime>3</TotalTime>
  <ScaleCrop>false</ScaleCrop>
  <LinksUpToDate>false</LinksUpToDate>
  <CharactersWithSpaces>2815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2025-08-13T20:16:00Z</dcterms:created>
  <dc:creator>Administrator</dc:creator>
  <cp:lastModifiedBy>朱启</cp:lastModifiedBy>
  <dcterms:modified xsi:type="dcterms:W3CDTF">2025-08-19T04:08:25Z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eyJoZGlkIjoiM2Y4Y2Y0ZDM4YWE5ZDY5ODM0OTEzNWM4ODQ4N2U4MmYiLCJ1c2VySWQiOiI3MDAwNjg2OTUifQ==</vt:lpwstr>
  </property>
  <property fmtid="{D5CDD505-2E9C-101B-9397-08002B2CF9AE}" pid="3" name="KSOProductBuildVer">
    <vt:lpwstr>2052-12.1.0.21915</vt:lpwstr>
  </property>
  <property fmtid="{D5CDD505-2E9C-101B-9397-08002B2CF9AE}" pid="4" name="ICV">
    <vt:lpwstr>E43A404D90054F2BA3E0E77DBC64836D_13</vt:lpwstr>
  </property>
</Properties>
</file>