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171CD">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val="en-US" w:eastAsia="zh-CN"/>
        </w:rPr>
      </w:pPr>
      <w:bookmarkStart w:id="0" w:name="_Hlk9544796"/>
    </w:p>
    <w:p w14:paraId="641AD5A7">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val="en-US" w:eastAsia="zh-CN"/>
        </w:rPr>
      </w:pPr>
    </w:p>
    <w:p w14:paraId="60E30A83">
      <w:pPr>
        <w:tabs>
          <w:tab w:val="left" w:pos="315"/>
          <w:tab w:val="left" w:pos="8820"/>
        </w:tabs>
        <w:spacing w:before="240" w:beforeLines="100" w:after="120" w:afterLines="50" w:line="480" w:lineRule="auto"/>
        <w:ind w:right="267" w:rightChars="127"/>
        <w:jc w:val="center"/>
        <w:rPr>
          <w:rFonts w:hint="eastAsia" w:asciiTheme="minorEastAsia" w:hAnsiTheme="minorEastAsia" w:eastAsiaTheme="minorEastAsia"/>
          <w:b/>
          <w:bCs/>
          <w:color w:val="auto"/>
          <w:sz w:val="48"/>
          <w:szCs w:val="48"/>
          <w:highlight w:val="none"/>
          <w:lang w:val="en-US" w:eastAsia="zh-CN"/>
        </w:rPr>
      </w:pPr>
      <w:r>
        <w:rPr>
          <w:rFonts w:hint="eastAsia" w:asciiTheme="minorEastAsia" w:hAnsiTheme="minorEastAsia" w:eastAsiaTheme="minorEastAsia"/>
          <w:b/>
          <w:bCs/>
          <w:color w:val="auto"/>
          <w:sz w:val="48"/>
          <w:szCs w:val="48"/>
          <w:highlight w:val="none"/>
          <w:lang w:val="en-US" w:eastAsia="zh-CN"/>
        </w:rPr>
        <w:t>中国结饰灯、LED中华灯球灯具采购项目</w:t>
      </w:r>
    </w:p>
    <w:p w14:paraId="6BF9873C">
      <w:pPr>
        <w:tabs>
          <w:tab w:val="left" w:pos="315"/>
          <w:tab w:val="left" w:pos="8820"/>
        </w:tabs>
        <w:spacing w:before="240" w:beforeLines="100" w:after="120" w:afterLines="50" w:line="480" w:lineRule="auto"/>
        <w:ind w:right="267" w:rightChars="127"/>
        <w:jc w:val="center"/>
        <w:rPr>
          <w:rFonts w:hint="eastAsia" w:asciiTheme="minorEastAsia" w:hAnsiTheme="minorEastAsia" w:eastAsiaTheme="minorEastAsia"/>
          <w:b/>
          <w:bCs/>
          <w:color w:val="auto"/>
          <w:sz w:val="48"/>
          <w:szCs w:val="48"/>
          <w:highlight w:val="none"/>
          <w:lang w:val="en-US" w:eastAsia="zh-CN"/>
        </w:rPr>
      </w:pPr>
    </w:p>
    <w:p w14:paraId="2BA3405C">
      <w:pPr>
        <w:tabs>
          <w:tab w:val="left" w:pos="315"/>
          <w:tab w:val="left" w:pos="8820"/>
        </w:tabs>
        <w:spacing w:before="240" w:beforeLines="100" w:after="120" w:afterLines="50" w:line="500" w:lineRule="exact"/>
        <w:ind w:right="267" w:rightChars="127"/>
        <w:jc w:val="center"/>
        <w:rPr>
          <w:rFonts w:hint="default" w:asciiTheme="minorEastAsia" w:hAnsiTheme="minorEastAsia" w:eastAsiaTheme="minorEastAsia"/>
          <w:b/>
          <w:bCs/>
          <w:color w:val="auto"/>
          <w:sz w:val="52"/>
          <w:szCs w:val="52"/>
          <w:highlight w:val="none"/>
          <w:lang w:val="en-US" w:eastAsia="zh-CN"/>
        </w:rPr>
      </w:pPr>
      <w:r>
        <w:rPr>
          <w:rFonts w:hint="eastAsia" w:asciiTheme="minorEastAsia" w:hAnsiTheme="minorEastAsia" w:eastAsiaTheme="minorEastAsia"/>
          <w:b/>
          <w:bCs/>
          <w:color w:val="auto"/>
          <w:sz w:val="52"/>
          <w:szCs w:val="52"/>
          <w:highlight w:val="none"/>
        </w:rPr>
        <w:t>询价</w:t>
      </w:r>
      <w:bookmarkEnd w:id="0"/>
      <w:r>
        <w:rPr>
          <w:rFonts w:hint="eastAsia" w:asciiTheme="minorEastAsia" w:hAnsiTheme="minorEastAsia" w:eastAsiaTheme="minorEastAsia"/>
          <w:b/>
          <w:bCs/>
          <w:color w:val="auto"/>
          <w:sz w:val="52"/>
          <w:szCs w:val="52"/>
          <w:highlight w:val="none"/>
          <w:lang w:val="en-US" w:eastAsia="zh-CN"/>
        </w:rPr>
        <w:t>采购文件</w:t>
      </w:r>
      <w:bookmarkStart w:id="90" w:name="_GoBack"/>
      <w:bookmarkEnd w:id="90"/>
    </w:p>
    <w:p w14:paraId="71277AF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5C1BEA3">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28"/>
          <w:szCs w:val="28"/>
          <w:highlight w:val="none"/>
          <w:lang w:val="en-US" w:eastAsia="zh-CN"/>
        </w:rPr>
      </w:pPr>
      <w:r>
        <w:rPr>
          <w:rFonts w:hint="eastAsia" w:asciiTheme="minorEastAsia" w:hAnsiTheme="minorEastAsia" w:eastAsiaTheme="minorEastAsia"/>
          <w:b/>
          <w:bCs/>
          <w:color w:val="auto"/>
          <w:sz w:val="28"/>
          <w:szCs w:val="28"/>
          <w:highlight w:val="none"/>
          <w:lang w:val="en-US" w:eastAsia="zh-CN"/>
        </w:rPr>
        <w:t xml:space="preserve">项目编号：HXJY1110001066141001001  </w:t>
      </w:r>
    </w:p>
    <w:p w14:paraId="78ABBD46">
      <w:pPr>
        <w:tabs>
          <w:tab w:val="left" w:pos="315"/>
          <w:tab w:val="left" w:pos="8820"/>
        </w:tabs>
        <w:spacing w:before="240" w:beforeLines="100" w:after="120" w:afterLines="50" w:line="500" w:lineRule="exact"/>
        <w:ind w:right="267" w:rightChars="127"/>
        <w:jc w:val="center"/>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eastAsiaTheme="minorEastAsia"/>
          <w:b/>
          <w:bCs/>
          <w:color w:val="auto"/>
          <w:sz w:val="28"/>
          <w:szCs w:val="28"/>
          <w:highlight w:val="none"/>
          <w:lang w:val="en-US" w:eastAsia="zh-CN"/>
        </w:rPr>
        <w:t xml:space="preserve"> </w:t>
      </w:r>
    </w:p>
    <w:p w14:paraId="269AA10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BFFF10E">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2D9A790D">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4B3C6167">
      <w:pPr>
        <w:tabs>
          <w:tab w:val="left" w:pos="2410"/>
        </w:tabs>
        <w:autoSpaceDE w:val="0"/>
        <w:autoSpaceDN w:val="0"/>
        <w:adjustRightInd w:val="0"/>
        <w:snapToGrid w:val="0"/>
        <w:spacing w:line="360" w:lineRule="auto"/>
        <w:ind w:firstLine="723" w:firstLineChars="200"/>
        <w:rPr>
          <w:rFonts w:hint="default" w:asciiTheme="minorEastAsia" w:hAnsiTheme="minorEastAsia" w:eastAsiaTheme="minorEastAsia"/>
          <w:b/>
          <w:color w:val="auto"/>
          <w:spacing w:val="20"/>
          <w:kern w:val="0"/>
          <w:sz w:val="32"/>
          <w:szCs w:val="32"/>
          <w:highlight w:val="none"/>
          <w:lang w:val="en-US"/>
        </w:rPr>
      </w:pPr>
      <w:r>
        <w:rPr>
          <w:rFonts w:hint="eastAsia" w:asciiTheme="minorEastAsia" w:hAnsiTheme="minorEastAsia" w:eastAsiaTheme="minorEastAsia"/>
          <w:b/>
          <w:color w:val="auto"/>
          <w:spacing w:val="20"/>
          <w:kern w:val="0"/>
          <w:sz w:val="32"/>
          <w:szCs w:val="32"/>
          <w:highlight w:val="none"/>
        </w:rPr>
        <w:t>采</w:t>
      </w:r>
      <w:r>
        <w:rPr>
          <w:rFonts w:hint="eastAsia" w:asciiTheme="minorEastAsia" w:hAnsiTheme="minorEastAsia" w:eastAsiaTheme="minorEastAsia"/>
          <w:b/>
          <w:color w:val="auto"/>
          <w:spacing w:val="20"/>
          <w:kern w:val="0"/>
          <w:sz w:val="32"/>
          <w:szCs w:val="32"/>
          <w:highlight w:val="none"/>
          <w:lang w:val="en-US" w:eastAsia="zh-CN"/>
        </w:rPr>
        <w:t xml:space="preserve"> </w:t>
      </w:r>
      <w:r>
        <w:rPr>
          <w:rFonts w:hint="eastAsia" w:asciiTheme="minorEastAsia" w:hAnsiTheme="minorEastAsia" w:eastAsiaTheme="minorEastAsia"/>
          <w:b/>
          <w:color w:val="auto"/>
          <w:spacing w:val="20"/>
          <w:kern w:val="0"/>
          <w:sz w:val="32"/>
          <w:szCs w:val="32"/>
          <w:highlight w:val="none"/>
        </w:rPr>
        <w:t>购</w:t>
      </w:r>
      <w:r>
        <w:rPr>
          <w:rFonts w:hint="eastAsia" w:asciiTheme="minorEastAsia" w:hAnsiTheme="minorEastAsia" w:eastAsiaTheme="minorEastAsia"/>
          <w:b/>
          <w:color w:val="auto"/>
          <w:spacing w:val="20"/>
          <w:kern w:val="0"/>
          <w:sz w:val="32"/>
          <w:szCs w:val="32"/>
          <w:highlight w:val="none"/>
          <w:lang w:val="en-US" w:eastAsia="zh-CN"/>
        </w:rPr>
        <w:t xml:space="preserve"> </w:t>
      </w:r>
      <w:r>
        <w:rPr>
          <w:rFonts w:hint="eastAsia" w:asciiTheme="minorEastAsia" w:hAnsiTheme="minorEastAsia" w:eastAsiaTheme="minorEastAsia"/>
          <w:b/>
          <w:color w:val="auto"/>
          <w:spacing w:val="20"/>
          <w:kern w:val="0"/>
          <w:sz w:val="32"/>
          <w:szCs w:val="32"/>
          <w:highlight w:val="none"/>
        </w:rPr>
        <w:t>人：</w:t>
      </w:r>
      <w:r>
        <w:rPr>
          <w:rFonts w:hint="eastAsia" w:asciiTheme="minorEastAsia" w:hAnsiTheme="minorEastAsia" w:eastAsiaTheme="minorEastAsia"/>
          <w:b/>
          <w:color w:val="auto"/>
          <w:spacing w:val="20"/>
          <w:kern w:val="0"/>
          <w:sz w:val="32"/>
          <w:szCs w:val="32"/>
          <w:highlight w:val="none"/>
          <w:u w:val="single"/>
          <w:lang w:val="en-US" w:eastAsia="zh-CN"/>
        </w:rPr>
        <w:t xml:space="preserve">    </w:t>
      </w:r>
      <w:r>
        <w:rPr>
          <w:rFonts w:hint="eastAsia" w:asciiTheme="minorEastAsia" w:hAnsiTheme="minorEastAsia" w:eastAsiaTheme="minorEastAsia"/>
          <w:b/>
          <w:color w:val="auto"/>
          <w:spacing w:val="20"/>
          <w:kern w:val="0"/>
          <w:sz w:val="32"/>
          <w:szCs w:val="32"/>
          <w:highlight w:val="none"/>
          <w:u w:val="single"/>
          <w:lang w:eastAsia="zh-CN"/>
        </w:rPr>
        <w:t>滁州市城市照明管理中心</w:t>
      </w:r>
      <w:r>
        <w:rPr>
          <w:rFonts w:hint="eastAsia" w:asciiTheme="minorEastAsia" w:hAnsiTheme="minorEastAsia" w:eastAsiaTheme="minorEastAsia"/>
          <w:b/>
          <w:color w:val="auto"/>
          <w:spacing w:val="20"/>
          <w:kern w:val="0"/>
          <w:sz w:val="32"/>
          <w:szCs w:val="32"/>
          <w:highlight w:val="none"/>
          <w:u w:val="single"/>
          <w:lang w:val="en-US" w:eastAsia="zh-CN"/>
        </w:rPr>
        <w:t xml:space="preserve">    （盖章）</w:t>
      </w:r>
    </w:p>
    <w:p w14:paraId="56C6924D">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p>
    <w:p w14:paraId="690E158C">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r>
        <w:rPr>
          <w:rFonts w:hint="eastAsia" w:asciiTheme="minorEastAsia" w:hAnsiTheme="minorEastAsia" w:eastAsiaTheme="minorEastAsia"/>
          <w:b/>
          <w:color w:val="auto"/>
          <w:spacing w:val="20"/>
          <w:kern w:val="0"/>
          <w:sz w:val="32"/>
          <w:szCs w:val="32"/>
          <w:highlight w:val="none"/>
        </w:rPr>
        <w:t>代理机构：</w:t>
      </w:r>
      <w:r>
        <w:rPr>
          <w:rFonts w:hint="eastAsia" w:asciiTheme="minorEastAsia" w:hAnsiTheme="minorEastAsia" w:eastAsiaTheme="minorEastAsia"/>
          <w:b/>
          <w:color w:val="auto"/>
          <w:spacing w:val="20"/>
          <w:kern w:val="0"/>
          <w:sz w:val="32"/>
          <w:szCs w:val="32"/>
          <w:highlight w:val="none"/>
          <w:u w:val="single"/>
          <w:lang w:val="en-US" w:eastAsia="zh-CN"/>
        </w:rPr>
        <w:t>滁州市城投工程咨询管理有限公司（盖章）</w:t>
      </w:r>
    </w:p>
    <w:p w14:paraId="0C38F9BF">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199E3F2F">
      <w:pPr>
        <w:tabs>
          <w:tab w:val="left" w:pos="2410"/>
        </w:tabs>
        <w:autoSpaceDE w:val="0"/>
        <w:autoSpaceDN w:val="0"/>
        <w:adjustRightInd w:val="0"/>
        <w:snapToGrid w:val="0"/>
        <w:spacing w:line="360" w:lineRule="auto"/>
        <w:ind w:firstLine="722"/>
        <w:jc w:val="center"/>
        <w:rPr>
          <w:rFonts w:asciiTheme="minorEastAsia" w:hAnsiTheme="minorEastAsia" w:eastAsiaTheme="minorEastAsia"/>
          <w:b/>
          <w:color w:val="auto"/>
          <w:sz w:val="36"/>
          <w:highlight w:val="none"/>
        </w:rPr>
      </w:pPr>
      <w:r>
        <w:rPr>
          <w:rFonts w:hint="eastAsia" w:asciiTheme="minorEastAsia" w:hAnsiTheme="minorEastAsia" w:eastAsiaTheme="minorEastAsia"/>
          <w:b/>
          <w:color w:val="auto"/>
          <w:sz w:val="36"/>
          <w:highlight w:val="none"/>
          <w:u w:val="single"/>
        </w:rPr>
        <w:t>202</w:t>
      </w:r>
      <w:r>
        <w:rPr>
          <w:rFonts w:hint="eastAsia" w:asciiTheme="minorEastAsia" w:hAnsiTheme="minorEastAsia" w:eastAsiaTheme="minorEastAsia"/>
          <w:b/>
          <w:color w:val="auto"/>
          <w:sz w:val="36"/>
          <w:highlight w:val="none"/>
          <w:u w:val="single"/>
          <w:lang w:val="en-US" w:eastAsia="zh-CN"/>
        </w:rPr>
        <w:t>6</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年</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 xml:space="preserve">11 </w:t>
      </w:r>
      <w:r>
        <w:rPr>
          <w:rFonts w:hint="eastAsia" w:asciiTheme="minorEastAsia" w:hAnsiTheme="minorEastAsia" w:eastAsiaTheme="minorEastAsia"/>
          <w:b/>
          <w:color w:val="auto"/>
          <w:sz w:val="36"/>
          <w:highlight w:val="none"/>
        </w:rPr>
        <w:t>月</w:t>
      </w:r>
      <w:r>
        <w:rPr>
          <w:rFonts w:asciiTheme="minorEastAsia" w:hAnsiTheme="minorEastAsia" w:eastAsiaTheme="minorEastAsia"/>
          <w:b/>
          <w:color w:val="auto"/>
          <w:sz w:val="36"/>
          <w:highlight w:val="none"/>
        </w:rPr>
        <w:br w:type="page"/>
      </w:r>
    </w:p>
    <w:p w14:paraId="1E061AE7">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目  录</w:t>
      </w:r>
    </w:p>
    <w:p w14:paraId="3D660BC1">
      <w:pPr>
        <w:pStyle w:val="19"/>
        <w:tabs>
          <w:tab w:val="right" w:leader="dot" w:pos="8279"/>
        </w:tabs>
        <w:rPr>
          <w:color w:val="auto"/>
          <w:highlight w:val="none"/>
        </w:rPr>
      </w:pPr>
      <w:r>
        <w:rPr>
          <w:rFonts w:asciiTheme="minorEastAsia" w:hAnsiTheme="minorEastAsia"/>
          <w:b/>
          <w:bCs/>
          <w:color w:val="auto"/>
          <w:sz w:val="24"/>
          <w:szCs w:val="24"/>
          <w:highlight w:val="none"/>
        </w:rPr>
        <w:fldChar w:fldCharType="begin"/>
      </w:r>
      <w:r>
        <w:rPr>
          <w:rFonts w:asciiTheme="minorEastAsia" w:hAnsiTheme="minorEastAsia"/>
          <w:b/>
          <w:bCs/>
          <w:color w:val="auto"/>
          <w:sz w:val="24"/>
          <w:szCs w:val="24"/>
          <w:highlight w:val="none"/>
        </w:rPr>
        <w:instrText xml:space="preserve"> </w:instrText>
      </w:r>
      <w:r>
        <w:rPr>
          <w:rFonts w:hint="eastAsia" w:asciiTheme="minorEastAsia" w:hAnsiTheme="minorEastAsia"/>
          <w:b/>
          <w:bCs/>
          <w:color w:val="auto"/>
          <w:sz w:val="24"/>
          <w:szCs w:val="24"/>
          <w:highlight w:val="none"/>
        </w:rPr>
        <w:instrText xml:space="preserve">TOC \o "1-2" \h \z \u</w:instrText>
      </w:r>
      <w:r>
        <w:rPr>
          <w:rFonts w:asciiTheme="minorEastAsia" w:hAnsiTheme="minorEastAsia"/>
          <w:b/>
          <w:bCs/>
          <w:color w:val="auto"/>
          <w:sz w:val="24"/>
          <w:szCs w:val="24"/>
          <w:highlight w:val="none"/>
        </w:rPr>
        <w:instrText xml:space="preserve"> </w:instrText>
      </w:r>
      <w:r>
        <w:rPr>
          <w:rFonts w:asciiTheme="minorEastAsia" w:hAnsiTheme="minorEastAsia"/>
          <w:b/>
          <w:bCs/>
          <w:color w:val="auto"/>
          <w:sz w:val="24"/>
          <w:szCs w:val="24"/>
          <w:highlight w:val="none"/>
        </w:rPr>
        <w:fldChar w:fldCharType="separate"/>
      </w:r>
      <w:r>
        <w:rPr>
          <w:color w:val="auto"/>
          <w:highlight w:val="none"/>
        </w:rPr>
        <w:fldChar w:fldCharType="begin"/>
      </w:r>
      <w:r>
        <w:rPr>
          <w:color w:val="auto"/>
          <w:highlight w:val="none"/>
        </w:rPr>
        <w:instrText xml:space="preserve"> HYPERLINK \l "_Toc17729" </w:instrText>
      </w:r>
      <w:r>
        <w:rPr>
          <w:color w:val="auto"/>
          <w:highlight w:val="none"/>
        </w:rPr>
        <w:fldChar w:fldCharType="separate"/>
      </w:r>
      <w:r>
        <w:rPr>
          <w:rFonts w:hint="eastAsia" w:asciiTheme="minorEastAsia" w:hAnsiTheme="minorEastAsia"/>
          <w:color w:val="auto"/>
          <w:highlight w:val="none"/>
        </w:rPr>
        <w:t xml:space="preserve">第一章 </w:t>
      </w:r>
      <w:r>
        <w:rPr>
          <w:rFonts w:asciiTheme="minorEastAsia" w:hAnsiTheme="minorEastAsia"/>
          <w:color w:val="auto"/>
          <w:highlight w:val="none"/>
        </w:rPr>
        <w:t xml:space="preserve"> </w:t>
      </w:r>
      <w:r>
        <w:rPr>
          <w:rFonts w:hint="eastAsia" w:asciiTheme="minorEastAsia" w:hAnsiTheme="minorEastAsia"/>
          <w:color w:val="auto"/>
          <w:highlight w:val="none"/>
        </w:rPr>
        <w:t>询价邀请</w:t>
      </w:r>
      <w:r>
        <w:rPr>
          <w:color w:val="auto"/>
          <w:highlight w:val="none"/>
        </w:rPr>
        <w:tab/>
      </w:r>
      <w:r>
        <w:rPr>
          <w:rFonts w:hint="eastAsia"/>
          <w:color w:val="auto"/>
          <w:highlight w:val="none"/>
        </w:rPr>
        <w:t>1</w:t>
      </w:r>
      <w:r>
        <w:rPr>
          <w:rFonts w:hint="eastAsia"/>
          <w:color w:val="auto"/>
          <w:highlight w:val="none"/>
        </w:rPr>
        <w:fldChar w:fldCharType="end"/>
      </w:r>
    </w:p>
    <w:p w14:paraId="39FCA9D7">
      <w:pPr>
        <w:pStyle w:val="19"/>
        <w:tabs>
          <w:tab w:val="right" w:leader="dot" w:pos="8279"/>
        </w:tabs>
        <w:rPr>
          <w:color w:val="auto"/>
          <w:highlight w:val="none"/>
        </w:rPr>
      </w:pPr>
      <w:r>
        <w:rPr>
          <w:color w:val="auto"/>
          <w:highlight w:val="none"/>
        </w:rPr>
        <w:fldChar w:fldCharType="begin"/>
      </w:r>
      <w:r>
        <w:rPr>
          <w:color w:val="auto"/>
          <w:highlight w:val="none"/>
        </w:rPr>
        <w:instrText xml:space="preserve"> HYPERLINK \l "_Toc3199" </w:instrText>
      </w:r>
      <w:r>
        <w:rPr>
          <w:color w:val="auto"/>
          <w:highlight w:val="none"/>
        </w:rPr>
        <w:fldChar w:fldCharType="separate"/>
      </w:r>
      <w:r>
        <w:rPr>
          <w:rFonts w:hint="eastAsia" w:asciiTheme="minorEastAsia" w:hAnsiTheme="minorEastAsia"/>
          <w:color w:val="auto"/>
          <w:highlight w:val="none"/>
        </w:rPr>
        <w:t>第二章</w:t>
      </w:r>
      <w:r>
        <w:rPr>
          <w:rFonts w:asciiTheme="minorEastAsia" w:hAnsiTheme="minorEastAsia"/>
          <w:color w:val="auto"/>
          <w:highlight w:val="none"/>
        </w:rPr>
        <w:t xml:space="preserve"> </w:t>
      </w:r>
      <w:r>
        <w:rPr>
          <w:rFonts w:hint="eastAsia" w:asciiTheme="minorEastAsia" w:hAnsiTheme="minorEastAsia"/>
          <w:color w:val="auto"/>
          <w:highlight w:val="none"/>
        </w:rPr>
        <w:t xml:space="preserve"> 供应商</w:t>
      </w:r>
      <w:r>
        <w:rPr>
          <w:rFonts w:asciiTheme="minorEastAsia" w:hAnsiTheme="minorEastAsia"/>
          <w:color w:val="auto"/>
          <w:highlight w:val="none"/>
        </w:rPr>
        <w:t>须知</w:t>
      </w:r>
      <w:r>
        <w:rPr>
          <w:color w:val="auto"/>
          <w:highlight w:val="none"/>
        </w:rPr>
        <w:tab/>
      </w:r>
      <w:r>
        <w:rPr>
          <w:rFonts w:hint="eastAsia"/>
          <w:color w:val="auto"/>
          <w:highlight w:val="none"/>
          <w:lang w:val="en-US" w:eastAsia="zh-CN"/>
        </w:rPr>
        <w:t>5</w:t>
      </w:r>
      <w:r>
        <w:rPr>
          <w:rFonts w:hint="eastAsia"/>
          <w:color w:val="auto"/>
          <w:highlight w:val="none"/>
        </w:rPr>
        <w:fldChar w:fldCharType="end"/>
      </w:r>
    </w:p>
    <w:p w14:paraId="6AA34812">
      <w:pPr>
        <w:pStyle w:val="19"/>
        <w:tabs>
          <w:tab w:val="right" w:leader="dot" w:pos="8279"/>
        </w:tabs>
        <w:rPr>
          <w:rFonts w:asciiTheme="minorEastAsia" w:hAnsiTheme="minorEastAsia"/>
          <w:bCs/>
          <w:color w:val="auto"/>
          <w:szCs w:val="24"/>
          <w:highlight w:val="none"/>
        </w:rPr>
      </w:pPr>
      <w:r>
        <w:rPr>
          <w:color w:val="auto"/>
          <w:highlight w:val="none"/>
        </w:rPr>
        <w:fldChar w:fldCharType="begin"/>
      </w:r>
      <w:r>
        <w:rPr>
          <w:color w:val="auto"/>
          <w:highlight w:val="none"/>
        </w:rPr>
        <w:instrText xml:space="preserve"> HYPERLINK \l "_Toc1471" </w:instrText>
      </w:r>
      <w:r>
        <w:rPr>
          <w:color w:val="auto"/>
          <w:highlight w:val="none"/>
        </w:rPr>
        <w:fldChar w:fldCharType="separate"/>
      </w:r>
      <w:r>
        <w:rPr>
          <w:rFonts w:hint="eastAsia" w:asciiTheme="minorEastAsia" w:hAnsiTheme="minorEastAsia"/>
          <w:color w:val="auto"/>
          <w:highlight w:val="none"/>
        </w:rPr>
        <w:t>第三章  采购需求</w:t>
      </w:r>
      <w:r>
        <w:rPr>
          <w:color w:val="auto"/>
          <w:highlight w:val="none"/>
        </w:rPr>
        <w:tab/>
      </w:r>
      <w:r>
        <w:rPr>
          <w:rFonts w:hint="eastAsia"/>
          <w:color w:val="auto"/>
          <w:highlight w:val="none"/>
          <w:lang w:val="en-US" w:eastAsia="zh-CN"/>
        </w:rPr>
        <w:t>1</w:t>
      </w:r>
      <w:r>
        <w:rPr>
          <w:rFonts w:hint="eastAsia"/>
          <w:color w:val="auto"/>
          <w:highlight w:val="none"/>
        </w:rPr>
        <w:fldChar w:fldCharType="end"/>
      </w:r>
      <w:r>
        <w:rPr>
          <w:rFonts w:hint="eastAsia"/>
          <w:color w:val="auto"/>
          <w:highlight w:val="none"/>
          <w:lang w:val="en-US" w:eastAsia="zh-CN"/>
        </w:rPr>
        <w:t>4</w:t>
      </w:r>
    </w:p>
    <w:p w14:paraId="22BCF0E2">
      <w:pPr>
        <w:pStyle w:val="19"/>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"_Toc15765" </w:instrText>
      </w:r>
      <w:r>
        <w:rPr>
          <w:color w:val="auto"/>
          <w:highlight w:val="none"/>
        </w:rPr>
        <w:fldChar w:fldCharType="separate"/>
      </w:r>
      <w:r>
        <w:rPr>
          <w:rFonts w:hint="eastAsia" w:asciiTheme="minorEastAsia" w:hAnsiTheme="minorEastAsia"/>
          <w:color w:val="auto"/>
          <w:highlight w:val="none"/>
        </w:rPr>
        <w:t>第四章  评审方法和标准</w:t>
      </w:r>
      <w:r>
        <w:rPr>
          <w:color w:val="auto"/>
          <w:highlight w:val="none"/>
        </w:rPr>
        <w:tab/>
      </w:r>
      <w:r>
        <w:rPr>
          <w:rFonts w:hint="eastAsia"/>
          <w:color w:val="auto"/>
          <w:highlight w:val="none"/>
        </w:rPr>
        <w:fldChar w:fldCharType="end"/>
      </w:r>
      <w:r>
        <w:rPr>
          <w:rFonts w:hint="eastAsia"/>
          <w:color w:val="auto"/>
          <w:highlight w:val="none"/>
          <w:lang w:val="en-US" w:eastAsia="zh-CN"/>
        </w:rPr>
        <w:t>19</w:t>
      </w:r>
    </w:p>
    <w:p w14:paraId="1E6C7626">
      <w:pPr>
        <w:pStyle w:val="19"/>
        <w:tabs>
          <w:tab w:val="right" w:leader="dot" w:pos="8279"/>
        </w:tabs>
        <w:rPr>
          <w:rFonts w:hint="default"/>
          <w:color w:val="auto"/>
          <w:highlight w:val="none"/>
          <w:lang w:val="en-US"/>
        </w:rPr>
      </w:pPr>
      <w:r>
        <w:rPr>
          <w:color w:val="auto"/>
          <w:highlight w:val="none"/>
        </w:rPr>
        <w:fldChar w:fldCharType="begin"/>
      </w:r>
      <w:r>
        <w:rPr>
          <w:color w:val="auto"/>
          <w:highlight w:val="none"/>
        </w:rPr>
        <w:instrText xml:space="preserve"> HYPERLINK \l "_Toc5156" </w:instrText>
      </w:r>
      <w:r>
        <w:rPr>
          <w:color w:val="auto"/>
          <w:highlight w:val="none"/>
        </w:rPr>
        <w:fldChar w:fldCharType="separate"/>
      </w:r>
      <w:r>
        <w:rPr>
          <w:rFonts w:hint="eastAsia" w:asciiTheme="minorEastAsia" w:hAnsiTheme="minorEastAsia"/>
          <w:color w:val="auto"/>
          <w:highlight w:val="none"/>
        </w:rPr>
        <w:t xml:space="preserve">第五章  </w:t>
      </w:r>
      <w:r>
        <w:rPr>
          <w:rFonts w:asciiTheme="minorEastAsia" w:hAnsiTheme="minorEastAsia"/>
          <w:color w:val="auto"/>
          <w:highlight w:val="none"/>
        </w:rPr>
        <w:t>政府采购合同</w:t>
      </w:r>
      <w:r>
        <w:rPr>
          <w:color w:val="auto"/>
          <w:highlight w:val="none"/>
        </w:rPr>
        <w:tab/>
      </w:r>
      <w:r>
        <w:rPr>
          <w:rFonts w:hint="eastAsia"/>
          <w:color w:val="auto"/>
          <w:highlight w:val="none"/>
        </w:rPr>
        <w:fldChar w:fldCharType="end"/>
      </w:r>
      <w:r>
        <w:rPr>
          <w:rFonts w:hint="eastAsia"/>
          <w:color w:val="auto"/>
          <w:highlight w:val="none"/>
          <w:lang w:val="en-US" w:eastAsia="zh-CN"/>
        </w:rPr>
        <w:t>22</w:t>
      </w:r>
    </w:p>
    <w:p w14:paraId="2A8FBFCB">
      <w:pPr>
        <w:pStyle w:val="19"/>
        <w:tabs>
          <w:tab w:val="right" w:leader="dot" w:pos="8279"/>
        </w:tabs>
        <w:rPr>
          <w:rFonts w:hint="default" w:eastAsiaTheme="minorEastAsia"/>
          <w:color w:val="auto"/>
          <w:highlight w:val="none"/>
          <w:lang w:val="en-US" w:eastAsia="zh-CN"/>
        </w:rPr>
      </w:pPr>
      <w:r>
        <w:rPr>
          <w:color w:val="auto"/>
          <w:highlight w:val="none"/>
        </w:rPr>
        <w:fldChar w:fldCharType="begin"/>
      </w:r>
      <w:r>
        <w:rPr>
          <w:color w:val="auto"/>
          <w:highlight w:val="none"/>
        </w:rPr>
        <w:instrText xml:space="preserve"> HYPERLINK \l "_Toc29013" </w:instrText>
      </w:r>
      <w:r>
        <w:rPr>
          <w:color w:val="auto"/>
          <w:highlight w:val="none"/>
        </w:rPr>
        <w:fldChar w:fldCharType="separate"/>
      </w:r>
      <w:r>
        <w:rPr>
          <w:rFonts w:hint="eastAsia" w:asciiTheme="minorEastAsia" w:hAnsiTheme="minorEastAsia"/>
          <w:color w:val="auto"/>
          <w:highlight w:val="none"/>
        </w:rPr>
        <w:t>第六章  响应文件格式</w:t>
      </w:r>
      <w:r>
        <w:rPr>
          <w:color w:val="auto"/>
          <w:highlight w:val="none"/>
        </w:rPr>
        <w:tab/>
      </w:r>
      <w:r>
        <w:rPr>
          <w:rFonts w:hint="eastAsia"/>
          <w:color w:val="auto"/>
          <w:highlight w:val="none"/>
        </w:rPr>
        <w:fldChar w:fldCharType="end"/>
      </w:r>
      <w:r>
        <w:rPr>
          <w:rFonts w:hint="eastAsia"/>
          <w:color w:val="auto"/>
          <w:highlight w:val="none"/>
          <w:lang w:val="en-US" w:eastAsia="zh-CN"/>
        </w:rPr>
        <w:t>25</w:t>
      </w:r>
    </w:p>
    <w:p w14:paraId="57637F0D">
      <w:pPr>
        <w:pStyle w:val="19"/>
        <w:tabs>
          <w:tab w:val="right" w:leader="dot" w:pos="8279"/>
        </w:tabs>
        <w:rPr>
          <w:rFonts w:hint="default"/>
          <w:color w:val="auto"/>
          <w:highlight w:val="none"/>
          <w:lang w:val="en-US"/>
        </w:rPr>
      </w:pPr>
      <w:r>
        <w:rPr>
          <w:color w:val="auto"/>
          <w:highlight w:val="none"/>
        </w:rPr>
        <w:fldChar w:fldCharType="begin"/>
      </w:r>
      <w:r>
        <w:rPr>
          <w:color w:val="auto"/>
          <w:highlight w:val="none"/>
        </w:rPr>
        <w:instrText xml:space="preserve"> HYPERLINK \l "_Toc1141" </w:instrText>
      </w:r>
      <w:r>
        <w:rPr>
          <w:color w:val="auto"/>
          <w:highlight w:val="none"/>
        </w:rPr>
        <w:fldChar w:fldCharType="separate"/>
      </w:r>
      <w:r>
        <w:rPr>
          <w:rFonts w:hint="eastAsia"/>
          <w:color w:val="auto"/>
          <w:highlight w:val="none"/>
        </w:rPr>
        <w:t>第七章  政府采购供应商询问函和质疑函范本</w:t>
      </w:r>
      <w:r>
        <w:rPr>
          <w:color w:val="auto"/>
          <w:highlight w:val="none"/>
        </w:rPr>
        <w:tab/>
      </w:r>
      <w:r>
        <w:rPr>
          <w:rFonts w:hint="eastAsia"/>
          <w:color w:val="auto"/>
          <w:highlight w:val="none"/>
        </w:rPr>
        <w:fldChar w:fldCharType="end"/>
      </w:r>
      <w:r>
        <w:rPr>
          <w:rFonts w:hint="eastAsia"/>
          <w:color w:val="auto"/>
          <w:highlight w:val="none"/>
          <w:lang w:val="en-US" w:eastAsia="zh-CN"/>
        </w:rPr>
        <w:t>36</w:t>
      </w:r>
    </w:p>
    <w:p w14:paraId="6E6DF015">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bCs/>
          <w:color w:val="auto"/>
          <w:szCs w:val="24"/>
          <w:highlight w:val="none"/>
        </w:rPr>
        <w:fldChar w:fldCharType="end"/>
      </w:r>
    </w:p>
    <w:p w14:paraId="2359EDF4">
      <w:pPr>
        <w:pStyle w:val="19"/>
        <w:tabs>
          <w:tab w:val="right" w:leader="dot" w:pos="8279"/>
        </w:tabs>
        <w:rPr>
          <w:rFonts w:asciiTheme="minorEastAsia" w:hAnsiTheme="minorEastAsia"/>
          <w:b/>
          <w:color w:val="auto"/>
          <w:sz w:val="28"/>
          <w:highlight w:val="none"/>
        </w:rPr>
        <w:sectPr>
          <w:headerReference r:id="rId3" w:type="default"/>
          <w:footerReference r:id="rId4" w:type="default"/>
          <w:pgSz w:w="11905" w:h="16838"/>
          <w:pgMar w:top="1417" w:right="1417" w:bottom="1417" w:left="1417" w:header="851" w:footer="992" w:gutter="0"/>
          <w:cols w:space="0" w:num="1"/>
          <w:rtlGutter w:val="0"/>
          <w:docGrid w:type="lines" w:linePitch="313" w:charSpace="0"/>
        </w:sectPr>
      </w:pPr>
    </w:p>
    <w:p w14:paraId="07112A33">
      <w:pPr>
        <w:spacing w:line="360" w:lineRule="auto"/>
        <w:jc w:val="center"/>
        <w:outlineLvl w:val="0"/>
        <w:rPr>
          <w:rFonts w:asciiTheme="minorEastAsia" w:hAnsiTheme="minorEastAsia" w:eastAsiaTheme="minorEastAsia"/>
          <w:b/>
          <w:color w:val="auto"/>
          <w:sz w:val="28"/>
          <w:highlight w:val="none"/>
        </w:rPr>
      </w:pPr>
      <w:bookmarkStart w:id="1" w:name="_Toc17729"/>
      <w:r>
        <w:rPr>
          <w:rFonts w:hint="eastAsia" w:asciiTheme="minorEastAsia" w:hAnsiTheme="minorEastAsia" w:eastAsiaTheme="minorEastAsia"/>
          <w:b/>
          <w:color w:val="auto"/>
          <w:sz w:val="28"/>
          <w:highlight w:val="none"/>
        </w:rPr>
        <w:t>第一章 询价邀请</w:t>
      </w:r>
      <w:bookmarkEnd w:id="1"/>
    </w:p>
    <w:p w14:paraId="7E59153C">
      <w:pPr>
        <w:keepNext/>
        <w:keepLines/>
        <w:spacing w:before="260" w:after="260"/>
        <w:rPr>
          <w:rFonts w:ascii="黑体" w:hAnsi="黑体" w:eastAsia="黑体" w:cs="黑体"/>
          <w:color w:val="auto"/>
          <w:kern w:val="0"/>
          <w:sz w:val="28"/>
          <w:szCs w:val="28"/>
          <w:highlight w:val="none"/>
          <w:u w:color="000000"/>
        </w:rPr>
      </w:pPr>
      <w:bookmarkStart w:id="2" w:name="_Toc28359090"/>
      <w:bookmarkStart w:id="3" w:name="_Toc28359013"/>
      <w:bookmarkStart w:id="4" w:name="_Toc35393799"/>
      <w:bookmarkStart w:id="5" w:name="_Toc35393630"/>
      <w:r>
        <w:rPr>
          <w:rFonts w:hint="eastAsia" w:ascii="黑体" w:hAnsi="黑体" w:eastAsia="黑体" w:cs="黑体"/>
          <w:color w:val="auto"/>
          <w:kern w:val="0"/>
          <w:sz w:val="28"/>
          <w:szCs w:val="28"/>
          <w:highlight w:val="none"/>
          <w:u w:color="000000"/>
        </w:rPr>
        <w:t>一、项目基本情况</w:t>
      </w:r>
    </w:p>
    <w:p w14:paraId="585AD88B">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项目编号：HXJY1110001066141001001</w:t>
      </w:r>
      <w:r>
        <w:rPr>
          <w:rFonts w:hint="eastAsia" w:ascii="仿宋" w:hAnsi="仿宋" w:eastAsia="仿宋" w:cs="Times New Roman"/>
          <w:color w:val="auto"/>
          <w:kern w:val="0"/>
          <w:sz w:val="28"/>
          <w:szCs w:val="28"/>
          <w:highlight w:val="none"/>
          <w:u w:color="000000"/>
          <w:lang w:val="en-US" w:eastAsia="zh-CN"/>
        </w:rPr>
        <w:t xml:space="preserve">   </w:t>
      </w:r>
    </w:p>
    <w:p w14:paraId="2B92CD3B">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项目名称：</w:t>
      </w:r>
      <w:r>
        <w:rPr>
          <w:rFonts w:hint="eastAsia" w:ascii="仿宋" w:hAnsi="仿宋" w:eastAsia="仿宋" w:cs="Times New Roman"/>
          <w:color w:val="auto"/>
          <w:kern w:val="0"/>
          <w:sz w:val="28"/>
          <w:szCs w:val="28"/>
          <w:highlight w:val="none"/>
          <w:u w:color="000000"/>
          <w:lang w:val="en-US" w:eastAsia="zh-CN"/>
        </w:rPr>
        <w:t>中国结饰灯、LED中华灯球灯具采购项目</w:t>
      </w:r>
    </w:p>
    <w:p w14:paraId="12535DE7">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预算金额：</w:t>
      </w:r>
      <w:r>
        <w:rPr>
          <w:rFonts w:hint="eastAsia" w:ascii="仿宋" w:hAnsi="仿宋" w:eastAsia="仿宋" w:cs="Times New Roman"/>
          <w:color w:val="auto"/>
          <w:kern w:val="0"/>
          <w:sz w:val="28"/>
          <w:szCs w:val="28"/>
          <w:highlight w:val="none"/>
          <w:u w:color="000000"/>
          <w:lang w:val="en-US" w:eastAsia="zh-CN"/>
        </w:rPr>
        <w:t>9.5</w:t>
      </w:r>
      <w:r>
        <w:rPr>
          <w:rFonts w:hint="eastAsia" w:ascii="仿宋" w:hAnsi="仿宋" w:eastAsia="仿宋" w:cs="Times New Roman"/>
          <w:color w:val="auto"/>
          <w:kern w:val="0"/>
          <w:sz w:val="28"/>
          <w:szCs w:val="28"/>
          <w:highlight w:val="none"/>
          <w:u w:color="000000"/>
        </w:rPr>
        <w:t>万元</w:t>
      </w:r>
    </w:p>
    <w:p w14:paraId="108E59D8">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最高限价：</w:t>
      </w:r>
      <w:r>
        <w:rPr>
          <w:rFonts w:hint="eastAsia" w:ascii="仿宋" w:hAnsi="仿宋" w:eastAsia="仿宋" w:cs="Times New Roman"/>
          <w:color w:val="auto"/>
          <w:kern w:val="0"/>
          <w:sz w:val="28"/>
          <w:szCs w:val="28"/>
          <w:highlight w:val="none"/>
          <w:u w:color="000000"/>
          <w:lang w:val="en-US" w:eastAsia="zh-CN"/>
        </w:rPr>
        <w:t>本项目响应报价最高限价</w:t>
      </w:r>
      <w:r>
        <w:rPr>
          <w:rFonts w:hint="eastAsia" w:ascii="仿宋" w:hAnsi="仿宋" w:eastAsia="仿宋" w:cs="Times New Roman"/>
          <w:color w:val="auto"/>
          <w:kern w:val="0"/>
          <w:sz w:val="28"/>
          <w:szCs w:val="28"/>
          <w:highlight w:val="none"/>
          <w:u w:color="000000"/>
          <w:lang w:val="en-US" w:eastAsia="zh-CN"/>
        </w:rPr>
        <w:t>为95000</w:t>
      </w:r>
      <w:r>
        <w:rPr>
          <w:rFonts w:hint="eastAsia" w:ascii="仿宋" w:hAnsi="仿宋" w:eastAsia="仿宋" w:cs="Times New Roman"/>
          <w:color w:val="auto"/>
          <w:kern w:val="0"/>
          <w:sz w:val="28"/>
          <w:szCs w:val="28"/>
          <w:highlight w:val="none"/>
          <w:u w:color="000000"/>
        </w:rPr>
        <w:t>元，</w:t>
      </w:r>
      <w:r>
        <w:rPr>
          <w:rFonts w:hint="eastAsia" w:ascii="仿宋" w:hAnsi="仿宋" w:eastAsia="仿宋" w:cs="Times New Roman"/>
          <w:color w:val="auto"/>
          <w:kern w:val="0"/>
          <w:sz w:val="28"/>
          <w:szCs w:val="28"/>
          <w:highlight w:val="none"/>
          <w:u w:color="000000"/>
        </w:rPr>
        <w:t>响应报价不得高于最高限价，否则按无效响应处理</w:t>
      </w:r>
      <w:r>
        <w:rPr>
          <w:rFonts w:hint="eastAsia" w:ascii="仿宋" w:hAnsi="仿宋" w:eastAsia="仿宋" w:cs="Times New Roman"/>
          <w:color w:val="auto"/>
          <w:kern w:val="0"/>
          <w:sz w:val="28"/>
          <w:szCs w:val="28"/>
          <w:highlight w:val="none"/>
          <w:u w:color="000000"/>
        </w:rPr>
        <w:t>。</w:t>
      </w:r>
    </w:p>
    <w:p w14:paraId="00A6A24C">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采购需求：</w:t>
      </w:r>
      <w:r>
        <w:rPr>
          <w:rFonts w:hint="eastAsia" w:ascii="仿宋" w:hAnsi="仿宋" w:eastAsia="仿宋" w:cs="Times New Roman"/>
          <w:color w:val="auto"/>
          <w:kern w:val="0"/>
          <w:sz w:val="28"/>
          <w:szCs w:val="28"/>
          <w:highlight w:val="none"/>
          <w:u w:color="000000"/>
          <w:lang w:val="en-US" w:eastAsia="zh-CN"/>
        </w:rPr>
        <w:t>灯具采购</w:t>
      </w:r>
    </w:p>
    <w:p w14:paraId="13E3FEC9">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合同履行期限：</w:t>
      </w:r>
      <w:r>
        <w:rPr>
          <w:rFonts w:hint="eastAsia" w:ascii="仿宋" w:hAnsi="仿宋" w:eastAsia="仿宋" w:cs="Times New Roman"/>
          <w:color w:val="auto"/>
          <w:kern w:val="0"/>
          <w:sz w:val="28"/>
          <w:szCs w:val="28"/>
          <w:highlight w:val="none"/>
          <w:u w:color="000000"/>
          <w:lang w:val="en-US" w:eastAsia="zh-CN"/>
        </w:rPr>
        <w:t>合同签订后</w:t>
      </w:r>
      <w:r>
        <w:rPr>
          <w:rFonts w:hint="eastAsia" w:ascii="仿宋" w:hAnsi="仿宋" w:eastAsia="仿宋" w:cs="Times New Roman"/>
          <w:color w:val="auto"/>
          <w:kern w:val="0"/>
          <w:sz w:val="28"/>
          <w:szCs w:val="28"/>
          <w:highlight w:val="none"/>
          <w:u w:color="000000"/>
          <w:lang w:val="en-US" w:eastAsia="zh-CN"/>
        </w:rPr>
        <w:t>20</w:t>
      </w:r>
      <w:r>
        <w:rPr>
          <w:rFonts w:hint="eastAsia" w:ascii="仿宋" w:hAnsi="仿宋" w:eastAsia="仿宋" w:cs="Times New Roman"/>
          <w:color w:val="auto"/>
          <w:kern w:val="0"/>
          <w:sz w:val="28"/>
          <w:szCs w:val="28"/>
          <w:highlight w:val="none"/>
          <w:u w:color="000000"/>
          <w:lang w:val="en-US" w:eastAsia="zh-CN"/>
        </w:rPr>
        <w:t>日历天内完成供货</w:t>
      </w:r>
      <w:r>
        <w:rPr>
          <w:rFonts w:hint="eastAsia" w:ascii="仿宋" w:hAnsi="仿宋" w:eastAsia="仿宋" w:cs="Times New Roman"/>
          <w:color w:val="auto"/>
          <w:kern w:val="0"/>
          <w:sz w:val="28"/>
          <w:szCs w:val="28"/>
          <w:highlight w:val="none"/>
          <w:u w:color="000000"/>
        </w:rPr>
        <w:t>。</w:t>
      </w:r>
    </w:p>
    <w:p w14:paraId="674F2E6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本项目不接受联合体。</w:t>
      </w:r>
    </w:p>
    <w:bookmarkEnd w:id="2"/>
    <w:bookmarkEnd w:id="3"/>
    <w:bookmarkEnd w:id="4"/>
    <w:bookmarkEnd w:id="5"/>
    <w:p w14:paraId="4E6BAE3A">
      <w:pPr>
        <w:keepNext/>
        <w:keepLines/>
        <w:spacing w:before="260" w:after="260"/>
        <w:rPr>
          <w:rFonts w:ascii="黑体" w:hAnsi="黑体" w:eastAsia="黑体" w:cs="黑体"/>
          <w:color w:val="auto"/>
          <w:kern w:val="0"/>
          <w:sz w:val="28"/>
          <w:szCs w:val="28"/>
          <w:highlight w:val="none"/>
          <w:u w:color="000000"/>
        </w:rPr>
      </w:pPr>
      <w:bookmarkStart w:id="6" w:name="_Toc35393631"/>
      <w:bookmarkStart w:id="7" w:name="_Toc35393800"/>
      <w:bookmarkStart w:id="8" w:name="_Toc28359014"/>
      <w:bookmarkStart w:id="9" w:name="_Toc28359091"/>
      <w:r>
        <w:rPr>
          <w:rFonts w:hint="eastAsia" w:ascii="黑体" w:hAnsi="黑体" w:eastAsia="黑体" w:cs="黑体"/>
          <w:color w:val="auto"/>
          <w:kern w:val="0"/>
          <w:sz w:val="28"/>
          <w:szCs w:val="28"/>
          <w:highlight w:val="none"/>
          <w:u w:color="000000"/>
        </w:rPr>
        <w:t>二、申请人的资格要求</w:t>
      </w:r>
    </w:p>
    <w:p w14:paraId="2F5BCE37">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1、供应商具备独立承担民事责任能力和相应供货能力，具有有效的营业执照或事业单位法人证书。</w:t>
      </w:r>
    </w:p>
    <w:bookmarkEnd w:id="6"/>
    <w:bookmarkEnd w:id="7"/>
    <w:bookmarkEnd w:id="8"/>
    <w:bookmarkEnd w:id="9"/>
    <w:p w14:paraId="45A007AD">
      <w:pPr>
        <w:keepNext/>
        <w:keepLines/>
        <w:spacing w:before="260" w:after="260"/>
        <w:rPr>
          <w:rFonts w:ascii="黑体" w:hAnsi="黑体" w:eastAsia="黑体" w:cs="黑体"/>
          <w:color w:val="auto"/>
          <w:kern w:val="0"/>
          <w:sz w:val="28"/>
          <w:szCs w:val="28"/>
          <w:highlight w:val="none"/>
          <w:u w:color="000000"/>
        </w:rPr>
      </w:pPr>
      <w:bookmarkStart w:id="10" w:name="_Toc28359015"/>
      <w:bookmarkStart w:id="11" w:name="_Toc28359092"/>
      <w:bookmarkStart w:id="12" w:name="_Toc35393632"/>
      <w:bookmarkStart w:id="13" w:name="_Toc35393801"/>
      <w:r>
        <w:rPr>
          <w:rFonts w:hint="eastAsia" w:ascii="黑体" w:hAnsi="黑体" w:eastAsia="黑体" w:cs="黑体"/>
          <w:color w:val="auto"/>
          <w:kern w:val="0"/>
          <w:sz w:val="28"/>
          <w:szCs w:val="28"/>
          <w:highlight w:val="none"/>
          <w:u w:color="000000"/>
        </w:rPr>
        <w:t>三、获取</w:t>
      </w:r>
      <w:r>
        <w:rPr>
          <w:rFonts w:hint="eastAsia" w:ascii="黑体" w:hAnsi="黑体" w:eastAsia="黑体" w:cs="黑体"/>
          <w:color w:val="auto"/>
          <w:kern w:val="0"/>
          <w:sz w:val="28"/>
          <w:szCs w:val="28"/>
          <w:highlight w:val="none"/>
          <w:u w:color="000000"/>
          <w:lang w:val="en-US" w:eastAsia="zh-CN"/>
        </w:rPr>
        <w:t>询价</w:t>
      </w:r>
      <w:r>
        <w:rPr>
          <w:rFonts w:hint="eastAsia" w:ascii="黑体" w:hAnsi="黑体" w:eastAsia="黑体" w:cs="黑体"/>
          <w:color w:val="auto"/>
          <w:kern w:val="0"/>
          <w:sz w:val="28"/>
          <w:szCs w:val="28"/>
          <w:highlight w:val="none"/>
          <w:u w:color="000000"/>
        </w:rPr>
        <w:t>采购文件</w:t>
      </w:r>
    </w:p>
    <w:p w14:paraId="01759034">
      <w:pPr>
        <w:pageBreakBefore w:val="0"/>
        <w:kinsoku/>
        <w:overflowPunct/>
        <w:topLinePunct w:val="0"/>
        <w:autoSpaceDE/>
        <w:autoSpaceDN/>
        <w:bidi w:val="0"/>
        <w:spacing w:line="240" w:lineRule="auto"/>
        <w:ind w:firstLine="54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1、询价采购文件获取方式：</w:t>
      </w:r>
    </w:p>
    <w:p w14:paraId="2FA3B477">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时间：202</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11</w:t>
      </w:r>
      <w:r>
        <w:rPr>
          <w:rFonts w:hint="eastAsia" w:ascii="仿宋" w:hAnsi="仿宋" w:eastAsia="仿宋" w:cs="Times New Roman"/>
          <w:color w:val="auto"/>
          <w:kern w:val="0"/>
          <w:sz w:val="28"/>
          <w:szCs w:val="28"/>
          <w:highlight w:val="none"/>
          <w:u w:color="000000"/>
        </w:rPr>
        <w:t>月</w:t>
      </w:r>
      <w:r>
        <w:rPr>
          <w:rFonts w:hint="eastAsia" w:ascii="仿宋" w:hAnsi="仿宋" w:eastAsia="仿宋" w:cs="Times New Roman"/>
          <w:color w:val="auto"/>
          <w:kern w:val="0"/>
          <w:sz w:val="28"/>
          <w:szCs w:val="28"/>
          <w:highlight w:val="none"/>
          <w:u w:color="000000"/>
          <w:lang w:val="en-US" w:eastAsia="zh-CN"/>
        </w:rPr>
        <w:t>03</w:t>
      </w:r>
      <w:r>
        <w:rPr>
          <w:rFonts w:hint="eastAsia" w:ascii="仿宋" w:hAnsi="仿宋" w:eastAsia="仿宋" w:cs="Times New Roman"/>
          <w:color w:val="auto"/>
          <w:kern w:val="0"/>
          <w:sz w:val="28"/>
          <w:szCs w:val="28"/>
          <w:highlight w:val="none"/>
          <w:u w:color="000000"/>
        </w:rPr>
        <w:t>日至202</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11</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lang w:eastAsia="zh-CN"/>
        </w:rPr>
        <w:t>日</w:t>
      </w:r>
    </w:p>
    <w:p w14:paraId="4DAE67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7"/>
        <w:jc w:val="left"/>
        <w:textAlignment w:val="auto"/>
        <w:rPr>
          <w:rFonts w:ascii="微软雅黑" w:hAnsi="微软雅黑" w:eastAsia="微软雅黑" w:cs="微软雅黑"/>
          <w:i w:val="0"/>
          <w:iCs w:val="0"/>
          <w:caps w:val="0"/>
          <w:color w:val="auto"/>
          <w:spacing w:val="0"/>
          <w:sz w:val="21"/>
          <w:szCs w:val="21"/>
          <w:highlight w:val="none"/>
        </w:rPr>
      </w:pPr>
      <w:r>
        <w:rPr>
          <w:rFonts w:ascii="仿宋" w:hAnsi="仿宋" w:eastAsia="仿宋" w:cs="仿宋"/>
          <w:i w:val="0"/>
          <w:iCs w:val="0"/>
          <w:caps w:val="0"/>
          <w:color w:val="auto"/>
          <w:spacing w:val="0"/>
          <w:kern w:val="0"/>
          <w:sz w:val="28"/>
          <w:szCs w:val="28"/>
          <w:highlight w:val="none"/>
          <w:shd w:val="clear" w:color="auto" w:fill="FFFFFF"/>
          <w:lang w:val="en-US" w:eastAsia="zh-CN" w:bidi="ar"/>
        </w:rPr>
        <w:t>地点：</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请于公告发布之日起从滁州市城投工程咨询管理有限公司官网（https://www.czctgczx.com/）下载。供应商自行承担因未按要求获取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采购文件导致无法上传电子响应文件的风险。</w:t>
      </w:r>
    </w:p>
    <w:p w14:paraId="2ABF1F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5"/>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方式：（1）供应商须登录新点电子交易平台【滁州专区】查询、获取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采购文件。首次登录办理入库手续，办理入库不收取任何费用。新点电子招投标统一认证平台使用相关问题（如系统登录、信息登记、录入及提交、数字证书关联等）请拨打服务电话：0512-58151515（工作日）。  </w:t>
      </w:r>
    </w:p>
    <w:p w14:paraId="151F23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atLeast"/>
        <w:ind w:left="0" w:right="0" w:firstLine="565"/>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（2）供应商登录新点电子交易平台【滁州专区】获取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采购文件及其它资料（含澄清和补充说明等）。如在</w:t>
      </w:r>
      <w:r>
        <w:rPr>
          <w:rFonts w:hint="eastAsia" w:ascii="仿宋" w:hAnsi="仿宋" w:eastAsia="仿宋" w:cs="仿宋"/>
          <w:color w:val="auto"/>
          <w:sz w:val="28"/>
          <w:szCs w:val="28"/>
          <w:highlight w:val="none"/>
          <w:lang w:val="en-US" w:eastAsia="zh-CN"/>
        </w:rPr>
        <w:t>询价</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采购文件获取过程中遇到系统问题，请拨打技术支持服务热线 0512-58151515或者网站首页在线客服。</w:t>
      </w:r>
    </w:p>
    <w:p w14:paraId="392FAA75">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2、询价采购文件及相关资料售价：人民币0元/套（含清单控制价、图纸及澄清答疑文件）</w:t>
      </w:r>
    </w:p>
    <w:bookmarkEnd w:id="10"/>
    <w:bookmarkEnd w:id="11"/>
    <w:bookmarkEnd w:id="12"/>
    <w:bookmarkEnd w:id="13"/>
    <w:p w14:paraId="512A2CFF">
      <w:pPr>
        <w:keepNext/>
        <w:keepLines/>
        <w:spacing w:before="260" w:after="260"/>
        <w:rPr>
          <w:rFonts w:ascii="黑体" w:hAnsi="黑体" w:eastAsia="黑体" w:cs="黑体"/>
          <w:color w:val="auto"/>
          <w:kern w:val="0"/>
          <w:sz w:val="28"/>
          <w:szCs w:val="28"/>
          <w:highlight w:val="none"/>
          <w:u w:color="000000"/>
        </w:rPr>
      </w:pPr>
      <w:bookmarkStart w:id="14" w:name="_Toc28359016"/>
      <w:bookmarkStart w:id="15" w:name="_Toc35393802"/>
      <w:bookmarkStart w:id="16" w:name="_Toc35393633"/>
      <w:bookmarkStart w:id="17" w:name="_Toc28359093"/>
      <w:r>
        <w:rPr>
          <w:rFonts w:hint="eastAsia" w:ascii="黑体" w:hAnsi="黑体" w:eastAsia="黑体" w:cs="黑体"/>
          <w:color w:val="auto"/>
          <w:kern w:val="0"/>
          <w:sz w:val="28"/>
          <w:szCs w:val="28"/>
          <w:highlight w:val="none"/>
          <w:u w:color="000000"/>
        </w:rPr>
        <w:t>四、响应文件提交</w:t>
      </w:r>
    </w:p>
    <w:p w14:paraId="72BC9FDF">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截止时间：202</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11</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lang w:eastAsia="zh-CN"/>
        </w:rPr>
        <w:t>日</w:t>
      </w:r>
      <w:r>
        <w:rPr>
          <w:rFonts w:hint="eastAsia" w:ascii="仿宋" w:hAnsi="仿宋" w:eastAsia="仿宋" w:cs="Times New Roman"/>
          <w:color w:val="auto"/>
          <w:kern w:val="0"/>
          <w:sz w:val="28"/>
          <w:szCs w:val="28"/>
          <w:highlight w:val="none"/>
          <w:u w:color="000000"/>
          <w:lang w:val="en-US" w:eastAsia="zh-CN"/>
        </w:rPr>
        <w:t>15</w:t>
      </w:r>
      <w:r>
        <w:rPr>
          <w:rFonts w:hint="eastAsia" w:ascii="仿宋" w:hAnsi="仿宋" w:eastAsia="仿宋" w:cs="Times New Roman"/>
          <w:color w:val="auto"/>
          <w:kern w:val="0"/>
          <w:sz w:val="28"/>
          <w:szCs w:val="28"/>
          <w:highlight w:val="none"/>
          <w:u w:color="000000"/>
        </w:rPr>
        <w:t>点00分（北京时间）（从</w:t>
      </w:r>
      <w:r>
        <w:rPr>
          <w:rFonts w:hint="eastAsia" w:ascii="仿宋" w:hAnsi="仿宋" w:eastAsia="仿宋" w:cs="Times New Roman"/>
          <w:color w:val="auto"/>
          <w:kern w:val="0"/>
          <w:sz w:val="28"/>
          <w:szCs w:val="28"/>
          <w:highlight w:val="none"/>
          <w:u w:color="000000"/>
          <w:lang w:eastAsia="zh-CN"/>
        </w:rPr>
        <w:t>询价采购文件</w:t>
      </w:r>
      <w:r>
        <w:rPr>
          <w:rFonts w:hint="eastAsia" w:ascii="仿宋" w:hAnsi="仿宋" w:eastAsia="仿宋" w:cs="Times New Roman"/>
          <w:color w:val="auto"/>
          <w:kern w:val="0"/>
          <w:sz w:val="28"/>
          <w:szCs w:val="28"/>
          <w:highlight w:val="none"/>
          <w:u w:color="000000"/>
        </w:rPr>
        <w:t>开始发出之日起至供应商提交响应文件截止之日止不得少于3个工作日）</w:t>
      </w:r>
    </w:p>
    <w:p w14:paraId="27C86F5E">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lang w:val="en-US" w:eastAsia="zh-CN"/>
        </w:rPr>
        <w:t>方式：网上递交加密响应文件</w:t>
      </w:r>
    </w:p>
    <w:bookmarkEnd w:id="14"/>
    <w:bookmarkEnd w:id="15"/>
    <w:bookmarkEnd w:id="16"/>
    <w:bookmarkEnd w:id="17"/>
    <w:p w14:paraId="2EB338CE">
      <w:pPr>
        <w:keepNext/>
        <w:keepLines/>
        <w:spacing w:before="260" w:after="260"/>
        <w:rPr>
          <w:rFonts w:ascii="黑体" w:hAnsi="黑体" w:eastAsia="黑体" w:cs="黑体"/>
          <w:color w:val="auto"/>
          <w:kern w:val="0"/>
          <w:sz w:val="28"/>
          <w:szCs w:val="28"/>
          <w:highlight w:val="none"/>
          <w:u w:color="000000"/>
        </w:rPr>
      </w:pPr>
      <w:bookmarkStart w:id="18" w:name="_Toc2396"/>
      <w:bookmarkStart w:id="19" w:name="_Toc14529"/>
      <w:r>
        <w:rPr>
          <w:rFonts w:hint="eastAsia" w:ascii="黑体" w:hAnsi="黑体" w:eastAsia="黑体" w:cs="黑体"/>
          <w:color w:val="auto"/>
          <w:kern w:val="0"/>
          <w:sz w:val="28"/>
          <w:szCs w:val="28"/>
          <w:highlight w:val="none"/>
          <w:u w:color="000000"/>
        </w:rPr>
        <w:t>五、开启</w:t>
      </w:r>
    </w:p>
    <w:p w14:paraId="11543109">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时间：202</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年</w:t>
      </w:r>
      <w:r>
        <w:rPr>
          <w:rFonts w:hint="eastAsia" w:ascii="仿宋" w:hAnsi="仿宋" w:eastAsia="仿宋" w:cs="Times New Roman"/>
          <w:color w:val="auto"/>
          <w:kern w:val="0"/>
          <w:sz w:val="28"/>
          <w:szCs w:val="28"/>
          <w:highlight w:val="none"/>
          <w:u w:color="000000"/>
          <w:lang w:val="en-US" w:eastAsia="zh-CN"/>
        </w:rPr>
        <w:t>11</w:t>
      </w:r>
      <w:r>
        <w:rPr>
          <w:rFonts w:hint="eastAsia" w:ascii="仿宋" w:hAnsi="仿宋" w:eastAsia="仿宋" w:cs="Times New Roman"/>
          <w:color w:val="auto"/>
          <w:kern w:val="0"/>
          <w:sz w:val="28"/>
          <w:szCs w:val="28"/>
          <w:highlight w:val="none"/>
          <w:u w:color="000000"/>
          <w:lang w:eastAsia="zh-CN"/>
        </w:rPr>
        <w:t>月</w:t>
      </w:r>
      <w:r>
        <w:rPr>
          <w:rFonts w:hint="eastAsia" w:ascii="仿宋" w:hAnsi="仿宋" w:eastAsia="仿宋" w:cs="Times New Roman"/>
          <w:color w:val="auto"/>
          <w:kern w:val="0"/>
          <w:sz w:val="28"/>
          <w:szCs w:val="28"/>
          <w:highlight w:val="none"/>
          <w:u w:color="000000"/>
          <w:lang w:val="en-US" w:eastAsia="zh-CN"/>
        </w:rPr>
        <w:t>10</w:t>
      </w:r>
      <w:r>
        <w:rPr>
          <w:rFonts w:hint="eastAsia" w:ascii="仿宋" w:hAnsi="仿宋" w:eastAsia="仿宋" w:cs="Times New Roman"/>
          <w:color w:val="auto"/>
          <w:kern w:val="0"/>
          <w:sz w:val="28"/>
          <w:szCs w:val="28"/>
          <w:highlight w:val="none"/>
          <w:u w:color="000000"/>
          <w:lang w:eastAsia="zh-CN"/>
        </w:rPr>
        <w:t>日</w:t>
      </w:r>
      <w:r>
        <w:rPr>
          <w:rFonts w:hint="eastAsia" w:ascii="仿宋" w:hAnsi="仿宋" w:eastAsia="仿宋" w:cs="Times New Roman"/>
          <w:color w:val="auto"/>
          <w:kern w:val="0"/>
          <w:sz w:val="28"/>
          <w:szCs w:val="28"/>
          <w:highlight w:val="none"/>
          <w:u w:color="000000"/>
          <w:lang w:val="en-US" w:eastAsia="zh-CN"/>
        </w:rPr>
        <w:t>15</w:t>
      </w:r>
      <w:r>
        <w:rPr>
          <w:rFonts w:hint="eastAsia" w:ascii="仿宋" w:hAnsi="仿宋" w:eastAsia="仿宋" w:cs="Times New Roman"/>
          <w:color w:val="auto"/>
          <w:kern w:val="0"/>
          <w:sz w:val="28"/>
          <w:szCs w:val="28"/>
          <w:highlight w:val="none"/>
          <w:u w:color="000000"/>
        </w:rPr>
        <w:t>点00分（北京时间）</w:t>
      </w:r>
    </w:p>
    <w:p w14:paraId="15776A90">
      <w:pPr>
        <w:keepNext w:val="0"/>
        <w:keepLines w:val="0"/>
        <w:pageBreakBefore w:val="0"/>
        <w:widowControl/>
        <w:kinsoku/>
        <w:wordWrap w:val="0"/>
        <w:overflowPunct/>
        <w:topLinePunct w:val="0"/>
        <w:autoSpaceDE/>
        <w:autoSpaceDN/>
        <w:bidi w:val="0"/>
        <w:adjustRightInd/>
        <w:snapToGrid/>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地点：</w:t>
      </w:r>
      <w:r>
        <w:rPr>
          <w:rFonts w:hint="eastAsia" w:ascii="仿宋" w:hAnsi="仿宋" w:eastAsia="仿宋" w:cs="仿宋"/>
          <w:i w:val="0"/>
          <w:iCs w:val="0"/>
          <w:caps w:val="0"/>
          <w:color w:val="auto"/>
          <w:spacing w:val="0"/>
          <w:kern w:val="0"/>
          <w:sz w:val="28"/>
          <w:szCs w:val="28"/>
          <w:highlight w:val="none"/>
          <w:shd w:val="clear" w:color="auto" w:fill="FFFFFF"/>
          <w:lang w:val="en-US" w:eastAsia="zh-CN" w:bidi="ar"/>
        </w:rPr>
        <w:t>网上开启，供应商登录滁州市城投工程咨询管理有限公司不见面开标系统参与网上开标（网址：http://js.etrading.cn/EpointBidOpening/bidopeninghallaction/hall/login）。</w:t>
      </w:r>
    </w:p>
    <w:p w14:paraId="3194547C">
      <w:pPr>
        <w:keepNext/>
        <w:keepLines/>
        <w:spacing w:before="260" w:after="26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六、公告期限</w:t>
      </w:r>
    </w:p>
    <w:p w14:paraId="17DD1C71">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自本公告发布之日起3个工作日。</w:t>
      </w:r>
    </w:p>
    <w:bookmarkEnd w:id="18"/>
    <w:bookmarkEnd w:id="19"/>
    <w:p w14:paraId="41FD9EC3">
      <w:pPr>
        <w:keepNext/>
        <w:keepLines/>
        <w:spacing w:before="260" w:after="26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七、其他补充事宜</w:t>
      </w:r>
    </w:p>
    <w:p w14:paraId="010B033D">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1.请于公告发布之日起从滁州市城投工程咨询管理有限公司官网（https://www.czctgczx.com/），点击项目招标公告下方【我要投标】，登录新点电子交易平台后在【滁州专区】（https://www.etrading.cn/BREpointSSO/login/oauth2login?regioncode=DQ_ChuZhou）下载本项目</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采购文件。供应商自行承担因未按要求获取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采购文件导致无法上传电子响应文件的风险。</w:t>
      </w:r>
    </w:p>
    <w:p w14:paraId="08832032">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2.供应商登录新点电子交易平台【滁州专区】获取</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采购文件及其它资料（含澄清和补充说明等）。如在</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采购文件获取过程中遇到系统问题，请拨打技术支持服务热线0512-58151515或者网站首页在线客服。</w:t>
      </w:r>
    </w:p>
    <w:p w14:paraId="65B7BDEB">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3.本项目采用不见面开标，供应商登录滁州市城投工程咨询管理有限公司不见面开标系统参与网上开标（网址：http://js.etrading.cn/EpointBidOpening/bidopeninghallaction/hall/login）。</w:t>
      </w:r>
    </w:p>
    <w:p w14:paraId="52D041D8">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4.供应商应在投标截止时间之前，登录新点电子交易平台【滁州专区】上传响应文件。逾期上传响应文件的，电子系统不予受理。</w:t>
      </w:r>
    </w:p>
    <w:p w14:paraId="12F14C91">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5.供应商的联系人电话(手机)、电子邮箱等通讯方式在开启过程中必须保持畅通，否则因上述原因造成的后果，责任自负。</w:t>
      </w:r>
    </w:p>
    <w:p w14:paraId="328D5344">
      <w:pPr>
        <w:keepNext w:val="0"/>
        <w:keepLines w:val="0"/>
        <w:pageBreakBefore w:val="0"/>
        <w:widowControl w:val="0"/>
        <w:kinsoku/>
        <w:wordWrap w:val="0"/>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6.本项目采用电子招投标方式，请供应商在“新点电子交易平台”常用下载专区下载“新点电子交易平台专用投标文件制作软件”，仔细阅读</w:t>
      </w:r>
      <w:r>
        <w:rPr>
          <w:rFonts w:hint="eastAsia" w:ascii="仿宋" w:hAnsi="仿宋" w:eastAsia="仿宋" w:cs="仿宋"/>
          <w:color w:val="auto"/>
          <w:sz w:val="28"/>
          <w:szCs w:val="28"/>
          <w:highlight w:val="none"/>
          <w:lang w:val="en-US" w:eastAsia="zh-CN"/>
        </w:rPr>
        <w:t>询价</w:t>
      </w:r>
      <w:r>
        <w:rPr>
          <w:rFonts w:hint="eastAsia" w:ascii="仿宋" w:hAnsi="仿宋" w:eastAsia="仿宋" w:cs="仿宋"/>
          <w:b w:val="0"/>
          <w:bCs w:val="0"/>
          <w:color w:val="auto"/>
          <w:sz w:val="28"/>
          <w:szCs w:val="28"/>
          <w:highlight w:val="none"/>
          <w:lang w:val="en-US" w:eastAsia="zh-CN"/>
        </w:rPr>
        <w:t>采购文件要求和相关操作手册，以免影响响应文件编制，因供应商未及时关注相关信息对响应造成的不利后果由其自行承担。投标软件制作工具下载：https://download.bqpoint.com/download/downloaddetail.html?SourceFrom=Ztb&amp;ZtbSoftXiaQuCode=0128&amp;ZtbSoftType=tballinclusive。</w:t>
      </w:r>
    </w:p>
    <w:p w14:paraId="2451E14B">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仿宋"/>
          <w:b w:val="0"/>
          <w:bCs w:val="0"/>
          <w:color w:val="auto"/>
          <w:sz w:val="28"/>
          <w:szCs w:val="28"/>
          <w:highlight w:val="none"/>
          <w:lang w:val="en-US" w:eastAsia="zh-CN"/>
        </w:rPr>
        <w:t>7.本项目开评标实行全流程电子化，在线完成开评标活动。开标时供应商无需到达开标现场，不接受现场解密，实行远程解密和在线询标。各供应商认真学习《新点电子交易平台投标人操作手册》，务必掌握远程解密方法和在线回复询标方法</w:t>
      </w:r>
      <w:r>
        <w:rPr>
          <w:rFonts w:hint="eastAsia" w:ascii="仿宋" w:hAnsi="仿宋" w:eastAsia="仿宋" w:cs="Times New Roman"/>
          <w:color w:val="auto"/>
          <w:kern w:val="0"/>
          <w:sz w:val="28"/>
          <w:szCs w:val="28"/>
          <w:highlight w:val="none"/>
          <w:u w:color="000000"/>
        </w:rPr>
        <w:t>。</w:t>
      </w:r>
    </w:p>
    <w:p w14:paraId="07DAF5B2">
      <w:pPr>
        <w:keepNext/>
        <w:keepLines/>
        <w:spacing w:before="260" w:after="260"/>
        <w:rPr>
          <w:rFonts w:ascii="黑体" w:hAnsi="黑体" w:eastAsia="黑体" w:cs="黑体"/>
          <w:color w:val="auto"/>
          <w:kern w:val="0"/>
          <w:sz w:val="28"/>
          <w:szCs w:val="28"/>
          <w:highlight w:val="none"/>
          <w:u w:color="000000"/>
        </w:rPr>
      </w:pPr>
      <w:r>
        <w:rPr>
          <w:rFonts w:hint="eastAsia" w:ascii="黑体" w:hAnsi="黑体" w:eastAsia="黑体" w:cs="黑体"/>
          <w:color w:val="auto"/>
          <w:kern w:val="0"/>
          <w:sz w:val="28"/>
          <w:szCs w:val="28"/>
          <w:highlight w:val="none"/>
          <w:u w:color="000000"/>
        </w:rPr>
        <w:t>八、凡对本次采购提出询问，请按以下方式联系</w:t>
      </w:r>
    </w:p>
    <w:p w14:paraId="6CC7F6FD">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1.采购人信息</w:t>
      </w:r>
    </w:p>
    <w:p w14:paraId="43537465">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名  称：</w:t>
      </w:r>
      <w:r>
        <w:rPr>
          <w:rFonts w:hint="eastAsia" w:ascii="仿宋" w:hAnsi="仿宋" w:eastAsia="仿宋" w:cs="Times New Roman"/>
          <w:color w:val="auto"/>
          <w:kern w:val="0"/>
          <w:sz w:val="28"/>
          <w:szCs w:val="28"/>
          <w:highlight w:val="none"/>
          <w:u w:color="000000"/>
          <w:lang w:eastAsia="zh-CN"/>
        </w:rPr>
        <w:t>滁州市城市照明管理中心</w:t>
      </w:r>
    </w:p>
    <w:p w14:paraId="6CB67518">
      <w:pPr>
        <w:widowControl/>
        <w:ind w:firstLine="560" w:firstLineChars="200"/>
        <w:textAlignment w:val="baseline"/>
        <w:rPr>
          <w:rFonts w:hint="eastAsia"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  址：滁州市琅琊西路81号建设大厦</w:t>
      </w:r>
      <w:r>
        <w:rPr>
          <w:rFonts w:hint="eastAsia" w:ascii="仿宋" w:hAnsi="仿宋" w:eastAsia="仿宋" w:cs="Times New Roman"/>
          <w:color w:val="auto"/>
          <w:kern w:val="0"/>
          <w:sz w:val="28"/>
          <w:szCs w:val="28"/>
          <w:highlight w:val="none"/>
          <w:u w:color="000000"/>
          <w:lang w:val="en-US" w:eastAsia="zh-CN"/>
        </w:rPr>
        <w:t>13楼</w:t>
      </w:r>
    </w:p>
    <w:p w14:paraId="5698FE93">
      <w:pPr>
        <w:widowControl/>
        <w:ind w:firstLine="560" w:firstLineChars="200"/>
        <w:textAlignment w:val="baseline"/>
        <w:rPr>
          <w:rFonts w:hint="eastAsia"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联系人：</w:t>
      </w:r>
      <w:r>
        <w:rPr>
          <w:rFonts w:hint="eastAsia" w:ascii="仿宋" w:hAnsi="仿宋" w:eastAsia="仿宋" w:cs="Times New Roman"/>
          <w:color w:val="auto"/>
          <w:kern w:val="0"/>
          <w:sz w:val="28"/>
          <w:szCs w:val="28"/>
          <w:highlight w:val="none"/>
          <w:u w:color="000000"/>
          <w:lang w:val="en-US" w:eastAsia="zh-CN"/>
        </w:rPr>
        <w:t xml:space="preserve">刘江鸿 </w:t>
      </w:r>
    </w:p>
    <w:p w14:paraId="61011135">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联系方式：</w:t>
      </w:r>
      <w:r>
        <w:rPr>
          <w:rFonts w:hint="eastAsia" w:ascii="仿宋" w:hAnsi="仿宋" w:eastAsia="仿宋" w:cs="Times New Roman"/>
          <w:color w:val="auto"/>
          <w:kern w:val="0"/>
          <w:sz w:val="28"/>
          <w:szCs w:val="28"/>
          <w:highlight w:val="none"/>
          <w:u w:color="000000"/>
          <w:lang w:val="en-US" w:eastAsia="zh-CN"/>
        </w:rPr>
        <w:t xml:space="preserve">15755060353 </w:t>
      </w:r>
    </w:p>
    <w:p w14:paraId="151402DE">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2.代理机构信息</w:t>
      </w:r>
    </w:p>
    <w:p w14:paraId="0EAF1B5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名称：</w:t>
      </w:r>
      <w:r>
        <w:rPr>
          <w:rFonts w:hint="eastAsia" w:ascii="仿宋" w:hAnsi="仿宋" w:eastAsia="仿宋" w:cs="Times New Roman"/>
          <w:color w:val="auto"/>
          <w:kern w:val="0"/>
          <w:sz w:val="28"/>
          <w:szCs w:val="28"/>
          <w:highlight w:val="none"/>
          <w:u w:color="000000"/>
          <w:lang w:val="en-US" w:eastAsia="zh-CN"/>
        </w:rPr>
        <w:t>滁州市城投工程咨询管理有限公司</w:t>
      </w:r>
    </w:p>
    <w:p w14:paraId="70DC87BC">
      <w:pPr>
        <w:widowControl/>
        <w:ind w:firstLine="560" w:firstLineChars="200"/>
        <w:textAlignment w:val="baseline"/>
        <w:rPr>
          <w:rFonts w:ascii="仿宋" w:hAnsi="仿宋" w:eastAsia="仿宋" w:cs="Times New Roman"/>
          <w:color w:val="auto"/>
          <w:kern w:val="0"/>
          <w:sz w:val="28"/>
          <w:szCs w:val="28"/>
          <w:highlight w:val="none"/>
          <w:u w:color="000000"/>
        </w:rPr>
      </w:pPr>
      <w:r>
        <w:rPr>
          <w:rFonts w:hint="eastAsia" w:ascii="仿宋" w:hAnsi="仿宋" w:eastAsia="仿宋" w:cs="Times New Roman"/>
          <w:color w:val="auto"/>
          <w:kern w:val="0"/>
          <w:sz w:val="28"/>
          <w:szCs w:val="28"/>
          <w:highlight w:val="none"/>
          <w:u w:color="000000"/>
        </w:rPr>
        <w:t>地址：滁州市龙蟠大道109号房产大厦</w:t>
      </w:r>
      <w:r>
        <w:rPr>
          <w:rFonts w:hint="eastAsia" w:ascii="仿宋" w:hAnsi="仿宋" w:eastAsia="仿宋" w:cs="Times New Roman"/>
          <w:color w:val="auto"/>
          <w:kern w:val="0"/>
          <w:sz w:val="28"/>
          <w:szCs w:val="28"/>
          <w:highlight w:val="none"/>
          <w:u w:color="000000"/>
          <w:lang w:val="en-US" w:eastAsia="zh-CN"/>
        </w:rPr>
        <w:t>6</w:t>
      </w:r>
      <w:r>
        <w:rPr>
          <w:rFonts w:hint="eastAsia" w:ascii="仿宋" w:hAnsi="仿宋" w:eastAsia="仿宋" w:cs="Times New Roman"/>
          <w:color w:val="auto"/>
          <w:kern w:val="0"/>
          <w:sz w:val="28"/>
          <w:szCs w:val="28"/>
          <w:highlight w:val="none"/>
          <w:u w:color="000000"/>
        </w:rPr>
        <w:t>楼</w:t>
      </w:r>
    </w:p>
    <w:p w14:paraId="3EE40834">
      <w:pPr>
        <w:widowControl/>
        <w:ind w:firstLine="560" w:firstLineChars="200"/>
        <w:textAlignment w:val="baseline"/>
        <w:rPr>
          <w:rFonts w:hint="eastAsia" w:ascii="仿宋" w:hAnsi="仿宋" w:eastAsia="仿宋" w:cs="Times New Roman"/>
          <w:color w:val="auto"/>
          <w:kern w:val="0"/>
          <w:sz w:val="28"/>
          <w:szCs w:val="28"/>
          <w:highlight w:val="none"/>
          <w:u w:color="000000"/>
          <w:lang w:eastAsia="zh-CN"/>
        </w:rPr>
      </w:pPr>
      <w:r>
        <w:rPr>
          <w:rFonts w:hint="eastAsia" w:ascii="仿宋" w:hAnsi="仿宋" w:eastAsia="仿宋" w:cs="Times New Roman"/>
          <w:color w:val="auto"/>
          <w:kern w:val="0"/>
          <w:sz w:val="28"/>
          <w:szCs w:val="28"/>
          <w:highlight w:val="none"/>
          <w:u w:color="000000"/>
        </w:rPr>
        <w:t>联系人：</w:t>
      </w:r>
      <w:r>
        <w:rPr>
          <w:rFonts w:hint="eastAsia" w:ascii="仿宋" w:hAnsi="仿宋" w:eastAsia="仿宋" w:cs="Times New Roman"/>
          <w:color w:val="auto"/>
          <w:kern w:val="0"/>
          <w:sz w:val="28"/>
          <w:szCs w:val="28"/>
          <w:highlight w:val="none"/>
          <w:u w:color="000000"/>
          <w:lang w:val="en-US" w:eastAsia="zh-CN"/>
        </w:rPr>
        <w:t>关勤勤</w:t>
      </w:r>
    </w:p>
    <w:p w14:paraId="1EF38CB8">
      <w:pPr>
        <w:widowControl/>
        <w:ind w:firstLine="560" w:firstLineChars="200"/>
        <w:textAlignment w:val="baseline"/>
        <w:rPr>
          <w:rFonts w:hint="default" w:ascii="仿宋" w:hAnsi="仿宋" w:eastAsia="仿宋" w:cs="Times New Roman"/>
          <w:color w:val="auto"/>
          <w:kern w:val="0"/>
          <w:sz w:val="28"/>
          <w:szCs w:val="28"/>
          <w:highlight w:val="none"/>
          <w:u w:color="000000"/>
          <w:lang w:val="en-US" w:eastAsia="zh-CN"/>
        </w:rPr>
      </w:pPr>
      <w:r>
        <w:rPr>
          <w:rFonts w:hint="eastAsia" w:ascii="仿宋" w:hAnsi="仿宋" w:eastAsia="仿宋" w:cs="Times New Roman"/>
          <w:color w:val="auto"/>
          <w:kern w:val="0"/>
          <w:sz w:val="28"/>
          <w:szCs w:val="28"/>
          <w:highlight w:val="none"/>
          <w:u w:color="000000"/>
        </w:rPr>
        <w:t>联系方式：</w:t>
      </w:r>
      <w:r>
        <w:rPr>
          <w:rFonts w:hint="eastAsia" w:ascii="仿宋" w:hAnsi="仿宋" w:eastAsia="仿宋" w:cs="Times New Roman"/>
          <w:color w:val="auto"/>
          <w:kern w:val="0"/>
          <w:sz w:val="28"/>
          <w:szCs w:val="28"/>
          <w:highlight w:val="none"/>
          <w:u w:color="000000"/>
          <w:lang w:val="en-US" w:eastAsia="zh-CN"/>
        </w:rPr>
        <w:t>18909605753</w:t>
      </w:r>
    </w:p>
    <w:p w14:paraId="4063AE3C">
      <w:pPr>
        <w:spacing w:line="360" w:lineRule="auto"/>
        <w:ind w:firstLine="435"/>
        <w:rPr>
          <w:rFonts w:asciiTheme="minorEastAsia" w:hAnsiTheme="minorEastAsia" w:eastAsiaTheme="minorEastAsia"/>
          <w:color w:val="auto"/>
          <w:sz w:val="24"/>
          <w:szCs w:val="18"/>
          <w:highlight w:val="none"/>
        </w:rPr>
      </w:pPr>
      <w:r>
        <w:rPr>
          <w:rFonts w:asciiTheme="minorEastAsia" w:hAnsiTheme="minorEastAsia" w:eastAsiaTheme="minorEastAsia"/>
          <w:color w:val="auto"/>
          <w:sz w:val="24"/>
          <w:szCs w:val="18"/>
          <w:highlight w:val="none"/>
        </w:rPr>
        <w:br w:type="page"/>
      </w:r>
    </w:p>
    <w:p w14:paraId="21B18EFB">
      <w:pPr>
        <w:spacing w:line="360" w:lineRule="auto"/>
        <w:jc w:val="center"/>
        <w:outlineLvl w:val="0"/>
        <w:rPr>
          <w:rFonts w:asciiTheme="minorEastAsia" w:hAnsiTheme="minorEastAsia" w:eastAsiaTheme="minorEastAsia"/>
          <w:b/>
          <w:color w:val="auto"/>
          <w:sz w:val="28"/>
          <w:highlight w:val="none"/>
        </w:rPr>
      </w:pPr>
      <w:bookmarkStart w:id="20" w:name="_Toc31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0"/>
    </w:p>
    <w:p w14:paraId="68D88FAC">
      <w:pPr>
        <w:spacing w:line="360" w:lineRule="auto"/>
        <w:jc w:val="center"/>
        <w:outlineLvl w:val="1"/>
        <w:rPr>
          <w:rFonts w:asciiTheme="minorEastAsia" w:hAnsiTheme="minorEastAsia" w:eastAsiaTheme="minorEastAsia"/>
          <w:b/>
          <w:color w:val="auto"/>
          <w:sz w:val="24"/>
          <w:highlight w:val="none"/>
        </w:rPr>
      </w:pPr>
      <w:bookmarkStart w:id="21" w:name="_Toc12172"/>
      <w:bookmarkStart w:id="22" w:name="_Toc5571"/>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1"/>
      <w:bookmarkEnd w:id="22"/>
    </w:p>
    <w:p w14:paraId="173E936C">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b/>
          <w:bCs/>
          <w:color w:val="auto"/>
          <w:sz w:val="24"/>
          <w:szCs w:val="18"/>
          <w:highlight w:val="none"/>
        </w:rPr>
        <w:t>注：</w:t>
      </w:r>
      <w:r>
        <w:rPr>
          <w:rFonts w:hint="eastAsia" w:asciiTheme="minorEastAsia" w:hAnsiTheme="minorEastAsia" w:eastAsiaTheme="minorEastAsia"/>
          <w:color w:val="auto"/>
          <w:sz w:val="24"/>
          <w:szCs w:val="18"/>
          <w:highlight w:val="none"/>
        </w:rPr>
        <w:t>本表是本项目的具体要求，是对供应商须知的具体补充和修改，如有不一致，以本表为准。</w:t>
      </w:r>
    </w:p>
    <w:tbl>
      <w:tblPr>
        <w:tblStyle w:val="26"/>
        <w:tblW w:w="50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2028"/>
        <w:gridCol w:w="6335"/>
      </w:tblGrid>
      <w:tr w14:paraId="1463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6CA9C574">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条款号</w:t>
            </w:r>
          </w:p>
        </w:tc>
        <w:tc>
          <w:tcPr>
            <w:tcW w:w="1072" w:type="pct"/>
            <w:vAlign w:val="center"/>
          </w:tcPr>
          <w:p w14:paraId="4235DF59">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条款名称</w:t>
            </w:r>
          </w:p>
        </w:tc>
        <w:tc>
          <w:tcPr>
            <w:tcW w:w="3347" w:type="pct"/>
            <w:vAlign w:val="center"/>
          </w:tcPr>
          <w:p w14:paraId="4254168E">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内容、说明与要求</w:t>
            </w:r>
          </w:p>
        </w:tc>
      </w:tr>
      <w:tr w14:paraId="7111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579" w:type="pct"/>
            <w:vAlign w:val="center"/>
          </w:tcPr>
          <w:p w14:paraId="2A9A9F98">
            <w:pPr>
              <w:pStyle w:val="46"/>
              <w:pBdr>
                <w:bottom w:val="none" w:color="auto" w:sz="0" w:space="0"/>
              </w:pBdr>
              <w:tabs>
                <w:tab w:val="clear" w:pos="4153"/>
                <w:tab w:val="clear" w:pos="8306"/>
              </w:tabs>
              <w:adjustRightInd/>
              <w:spacing w:line="36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072" w:type="pct"/>
            <w:vAlign w:val="center"/>
          </w:tcPr>
          <w:p w14:paraId="117AF8F6">
            <w:pPr>
              <w:pStyle w:val="45"/>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现场考察或标前答疑会</w:t>
            </w:r>
          </w:p>
        </w:tc>
        <w:tc>
          <w:tcPr>
            <w:tcW w:w="3347" w:type="pct"/>
            <w:vAlign w:val="center"/>
          </w:tcPr>
          <w:p w14:paraId="607E78CC">
            <w:pPr>
              <w:spacing w:line="360" w:lineRule="auto"/>
              <w:rPr>
                <w:rFonts w:asciiTheme="minorEastAsia" w:hAnsiTheme="minorEastAsia" w:eastAsiaTheme="minorEastAsia"/>
                <w:b w:val="0"/>
                <w:color w:val="auto"/>
                <w:sz w:val="24"/>
                <w:highlight w:val="none"/>
              </w:rPr>
            </w:pPr>
            <w:r>
              <w:rPr>
                <w:rFonts w:hint="eastAsia" w:ascii="宋体" w:hAnsi="宋体" w:eastAsia="宋体" w:cs="宋体"/>
                <w:bCs/>
                <w:color w:val="auto"/>
                <w:sz w:val="24"/>
                <w:szCs w:val="24"/>
                <w:highlight w:val="none"/>
              </w:rPr>
              <w:t>☑</w:t>
            </w:r>
            <w:r>
              <w:rPr>
                <w:rFonts w:hint="eastAsia" w:ascii="宋体" w:hAnsi="宋体" w:eastAsia="宋体" w:cs="宋体"/>
                <w:color w:val="auto"/>
                <w:sz w:val="24"/>
                <w:highlight w:val="none"/>
              </w:rPr>
              <w:t>不组织或不召开</w:t>
            </w:r>
          </w:p>
        </w:tc>
      </w:tr>
      <w:tr w14:paraId="2F57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5CDFE6D8">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6</w:t>
            </w:r>
            <w:r>
              <w:rPr>
                <w:rFonts w:asciiTheme="minorEastAsia" w:hAnsiTheme="minorEastAsia" w:eastAsiaTheme="minorEastAsia"/>
                <w:bCs/>
                <w:color w:val="auto"/>
                <w:kern w:val="2"/>
                <w:highlight w:val="none"/>
              </w:rPr>
              <w:t>.1</w:t>
            </w:r>
          </w:p>
        </w:tc>
        <w:tc>
          <w:tcPr>
            <w:tcW w:w="1072" w:type="pct"/>
            <w:vAlign w:val="center"/>
          </w:tcPr>
          <w:p w14:paraId="4B079295">
            <w:pPr>
              <w:pStyle w:val="45"/>
              <w:widowControl w:val="0"/>
              <w:spacing w:before="0" w:beforeAutospacing="0" w:after="0" w:afterAutospacing="0"/>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网上询问截止时间</w:t>
            </w:r>
          </w:p>
        </w:tc>
        <w:tc>
          <w:tcPr>
            <w:tcW w:w="3347" w:type="pct"/>
            <w:vAlign w:val="center"/>
          </w:tcPr>
          <w:p w14:paraId="2E825BEE">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rPr>
              <w:t>202</w:t>
            </w:r>
            <w:r>
              <w:rPr>
                <w:rFonts w:hint="eastAsia" w:asciiTheme="minorEastAsia" w:hAnsiTheme="minorEastAsia" w:eastAsiaTheme="minorEastAsia"/>
                <w:b w:val="0"/>
                <w:color w:val="auto"/>
                <w:sz w:val="24"/>
                <w:highlight w:val="none"/>
                <w:u w:val="single"/>
                <w:lang w:val="en-US" w:eastAsia="zh-CN"/>
              </w:rPr>
              <w:t>6</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年</w:t>
            </w:r>
            <w:r>
              <w:rPr>
                <w:rFonts w:hint="eastAsia" w:asciiTheme="minorEastAsia" w:hAnsiTheme="minorEastAsia" w:eastAsiaTheme="minorEastAsia"/>
                <w:b w:val="0"/>
                <w:color w:val="auto"/>
                <w:sz w:val="24"/>
                <w:highlight w:val="none"/>
                <w:u w:val="single"/>
                <w:lang w:val="en-US" w:eastAsia="zh-CN"/>
              </w:rPr>
              <w:t>11</w:t>
            </w:r>
            <w:r>
              <w:rPr>
                <w:rFonts w:asciiTheme="minorEastAsia" w:hAnsiTheme="minorEastAsia" w:eastAsiaTheme="minorEastAsia"/>
                <w:b w:val="0"/>
                <w:color w:val="auto"/>
                <w:sz w:val="24"/>
                <w:highlight w:val="none"/>
              </w:rPr>
              <w:t>月</w:t>
            </w:r>
            <w:r>
              <w:rPr>
                <w:rFonts w:hint="eastAsia" w:asciiTheme="minorEastAsia" w:hAnsiTheme="minorEastAsia" w:eastAsiaTheme="minorEastAsia"/>
                <w:b w:val="0"/>
                <w:color w:val="auto"/>
                <w:sz w:val="24"/>
                <w:highlight w:val="none"/>
                <w:u w:val="single"/>
                <w:lang w:val="en-US" w:eastAsia="zh-CN"/>
              </w:rPr>
              <w:t>5</w:t>
            </w:r>
            <w:r>
              <w:rPr>
                <w:rFonts w:asciiTheme="minorEastAsia" w:hAnsiTheme="minorEastAsia" w:eastAsiaTheme="minorEastAsia"/>
                <w:b w:val="0"/>
                <w:color w:val="auto"/>
                <w:sz w:val="24"/>
                <w:highlight w:val="none"/>
              </w:rPr>
              <w:t>日</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17</w:t>
            </w:r>
            <w:r>
              <w:rPr>
                <w:rFonts w:asciiTheme="minorEastAsia" w:hAnsiTheme="minorEastAsia" w:eastAsiaTheme="minorEastAsia"/>
                <w:b w:val="0"/>
                <w:color w:val="auto"/>
                <w:sz w:val="24"/>
                <w:highlight w:val="none"/>
              </w:rPr>
              <w:t>时</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0</w:t>
            </w:r>
            <w:r>
              <w:rPr>
                <w:rFonts w:hint="eastAsia" w:asciiTheme="minorEastAsia" w:hAnsiTheme="minorEastAsia" w:eastAsiaTheme="minorEastAsia"/>
                <w:b w:val="0"/>
                <w:color w:val="auto"/>
                <w:sz w:val="24"/>
                <w:highlight w:val="none"/>
                <w:u w:val="single"/>
              </w:rPr>
              <w:t>0</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w:t>
            </w:r>
          </w:p>
        </w:tc>
      </w:tr>
      <w:tr w14:paraId="225D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Merge w:val="restart"/>
            <w:vAlign w:val="center"/>
          </w:tcPr>
          <w:p w14:paraId="097A89BC">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7</w:t>
            </w:r>
            <w:r>
              <w:rPr>
                <w:rFonts w:asciiTheme="minorEastAsia" w:hAnsiTheme="minorEastAsia" w:eastAsiaTheme="minorEastAsia"/>
                <w:bCs/>
                <w:color w:val="auto"/>
                <w:kern w:val="2"/>
                <w:highlight w:val="none"/>
              </w:rPr>
              <w:t>.1</w:t>
            </w:r>
          </w:p>
        </w:tc>
        <w:tc>
          <w:tcPr>
            <w:tcW w:w="1072" w:type="pct"/>
            <w:vMerge w:val="restart"/>
            <w:vAlign w:val="center"/>
          </w:tcPr>
          <w:p w14:paraId="2E91C83D">
            <w:pPr>
              <w:pStyle w:val="45"/>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包别划分</w:t>
            </w:r>
          </w:p>
        </w:tc>
        <w:tc>
          <w:tcPr>
            <w:tcW w:w="3347" w:type="pct"/>
            <w:vAlign w:val="center"/>
          </w:tcPr>
          <w:p w14:paraId="4FA4CE04">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t>☑</w:t>
            </w:r>
            <w:r>
              <w:rPr>
                <w:rFonts w:asciiTheme="minorEastAsia" w:hAnsiTheme="minorEastAsia" w:eastAsiaTheme="minorEastAsia"/>
                <w:b w:val="0"/>
                <w:color w:val="auto"/>
                <w:sz w:val="24"/>
                <w:highlight w:val="none"/>
              </w:rPr>
              <w:t>不分包     □分为</w:t>
            </w:r>
            <w:r>
              <w:rPr>
                <w:rFonts w:hint="eastAsia" w:asciiTheme="minorEastAsia" w:hAnsiTheme="minorEastAsia" w:eastAsiaTheme="minorEastAsia"/>
                <w:b w:val="0"/>
                <w:color w:val="auto"/>
                <w:sz w:val="24"/>
                <w:highlight w:val="none"/>
              </w:rPr>
              <w:t>/</w:t>
            </w:r>
            <w:r>
              <w:rPr>
                <w:rFonts w:asciiTheme="minorEastAsia" w:hAnsiTheme="minorEastAsia" w:eastAsiaTheme="minorEastAsia"/>
                <w:b w:val="0"/>
                <w:color w:val="auto"/>
                <w:sz w:val="24"/>
                <w:highlight w:val="none"/>
              </w:rPr>
              <w:t>个包</w:t>
            </w:r>
          </w:p>
        </w:tc>
      </w:tr>
      <w:tr w14:paraId="5555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Merge w:val="continue"/>
            <w:vAlign w:val="center"/>
          </w:tcPr>
          <w:p w14:paraId="114719C7">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p>
        </w:tc>
        <w:tc>
          <w:tcPr>
            <w:tcW w:w="1072" w:type="pct"/>
            <w:vMerge w:val="continue"/>
            <w:vAlign w:val="center"/>
          </w:tcPr>
          <w:p w14:paraId="259AFAA1">
            <w:pPr>
              <w:pStyle w:val="45"/>
              <w:widowControl w:val="0"/>
              <w:spacing w:before="0" w:beforeAutospacing="0" w:after="0" w:afterAutospacing="0" w:line="360" w:lineRule="auto"/>
              <w:rPr>
                <w:rFonts w:asciiTheme="minorEastAsia" w:hAnsiTheme="minorEastAsia" w:eastAsiaTheme="minorEastAsia"/>
                <w:b w:val="0"/>
                <w:color w:val="auto"/>
                <w:sz w:val="24"/>
                <w:highlight w:val="none"/>
              </w:rPr>
            </w:pPr>
          </w:p>
        </w:tc>
        <w:tc>
          <w:tcPr>
            <w:tcW w:w="3347" w:type="pct"/>
            <w:vAlign w:val="center"/>
          </w:tcPr>
          <w:p w14:paraId="1CECC8B7">
            <w:pPr>
              <w:pStyle w:val="45"/>
              <w:widowControl w:val="0"/>
              <w:spacing w:before="0" w:beforeAutospacing="0" w:after="0" w:afterAutospacing="0" w:line="360" w:lineRule="auto"/>
              <w:jc w:val="both"/>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color w:val="auto"/>
                <w:sz w:val="24"/>
                <w:highlight w:val="none"/>
              </w:rPr>
              <w:t>供应商对多个包进行报价的成交</w:t>
            </w:r>
            <w:r>
              <w:rPr>
                <w:rFonts w:asciiTheme="minorEastAsia" w:hAnsiTheme="minorEastAsia" w:eastAsiaTheme="minorEastAsia"/>
                <w:b w:val="0"/>
                <w:color w:val="auto"/>
                <w:sz w:val="24"/>
                <w:highlight w:val="none"/>
              </w:rPr>
              <w:t>包</w:t>
            </w:r>
            <w:r>
              <w:rPr>
                <w:rFonts w:hint="eastAsia" w:asciiTheme="minorEastAsia" w:hAnsiTheme="minorEastAsia" w:eastAsiaTheme="minorEastAsia"/>
                <w:b w:val="0"/>
                <w:color w:val="auto"/>
                <w:sz w:val="24"/>
                <w:highlight w:val="none"/>
              </w:rPr>
              <w:t>数规定：</w:t>
            </w:r>
            <w:r>
              <w:rPr>
                <w:rFonts w:hint="eastAsia" w:asciiTheme="minorEastAsia" w:hAnsiTheme="minorEastAsia" w:eastAsiaTheme="minorEastAsia"/>
                <w:b w:val="0"/>
                <w:bCs w:val="0"/>
                <w:color w:val="auto"/>
                <w:sz w:val="24"/>
                <w:szCs w:val="18"/>
                <w:highlight w:val="none"/>
                <w:u w:val="single"/>
              </w:rPr>
              <w:t xml:space="preserve"> </w:t>
            </w:r>
            <w:r>
              <w:rPr>
                <w:rFonts w:asciiTheme="minorEastAsia" w:hAnsiTheme="minorEastAsia" w:eastAsiaTheme="minorEastAsia"/>
                <w:b w:val="0"/>
                <w:bCs w:val="0"/>
                <w:color w:val="auto"/>
                <w:sz w:val="24"/>
                <w:szCs w:val="18"/>
                <w:highlight w:val="none"/>
                <w:u w:val="single"/>
              </w:rPr>
              <w:t xml:space="preserve"> </w:t>
            </w:r>
            <w:r>
              <w:rPr>
                <w:rFonts w:hint="eastAsia" w:asciiTheme="minorEastAsia" w:hAnsiTheme="minorEastAsia" w:eastAsiaTheme="minorEastAsia"/>
                <w:b w:val="0"/>
                <w:bCs w:val="0"/>
                <w:color w:val="auto"/>
                <w:sz w:val="24"/>
                <w:szCs w:val="18"/>
                <w:highlight w:val="none"/>
                <w:u w:val="single"/>
              </w:rPr>
              <w:t>/</w:t>
            </w:r>
            <w:r>
              <w:rPr>
                <w:rFonts w:asciiTheme="minorEastAsia" w:hAnsiTheme="minorEastAsia" w:eastAsiaTheme="minorEastAsia"/>
                <w:b w:val="0"/>
                <w:bCs w:val="0"/>
                <w:color w:val="auto"/>
                <w:sz w:val="24"/>
                <w:szCs w:val="18"/>
                <w:highlight w:val="none"/>
                <w:u w:val="single"/>
              </w:rPr>
              <w:t xml:space="preserve">        </w:t>
            </w:r>
          </w:p>
        </w:tc>
      </w:tr>
      <w:tr w14:paraId="713D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3DD5C897">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10</w:t>
            </w:r>
            <w:r>
              <w:rPr>
                <w:rFonts w:asciiTheme="minorEastAsia" w:hAnsiTheme="minorEastAsia" w:eastAsiaTheme="minorEastAsia"/>
                <w:bCs/>
                <w:color w:val="auto"/>
                <w:kern w:val="2"/>
                <w:highlight w:val="none"/>
              </w:rPr>
              <w:t>.1</w:t>
            </w:r>
          </w:p>
        </w:tc>
        <w:tc>
          <w:tcPr>
            <w:tcW w:w="1072" w:type="pct"/>
            <w:vAlign w:val="center"/>
          </w:tcPr>
          <w:p w14:paraId="75402279">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询价有效期</w:t>
            </w:r>
          </w:p>
        </w:tc>
        <w:tc>
          <w:tcPr>
            <w:tcW w:w="3347" w:type="pct"/>
            <w:vAlign w:val="center"/>
          </w:tcPr>
          <w:p w14:paraId="1BC62FEE">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u w:val="single"/>
              </w:rPr>
              <w:t xml:space="preserve"> 90</w:t>
            </w:r>
            <w:r>
              <w:rPr>
                <w:rFonts w:hint="eastAsia" w:asciiTheme="minorEastAsia" w:hAnsiTheme="minorEastAsia" w:eastAsiaTheme="minorEastAsia"/>
                <w:b w:val="0"/>
                <w:color w:val="auto"/>
                <w:sz w:val="24"/>
                <w:highlight w:val="none"/>
              </w:rPr>
              <w:t>日历日</w:t>
            </w:r>
          </w:p>
        </w:tc>
      </w:tr>
      <w:tr w14:paraId="21C0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1885790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11.2</w:t>
            </w:r>
          </w:p>
        </w:tc>
        <w:tc>
          <w:tcPr>
            <w:tcW w:w="1072" w:type="pct"/>
            <w:vAlign w:val="center"/>
          </w:tcPr>
          <w:p w14:paraId="0E1F50B9">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响应文件解密时间</w:t>
            </w:r>
          </w:p>
        </w:tc>
        <w:tc>
          <w:tcPr>
            <w:tcW w:w="3347" w:type="pct"/>
            <w:vAlign w:val="center"/>
          </w:tcPr>
          <w:p w14:paraId="3988ADF5">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u w:val="single"/>
              </w:rPr>
            </w:pPr>
            <w:r>
              <w:rPr>
                <w:rFonts w:hint="eastAsia" w:asciiTheme="minorEastAsia" w:hAnsiTheme="minorEastAsia" w:eastAsiaTheme="minorEastAsia"/>
                <w:b w:val="0"/>
                <w:color w:val="auto"/>
                <w:sz w:val="24"/>
                <w:highlight w:val="none"/>
              </w:rPr>
              <w:t>响应文件提交截止时间后</w:t>
            </w:r>
            <w:r>
              <w:rPr>
                <w:rFonts w:hint="eastAsia" w:asciiTheme="minorEastAsia" w:hAnsiTheme="minorEastAsia" w:eastAsiaTheme="minorEastAsia"/>
                <w:b/>
                <w:bCs w:val="0"/>
                <w:color w:val="auto"/>
                <w:sz w:val="28"/>
                <w:szCs w:val="28"/>
                <w:highlight w:val="none"/>
                <w:u w:val="single"/>
              </w:rPr>
              <w:t xml:space="preserve"> </w:t>
            </w:r>
            <w:r>
              <w:rPr>
                <w:rFonts w:hint="eastAsia" w:asciiTheme="minorEastAsia" w:hAnsiTheme="minorEastAsia" w:eastAsiaTheme="minorEastAsia"/>
                <w:b/>
                <w:bCs w:val="0"/>
                <w:color w:val="auto"/>
                <w:sz w:val="28"/>
                <w:szCs w:val="28"/>
                <w:highlight w:val="none"/>
                <w:u w:val="single"/>
                <w:lang w:val="en-US" w:eastAsia="zh-CN"/>
              </w:rPr>
              <w:t xml:space="preserve">30 </w:t>
            </w:r>
            <w:r>
              <w:rPr>
                <w:rFonts w:hint="eastAsia" w:asciiTheme="minorEastAsia" w:hAnsiTheme="minorEastAsia" w:eastAsiaTheme="minorEastAsia"/>
                <w:b w:val="0"/>
                <w:color w:val="auto"/>
                <w:sz w:val="24"/>
                <w:highlight w:val="none"/>
              </w:rPr>
              <w:t>分钟内</w:t>
            </w:r>
            <w:r>
              <w:rPr>
                <w:rFonts w:hint="eastAsia" w:ascii="宋体" w:hAnsi="宋体" w:eastAsia="宋体" w:cs="宋体"/>
                <w:b w:val="0"/>
                <w:color w:val="auto"/>
                <w:sz w:val="24"/>
                <w:szCs w:val="24"/>
                <w:highlight w:val="none"/>
              </w:rPr>
              <w:t>（以本项目网上招投标系统解密倒计时为准）</w:t>
            </w:r>
          </w:p>
        </w:tc>
      </w:tr>
      <w:tr w14:paraId="5A90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173B990B">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2</w:t>
            </w:r>
          </w:p>
        </w:tc>
        <w:tc>
          <w:tcPr>
            <w:tcW w:w="1072" w:type="pct"/>
            <w:vAlign w:val="center"/>
          </w:tcPr>
          <w:p w14:paraId="75CCB672">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确定成交供应商</w:t>
            </w:r>
          </w:p>
        </w:tc>
        <w:tc>
          <w:tcPr>
            <w:tcW w:w="3347" w:type="pct"/>
            <w:vAlign w:val="center"/>
          </w:tcPr>
          <w:p w14:paraId="47000502">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sym w:font="Wingdings" w:char="00A8"/>
            </w:r>
            <w:r>
              <w:rPr>
                <w:rFonts w:hint="eastAsia" w:asciiTheme="minorEastAsia" w:hAnsiTheme="minorEastAsia" w:eastAsiaTheme="minorEastAsia"/>
                <w:b w:val="0"/>
                <w:color w:val="auto"/>
                <w:sz w:val="24"/>
                <w:highlight w:val="none"/>
              </w:rPr>
              <w:t xml:space="preserve">采购人委托询价小组确定 </w:t>
            </w:r>
          </w:p>
          <w:p w14:paraId="115EDAD5">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☑采购人确定</w:t>
            </w:r>
          </w:p>
        </w:tc>
      </w:tr>
      <w:tr w14:paraId="363B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77FF847D">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21</w:t>
            </w:r>
            <w:r>
              <w:rPr>
                <w:rFonts w:asciiTheme="minorEastAsia" w:hAnsiTheme="minorEastAsia" w:eastAsiaTheme="minorEastAsia"/>
                <w:bCs/>
                <w:color w:val="auto"/>
                <w:kern w:val="2"/>
                <w:highlight w:val="none"/>
              </w:rPr>
              <w:t>.1</w:t>
            </w:r>
          </w:p>
        </w:tc>
        <w:tc>
          <w:tcPr>
            <w:tcW w:w="1072" w:type="pct"/>
            <w:vAlign w:val="center"/>
          </w:tcPr>
          <w:p w14:paraId="3E00E773">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成交通知书发出的形式</w:t>
            </w:r>
          </w:p>
        </w:tc>
        <w:tc>
          <w:tcPr>
            <w:tcW w:w="3347" w:type="pct"/>
            <w:vAlign w:val="center"/>
          </w:tcPr>
          <w:p w14:paraId="2950DD18">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 xml:space="preserve">□书面 </w:t>
            </w:r>
            <w:r>
              <w:rPr>
                <w:rFonts w:asciiTheme="minorEastAsia" w:hAnsiTheme="minorEastAsia" w:eastAsiaTheme="minorEastAsia"/>
                <w:b w:val="0"/>
                <w:color w:val="auto"/>
                <w:sz w:val="24"/>
                <w:highlight w:val="none"/>
              </w:rPr>
              <w:t xml:space="preserve">    </w:t>
            </w:r>
            <w:r>
              <w:rPr>
                <w:rFonts w:hint="eastAsia" w:asciiTheme="minorEastAsia" w:hAnsiTheme="minorEastAsia" w:eastAsiaTheme="minorEastAsia"/>
                <w:b w:val="0"/>
                <w:bCs w:val="0"/>
                <w:color w:val="auto"/>
                <w:sz w:val="24"/>
                <w:szCs w:val="24"/>
                <w:highlight w:val="none"/>
              </w:rPr>
              <w:sym w:font="Wingdings" w:char="00FE"/>
            </w:r>
            <w:r>
              <w:rPr>
                <w:rFonts w:hint="eastAsia" w:asciiTheme="minorEastAsia" w:hAnsiTheme="minorEastAsia" w:eastAsiaTheme="minorEastAsia"/>
                <w:b w:val="0"/>
                <w:color w:val="auto"/>
                <w:sz w:val="24"/>
                <w:highlight w:val="none"/>
              </w:rPr>
              <w:t>数据电文</w:t>
            </w:r>
          </w:p>
        </w:tc>
      </w:tr>
      <w:tr w14:paraId="128A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5AFF454D">
            <w:pPr>
              <w:pStyle w:val="46"/>
              <w:pBdr>
                <w:bottom w:val="none" w:color="auto" w:sz="0" w:space="0"/>
              </w:pBdr>
              <w:tabs>
                <w:tab w:val="clear" w:pos="4153"/>
                <w:tab w:val="clear" w:pos="8306"/>
              </w:tabs>
              <w:adjustRightInd/>
              <w:spacing w:line="240" w:lineRule="auto"/>
              <w:textAlignment w:val="auto"/>
              <w:rPr>
                <w:rFonts w:ascii="宋体" w:hAnsi="宋体" w:eastAsia="宋体" w:cstheme="minorBidi"/>
                <w:bCs/>
                <w:color w:val="auto"/>
                <w:kern w:val="2"/>
                <w:highlight w:val="none"/>
              </w:rPr>
            </w:pPr>
            <w:r>
              <w:rPr>
                <w:rFonts w:hint="eastAsia" w:ascii="宋体" w:hAnsi="宋体" w:eastAsia="宋体" w:cs="宋体"/>
                <w:bCs/>
                <w:color w:val="auto"/>
                <w:szCs w:val="24"/>
                <w:highlight w:val="none"/>
              </w:rPr>
              <w:t>22.1</w:t>
            </w:r>
          </w:p>
        </w:tc>
        <w:tc>
          <w:tcPr>
            <w:tcW w:w="1072" w:type="pct"/>
            <w:vAlign w:val="center"/>
          </w:tcPr>
          <w:p w14:paraId="45F30629">
            <w:pPr>
              <w:pStyle w:val="45"/>
              <w:widowControl w:val="0"/>
              <w:spacing w:before="0" w:beforeAutospacing="0" w:after="0" w:afterAutospacing="0" w:line="360" w:lineRule="auto"/>
              <w:jc w:val="both"/>
              <w:rPr>
                <w:rFonts w:ascii="宋体" w:hAnsi="宋体" w:eastAsia="宋体" w:cstheme="minorBidi"/>
                <w:b w:val="0"/>
                <w:color w:val="auto"/>
                <w:sz w:val="24"/>
                <w:highlight w:val="none"/>
              </w:rPr>
            </w:pPr>
            <w:r>
              <w:rPr>
                <w:rFonts w:hint="eastAsia" w:ascii="宋体" w:hAnsi="宋体" w:eastAsia="宋体" w:cs="宋体"/>
                <w:b w:val="0"/>
                <w:color w:val="auto"/>
                <w:sz w:val="24"/>
                <w:szCs w:val="24"/>
                <w:highlight w:val="none"/>
              </w:rPr>
              <w:t>告知询价结果的形式</w:t>
            </w:r>
          </w:p>
        </w:tc>
        <w:tc>
          <w:tcPr>
            <w:tcW w:w="3347" w:type="pct"/>
            <w:vAlign w:val="center"/>
          </w:tcPr>
          <w:p w14:paraId="783AC166">
            <w:pPr>
              <w:pStyle w:val="45"/>
              <w:widowControl w:val="0"/>
              <w:spacing w:before="0" w:beforeAutospacing="0" w:after="0" w:afterAutospacing="0" w:line="360" w:lineRule="auto"/>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sym w:font="Wingdings" w:char="00FE"/>
            </w:r>
            <w:r>
              <w:rPr>
                <w:rFonts w:hint="eastAsia" w:ascii="宋体" w:hAnsi="宋体" w:eastAsia="宋体" w:cs="宋体"/>
                <w:b w:val="0"/>
                <w:color w:val="auto"/>
                <w:sz w:val="24"/>
                <w:szCs w:val="24"/>
                <w:highlight w:val="none"/>
              </w:rPr>
              <w:t>供应商自行登录电子</w:t>
            </w:r>
            <w:r>
              <w:rPr>
                <w:rFonts w:hint="eastAsia" w:ascii="宋体" w:hAnsi="宋体" w:eastAsia="宋体" w:cs="宋体"/>
                <w:b w:val="0"/>
                <w:bCs w:val="0"/>
                <w:color w:val="auto"/>
                <w:sz w:val="24"/>
                <w:szCs w:val="24"/>
                <w:highlight w:val="none"/>
              </w:rPr>
              <w:t>交易</w:t>
            </w:r>
            <w:r>
              <w:rPr>
                <w:rFonts w:hint="eastAsia" w:ascii="宋体" w:hAnsi="宋体" w:eastAsia="宋体" w:cs="宋体"/>
                <w:b w:val="0"/>
                <w:color w:val="auto"/>
                <w:sz w:val="24"/>
                <w:szCs w:val="24"/>
                <w:highlight w:val="none"/>
              </w:rPr>
              <w:t>系统查看</w:t>
            </w:r>
          </w:p>
          <w:p w14:paraId="79CAE0A5">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w:t>
            </w:r>
            <w:r>
              <w:rPr>
                <w:rFonts w:hint="eastAsia" w:ascii="宋体" w:hAnsi="宋体" w:eastAsia="宋体"/>
                <w:b w:val="0"/>
                <w:color w:val="auto"/>
                <w:sz w:val="24"/>
                <w:highlight w:val="none"/>
              </w:rPr>
              <w:t>询价现场告知</w:t>
            </w:r>
          </w:p>
        </w:tc>
      </w:tr>
      <w:tr w14:paraId="5CAD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7CF261F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rPr>
              <w:t>3</w:t>
            </w:r>
            <w:r>
              <w:rPr>
                <w:rFonts w:asciiTheme="minorEastAsia" w:hAnsiTheme="minorEastAsia" w:eastAsiaTheme="minorEastAsia"/>
                <w:bCs/>
                <w:color w:val="auto"/>
                <w:kern w:val="2"/>
                <w:highlight w:val="none"/>
              </w:rPr>
              <w:t>.1</w:t>
            </w:r>
          </w:p>
        </w:tc>
        <w:tc>
          <w:tcPr>
            <w:tcW w:w="1072" w:type="pct"/>
            <w:vAlign w:val="center"/>
          </w:tcPr>
          <w:p w14:paraId="3A86F0CF">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履约保证金</w:t>
            </w:r>
          </w:p>
        </w:tc>
        <w:tc>
          <w:tcPr>
            <w:tcW w:w="3347" w:type="pct"/>
          </w:tcPr>
          <w:p w14:paraId="7DD73B7D">
            <w:pPr>
              <w:spacing w:line="360" w:lineRule="auto"/>
              <w:rPr>
                <w:rFonts w:asciiTheme="minorEastAsia" w:hAnsiTheme="minorEastAsia" w:eastAsiaTheme="minorEastAsia"/>
                <w:color w:val="auto"/>
                <w:sz w:val="24"/>
                <w:highlight w:val="none"/>
              </w:rPr>
            </w:pPr>
            <w:r>
              <w:rPr>
                <w:rFonts w:hint="eastAsia" w:ascii="宋体" w:hAnsi="宋体" w:eastAsia="宋体"/>
                <w:bCs/>
                <w:color w:val="auto"/>
                <w:kern w:val="0"/>
                <w:sz w:val="24"/>
                <w:szCs w:val="28"/>
                <w:highlight w:val="none"/>
              </w:rPr>
              <w:t>☑免收</w:t>
            </w:r>
          </w:p>
        </w:tc>
      </w:tr>
      <w:tr w14:paraId="5A90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34B931AE">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rPr>
              <w:t>4</w:t>
            </w:r>
            <w:r>
              <w:rPr>
                <w:rFonts w:asciiTheme="minorEastAsia" w:hAnsiTheme="minorEastAsia" w:eastAsiaTheme="minorEastAsia"/>
                <w:bCs/>
                <w:color w:val="auto"/>
                <w:kern w:val="2"/>
                <w:highlight w:val="none"/>
              </w:rPr>
              <w:t>.1</w:t>
            </w:r>
          </w:p>
        </w:tc>
        <w:tc>
          <w:tcPr>
            <w:tcW w:w="1072" w:type="pct"/>
            <w:vAlign w:val="center"/>
          </w:tcPr>
          <w:p w14:paraId="55CD743D">
            <w:pPr>
              <w:pStyle w:val="45"/>
              <w:widowControl w:val="0"/>
              <w:spacing w:before="0" w:beforeAutospacing="0" w:after="0" w:afterAutospacing="0" w:line="360" w:lineRule="auto"/>
              <w:jc w:val="both"/>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val="0"/>
                <w:color w:val="auto"/>
                <w:sz w:val="24"/>
                <w:highlight w:val="none"/>
              </w:rPr>
              <w:t>代理费用</w:t>
            </w:r>
            <w:r>
              <w:rPr>
                <w:rFonts w:hint="eastAsia" w:asciiTheme="minorEastAsia" w:hAnsiTheme="minorEastAsia" w:eastAsiaTheme="minorEastAsia"/>
                <w:b w:val="0"/>
                <w:color w:val="auto"/>
                <w:sz w:val="24"/>
                <w:highlight w:val="none"/>
                <w:lang w:val="en-US" w:eastAsia="zh-CN"/>
              </w:rPr>
              <w:t>及专家评审费</w:t>
            </w:r>
          </w:p>
        </w:tc>
        <w:tc>
          <w:tcPr>
            <w:tcW w:w="3347" w:type="pct"/>
            <w:vAlign w:val="center"/>
          </w:tcPr>
          <w:p w14:paraId="3D576332">
            <w:pPr>
              <w:spacing w:before="39" w:line="360" w:lineRule="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cs="宋体"/>
                <w:color w:val="auto"/>
                <w:spacing w:val="14"/>
                <w:sz w:val="24"/>
                <w:szCs w:val="24"/>
                <w:highlight w:val="none"/>
              </w:rPr>
              <w:t>成交供应商</w:t>
            </w:r>
          </w:p>
          <w:p w14:paraId="1E5B7AC7">
            <w:pPr>
              <w:spacing w:before="24"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银行转账</w:t>
            </w:r>
            <w:r>
              <w:rPr>
                <w:rFonts w:ascii="宋体" w:hAnsi="宋体" w:eastAsia="宋体" w:cs="宋体"/>
                <w:color w:val="auto"/>
                <w:sz w:val="24"/>
                <w:szCs w:val="24"/>
                <w:highlight w:val="none"/>
                <w:u w:val="single"/>
              </w:rPr>
              <w:t xml:space="preserve">  </w:t>
            </w:r>
          </w:p>
          <w:p w14:paraId="20C3D46B">
            <w:pPr>
              <w:pStyle w:val="45"/>
              <w:widowControl w:val="0"/>
              <w:spacing w:before="0" w:beforeAutospacing="0" w:after="0" w:afterAutospacing="0" w:line="360" w:lineRule="auto"/>
              <w:jc w:val="both"/>
              <w:rPr>
                <w:rFonts w:hint="default" w:eastAsia="宋体" w:asciiTheme="minorEastAsia" w:hAnsiTheme="minorEastAsia"/>
                <w:b w:val="0"/>
                <w:color w:val="auto"/>
                <w:sz w:val="24"/>
                <w:highlight w:val="none"/>
                <w:lang w:val="en-US" w:eastAsia="zh-CN"/>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b w:val="0"/>
                <w:color w:val="auto"/>
                <w:sz w:val="24"/>
                <w:highlight w:val="none"/>
                <w:u w:val="none"/>
                <w:lang w:val="en-US" w:eastAsia="zh-CN"/>
              </w:rPr>
              <w:t>代理费1500</w:t>
            </w:r>
            <w:r>
              <w:rPr>
                <w:rFonts w:hint="eastAsia" w:ascii="宋体" w:hAnsi="宋体" w:eastAsia="宋体" w:cs="宋体"/>
                <w:b w:val="0"/>
                <w:bCs w:val="0"/>
                <w:color w:val="auto"/>
                <w:sz w:val="24"/>
                <w:szCs w:val="24"/>
                <w:highlight w:val="none"/>
                <w:u w:val="none"/>
                <w:lang w:val="en-US" w:eastAsia="zh-CN"/>
              </w:rPr>
              <w:t>元。专家评审费约1240元</w:t>
            </w:r>
            <w:r>
              <w:rPr>
                <w:rFonts w:hint="eastAsia" w:ascii="宋体" w:hAnsi="宋体" w:eastAsia="宋体"/>
                <w:b w:val="0"/>
                <w:color w:val="auto"/>
                <w:sz w:val="24"/>
                <w:highlight w:val="none"/>
                <w:u w:val="none"/>
                <w:lang w:val="en-US" w:eastAsia="zh-CN"/>
              </w:rPr>
              <w:t>（最终以实际发生为准，按实计收），成交供应商在领取成交通知书前一次性支付给代理公司；</w:t>
            </w:r>
          </w:p>
        </w:tc>
      </w:tr>
      <w:tr w14:paraId="4883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5" w:type="dxa"/>
            <w:vAlign w:val="center"/>
          </w:tcPr>
          <w:p w14:paraId="7C9E8E1B">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25.1</w:t>
            </w:r>
          </w:p>
        </w:tc>
        <w:tc>
          <w:tcPr>
            <w:tcW w:w="2028" w:type="dxa"/>
            <w:vAlign w:val="center"/>
          </w:tcPr>
          <w:p w14:paraId="4E00A310">
            <w:pPr>
              <w:pStyle w:val="45"/>
              <w:widowControl w:val="0"/>
              <w:spacing w:before="0" w:beforeAutospacing="0" w:after="0" w:afterAutospacing="0" w:line="360" w:lineRule="auto"/>
              <w:jc w:val="both"/>
              <w:rPr>
                <w:rFonts w:hint="eastAsia"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val="en-US" w:eastAsia="zh-CN"/>
              </w:rPr>
              <w:t>签订合同</w:t>
            </w:r>
          </w:p>
        </w:tc>
        <w:tc>
          <w:tcPr>
            <w:tcW w:w="6335" w:type="dxa"/>
            <w:vAlign w:val="center"/>
          </w:tcPr>
          <w:p w14:paraId="5863C91D">
            <w:pPr>
              <w:pStyle w:val="45"/>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bCs/>
                <w:color w:val="auto"/>
                <w:sz w:val="24"/>
                <w:highlight w:val="none"/>
                <w:lang w:val="en-US" w:eastAsia="zh-CN"/>
              </w:rPr>
              <w:t>采购人与成交供应商应当自成交通知书发出之日起30日内签订合同。</w:t>
            </w:r>
          </w:p>
        </w:tc>
      </w:tr>
      <w:tr w14:paraId="7FAF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00669541">
            <w:pPr>
              <w:pStyle w:val="46"/>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3</w:t>
            </w:r>
          </w:p>
        </w:tc>
        <w:tc>
          <w:tcPr>
            <w:tcW w:w="1072" w:type="pct"/>
            <w:vAlign w:val="center"/>
          </w:tcPr>
          <w:p w14:paraId="5EE1F34A">
            <w:pPr>
              <w:pStyle w:val="45"/>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347" w:type="pct"/>
            <w:vAlign w:val="center"/>
          </w:tcPr>
          <w:p w14:paraId="646E8691">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cs="宋体"/>
                <w:b w:val="0"/>
                <w:color w:val="auto"/>
                <w:sz w:val="24"/>
                <w:szCs w:val="24"/>
                <w:highlight w:val="none"/>
              </w:rPr>
              <w:t>如</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对</w:t>
            </w:r>
            <w:r>
              <w:rPr>
                <w:rFonts w:hint="eastAsia" w:ascii="宋体" w:hAnsi="宋体" w:eastAsia="宋体" w:cs="宋体"/>
                <w:b w:val="0"/>
                <w:color w:val="auto"/>
                <w:sz w:val="24"/>
                <w:szCs w:val="24"/>
                <w:highlight w:val="none"/>
                <w:lang w:val="en-US" w:eastAsia="zh-CN"/>
              </w:rPr>
              <w:t>询价采购</w:t>
            </w:r>
            <w:r>
              <w:rPr>
                <w:rFonts w:hint="eastAsia" w:ascii="宋体" w:hAnsi="宋体" w:eastAsia="宋体" w:cs="宋体"/>
                <w:b w:val="0"/>
                <w:color w:val="auto"/>
                <w:sz w:val="24"/>
                <w:szCs w:val="24"/>
                <w:highlight w:val="none"/>
              </w:rPr>
              <w:t>文件有疑问，请于202</w:t>
            </w:r>
            <w:r>
              <w:rPr>
                <w:rFonts w:hint="eastAsia" w:ascii="宋体" w:hAnsi="宋体" w:eastAsia="宋体" w:cs="宋体"/>
                <w:b w:val="0"/>
                <w:color w:val="auto"/>
                <w:sz w:val="24"/>
                <w:szCs w:val="24"/>
                <w:highlight w:val="none"/>
                <w:lang w:val="en-US" w:eastAsia="zh-CN"/>
              </w:rPr>
              <w:t>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lang w:val="en-US" w:eastAsia="zh-CN"/>
              </w:rPr>
              <w:t>11</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lang w:val="en-US" w:eastAsia="zh-CN"/>
              </w:rPr>
              <w:t>5</w:t>
            </w:r>
            <w:r>
              <w:rPr>
                <w:rFonts w:hint="eastAsia" w:ascii="宋体" w:hAnsi="宋体" w:eastAsia="宋体" w:cs="宋体"/>
                <w:b w:val="0"/>
                <w:color w:val="auto"/>
                <w:sz w:val="24"/>
                <w:szCs w:val="24"/>
                <w:highlight w:val="none"/>
              </w:rPr>
              <w:fldChar w:fldCharType="begin"/>
            </w:r>
            <w:r>
              <w:rPr>
                <w:rFonts w:hint="eastAsia" w:ascii="宋体" w:hAnsi="宋体" w:eastAsia="宋体" w:cs="宋体"/>
                <w:b w:val="0"/>
                <w:color w:val="auto"/>
                <w:sz w:val="24"/>
                <w:szCs w:val="24"/>
                <w:highlight w:val="none"/>
              </w:rPr>
              <w:instrText xml:space="preserve"> HYPERLINK "mailto:日12时前将疑问内容以电子邮件形式发送至czsctgczx@163.com（滁州市城投工程咨询管理有限公司邮箱），招标人将在2024年4月" </w:instrText>
            </w:r>
            <w:r>
              <w:rPr>
                <w:rFonts w:hint="eastAsia" w:ascii="宋体" w:hAnsi="宋体" w:eastAsia="宋体" w:cs="宋体"/>
                <w:b w:val="0"/>
                <w:color w:val="auto"/>
                <w:sz w:val="24"/>
                <w:szCs w:val="24"/>
                <w:highlight w:val="none"/>
              </w:rPr>
              <w:fldChar w:fldCharType="separate"/>
            </w:r>
            <w:r>
              <w:rPr>
                <w:rFonts w:hint="eastAsia" w:ascii="宋体" w:hAnsi="宋体" w:eastAsia="宋体" w:cs="宋体"/>
                <w:b w:val="0"/>
                <w:color w:val="auto"/>
                <w:sz w:val="24"/>
                <w:szCs w:val="24"/>
                <w:highlight w:val="none"/>
              </w:rPr>
              <w:t>日1</w:t>
            </w:r>
            <w:r>
              <w:rPr>
                <w:rFonts w:hint="eastAsia" w:ascii="宋体" w:hAnsi="宋体" w:eastAsia="宋体" w:cs="宋体"/>
                <w:b w:val="0"/>
                <w:color w:val="auto"/>
                <w:sz w:val="24"/>
                <w:szCs w:val="24"/>
                <w:highlight w:val="none"/>
                <w:lang w:val="en-US" w:eastAsia="zh-CN"/>
              </w:rPr>
              <w:t>1</w:t>
            </w:r>
            <w:r>
              <w:rPr>
                <w:rFonts w:hint="eastAsia" w:ascii="宋体" w:hAnsi="宋体" w:eastAsia="宋体" w:cs="宋体"/>
                <w:b w:val="0"/>
                <w:color w:val="auto"/>
                <w:sz w:val="24"/>
                <w:szCs w:val="24"/>
                <w:highlight w:val="none"/>
              </w:rPr>
              <w:t>时前</w:t>
            </w:r>
            <w:r>
              <w:rPr>
                <w:rFonts w:hint="eastAsia" w:ascii="宋体" w:hAnsi="宋体" w:eastAsia="宋体" w:cs="宋体"/>
                <w:b w:val="0"/>
                <w:color w:val="auto"/>
                <w:sz w:val="24"/>
                <w:szCs w:val="24"/>
                <w:highlight w:val="none"/>
                <w:lang w:val="en-US" w:eastAsia="zh-CN"/>
              </w:rPr>
              <w:t>通过新点电子交易平台【滁州专区】对询价采购文件提出澄清（质疑）</w:t>
            </w:r>
            <w:r>
              <w:rPr>
                <w:rFonts w:hint="eastAsia" w:ascii="宋体" w:hAnsi="宋体" w:eastAsia="宋体" w:cs="宋体"/>
                <w:b w:val="0"/>
                <w:color w:val="auto"/>
                <w:sz w:val="24"/>
                <w:szCs w:val="24"/>
                <w:highlight w:val="none"/>
              </w:rPr>
              <w:t>，</w:t>
            </w:r>
            <w:r>
              <w:rPr>
                <w:rFonts w:hint="eastAsia" w:ascii="宋体" w:hAnsi="宋体" w:eastAsia="宋体" w:cs="宋体"/>
                <w:b w:val="0"/>
                <w:color w:val="auto"/>
                <w:sz w:val="24"/>
                <w:szCs w:val="24"/>
                <w:highlight w:val="none"/>
                <w:lang w:val="en-US" w:eastAsia="zh-CN"/>
              </w:rPr>
              <w:t>采购人</w:t>
            </w:r>
            <w:r>
              <w:rPr>
                <w:rFonts w:hint="eastAsia" w:ascii="宋体" w:hAnsi="宋体" w:eastAsia="宋体" w:cs="宋体"/>
                <w:b w:val="0"/>
                <w:color w:val="auto"/>
                <w:sz w:val="24"/>
                <w:szCs w:val="24"/>
                <w:highlight w:val="none"/>
              </w:rPr>
              <w:t>将在202</w:t>
            </w:r>
            <w:r>
              <w:rPr>
                <w:rFonts w:hint="eastAsia" w:ascii="宋体" w:hAnsi="宋体" w:eastAsia="宋体" w:cs="宋体"/>
                <w:b w:val="0"/>
                <w:color w:val="auto"/>
                <w:sz w:val="24"/>
                <w:szCs w:val="24"/>
                <w:highlight w:val="none"/>
                <w:lang w:val="en-US" w:eastAsia="zh-CN"/>
              </w:rPr>
              <w:t>6</w:t>
            </w:r>
            <w:r>
              <w:rPr>
                <w:rFonts w:hint="eastAsia" w:ascii="宋体" w:hAnsi="宋体" w:eastAsia="宋体" w:cs="宋体"/>
                <w:b w:val="0"/>
                <w:color w:val="auto"/>
                <w:sz w:val="24"/>
                <w:szCs w:val="24"/>
                <w:highlight w:val="none"/>
              </w:rPr>
              <w:t>年</w:t>
            </w:r>
            <w:r>
              <w:rPr>
                <w:rFonts w:hint="eastAsia" w:ascii="宋体" w:hAnsi="宋体" w:eastAsia="宋体" w:cs="宋体"/>
                <w:b w:val="0"/>
                <w:color w:val="auto"/>
                <w:sz w:val="24"/>
                <w:szCs w:val="24"/>
                <w:highlight w:val="none"/>
                <w:lang w:val="en-US" w:eastAsia="zh-CN"/>
              </w:rPr>
              <w:t>11</w:t>
            </w:r>
            <w:r>
              <w:rPr>
                <w:rFonts w:hint="eastAsia" w:ascii="宋体" w:hAnsi="宋体" w:eastAsia="宋体" w:cs="宋体"/>
                <w:b w:val="0"/>
                <w:color w:val="auto"/>
                <w:sz w:val="24"/>
                <w:szCs w:val="24"/>
                <w:highlight w:val="none"/>
              </w:rPr>
              <w:t>月</w:t>
            </w:r>
            <w:r>
              <w:rPr>
                <w:rFonts w:hint="eastAsia" w:ascii="宋体" w:hAnsi="宋体" w:eastAsia="宋体" w:cs="宋体"/>
                <w:b w:val="0"/>
                <w:color w:val="auto"/>
                <w:sz w:val="24"/>
                <w:szCs w:val="24"/>
                <w:highlight w:val="none"/>
              </w:rPr>
              <w:fldChar w:fldCharType="end"/>
            </w:r>
            <w:r>
              <w:rPr>
                <w:rFonts w:hint="eastAsia" w:ascii="宋体" w:hAnsi="宋体" w:eastAsia="宋体" w:cs="宋体"/>
                <w:b w:val="0"/>
                <w:color w:val="auto"/>
                <w:sz w:val="24"/>
                <w:szCs w:val="24"/>
                <w:highlight w:val="none"/>
                <w:lang w:val="en-US" w:eastAsia="zh-CN"/>
              </w:rPr>
              <w:t>6</w:t>
            </w:r>
            <w:r>
              <w:rPr>
                <w:rFonts w:hint="eastAsia" w:ascii="宋体" w:hAnsi="宋体" w:eastAsia="宋体" w:cs="宋体"/>
                <w:b w:val="0"/>
                <w:color w:val="auto"/>
                <w:sz w:val="24"/>
                <w:szCs w:val="24"/>
                <w:highlight w:val="none"/>
              </w:rPr>
              <w:t>日1</w:t>
            </w:r>
            <w:r>
              <w:rPr>
                <w:rFonts w:hint="eastAsia" w:ascii="宋体" w:hAnsi="宋体" w:eastAsia="宋体" w:cs="宋体"/>
                <w:b w:val="0"/>
                <w:color w:val="auto"/>
                <w:sz w:val="24"/>
                <w:szCs w:val="24"/>
                <w:highlight w:val="none"/>
                <w:lang w:val="en-US" w:eastAsia="zh-CN"/>
              </w:rPr>
              <w:t>7</w:t>
            </w:r>
            <w:r>
              <w:rPr>
                <w:rFonts w:hint="eastAsia" w:ascii="宋体" w:hAnsi="宋体" w:eastAsia="宋体" w:cs="宋体"/>
                <w:b w:val="0"/>
                <w:color w:val="auto"/>
                <w:sz w:val="24"/>
                <w:szCs w:val="24"/>
                <w:highlight w:val="none"/>
              </w:rPr>
              <w:t>时后</w:t>
            </w:r>
            <w:r>
              <w:rPr>
                <w:rFonts w:hint="eastAsia" w:ascii="宋体" w:hAnsi="宋体" w:eastAsia="宋体" w:cs="宋体"/>
                <w:b w:val="0"/>
                <w:color w:val="auto"/>
                <w:sz w:val="24"/>
                <w:szCs w:val="24"/>
                <w:highlight w:val="none"/>
                <w:lang w:eastAsia="zh-CN"/>
              </w:rPr>
              <w:t>在</w:t>
            </w:r>
            <w:r>
              <w:rPr>
                <w:rFonts w:hint="eastAsia" w:ascii="宋体" w:hAnsi="宋体" w:eastAsia="宋体" w:cs="宋体"/>
                <w:b w:val="0"/>
                <w:color w:val="auto"/>
                <w:sz w:val="24"/>
                <w:szCs w:val="24"/>
                <w:highlight w:val="none"/>
              </w:rPr>
              <w:t>滁州市城投工程咨询管理有限公司（https://www.czctgczx.com/）</w:t>
            </w:r>
            <w:r>
              <w:rPr>
                <w:rFonts w:hint="eastAsia" w:ascii="宋体" w:hAnsi="宋体" w:eastAsia="宋体" w:cs="宋体"/>
                <w:b w:val="0"/>
                <w:color w:val="auto"/>
                <w:sz w:val="24"/>
                <w:szCs w:val="24"/>
                <w:highlight w:val="none"/>
                <w:lang w:val="en-US" w:eastAsia="zh-CN"/>
              </w:rPr>
              <w:t>网站发布</w:t>
            </w:r>
            <w:r>
              <w:rPr>
                <w:rFonts w:hint="eastAsia" w:ascii="宋体" w:hAnsi="宋体" w:eastAsia="宋体" w:cs="宋体"/>
                <w:b w:val="0"/>
                <w:color w:val="auto"/>
                <w:sz w:val="24"/>
                <w:szCs w:val="24"/>
                <w:highlight w:val="none"/>
              </w:rPr>
              <w:t>，请各位</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注意查看有关澄清内容，如不及时查看造成后果由</w:t>
            </w:r>
            <w:r>
              <w:rPr>
                <w:rFonts w:hint="eastAsia" w:ascii="宋体" w:hAnsi="宋体" w:eastAsia="宋体" w:cs="宋体"/>
                <w:b w:val="0"/>
                <w:color w:val="auto"/>
                <w:sz w:val="24"/>
                <w:szCs w:val="24"/>
                <w:highlight w:val="none"/>
                <w:lang w:val="en-US" w:eastAsia="zh-CN"/>
              </w:rPr>
              <w:t>供应商</w:t>
            </w:r>
            <w:r>
              <w:rPr>
                <w:rFonts w:hint="eastAsia" w:ascii="宋体" w:hAnsi="宋体" w:eastAsia="宋体" w:cs="宋体"/>
                <w:b w:val="0"/>
                <w:color w:val="auto"/>
                <w:sz w:val="24"/>
                <w:szCs w:val="24"/>
                <w:highlight w:val="none"/>
              </w:rPr>
              <w:t>自负。</w:t>
            </w:r>
          </w:p>
        </w:tc>
      </w:tr>
      <w:tr w14:paraId="0F47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3"/>
            <w:vAlign w:val="center"/>
          </w:tcPr>
          <w:p w14:paraId="3A2A1FF8">
            <w:pPr>
              <w:pStyle w:val="45"/>
              <w:widowControl w:val="0"/>
              <w:spacing w:before="0" w:beforeAutospacing="0" w:after="0" w:afterAutospacing="0" w:line="360" w:lineRule="auto"/>
              <w:jc w:val="center"/>
              <w:rPr>
                <w:rFonts w:ascii="宋体" w:hAnsi="宋体" w:eastAsia="宋体" w:cs="宋体"/>
                <w:b w:val="0"/>
                <w:color w:val="auto"/>
                <w:kern w:val="2"/>
                <w:sz w:val="24"/>
                <w:szCs w:val="24"/>
                <w:highlight w:val="none"/>
                <w:lang w:bidi="ar"/>
              </w:rPr>
            </w:pPr>
            <w:r>
              <w:rPr>
                <w:rFonts w:hint="eastAsia" w:ascii="宋体" w:hAnsi="宋体" w:eastAsia="宋体" w:cs="宋体"/>
                <w:b/>
                <w:bCs/>
                <w:color w:val="auto"/>
                <w:sz w:val="21"/>
                <w:szCs w:val="21"/>
                <w:highlight w:val="none"/>
              </w:rPr>
              <w:t>需要补充的其他内容</w:t>
            </w:r>
          </w:p>
        </w:tc>
      </w:tr>
      <w:tr w14:paraId="5D92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66A8FCAB">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1</w:t>
            </w:r>
          </w:p>
        </w:tc>
        <w:tc>
          <w:tcPr>
            <w:tcW w:w="1072" w:type="pct"/>
            <w:vAlign w:val="center"/>
          </w:tcPr>
          <w:p w14:paraId="2FFE3CEA">
            <w:pPr>
              <w:keepNext w:val="0"/>
              <w:keepLines w:val="0"/>
              <w:pageBreakBefore w:val="0"/>
              <w:kinsoku/>
              <w:overflowPunct/>
              <w:topLinePunct w:val="0"/>
              <w:autoSpaceDE/>
              <w:autoSpaceDN/>
              <w:bidi w:val="0"/>
              <w:spacing w:line="440" w:lineRule="exact"/>
              <w:jc w:val="center"/>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电子招标投标</w:t>
            </w:r>
          </w:p>
        </w:tc>
        <w:tc>
          <w:tcPr>
            <w:tcW w:w="3347" w:type="pct"/>
            <w:vAlign w:val="center"/>
          </w:tcPr>
          <w:p w14:paraId="01678FB7">
            <w:pPr>
              <w:keepNext w:val="0"/>
              <w:keepLines w:val="0"/>
              <w:pageBreakBefore w:val="0"/>
              <w:kinsoku/>
              <w:overflowPunct/>
              <w:topLinePunct w:val="0"/>
              <w:autoSpaceDE/>
              <w:autoSpaceDN/>
              <w:bidi w:val="0"/>
              <w:spacing w:line="440" w:lineRule="exact"/>
              <w:jc w:val="left"/>
              <w:textAlignment w:val="auto"/>
              <w:rPr>
                <w:rFonts w:ascii="宋体" w:hAnsi="宋体" w:eastAsia="宋体" w:cs="宋体"/>
                <w:b w:val="0"/>
                <w:color w:val="auto"/>
                <w:kern w:val="2"/>
                <w:sz w:val="24"/>
                <w:szCs w:val="24"/>
                <w:highlight w:val="none"/>
                <w:lang w:bidi="ar"/>
              </w:rPr>
            </w:pPr>
            <w:r>
              <w:rPr>
                <w:rFonts w:hint="eastAsia" w:ascii="宋体" w:hAnsi="宋体" w:eastAsia="宋体" w:cs="@仿宋_GB2312"/>
                <w:b w:val="0"/>
                <w:bCs/>
                <w:color w:val="auto"/>
                <w:kern w:val="0"/>
                <w:sz w:val="24"/>
                <w:szCs w:val="28"/>
                <w:highlight w:val="none"/>
                <w:lang w:val="en-US" w:eastAsia="zh-CN" w:bidi="ar-SA"/>
              </w:rPr>
              <w:fldChar w:fldCharType="begin"/>
            </w:r>
            <w:r>
              <w:rPr>
                <w:rFonts w:hint="eastAsia" w:ascii="宋体" w:hAnsi="宋体" w:eastAsia="宋体" w:cs="@仿宋_GB2312"/>
                <w:b w:val="0"/>
                <w:bCs/>
                <w:color w:val="auto"/>
                <w:kern w:val="0"/>
                <w:sz w:val="24"/>
                <w:szCs w:val="28"/>
                <w:highlight w:val="none"/>
                <w:lang w:val="en-US" w:eastAsia="zh-CN" w:bidi="ar-SA"/>
              </w:rPr>
              <w:instrText xml:space="preserve"> eq \o\ac(□)</w:instrText>
            </w:r>
            <w:r>
              <w:rPr>
                <w:rFonts w:hint="eastAsia" w:ascii="宋体" w:hAnsi="宋体" w:eastAsia="宋体" w:cs="@仿宋_GB2312"/>
                <w:b w:val="0"/>
                <w:bCs/>
                <w:color w:val="auto"/>
                <w:kern w:val="0"/>
                <w:sz w:val="24"/>
                <w:szCs w:val="28"/>
                <w:highlight w:val="none"/>
                <w:lang w:val="en-US" w:eastAsia="zh-CN" w:bidi="ar-SA"/>
              </w:rPr>
              <w:fldChar w:fldCharType="end"/>
            </w:r>
            <w:r>
              <w:rPr>
                <w:rFonts w:hint="eastAsia" w:ascii="宋体" w:hAnsi="宋体" w:eastAsia="宋体" w:cs="@仿宋_GB2312"/>
                <w:b w:val="0"/>
                <w:bCs/>
                <w:color w:val="auto"/>
                <w:kern w:val="0"/>
                <w:sz w:val="24"/>
                <w:szCs w:val="28"/>
                <w:highlight w:val="none"/>
                <w:lang w:val="en-US" w:eastAsia="zh-CN" w:bidi="ar-SA"/>
              </w:rPr>
              <w:t>否； ☑是，具体要求：按询价采购文件规定。</w:t>
            </w:r>
          </w:p>
        </w:tc>
      </w:tr>
      <w:tr w14:paraId="1191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62C69D64">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2</w:t>
            </w:r>
          </w:p>
        </w:tc>
        <w:tc>
          <w:tcPr>
            <w:tcW w:w="1072" w:type="pct"/>
            <w:vAlign w:val="center"/>
          </w:tcPr>
          <w:p w14:paraId="65817853">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付款方式</w:t>
            </w:r>
          </w:p>
        </w:tc>
        <w:tc>
          <w:tcPr>
            <w:tcW w:w="3347" w:type="pct"/>
            <w:vAlign w:val="center"/>
          </w:tcPr>
          <w:p w14:paraId="4DEC01F9">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eastAsia" w:ascii="宋体" w:hAnsi="宋体" w:eastAsia="宋体" w:cs="@仿宋_GB2312"/>
                <w:b/>
                <w:bCs w:val="0"/>
                <w:color w:val="auto"/>
                <w:kern w:val="0"/>
                <w:sz w:val="24"/>
                <w:szCs w:val="28"/>
                <w:highlight w:val="none"/>
                <w:lang w:val="en-US" w:eastAsia="zh-CN" w:bidi="ar-SA"/>
              </w:rPr>
            </w:pPr>
            <w:r>
              <w:rPr>
                <w:rFonts w:hint="eastAsia" w:ascii="宋体" w:hAnsi="宋体" w:eastAsia="宋体" w:cs="@仿宋_GB2312"/>
                <w:b/>
                <w:bCs w:val="0"/>
                <w:color w:val="auto"/>
                <w:kern w:val="0"/>
                <w:sz w:val="24"/>
                <w:szCs w:val="28"/>
                <w:highlight w:val="none"/>
                <w:lang w:val="en-US" w:eastAsia="zh-CN" w:bidi="ar-SA"/>
              </w:rPr>
              <w:t>供货完成经采购人验收合格后付清货款。支付前成交供应商须提供等额增值税专用发票。</w:t>
            </w:r>
          </w:p>
        </w:tc>
      </w:tr>
      <w:tr w14:paraId="731B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9" w:type="pct"/>
            <w:vAlign w:val="center"/>
          </w:tcPr>
          <w:p w14:paraId="77B59C5B">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3</w:t>
            </w:r>
          </w:p>
        </w:tc>
        <w:tc>
          <w:tcPr>
            <w:tcW w:w="1072" w:type="pct"/>
            <w:vAlign w:val="center"/>
          </w:tcPr>
          <w:p w14:paraId="71DDFC3C">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评审过程中的澄清、说明或补正</w:t>
            </w:r>
          </w:p>
        </w:tc>
        <w:tc>
          <w:tcPr>
            <w:tcW w:w="3347" w:type="pct"/>
            <w:vAlign w:val="center"/>
          </w:tcPr>
          <w:p w14:paraId="73437A23">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（1）询价小组通过网上招投标系统将需要澄清、说明或补正的内容以询标函的形式发送给供应商，供应商应安排专人登录网上招投标系统并保持在线状态，以便及时接收询价小组可能发出的询标函。</w:t>
            </w:r>
          </w:p>
          <w:p w14:paraId="4F8D3A89">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jc w:val="left"/>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仿宋_GB2312"/>
                <w:b w:val="0"/>
                <w:bCs/>
                <w:color w:val="auto"/>
                <w:kern w:val="0"/>
                <w:sz w:val="24"/>
                <w:szCs w:val="28"/>
                <w:highlight w:val="none"/>
                <w:lang w:val="en-US" w:eastAsia="zh-CN" w:bidi="ar-SA"/>
              </w:rPr>
              <w:t>（2）因供应商未登录网上招投标系统导致无法及时接收询标函（远程网上询标）或未在规定时间内按询价小组要求进行澄清、说明或补正内容的视同供应商放弃澄清、说明或补正内容的权利，询价小组可按对供应商不利的解释进行判定。</w:t>
            </w:r>
          </w:p>
        </w:tc>
      </w:tr>
    </w:tbl>
    <w:p w14:paraId="2D465309">
      <w:pPr>
        <w:spacing w:line="360" w:lineRule="auto"/>
        <w:ind w:firstLine="437"/>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3" w:name="_Toc29229"/>
      <w:bookmarkStart w:id="24" w:name="_Toc146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供应商须知</w:t>
      </w:r>
      <w:r>
        <w:rPr>
          <w:rFonts w:hint="eastAsia" w:asciiTheme="minorEastAsia" w:hAnsiTheme="minorEastAsia" w:eastAsiaTheme="minorEastAsia"/>
          <w:b/>
          <w:color w:val="auto"/>
          <w:sz w:val="24"/>
          <w:highlight w:val="none"/>
        </w:rPr>
        <w:t>正文</w:t>
      </w:r>
      <w:bookmarkEnd w:id="23"/>
      <w:bookmarkEnd w:id="24"/>
    </w:p>
    <w:p w14:paraId="321F8C7B">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w:t>
      </w:r>
      <w:r>
        <w:rPr>
          <w:rFonts w:hint="eastAsia" w:asciiTheme="minorEastAsia" w:hAnsiTheme="minorEastAsia" w:eastAsiaTheme="minorEastAsia"/>
          <w:b/>
          <w:color w:val="auto"/>
          <w:sz w:val="24"/>
          <w:highlight w:val="none"/>
          <w:lang w:eastAsia="zh-CN"/>
        </w:rPr>
        <w:t>代理机构</w:t>
      </w:r>
      <w:r>
        <w:rPr>
          <w:rFonts w:hint="eastAsia" w:asciiTheme="minorEastAsia" w:hAnsiTheme="minorEastAsia" w:eastAsiaTheme="minorEastAsia"/>
          <w:b/>
          <w:color w:val="auto"/>
          <w:sz w:val="24"/>
          <w:highlight w:val="none"/>
        </w:rPr>
        <w:t>及供应商</w:t>
      </w:r>
    </w:p>
    <w:p w14:paraId="5290322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.1采购人：</w:t>
      </w:r>
      <w:r>
        <w:rPr>
          <w:rFonts w:hint="eastAsia" w:asciiTheme="minorEastAsia" w:hAnsiTheme="minorEastAsia" w:eastAsiaTheme="minorEastAsia"/>
          <w:color w:val="auto"/>
          <w:sz w:val="24"/>
          <w:highlight w:val="none"/>
          <w:lang w:eastAsia="zh-CN"/>
        </w:rPr>
        <w:t>滁州市城市照明管理中心</w:t>
      </w:r>
      <w:r>
        <w:rPr>
          <w:rFonts w:asciiTheme="minorEastAsia" w:hAnsiTheme="minorEastAsia" w:eastAsiaTheme="minorEastAsia"/>
          <w:color w:val="auto"/>
          <w:sz w:val="24"/>
          <w:highlight w:val="none"/>
        </w:rPr>
        <w:t>。</w:t>
      </w:r>
    </w:p>
    <w:p w14:paraId="2A5ABE1F">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滁州市城投工程咨询管理有限公司</w:t>
      </w:r>
      <w:r>
        <w:rPr>
          <w:rFonts w:asciiTheme="minorEastAsia" w:hAnsiTheme="minorEastAsia" w:eastAsiaTheme="minorEastAsia"/>
          <w:color w:val="auto"/>
          <w:sz w:val="24"/>
          <w:highlight w:val="none"/>
        </w:rPr>
        <w:t>。</w:t>
      </w:r>
    </w:p>
    <w:p w14:paraId="0535F59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.3采购监督管理部门：</w:t>
      </w:r>
      <w:r>
        <w:rPr>
          <w:rFonts w:hint="eastAsia" w:asciiTheme="minorEastAsia" w:hAnsiTheme="minorEastAsia" w:eastAsiaTheme="minorEastAsia"/>
          <w:color w:val="auto"/>
          <w:sz w:val="24"/>
          <w:highlight w:val="none"/>
          <w:lang w:eastAsia="zh-CN"/>
        </w:rPr>
        <w:t>滁州市城市照明管理中心</w:t>
      </w:r>
      <w:r>
        <w:rPr>
          <w:rFonts w:hint="eastAsia" w:asciiTheme="minorEastAsia" w:hAnsiTheme="minorEastAsia" w:eastAsiaTheme="minorEastAsia"/>
          <w:color w:val="auto"/>
          <w:sz w:val="24"/>
          <w:highlight w:val="none"/>
          <w:lang w:val="en-US" w:eastAsia="zh-CN"/>
        </w:rPr>
        <w:t>或上级单位的纪检或监察部门</w:t>
      </w:r>
      <w:r>
        <w:rPr>
          <w:rFonts w:hint="eastAsia" w:asciiTheme="minorEastAsia" w:hAnsiTheme="minorEastAsia" w:eastAsiaTheme="minorEastAsia"/>
          <w:color w:val="auto"/>
          <w:sz w:val="24"/>
          <w:highlight w:val="none"/>
        </w:rPr>
        <w:t>。</w:t>
      </w:r>
    </w:p>
    <w:p w14:paraId="74D0821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.4供应商：是指</w:t>
      </w:r>
      <w:r>
        <w:rPr>
          <w:rFonts w:hint="eastAsia" w:asciiTheme="minorEastAsia" w:hAnsiTheme="minorEastAsia" w:eastAsiaTheme="minorEastAsia"/>
          <w:color w:val="auto"/>
          <w:sz w:val="24"/>
          <w:highlight w:val="none"/>
          <w:lang w:val="en-US" w:eastAsia="zh-CN"/>
        </w:rPr>
        <w:t>满足本项目参与条件的单位</w:t>
      </w:r>
      <w:r>
        <w:rPr>
          <w:rFonts w:hint="eastAsia" w:asciiTheme="minorEastAsia" w:hAnsiTheme="minorEastAsia" w:eastAsiaTheme="minorEastAsia"/>
          <w:color w:val="auto"/>
          <w:sz w:val="24"/>
          <w:highlight w:val="none"/>
        </w:rPr>
        <w:t>。</w:t>
      </w:r>
    </w:p>
    <w:p w14:paraId="46B640D2">
      <w:pPr>
        <w:spacing w:line="460" w:lineRule="exact"/>
        <w:ind w:firstLine="435"/>
        <w:rPr>
          <w:rFonts w:asciiTheme="minorEastAsia" w:hAnsiTheme="minorEastAsia" w:eastAsiaTheme="minorEastAsia"/>
          <w:color w:val="auto"/>
          <w:sz w:val="24"/>
          <w:highlight w:val="none"/>
        </w:rPr>
      </w:pPr>
      <w:bookmarkStart w:id="25" w:name="_Hlk60605411"/>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5</w:t>
      </w:r>
      <w:bookmarkEnd w:id="25"/>
      <w:r>
        <w:rPr>
          <w:rFonts w:hint="eastAsia" w:ascii="宋体" w:hAnsi="宋体" w:eastAsia="宋体"/>
          <w:bCs/>
          <w:color w:val="auto"/>
          <w:kern w:val="0"/>
          <w:sz w:val="24"/>
          <w:szCs w:val="28"/>
          <w:highlight w:val="none"/>
          <w:lang w:val="en-US" w:eastAsia="zh-CN"/>
        </w:rPr>
        <w:t>本项目不接受联合体</w:t>
      </w:r>
      <w:r>
        <w:rPr>
          <w:rFonts w:asciiTheme="minorEastAsia" w:hAnsiTheme="minorEastAsia" w:eastAsiaTheme="minorEastAsia"/>
          <w:color w:val="auto"/>
          <w:sz w:val="24"/>
          <w:highlight w:val="none"/>
        </w:rPr>
        <w:t>。</w:t>
      </w:r>
    </w:p>
    <w:p w14:paraId="0B8D59BB">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资金落实情况</w:t>
      </w:r>
    </w:p>
    <w:p w14:paraId="734852E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本项目的采购人已获得足以支付本次采购后所签订的合同项下的资金。</w:t>
      </w:r>
    </w:p>
    <w:p w14:paraId="1E7B922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72D3428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不论询价的结果如何，供应商应承担所有与准备和参加询价有关的费用。</w:t>
      </w:r>
    </w:p>
    <w:p w14:paraId="72FB563F">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7AE3A63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参照</w:t>
      </w:r>
      <w:r>
        <w:rPr>
          <w:rFonts w:hint="eastAsia" w:asciiTheme="minorEastAsia" w:hAnsiTheme="minorEastAsia" w:eastAsiaTheme="minorEastAsia"/>
          <w:color w:val="auto"/>
          <w:sz w:val="24"/>
          <w:highlight w:val="none"/>
        </w:rPr>
        <w:t>《中华人民共和国政府采购法》、《中华人民共和国政府采购法实施条例》及本项目本级和上级财政部门、采购监督管理部门的政府采购有关规定的约束，其权利受到上述法律法规的保护。</w:t>
      </w:r>
    </w:p>
    <w:p w14:paraId="555F4559">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询价采购文件</w:t>
      </w:r>
      <w:r>
        <w:rPr>
          <w:rFonts w:hint="eastAsia" w:asciiTheme="minorEastAsia" w:hAnsiTheme="minorEastAsia" w:eastAsiaTheme="minorEastAsia"/>
          <w:b/>
          <w:color w:val="auto"/>
          <w:sz w:val="24"/>
          <w:highlight w:val="none"/>
        </w:rPr>
        <w:t>构成</w:t>
      </w:r>
    </w:p>
    <w:p w14:paraId="7F7B3831">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5.1</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包括下列内容：</w:t>
      </w:r>
    </w:p>
    <w:p w14:paraId="3597D84A">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询价邀请</w:t>
      </w:r>
    </w:p>
    <w:p w14:paraId="5F83DC89">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67FC12A3">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54BB1BC">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w:t>
      </w:r>
      <w:r>
        <w:rPr>
          <w:rFonts w:hint="eastAsia" w:asciiTheme="minorEastAsia" w:hAnsiTheme="minorEastAsia" w:eastAsiaTheme="minorEastAsia"/>
          <w:color w:val="auto"/>
          <w:sz w:val="24"/>
          <w:highlight w:val="none"/>
        </w:rPr>
        <w:t>审方法</w:t>
      </w:r>
      <w:r>
        <w:rPr>
          <w:rFonts w:asciiTheme="minorEastAsia" w:hAnsiTheme="minorEastAsia" w:eastAsiaTheme="minorEastAsia"/>
          <w:color w:val="auto"/>
          <w:sz w:val="24"/>
          <w:highlight w:val="none"/>
        </w:rPr>
        <w:t>和标准</w:t>
      </w:r>
    </w:p>
    <w:p w14:paraId="4532EFDA">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合同</w:t>
      </w:r>
    </w:p>
    <w:p w14:paraId="0E5945F4">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响应文件格式</w:t>
      </w:r>
    </w:p>
    <w:p w14:paraId="07BC3A00">
      <w:pPr>
        <w:spacing w:line="460" w:lineRule="exact"/>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09DF5F8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本项目不组织</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w:t>
      </w:r>
    </w:p>
    <w:p w14:paraId="4A2518B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不要求供应商提供样品。除仅凭书面方式不能准确描述采购需求，或者需要对样品进行主观判断以确认是否满足采购需求等特殊情况除外。</w:t>
      </w:r>
    </w:p>
    <w:p w14:paraId="7D31390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54BC5B0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供应商应认真阅读</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所有的事项、格式、条款和技术规范等。</w:t>
      </w:r>
    </w:p>
    <w:p w14:paraId="3F10FC5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eastAsia="zh-CN"/>
        </w:rPr>
        <w:t>询价采购文件</w:t>
      </w:r>
      <w:r>
        <w:rPr>
          <w:rFonts w:hint="eastAsia" w:asciiTheme="minorEastAsia" w:hAnsiTheme="minorEastAsia" w:eastAsiaTheme="minorEastAsia"/>
          <w:b/>
          <w:color w:val="auto"/>
          <w:sz w:val="24"/>
          <w:highlight w:val="none"/>
        </w:rPr>
        <w:t>的澄清与修改</w:t>
      </w:r>
    </w:p>
    <w:p w14:paraId="4EE7F521">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供应商如对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内容有疑问，</w:t>
      </w:r>
      <w:r>
        <w:rPr>
          <w:rFonts w:hint="eastAsia" w:asciiTheme="minorEastAsia" w:hAnsiTheme="minorEastAsia" w:eastAsiaTheme="minorEastAsia"/>
          <w:color w:val="auto"/>
          <w:sz w:val="24"/>
          <w:highlight w:val="none"/>
        </w:rPr>
        <w:t>可</w:t>
      </w:r>
      <w:r>
        <w:rPr>
          <w:rFonts w:asciiTheme="minorEastAsia" w:hAnsiTheme="minorEastAsia" w:eastAsiaTheme="minorEastAsia"/>
          <w:color w:val="auto"/>
          <w:sz w:val="24"/>
          <w:highlight w:val="none"/>
        </w:rPr>
        <w:t>在</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提交给代理机构。</w:t>
      </w:r>
    </w:p>
    <w:p w14:paraId="5D1C2A6B">
      <w:pPr>
        <w:keepNext w:val="0"/>
        <w:keepLines w:val="0"/>
        <w:pageBreakBefore w:val="0"/>
        <w:widowControl w:val="0"/>
        <w:kinsoku/>
        <w:wordWrap w:val="0"/>
        <w:overflowPunct/>
        <w:topLinePunct w:val="0"/>
        <w:autoSpaceDE/>
        <w:autoSpaceDN/>
        <w:bidi w:val="0"/>
        <w:adjustRightInd/>
        <w:snapToGrid/>
        <w:spacing w:line="46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2采购人可主动地或在答复供应商提出的询问时对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进行澄清与修改。</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b/>
          <w:bCs/>
          <w:color w:val="auto"/>
          <w:sz w:val="24"/>
          <w:highlight w:val="none"/>
          <w:lang w:val="en-US" w:eastAsia="zh-CN"/>
        </w:rPr>
        <w:t>滁州市城投工程咨询管理有限公司（https://www.czctgczx.com/）</w:t>
      </w:r>
      <w:r>
        <w:rPr>
          <w:rFonts w:hint="eastAsia" w:asciiTheme="minorEastAsia" w:hAnsiTheme="minorEastAsia" w:eastAsiaTheme="minorEastAsia"/>
          <w:color w:val="auto"/>
          <w:sz w:val="24"/>
          <w:highlight w:val="none"/>
        </w:rPr>
        <w:t>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组成部分，对供应商起约束作用</w:t>
      </w:r>
      <w:r>
        <w:rPr>
          <w:rFonts w:hint="eastAsia" w:asciiTheme="minorEastAsia" w:hAnsiTheme="minorEastAsia" w:eastAsiaTheme="minorEastAsia"/>
          <w:color w:val="auto"/>
          <w:sz w:val="24"/>
          <w:highlight w:val="none"/>
        </w:rPr>
        <w:t>。供应商应主动上网查询。</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不承担供应商未及时关注相关信息引发的相关责任。</w:t>
      </w:r>
    </w:p>
    <w:p w14:paraId="2C86D94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6.3任何人或任何组织向供应商提供的任何书面或口头资料，未经</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在网上发布或书面通知，均作无效处理，不得作为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的组成部分。</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对供应商由此而做出的推论、理解和结论概不负责。</w:t>
      </w:r>
    </w:p>
    <w:p w14:paraId="79FAB4BF">
      <w:pPr>
        <w:spacing w:line="460" w:lineRule="exact"/>
        <w:ind w:firstLine="435"/>
        <w:rPr>
          <w:rFonts w:hint="eastAsia" w:asciiTheme="minorEastAsia" w:hAnsiTheme="minorEastAsia" w:eastAsiaTheme="minorEastAsia"/>
          <w:i/>
          <w:iCs/>
          <w:color w:val="auto"/>
          <w:sz w:val="24"/>
          <w:highlight w:val="none"/>
          <w:lang w:eastAsia="zh-CN"/>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了</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p>
    <w:p w14:paraId="112CDE9F">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响应范围及响应文件中标准和计量单位的使用</w:t>
      </w:r>
    </w:p>
    <w:p w14:paraId="3E0B9825">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4C1872CB">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25860873">
      <w:pPr>
        <w:spacing w:line="460" w:lineRule="exact"/>
        <w:ind w:firstLine="435"/>
        <w:rPr>
          <w:rFonts w:asciiTheme="minorEastAsia" w:hAnsiTheme="minorEastAsia" w:eastAsiaTheme="minorEastAsia"/>
          <w:color w:val="auto"/>
          <w:sz w:val="24"/>
          <w:highlight w:val="none"/>
        </w:rPr>
      </w:pPr>
      <w:bookmarkStart w:id="26"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中是否要求，</w:t>
      </w:r>
      <w:r>
        <w:rPr>
          <w:rFonts w:hint="eastAsia" w:asciiTheme="minorEastAsia" w:hAnsiTheme="minorEastAsia" w:eastAsiaTheme="minorEastAsia"/>
          <w:color w:val="auto"/>
          <w:sz w:val="24"/>
          <w:highlight w:val="none"/>
        </w:rPr>
        <w:t>供应商所提供的货物及伴随的服务和工程均应符合国家强制性标准。</w:t>
      </w:r>
    </w:p>
    <w:bookmarkEnd w:id="26"/>
    <w:p w14:paraId="23A89A35">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之间与</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有关的所有往来通知、函件和响应文件均用中文表述。供应商随响应文件提供的证明文件和资料可以为其它语言，但必须附中文译文。翻译的中文资料与外文资料出现差异时，以中文为准。</w:t>
      </w:r>
    </w:p>
    <w:p w14:paraId="2CE8AD0D">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中有特殊要求外，响应文件中所使用的计量单位，应采用中华人民共和国法定计量单位。</w:t>
      </w:r>
    </w:p>
    <w:p w14:paraId="014C24F0">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122D3CA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.1供应商应完整地按</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70E2458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2供应商应提交</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要求的证明文件，证明其响应内容符合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27" w:name="_Hlk11703583"/>
      <w:r>
        <w:rPr>
          <w:rFonts w:asciiTheme="minorEastAsia" w:hAnsiTheme="minorEastAsia" w:eastAsiaTheme="minorEastAsia"/>
          <w:color w:val="auto"/>
          <w:sz w:val="24"/>
          <w:highlight w:val="none"/>
        </w:rPr>
        <w:t>。</w:t>
      </w:r>
    </w:p>
    <w:bookmarkEnd w:id="27"/>
    <w:p w14:paraId="799CC38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为保证公平公正，除非另有规定或说明，供应商对同一项目</w:t>
      </w:r>
      <w:r>
        <w:rPr>
          <w:rFonts w:hint="eastAsia" w:asciiTheme="minorEastAsia" w:hAnsiTheme="minorEastAsia" w:eastAsiaTheme="minorEastAsia"/>
          <w:color w:val="auto"/>
          <w:sz w:val="24"/>
          <w:highlight w:val="none"/>
        </w:rPr>
        <w:t>提交响应文件</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备选响应</w:t>
      </w:r>
      <w:r>
        <w:rPr>
          <w:rFonts w:asciiTheme="minorEastAsia" w:hAnsiTheme="minorEastAsia" w:eastAsiaTheme="minorEastAsia"/>
          <w:color w:val="auto"/>
          <w:sz w:val="24"/>
          <w:highlight w:val="none"/>
        </w:rPr>
        <w:t>方案。</w:t>
      </w:r>
    </w:p>
    <w:p w14:paraId="77104C2E">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18B0E5D0">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bookmarkStart w:id="28" w:name="_Hlk23199390"/>
      <w:r>
        <w:rPr>
          <w:rFonts w:asciiTheme="minorEastAsia" w:hAnsiTheme="minorEastAsia" w:eastAsiaTheme="minorEastAsia"/>
          <w:color w:val="auto"/>
          <w:sz w:val="24"/>
          <w:highlight w:val="none"/>
        </w:rPr>
        <w:t>除</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bookmarkEnd w:id="28"/>
    </w:p>
    <w:p w14:paraId="6006ED0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9.2 </w:t>
      </w:r>
      <w:r>
        <w:rPr>
          <w:rFonts w:asciiTheme="minorEastAsia" w:hAnsiTheme="minorEastAsia" w:eastAsiaTheme="minorEastAsia"/>
          <w:color w:val="auto"/>
          <w:sz w:val="24"/>
          <w:highlight w:val="none"/>
        </w:rPr>
        <w:t>供应商应在报价表上标明</w:t>
      </w:r>
      <w:r>
        <w:rPr>
          <w:rFonts w:hint="eastAsia" w:asciiTheme="minorEastAsia" w:hAnsiTheme="minorEastAsia" w:eastAsiaTheme="minorEastAsia"/>
          <w:color w:val="auto"/>
          <w:sz w:val="24"/>
          <w:highlight w:val="none"/>
        </w:rPr>
        <w:t>提供的</w:t>
      </w:r>
      <w:r>
        <w:rPr>
          <w:rFonts w:asciiTheme="minorEastAsia" w:hAnsiTheme="minorEastAsia" w:eastAsiaTheme="minorEastAsia"/>
          <w:color w:val="auto"/>
          <w:sz w:val="24"/>
          <w:highlight w:val="none"/>
        </w:rPr>
        <w:t>货物及相关服务的单价（如适用）和总价。</w:t>
      </w:r>
      <w:r>
        <w:rPr>
          <w:rFonts w:hint="eastAsia" w:asciiTheme="minorEastAsia" w:hAnsiTheme="minorEastAsia" w:eastAsiaTheme="minorEastAsia"/>
          <w:color w:val="auto"/>
          <w:sz w:val="24"/>
          <w:highlight w:val="none"/>
        </w:rPr>
        <w:t>未标明的视同包含在报价中。</w:t>
      </w:r>
    </w:p>
    <w:p w14:paraId="2328124D">
      <w:pPr>
        <w:spacing w:line="460" w:lineRule="exact"/>
        <w:ind w:firstLine="435"/>
        <w:rPr>
          <w:rFonts w:asciiTheme="minorEastAsia" w:hAnsiTheme="minorEastAsia" w:eastAsiaTheme="minorEastAsia"/>
          <w:color w:val="auto"/>
          <w:sz w:val="24"/>
          <w:highlight w:val="none"/>
        </w:rPr>
      </w:pPr>
      <w:bookmarkStart w:id="29" w:name="_Hlk23199512"/>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bookmarkEnd w:id="29"/>
    <w:p w14:paraId="56768E1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4B3E05FE">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询价有效期</w:t>
      </w:r>
    </w:p>
    <w:p w14:paraId="606387C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10.1询价有效期为从响应文件提交截止之日算起的日历天数，询价有效期详见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2B41886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10.2在询价有效期内，供应商的响应文件保持有效，供应商不得要求撤销或修改其响应文件。询价有效期不满足要求的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131DA5F4">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3C9ED91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6B6B8605">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1.1供应商应当在询价公告规定的响应文件提交截止时间前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5314D6D6">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1.2供应商应在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规定的解密时间前对其响应文件进行解密，</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4BC3950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当在提交截止时间前完成响应文件的传输提交（以接收到电子签收凭证为准），并可以补充、修改或者撤回响应文件。提交截止时间前未完成响应文件传输的，视为撤回响应文件。未按规定加密或提交截止时间后送达的响应文件，电子交易系统应当拒收</w:t>
      </w:r>
      <w:r>
        <w:rPr>
          <w:rFonts w:asciiTheme="minorEastAsia" w:hAnsiTheme="minorEastAsia" w:eastAsiaTheme="minorEastAsia"/>
          <w:color w:val="auto"/>
          <w:sz w:val="24"/>
          <w:highlight w:val="none"/>
        </w:rPr>
        <w:t>。</w:t>
      </w:r>
    </w:p>
    <w:p w14:paraId="3ED36D69">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询价小组</w:t>
      </w:r>
    </w:p>
    <w:p w14:paraId="05C4C36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按照《中华人民共和国政府采购法》、《中华人民共和国政府采购法实施条例》及本项目本级和上级财政部门、政府采购监督管理部门的有关规定依法组建的询价小组，负责本项目评审工作。</w:t>
      </w:r>
    </w:p>
    <w:p w14:paraId="3C89FB9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响应文件的评审</w:t>
      </w:r>
    </w:p>
    <w:p w14:paraId="142943C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响应文件的评审</w:t>
      </w:r>
      <w:r>
        <w:rPr>
          <w:rFonts w:asciiTheme="minorEastAsia" w:hAnsiTheme="minorEastAsia" w:eastAsiaTheme="minorEastAsia"/>
          <w:color w:val="auto"/>
          <w:sz w:val="24"/>
          <w:highlight w:val="none"/>
        </w:rPr>
        <w:t>是指依据</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的规定，从响应文件的有效性和完整性对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的响应程度进行审查，以确定是否对</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的实质性要求做出响应。</w:t>
      </w:r>
    </w:p>
    <w:p w14:paraId="5FAA3AD9">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授权代表</w:t>
      </w:r>
      <w:r>
        <w:rPr>
          <w:rFonts w:asciiTheme="minorEastAsia" w:hAnsiTheme="minorEastAsia" w:eastAsiaTheme="minorEastAsia"/>
          <w:color w:val="auto"/>
          <w:sz w:val="24"/>
          <w:highlight w:val="none"/>
        </w:rPr>
        <w:t>认为采购人员及其相关人员有法律法规所列与其他供应商有利害关系的，可以向采购人或</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书面提出回避申请，并说明理由。</w:t>
      </w:r>
    </w:p>
    <w:p w14:paraId="7E0716F8">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终止询价</w:t>
      </w:r>
    </w:p>
    <w:p w14:paraId="5955F4D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应当</w:t>
      </w:r>
      <w:bookmarkStart w:id="30" w:name="_Hlk22478676"/>
      <w:r>
        <w:rPr>
          <w:rFonts w:asciiTheme="minorEastAsia" w:hAnsiTheme="minorEastAsia" w:eastAsiaTheme="minorEastAsia"/>
          <w:color w:val="auto"/>
          <w:sz w:val="24"/>
          <w:highlight w:val="none"/>
        </w:rPr>
        <w:t>终止询价</w:t>
      </w:r>
      <w:bookmarkEnd w:id="30"/>
      <w:r>
        <w:rPr>
          <w:rFonts w:asciiTheme="minorEastAsia" w:hAnsiTheme="minorEastAsia" w:eastAsiaTheme="minorEastAsia"/>
          <w:color w:val="auto"/>
          <w:sz w:val="24"/>
          <w:highlight w:val="none"/>
        </w:rPr>
        <w:t>采购活动，发</w:t>
      </w:r>
      <w:r>
        <w:rPr>
          <w:rFonts w:hint="eastAsia" w:asciiTheme="minorEastAsia" w:hAnsiTheme="minorEastAsia" w:eastAsiaTheme="minorEastAsia"/>
          <w:color w:val="auto"/>
          <w:sz w:val="24"/>
          <w:highlight w:val="none"/>
        </w:rPr>
        <w:t>布项目终止公告并说明原因，</w:t>
      </w:r>
      <w:r>
        <w:rPr>
          <w:rFonts w:asciiTheme="minorEastAsia" w:hAnsiTheme="minorEastAsia" w:eastAsiaTheme="minorEastAsia"/>
          <w:color w:val="auto"/>
          <w:sz w:val="24"/>
          <w:highlight w:val="none"/>
        </w:rPr>
        <w:t>重新开展采购活动：</w:t>
      </w:r>
    </w:p>
    <w:p w14:paraId="66FE2320">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因情况变化，不再符合规定的询价采购方式适用情形的；</w:t>
      </w:r>
    </w:p>
    <w:p w14:paraId="16D11A4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53C0404">
      <w:pPr>
        <w:spacing w:line="460" w:lineRule="exact"/>
        <w:ind w:firstLine="435"/>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rPr>
        <w:t>（3</w:t>
      </w:r>
      <w:r>
        <w:rPr>
          <w:rFonts w:asciiTheme="minorEastAsia" w:hAnsiTheme="minorEastAsia" w:eastAsiaTheme="minorEastAsia"/>
          <w:b/>
          <w:bCs/>
          <w:color w:val="auto"/>
          <w:sz w:val="24"/>
          <w:highlight w:val="none"/>
        </w:rPr>
        <w:t>）在采购过程中符合竞争要求的供应商或者报价未超过采购预算的供应商不足3</w:t>
      </w:r>
      <w:r>
        <w:rPr>
          <w:rFonts w:hint="eastAsia" w:asciiTheme="minorEastAsia" w:hAnsiTheme="minorEastAsia" w:eastAsiaTheme="minorEastAsia"/>
          <w:b/>
          <w:bCs/>
          <w:color w:val="auto"/>
          <w:sz w:val="24"/>
          <w:highlight w:val="none"/>
        </w:rPr>
        <w:t>家的。</w:t>
      </w:r>
      <w:r>
        <w:rPr>
          <w:rFonts w:hint="eastAsia" w:asciiTheme="minorEastAsia" w:hAnsiTheme="minorEastAsia" w:eastAsiaTheme="minorEastAsia"/>
          <w:b/>
          <w:bCs/>
          <w:color w:val="auto"/>
          <w:sz w:val="24"/>
          <w:highlight w:val="none"/>
          <w:lang w:val="en-US" w:eastAsia="zh-CN"/>
        </w:rPr>
        <w:t>第一次采购失败原则上进行第二次公开询价。</w:t>
      </w:r>
    </w:p>
    <w:p w14:paraId="37A3459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7F654DA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72C0D2B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15.2询价小组要求供应商澄清、说明或者更正响应文件应当以书面形式（询标）作出。供应商的澄清、说明或者更正应当由法定代表人或其授权代表签字或者加盖公章（电子签章）。</w:t>
      </w:r>
    </w:p>
    <w:p w14:paraId="683C9B08">
      <w:pPr>
        <w:spacing w:line="46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如有询标，授权代表（或法定代表人）可通过远程登录的方式接受网上询标，也可凭本人有效身份证明参加询标。因授权代表联系不上、没有及时登录系统等情形而无法接受询价小组询标的，供应商自行承担相关风险。</w:t>
      </w:r>
      <w:r>
        <w:rPr>
          <w:rFonts w:hint="eastAsia" w:asciiTheme="minorEastAsia" w:hAnsiTheme="minorEastAsia" w:eastAsiaTheme="minorEastAsia"/>
          <w:b/>
          <w:color w:val="auto"/>
          <w:sz w:val="24"/>
          <w:highlight w:val="none"/>
          <w:lang w:val="en-US" w:eastAsia="zh-CN"/>
        </w:rPr>
        <w:t>本项目采用远程开标，具体操作方法详见服务指南&gt;交易须知&gt;开标大厅远程解密、质疑(异议)及回复以及评标过程中询标流程操作手册</w:t>
      </w:r>
      <w:r>
        <w:rPr>
          <w:rFonts w:hint="eastAsia" w:asciiTheme="minorEastAsia" w:hAnsiTheme="minorEastAsia" w:eastAsiaTheme="minorEastAsia"/>
          <w:b/>
          <w:color w:val="auto"/>
          <w:sz w:val="24"/>
          <w:highlight w:val="none"/>
        </w:rPr>
        <w:t>。</w:t>
      </w:r>
    </w:p>
    <w:p w14:paraId="5967CEF6">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27E6B22E">
      <w:pPr>
        <w:spacing w:line="460" w:lineRule="exact"/>
        <w:ind w:firstLine="435"/>
        <w:rPr>
          <w:rFonts w:asciiTheme="minorEastAsia" w:hAnsiTheme="minorEastAsia" w:eastAsiaTheme="minorEastAsia"/>
          <w:color w:val="auto"/>
          <w:sz w:val="24"/>
          <w:highlight w:val="none"/>
        </w:rPr>
      </w:pPr>
      <w:bookmarkStart w:id="31" w:name="_Hlk60605471"/>
      <w:r>
        <w:rPr>
          <w:rFonts w:hint="eastAsia" w:ascii="宋体" w:hAnsi="宋体" w:eastAsia="宋体"/>
          <w:color w:val="auto"/>
          <w:sz w:val="24"/>
          <w:highlight w:val="none"/>
        </w:rPr>
        <w:t>16.1</w:t>
      </w:r>
      <w:r>
        <w:rPr>
          <w:rFonts w:asciiTheme="minorEastAsia" w:hAnsiTheme="minorEastAsia" w:eastAsiaTheme="minorEastAsia"/>
          <w:color w:val="auto"/>
          <w:sz w:val="24"/>
          <w:highlight w:val="none"/>
        </w:rPr>
        <w:t>通过</w:t>
      </w:r>
      <w:r>
        <w:rPr>
          <w:rFonts w:hint="eastAsia" w:asciiTheme="minorEastAsia" w:hAnsiTheme="minorEastAsia" w:eastAsiaTheme="minorEastAsia"/>
          <w:color w:val="auto"/>
          <w:sz w:val="24"/>
          <w:highlight w:val="none"/>
        </w:rPr>
        <w:t>评</w:t>
      </w:r>
      <w:r>
        <w:rPr>
          <w:rFonts w:asciiTheme="minorEastAsia" w:hAnsiTheme="minorEastAsia" w:eastAsiaTheme="minorEastAsia"/>
          <w:color w:val="auto"/>
          <w:sz w:val="24"/>
          <w:highlight w:val="none"/>
        </w:rPr>
        <w:t>审且报价最低的供应商获得成交候选人推荐资格；报价相同的，则由询价小组采取随机抽取方式确定。</w:t>
      </w:r>
      <w:bookmarkEnd w:id="31"/>
    </w:p>
    <w:p w14:paraId="34A9B3EA">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4F72C74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询价小组应当从质量和服务均能满足询价</w:t>
      </w:r>
      <w:r>
        <w:rPr>
          <w:rFonts w:hint="eastAsia" w:asciiTheme="minorEastAsia" w:hAnsiTheme="minorEastAsia" w:eastAsiaTheme="minorEastAsia"/>
          <w:color w:val="auto"/>
          <w:sz w:val="24"/>
          <w:highlight w:val="none"/>
          <w:lang w:val="en-US" w:eastAsia="zh-CN"/>
        </w:rPr>
        <w:t>采购文件</w:t>
      </w:r>
      <w:r>
        <w:rPr>
          <w:rFonts w:hint="eastAsia" w:asciiTheme="minorEastAsia" w:hAnsiTheme="minorEastAsia" w:eastAsiaTheme="minorEastAsia"/>
          <w:color w:val="auto"/>
          <w:sz w:val="24"/>
          <w:highlight w:val="none"/>
        </w:rPr>
        <w:t>实质性响应要求的供应商中，按照报价由低到高的顺序提出</w:t>
      </w:r>
      <w:r>
        <w:rPr>
          <w:rFonts w:asciiTheme="minorEastAsia" w:hAnsiTheme="minorEastAsia" w:eastAsiaTheme="minorEastAsia"/>
          <w:color w:val="auto"/>
          <w:sz w:val="24"/>
          <w:highlight w:val="none"/>
        </w:rPr>
        <w:t>3名成交候选人</w:t>
      </w:r>
      <w:r>
        <w:rPr>
          <w:rFonts w:hint="eastAsia" w:asciiTheme="minorEastAsia" w:hAnsiTheme="minorEastAsia" w:eastAsiaTheme="minorEastAsia"/>
          <w:color w:val="auto"/>
          <w:sz w:val="24"/>
          <w:highlight w:val="none"/>
        </w:rPr>
        <w:t>。</w:t>
      </w:r>
    </w:p>
    <w:p w14:paraId="336DEF7F">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17.2按</w:t>
      </w:r>
      <w:r>
        <w:rPr>
          <w:rFonts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中规定，经采购人或采购人授权的询价小组确定成交供应商。</w:t>
      </w:r>
    </w:p>
    <w:p w14:paraId="46A7ED94">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因重大变故采购任务取消时，采购人有权拒绝任何供应商成交，且对受影响的供应商不承担任何责任。</w:t>
      </w:r>
    </w:p>
    <w:p w14:paraId="5A135C0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编写评审报告</w:t>
      </w:r>
    </w:p>
    <w:p w14:paraId="38A0FB0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6FC31ED4">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.保密要求</w:t>
      </w:r>
    </w:p>
    <w:p w14:paraId="5A83ACD8">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.1评审应在严格保密的情况下进行。</w:t>
      </w:r>
    </w:p>
    <w:p w14:paraId="4C7F63B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.2有关人员应当遵守评审工作纪律，不得泄露评审文件、评审情况和评审中获悉的国家秘密、商业秘密。</w:t>
      </w:r>
    </w:p>
    <w:p w14:paraId="51B77D3D">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6080B13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规定由询价小组直接确定</w:t>
      </w:r>
      <w:r>
        <w:rPr>
          <w:rFonts w:hint="eastAsia" w:asciiTheme="minorEastAsia" w:hAnsiTheme="minorEastAsia" w:eastAsiaTheme="minorEastAsia"/>
          <w:color w:val="auto"/>
          <w:sz w:val="24"/>
          <w:highlight w:val="none"/>
        </w:rPr>
        <w:t>成交供应商外，</w:t>
      </w:r>
      <w:r>
        <w:rPr>
          <w:rFonts w:asciiTheme="minorEastAsia" w:hAnsiTheme="minorEastAsia" w:eastAsiaTheme="minorEastAsia"/>
          <w:color w:val="auto"/>
          <w:sz w:val="24"/>
          <w:highlight w:val="none"/>
        </w:rPr>
        <w:t>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结束后2个工作日内</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将评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报告送采购人。采购人应当自收到评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报告之日起５个工作日内，在评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报告确定的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候选人名单中按顺序确定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候选人并列的，由采购人或者采购人委托询价小组按照</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规定的方式确定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asciiTheme="minorEastAsia" w:hAnsiTheme="minorEastAsia" w:eastAsiaTheme="minorEastAsia"/>
          <w:color w:val="auto"/>
          <w:sz w:val="24"/>
          <w:highlight w:val="none"/>
        </w:rPr>
        <w:t>未规定的，采取随机抽取的方式确定。</w:t>
      </w:r>
    </w:p>
    <w:p w14:paraId="43E7596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w:t>
      </w:r>
      <w:r>
        <w:rPr>
          <w:rFonts w:asciiTheme="minorEastAsia" w:hAnsiTheme="minorEastAsia" w:eastAsiaTheme="minorEastAsia"/>
          <w:color w:val="auto"/>
          <w:sz w:val="24"/>
          <w:highlight w:val="none"/>
        </w:rPr>
        <w:t>.2自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确定之日起2个工作日内，代理机构</w:t>
      </w:r>
      <w:r>
        <w:rPr>
          <w:rFonts w:hint="eastAsia" w:asciiTheme="minorEastAsia" w:hAnsiTheme="minorEastAsia" w:eastAsiaTheme="minorEastAsia"/>
          <w:color w:val="auto"/>
          <w:sz w:val="24"/>
          <w:highlight w:val="none"/>
        </w:rPr>
        <w:t>将</w:t>
      </w:r>
      <w:r>
        <w:rPr>
          <w:rFonts w:hint="eastAsia" w:ascii="宋体" w:hAnsi="宋体" w:eastAsia="宋体"/>
          <w:color w:val="auto"/>
          <w:sz w:val="24"/>
          <w:szCs w:val="18"/>
          <w:highlight w:val="none"/>
        </w:rPr>
        <w:t>在</w:t>
      </w:r>
      <w:r>
        <w:rPr>
          <w:rFonts w:hint="eastAsia" w:asciiTheme="minorEastAsia" w:hAnsiTheme="minorEastAsia" w:eastAsiaTheme="minorEastAsia"/>
          <w:b/>
          <w:bCs/>
          <w:color w:val="auto"/>
          <w:sz w:val="24"/>
          <w:highlight w:val="none"/>
          <w:lang w:val="en-US" w:eastAsia="zh-CN"/>
        </w:rPr>
        <w:t>滁州市城投工程咨询管理有限公司（https://www.czctgczx.com/）</w:t>
      </w:r>
      <w:r>
        <w:rPr>
          <w:rFonts w:hint="eastAsia" w:ascii="宋体" w:hAnsi="宋体" w:eastAsia="宋体"/>
          <w:color w:val="auto"/>
          <w:sz w:val="24"/>
          <w:szCs w:val="18"/>
          <w:highlight w:val="none"/>
        </w:rPr>
        <w:t>网上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p>
    <w:p w14:paraId="7CFC4BE2">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5245A143">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eastAsia="zh-CN"/>
        </w:rPr>
        <w:t>代理机构</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发出</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w:t>
      </w:r>
      <w:r>
        <w:rPr>
          <w:rFonts w:hint="eastAsia" w:asciiTheme="minorEastAsia" w:hAnsiTheme="minorEastAsia" w:eastAsiaTheme="minorEastAsia"/>
          <w:color w:val="auto"/>
          <w:sz w:val="24"/>
          <w:highlight w:val="none"/>
        </w:rPr>
        <w:t>中标通知书须加盖采购人、</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公章后，方可发出。</w:t>
      </w:r>
    </w:p>
    <w:p w14:paraId="10EED7AA">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通知书对采购人和</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具有同等法律效力。</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0C532B93">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通知书是合同的组成部分。</w:t>
      </w:r>
    </w:p>
    <w:p w14:paraId="2576A3D7">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.告知</w:t>
      </w:r>
      <w:r>
        <w:rPr>
          <w:rFonts w:hint="eastAsia" w:asciiTheme="minorEastAsia" w:hAnsiTheme="minorEastAsia" w:eastAsiaTheme="minorEastAsia"/>
          <w:b/>
          <w:color w:val="auto"/>
          <w:sz w:val="24"/>
          <w:highlight w:val="none"/>
        </w:rPr>
        <w:t>询价</w:t>
      </w:r>
      <w:r>
        <w:rPr>
          <w:rFonts w:asciiTheme="minorEastAsia" w:hAnsiTheme="minorEastAsia" w:eastAsiaTheme="minorEastAsia"/>
          <w:b/>
          <w:color w:val="auto"/>
          <w:sz w:val="24"/>
          <w:highlight w:val="none"/>
        </w:rPr>
        <w:t>结果</w:t>
      </w:r>
    </w:p>
    <w:p w14:paraId="3079BC73">
      <w:pPr>
        <w:spacing w:line="46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22.1在公告成交结果的同时，</w:t>
      </w:r>
      <w:r>
        <w:rPr>
          <w:rFonts w:hint="eastAsia" w:ascii="宋体" w:hAnsi="宋体" w:eastAsia="宋体" w:cs="宋体"/>
          <w:color w:val="auto"/>
          <w:sz w:val="24"/>
          <w:szCs w:val="24"/>
          <w:highlight w:val="none"/>
          <w:lang w:eastAsia="zh-CN"/>
        </w:rPr>
        <w:t>代理机构</w:t>
      </w:r>
      <w:r>
        <w:rPr>
          <w:rFonts w:hint="eastAsia" w:ascii="宋体" w:hAnsi="宋体" w:eastAsia="宋体" w:cs="宋体"/>
          <w:color w:val="auto"/>
          <w:sz w:val="24"/>
          <w:szCs w:val="24"/>
          <w:highlight w:val="none"/>
        </w:rPr>
        <w:t>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13F4E36C">
      <w:pPr>
        <w:spacing w:line="460" w:lineRule="exact"/>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22.2代理机构对未成交的供应商不做未成交原因的解释</w:t>
      </w:r>
      <w:r>
        <w:rPr>
          <w:rFonts w:asciiTheme="minorEastAsia" w:hAnsiTheme="minorEastAsia" w:eastAsiaTheme="minorEastAsia"/>
          <w:color w:val="auto"/>
          <w:sz w:val="24"/>
          <w:highlight w:val="none"/>
        </w:rPr>
        <w:t>。</w:t>
      </w:r>
    </w:p>
    <w:p w14:paraId="0AEA43C8">
      <w:pPr>
        <w:spacing w:line="460" w:lineRule="exact"/>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51635655">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3.1成交供应商应按照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2DD297CF">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如果成交供应商没有按照上述履约保证金的规定执行，将视为放弃成交资格。在此情况下，采购人可</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13B2C677">
      <w:pPr>
        <w:spacing w:line="460" w:lineRule="exact"/>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6FCE695F">
      <w:pPr>
        <w:spacing w:line="460" w:lineRule="exact"/>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本项目代理费用的收取按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38CBC63C">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5C71E9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25.1</w:t>
      </w:r>
      <w:r>
        <w:rPr>
          <w:rFonts w:hint="eastAsia" w:ascii="宋体" w:hAnsi="宋体" w:eastAsia="宋体" w:cs="宋体"/>
          <w:color w:val="auto"/>
          <w:sz w:val="24"/>
          <w:szCs w:val="24"/>
          <w:highlight w:val="none"/>
        </w:rPr>
        <w:t>采购人与成交供应商应当按照</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规定的时间内完成采购合同签订及合同公告。</w:t>
      </w:r>
    </w:p>
    <w:p w14:paraId="5FC446A9">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、成交供应商的响应文件及其澄清文件等，均为签订合同的依据。</w:t>
      </w:r>
    </w:p>
    <w:p w14:paraId="2138B78E">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25.3成交供应商</w:t>
      </w:r>
      <w:r>
        <w:rPr>
          <w:rFonts w:asciiTheme="minorEastAsia" w:hAnsiTheme="minorEastAsia" w:eastAsiaTheme="minorEastAsia"/>
          <w:color w:val="auto"/>
          <w:sz w:val="24"/>
          <w:highlight w:val="none"/>
        </w:rPr>
        <w:t>拒绝与采购人签订合同的，采购人可以按照评审报告推荐的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w:t>
      </w:r>
      <w:r>
        <w:rPr>
          <w:rFonts w:hint="eastAsia" w:asciiTheme="minorEastAsia" w:hAnsiTheme="minorEastAsia" w:eastAsiaTheme="minorEastAsia"/>
          <w:color w:val="auto"/>
          <w:sz w:val="24"/>
          <w:highlight w:val="none"/>
        </w:rPr>
        <w:t>名单</w:t>
      </w:r>
      <w:r>
        <w:rPr>
          <w:rFonts w:asciiTheme="minorEastAsia" w:hAnsiTheme="minorEastAsia" w:eastAsiaTheme="minorEastAsia"/>
          <w:color w:val="auto"/>
          <w:sz w:val="24"/>
          <w:highlight w:val="none"/>
        </w:rPr>
        <w:t>排序</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3E6805C2">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25.4当出现法规规定的成交无效或成交结果无效情形时，采购人可依法与排名下一位的成交候选人另行签订合同，或依法重新开展采购活动。</w:t>
      </w:r>
    </w:p>
    <w:p w14:paraId="70ECC754">
      <w:pPr>
        <w:spacing w:line="460" w:lineRule="exact"/>
        <w:ind w:firstLine="437"/>
        <w:outlineLvl w:val="2"/>
        <w:rPr>
          <w:rFonts w:asciiTheme="minorEastAsia" w:hAnsiTheme="minorEastAsia" w:eastAsiaTheme="minorEastAsia"/>
          <w:b/>
          <w:color w:val="auto"/>
          <w:sz w:val="24"/>
          <w:highlight w:val="none"/>
        </w:rPr>
      </w:pPr>
      <w:bookmarkStart w:id="32" w:name="_Toc518923100"/>
      <w:bookmarkStart w:id="33" w:name="_Toc2583661"/>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2"/>
      <w:bookmarkEnd w:id="33"/>
    </w:p>
    <w:p w14:paraId="5B7BFED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26.1代理机构</w:t>
      </w:r>
      <w:r>
        <w:rPr>
          <w:rFonts w:asciiTheme="minorEastAsia" w:hAnsiTheme="minorEastAsia" w:eastAsiaTheme="minorEastAsia"/>
          <w:color w:val="auto"/>
          <w:sz w:val="24"/>
          <w:highlight w:val="none"/>
        </w:rPr>
        <w:t>工作人员</w:t>
      </w:r>
      <w:r>
        <w:rPr>
          <w:rFonts w:hint="eastAsia" w:asciiTheme="minorEastAsia" w:hAnsiTheme="minorEastAsia" w:eastAsiaTheme="minorEastAsia"/>
          <w:color w:val="auto"/>
          <w:sz w:val="24"/>
          <w:highlight w:val="none"/>
        </w:rPr>
        <w:t>不得以不正当手段获取采购代理业务，不得与采购人、供应商恶意串通。</w:t>
      </w:r>
    </w:p>
    <w:p w14:paraId="3D163D1C">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代理机构工作人员不得接受采购人或者供应商组织的宴请、旅游、娱乐，不得收受礼品、现金、有价证券等，不得向采购人或者供应商报销应当由个人承担的费用。</w:t>
      </w:r>
    </w:p>
    <w:p w14:paraId="47C41AA5">
      <w:pPr>
        <w:spacing w:line="460" w:lineRule="exact"/>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0EE79A3D">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27.1供应商认为</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、采购过程和成交结果使自己的权益受到损害的，可以在知道或者应知其权益受到损害之日起七个工作日内，以书面形式向采购人或其委托的</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提出质疑。</w:t>
      </w:r>
    </w:p>
    <w:p w14:paraId="7BDC5667">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27.2质疑供应商应按照财政部制定的《政府采购质疑函范本》格式（详见</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）和《政府采购质疑和投诉办法》的要求，在法定质疑期内以书面形式提出质疑，超出法定质疑期提交的质疑将被拒绝。针对同一采购程序环节的质疑应一次性提出。</w:t>
      </w:r>
    </w:p>
    <w:p w14:paraId="058D1C16">
      <w:pPr>
        <w:spacing w:line="46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27.3</w:t>
      </w:r>
      <w:r>
        <w:rPr>
          <w:rFonts w:hint="eastAsia" w:asciiTheme="minorEastAsia" w:hAnsiTheme="minorEastAsia" w:eastAsiaTheme="minorEastAsia"/>
          <w:color w:val="auto"/>
          <w:sz w:val="24"/>
          <w:highlight w:val="none"/>
          <w:lang w:eastAsia="zh-CN"/>
        </w:rPr>
        <w:t>代理机构</w:t>
      </w:r>
      <w:r>
        <w:rPr>
          <w:rFonts w:hint="eastAsia" w:asciiTheme="minorEastAsia" w:hAnsiTheme="minorEastAsia" w:eastAsiaTheme="minorEastAsia"/>
          <w:color w:val="auto"/>
          <w:sz w:val="24"/>
          <w:highlight w:val="none"/>
        </w:rPr>
        <w:t>质疑函接收部门、联系电话和通讯地址，见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241A52F3">
      <w:pPr>
        <w:spacing w:line="460" w:lineRule="exact"/>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7B3C6E30">
      <w:pPr>
        <w:spacing w:line="460" w:lineRule="exact"/>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.需要补充的其他内容</w:t>
      </w:r>
    </w:p>
    <w:p w14:paraId="08E715EC">
      <w:pPr>
        <w:spacing w:line="460" w:lineRule="exact"/>
        <w:ind w:firstLine="435"/>
        <w:rPr>
          <w:rFonts w:hint="eastAsia" w:asciiTheme="minorEastAsia" w:hAnsiTheme="minorEastAsia" w:eastAsiaTheme="minorEastAsia"/>
          <w:color w:val="auto"/>
          <w:sz w:val="24"/>
          <w:highlight w:val="none"/>
        </w:rPr>
        <w:sectPr>
          <w:headerReference r:id="rId5" w:type="default"/>
          <w:footerReference r:id="rId6" w:type="default"/>
          <w:pgSz w:w="11905" w:h="16838"/>
          <w:pgMar w:top="1417" w:right="1417" w:bottom="1417" w:left="1417" w:header="851" w:footer="992" w:gutter="0"/>
          <w:pgNumType w:fmt="decimal" w:start="1"/>
          <w:cols w:space="0" w:num="1"/>
          <w:rtlGutter w:val="0"/>
          <w:docGrid w:type="lines" w:linePitch="313" w:charSpace="0"/>
        </w:sect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02392E1">
      <w:pPr>
        <w:spacing w:line="380" w:lineRule="exact"/>
        <w:jc w:val="center"/>
        <w:outlineLvl w:val="0"/>
        <w:rPr>
          <w:rFonts w:asciiTheme="minorEastAsia" w:hAnsiTheme="minorEastAsia" w:eastAsiaTheme="minorEastAsia"/>
          <w:b/>
          <w:color w:val="auto"/>
          <w:sz w:val="28"/>
          <w:highlight w:val="none"/>
        </w:rPr>
      </w:pPr>
      <w:bookmarkStart w:id="34" w:name="_Toc1471"/>
      <w:r>
        <w:rPr>
          <w:rFonts w:hint="eastAsia" w:asciiTheme="minorEastAsia" w:hAnsiTheme="minorEastAsia" w:eastAsiaTheme="minorEastAsia"/>
          <w:b/>
          <w:color w:val="auto"/>
          <w:sz w:val="28"/>
          <w:highlight w:val="none"/>
        </w:rPr>
        <w:t>第三章  采购需求</w:t>
      </w:r>
      <w:bookmarkEnd w:id="34"/>
    </w:p>
    <w:p w14:paraId="176A8898">
      <w:pPr>
        <w:spacing w:line="380" w:lineRule="exact"/>
        <w:ind w:firstLine="437"/>
        <w:outlineLvl w:val="1"/>
        <w:rPr>
          <w:rFonts w:hint="default" w:asciiTheme="minorEastAsia" w:hAnsiTheme="minorEastAsia" w:eastAsiaTheme="minorEastAsia"/>
          <w:b/>
          <w:bCs/>
          <w:color w:val="auto"/>
          <w:sz w:val="24"/>
          <w:szCs w:val="18"/>
          <w:highlight w:val="none"/>
          <w:lang w:val="en-US" w:eastAsia="zh-CN"/>
        </w:rPr>
      </w:pPr>
      <w:bookmarkStart w:id="35" w:name="_Toc23283"/>
      <w:bookmarkStart w:id="36" w:name="_Toc23627"/>
      <w:r>
        <w:rPr>
          <w:rFonts w:hint="eastAsia" w:asciiTheme="minorEastAsia" w:hAnsiTheme="minorEastAsia" w:eastAsiaTheme="minorEastAsia"/>
          <w:b/>
          <w:color w:val="auto"/>
          <w:sz w:val="24"/>
          <w:szCs w:val="18"/>
          <w:highlight w:val="none"/>
        </w:rPr>
        <w:t>一、</w:t>
      </w:r>
      <w:bookmarkEnd w:id="35"/>
      <w:bookmarkEnd w:id="36"/>
      <w:r>
        <w:rPr>
          <w:rFonts w:hint="eastAsia" w:asciiTheme="minorEastAsia" w:hAnsiTheme="minorEastAsia" w:eastAsiaTheme="minorEastAsia"/>
          <w:b/>
          <w:bCs/>
          <w:color w:val="auto"/>
          <w:sz w:val="24"/>
          <w:szCs w:val="18"/>
          <w:highlight w:val="none"/>
          <w:lang w:val="en-US" w:eastAsia="zh-CN"/>
        </w:rPr>
        <w:t>采购清单</w:t>
      </w:r>
    </w:p>
    <w:p w14:paraId="1FE832AB">
      <w:pPr>
        <w:spacing w:line="172" w:lineRule="exact"/>
        <w:rPr>
          <w:color w:val="auto"/>
          <w:sz w:val="24"/>
          <w:szCs w:val="24"/>
          <w:highlight w:val="none"/>
        </w:rPr>
      </w:pPr>
    </w:p>
    <w:tbl>
      <w:tblPr>
        <w:tblStyle w:val="26"/>
        <w:tblW w:w="9783" w:type="dxa"/>
        <w:tblInd w:w="-20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3"/>
        <w:gridCol w:w="2235"/>
        <w:gridCol w:w="3077"/>
        <w:gridCol w:w="2141"/>
        <w:gridCol w:w="1417"/>
      </w:tblGrid>
      <w:tr w14:paraId="291CC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trPr>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63B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序号</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0EA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名称</w:t>
            </w:r>
          </w:p>
        </w:tc>
        <w:tc>
          <w:tcPr>
            <w:tcW w:w="3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B25B">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rPr>
            </w:pPr>
            <w:r>
              <w:rPr>
                <w:rFonts w:hint="eastAsia" w:ascii="宋体" w:hAnsi="宋体" w:eastAsia="宋体" w:cs="宋体"/>
                <w:i w:val="0"/>
                <w:iCs w:val="0"/>
                <w:color w:val="auto"/>
                <w:kern w:val="0"/>
                <w:sz w:val="24"/>
                <w:szCs w:val="24"/>
                <w:highlight w:val="none"/>
                <w:u w:val="none"/>
                <w:lang w:val="en-US" w:eastAsia="zh-CN" w:bidi="ar"/>
              </w:rPr>
              <w:t>规格要求</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4AC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数量</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54E8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备注</w:t>
            </w:r>
          </w:p>
        </w:tc>
      </w:tr>
      <w:tr w14:paraId="6DBD7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74D8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1A84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LED中华灯球灯具</w:t>
            </w:r>
          </w:p>
        </w:tc>
        <w:tc>
          <w:tcPr>
            <w:tcW w:w="3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0897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直径500球、80W</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219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844C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r>
      <w:tr w14:paraId="60996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1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6FCD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2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D6D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中国结饰灯</w:t>
            </w:r>
          </w:p>
        </w:tc>
        <w:tc>
          <w:tcPr>
            <w:tcW w:w="3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DA0B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高度2m</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52D4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2EF03">
            <w:pPr>
              <w:keepNext w:val="0"/>
              <w:keepLines w:val="0"/>
              <w:widowControl/>
              <w:suppressLineNumbers w:val="0"/>
              <w:jc w:val="center"/>
              <w:textAlignment w:val="center"/>
              <w:rPr>
                <w:rFonts w:hint="default" w:ascii="宋体" w:hAnsi="宋体" w:eastAsia="宋体" w:cs="宋体"/>
                <w:i w:val="0"/>
                <w:iCs w:val="0"/>
                <w:color w:val="auto"/>
                <w:sz w:val="24"/>
                <w:szCs w:val="24"/>
                <w:highlight w:val="none"/>
                <w:u w:val="none"/>
                <w:lang w:val="en-US" w:eastAsia="zh-CN"/>
              </w:rPr>
            </w:pPr>
          </w:p>
        </w:tc>
      </w:tr>
      <w:tr w14:paraId="39AC1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11AB">
            <w:pPr>
              <w:jc w:val="center"/>
              <w:rPr>
                <w:rFonts w:hint="eastAsia" w:ascii="宋体" w:hAnsi="宋体" w:eastAsia="宋体" w:cs="宋体"/>
                <w:i w:val="0"/>
                <w:iCs w:val="0"/>
                <w:color w:val="auto"/>
                <w:sz w:val="24"/>
                <w:szCs w:val="24"/>
                <w:highlight w:val="none"/>
                <w:u w:val="none"/>
              </w:rPr>
            </w:pPr>
          </w:p>
        </w:tc>
        <w:tc>
          <w:tcPr>
            <w:tcW w:w="22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CD3FC">
            <w:pPr>
              <w:jc w:val="center"/>
              <w:rPr>
                <w:rFonts w:hint="eastAsia" w:ascii="宋体" w:hAnsi="宋体" w:eastAsia="宋体" w:cs="宋体"/>
                <w:i w:val="0"/>
                <w:iCs w:val="0"/>
                <w:color w:val="auto"/>
                <w:sz w:val="24"/>
                <w:szCs w:val="24"/>
                <w:highlight w:val="none"/>
                <w:u w:val="none"/>
              </w:rPr>
            </w:pPr>
          </w:p>
        </w:tc>
        <w:tc>
          <w:tcPr>
            <w:tcW w:w="30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E77E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高度2.5m</w:t>
            </w:r>
          </w:p>
        </w:tc>
        <w:tc>
          <w:tcPr>
            <w:tcW w:w="21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D8EF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DE0E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p>
        </w:tc>
      </w:tr>
    </w:tbl>
    <w:p w14:paraId="6AEB5CF2">
      <w:pPr>
        <w:spacing w:line="172" w:lineRule="exact"/>
        <w:rPr>
          <w:color w:val="auto"/>
          <w:sz w:val="24"/>
          <w:szCs w:val="24"/>
          <w:highlight w:val="none"/>
        </w:rPr>
      </w:pPr>
    </w:p>
    <w:p w14:paraId="75E8D5CA">
      <w:pPr>
        <w:keepNext w:val="0"/>
        <w:keepLines w:val="0"/>
        <w:pageBreakBefore w:val="0"/>
        <w:widowControl w:val="0"/>
        <w:kinsoku/>
        <w:wordWrap/>
        <w:overflowPunct/>
        <w:topLinePunct w:val="0"/>
        <w:autoSpaceDE/>
        <w:bidi w:val="0"/>
        <w:adjustRightInd/>
        <w:snapToGrid/>
        <w:spacing w:line="480" w:lineRule="exact"/>
        <w:ind w:firstLine="482" w:firstLineChars="200"/>
        <w:textAlignment w:val="auto"/>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val="en-US" w:eastAsia="zh-CN"/>
        </w:rPr>
        <w:t>（一）</w:t>
      </w:r>
      <w:r>
        <w:rPr>
          <w:rFonts w:hint="eastAsia" w:ascii="宋体" w:hAnsi="宋体" w:eastAsia="宋体" w:cs="宋体"/>
          <w:b/>
          <w:color w:val="auto"/>
          <w:sz w:val="24"/>
          <w:szCs w:val="24"/>
          <w:highlight w:val="none"/>
        </w:rPr>
        <w:t>LED</w:t>
      </w:r>
      <w:r>
        <w:rPr>
          <w:rFonts w:hint="eastAsia" w:ascii="宋体" w:hAnsi="宋体" w:eastAsia="宋体" w:cs="宋体"/>
          <w:b/>
          <w:color w:val="auto"/>
          <w:sz w:val="24"/>
          <w:szCs w:val="24"/>
          <w:highlight w:val="none"/>
        </w:rPr>
        <w:t>中华</w:t>
      </w:r>
      <w:r>
        <w:rPr>
          <w:rFonts w:hint="eastAsia" w:ascii="宋体" w:hAnsi="宋体" w:eastAsia="宋体" w:cs="宋体"/>
          <w:b/>
          <w:color w:val="auto"/>
          <w:sz w:val="24"/>
          <w:szCs w:val="24"/>
          <w:highlight w:val="none"/>
        </w:rPr>
        <w:t>灯球灯具的技术要求：</w:t>
      </w:r>
    </w:p>
    <w:p w14:paraId="6E0ACAF4">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1、规格型号：LED中华灯球灯具，</w:t>
      </w:r>
      <w:r>
        <w:rPr>
          <w:rFonts w:hint="eastAsia" w:ascii="宋体" w:hAnsi="宋体" w:eastAsia="宋体" w:cs="宋体"/>
          <w:color w:val="auto"/>
          <w:sz w:val="24"/>
          <w:szCs w:val="24"/>
          <w:highlight w:val="none"/>
        </w:rPr>
        <w:t>造型为圆形球灯，灯球外径</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00mm±20mm。功率：</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0W</w:t>
      </w:r>
      <w:r>
        <w:rPr>
          <w:rFonts w:hint="eastAsia" w:ascii="宋体" w:hAnsi="宋体" w:eastAsia="宋体" w:cs="宋体"/>
          <w:color w:val="auto"/>
          <w:kern w:val="0"/>
          <w:sz w:val="24"/>
          <w:szCs w:val="24"/>
          <w:highlight w:val="none"/>
          <w:lang w:val="en-US" w:eastAsia="zh-CN" w:bidi="ar"/>
        </w:rPr>
        <w:t>。灯具颜色根据要求确定。灯具应包含光源、驱动电源等一切其他所必备的附件。</w:t>
      </w:r>
    </w:p>
    <w:p w14:paraId="60E388E0">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灯具</w:t>
      </w:r>
      <w:r>
        <w:rPr>
          <w:rFonts w:hint="eastAsia" w:ascii="宋体" w:hAnsi="宋体" w:eastAsia="宋体" w:cs="宋体"/>
          <w:color w:val="auto"/>
          <w:sz w:val="24"/>
          <w:szCs w:val="24"/>
          <w:highlight w:val="none"/>
          <w:lang w:val="en-US" w:eastAsia="zh-CN"/>
        </w:rPr>
        <w:t>采用</w:t>
      </w:r>
      <w:r>
        <w:rPr>
          <w:rFonts w:hint="eastAsia" w:ascii="宋体" w:hAnsi="宋体" w:eastAsia="宋体" w:cs="宋体"/>
          <w:color w:val="auto"/>
          <w:sz w:val="24"/>
          <w:szCs w:val="24"/>
          <w:highlight w:val="none"/>
        </w:rPr>
        <w:t>一体化设计，光源、灯罩、灯托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电源等</w:t>
      </w:r>
      <w:r>
        <w:rPr>
          <w:rFonts w:hint="eastAsia" w:ascii="宋体" w:hAnsi="宋体" w:eastAsia="宋体" w:cs="宋体"/>
          <w:color w:val="auto"/>
          <w:sz w:val="24"/>
          <w:szCs w:val="24"/>
          <w:highlight w:val="none"/>
        </w:rPr>
        <w:t>合而为一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各部件连接紧固，密封可靠，整体圆球造型线条流畅自然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光源及散热部份位于灯球顶部，发光方向垂直向下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光源采用模组一体化设计，维修简单方便（只需把顶帽螺母解下，即可更换光源模组）。灯具具有良好的散</w:t>
      </w:r>
      <w:r>
        <w:rPr>
          <w:rFonts w:hint="eastAsia" w:ascii="宋体" w:hAnsi="宋体" w:eastAsia="宋体" w:cs="宋体"/>
          <w:color w:val="auto"/>
          <w:sz w:val="24"/>
          <w:szCs w:val="24"/>
          <w:highlight w:val="none"/>
        </w:rPr>
        <w:t>热性能，</w:t>
      </w:r>
      <w:r>
        <w:rPr>
          <w:rFonts w:hint="eastAsia" w:ascii="宋体" w:hAnsi="宋体" w:eastAsia="宋体" w:cs="宋体"/>
          <w:color w:val="auto"/>
          <w:sz w:val="24"/>
          <w:szCs w:val="24"/>
          <w:highlight w:val="none"/>
          <w:lang w:val="en-US" w:eastAsia="zh-CN"/>
        </w:rPr>
        <w:t>并在灯球底部装</w:t>
      </w:r>
      <w:r>
        <w:rPr>
          <w:rFonts w:hint="eastAsia" w:ascii="宋体" w:hAnsi="宋体" w:eastAsia="宋体" w:cs="宋体"/>
          <w:color w:val="auto"/>
          <w:sz w:val="24"/>
          <w:szCs w:val="24"/>
          <w:highlight w:val="none"/>
        </w:rPr>
        <w:t>有</w:t>
      </w:r>
      <w:r>
        <w:rPr>
          <w:rFonts w:hint="eastAsia" w:ascii="宋体" w:hAnsi="宋体" w:eastAsia="宋体" w:cs="宋体"/>
          <w:color w:val="auto"/>
          <w:sz w:val="24"/>
          <w:szCs w:val="24"/>
          <w:highlight w:val="none"/>
          <w:lang w:val="en-US" w:eastAsia="zh-CN"/>
        </w:rPr>
        <w:t>防水透气阀，</w:t>
      </w:r>
      <w:r>
        <w:rPr>
          <w:rFonts w:hint="eastAsia" w:ascii="宋体" w:hAnsi="宋体" w:eastAsia="宋体" w:cs="宋体"/>
          <w:color w:val="auto"/>
          <w:sz w:val="24"/>
          <w:szCs w:val="24"/>
          <w:highlight w:val="none"/>
        </w:rPr>
        <w:t>能调节</w:t>
      </w:r>
      <w:r>
        <w:rPr>
          <w:rFonts w:hint="eastAsia" w:ascii="宋体" w:hAnsi="宋体" w:eastAsia="宋体" w:cs="宋体"/>
          <w:color w:val="auto"/>
          <w:sz w:val="24"/>
          <w:szCs w:val="24"/>
          <w:highlight w:val="none"/>
          <w:lang w:val="en-US" w:eastAsia="zh-CN"/>
        </w:rPr>
        <w:t>平衡</w:t>
      </w:r>
      <w:r>
        <w:rPr>
          <w:rFonts w:hint="eastAsia" w:ascii="宋体" w:hAnsi="宋体" w:eastAsia="宋体" w:cs="宋体"/>
          <w:color w:val="auto"/>
          <w:sz w:val="24"/>
          <w:szCs w:val="24"/>
          <w:highlight w:val="none"/>
        </w:rPr>
        <w:t>灯具内外压差</w:t>
      </w:r>
      <w:r>
        <w:rPr>
          <w:rFonts w:hint="eastAsia" w:ascii="宋体" w:hAnsi="宋体" w:eastAsia="宋体" w:cs="宋体"/>
          <w:color w:val="auto"/>
          <w:sz w:val="24"/>
          <w:szCs w:val="24"/>
          <w:highlight w:val="none"/>
          <w:lang w:val="en-US" w:eastAsia="zh-CN"/>
        </w:rPr>
        <w:t>和温差</w:t>
      </w:r>
      <w:r>
        <w:rPr>
          <w:rFonts w:hint="eastAsia" w:ascii="宋体" w:hAnsi="宋体" w:eastAsia="宋体" w:cs="宋体"/>
          <w:color w:val="auto"/>
          <w:sz w:val="24"/>
          <w:szCs w:val="24"/>
          <w:highlight w:val="none"/>
        </w:rPr>
        <w:t>，保证LED灯具及光源的有效散热。</w:t>
      </w:r>
    </w:p>
    <w:p w14:paraId="7471B127">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strike/>
          <w:dstrike w:val="0"/>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lang w:val="en-US" w:eastAsia="zh-CN" w:bidi="ar"/>
        </w:rPr>
        <w:t>灯具</w:t>
      </w:r>
      <w:r>
        <w:rPr>
          <w:rFonts w:hint="eastAsia" w:ascii="宋体" w:hAnsi="宋体" w:eastAsia="宋体" w:cs="宋体"/>
          <w:color w:val="auto"/>
          <w:sz w:val="24"/>
          <w:szCs w:val="24"/>
          <w:highlight w:val="none"/>
        </w:rPr>
        <w:t>散热器及底托均为</w:t>
      </w:r>
      <w:r>
        <w:rPr>
          <w:rFonts w:hint="eastAsia" w:ascii="宋体" w:hAnsi="宋体" w:eastAsia="宋体" w:cs="宋体"/>
          <w:color w:val="auto"/>
          <w:sz w:val="24"/>
          <w:szCs w:val="24"/>
          <w:highlight w:val="none"/>
        </w:rPr>
        <w:t>压铸铝合金</w:t>
      </w:r>
      <w:r>
        <w:rPr>
          <w:rFonts w:hint="eastAsia" w:ascii="宋体" w:hAnsi="宋体" w:eastAsia="宋体" w:cs="宋体"/>
          <w:bCs/>
          <w:color w:val="auto"/>
          <w:sz w:val="24"/>
          <w:szCs w:val="24"/>
          <w:highlight w:val="none"/>
        </w:rPr>
        <w:t>一次性压铸成型件，</w:t>
      </w:r>
      <w:r>
        <w:rPr>
          <w:rFonts w:hint="eastAsia" w:ascii="宋体" w:hAnsi="宋体" w:eastAsia="宋体" w:cs="宋体"/>
          <w:color w:val="auto"/>
          <w:sz w:val="24"/>
          <w:szCs w:val="24"/>
          <w:highlight w:val="none"/>
        </w:rPr>
        <w:t>不能有接缝，</w:t>
      </w:r>
      <w:r>
        <w:rPr>
          <w:rFonts w:hint="eastAsia" w:ascii="宋体" w:hAnsi="宋体" w:eastAsia="宋体" w:cs="宋体"/>
          <w:bCs/>
          <w:color w:val="auto"/>
          <w:sz w:val="24"/>
          <w:szCs w:val="24"/>
          <w:highlight w:val="none"/>
        </w:rPr>
        <w:t>表面喷塑或烤漆防腐处理、光洁美观、</w:t>
      </w:r>
      <w:r>
        <w:rPr>
          <w:rFonts w:hint="eastAsia" w:ascii="宋体" w:hAnsi="宋体" w:eastAsia="宋体" w:cs="宋体"/>
          <w:color w:val="auto"/>
          <w:sz w:val="24"/>
          <w:szCs w:val="24"/>
          <w:highlight w:val="none"/>
        </w:rPr>
        <w:t>无气孔无裂纹</w:t>
      </w:r>
      <w:r>
        <w:rPr>
          <w:rFonts w:hint="eastAsia" w:ascii="宋体" w:hAnsi="宋体" w:eastAsia="宋体" w:cs="宋体"/>
          <w:bCs/>
          <w:color w:val="auto"/>
          <w:sz w:val="24"/>
          <w:szCs w:val="24"/>
          <w:highlight w:val="none"/>
        </w:rPr>
        <w:t>，要求质量稳定，附着力好，不褪色、不脱落。</w:t>
      </w:r>
      <w:r>
        <w:rPr>
          <w:rFonts w:hint="eastAsia" w:ascii="宋体" w:hAnsi="宋体" w:eastAsia="宋体" w:cs="宋体"/>
          <w:color w:val="auto"/>
          <w:sz w:val="24"/>
          <w:szCs w:val="24"/>
          <w:highlight w:val="none"/>
        </w:rPr>
        <w:t>灯球透光罩</w:t>
      </w:r>
      <w:r>
        <w:rPr>
          <w:rFonts w:hint="eastAsia" w:ascii="宋体" w:hAnsi="宋体" w:eastAsia="宋体" w:cs="宋体"/>
          <w:color w:val="auto"/>
          <w:sz w:val="24"/>
          <w:szCs w:val="24"/>
          <w:highlight w:val="none"/>
          <w:lang w:val="en-US" w:eastAsia="zh-CN"/>
        </w:rPr>
        <w:t>采用</w:t>
      </w:r>
      <w:r>
        <w:rPr>
          <w:rFonts w:hint="eastAsia" w:ascii="宋体" w:hAnsi="宋体" w:eastAsia="宋体" w:cs="宋体"/>
          <w:color w:val="auto"/>
          <w:sz w:val="24"/>
          <w:szCs w:val="24"/>
          <w:highlight w:val="none"/>
        </w:rPr>
        <w:t>PMMA乳白色亚克力罩，灯罩厚度2.0mm以上，耐紫外线、抗老化，7年不变黄。</w:t>
      </w:r>
    </w:p>
    <w:p w14:paraId="378030F9">
      <w:pPr>
        <w:pStyle w:val="93"/>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79" w:leftChars="228" w:firstLine="0" w:firstLineChars="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4、灯具的螺丝、螺母、铰链等所有紧固件采用不锈钢、铝合金等制成。</w:t>
      </w:r>
    </w:p>
    <w:p w14:paraId="1AC0CFF1">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灯具采用光学透镜配光技术，配光角度合理。LED灯具配光曲线应具有蝙蝠翼状或矩形光斑，要求布光合理均匀，无眩光、无暗区。</w:t>
      </w:r>
    </w:p>
    <w:p w14:paraId="47CAF29F">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灯具采用内置高反射率的真空镀铝反光塔设计，使灯托部位的光，经反光塔精密的弧形曲面再反射，完全均匀的照射到道路路面，保证路灯亮度和均匀度，避免光污染，提高灯具效率</w:t>
      </w:r>
      <w:r>
        <w:rPr>
          <w:rFonts w:hint="eastAsia" w:ascii="宋体" w:hAnsi="宋体" w:eastAsia="宋体" w:cs="宋体"/>
          <w:color w:val="auto"/>
          <w:sz w:val="24"/>
          <w:szCs w:val="24"/>
          <w:highlight w:val="none"/>
          <w:lang w:eastAsia="zh-CN"/>
        </w:rPr>
        <w:t>。</w:t>
      </w:r>
    </w:p>
    <w:p w14:paraId="2CF4B56C">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lang w:val="en-US" w:eastAsia="zh-CN" w:bidi="ar"/>
        </w:rPr>
        <w:t>灯具光源芯片的要求：采用5050封装的LED灯珠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单颗光源芯片≤</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W</w:t>
      </w:r>
      <w:r>
        <w:rPr>
          <w:rFonts w:hint="eastAsia" w:ascii="宋体" w:hAnsi="宋体" w:eastAsia="宋体" w:cs="宋体"/>
          <w:color w:val="auto"/>
          <w:sz w:val="24"/>
          <w:szCs w:val="24"/>
          <w:highlight w:val="none"/>
          <w:lang w:eastAsia="zh-CN"/>
        </w:rPr>
        <w:t>。</w:t>
      </w:r>
    </w:p>
    <w:p w14:paraId="1BB64F5A">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lang w:val="en-US" w:eastAsia="zh-CN" w:bidi="ar"/>
        </w:rPr>
        <w:t>8、灯具光效≥150lm/w，色温为3000K±200K，显色指数≥70，功率因素≥0.95，</w:t>
      </w:r>
      <w:r>
        <w:rPr>
          <w:rFonts w:hint="eastAsia" w:ascii="宋体" w:hAnsi="宋体" w:eastAsia="宋体" w:cs="宋体"/>
          <w:color w:val="auto"/>
          <w:sz w:val="24"/>
          <w:szCs w:val="24"/>
          <w:highlight w:val="none"/>
        </w:rPr>
        <w:t>防护等级：整灯防护等级≥IP65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lang w:val="en-US" w:eastAsia="zh-CN" w:bidi="ar"/>
        </w:rPr>
        <w:t>（签订合同前提供第三方权威机构出具的检测报告）</w:t>
      </w:r>
    </w:p>
    <w:p w14:paraId="71EAD43B">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lang w:val="en-US" w:eastAsia="zh-CN" w:bidi="ar"/>
        </w:rPr>
        <w:t>灯具驱动电源采用具有3C认证国家强制性产品认证的恒流驱动电源,0-10V可调。驱动电源具有完善的保护，如防浪涌、防雷击保护功能、输入电压不足、过电压保护，输出开路与短路保护等。电源防护等级应不低于IP65。</w:t>
      </w:r>
    </w:p>
    <w:p w14:paraId="26E9492B">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灯具</w:t>
      </w:r>
      <w:r>
        <w:rPr>
          <w:rFonts w:hint="eastAsia" w:ascii="宋体" w:hAnsi="宋体" w:eastAsia="宋体" w:cs="宋体"/>
          <w:color w:val="auto"/>
          <w:kern w:val="0"/>
          <w:sz w:val="24"/>
          <w:szCs w:val="24"/>
          <w:highlight w:val="none"/>
          <w:lang w:val="en-US" w:eastAsia="zh-CN" w:bidi="ar"/>
        </w:rPr>
        <w:t>防雷抗浪涌不低于10KV。</w:t>
      </w:r>
    </w:p>
    <w:p w14:paraId="690CA0B0">
      <w:pPr>
        <w:keepNext w:val="0"/>
        <w:keepLines w:val="0"/>
        <w:pageBreakBefore w:val="0"/>
        <w:widowControl w:val="0"/>
        <w:kinsoku/>
        <w:wordWrap/>
        <w:overflowPunct/>
        <w:topLinePunct w:val="0"/>
        <w:autoSpaceDE/>
        <w:autoSpaceDN w:val="0"/>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灯具产品寿命50000h以上，光衰小于初始值的30%，（光衰大于30%视为使用寿命结束）。</w:t>
      </w:r>
      <w:r>
        <w:rPr>
          <w:rFonts w:hint="eastAsia" w:ascii="宋体" w:hAnsi="宋体" w:eastAsia="宋体" w:cs="宋体"/>
          <w:color w:val="auto"/>
          <w:sz w:val="24"/>
          <w:szCs w:val="24"/>
          <w:highlight w:val="none"/>
        </w:rPr>
        <w:t>整灯要求5年免费质保。5年内如出现质量问题或非人为损坏由</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免费维修或更换新灯；产品终身保修。</w:t>
      </w:r>
      <w:r>
        <w:rPr>
          <w:rFonts w:hint="eastAsia" w:ascii="宋体" w:hAnsi="宋体" w:eastAsia="宋体" w:cs="宋体"/>
          <w:color w:val="auto"/>
          <w:sz w:val="24"/>
          <w:szCs w:val="24"/>
          <w:highlight w:val="none"/>
          <w:lang w:val="en-US" w:eastAsia="zh-CN"/>
        </w:rPr>
        <w:t xml:space="preserve"> </w:t>
      </w:r>
    </w:p>
    <w:p w14:paraId="6328AE83">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灯具须含灯球及安装弯臂内必要长度的安装</w:t>
      </w:r>
      <w:r>
        <w:rPr>
          <w:rFonts w:hint="eastAsia" w:ascii="宋体" w:hAnsi="宋体" w:eastAsia="宋体" w:cs="宋体"/>
          <w:bCs/>
          <w:color w:val="auto"/>
          <w:sz w:val="24"/>
          <w:szCs w:val="24"/>
          <w:highlight w:val="none"/>
        </w:rPr>
        <w:t>铜芯双层护套绝缘线，芯线截面积不小于1.0mm2。</w:t>
      </w:r>
    </w:p>
    <w:p w14:paraId="6F20F53F">
      <w:pPr>
        <w:keepNext w:val="0"/>
        <w:keepLines w:val="0"/>
        <w:pageBreakBefore w:val="0"/>
        <w:widowControl w:val="0"/>
        <w:kinsoku/>
        <w:wordWrap/>
        <w:overflowPunct/>
        <w:topLinePunct w:val="0"/>
        <w:autoSpaceDE/>
        <w:bidi w:val="0"/>
        <w:adjustRightInd/>
        <w:snapToGrid/>
        <w:spacing w:line="480" w:lineRule="exact"/>
        <w:ind w:firstLine="513" w:firstLineChars="214"/>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kern w:val="0"/>
          <w:sz w:val="24"/>
          <w:szCs w:val="24"/>
          <w:highlight w:val="none"/>
          <w:lang w:val="en-US" w:eastAsia="zh-CN" w:bidi="ar"/>
        </w:rPr>
        <w:t>其他未作要求部分，须符合相应的国家标准或行业标准相关规范要求。</w:t>
      </w:r>
    </w:p>
    <w:p w14:paraId="3FCF9FFD">
      <w:pPr>
        <w:keepNext w:val="0"/>
        <w:keepLines w:val="0"/>
        <w:pageBreakBefore w:val="0"/>
        <w:widowControl w:val="0"/>
        <w:kinsoku/>
        <w:wordWrap/>
        <w:overflowPunct/>
        <w:topLinePunct w:val="0"/>
        <w:autoSpaceDE/>
        <w:bidi w:val="0"/>
        <w:adjustRightInd/>
        <w:snapToGrid/>
        <w:spacing w:line="480" w:lineRule="exact"/>
        <w:ind w:firstLine="513" w:firstLineChars="214"/>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14、灯球外形及尺寸图参考如下：</w:t>
      </w:r>
    </w:p>
    <w:p w14:paraId="5F87DE79">
      <w:pPr>
        <w:spacing w:line="360" w:lineRule="auto"/>
        <w:ind w:firstLine="513" w:firstLineChars="214"/>
        <w:rPr>
          <w:rFonts w:hint="eastAsia" w:ascii="宋体" w:hAnsi="宋体"/>
          <w:color w:val="auto"/>
          <w:sz w:val="24"/>
          <w:szCs w:val="24"/>
          <w:highlight w:val="none"/>
          <w:lang w:val="en-US" w:eastAsia="zh-CN"/>
        </w:rPr>
      </w:pPr>
    </w:p>
    <w:p w14:paraId="49DC4312">
      <w:pPr>
        <w:spacing w:line="360" w:lineRule="auto"/>
        <w:ind w:firstLine="513" w:firstLineChars="214"/>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drawing>
          <wp:inline distT="0" distB="0" distL="114300" distR="114300">
            <wp:extent cx="5276215" cy="4270375"/>
            <wp:effectExtent l="0" t="0" r="4445" b="15875"/>
            <wp:docPr id="2" name="图片 1" descr="微信图片_20260915161140_6_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微信图片_20260915161140_6_777"/>
                    <pic:cNvPicPr>
                      <a:picLocks noChangeAspect="1"/>
                    </pic:cNvPicPr>
                  </pic:nvPicPr>
                  <pic:blipFill>
                    <a:blip r:embed="rId10"/>
                    <a:stretch>
                      <a:fillRect/>
                    </a:stretch>
                  </pic:blipFill>
                  <pic:spPr>
                    <a:xfrm>
                      <a:off x="0" y="0"/>
                      <a:ext cx="5276215" cy="4270375"/>
                    </a:xfrm>
                    <a:prstGeom prst="rect">
                      <a:avLst/>
                    </a:prstGeom>
                    <a:noFill/>
                    <a:ln>
                      <a:noFill/>
                    </a:ln>
                  </pic:spPr>
                </pic:pic>
              </a:graphicData>
            </a:graphic>
          </wp:inline>
        </w:drawing>
      </w:r>
    </w:p>
    <w:p w14:paraId="7F015316">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灯具</w:t>
      </w:r>
      <w:r>
        <w:rPr>
          <w:rFonts w:hint="eastAsia" w:ascii="宋体" w:hAnsi="宋体" w:eastAsia="宋体" w:cs="宋体"/>
          <w:color w:val="auto"/>
          <w:sz w:val="24"/>
          <w:szCs w:val="24"/>
          <w:highlight w:val="none"/>
        </w:rPr>
        <w:t>具体外形如下图：</w:t>
      </w:r>
      <w:r>
        <w:rPr>
          <w:rFonts w:hint="eastAsia" w:ascii="宋体" w:hAnsi="宋体" w:eastAsia="宋体" w:cs="宋体"/>
          <w:color w:val="auto"/>
          <w:sz w:val="24"/>
          <w:szCs w:val="24"/>
          <w:highlight w:val="none"/>
          <w:lang w:eastAsia="zh-CN"/>
        </w:rPr>
        <w:t>（颜色可选）</w:t>
      </w:r>
    </w:p>
    <w:p w14:paraId="3E810783">
      <w:pPr>
        <w:spacing w:line="460" w:lineRule="exact"/>
        <w:ind w:firstLine="420" w:firstLineChars="200"/>
        <w:rPr>
          <w:rFonts w:hint="eastAsia" w:ascii="宋体" w:hAnsi="宋体"/>
          <w:color w:val="auto"/>
          <w:sz w:val="24"/>
          <w:szCs w:val="24"/>
          <w:highlight w:val="none"/>
        </w:rPr>
      </w:pPr>
      <w:r>
        <w:rPr>
          <w:color w:val="auto"/>
          <w:highlight w:val="none"/>
        </w:rPr>
        <w:drawing>
          <wp:anchor distT="0" distB="0" distL="114300" distR="114300" simplePos="0" relativeHeight="251659264" behindDoc="0" locked="0" layoutInCell="1" allowOverlap="0">
            <wp:simplePos x="0" y="0"/>
            <wp:positionH relativeFrom="column">
              <wp:posOffset>1990725</wp:posOffset>
            </wp:positionH>
            <wp:positionV relativeFrom="paragraph">
              <wp:posOffset>73025</wp:posOffset>
            </wp:positionV>
            <wp:extent cx="1183005" cy="1359535"/>
            <wp:effectExtent l="0" t="0" r="0" b="12065"/>
            <wp:wrapNone/>
            <wp:docPr id="3" name="图片 7" descr="A)%O2%`LMXC7TEC0KT]HD9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A)%O2%`LMXC7TEC0KT]HD9I"/>
                    <pic:cNvPicPr>
                      <a:picLocks noChangeAspect="1"/>
                    </pic:cNvPicPr>
                  </pic:nvPicPr>
                  <pic:blipFill>
                    <a:blip r:embed="rId11"/>
                    <a:stretch>
                      <a:fillRect/>
                    </a:stretch>
                  </pic:blipFill>
                  <pic:spPr>
                    <a:xfrm>
                      <a:off x="0" y="0"/>
                      <a:ext cx="1183005" cy="1359535"/>
                    </a:xfrm>
                    <a:prstGeom prst="rect">
                      <a:avLst/>
                    </a:prstGeom>
                    <a:noFill/>
                    <a:ln>
                      <a:noFill/>
                    </a:ln>
                  </pic:spPr>
                </pic:pic>
              </a:graphicData>
            </a:graphic>
          </wp:anchor>
        </w:drawing>
      </w:r>
    </w:p>
    <w:p w14:paraId="7B7E0533">
      <w:pPr>
        <w:spacing w:line="460" w:lineRule="exact"/>
        <w:ind w:firstLine="480" w:firstLineChars="200"/>
        <w:rPr>
          <w:rFonts w:hint="eastAsia" w:ascii="宋体" w:hAnsi="宋体"/>
          <w:color w:val="auto"/>
          <w:sz w:val="24"/>
          <w:szCs w:val="24"/>
          <w:highlight w:val="none"/>
        </w:rPr>
      </w:pPr>
    </w:p>
    <w:p w14:paraId="65A0DD72">
      <w:pPr>
        <w:spacing w:line="460" w:lineRule="exact"/>
        <w:ind w:firstLine="480" w:firstLineChars="200"/>
        <w:rPr>
          <w:rFonts w:hint="eastAsia" w:ascii="宋体" w:hAnsi="宋体"/>
          <w:color w:val="auto"/>
          <w:sz w:val="24"/>
          <w:szCs w:val="24"/>
          <w:highlight w:val="none"/>
        </w:rPr>
      </w:pPr>
    </w:p>
    <w:p w14:paraId="385F9660">
      <w:pPr>
        <w:spacing w:line="460" w:lineRule="exact"/>
        <w:ind w:firstLine="480" w:firstLineChars="200"/>
        <w:rPr>
          <w:rFonts w:hint="eastAsia" w:ascii="宋体" w:hAnsi="宋体"/>
          <w:color w:val="auto"/>
          <w:sz w:val="24"/>
          <w:szCs w:val="24"/>
          <w:highlight w:val="none"/>
        </w:rPr>
      </w:pPr>
    </w:p>
    <w:p w14:paraId="1FC24EF6">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（二）中国结饰灯技术要求（高度2m）：</w:t>
      </w:r>
    </w:p>
    <w:p w14:paraId="62CE01D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1.饰灯为中国结样式（具体样式如后附图），颜色为红色，材质为ABS+PC，高度为2m，质保5年不破裂不褪色。</w:t>
      </w:r>
    </w:p>
    <w:p w14:paraId="1FC08CB1">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2.驱动电源采用防水电源，最大输出功率为120W，输出电流为10A，输入电压为AC220V±15％，输出电压DC12V±5％，有防浪涌、短路及过载保护的功能。</w:t>
      </w:r>
    </w:p>
    <w:p w14:paraId="506D163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3.饰灯内部均布LED点光源，光源功率为80W，光源及电源质保2年，全结可亮且应亮度均匀。</w:t>
      </w:r>
    </w:p>
    <w:p w14:paraId="7CC8D3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4.光通维持率：灯在燃点3000h时，其光通维持率应不低于97％；燃点6000h时，其光通维持率应不低于94％：在燃点至使用寿命时，其光通维持率应不低于70%。</w:t>
      </w:r>
    </w:p>
    <w:p w14:paraId="5DB978A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5.饰灯通过安装抱箍将支架与路灯杆固定。安装抱箍尺寸：应符合中都大道（洪武路—清流路）路灯不同杆型的安装尺寸，紧固牢靠，方便维修。</w:t>
      </w:r>
    </w:p>
    <w:p w14:paraId="6895148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6.固定支架材质为镀锌方管，方管规格2cm*4cm，壁厚2mm，支架高度为2m，支架通体喷白色塑。</w:t>
      </w:r>
    </w:p>
    <w:p w14:paraId="143D52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7.所有螺丝等配件均须采用不锈钢材质。</w:t>
      </w:r>
    </w:p>
    <w:p w14:paraId="6C1EF95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8.饰灯安装高度约离地7.5m高，每组报价应包含2*1.5m2铜芯护套线7.5m以及熔断器RT14－20一个。</w:t>
      </w:r>
    </w:p>
    <w:p w14:paraId="399D8FA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9.饰灯外观样式：</w:t>
      </w:r>
    </w:p>
    <w:p w14:paraId="1EE360DF">
      <w:pPr>
        <w:jc w:val="center"/>
        <w:rPr>
          <w:rFonts w:hint="eastAsia" w:eastAsia="宋体"/>
          <w:color w:val="auto"/>
          <w:sz w:val="28"/>
          <w:szCs w:val="28"/>
          <w:highlight w:val="none"/>
          <w:lang w:eastAsia="zh-CN"/>
        </w:rPr>
      </w:pPr>
      <w:r>
        <w:rPr>
          <w:rFonts w:hint="eastAsia" w:eastAsia="宋体"/>
          <w:color w:val="auto"/>
          <w:sz w:val="28"/>
          <w:szCs w:val="28"/>
          <w:highlight w:val="none"/>
          <w:lang w:eastAsia="zh-CN"/>
        </w:rPr>
        <w:drawing>
          <wp:inline distT="0" distB="0" distL="114300" distR="114300">
            <wp:extent cx="3254375" cy="3520440"/>
            <wp:effectExtent l="0" t="0" r="3175" b="11430"/>
            <wp:docPr id="4" name="图片 2" descr="中都大道中国结饰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中都大道中国结饰灯"/>
                    <pic:cNvPicPr>
                      <a:picLocks noChangeAspect="1"/>
                    </pic:cNvPicPr>
                  </pic:nvPicPr>
                  <pic:blipFill>
                    <a:blip r:embed="rId12"/>
                    <a:stretch>
                      <a:fillRect/>
                    </a:stretch>
                  </pic:blipFill>
                  <pic:spPr>
                    <a:xfrm>
                      <a:off x="0" y="0"/>
                      <a:ext cx="3254375" cy="3520440"/>
                    </a:xfrm>
                    <a:prstGeom prst="rect">
                      <a:avLst/>
                    </a:prstGeom>
                    <a:noFill/>
                    <a:ln>
                      <a:noFill/>
                    </a:ln>
                  </pic:spPr>
                </pic:pic>
              </a:graphicData>
            </a:graphic>
          </wp:inline>
        </w:drawing>
      </w:r>
    </w:p>
    <w:p w14:paraId="14AF970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lang w:val="en-US" w:eastAsia="zh-CN"/>
        </w:rPr>
      </w:pPr>
    </w:p>
    <w:p w14:paraId="1E791B6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（三）中国结饰灯技术要求（高度2.5m）：</w:t>
      </w:r>
    </w:p>
    <w:p w14:paraId="1682B89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1.饰灯为中国结样式（具体样式如后附图），颜色为红色，材质为ABS+PC，高度为</w:t>
      </w:r>
      <w:r>
        <w:rPr>
          <w:rFonts w:hint="eastAsia" w:ascii="宋体" w:hAnsi="宋体" w:eastAsia="宋体" w:cs="宋体"/>
          <w:color w:val="auto"/>
          <w:kern w:val="0"/>
          <w:sz w:val="24"/>
          <w:szCs w:val="24"/>
          <w:highlight w:val="none"/>
          <w:lang w:val="en-US" w:eastAsia="zh-CN" w:bidi="ar"/>
        </w:rPr>
        <w:t>2.5m，</w:t>
      </w:r>
      <w:r>
        <w:rPr>
          <w:rFonts w:hint="eastAsia" w:ascii="宋体" w:hAnsi="宋体" w:eastAsia="宋体" w:cs="宋体"/>
          <w:color w:val="auto"/>
          <w:kern w:val="0"/>
          <w:sz w:val="24"/>
          <w:szCs w:val="24"/>
          <w:highlight w:val="none"/>
          <w:lang w:val="en-US" w:eastAsia="zh-CN" w:bidi="ar"/>
        </w:rPr>
        <w:t>质保5年不破裂不褪色。</w:t>
      </w:r>
    </w:p>
    <w:p w14:paraId="53959B39">
      <w:pPr>
        <w:keepNext w:val="0"/>
        <w:keepLines w:val="0"/>
        <w:pageBreakBefore w:val="0"/>
        <w:widowControl w:val="0"/>
        <w:kinsoku/>
        <w:wordWrap/>
        <w:overflowPunct/>
        <w:topLinePunct w:val="0"/>
        <w:autoSpaceDE/>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2.驱动电源采用防水电源，最大输出功率为120W，输出电流为10A，输入电压为AC220V±15％，输出电压DC12V±5％，有防浪涌、短路及过载保护的功能。</w:t>
      </w:r>
    </w:p>
    <w:p w14:paraId="724252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3.饰灯内部均布LED点光源，光源功率为80W，光源及电源质保2年，全结可亮且应亮度均匀。</w:t>
      </w:r>
    </w:p>
    <w:p w14:paraId="680AEB8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4.光通维持率：灯在燃点3000h时，其光通维持率应不低于97％；燃点6000h时，其光通维持率应不低于94％：在燃点至使用寿命时，其光通维持率应不低于70%。</w:t>
      </w:r>
    </w:p>
    <w:p w14:paraId="22B505B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5.饰灯通过安装抱箍将支架与路灯杆固定。安装抱箍尺寸：应符合南谯路路灯不同杆型的安装尺寸，紧固牢靠，方便维修。</w:t>
      </w:r>
    </w:p>
    <w:p w14:paraId="753EF82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6.固定支架材质为镀锌方管，方管规格2cm*4cm，壁厚2mm，</w:t>
      </w:r>
      <w:r>
        <w:rPr>
          <w:rFonts w:hint="eastAsia" w:ascii="宋体" w:hAnsi="宋体" w:eastAsia="宋体" w:cs="宋体"/>
          <w:color w:val="auto"/>
          <w:kern w:val="0"/>
          <w:sz w:val="24"/>
          <w:szCs w:val="24"/>
          <w:highlight w:val="none"/>
          <w:lang w:val="en-US" w:eastAsia="zh-CN" w:bidi="ar"/>
        </w:rPr>
        <w:t>支架高度为2.5m，</w:t>
      </w:r>
      <w:r>
        <w:rPr>
          <w:rFonts w:hint="eastAsia" w:ascii="宋体" w:hAnsi="宋体" w:eastAsia="宋体" w:cs="宋体"/>
          <w:color w:val="auto"/>
          <w:kern w:val="0"/>
          <w:sz w:val="24"/>
          <w:szCs w:val="24"/>
          <w:highlight w:val="none"/>
          <w:lang w:val="en-US" w:eastAsia="zh-CN" w:bidi="ar"/>
        </w:rPr>
        <w:t>支架通体喷白色塑。</w:t>
      </w:r>
    </w:p>
    <w:p w14:paraId="33ED754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7.所有螺丝等配件均须采用不锈钢材质。</w:t>
      </w:r>
    </w:p>
    <w:p w14:paraId="511C8DF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8.饰灯安装高度约离地7.5m高，每组报价应包含2*1.5m2铜芯护套线7.5m以及熔断器RT14－20一个。</w:t>
      </w:r>
    </w:p>
    <w:p w14:paraId="016279B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9.饰灯外观样式：</w:t>
      </w:r>
    </w:p>
    <w:p w14:paraId="02FCFDD0">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宋体" w:hAnsi="宋体" w:eastAsia="宋体" w:cs="宋体"/>
          <w:color w:val="auto"/>
          <w:kern w:val="0"/>
          <w:sz w:val="24"/>
          <w:szCs w:val="24"/>
          <w:highlight w:val="none"/>
          <w:lang w:val="en-US" w:eastAsia="zh-CN" w:bidi="ar"/>
        </w:rPr>
      </w:pPr>
      <w:r>
        <w:rPr>
          <w:rFonts w:hint="eastAsia" w:eastAsia="宋体"/>
          <w:color w:val="auto"/>
          <w:sz w:val="28"/>
          <w:szCs w:val="28"/>
          <w:highlight w:val="none"/>
          <w:lang w:eastAsia="zh-CN"/>
        </w:rPr>
        <w:drawing>
          <wp:anchor distT="0" distB="0" distL="114300" distR="114300" simplePos="0" relativeHeight="251662336" behindDoc="0" locked="0" layoutInCell="1" allowOverlap="1">
            <wp:simplePos x="0" y="0"/>
            <wp:positionH relativeFrom="column">
              <wp:posOffset>746760</wp:posOffset>
            </wp:positionH>
            <wp:positionV relativeFrom="paragraph">
              <wp:posOffset>217170</wp:posOffset>
            </wp:positionV>
            <wp:extent cx="3254375" cy="3520440"/>
            <wp:effectExtent l="0" t="0" r="3175" b="11430"/>
            <wp:wrapNone/>
            <wp:docPr id="5" name="图片 2" descr="中都大道中国结饰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中都大道中国结饰灯"/>
                    <pic:cNvPicPr>
                      <a:picLocks noChangeAspect="1"/>
                    </pic:cNvPicPr>
                  </pic:nvPicPr>
                  <pic:blipFill>
                    <a:blip r:embed="rId12"/>
                    <a:stretch>
                      <a:fillRect/>
                    </a:stretch>
                  </pic:blipFill>
                  <pic:spPr>
                    <a:xfrm>
                      <a:off x="0" y="0"/>
                      <a:ext cx="3254375" cy="3520440"/>
                    </a:xfrm>
                    <a:prstGeom prst="rect">
                      <a:avLst/>
                    </a:prstGeom>
                    <a:noFill/>
                    <a:ln>
                      <a:noFill/>
                    </a:ln>
                  </pic:spPr>
                </pic:pic>
              </a:graphicData>
            </a:graphic>
          </wp:anchor>
        </w:drawing>
      </w:r>
    </w:p>
    <w:p w14:paraId="31FF63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kern w:val="0"/>
          <w:sz w:val="24"/>
          <w:szCs w:val="24"/>
          <w:highlight w:val="none"/>
          <w:lang w:val="en-US" w:eastAsia="zh-CN" w:bidi="ar"/>
        </w:rPr>
      </w:pPr>
    </w:p>
    <w:p w14:paraId="6FFC6FDB">
      <w:pPr>
        <w:jc w:val="center"/>
        <w:rPr>
          <w:rFonts w:hint="eastAsia" w:eastAsia="宋体"/>
          <w:color w:val="auto"/>
          <w:sz w:val="28"/>
          <w:szCs w:val="28"/>
          <w:highlight w:val="none"/>
          <w:lang w:eastAsia="zh-CN"/>
        </w:rPr>
      </w:pPr>
    </w:p>
    <w:p w14:paraId="0A08B26F">
      <w:pPr>
        <w:jc w:val="center"/>
        <w:rPr>
          <w:rFonts w:hint="eastAsia"/>
          <w:color w:val="auto"/>
          <w:sz w:val="28"/>
          <w:szCs w:val="28"/>
          <w:highlight w:val="none"/>
        </w:rPr>
      </w:pPr>
    </w:p>
    <w:p w14:paraId="61151BF8">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b/>
          <w:bCs/>
          <w:color w:val="auto"/>
          <w:sz w:val="24"/>
          <w:szCs w:val="24"/>
          <w:highlight w:val="none"/>
          <w:lang w:val="en-US" w:eastAsia="zh-CN"/>
        </w:rPr>
      </w:pPr>
    </w:p>
    <w:p w14:paraId="354C7A4A">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b/>
          <w:bCs/>
          <w:color w:val="auto"/>
          <w:sz w:val="24"/>
          <w:szCs w:val="24"/>
          <w:highlight w:val="none"/>
          <w:lang w:val="en-US" w:eastAsia="zh-CN"/>
        </w:rPr>
      </w:pPr>
    </w:p>
    <w:p w14:paraId="1B2308E8">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b/>
          <w:bCs/>
          <w:color w:val="auto"/>
          <w:sz w:val="24"/>
          <w:szCs w:val="24"/>
          <w:highlight w:val="none"/>
          <w:lang w:val="en-US" w:eastAsia="zh-CN"/>
        </w:rPr>
      </w:pPr>
    </w:p>
    <w:p w14:paraId="6497EF7B">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b/>
          <w:bCs/>
          <w:color w:val="auto"/>
          <w:sz w:val="24"/>
          <w:szCs w:val="24"/>
          <w:highlight w:val="none"/>
          <w:lang w:val="en-US" w:eastAsia="zh-CN"/>
        </w:rPr>
      </w:pPr>
    </w:p>
    <w:p w14:paraId="2B7055FF">
      <w:pPr>
        <w:pStyle w:val="53"/>
        <w:rPr>
          <w:rFonts w:hint="eastAsia" w:ascii="宋体" w:hAnsi="宋体" w:eastAsia="宋体" w:cs="宋体"/>
          <w:b/>
          <w:bCs/>
          <w:color w:val="auto"/>
          <w:sz w:val="24"/>
          <w:szCs w:val="24"/>
          <w:highlight w:val="none"/>
          <w:lang w:val="en-US" w:eastAsia="zh-CN"/>
        </w:rPr>
      </w:pPr>
    </w:p>
    <w:p w14:paraId="0B9075A2">
      <w:pPr>
        <w:pStyle w:val="53"/>
        <w:rPr>
          <w:rFonts w:hint="eastAsia" w:ascii="宋体" w:hAnsi="宋体" w:eastAsia="宋体" w:cs="宋体"/>
          <w:b/>
          <w:bCs/>
          <w:color w:val="auto"/>
          <w:sz w:val="24"/>
          <w:szCs w:val="24"/>
          <w:highlight w:val="none"/>
          <w:lang w:val="en-US" w:eastAsia="zh-CN"/>
        </w:rPr>
      </w:pPr>
    </w:p>
    <w:p w14:paraId="774707A6">
      <w:pPr>
        <w:pStyle w:val="53"/>
        <w:rPr>
          <w:rFonts w:hint="eastAsia" w:ascii="宋体" w:hAnsi="宋体" w:eastAsia="宋体" w:cs="宋体"/>
          <w:b/>
          <w:bCs/>
          <w:color w:val="auto"/>
          <w:sz w:val="24"/>
          <w:szCs w:val="24"/>
          <w:highlight w:val="none"/>
          <w:lang w:val="en-US" w:eastAsia="zh-CN"/>
        </w:rPr>
      </w:pPr>
    </w:p>
    <w:p w14:paraId="615473CC">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b/>
          <w:bCs/>
          <w:color w:val="auto"/>
          <w:sz w:val="24"/>
          <w:szCs w:val="24"/>
          <w:highlight w:val="none"/>
          <w:lang w:val="en-US" w:eastAsia="zh-CN"/>
        </w:rPr>
      </w:pPr>
    </w:p>
    <w:p w14:paraId="1C9460F7">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b/>
          <w:bCs/>
          <w:color w:val="auto"/>
          <w:sz w:val="24"/>
          <w:szCs w:val="24"/>
          <w:highlight w:val="none"/>
          <w:lang w:val="en-US" w:eastAsia="zh-CN"/>
        </w:rPr>
      </w:pPr>
    </w:p>
    <w:p w14:paraId="2B3B7EBF">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b/>
          <w:bCs/>
          <w:color w:val="auto"/>
          <w:sz w:val="24"/>
          <w:szCs w:val="24"/>
          <w:highlight w:val="none"/>
          <w:lang w:val="en-US" w:eastAsia="zh-CN"/>
        </w:rPr>
      </w:pPr>
    </w:p>
    <w:p w14:paraId="1722A26D">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 报价要求</w:t>
      </w:r>
    </w:p>
    <w:p w14:paraId="0C30F9A5">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t>本项目综合单价系指完成货物生产、运输、供货、配送服务、检测，因产品不合格导致的双向运输、装卸、配送运输服务，加工、招标代理费、专家评审费等所需一切费用</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综合单价作为据实结算的依据（综合单价成交后不变）</w:t>
      </w:r>
      <w:r>
        <w:rPr>
          <w:rFonts w:hint="eastAsia" w:ascii="宋体" w:hAnsi="宋体" w:eastAsia="宋体" w:cs="宋体"/>
          <w:b/>
          <w:bCs/>
          <w:color w:val="auto"/>
          <w:sz w:val="24"/>
          <w:szCs w:val="24"/>
          <w:highlight w:val="none"/>
          <w:lang w:eastAsia="zh-CN"/>
        </w:rPr>
        <w:t>。</w:t>
      </w:r>
    </w:p>
    <w:p w14:paraId="0F58D38E">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三、其他要求</w:t>
      </w:r>
    </w:p>
    <w:p w14:paraId="47006111">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1、供应要求：成交供应商</w:t>
      </w:r>
      <w:r>
        <w:rPr>
          <w:rFonts w:hint="eastAsia" w:ascii="宋体" w:hAnsi="宋体" w:eastAsia="宋体" w:cs="宋体"/>
          <w:b/>
          <w:bCs/>
          <w:color w:val="auto"/>
          <w:sz w:val="24"/>
          <w:szCs w:val="24"/>
          <w:highlight w:val="none"/>
          <w:lang w:val="en-US" w:eastAsia="zh-CN"/>
        </w:rPr>
        <w:t>必须保证所供货物技术参数完全满足采购文件规定要求。</w:t>
      </w:r>
    </w:p>
    <w:p w14:paraId="4BB5E33C">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2、卸货要求：成交供应商负责组织卸货，避免包装损坏；</w:t>
      </w:r>
    </w:p>
    <w:p w14:paraId="43BF0436">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0"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b/>
          <w:bCs/>
          <w:color w:val="auto"/>
          <w:sz w:val="24"/>
          <w:szCs w:val="24"/>
          <w:highlight w:val="none"/>
          <w:lang w:val="en-US" w:eastAsia="zh-CN"/>
        </w:rPr>
        <w:t>验收要求：货物运至指定地点后，采购人与成交供应商共同验收材料的规格、数量和产品质量。如质量、规格、性能等与采购文件不符，采购人有权拒收或要求成交供应商更换货物，成交供应商应立即更换被拒收的货物，并承担相应的损失；若验收合格，双方在验收单上签字确认（验收单必须规范填写，填写品名、规格、数量等），经签字验收后的验收单做为双方结算的依据之一。</w:t>
      </w:r>
    </w:p>
    <w:p w14:paraId="11328495">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4、</w:t>
      </w:r>
      <w:bookmarkStart w:id="37" w:name="_Toc19422"/>
      <w:bookmarkStart w:id="38" w:name="_Toc929"/>
      <w:bookmarkStart w:id="39" w:name="_Toc95223530"/>
      <w:r>
        <w:rPr>
          <w:rFonts w:hint="eastAsia" w:ascii="宋体" w:hAnsi="宋体" w:eastAsia="宋体" w:cs="宋体"/>
          <w:b/>
          <w:bCs/>
          <w:color w:val="auto"/>
          <w:kern w:val="2"/>
          <w:sz w:val="24"/>
          <w:szCs w:val="24"/>
          <w:highlight w:val="none"/>
          <w:lang w:val="en-US" w:eastAsia="zh-CN" w:bidi="ar-SA"/>
        </w:rPr>
        <w:t>品牌推荐表</w:t>
      </w:r>
      <w:bookmarkEnd w:id="37"/>
      <w:bookmarkEnd w:id="38"/>
      <w:bookmarkEnd w:id="39"/>
    </w:p>
    <w:tbl>
      <w:tblPr>
        <w:tblStyle w:val="26"/>
        <w:tblW w:w="9048" w:type="dxa"/>
        <w:tblInd w:w="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7"/>
        <w:gridCol w:w="1321"/>
        <w:gridCol w:w="2643"/>
        <w:gridCol w:w="4347"/>
      </w:tblGrid>
      <w:tr w14:paraId="36F39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53834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321" w:type="dxa"/>
            <w:tcBorders>
              <w:top w:val="single" w:color="000000" w:sz="4" w:space="0"/>
              <w:left w:val="single" w:color="000000" w:sz="4" w:space="0"/>
              <w:bottom w:val="single" w:color="000000" w:sz="4" w:space="0"/>
              <w:right w:val="single" w:color="000000" w:sz="4" w:space="0"/>
            </w:tcBorders>
            <w:noWrap w:val="0"/>
            <w:vAlign w:val="center"/>
          </w:tcPr>
          <w:p w14:paraId="5227A29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材料名称</w:t>
            </w:r>
          </w:p>
        </w:tc>
        <w:tc>
          <w:tcPr>
            <w:tcW w:w="2643" w:type="dxa"/>
            <w:tcBorders>
              <w:top w:val="single" w:color="000000" w:sz="4" w:space="0"/>
              <w:left w:val="single" w:color="000000" w:sz="4" w:space="0"/>
              <w:bottom w:val="single" w:color="000000" w:sz="4" w:space="0"/>
              <w:right w:val="nil"/>
            </w:tcBorders>
            <w:noWrap w:val="0"/>
            <w:vAlign w:val="center"/>
          </w:tcPr>
          <w:p w14:paraId="4C4F9478">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推荐品牌</w:t>
            </w:r>
          </w:p>
        </w:tc>
        <w:tc>
          <w:tcPr>
            <w:tcW w:w="4347" w:type="dxa"/>
            <w:tcBorders>
              <w:top w:val="single" w:color="000000" w:sz="4" w:space="0"/>
              <w:left w:val="single" w:color="000000" w:sz="4" w:space="0"/>
              <w:bottom w:val="single" w:color="000000" w:sz="4" w:space="0"/>
              <w:right w:val="single" w:color="000000" w:sz="4" w:space="0"/>
            </w:tcBorders>
            <w:noWrap w:val="0"/>
            <w:vAlign w:val="center"/>
          </w:tcPr>
          <w:p w14:paraId="72019BF4">
            <w:pPr>
              <w:keepNext w:val="0"/>
              <w:keepLines w:val="0"/>
              <w:widowControl/>
              <w:suppressLineNumbers w:val="0"/>
              <w:jc w:val="center"/>
              <w:textAlignment w:val="center"/>
              <w:rPr>
                <w:rFonts w:hint="default" w:ascii="宋体" w:hAnsi="宋体" w:eastAsia="宋体" w:cs="宋体"/>
                <w:b/>
                <w:bCs/>
                <w:i w:val="0"/>
                <w:iCs w:val="0"/>
                <w:color w:val="auto"/>
                <w:sz w:val="24"/>
                <w:szCs w:val="24"/>
                <w:highlight w:val="none"/>
                <w:u w:val="none"/>
                <w:lang w:val="en-US"/>
              </w:rPr>
            </w:pPr>
            <w:r>
              <w:rPr>
                <w:rFonts w:hint="eastAsia" w:ascii="宋体" w:hAnsi="宋体" w:eastAsia="宋体" w:cs="宋体"/>
                <w:b/>
                <w:bCs/>
                <w:i w:val="0"/>
                <w:iCs w:val="0"/>
                <w:color w:val="auto"/>
                <w:kern w:val="0"/>
                <w:sz w:val="24"/>
                <w:szCs w:val="24"/>
                <w:highlight w:val="none"/>
                <w:u w:val="none"/>
                <w:lang w:val="en-US" w:eastAsia="zh-CN" w:bidi="ar"/>
              </w:rPr>
              <w:t>技术性能指标</w:t>
            </w:r>
          </w:p>
        </w:tc>
      </w:tr>
      <w:tr w14:paraId="2D132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266A3F5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21" w:type="dxa"/>
            <w:tcBorders>
              <w:top w:val="single" w:color="000000" w:sz="4" w:space="0"/>
              <w:left w:val="single" w:color="000000" w:sz="4" w:space="0"/>
              <w:bottom w:val="single" w:color="000000" w:sz="4" w:space="0"/>
              <w:right w:val="single" w:color="000000" w:sz="4" w:space="0"/>
            </w:tcBorders>
            <w:noWrap w:val="0"/>
            <w:vAlign w:val="center"/>
          </w:tcPr>
          <w:p w14:paraId="775CBF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color w:val="auto"/>
                <w:sz w:val="24"/>
                <w:szCs w:val="24"/>
                <w:highlight w:val="none"/>
              </w:rPr>
              <w:t>LED</w:t>
            </w:r>
            <w:r>
              <w:rPr>
                <w:rFonts w:hint="eastAsia" w:ascii="宋体" w:hAnsi="宋体" w:eastAsia="宋体" w:cs="宋体"/>
                <w:b/>
                <w:color w:val="auto"/>
                <w:sz w:val="24"/>
                <w:szCs w:val="24"/>
                <w:highlight w:val="none"/>
              </w:rPr>
              <w:t>中华</w:t>
            </w:r>
            <w:r>
              <w:rPr>
                <w:rFonts w:hint="eastAsia" w:ascii="宋体" w:hAnsi="宋体" w:eastAsia="宋体" w:cs="宋体"/>
                <w:b/>
                <w:color w:val="auto"/>
                <w:sz w:val="24"/>
                <w:szCs w:val="24"/>
                <w:highlight w:val="none"/>
              </w:rPr>
              <w:t>灯球灯具</w:t>
            </w:r>
            <w:r>
              <w:rPr>
                <w:rFonts w:hint="eastAsia" w:ascii="宋体" w:hAnsi="宋体" w:eastAsia="宋体" w:cs="宋体"/>
                <w:b/>
                <w:color w:val="auto"/>
                <w:sz w:val="24"/>
                <w:szCs w:val="24"/>
                <w:highlight w:val="none"/>
                <w:lang w:val="en-US" w:eastAsia="zh-CN"/>
              </w:rPr>
              <w:t>驱动电源</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36391E4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color w:val="auto"/>
                <w:kern w:val="0"/>
                <w:sz w:val="24"/>
                <w:szCs w:val="24"/>
                <w:highlight w:val="none"/>
                <w:lang w:val="en-US" w:eastAsia="zh-CN" w:bidi="ar"/>
              </w:rPr>
              <w:t>英飞特、茂硕、飞利浦、明纬</w:t>
            </w:r>
          </w:p>
        </w:tc>
        <w:tc>
          <w:tcPr>
            <w:tcW w:w="4347" w:type="dxa"/>
            <w:tcBorders>
              <w:top w:val="single" w:color="000000" w:sz="4" w:space="0"/>
              <w:left w:val="single" w:color="000000" w:sz="4" w:space="0"/>
              <w:bottom w:val="single" w:color="000000" w:sz="4" w:space="0"/>
              <w:right w:val="single" w:color="000000" w:sz="4" w:space="0"/>
            </w:tcBorders>
            <w:noWrap w:val="0"/>
            <w:vAlign w:val="center"/>
          </w:tcPr>
          <w:p w14:paraId="2550C229">
            <w:pPr>
              <w:keepNext w:val="0"/>
              <w:keepLines w:val="0"/>
              <w:pageBreakBefore w:val="0"/>
              <w:widowControl w:val="0"/>
              <w:kinsoku/>
              <w:wordWrap/>
              <w:overflowPunct/>
              <w:topLinePunct w:val="0"/>
              <w:autoSpaceDE/>
              <w:bidi w:val="0"/>
              <w:adjustRightInd/>
              <w:snapToGrid/>
              <w:spacing w:line="480" w:lineRule="exact"/>
              <w:textAlignment w:val="auto"/>
              <w:rPr>
                <w:rFonts w:hint="eastAsia" w:ascii="宋体" w:hAnsi="宋体" w:eastAsia="宋体" w:cs="宋体"/>
                <w:i w:val="0"/>
                <w:iCs w:val="0"/>
                <w:color w:val="auto"/>
                <w:sz w:val="24"/>
                <w:szCs w:val="24"/>
                <w:highlight w:val="none"/>
                <w:u w:val="none"/>
              </w:rPr>
            </w:pPr>
            <w:r>
              <w:rPr>
                <w:rFonts w:hint="eastAsia" w:ascii="宋体" w:hAnsi="宋体" w:eastAsia="宋体" w:cs="宋体"/>
                <w:color w:val="auto"/>
                <w:kern w:val="0"/>
                <w:sz w:val="24"/>
                <w:szCs w:val="24"/>
                <w:highlight w:val="none"/>
                <w:lang w:val="en-US" w:eastAsia="zh-CN" w:bidi="ar"/>
              </w:rPr>
              <w:t>灯具驱动电源采用具有3C认证国家强制性产品认证的恒流驱动电源,0-10V可调。驱动电源具有完善的保护，如防浪涌、防雷击保护功能、输入电压不足、过电压保护，输出开路与短路保护等。电源防护等级应不低于IP65。</w:t>
            </w:r>
          </w:p>
        </w:tc>
      </w:tr>
      <w:tr w14:paraId="68108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150D1B9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321" w:type="dxa"/>
            <w:tcBorders>
              <w:top w:val="single" w:color="000000" w:sz="4" w:space="0"/>
              <w:left w:val="single" w:color="000000" w:sz="4" w:space="0"/>
              <w:bottom w:val="single" w:color="000000" w:sz="4" w:space="0"/>
              <w:right w:val="single" w:color="000000" w:sz="4" w:space="0"/>
            </w:tcBorders>
            <w:noWrap w:val="0"/>
            <w:vAlign w:val="center"/>
          </w:tcPr>
          <w:p w14:paraId="145924F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color w:val="auto"/>
                <w:sz w:val="24"/>
                <w:szCs w:val="24"/>
                <w:highlight w:val="none"/>
                <w:lang w:val="en-US" w:eastAsia="zh-CN"/>
              </w:rPr>
              <w:t>中国结饰灯驱动电源（高度2米）</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6B849FA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color w:val="auto"/>
                <w:kern w:val="0"/>
                <w:sz w:val="24"/>
                <w:szCs w:val="24"/>
                <w:highlight w:val="none"/>
                <w:lang w:val="en-US" w:eastAsia="zh-CN" w:bidi="ar"/>
              </w:rPr>
              <w:t>英飞特、茂硕、飞利浦、明纬</w:t>
            </w:r>
          </w:p>
        </w:tc>
        <w:tc>
          <w:tcPr>
            <w:tcW w:w="4347" w:type="dxa"/>
            <w:tcBorders>
              <w:top w:val="single" w:color="000000" w:sz="4" w:space="0"/>
              <w:left w:val="single" w:color="000000" w:sz="4" w:space="0"/>
              <w:bottom w:val="single" w:color="000000" w:sz="4" w:space="0"/>
              <w:right w:val="single" w:color="000000" w:sz="4" w:space="0"/>
            </w:tcBorders>
            <w:noWrap w:val="0"/>
            <w:vAlign w:val="center"/>
          </w:tcPr>
          <w:p w14:paraId="74379F1E">
            <w:pPr>
              <w:keepNext w:val="0"/>
              <w:keepLines w:val="0"/>
              <w:pageBreakBefore w:val="0"/>
              <w:widowControl w:val="0"/>
              <w:kinsoku/>
              <w:wordWrap/>
              <w:overflowPunct/>
              <w:topLinePunct w:val="0"/>
              <w:autoSpaceDE/>
              <w:bidi w:val="0"/>
              <w:adjustRightInd/>
              <w:snapToGrid/>
              <w:spacing w:line="480" w:lineRule="exact"/>
              <w:textAlignment w:val="auto"/>
              <w:rPr>
                <w:rFonts w:hint="eastAsia" w:ascii="宋体" w:hAnsi="宋体" w:eastAsia="宋体" w:cs="宋体"/>
                <w:i w:val="0"/>
                <w:iCs w:val="0"/>
                <w:color w:val="auto"/>
                <w:sz w:val="24"/>
                <w:szCs w:val="24"/>
                <w:highlight w:val="none"/>
                <w:u w:val="none"/>
              </w:rPr>
            </w:pPr>
            <w:r>
              <w:rPr>
                <w:rFonts w:hint="eastAsia" w:ascii="宋体" w:hAnsi="宋体" w:eastAsia="宋体" w:cs="宋体"/>
                <w:color w:val="auto"/>
                <w:kern w:val="0"/>
                <w:sz w:val="24"/>
                <w:szCs w:val="24"/>
                <w:highlight w:val="none"/>
                <w:lang w:val="en-US" w:eastAsia="zh-CN" w:bidi="ar"/>
              </w:rPr>
              <w:t>驱动电源采用防水电源，最大输出功率为120W，输出电流为10A，输入电压为AC220V±15％，输出电压DC12V±5％，有防浪涌、短路及过载保护的功能。</w:t>
            </w:r>
          </w:p>
        </w:tc>
      </w:tr>
      <w:tr w14:paraId="21E0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1" w:hRule="atLeast"/>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526ACBF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321" w:type="dxa"/>
            <w:tcBorders>
              <w:top w:val="single" w:color="000000" w:sz="4" w:space="0"/>
              <w:left w:val="single" w:color="000000" w:sz="4" w:space="0"/>
              <w:bottom w:val="single" w:color="000000" w:sz="4" w:space="0"/>
              <w:right w:val="single" w:color="000000" w:sz="4" w:space="0"/>
            </w:tcBorders>
            <w:noWrap w:val="0"/>
            <w:vAlign w:val="center"/>
          </w:tcPr>
          <w:p w14:paraId="4FD9AA7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color w:val="auto"/>
                <w:sz w:val="24"/>
                <w:szCs w:val="24"/>
                <w:highlight w:val="none"/>
                <w:lang w:val="en-US" w:eastAsia="zh-CN"/>
              </w:rPr>
              <w:t>中国结饰灯驱动电源（高度2.5米）</w:t>
            </w:r>
          </w:p>
        </w:tc>
        <w:tc>
          <w:tcPr>
            <w:tcW w:w="2643" w:type="dxa"/>
            <w:tcBorders>
              <w:top w:val="single" w:color="000000" w:sz="4" w:space="0"/>
              <w:left w:val="single" w:color="000000" w:sz="4" w:space="0"/>
              <w:bottom w:val="single" w:color="000000" w:sz="4" w:space="0"/>
              <w:right w:val="single" w:color="000000" w:sz="4" w:space="0"/>
            </w:tcBorders>
            <w:noWrap w:val="0"/>
            <w:vAlign w:val="center"/>
          </w:tcPr>
          <w:p w14:paraId="433EA2C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英飞特、茂硕、飞利浦、明纬</w:t>
            </w:r>
          </w:p>
        </w:tc>
        <w:tc>
          <w:tcPr>
            <w:tcW w:w="4347" w:type="dxa"/>
            <w:tcBorders>
              <w:top w:val="single" w:color="000000" w:sz="4" w:space="0"/>
              <w:left w:val="single" w:color="000000" w:sz="4" w:space="0"/>
              <w:bottom w:val="single" w:color="000000" w:sz="4" w:space="0"/>
              <w:right w:val="single" w:color="000000" w:sz="4" w:space="0"/>
            </w:tcBorders>
            <w:noWrap w:val="0"/>
            <w:vAlign w:val="center"/>
          </w:tcPr>
          <w:p w14:paraId="07387B0F">
            <w:pPr>
              <w:keepNext w:val="0"/>
              <w:keepLines w:val="0"/>
              <w:pageBreakBefore w:val="0"/>
              <w:widowControl w:val="0"/>
              <w:kinsoku/>
              <w:wordWrap/>
              <w:overflowPunct/>
              <w:topLinePunct w:val="0"/>
              <w:autoSpaceDE/>
              <w:bidi w:val="0"/>
              <w:adjustRightInd/>
              <w:snapToGrid/>
              <w:spacing w:line="480" w:lineRule="exact"/>
              <w:textAlignment w:val="auto"/>
              <w:rPr>
                <w:rFonts w:hint="eastAsia" w:ascii="宋体" w:hAnsi="宋体" w:eastAsia="宋体" w:cs="宋体"/>
                <w:i w:val="0"/>
                <w:iCs w:val="0"/>
                <w:color w:val="auto"/>
                <w:sz w:val="24"/>
                <w:szCs w:val="24"/>
                <w:highlight w:val="none"/>
                <w:u w:val="none"/>
              </w:rPr>
            </w:pPr>
            <w:r>
              <w:rPr>
                <w:rFonts w:hint="eastAsia" w:ascii="宋体" w:hAnsi="宋体" w:eastAsia="宋体" w:cs="宋体"/>
                <w:color w:val="auto"/>
                <w:kern w:val="0"/>
                <w:sz w:val="24"/>
                <w:szCs w:val="24"/>
                <w:highlight w:val="none"/>
                <w:lang w:val="en-US" w:eastAsia="zh-CN" w:bidi="ar"/>
              </w:rPr>
              <w:t>驱动电源采用防水电源，最大输出功率为120W，输出电流为10A，输入电压为AC220V±15％，输出电压DC12V±5％，有防浪涌、短路及过载保护的功能。</w:t>
            </w:r>
          </w:p>
        </w:tc>
      </w:tr>
    </w:tbl>
    <w:p w14:paraId="27E54F5B">
      <w:pPr>
        <w:adjustRightInd w:val="0"/>
        <w:snapToGrid w:val="0"/>
        <w:spacing w:line="52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注：1.采购人保留对响应产品参数核查的权利，如经核查发现不满足采购文件要求或虚假参数响应的，依法依规上报监管部门处理。</w:t>
      </w:r>
    </w:p>
    <w:p w14:paraId="55655AC5">
      <w:pPr>
        <w:adjustRightInd w:val="0"/>
        <w:snapToGrid w:val="0"/>
        <w:spacing w:line="520" w:lineRule="exact"/>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对于采购人推荐品牌的材料、设备，供应商可选用推荐品牌或不低于推荐品牌技术性能指标的其他品牌。未在采购人推荐的材料品牌响应表中注明或未提供相关技术参数、业绩，或经评审委员会评审未通过的，成交后只能从采购人推荐品牌中进行选择，价格不予调整。</w:t>
      </w:r>
    </w:p>
    <w:p w14:paraId="5DB856BB">
      <w:pPr>
        <w:adjustRightInd w:val="0"/>
        <w:snapToGrid w:val="0"/>
        <w:spacing w:line="520" w:lineRule="exac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如本项目采购文件中出现特定性、唯一性品牌的表述，该品牌仅作为参考，不具有限定性。对于采购人推荐品牌的材料、设备等，供应商如认为采购人推荐的品牌有限定性、唯一性、明显不在同一档次等级的或者其他疑问的，应在本项目异议提出的截止时间前向采购人或采购代理机构提出。</w:t>
      </w:r>
    </w:p>
    <w:p w14:paraId="563C6447">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0" w:firstLineChars="200"/>
        <w:textAlignment w:val="auto"/>
        <w:rPr>
          <w:rFonts w:hint="eastAsia" w:ascii="宋体" w:hAnsi="宋体" w:eastAsia="宋体" w:cs="宋体"/>
          <w:strike w:val="0"/>
          <w:dstrike w:val="0"/>
          <w:color w:val="auto"/>
          <w:sz w:val="24"/>
          <w:szCs w:val="24"/>
          <w:highlight w:val="none"/>
          <w:lang w:val="en-US" w:eastAsia="zh-CN"/>
        </w:rPr>
      </w:pPr>
    </w:p>
    <w:p w14:paraId="51F48520">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bookmarkStart w:id="40" w:name="_Toc15765"/>
    </w:p>
    <w:p w14:paraId="5472353E">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p>
    <w:p w14:paraId="1CD2D940">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p>
    <w:p w14:paraId="1B34F25A">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p>
    <w:p w14:paraId="49C96FE1">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p>
    <w:p w14:paraId="355C7D33">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p>
    <w:p w14:paraId="53C271BF">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p>
    <w:p w14:paraId="514CD244">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p>
    <w:p w14:paraId="6AC753FA">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p>
    <w:p w14:paraId="391D0ACC">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p>
    <w:p w14:paraId="080AEF5F">
      <w:pPr>
        <w:pStyle w:val="9"/>
        <w:keepNext w:val="0"/>
        <w:keepLines w:val="0"/>
        <w:pageBreakBefore w:val="0"/>
        <w:widowControl w:val="0"/>
        <w:kinsoku/>
        <w:wordWrap/>
        <w:overflowPunct/>
        <w:topLinePunct w:val="0"/>
        <w:autoSpaceDE/>
        <w:autoSpaceDN/>
        <w:bidi w:val="0"/>
        <w:adjustRightInd/>
        <w:snapToGrid/>
        <w:spacing w:after="0" w:line="480" w:lineRule="exact"/>
        <w:ind w:firstLine="562" w:firstLineChars="200"/>
        <w:jc w:val="left"/>
        <w:textAlignment w:val="auto"/>
        <w:rPr>
          <w:rFonts w:hint="eastAsia" w:asciiTheme="minorEastAsia" w:hAnsiTheme="minorEastAsia" w:eastAsiaTheme="minorEastAsia"/>
          <w:b/>
          <w:color w:val="auto"/>
          <w:sz w:val="28"/>
          <w:highlight w:val="none"/>
        </w:rPr>
      </w:pPr>
    </w:p>
    <w:p w14:paraId="0EC06EE1">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26AB1EA0">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2C609C44">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5750BD68">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4E03DE02">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0C10D566">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41E3153D">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0B256252">
      <w:pPr>
        <w:pStyle w:val="9"/>
        <w:spacing w:after="0" w:line="500" w:lineRule="exact"/>
        <w:ind w:firstLine="562" w:firstLineChars="200"/>
        <w:jc w:val="left"/>
        <w:rPr>
          <w:rFonts w:hint="eastAsia" w:asciiTheme="minorEastAsia" w:hAnsiTheme="minorEastAsia" w:eastAsiaTheme="minorEastAsia"/>
          <w:b/>
          <w:color w:val="auto"/>
          <w:sz w:val="28"/>
          <w:highlight w:val="none"/>
        </w:rPr>
      </w:pPr>
    </w:p>
    <w:p w14:paraId="7471BDBF">
      <w:pPr>
        <w:spacing w:line="380" w:lineRule="exact"/>
        <w:jc w:val="center"/>
        <w:outlineLvl w:val="0"/>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评审方法和标准</w:t>
      </w:r>
      <w:bookmarkEnd w:id="40"/>
    </w:p>
    <w:p w14:paraId="115BA2E1">
      <w:pPr>
        <w:spacing w:line="360" w:lineRule="auto"/>
        <w:ind w:firstLine="437"/>
        <w:outlineLvl w:val="1"/>
        <w:rPr>
          <w:rFonts w:asciiTheme="minorEastAsia" w:hAnsiTheme="minorEastAsia" w:eastAsiaTheme="minorEastAsia"/>
          <w:b/>
          <w:color w:val="auto"/>
          <w:sz w:val="24"/>
          <w:highlight w:val="none"/>
        </w:rPr>
      </w:pPr>
      <w:bookmarkStart w:id="41" w:name="_Toc1221"/>
      <w:bookmarkStart w:id="42" w:name="_Toc11117"/>
      <w:r>
        <w:rPr>
          <w:rFonts w:hint="eastAsia" w:asciiTheme="minorEastAsia" w:hAnsiTheme="minorEastAsia" w:eastAsiaTheme="minorEastAsia"/>
          <w:b/>
          <w:color w:val="auto"/>
          <w:sz w:val="24"/>
          <w:highlight w:val="none"/>
        </w:rPr>
        <w:t>一、总则</w:t>
      </w:r>
      <w:bookmarkEnd w:id="41"/>
      <w:bookmarkEnd w:id="42"/>
    </w:p>
    <w:p w14:paraId="3D04CF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第二章 供应商须知的相关要求</w:t>
      </w:r>
      <w:r>
        <w:rPr>
          <w:rFonts w:asciiTheme="minorEastAsia" w:hAnsiTheme="minorEastAsia" w:eastAsiaTheme="minorEastAsia"/>
          <w:color w:val="auto"/>
          <w:sz w:val="24"/>
          <w:highlight w:val="none"/>
        </w:rPr>
        <w:t>及本章的规定评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w:t>
      </w:r>
    </w:p>
    <w:p w14:paraId="7F8783D6">
      <w:pPr>
        <w:spacing w:line="360" w:lineRule="auto"/>
        <w:ind w:firstLine="437"/>
        <w:outlineLvl w:val="1"/>
        <w:rPr>
          <w:rFonts w:asciiTheme="minorEastAsia" w:hAnsiTheme="minorEastAsia" w:eastAsiaTheme="minorEastAsia"/>
          <w:b/>
          <w:color w:val="auto"/>
          <w:sz w:val="24"/>
          <w:highlight w:val="none"/>
        </w:rPr>
      </w:pPr>
      <w:bookmarkStart w:id="43" w:name="_Toc20555"/>
      <w:bookmarkStart w:id="44" w:name="_Toc21906"/>
      <w:r>
        <w:rPr>
          <w:rFonts w:hint="eastAsia" w:asciiTheme="minorEastAsia" w:hAnsiTheme="minorEastAsia" w:eastAsiaTheme="minorEastAsia"/>
          <w:b/>
          <w:color w:val="auto"/>
          <w:sz w:val="24"/>
          <w:highlight w:val="none"/>
        </w:rPr>
        <w:t>二、评审方法</w:t>
      </w:r>
      <w:bookmarkEnd w:id="43"/>
      <w:bookmarkEnd w:id="44"/>
    </w:p>
    <w:p w14:paraId="46526201">
      <w:pPr>
        <w:spacing w:line="360" w:lineRule="auto"/>
        <w:ind w:firstLine="435"/>
        <w:rPr>
          <w:rFonts w:asciiTheme="minorEastAsia" w:hAnsiTheme="minorEastAsia" w:eastAsiaTheme="minorEastAsia"/>
          <w:color w:val="auto"/>
          <w:sz w:val="24"/>
          <w:highlight w:val="none"/>
        </w:rPr>
      </w:pPr>
      <w:bookmarkStart w:id="45" w:name="_Hlk23204339"/>
      <w:r>
        <w:rPr>
          <w:rFonts w:hint="eastAsia" w:asciiTheme="minorEastAsia" w:hAnsiTheme="minorEastAsia" w:eastAsiaTheme="minorEastAsia"/>
          <w:color w:val="auto"/>
          <w:sz w:val="24"/>
          <w:highlight w:val="none"/>
        </w:rPr>
        <w:t>询价小组对通过供应商的响应文件进行评审，以确定其是否满足</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的实质性要求。评审表如下：</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1488"/>
        <w:gridCol w:w="4744"/>
        <w:gridCol w:w="2374"/>
      </w:tblGrid>
      <w:tr w14:paraId="19A7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68E10A5E">
            <w:pPr>
              <w:adjustRightInd w:val="0"/>
              <w:snapToGrid w:val="0"/>
              <w:spacing w:line="360" w:lineRule="auto"/>
              <w:ind w:right="-10"/>
              <w:jc w:val="center"/>
              <w:rPr>
                <w:rFonts w:asciiTheme="minorEastAsia" w:hAnsiTheme="minorEastAsia" w:eastAsiaTheme="minorEastAsia"/>
                <w:color w:val="auto"/>
                <w:sz w:val="24"/>
                <w:highlight w:val="none"/>
              </w:rPr>
            </w:pPr>
            <w:bookmarkStart w:id="46" w:name="_Hlk60605773"/>
            <w:r>
              <w:rPr>
                <w:rFonts w:hint="eastAsia" w:asciiTheme="minorEastAsia" w:hAnsiTheme="minorEastAsia" w:eastAsiaTheme="minorEastAsia"/>
                <w:b/>
                <w:color w:val="auto"/>
                <w:sz w:val="24"/>
                <w:szCs w:val="22"/>
                <w:highlight w:val="none"/>
              </w:rPr>
              <w:t>评审表</w:t>
            </w:r>
          </w:p>
        </w:tc>
      </w:tr>
      <w:tr w14:paraId="3EFA3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74" w:type="pct"/>
            <w:tcBorders>
              <w:bottom w:val="single" w:color="auto" w:sz="4" w:space="0"/>
            </w:tcBorders>
            <w:vAlign w:val="center"/>
          </w:tcPr>
          <w:p w14:paraId="26EB8E2B">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序号</w:t>
            </w:r>
          </w:p>
        </w:tc>
        <w:tc>
          <w:tcPr>
            <w:tcW w:w="800" w:type="pct"/>
            <w:tcBorders>
              <w:bottom w:val="single" w:color="auto" w:sz="4" w:space="0"/>
            </w:tcBorders>
            <w:vAlign w:val="center"/>
          </w:tcPr>
          <w:p w14:paraId="64F352CA">
            <w:pPr>
              <w:pStyle w:val="4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val="0"/>
              <w:snapToGrid w:val="0"/>
              <w:spacing w:line="240" w:lineRule="exact"/>
              <w:ind w:right="0"/>
              <w:textAlignment w:val="auto"/>
              <w:rPr>
                <w:rFonts w:asciiTheme="minorEastAsia" w:hAnsiTheme="minorEastAsia" w:eastAsiaTheme="minorEastAsia"/>
                <w:color w:val="auto"/>
                <w:kern w:val="2"/>
                <w:szCs w:val="24"/>
                <w:highlight w:val="none"/>
              </w:rPr>
            </w:pPr>
            <w:r>
              <w:rPr>
                <w:rFonts w:hint="eastAsia" w:asciiTheme="minorEastAsia" w:hAnsiTheme="minorEastAsia" w:eastAsiaTheme="minorEastAsia"/>
                <w:color w:val="auto"/>
                <w:kern w:val="2"/>
                <w:szCs w:val="24"/>
                <w:highlight w:val="none"/>
              </w:rPr>
              <w:t>审查指标</w:t>
            </w:r>
          </w:p>
        </w:tc>
        <w:tc>
          <w:tcPr>
            <w:tcW w:w="2550" w:type="pct"/>
            <w:tcBorders>
              <w:bottom w:val="single" w:color="auto" w:sz="4" w:space="0"/>
            </w:tcBorders>
            <w:vAlign w:val="center"/>
          </w:tcPr>
          <w:p w14:paraId="57962351">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审查标准</w:t>
            </w:r>
          </w:p>
        </w:tc>
        <w:tc>
          <w:tcPr>
            <w:tcW w:w="1274" w:type="pct"/>
            <w:tcBorders>
              <w:bottom w:val="single" w:color="auto" w:sz="4" w:space="0"/>
            </w:tcBorders>
            <w:vAlign w:val="center"/>
          </w:tcPr>
          <w:p w14:paraId="2F6ECB0C">
            <w:pPr>
              <w:keepNext w:val="0"/>
              <w:keepLines w:val="0"/>
              <w:pageBreakBefore w:val="0"/>
              <w:widowControl w:val="0"/>
              <w:kinsoku/>
              <w:wordWrap/>
              <w:overflowPunct/>
              <w:topLinePunct w:val="0"/>
              <w:autoSpaceDE/>
              <w:autoSpaceDN/>
              <w:bidi w:val="0"/>
              <w:adjustRightInd w:val="0"/>
              <w:snapToGrid w:val="0"/>
              <w:spacing w:line="240" w:lineRule="exact"/>
              <w:ind w:right="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格式要求</w:t>
            </w:r>
          </w:p>
        </w:tc>
      </w:tr>
      <w:tr w14:paraId="60AE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4" w:type="pct"/>
            <w:tcBorders>
              <w:bottom w:val="single" w:color="auto" w:sz="4" w:space="0"/>
            </w:tcBorders>
            <w:vAlign w:val="center"/>
          </w:tcPr>
          <w:p w14:paraId="37538FC7">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1</w:t>
            </w:r>
          </w:p>
        </w:tc>
        <w:tc>
          <w:tcPr>
            <w:tcW w:w="800" w:type="pct"/>
            <w:tcBorders>
              <w:bottom w:val="single" w:color="auto" w:sz="4" w:space="0"/>
            </w:tcBorders>
            <w:vAlign w:val="center"/>
          </w:tcPr>
          <w:p w14:paraId="0A59D3F0">
            <w:pPr>
              <w:spacing w:after="50" w:line="360" w:lineRule="auto"/>
              <w:ind w:right="-10"/>
              <w:jc w:val="center"/>
              <w:rPr>
                <w:rFonts w:asciiTheme="minorEastAsia" w:hAnsiTheme="minorEastAsia" w:eastAsiaTheme="minorEastAsia"/>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50" w:type="pct"/>
            <w:tcBorders>
              <w:bottom w:val="single" w:color="auto" w:sz="4" w:space="0"/>
            </w:tcBorders>
            <w:vAlign w:val="center"/>
          </w:tcPr>
          <w:p w14:paraId="7395EF70">
            <w:pPr>
              <w:spacing w:after="50" w:line="360" w:lineRule="auto"/>
              <w:ind w:right="-1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10F56458">
            <w:pPr>
              <w:spacing w:after="50" w:line="360" w:lineRule="auto"/>
              <w:ind w:right="-10"/>
              <w:jc w:val="both"/>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（2）供应商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tc>
        <w:tc>
          <w:tcPr>
            <w:tcW w:w="1274" w:type="pct"/>
            <w:vAlign w:val="center"/>
          </w:tcPr>
          <w:p w14:paraId="20FA4BAA">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63CF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tcBorders>
              <w:bottom w:val="single" w:color="auto" w:sz="4" w:space="0"/>
            </w:tcBorders>
            <w:vAlign w:val="center"/>
          </w:tcPr>
          <w:p w14:paraId="74AE64CF">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2</w:t>
            </w:r>
          </w:p>
        </w:tc>
        <w:tc>
          <w:tcPr>
            <w:tcW w:w="800" w:type="pct"/>
            <w:tcBorders>
              <w:bottom w:val="single" w:color="auto" w:sz="4" w:space="0"/>
            </w:tcBorders>
            <w:vAlign w:val="center"/>
          </w:tcPr>
          <w:p w14:paraId="113DC98D">
            <w:pPr>
              <w:spacing w:after="50" w:line="360" w:lineRule="auto"/>
              <w:ind w:right="-10"/>
              <w:jc w:val="center"/>
              <w:rPr>
                <w:rFonts w:asciiTheme="minorEastAsia" w:hAnsiTheme="minorEastAsia" w:eastAsiaTheme="minorEastAsia"/>
                <w:color w:val="auto"/>
                <w:sz w:val="24"/>
                <w:szCs w:val="28"/>
                <w:highlight w:val="none"/>
              </w:rPr>
            </w:pPr>
            <w:r>
              <w:rPr>
                <w:rFonts w:hint="eastAsia" w:ascii="宋体" w:hAnsi="宋体" w:eastAsia="宋体"/>
                <w:color w:val="auto"/>
                <w:sz w:val="24"/>
                <w:szCs w:val="18"/>
                <w:highlight w:val="none"/>
              </w:rPr>
              <w:t>供应商资格声明书</w:t>
            </w:r>
          </w:p>
        </w:tc>
        <w:tc>
          <w:tcPr>
            <w:tcW w:w="2550" w:type="pct"/>
            <w:tcBorders>
              <w:bottom w:val="single" w:color="auto" w:sz="4" w:space="0"/>
            </w:tcBorders>
            <w:vAlign w:val="center"/>
          </w:tcPr>
          <w:p w14:paraId="3556B68B">
            <w:pPr>
              <w:wordWrap w:val="0"/>
              <w:spacing w:after="50" w:line="360" w:lineRule="auto"/>
              <w:ind w:right="-11"/>
              <w:jc w:val="both"/>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eastAsia="zh-CN"/>
              </w:rPr>
              <w:t>询价采购文件</w:t>
            </w:r>
            <w:r>
              <w:rPr>
                <w:rFonts w:ascii="宋体" w:hAnsi="宋体" w:eastAsia="宋体" w:cs="宋体"/>
                <w:color w:val="auto"/>
                <w:sz w:val="24"/>
                <w:szCs w:val="24"/>
                <w:highlight w:val="none"/>
              </w:rPr>
              <w:t>要求的《</w:t>
            </w:r>
            <w:r>
              <w:rPr>
                <w:rFonts w:hint="eastAsia" w:ascii="宋体" w:hAnsi="宋体" w:eastAsia="宋体" w:cs="宋体"/>
                <w:color w:val="auto"/>
                <w:sz w:val="24"/>
                <w:szCs w:val="24"/>
                <w:highlight w:val="none"/>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274" w:type="pct"/>
            <w:tcBorders>
              <w:bottom w:val="single" w:color="auto" w:sz="4" w:space="0"/>
            </w:tcBorders>
            <w:vAlign w:val="center"/>
          </w:tcPr>
          <w:p w14:paraId="0DA2EC65">
            <w:pPr>
              <w:spacing w:line="360" w:lineRule="auto"/>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1B3C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5AB73BC6">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ajorEastAsia" w:hAnsiTheme="majorEastAsia" w:eastAsiaTheme="majorEastAsia"/>
                <w:color w:val="auto"/>
                <w:sz w:val="24"/>
                <w:highlight w:val="none"/>
                <w:lang w:val="en-US" w:eastAsia="zh-CN"/>
              </w:rPr>
              <w:t>3</w:t>
            </w:r>
          </w:p>
        </w:tc>
        <w:tc>
          <w:tcPr>
            <w:tcW w:w="800" w:type="pct"/>
            <w:vAlign w:val="center"/>
          </w:tcPr>
          <w:p w14:paraId="37C5B15F">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响应函</w:t>
            </w:r>
          </w:p>
        </w:tc>
        <w:tc>
          <w:tcPr>
            <w:tcW w:w="2550" w:type="pct"/>
            <w:vAlign w:val="center"/>
          </w:tcPr>
          <w:p w14:paraId="64FACFB9">
            <w:pPr>
              <w:spacing w:after="50" w:line="360" w:lineRule="auto"/>
              <w:ind w:right="-10"/>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规定并加盖供应商电子签章</w:t>
            </w:r>
          </w:p>
        </w:tc>
        <w:tc>
          <w:tcPr>
            <w:tcW w:w="1274" w:type="pct"/>
            <w:vAlign w:val="center"/>
          </w:tcPr>
          <w:p w14:paraId="5782970B">
            <w:pPr>
              <w:adjustRightInd w:val="0"/>
              <w:snapToGrid w:val="0"/>
              <w:spacing w:line="360" w:lineRule="auto"/>
              <w:ind w:right="-10"/>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1A96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68E58C73">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宋体" w:hAnsi="宋体" w:eastAsia="宋体"/>
                <w:color w:val="auto"/>
                <w:sz w:val="24"/>
                <w:highlight w:val="none"/>
                <w:lang w:val="en-US" w:eastAsia="zh-CN"/>
              </w:rPr>
              <w:t>4</w:t>
            </w:r>
          </w:p>
        </w:tc>
        <w:tc>
          <w:tcPr>
            <w:tcW w:w="800" w:type="pct"/>
            <w:vAlign w:val="center"/>
          </w:tcPr>
          <w:p w14:paraId="1E74B5DF">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2550" w:type="pct"/>
            <w:vAlign w:val="center"/>
          </w:tcPr>
          <w:p w14:paraId="45B1F149">
            <w:pPr>
              <w:spacing w:after="50" w:line="360" w:lineRule="auto"/>
              <w:ind w:right="-10"/>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规定并加盖供应商电子签章</w:t>
            </w:r>
          </w:p>
        </w:tc>
        <w:tc>
          <w:tcPr>
            <w:tcW w:w="1274" w:type="pct"/>
            <w:vAlign w:val="center"/>
          </w:tcPr>
          <w:p w14:paraId="041CA802">
            <w:pPr>
              <w:adjustRightInd w:val="0"/>
              <w:snapToGrid w:val="0"/>
              <w:spacing w:line="360" w:lineRule="auto"/>
              <w:ind w:right="-10"/>
              <w:jc w:val="lef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法定代表人参加询价的无需此件，提供身份证明即可。</w:t>
            </w:r>
            <w:r>
              <w:rPr>
                <w:rFonts w:hint="eastAsia" w:ascii="宋体" w:hAnsi="宋体" w:eastAsia="宋体"/>
                <w:color w:val="auto"/>
                <w:sz w:val="24"/>
                <w:highlight w:val="none"/>
              </w:rPr>
              <w:t>详见第六章响应文件格式。</w:t>
            </w:r>
          </w:p>
        </w:tc>
      </w:tr>
      <w:tr w14:paraId="38FAD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249E27C9">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宋体" w:hAnsi="宋体" w:eastAsia="宋体"/>
                <w:color w:val="auto"/>
                <w:sz w:val="24"/>
                <w:highlight w:val="none"/>
                <w:lang w:val="en-US" w:eastAsia="zh-CN"/>
              </w:rPr>
              <w:t>5</w:t>
            </w:r>
          </w:p>
        </w:tc>
        <w:tc>
          <w:tcPr>
            <w:tcW w:w="800" w:type="pct"/>
            <w:vAlign w:val="center"/>
          </w:tcPr>
          <w:p w14:paraId="40C6F7A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2550" w:type="pct"/>
            <w:vAlign w:val="center"/>
          </w:tcPr>
          <w:p w14:paraId="28C05958">
            <w:pPr>
              <w:spacing w:after="50" w:line="360" w:lineRule="auto"/>
              <w:ind w:right="-10"/>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供应商须知正文第9条要求</w:t>
            </w:r>
          </w:p>
        </w:tc>
        <w:tc>
          <w:tcPr>
            <w:tcW w:w="1274" w:type="pct"/>
            <w:vAlign w:val="center"/>
          </w:tcPr>
          <w:p w14:paraId="4C82B6D4">
            <w:pPr>
              <w:adjustRightInd w:val="0"/>
              <w:snapToGrid w:val="0"/>
              <w:spacing w:line="360" w:lineRule="auto"/>
              <w:ind w:right="-10"/>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4A14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43C99ED2">
            <w:pPr>
              <w:adjustRightInd w:val="0"/>
              <w:snapToGrid w:val="0"/>
              <w:spacing w:line="360" w:lineRule="auto"/>
              <w:ind w:right="-1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6</w:t>
            </w:r>
          </w:p>
        </w:tc>
        <w:tc>
          <w:tcPr>
            <w:tcW w:w="800" w:type="pct"/>
            <w:vAlign w:val="center"/>
          </w:tcPr>
          <w:p w14:paraId="69FB34E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2550" w:type="pct"/>
            <w:vAlign w:val="center"/>
          </w:tcPr>
          <w:p w14:paraId="561A6EC8">
            <w:pPr>
              <w:wordWrap w:val="0"/>
              <w:spacing w:after="50" w:line="360" w:lineRule="auto"/>
              <w:ind w:right="-11"/>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szCs w:val="28"/>
                <w:highlight w:val="none"/>
              </w:rPr>
              <w:t>采购需求中对付款方式、供货期限、供货地点、免费质保期等实质性要求</w:t>
            </w:r>
          </w:p>
        </w:tc>
        <w:tc>
          <w:tcPr>
            <w:tcW w:w="1274" w:type="pct"/>
            <w:vAlign w:val="center"/>
          </w:tcPr>
          <w:p w14:paraId="749B2E11">
            <w:pPr>
              <w:adjustRightInd w:val="0"/>
              <w:snapToGrid w:val="0"/>
              <w:spacing w:line="360" w:lineRule="auto"/>
              <w:ind w:right="-10"/>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1DA3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18B9C8E2">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宋体" w:hAnsi="宋体" w:eastAsia="宋体"/>
                <w:color w:val="auto"/>
                <w:sz w:val="24"/>
                <w:highlight w:val="none"/>
                <w:lang w:val="en-US" w:eastAsia="zh-CN"/>
              </w:rPr>
              <w:t>7</w:t>
            </w:r>
          </w:p>
        </w:tc>
        <w:tc>
          <w:tcPr>
            <w:tcW w:w="800" w:type="pct"/>
            <w:vAlign w:val="center"/>
          </w:tcPr>
          <w:p w14:paraId="219A0044">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2550" w:type="pct"/>
            <w:vAlign w:val="center"/>
          </w:tcPr>
          <w:p w14:paraId="2881E795">
            <w:pPr>
              <w:wordWrap w:val="0"/>
              <w:spacing w:after="50" w:line="360" w:lineRule="auto"/>
              <w:ind w:right="-11"/>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szCs w:val="28"/>
                <w:highlight w:val="none"/>
              </w:rPr>
              <w:t>采购需求中货物技术参数等实质性要求</w:t>
            </w:r>
          </w:p>
        </w:tc>
        <w:tc>
          <w:tcPr>
            <w:tcW w:w="1274" w:type="pct"/>
            <w:vAlign w:val="center"/>
          </w:tcPr>
          <w:p w14:paraId="4BA981EA">
            <w:pPr>
              <w:adjustRightInd w:val="0"/>
              <w:snapToGrid w:val="0"/>
              <w:spacing w:line="360" w:lineRule="auto"/>
              <w:ind w:right="-10"/>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5C6E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4" w:type="pct"/>
            <w:vAlign w:val="center"/>
          </w:tcPr>
          <w:p w14:paraId="631110A2">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宋体" w:hAnsi="宋体" w:eastAsia="宋体"/>
                <w:color w:val="auto"/>
                <w:sz w:val="24"/>
                <w:highlight w:val="none"/>
                <w:lang w:val="en-US" w:eastAsia="zh-CN"/>
              </w:rPr>
              <w:t>8</w:t>
            </w:r>
          </w:p>
        </w:tc>
        <w:tc>
          <w:tcPr>
            <w:tcW w:w="800" w:type="pct"/>
            <w:vAlign w:val="center"/>
          </w:tcPr>
          <w:p w14:paraId="1125E072">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2550" w:type="pct"/>
            <w:vAlign w:val="center"/>
          </w:tcPr>
          <w:p w14:paraId="4D4EC6FD">
            <w:pPr>
              <w:spacing w:after="50" w:line="360" w:lineRule="auto"/>
              <w:ind w:right="-10"/>
              <w:jc w:val="both"/>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询价采购文件</w:t>
            </w:r>
            <w:r>
              <w:rPr>
                <w:rFonts w:hint="eastAsia" w:asciiTheme="minorEastAsia" w:hAnsiTheme="minorEastAsia" w:eastAsiaTheme="minorEastAsia"/>
                <w:color w:val="auto"/>
                <w:sz w:val="24"/>
                <w:szCs w:val="28"/>
                <w:highlight w:val="none"/>
              </w:rPr>
              <w:t>列明的其他实质性要求</w:t>
            </w:r>
          </w:p>
        </w:tc>
        <w:tc>
          <w:tcPr>
            <w:tcW w:w="1274" w:type="pct"/>
            <w:vAlign w:val="center"/>
          </w:tcPr>
          <w:p w14:paraId="199D307C">
            <w:pPr>
              <w:adjustRightInd w:val="0"/>
              <w:snapToGrid w:val="0"/>
              <w:spacing w:line="360" w:lineRule="auto"/>
              <w:ind w:right="-10"/>
              <w:jc w:val="left"/>
              <w:rPr>
                <w:rFonts w:asciiTheme="minorEastAsia" w:hAnsiTheme="minorEastAsia" w:eastAsiaTheme="minorEastAsia"/>
                <w:color w:val="auto"/>
                <w:sz w:val="24"/>
                <w:highlight w:val="none"/>
              </w:rPr>
            </w:pPr>
          </w:p>
        </w:tc>
      </w:tr>
      <w:bookmarkEnd w:id="46"/>
    </w:tbl>
    <w:p w14:paraId="46EDBF9E">
      <w:pPr>
        <w:spacing w:line="360" w:lineRule="auto"/>
        <w:ind w:firstLine="435"/>
        <w:rPr>
          <w:rFonts w:asciiTheme="minorEastAsia" w:hAnsiTheme="minorEastAsia" w:eastAsiaTheme="minorEastAsia"/>
          <w:color w:val="auto"/>
          <w:sz w:val="24"/>
          <w:highlight w:val="none"/>
        </w:rPr>
      </w:pPr>
      <w:bookmarkStart w:id="47" w:name="_Hlk16461707"/>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p>
    <w:bookmarkEnd w:id="45"/>
    <w:bookmarkEnd w:id="47"/>
    <w:p w14:paraId="4ECBB56E">
      <w:pPr>
        <w:spacing w:line="360" w:lineRule="auto"/>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三.无效响应条款</w:t>
      </w:r>
    </w:p>
    <w:p w14:paraId="3A862D8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3.1响应文件有下列情形之一的,其响应文件拒收：</w:t>
      </w:r>
    </w:p>
    <w:p w14:paraId="5BFCC53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（1）未在响应文件递交截止时间前通过网上招标投标系统递交有效电子响应文件的，系统不予接收，其将被拒绝。</w:t>
      </w:r>
    </w:p>
    <w:p w14:paraId="369B341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）供应商接到远程解密指令后</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须在规定时间内解密。因供应商自身原因导致响应文件在规定时间内未能解密、解密失败或解密超时，响应文件无效；</w:t>
      </w:r>
      <w:r>
        <w:rPr>
          <w:rFonts w:hint="eastAsia" w:asciiTheme="minorEastAsia" w:hAnsiTheme="minorEastAsia" w:eastAsiaTheme="minorEastAsia"/>
          <w:color w:val="auto"/>
          <w:sz w:val="24"/>
          <w:highlight w:val="none"/>
          <w:lang w:val="en-US" w:eastAsia="zh-CN"/>
        </w:rPr>
        <w:t>在规定时间内完成解密</w:t>
      </w:r>
      <w:r>
        <w:rPr>
          <w:rFonts w:hint="eastAsia" w:asciiTheme="minorEastAsia" w:hAnsiTheme="minorEastAsia" w:eastAsiaTheme="minorEastAsia"/>
          <w:color w:val="auto"/>
          <w:sz w:val="24"/>
          <w:highlight w:val="none"/>
        </w:rPr>
        <w:t>，否则响应文件将被拒绝。</w:t>
      </w:r>
    </w:p>
    <w:p w14:paraId="62C40E3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3.2供应商有下列情形之一的,资格审查后其作无效响应处理：</w:t>
      </w:r>
    </w:p>
    <w:p w14:paraId="32678B1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（1）供应商为本项目提供采购代理服务的；</w:t>
      </w:r>
    </w:p>
    <w:p w14:paraId="72AB25B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（2）供应商与在本项目代理机构存在相互任职或工作的；</w:t>
      </w:r>
    </w:p>
    <w:p w14:paraId="424590E2">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（3）与采购人存在利害关系可能影响采购公正性的法人、其他组织或者个人；</w:t>
      </w:r>
    </w:p>
    <w:p w14:paraId="5C6FF0F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询价小组</w:t>
      </w:r>
      <w:r>
        <w:rPr>
          <w:rFonts w:hint="eastAsia" w:asciiTheme="minorEastAsia" w:hAnsiTheme="minorEastAsia" w:eastAsiaTheme="minorEastAsia"/>
          <w:color w:val="auto"/>
          <w:sz w:val="24"/>
          <w:highlight w:val="none"/>
        </w:rPr>
        <w:t>无法查看并检验电子响应文件中相关资料的；</w:t>
      </w:r>
    </w:p>
    <w:p w14:paraId="1342F57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）责令停产停业的；</w:t>
      </w:r>
    </w:p>
    <w:p w14:paraId="5EE037E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）暂停或者取消参与政府采购项目资格的；</w:t>
      </w:r>
    </w:p>
    <w:p w14:paraId="28E1E19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）单位负责人为同一人或者存在直接控股、管理关系的不同单位的；</w:t>
      </w:r>
    </w:p>
    <w:p w14:paraId="7B530648">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8</w:t>
      </w:r>
      <w:r>
        <w:rPr>
          <w:rFonts w:hint="eastAsia" w:asciiTheme="minorEastAsia" w:hAnsiTheme="minorEastAsia" w:eastAsiaTheme="minorEastAsia"/>
          <w:color w:val="auto"/>
          <w:sz w:val="24"/>
          <w:highlight w:val="none"/>
        </w:rPr>
        <w:t>）供应商基本资格条件和特定资格条件中有一项及以上不符合要求的；</w:t>
      </w:r>
    </w:p>
    <w:p w14:paraId="7C32401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）询价评审时查询响应文件制作机器码、文件创建标识码及造价软件加密锁号。若存在响应文件制作机器码或创建标识码或造价软件加密锁号信息与其他供应商雷同的，响应无效；</w:t>
      </w:r>
    </w:p>
    <w:p w14:paraId="078689A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）其它情形，经询价小组提出按无效响应处理；</w:t>
      </w:r>
    </w:p>
    <w:p w14:paraId="2E35BB0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）供应商响应MAC地址或供应商联系人或联系电话相同的，由询价小组否决其响应；</w:t>
      </w:r>
    </w:p>
    <w:p w14:paraId="2BE516F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）供应商单方面出现其他供应商材料的；</w:t>
      </w:r>
    </w:p>
    <w:p w14:paraId="618C8E8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）询价公告未写明允许采购进口产品，供应商所投产品为进口产品的；</w:t>
      </w:r>
    </w:p>
    <w:p w14:paraId="3CD6CC9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规定的其它无效情形。</w:t>
      </w:r>
    </w:p>
    <w:p w14:paraId="2C6DF6A4">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供应商有下列情形之一的,符合性审查后其按无效响应处理：</w:t>
      </w:r>
    </w:p>
    <w:p w14:paraId="319C219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（1）响应文件签章不全，经询价小组一致认定对响应内容有实质性影响；</w:t>
      </w:r>
    </w:p>
    <w:p w14:paraId="01D5C3F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w:t>
      </w:r>
    </w:p>
    <w:p w14:paraId="3A665DA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（3）同一供应商提交两个或以上不同的响应文件或者报价，但</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规定提交备选方案的除外；</w:t>
      </w:r>
    </w:p>
    <w:p w14:paraId="6CBCF35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（4）响应文件没有对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的实质性要求和条件作出响应；</w:t>
      </w:r>
    </w:p>
    <w:p w14:paraId="3EBB1A6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（5）报价超出规定的最高限价或公布的采购预算的或供应商的报价各项单价高于</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给定的单价最高限价；</w:t>
      </w:r>
    </w:p>
    <w:p w14:paraId="73AF3846">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（6）不按询价小组要求澄清、说明或补正的，或者询价小组根据</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的规定对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的计算错误进行修正后，供应商不接受修正的报价的。</w:t>
      </w:r>
    </w:p>
    <w:p w14:paraId="511D05F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（7）其它情形，经询价小组提出按无效响应处理的；</w:t>
      </w:r>
    </w:p>
    <w:p w14:paraId="071205A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（8）响应文件含有采购人不能接受的附加条件的；</w:t>
      </w:r>
    </w:p>
    <w:p w14:paraId="61E2352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规定的其它无效响应情形。</w:t>
      </w:r>
    </w:p>
    <w:p w14:paraId="7989D972">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供应商有下列情形之一的, 详细评审后其按无效响应处理：</w:t>
      </w:r>
    </w:p>
    <w:p w14:paraId="7C08058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（1）产品不符合必须强制执行的国家标准的；</w:t>
      </w:r>
    </w:p>
    <w:p w14:paraId="1FE0897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（2）供应商有串通、弄虚作假、行贿等违法行为；</w:t>
      </w:r>
    </w:p>
    <w:p w14:paraId="200F646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（3）响应文件含有违反国家法律、法规的内容，或附有采购人不能接受的条件的；</w:t>
      </w:r>
    </w:p>
    <w:p w14:paraId="58EC8ED9">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（4）报价明显低于其他供应商，且不能证明报价合理性的响应无效；</w:t>
      </w:r>
    </w:p>
    <w:p w14:paraId="62AAB32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（5）拒不确认询价小组评审修正的响应无效；</w:t>
      </w:r>
    </w:p>
    <w:p w14:paraId="3119DCE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（6）其它情形，经询价小组提出按无效响应处理的；</w:t>
      </w:r>
    </w:p>
    <w:p w14:paraId="2B74BA6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规定的其它无效响应情形。</w:t>
      </w:r>
    </w:p>
    <w:p w14:paraId="21455D05">
      <w:pPr>
        <w:widowControl/>
        <w:jc w:val="left"/>
        <w:rPr>
          <w:rFonts w:asciiTheme="minorEastAsia" w:hAnsiTheme="minorEastAsia" w:eastAsiaTheme="minorEastAsia"/>
          <w:bCs/>
          <w:color w:val="auto"/>
          <w:sz w:val="24"/>
          <w:highlight w:val="none"/>
        </w:rPr>
      </w:pPr>
    </w:p>
    <w:p w14:paraId="224F24CE">
      <w:pPr>
        <w:rPr>
          <w:rFonts w:ascii="宋体" w:hAnsi="宋体" w:eastAsia="宋体" w:cs="宋体"/>
          <w:b/>
          <w:color w:val="auto"/>
          <w:sz w:val="28"/>
          <w:highlight w:val="none"/>
        </w:rPr>
      </w:pPr>
      <w:bookmarkStart w:id="48" w:name="_Toc26650379"/>
      <w:bookmarkStart w:id="49" w:name="_Toc5156"/>
      <w:r>
        <w:rPr>
          <w:rFonts w:hint="eastAsia" w:ascii="宋体" w:hAnsi="宋体" w:eastAsia="宋体" w:cs="宋体"/>
          <w:b/>
          <w:color w:val="auto"/>
          <w:sz w:val="28"/>
          <w:highlight w:val="none"/>
        </w:rPr>
        <w:br w:type="page"/>
      </w:r>
    </w:p>
    <w:p w14:paraId="5DD4B22E">
      <w:pPr>
        <w:spacing w:line="360" w:lineRule="auto"/>
        <w:jc w:val="center"/>
        <w:outlineLvl w:val="0"/>
        <w:rPr>
          <w:rFonts w:ascii="宋体" w:hAnsi="宋体" w:eastAsia="宋体" w:cs="宋体"/>
          <w:b/>
          <w:color w:val="auto"/>
          <w:sz w:val="28"/>
          <w:highlight w:val="none"/>
        </w:rPr>
      </w:pPr>
      <w:r>
        <w:rPr>
          <w:rFonts w:hint="eastAsia" w:ascii="宋体" w:hAnsi="宋体" w:eastAsia="宋体" w:cs="宋体"/>
          <w:b/>
          <w:color w:val="auto"/>
          <w:sz w:val="28"/>
          <w:highlight w:val="none"/>
        </w:rPr>
        <w:t>第五章  合同</w:t>
      </w:r>
      <w:bookmarkEnd w:id="48"/>
      <w:bookmarkEnd w:id="49"/>
    </w:p>
    <w:p w14:paraId="168BE38E">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rPr>
          <w:rFonts w:ascii="宋体" w:hAnsi="宋体" w:eastAsia="宋体" w:cs="宋体"/>
          <w:b/>
          <w:color w:val="auto"/>
          <w:sz w:val="48"/>
          <w:szCs w:val="48"/>
          <w:highlight w:val="none"/>
        </w:rPr>
      </w:pPr>
      <w:r>
        <w:rPr>
          <w:rFonts w:hint="eastAsia" w:ascii="宋体" w:hAnsi="宋体" w:eastAsia="宋体" w:cs="宋体"/>
          <w:bCs/>
          <w:color w:val="auto"/>
          <w:szCs w:val="21"/>
          <w:highlight w:val="none"/>
        </w:rPr>
        <w:t>（此合同格式仅作为参考</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双方签订时和进行细化和补充</w:t>
      </w:r>
      <w:r>
        <w:rPr>
          <w:rFonts w:hint="eastAsia" w:ascii="宋体" w:hAnsi="宋体" w:eastAsia="宋体" w:cs="宋体"/>
          <w:bCs/>
          <w:color w:val="auto"/>
          <w:szCs w:val="21"/>
          <w:highlight w:val="none"/>
        </w:rPr>
        <w:t>）</w:t>
      </w:r>
    </w:p>
    <w:p w14:paraId="6AC32C8B">
      <w:pPr>
        <w:keepNext w:val="0"/>
        <w:keepLines w:val="0"/>
        <w:pageBreakBefore w:val="0"/>
        <w:widowControl w:val="0"/>
        <w:kinsoku/>
        <w:wordWrap/>
        <w:overflowPunct/>
        <w:topLinePunct w:val="0"/>
        <w:autoSpaceDE/>
        <w:autoSpaceDN/>
        <w:bidi w:val="0"/>
        <w:adjustRightInd/>
        <w:spacing w:line="480" w:lineRule="exact"/>
        <w:ind w:left="0" w:leftChars="0" w:right="0" w:rightChars="0"/>
        <w:jc w:val="center"/>
        <w:textAlignment w:val="auto"/>
        <w:rPr>
          <w:rFonts w:hint="eastAsia" w:ascii="Times New Roman" w:hAnsi="Times New Roman" w:eastAsia="宋体" w:cs="Times New Roman"/>
          <w:b/>
          <w:bCs/>
          <w:color w:val="auto"/>
          <w:kern w:val="44"/>
          <w:sz w:val="36"/>
          <w:szCs w:val="36"/>
          <w:highlight w:val="none"/>
          <w:lang w:val="en-US" w:eastAsia="zh-CN" w:bidi="ar-SA"/>
        </w:rPr>
      </w:pPr>
      <w:bookmarkStart w:id="50" w:name="_Toc29013"/>
      <w:r>
        <w:rPr>
          <w:rFonts w:hint="eastAsia" w:ascii="Times New Roman" w:hAnsi="Times New Roman" w:eastAsia="宋体" w:cs="Times New Roman"/>
          <w:b/>
          <w:bCs/>
          <w:color w:val="auto"/>
          <w:kern w:val="44"/>
          <w:sz w:val="36"/>
          <w:szCs w:val="36"/>
          <w:highlight w:val="none"/>
          <w:lang w:val="en-US" w:eastAsia="zh-CN" w:bidi="ar-SA"/>
        </w:rPr>
        <w:t>合同协议书</w:t>
      </w:r>
    </w:p>
    <w:p w14:paraId="1F9EF802">
      <w:pPr>
        <w:keepNext w:val="0"/>
        <w:keepLines w:val="0"/>
        <w:pageBreakBefore w:val="0"/>
        <w:widowControl w:val="0"/>
        <w:kinsoku/>
        <w:wordWrap/>
        <w:overflowPunct/>
        <w:topLinePunct w:val="0"/>
        <w:autoSpaceDE/>
        <w:autoSpaceDN/>
        <w:bidi w:val="0"/>
        <w:adjustRightInd/>
        <w:spacing w:line="480" w:lineRule="exact"/>
        <w:ind w:left="0" w:leftChars="0" w:right="0" w:rightChars="0"/>
        <w:jc w:val="center"/>
        <w:textAlignment w:val="auto"/>
        <w:rPr>
          <w:rFonts w:hint="eastAsia"/>
          <w:color w:val="auto"/>
          <w:highlight w:val="none"/>
        </w:rPr>
      </w:pPr>
      <w:r>
        <w:rPr>
          <w:rFonts w:hint="eastAsia" w:ascii="Times New Roman" w:hAnsi="Times New Roman" w:eastAsia="宋体" w:cs="Times New Roman"/>
          <w:b/>
          <w:bCs/>
          <w:color w:val="auto"/>
          <w:kern w:val="44"/>
          <w:sz w:val="36"/>
          <w:szCs w:val="36"/>
          <w:highlight w:val="none"/>
          <w:lang w:val="en-US" w:eastAsia="zh-CN" w:bidi="ar-SA"/>
        </w:rPr>
        <w:t>（参考文本）</w:t>
      </w:r>
    </w:p>
    <w:p w14:paraId="7E4C05E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采购方（甲方）：                                        </w:t>
      </w:r>
    </w:p>
    <w:p w14:paraId="7D88BA3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供货方（乙方）：                                        </w:t>
      </w:r>
    </w:p>
    <w:p w14:paraId="6AA4056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为完成 </w:t>
      </w:r>
      <w:r>
        <w:rPr>
          <w:rFonts w:hint="eastAsia" w:ascii="宋体" w:hAnsi="宋体" w:eastAsia="宋体" w:cs="宋体"/>
          <w:color w:val="auto"/>
          <w:sz w:val="24"/>
          <w:szCs w:val="24"/>
          <w:highlight w:val="none"/>
          <w:u w:val="single"/>
        </w:rPr>
        <w:t xml:space="preserve">                         （项目名称）</w:t>
      </w:r>
      <w:r>
        <w:rPr>
          <w:rFonts w:hint="eastAsia" w:ascii="宋体" w:hAnsi="宋体" w:eastAsia="宋体" w:cs="宋体"/>
          <w:color w:val="auto"/>
          <w:sz w:val="24"/>
          <w:szCs w:val="24"/>
          <w:highlight w:val="none"/>
        </w:rPr>
        <w:t>任务，经采购方、供货方友好协商，就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采购事宜达成一致意见，为明确各方权利义务，依据《中华人民共和国</w:t>
      </w:r>
      <w:r>
        <w:rPr>
          <w:rFonts w:hint="eastAsia" w:ascii="宋体" w:hAnsi="宋体" w:eastAsia="宋体" w:cs="宋体"/>
          <w:color w:val="auto"/>
          <w:sz w:val="24"/>
          <w:szCs w:val="24"/>
          <w:highlight w:val="none"/>
          <w:lang w:val="en-US" w:eastAsia="zh-CN"/>
        </w:rPr>
        <w:t>民法典</w:t>
      </w:r>
      <w:r>
        <w:rPr>
          <w:rFonts w:hint="eastAsia" w:ascii="宋体" w:hAnsi="宋体" w:eastAsia="宋体" w:cs="宋体"/>
          <w:color w:val="auto"/>
          <w:sz w:val="24"/>
          <w:szCs w:val="24"/>
          <w:highlight w:val="none"/>
        </w:rPr>
        <w:t>》等有关规定，签署本协议。</w:t>
      </w:r>
    </w:p>
    <w:p w14:paraId="4744FBC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一、下列文件应视为构成本协议书的组成部分：</w:t>
      </w:r>
    </w:p>
    <w:p w14:paraId="74FA323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（1）合同协议书及各种合同附件；</w:t>
      </w:r>
    </w:p>
    <w:p w14:paraId="7727056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通知书；</w:t>
      </w:r>
    </w:p>
    <w:p w14:paraId="7E7DDE4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（3）报价函；</w:t>
      </w:r>
    </w:p>
    <w:p w14:paraId="27B2D33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（4）专用合同条款；</w:t>
      </w:r>
    </w:p>
    <w:p w14:paraId="23BCD4A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（5）通用合同条款；</w:t>
      </w:r>
    </w:p>
    <w:p w14:paraId="27A69BD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（6）供货要求；</w:t>
      </w:r>
    </w:p>
    <w:p w14:paraId="1585545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（7）组织供货和服务计划；</w:t>
      </w:r>
    </w:p>
    <w:p w14:paraId="5E4DF04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（8）已标价的报价单；</w:t>
      </w:r>
    </w:p>
    <w:p w14:paraId="1FF6399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（9）其他合同文件。</w:t>
      </w:r>
    </w:p>
    <w:p w14:paraId="3A714E7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以上文件相互补充，如有不明确或不一致之处，以上列次序在先者为准。</w:t>
      </w:r>
    </w:p>
    <w:p w14:paraId="15D3C4C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二、合同总价及供货期限</w:t>
      </w:r>
    </w:p>
    <w:p w14:paraId="122F036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本合同签约合同价:人民币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（大写）</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元</w:t>
      </w:r>
      <w:r>
        <w:rPr>
          <w:rFonts w:hint="eastAsia" w:ascii="宋体" w:hAnsi="宋体" w:eastAsia="宋体" w:cs="宋体"/>
          <w:color w:val="auto"/>
          <w:sz w:val="24"/>
          <w:szCs w:val="24"/>
          <w:highlight w:val="none"/>
        </w:rPr>
        <w:t>）。</w:t>
      </w:r>
    </w:p>
    <w:p w14:paraId="3F30CDA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本单价为货物运到采购方指定的</w:t>
      </w:r>
      <w:r>
        <w:rPr>
          <w:rFonts w:hint="eastAsia" w:ascii="宋体" w:hAnsi="宋体" w:eastAsia="宋体" w:cs="宋体"/>
          <w:color w:val="auto"/>
          <w:sz w:val="24"/>
          <w:szCs w:val="24"/>
          <w:highlight w:val="none"/>
          <w:u w:val="single"/>
        </w:rPr>
        <w:t xml:space="preserve">                       （供货地点）</w:t>
      </w:r>
      <w:r>
        <w:rPr>
          <w:rFonts w:hint="eastAsia" w:ascii="宋体" w:hAnsi="宋体" w:eastAsia="宋体" w:cs="宋体"/>
          <w:color w:val="auto"/>
          <w:sz w:val="24"/>
          <w:szCs w:val="24"/>
          <w:highlight w:val="none"/>
        </w:rPr>
        <w:t>到场价格，包括但不限于：成本费、包装费、运费、装卸费、损耗、保险、税金等一切费用。</w:t>
      </w:r>
    </w:p>
    <w:p w14:paraId="2C0497D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本单价为固定价格，供货期内单价不因货物市场价格的波动或国家政策的调整而做相应调整。</w:t>
      </w:r>
    </w:p>
    <w:p w14:paraId="454ED59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货物由供货方运至采购方指定场所，货物经双方共同验收后， 由采购方提供贮存场所并负责保管。</w:t>
      </w:r>
    </w:p>
    <w:p w14:paraId="2B03546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供货期限为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val="en-US" w:eastAsia="zh-CN"/>
        </w:rPr>
        <w:t>合同签订后    日历天内完成供货。供货方未按规定时间完成供货，每延期一天按合同价的万分之二向采购方支付违约金</w:t>
      </w:r>
      <w:r>
        <w:rPr>
          <w:rFonts w:hint="eastAsia" w:ascii="宋体" w:hAnsi="宋体" w:eastAsia="宋体" w:cs="宋体"/>
          <w:color w:val="auto"/>
          <w:sz w:val="24"/>
          <w:szCs w:val="24"/>
          <w:highlight w:val="none"/>
          <w:u w:val="single"/>
        </w:rPr>
        <w:t>。</w:t>
      </w:r>
    </w:p>
    <w:p w14:paraId="73DB7D9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三、质量要求、技术标准</w:t>
      </w:r>
    </w:p>
    <w:p w14:paraId="4D979D1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供货方提供货物的质量必须符合国家标准及采购文件的技术指标的相关要求。</w:t>
      </w:r>
    </w:p>
    <w:p w14:paraId="237C7AE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四、</w:t>
      </w:r>
      <w:r>
        <w:rPr>
          <w:rFonts w:hint="eastAsia" w:ascii="宋体" w:hAnsi="宋体" w:eastAsia="宋体" w:cs="宋体"/>
          <w:b/>
          <w:bCs/>
          <w:color w:val="auto"/>
          <w:sz w:val="24"/>
          <w:szCs w:val="24"/>
          <w:highlight w:val="none"/>
          <w:lang w:val="en-US" w:eastAsia="zh-CN"/>
        </w:rPr>
        <w:t>其他要求</w:t>
      </w:r>
    </w:p>
    <w:p w14:paraId="669453CF">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1.供应要求：供货方</w:t>
      </w:r>
      <w:r>
        <w:rPr>
          <w:rFonts w:hint="eastAsia" w:ascii="宋体" w:hAnsi="宋体" w:eastAsia="宋体" w:cs="宋体"/>
          <w:b/>
          <w:bCs/>
          <w:color w:val="auto"/>
          <w:sz w:val="24"/>
          <w:szCs w:val="24"/>
          <w:highlight w:val="none"/>
          <w:lang w:val="en-US" w:eastAsia="zh-CN"/>
        </w:rPr>
        <w:t>必须保证所供货物技术参数完全满足采购文件规定要求。</w:t>
      </w:r>
    </w:p>
    <w:p w14:paraId="1D16F1DE">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2.卸货要求：供货方负责组织卸货，避免包装损坏；</w:t>
      </w:r>
    </w:p>
    <w:p w14:paraId="6EE9335E">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0"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b/>
          <w:bCs/>
          <w:color w:val="auto"/>
          <w:sz w:val="24"/>
          <w:szCs w:val="24"/>
          <w:highlight w:val="none"/>
          <w:lang w:val="en-US" w:eastAsia="zh-CN"/>
        </w:rPr>
        <w:t>验收要求：货物运至指定地点后，采购方与供货方共同验收材料的规格、数量和产品质量。如质量、规格、性能等与采购文件不符，采购方有权拒收或要求供货方更换货物，供货方应立即更换被拒收的货物，并承担相应的损失；若验收合格，双方在验收单上签字确认（验收单必须规范填写，填写品名、规格、数量等），经签字验收后的验收单做为双方结算的依据之一。</w:t>
      </w:r>
    </w:p>
    <w:p w14:paraId="2AA426BB">
      <w:pPr>
        <w:pStyle w:val="52"/>
        <w:keepNext w:val="0"/>
        <w:keepLines w:val="0"/>
        <w:pageBreakBefore w:val="0"/>
        <w:widowControl w:val="0"/>
        <w:numPr>
          <w:ilvl w:val="0"/>
          <w:numId w:val="0"/>
        </w:numPr>
        <w:kinsoku/>
        <w:wordWrap/>
        <w:overflowPunct/>
        <w:topLinePunct w:val="0"/>
        <w:autoSpaceDE/>
        <w:autoSpaceDN/>
        <w:bidi w:val="0"/>
        <w:adjustRightInd/>
        <w:snapToGrid/>
        <w:spacing w:line="480" w:lineRule="exact"/>
        <w:ind w:right="0" w:rightChars="0"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4.质保期及要求：本项目质保期两年（从验收合格之日起算）。</w:t>
      </w:r>
    </w:p>
    <w:p w14:paraId="6595F02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六、结算及支付方式</w:t>
      </w:r>
    </w:p>
    <w:p w14:paraId="566066B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b/>
          <w:bCs/>
          <w:color w:val="auto"/>
          <w:sz w:val="24"/>
          <w:szCs w:val="24"/>
          <w:highlight w:val="none"/>
          <w:u w:val="singl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支付方式：</w:t>
      </w:r>
      <w:r>
        <w:rPr>
          <w:rFonts w:hint="eastAsia" w:ascii="宋体" w:hAnsi="宋体" w:eastAsia="宋体" w:cs="宋体"/>
          <w:b/>
          <w:bCs/>
          <w:color w:val="auto"/>
          <w:sz w:val="24"/>
          <w:szCs w:val="24"/>
          <w:highlight w:val="none"/>
          <w:u w:val="single"/>
          <w:lang w:val="en-US" w:eastAsia="zh-CN"/>
        </w:rPr>
        <w:t>供货完成经采购方验收合格后付清货款。支付前供货方须提供等额增值税专用发票。</w:t>
      </w:r>
    </w:p>
    <w:p w14:paraId="00A83E6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供货方须在付款前向采购方提供增值税专用发票（发票信息另行告知）。</w:t>
      </w:r>
    </w:p>
    <w:p w14:paraId="43388B8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七、包装标准</w:t>
      </w:r>
    </w:p>
    <w:p w14:paraId="67231EC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产品的包装按国家现行规范执行，并符合国家标准。</w:t>
      </w:r>
    </w:p>
    <w:p w14:paraId="5C77BCB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八、安全防护</w:t>
      </w:r>
    </w:p>
    <w:p w14:paraId="68C4F20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装卸、运输、安装过程中安全责任等全部由供货方自行承担。</w:t>
      </w:r>
    </w:p>
    <w:p w14:paraId="14E9641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九、不可抗力</w:t>
      </w:r>
    </w:p>
    <w:p w14:paraId="20011D7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双方由于不可抗力的原因不能履行合同时，应及时向相关方通报不能履行或不能完全履行的理由，以减轻可能给对方造成的损失，且互不承担因不可抗力造成对方的损失，不积极采取措施除外。</w:t>
      </w:r>
    </w:p>
    <w:p w14:paraId="5785340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十、其他约定事宜</w:t>
      </w:r>
    </w:p>
    <w:p w14:paraId="25F5B04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非经采购方同意，供货方不得将合同权利转让。</w:t>
      </w:r>
    </w:p>
    <w:p w14:paraId="736752C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十一、合同纠纷的解决方式</w:t>
      </w:r>
    </w:p>
    <w:p w14:paraId="5C1B4B6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本协议未尽事宜由各方协商解决，当发生争议且协商不成时，则当事人任何一方可提起仲裁，仲裁委员会名称为</w:t>
      </w:r>
      <w:r>
        <w:rPr>
          <w:rFonts w:hint="eastAsia" w:ascii="宋体" w:hAnsi="宋体" w:eastAsia="宋体" w:cs="宋体"/>
          <w:color w:val="auto"/>
          <w:sz w:val="24"/>
          <w:szCs w:val="24"/>
          <w:highlight w:val="none"/>
          <w:lang w:val="en-US" w:eastAsia="zh-CN"/>
        </w:rPr>
        <w:t>滁州</w:t>
      </w:r>
      <w:r>
        <w:rPr>
          <w:rFonts w:hint="eastAsia" w:ascii="宋体" w:hAnsi="宋体" w:eastAsia="宋体" w:cs="宋体"/>
          <w:color w:val="auto"/>
          <w:sz w:val="24"/>
          <w:szCs w:val="24"/>
          <w:highlight w:val="none"/>
        </w:rPr>
        <w:t>仲裁委员会。</w:t>
      </w:r>
    </w:p>
    <w:p w14:paraId="04290204">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right="0" w:righ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本合同正本贰份、副本陆份。经各方签字盖章后生效，结清帐款后自行终止</w:t>
      </w:r>
      <w:r>
        <w:rPr>
          <w:rFonts w:hint="eastAsia" w:ascii="宋体" w:hAnsi="宋体" w:eastAsia="宋体" w:cs="宋体"/>
          <w:color w:val="auto"/>
          <w:sz w:val="24"/>
          <w:szCs w:val="24"/>
          <w:highlight w:val="none"/>
          <w:lang w:eastAsia="zh-CN"/>
        </w:rPr>
        <w:t>。</w:t>
      </w:r>
    </w:p>
    <w:p w14:paraId="794C287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p>
    <w:p w14:paraId="5B74FAA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p>
    <w:p w14:paraId="0CE9AA1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p>
    <w:p w14:paraId="00522B9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采购方</w:t>
      </w:r>
      <w:r>
        <w:rPr>
          <w:rFonts w:hint="eastAsia" w:ascii="宋体" w:hAnsi="宋体" w:eastAsia="宋体" w:cs="宋体"/>
          <w:color w:val="auto"/>
          <w:sz w:val="24"/>
          <w:szCs w:val="24"/>
          <w:highlight w:val="none"/>
          <w:lang w:eastAsia="zh-CN"/>
        </w:rPr>
        <w:t xml:space="preserve">：      （公章）                 </w:t>
      </w:r>
      <w:r>
        <w:rPr>
          <w:rFonts w:hint="eastAsia" w:ascii="宋体" w:hAnsi="宋体" w:eastAsia="宋体" w:cs="宋体"/>
          <w:color w:val="auto"/>
          <w:sz w:val="24"/>
          <w:szCs w:val="24"/>
          <w:highlight w:val="none"/>
          <w:lang w:val="en-US" w:eastAsia="zh-CN"/>
        </w:rPr>
        <w:t>供货方</w:t>
      </w:r>
      <w:r>
        <w:rPr>
          <w:rFonts w:hint="eastAsia" w:ascii="宋体" w:hAnsi="宋体" w:eastAsia="宋体" w:cs="宋体"/>
          <w:color w:val="auto"/>
          <w:sz w:val="24"/>
          <w:szCs w:val="24"/>
          <w:highlight w:val="none"/>
          <w:lang w:eastAsia="zh-CN"/>
        </w:rPr>
        <w:t>：        （公章）</w:t>
      </w:r>
    </w:p>
    <w:p w14:paraId="2B701D9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法定代表人或其委托代理人：                 法定代表人或其委托代理人：</w:t>
      </w:r>
    </w:p>
    <w:p w14:paraId="6B31BFA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（签字）                                  （签字）                   </w:t>
      </w:r>
    </w:p>
    <w:p w14:paraId="36CBA47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组织机构代码：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组织机构代码：        </w:t>
      </w:r>
    </w:p>
    <w:p w14:paraId="339291E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地  址：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地  址：   </w:t>
      </w:r>
    </w:p>
    <w:p w14:paraId="1701829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邮政编码： 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邮政编码：</w:t>
      </w:r>
      <w:r>
        <w:rPr>
          <w:rFonts w:hint="eastAsia" w:ascii="宋体" w:hAnsi="宋体" w:eastAsia="宋体" w:cs="宋体"/>
          <w:color w:val="auto"/>
          <w:sz w:val="24"/>
          <w:szCs w:val="24"/>
          <w:highlight w:val="none"/>
          <w:lang w:val="en-US" w:eastAsia="zh-CN"/>
        </w:rPr>
        <w:t xml:space="preserve"> </w:t>
      </w:r>
    </w:p>
    <w:p w14:paraId="02DDE4D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法定代表人：                           法定代表人：          </w:t>
      </w:r>
    </w:p>
    <w:p w14:paraId="5611578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委托代理人：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 委托代理人：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         </w:t>
      </w:r>
    </w:p>
    <w:p w14:paraId="6AC2C84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电  话：</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电  话：</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 </w:t>
      </w:r>
    </w:p>
    <w:p w14:paraId="5476BC6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传  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传  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p>
    <w:p w14:paraId="1B22E02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电子信箱：                                 电子信箱：</w:t>
      </w:r>
      <w:r>
        <w:rPr>
          <w:rFonts w:hint="eastAsia" w:ascii="宋体" w:hAnsi="宋体" w:eastAsia="宋体" w:cs="宋体"/>
          <w:color w:val="auto"/>
          <w:sz w:val="24"/>
          <w:szCs w:val="24"/>
          <w:highlight w:val="none"/>
          <w:lang w:val="en-US" w:eastAsia="zh-CN"/>
        </w:rPr>
        <w:t xml:space="preserve"> </w:t>
      </w:r>
    </w:p>
    <w:p w14:paraId="40A7868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开户银行：</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开户银行：</w:t>
      </w:r>
      <w:r>
        <w:rPr>
          <w:rFonts w:hint="eastAsia" w:ascii="宋体" w:hAnsi="宋体" w:eastAsia="宋体" w:cs="宋体"/>
          <w:color w:val="auto"/>
          <w:sz w:val="24"/>
          <w:szCs w:val="24"/>
          <w:highlight w:val="none"/>
          <w:lang w:val="en-US" w:eastAsia="zh-CN"/>
        </w:rPr>
        <w:t xml:space="preserve"> </w:t>
      </w:r>
    </w:p>
    <w:p w14:paraId="1BCDCB4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账  号：</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账  号：</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  </w:t>
      </w:r>
    </w:p>
    <w:p w14:paraId="6CD5B19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jc w:val="both"/>
        <w:textAlignment w:val="auto"/>
        <w:rPr>
          <w:rFonts w:hint="eastAsia" w:ascii="宋体" w:hAnsi="宋体" w:eastAsia="宋体" w:cs="宋体"/>
          <w:color w:val="auto"/>
          <w:sz w:val="24"/>
          <w:szCs w:val="24"/>
          <w:highlight w:val="none"/>
          <w:lang w:eastAsia="zh-CN"/>
        </w:rPr>
        <w:sectPr>
          <w:headerReference r:id="rId7" w:type="default"/>
          <w:footerReference r:id="rId8" w:type="default"/>
          <w:pgSz w:w="11906" w:h="16839"/>
          <w:pgMar w:top="1078" w:right="1234" w:bottom="1156" w:left="1587" w:header="873" w:footer="942" w:gutter="0"/>
          <w:pgNumType w:fmt="decimal"/>
          <w:cols w:space="720" w:num="1"/>
        </w:sectPr>
      </w:pPr>
    </w:p>
    <w:p w14:paraId="51DB1056">
      <w:pPr>
        <w:spacing w:line="500" w:lineRule="exact"/>
        <w:rPr>
          <w:rFonts w:asciiTheme="minorEastAsia" w:hAnsiTheme="minorEastAsia" w:eastAsiaTheme="minorEastAsia"/>
          <w:b/>
          <w:color w:val="auto"/>
          <w:sz w:val="28"/>
          <w:highlight w:val="none"/>
        </w:rPr>
      </w:pPr>
    </w:p>
    <w:p w14:paraId="1598AFEB">
      <w:pPr>
        <w:spacing w:line="360" w:lineRule="auto"/>
        <w:jc w:val="center"/>
        <w:outlineLvl w:val="0"/>
        <w:rPr>
          <w:rFonts w:asciiTheme="minorEastAsia" w:hAnsiTheme="minorEastAsia" w:eastAsiaTheme="minorEastAsia"/>
          <w:b/>
          <w:color w:val="auto"/>
          <w:sz w:val="44"/>
          <w:szCs w:val="44"/>
          <w:highlight w:val="none"/>
        </w:rPr>
      </w:pPr>
      <w:r>
        <w:rPr>
          <w:rFonts w:hint="eastAsia" w:asciiTheme="minorEastAsia" w:hAnsiTheme="minorEastAsia" w:eastAsiaTheme="minorEastAsia"/>
          <w:b/>
          <w:color w:val="auto"/>
          <w:sz w:val="44"/>
          <w:szCs w:val="44"/>
          <w:highlight w:val="none"/>
        </w:rPr>
        <w:t>第六章  响应文件格式</w:t>
      </w:r>
      <w:bookmarkEnd w:id="50"/>
    </w:p>
    <w:p w14:paraId="5E61D180">
      <w:pPr>
        <w:spacing w:line="900" w:lineRule="exact"/>
        <w:jc w:val="center"/>
        <w:rPr>
          <w:rFonts w:asciiTheme="minorEastAsia" w:hAnsiTheme="minorEastAsia" w:eastAsiaTheme="minorEastAsia"/>
          <w:b/>
          <w:color w:val="auto"/>
          <w:sz w:val="72"/>
          <w:highlight w:val="none"/>
        </w:rPr>
      </w:pPr>
    </w:p>
    <w:p w14:paraId="7DCFACE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22A8F2EF">
      <w:pPr>
        <w:spacing w:line="900" w:lineRule="exact"/>
        <w:jc w:val="center"/>
        <w:rPr>
          <w:rFonts w:asciiTheme="minorEastAsia" w:hAnsiTheme="minorEastAsia" w:eastAsiaTheme="minorEastAsia"/>
          <w:b/>
          <w:color w:val="auto"/>
          <w:sz w:val="72"/>
          <w:highlight w:val="none"/>
        </w:rPr>
      </w:pPr>
    </w:p>
    <w:p w14:paraId="51D55F3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07C1C641">
      <w:pPr>
        <w:spacing w:line="900" w:lineRule="exact"/>
        <w:jc w:val="center"/>
        <w:rPr>
          <w:rFonts w:asciiTheme="minorEastAsia" w:hAnsiTheme="minorEastAsia" w:eastAsiaTheme="minorEastAsia"/>
          <w:b/>
          <w:color w:val="auto"/>
          <w:sz w:val="72"/>
          <w:highlight w:val="none"/>
        </w:rPr>
      </w:pPr>
    </w:p>
    <w:p w14:paraId="7B74CA3F">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78316008">
      <w:pPr>
        <w:spacing w:line="900" w:lineRule="exact"/>
        <w:jc w:val="center"/>
        <w:rPr>
          <w:rFonts w:asciiTheme="minorEastAsia" w:hAnsiTheme="minorEastAsia" w:eastAsiaTheme="minorEastAsia"/>
          <w:b/>
          <w:color w:val="auto"/>
          <w:sz w:val="72"/>
          <w:highlight w:val="none"/>
        </w:rPr>
      </w:pPr>
    </w:p>
    <w:p w14:paraId="2E25726D">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4853E166">
      <w:pPr>
        <w:spacing w:after="156" w:afterLines="50"/>
        <w:jc w:val="center"/>
        <w:rPr>
          <w:rFonts w:asciiTheme="minorEastAsia" w:hAnsiTheme="minorEastAsia" w:eastAsiaTheme="minorEastAsia"/>
          <w:b/>
          <w:color w:val="auto"/>
          <w:sz w:val="72"/>
          <w:highlight w:val="none"/>
        </w:rPr>
      </w:pPr>
    </w:p>
    <w:p w14:paraId="2C7D9CBC">
      <w:pPr>
        <w:spacing w:after="156" w:afterLines="50" w:line="500" w:lineRule="exact"/>
        <w:jc w:val="center"/>
        <w:rPr>
          <w:rFonts w:asciiTheme="minorEastAsia" w:hAnsiTheme="minorEastAsia" w:eastAsiaTheme="minorEastAsia"/>
          <w:b/>
          <w:color w:val="auto"/>
          <w:sz w:val="28"/>
          <w:szCs w:val="28"/>
          <w:highlight w:val="none"/>
        </w:rPr>
      </w:pPr>
    </w:p>
    <w:p w14:paraId="01AC40A9">
      <w:pPr>
        <w:tabs>
          <w:tab w:val="left" w:pos="2410"/>
        </w:tabs>
        <w:autoSpaceDE w:val="0"/>
        <w:autoSpaceDN w:val="0"/>
        <w:adjustRightInd w:val="0"/>
        <w:snapToGrid w:val="0"/>
        <w:spacing w:line="360" w:lineRule="auto"/>
        <w:ind w:firstLine="643" w:firstLineChars="200"/>
        <w:rPr>
          <w:rFonts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41B225B6">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2755CD7A">
      <w:pPr>
        <w:spacing w:after="156"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3D23C65E">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bookmarkStart w:id="51" w:name="_Toc215"/>
      <w:bookmarkStart w:id="52" w:name="_Toc1353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51"/>
      <w:bookmarkEnd w:id="52"/>
    </w:p>
    <w:p w14:paraId="5BD4370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6A09AA27">
      <w:pPr>
        <w:spacing w:line="360" w:lineRule="auto"/>
        <w:jc w:val="center"/>
        <w:outlineLvl w:val="1"/>
        <w:rPr>
          <w:rFonts w:asciiTheme="minorEastAsia" w:hAnsiTheme="minorEastAsia" w:eastAsiaTheme="minorEastAsia"/>
          <w:b/>
          <w:color w:val="auto"/>
          <w:sz w:val="24"/>
          <w:highlight w:val="none"/>
        </w:rPr>
      </w:pPr>
      <w:bookmarkStart w:id="53" w:name="_Toc14197"/>
      <w:bookmarkStart w:id="54" w:name="_Toc11521"/>
      <w:bookmarkStart w:id="55" w:name="_Hlk23205287"/>
      <w:r>
        <w:rPr>
          <w:rFonts w:hint="eastAsia" w:asciiTheme="minorEastAsia" w:hAnsiTheme="minorEastAsia" w:eastAsiaTheme="minorEastAsia"/>
          <w:b/>
          <w:color w:val="auto"/>
          <w:sz w:val="24"/>
          <w:highlight w:val="none"/>
        </w:rPr>
        <w:t>一、报价表</w:t>
      </w:r>
      <w:bookmarkEnd w:id="53"/>
      <w:bookmarkEnd w:id="54"/>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1416"/>
        <w:gridCol w:w="1225"/>
        <w:gridCol w:w="946"/>
        <w:gridCol w:w="747"/>
        <w:gridCol w:w="844"/>
        <w:gridCol w:w="1995"/>
        <w:gridCol w:w="1658"/>
        <w:gridCol w:w="847"/>
      </w:tblGrid>
      <w:tr w14:paraId="0843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3" w:hRule="atLeast"/>
          <w:jc w:val="center"/>
        </w:trPr>
        <w:tc>
          <w:tcPr>
            <w:tcW w:w="323" w:type="pct"/>
            <w:vAlign w:val="center"/>
          </w:tcPr>
          <w:p w14:paraId="0A52F328">
            <w:pPr>
              <w:pStyle w:val="45"/>
              <w:widowControl w:val="0"/>
              <w:spacing w:before="0" w:beforeAutospacing="0" w:after="0" w:afterAutospacing="0"/>
              <w:rPr>
                <w:rFonts w:asciiTheme="minorEastAsia" w:hAnsiTheme="minorEastAsia" w:eastAsiaTheme="minorEastAsia"/>
                <w:bCs w:val="0"/>
                <w:color w:val="auto"/>
                <w:kern w:val="2"/>
                <w:sz w:val="24"/>
                <w:szCs w:val="24"/>
                <w:highlight w:val="none"/>
              </w:rPr>
            </w:pPr>
            <w:r>
              <w:rPr>
                <w:rFonts w:hint="eastAsia" w:asciiTheme="minorEastAsia" w:hAnsiTheme="minorEastAsia" w:eastAsiaTheme="minorEastAsia"/>
                <w:bCs w:val="0"/>
                <w:color w:val="auto"/>
                <w:kern w:val="2"/>
                <w:sz w:val="24"/>
                <w:szCs w:val="24"/>
                <w:highlight w:val="none"/>
              </w:rPr>
              <w:t>序号</w:t>
            </w:r>
          </w:p>
        </w:tc>
        <w:tc>
          <w:tcPr>
            <w:tcW w:w="684" w:type="pct"/>
            <w:vAlign w:val="center"/>
          </w:tcPr>
          <w:p w14:paraId="24B5BDA7">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货物名称</w:t>
            </w:r>
          </w:p>
        </w:tc>
        <w:tc>
          <w:tcPr>
            <w:tcW w:w="591" w:type="pct"/>
            <w:vAlign w:val="center"/>
          </w:tcPr>
          <w:p w14:paraId="46DD27B4">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品牌、型号</w:t>
            </w:r>
          </w:p>
        </w:tc>
        <w:tc>
          <w:tcPr>
            <w:tcW w:w="457" w:type="pct"/>
            <w:vAlign w:val="center"/>
          </w:tcPr>
          <w:p w14:paraId="2E617260">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生产厂商</w:t>
            </w:r>
          </w:p>
        </w:tc>
        <w:tc>
          <w:tcPr>
            <w:tcW w:w="361" w:type="pct"/>
            <w:vAlign w:val="center"/>
          </w:tcPr>
          <w:p w14:paraId="3BA6BFCB">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单位</w:t>
            </w:r>
          </w:p>
        </w:tc>
        <w:tc>
          <w:tcPr>
            <w:tcW w:w="408" w:type="pct"/>
            <w:vAlign w:val="center"/>
          </w:tcPr>
          <w:p w14:paraId="00623E4C">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数量</w:t>
            </w:r>
          </w:p>
        </w:tc>
        <w:tc>
          <w:tcPr>
            <w:tcW w:w="964" w:type="pct"/>
            <w:vAlign w:val="center"/>
          </w:tcPr>
          <w:p w14:paraId="2EB4221A">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lang w:val="en-US" w:eastAsia="zh-CN"/>
              </w:rPr>
              <w:t>响应综合</w:t>
            </w:r>
            <w:r>
              <w:rPr>
                <w:rFonts w:hint="eastAsia" w:asciiTheme="minorEastAsia" w:hAnsiTheme="minorEastAsia" w:eastAsiaTheme="minorEastAsia"/>
                <w:b/>
                <w:color w:val="auto"/>
                <w:sz w:val="24"/>
                <w:szCs w:val="24"/>
                <w:highlight w:val="none"/>
              </w:rPr>
              <w:t>单价</w:t>
            </w:r>
          </w:p>
          <w:p w14:paraId="7CB2B6FC">
            <w:pPr>
              <w:jc w:val="center"/>
              <w:rPr>
                <w:rFonts w:hint="eastAsia"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（元）</w:t>
            </w:r>
          </w:p>
        </w:tc>
        <w:tc>
          <w:tcPr>
            <w:tcW w:w="801" w:type="pct"/>
            <w:vAlign w:val="center"/>
          </w:tcPr>
          <w:p w14:paraId="0CF0BB92">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小计</w:t>
            </w:r>
          </w:p>
          <w:p w14:paraId="0C91675F">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（元）</w:t>
            </w:r>
          </w:p>
        </w:tc>
        <w:tc>
          <w:tcPr>
            <w:tcW w:w="409" w:type="pct"/>
            <w:vAlign w:val="center"/>
          </w:tcPr>
          <w:p w14:paraId="2FE2D17E">
            <w:pPr>
              <w:jc w:val="center"/>
              <w:rPr>
                <w:rFonts w:asciiTheme="minorEastAsia" w:hAnsiTheme="minorEastAsia" w:eastAsiaTheme="minorEastAsia"/>
                <w:b/>
                <w:color w:val="auto"/>
                <w:sz w:val="24"/>
                <w:szCs w:val="24"/>
                <w:highlight w:val="none"/>
              </w:rPr>
            </w:pPr>
            <w:r>
              <w:rPr>
                <w:rFonts w:hint="eastAsia" w:asciiTheme="minorEastAsia" w:hAnsiTheme="minorEastAsia" w:eastAsiaTheme="minorEastAsia"/>
                <w:b/>
                <w:color w:val="auto"/>
                <w:sz w:val="24"/>
                <w:szCs w:val="24"/>
                <w:highlight w:val="none"/>
              </w:rPr>
              <w:t>备注</w:t>
            </w:r>
          </w:p>
        </w:tc>
      </w:tr>
      <w:tr w14:paraId="6A1F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2" w:hRule="atLeast"/>
          <w:jc w:val="center"/>
        </w:trPr>
        <w:tc>
          <w:tcPr>
            <w:tcW w:w="323" w:type="pct"/>
            <w:vAlign w:val="center"/>
          </w:tcPr>
          <w:p w14:paraId="03A447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w:t>
            </w:r>
          </w:p>
        </w:tc>
        <w:tc>
          <w:tcPr>
            <w:tcW w:w="684" w:type="pct"/>
            <w:vAlign w:val="center"/>
          </w:tcPr>
          <w:p w14:paraId="7755C449">
            <w:pPr>
              <w:widowControl w:val="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LED中华灯球灯具</w:t>
            </w:r>
          </w:p>
        </w:tc>
        <w:tc>
          <w:tcPr>
            <w:tcW w:w="591" w:type="pct"/>
            <w:vAlign w:val="center"/>
          </w:tcPr>
          <w:p w14:paraId="12A2D518">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val="en-US" w:eastAsia="zh-CN"/>
              </w:rPr>
            </w:pPr>
          </w:p>
        </w:tc>
        <w:tc>
          <w:tcPr>
            <w:tcW w:w="457" w:type="pct"/>
            <w:vAlign w:val="center"/>
          </w:tcPr>
          <w:p w14:paraId="4CBB68C5">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val="en-US" w:eastAsia="zh-CN"/>
              </w:rPr>
            </w:pPr>
          </w:p>
        </w:tc>
        <w:tc>
          <w:tcPr>
            <w:tcW w:w="361" w:type="pct"/>
            <w:vAlign w:val="center"/>
          </w:tcPr>
          <w:p w14:paraId="10A91E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套</w:t>
            </w:r>
          </w:p>
        </w:tc>
        <w:tc>
          <w:tcPr>
            <w:tcW w:w="408" w:type="pct"/>
            <w:vAlign w:val="center"/>
          </w:tcPr>
          <w:p w14:paraId="61277EB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65</w:t>
            </w:r>
          </w:p>
        </w:tc>
        <w:tc>
          <w:tcPr>
            <w:tcW w:w="964" w:type="pct"/>
            <w:vAlign w:val="center"/>
          </w:tcPr>
          <w:p w14:paraId="12F01026">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p>
        </w:tc>
        <w:tc>
          <w:tcPr>
            <w:tcW w:w="801" w:type="pct"/>
          </w:tcPr>
          <w:p w14:paraId="23F99FBA">
            <w:pPr>
              <w:rPr>
                <w:rFonts w:asciiTheme="minorEastAsia" w:hAnsiTheme="minorEastAsia" w:eastAsiaTheme="minorEastAsia"/>
                <w:color w:val="auto"/>
                <w:sz w:val="24"/>
                <w:szCs w:val="24"/>
                <w:highlight w:val="none"/>
              </w:rPr>
            </w:pPr>
          </w:p>
        </w:tc>
        <w:tc>
          <w:tcPr>
            <w:tcW w:w="409" w:type="pct"/>
          </w:tcPr>
          <w:p w14:paraId="206C94F3">
            <w:pPr>
              <w:rPr>
                <w:rFonts w:asciiTheme="minorEastAsia" w:hAnsiTheme="minorEastAsia" w:eastAsiaTheme="minorEastAsia"/>
                <w:color w:val="auto"/>
                <w:sz w:val="24"/>
                <w:szCs w:val="24"/>
                <w:highlight w:val="none"/>
              </w:rPr>
            </w:pPr>
          </w:p>
        </w:tc>
      </w:tr>
      <w:tr w14:paraId="0218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2" w:hRule="atLeast"/>
          <w:jc w:val="center"/>
        </w:trPr>
        <w:tc>
          <w:tcPr>
            <w:tcW w:w="323" w:type="pct"/>
            <w:vAlign w:val="center"/>
          </w:tcPr>
          <w:p w14:paraId="19ABE21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w:t>
            </w:r>
          </w:p>
        </w:tc>
        <w:tc>
          <w:tcPr>
            <w:tcW w:w="684" w:type="pct"/>
            <w:vAlign w:val="center"/>
          </w:tcPr>
          <w:p w14:paraId="05F45530">
            <w:pPr>
              <w:widowControl w:val="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中国结饰灯（高度2m）</w:t>
            </w:r>
          </w:p>
        </w:tc>
        <w:tc>
          <w:tcPr>
            <w:tcW w:w="591" w:type="pct"/>
            <w:vAlign w:val="center"/>
          </w:tcPr>
          <w:p w14:paraId="373A1877">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val="en-US" w:eastAsia="zh-CN"/>
              </w:rPr>
            </w:pPr>
          </w:p>
        </w:tc>
        <w:tc>
          <w:tcPr>
            <w:tcW w:w="457" w:type="pct"/>
            <w:vAlign w:val="center"/>
          </w:tcPr>
          <w:p w14:paraId="46242603">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val="en-US" w:eastAsia="zh-CN"/>
              </w:rPr>
            </w:pPr>
          </w:p>
        </w:tc>
        <w:tc>
          <w:tcPr>
            <w:tcW w:w="361" w:type="pct"/>
            <w:vAlign w:val="center"/>
          </w:tcPr>
          <w:p w14:paraId="4CD0107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套</w:t>
            </w:r>
          </w:p>
        </w:tc>
        <w:tc>
          <w:tcPr>
            <w:tcW w:w="408" w:type="pct"/>
            <w:vAlign w:val="center"/>
          </w:tcPr>
          <w:p w14:paraId="0F07477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u w:val="none"/>
                <w:lang w:val="en-US" w:eastAsia="zh-CN"/>
              </w:rPr>
              <w:t>60</w:t>
            </w:r>
          </w:p>
        </w:tc>
        <w:tc>
          <w:tcPr>
            <w:tcW w:w="964" w:type="pct"/>
            <w:vAlign w:val="center"/>
          </w:tcPr>
          <w:p w14:paraId="152A3507">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p>
        </w:tc>
        <w:tc>
          <w:tcPr>
            <w:tcW w:w="801" w:type="pct"/>
          </w:tcPr>
          <w:p w14:paraId="4C748D02">
            <w:pPr>
              <w:rPr>
                <w:rFonts w:asciiTheme="minorEastAsia" w:hAnsiTheme="minorEastAsia" w:eastAsiaTheme="minorEastAsia"/>
                <w:color w:val="auto"/>
                <w:sz w:val="24"/>
                <w:szCs w:val="24"/>
                <w:highlight w:val="none"/>
              </w:rPr>
            </w:pPr>
          </w:p>
        </w:tc>
        <w:tc>
          <w:tcPr>
            <w:tcW w:w="409" w:type="pct"/>
          </w:tcPr>
          <w:p w14:paraId="0B921870">
            <w:pPr>
              <w:rPr>
                <w:rFonts w:asciiTheme="minorEastAsia" w:hAnsiTheme="minorEastAsia" w:eastAsiaTheme="minorEastAsia"/>
                <w:color w:val="auto"/>
                <w:sz w:val="24"/>
                <w:szCs w:val="24"/>
                <w:highlight w:val="none"/>
              </w:rPr>
            </w:pPr>
          </w:p>
        </w:tc>
      </w:tr>
      <w:tr w14:paraId="635B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2" w:hRule="atLeast"/>
          <w:jc w:val="center"/>
        </w:trPr>
        <w:tc>
          <w:tcPr>
            <w:tcW w:w="323" w:type="pct"/>
            <w:vAlign w:val="center"/>
          </w:tcPr>
          <w:p w14:paraId="42A7A8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w:t>
            </w:r>
          </w:p>
        </w:tc>
        <w:tc>
          <w:tcPr>
            <w:tcW w:w="684" w:type="pct"/>
            <w:vAlign w:val="center"/>
          </w:tcPr>
          <w:p w14:paraId="007B3D5D">
            <w:pPr>
              <w:widowControl w:val="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中国结饰灯（高度2.5m）</w:t>
            </w:r>
          </w:p>
        </w:tc>
        <w:tc>
          <w:tcPr>
            <w:tcW w:w="591" w:type="pct"/>
            <w:vAlign w:val="center"/>
          </w:tcPr>
          <w:p w14:paraId="76FEE14E">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val="en-US" w:eastAsia="zh-CN"/>
              </w:rPr>
            </w:pPr>
          </w:p>
        </w:tc>
        <w:tc>
          <w:tcPr>
            <w:tcW w:w="457" w:type="pct"/>
            <w:vAlign w:val="center"/>
          </w:tcPr>
          <w:p w14:paraId="5686947B">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val="en-US" w:eastAsia="zh-CN"/>
              </w:rPr>
            </w:pPr>
          </w:p>
        </w:tc>
        <w:tc>
          <w:tcPr>
            <w:tcW w:w="361" w:type="pct"/>
            <w:vAlign w:val="center"/>
          </w:tcPr>
          <w:p w14:paraId="155DBB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套</w:t>
            </w:r>
          </w:p>
        </w:tc>
        <w:tc>
          <w:tcPr>
            <w:tcW w:w="408" w:type="pct"/>
            <w:vAlign w:val="center"/>
          </w:tcPr>
          <w:p w14:paraId="69A2278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40</w:t>
            </w:r>
          </w:p>
        </w:tc>
        <w:tc>
          <w:tcPr>
            <w:tcW w:w="964" w:type="pct"/>
            <w:vAlign w:val="center"/>
          </w:tcPr>
          <w:p w14:paraId="64E79618">
            <w:pPr>
              <w:keepNext w:val="0"/>
              <w:keepLines w:val="0"/>
              <w:widowControl/>
              <w:suppressLineNumbers w:val="0"/>
              <w:jc w:val="center"/>
              <w:textAlignment w:val="center"/>
              <w:rPr>
                <w:rFonts w:hint="eastAsia" w:ascii="宋体" w:hAnsi="宋体" w:eastAsia="宋体" w:cs="宋体"/>
                <w:color w:val="auto"/>
                <w:sz w:val="21"/>
                <w:szCs w:val="21"/>
                <w:highlight w:val="none"/>
                <w:lang w:val="en-US" w:eastAsia="zh-CN"/>
              </w:rPr>
            </w:pPr>
          </w:p>
        </w:tc>
        <w:tc>
          <w:tcPr>
            <w:tcW w:w="801" w:type="pct"/>
          </w:tcPr>
          <w:p w14:paraId="3CC80325">
            <w:pPr>
              <w:rPr>
                <w:rFonts w:asciiTheme="minorEastAsia" w:hAnsiTheme="minorEastAsia" w:eastAsiaTheme="minorEastAsia"/>
                <w:color w:val="auto"/>
                <w:sz w:val="24"/>
                <w:szCs w:val="24"/>
                <w:highlight w:val="none"/>
              </w:rPr>
            </w:pPr>
          </w:p>
        </w:tc>
        <w:tc>
          <w:tcPr>
            <w:tcW w:w="409" w:type="pct"/>
          </w:tcPr>
          <w:p w14:paraId="4B79B992">
            <w:pPr>
              <w:rPr>
                <w:rFonts w:asciiTheme="minorEastAsia" w:hAnsiTheme="minorEastAsia" w:eastAsiaTheme="minorEastAsia"/>
                <w:color w:val="auto"/>
                <w:sz w:val="24"/>
                <w:szCs w:val="24"/>
                <w:highlight w:val="none"/>
              </w:rPr>
            </w:pPr>
          </w:p>
        </w:tc>
      </w:tr>
      <w:tr w14:paraId="4A06C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3" w:hRule="atLeast"/>
          <w:jc w:val="center"/>
        </w:trPr>
        <w:tc>
          <w:tcPr>
            <w:tcW w:w="1599" w:type="pct"/>
            <w:gridSpan w:val="3"/>
            <w:vAlign w:val="center"/>
          </w:tcPr>
          <w:p w14:paraId="35482A2A">
            <w:pPr>
              <w:keepNext w:val="0"/>
              <w:keepLines w:val="0"/>
              <w:widowControl/>
              <w:suppressLineNumbers w:val="0"/>
              <w:jc w:val="center"/>
              <w:textAlignment w:val="center"/>
              <w:rPr>
                <w:rFonts w:hint="eastAsia" w:ascii="宋体" w:hAnsi="宋体" w:eastAsia="宋体" w:cs="宋体"/>
                <w:b/>
                <w:bCs/>
                <w:color w:val="auto"/>
                <w:sz w:val="21"/>
                <w:szCs w:val="21"/>
                <w:highlight w:val="none"/>
                <w:lang w:val="en-US" w:eastAsia="zh-CN"/>
              </w:rPr>
            </w:pPr>
            <w:r>
              <w:rPr>
                <w:rFonts w:hint="eastAsia" w:asciiTheme="minorEastAsia" w:hAnsiTheme="minorEastAsia" w:eastAsiaTheme="minorEastAsia"/>
                <w:b/>
                <w:bCs/>
                <w:color w:val="auto"/>
                <w:sz w:val="24"/>
                <w:szCs w:val="24"/>
                <w:highlight w:val="none"/>
              </w:rPr>
              <w:t>合计（元）</w:t>
            </w:r>
          </w:p>
        </w:tc>
        <w:tc>
          <w:tcPr>
            <w:tcW w:w="3400" w:type="pct"/>
            <w:gridSpan w:val="6"/>
            <w:vAlign w:val="center"/>
          </w:tcPr>
          <w:p w14:paraId="4F485D44">
            <w:pPr>
              <w:rPr>
                <w:rFonts w:hint="eastAsia" w:asciiTheme="minorEastAsia" w:hAnsiTheme="minorEastAsia" w:eastAsiaTheme="minorEastAsia"/>
                <w:b/>
                <w:bCs/>
                <w:color w:val="auto"/>
                <w:sz w:val="24"/>
                <w:szCs w:val="24"/>
                <w:highlight w:val="none"/>
                <w:lang w:val="en-US" w:eastAsia="zh-CN"/>
              </w:rPr>
            </w:pPr>
            <w:r>
              <w:rPr>
                <w:rFonts w:hint="eastAsia" w:asciiTheme="minorEastAsia" w:hAnsiTheme="minorEastAsia" w:eastAsiaTheme="minorEastAsia"/>
                <w:b/>
                <w:bCs/>
                <w:color w:val="auto"/>
                <w:sz w:val="24"/>
                <w:szCs w:val="24"/>
                <w:highlight w:val="none"/>
                <w:lang w:val="en-US" w:eastAsia="zh-CN"/>
              </w:rPr>
              <w:t>大写：</w:t>
            </w:r>
          </w:p>
          <w:p w14:paraId="2A32B2E2">
            <w:pPr>
              <w:rPr>
                <w:rFonts w:hint="default" w:asciiTheme="minorEastAsia" w:hAnsiTheme="minorEastAsia" w:eastAsiaTheme="minorEastAsia"/>
                <w:b/>
                <w:bCs/>
                <w:color w:val="auto"/>
                <w:sz w:val="24"/>
                <w:szCs w:val="24"/>
                <w:highlight w:val="none"/>
                <w:lang w:val="en-US" w:eastAsia="zh-CN"/>
              </w:rPr>
            </w:pPr>
            <w:r>
              <w:rPr>
                <w:rFonts w:hint="eastAsia" w:asciiTheme="minorEastAsia" w:hAnsiTheme="minorEastAsia" w:eastAsiaTheme="minorEastAsia"/>
                <w:b/>
                <w:bCs/>
                <w:color w:val="auto"/>
                <w:sz w:val="24"/>
                <w:szCs w:val="24"/>
                <w:highlight w:val="none"/>
                <w:lang w:val="en-US" w:eastAsia="zh-CN"/>
              </w:rPr>
              <w:t>小写：</w:t>
            </w:r>
          </w:p>
        </w:tc>
      </w:tr>
    </w:tbl>
    <w:p w14:paraId="65C3880E">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BF46330">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75659998">
      <w:pPr>
        <w:spacing w:line="360" w:lineRule="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注：</w:t>
      </w:r>
    </w:p>
    <w:p w14:paraId="2D612545">
      <w:pPr>
        <w:numPr>
          <w:ilvl w:val="0"/>
          <w:numId w:val="2"/>
        </w:numPr>
        <w:spacing w:line="360" w:lineRule="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投标报价采用综合单价法，综合单价系指完成货物生产、运输、供货、配送服务、检测，因产品不合格导致的双向运输、装卸、配送运输服务，加工、招标代理费、专家评审费等所需一切费用。综合单价作为据实结算的依据（综合单价成交后不变）</w:t>
      </w:r>
      <w:r>
        <w:rPr>
          <w:rFonts w:hint="eastAsia" w:asciiTheme="minorEastAsia" w:hAnsiTheme="minorEastAsia" w:eastAsiaTheme="minorEastAsia"/>
          <w:color w:val="auto"/>
          <w:sz w:val="24"/>
          <w:highlight w:val="none"/>
          <w:lang w:eastAsia="zh-CN"/>
        </w:rPr>
        <w:t>。</w:t>
      </w:r>
    </w:p>
    <w:p w14:paraId="6B9AEAB7">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lang w:val="en-US" w:eastAsia="zh-CN"/>
        </w:rPr>
        <w:t>2、</w:t>
      </w:r>
      <w:r>
        <w:rPr>
          <w:rFonts w:hint="eastAsia" w:asciiTheme="minorEastAsia" w:hAnsiTheme="minorEastAsia" w:eastAsiaTheme="minorEastAsia"/>
          <w:b/>
          <w:bCs/>
          <w:color w:val="auto"/>
          <w:sz w:val="24"/>
          <w:highlight w:val="none"/>
        </w:rPr>
        <w:t>表中须明确列出所投产品的货物名称、品牌、型号、原产地及生产厂商，否则可能导致响应无效</w:t>
      </w:r>
      <w:r>
        <w:rPr>
          <w:rFonts w:hint="eastAsia" w:asciiTheme="minorEastAsia" w:hAnsiTheme="minorEastAsia" w:eastAsiaTheme="minorEastAsia"/>
          <w:color w:val="auto"/>
          <w:sz w:val="24"/>
          <w:highlight w:val="none"/>
        </w:rPr>
        <w:t>。</w:t>
      </w:r>
    </w:p>
    <w:p w14:paraId="0A288BC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任何有选择或有条件的报价，或者表中某一包别填写多个报价，均为无效报价。</w:t>
      </w:r>
    </w:p>
    <w:p w14:paraId="029D9A0B">
      <w:pPr>
        <w:spacing w:line="360" w:lineRule="auto"/>
        <w:jc w:val="center"/>
        <w:outlineLvl w:val="1"/>
        <w:rPr>
          <w:rFonts w:hint="eastAsia" w:asciiTheme="minorEastAsia" w:hAnsiTheme="minorEastAsia" w:eastAsiaTheme="minorEastAsia"/>
          <w:b/>
          <w:color w:val="auto"/>
          <w:sz w:val="24"/>
          <w:highlight w:val="none"/>
        </w:rPr>
      </w:pPr>
      <w:bookmarkStart w:id="56" w:name="_Toc17882"/>
      <w:bookmarkStart w:id="57" w:name="_Toc26924"/>
    </w:p>
    <w:p w14:paraId="3AF7D16E">
      <w:pPr>
        <w:spacing w:line="360" w:lineRule="auto"/>
        <w:jc w:val="center"/>
        <w:outlineLvl w:val="1"/>
        <w:rPr>
          <w:rFonts w:hint="eastAsia" w:asciiTheme="minorEastAsia" w:hAnsiTheme="minorEastAsia" w:eastAsiaTheme="minorEastAsia"/>
          <w:b/>
          <w:color w:val="auto"/>
          <w:sz w:val="24"/>
          <w:highlight w:val="none"/>
        </w:rPr>
      </w:pPr>
    </w:p>
    <w:p w14:paraId="04C2D4E8">
      <w:pPr>
        <w:spacing w:line="360" w:lineRule="auto"/>
        <w:jc w:val="center"/>
        <w:outlineLvl w:val="1"/>
        <w:rPr>
          <w:rFonts w:hint="eastAsia" w:asciiTheme="minorEastAsia" w:hAnsiTheme="minorEastAsia" w:eastAsiaTheme="minorEastAsia"/>
          <w:b/>
          <w:color w:val="auto"/>
          <w:sz w:val="24"/>
          <w:highlight w:val="none"/>
        </w:rPr>
      </w:pPr>
    </w:p>
    <w:p w14:paraId="29CEF4D3">
      <w:pPr>
        <w:spacing w:line="360" w:lineRule="auto"/>
        <w:jc w:val="center"/>
        <w:outlineLvl w:val="1"/>
        <w:rPr>
          <w:rFonts w:hint="eastAsia" w:asciiTheme="minorEastAsia" w:hAnsiTheme="minorEastAsia" w:eastAsiaTheme="minorEastAsia"/>
          <w:b/>
          <w:color w:val="auto"/>
          <w:sz w:val="24"/>
          <w:highlight w:val="none"/>
        </w:rPr>
      </w:pPr>
    </w:p>
    <w:p w14:paraId="0FA29F98">
      <w:pPr>
        <w:spacing w:line="360" w:lineRule="auto"/>
        <w:jc w:val="center"/>
        <w:outlineLvl w:val="1"/>
        <w:rPr>
          <w:rFonts w:hint="eastAsia" w:asciiTheme="minorEastAsia" w:hAnsiTheme="minorEastAsia" w:eastAsiaTheme="minorEastAsia"/>
          <w:b/>
          <w:color w:val="auto"/>
          <w:sz w:val="24"/>
          <w:highlight w:val="none"/>
        </w:rPr>
      </w:pPr>
    </w:p>
    <w:p w14:paraId="5CCDDACF">
      <w:pPr>
        <w:spacing w:line="360" w:lineRule="auto"/>
        <w:jc w:val="center"/>
        <w:outlineLvl w:val="1"/>
        <w:rPr>
          <w:rFonts w:hint="eastAsia" w:asciiTheme="minorEastAsia" w:hAnsiTheme="minorEastAsia" w:eastAsiaTheme="minorEastAsia"/>
          <w:b/>
          <w:color w:val="auto"/>
          <w:sz w:val="24"/>
          <w:highlight w:val="none"/>
        </w:rPr>
      </w:pPr>
    </w:p>
    <w:p w14:paraId="26B2F6D6">
      <w:pPr>
        <w:spacing w:line="360" w:lineRule="auto"/>
        <w:jc w:val="center"/>
        <w:outlineLvl w:val="1"/>
        <w:rPr>
          <w:rFonts w:hint="eastAsia" w:asciiTheme="minorEastAsia" w:hAnsiTheme="minorEastAsia" w:eastAsiaTheme="minorEastAsia"/>
          <w:b/>
          <w:color w:val="auto"/>
          <w:sz w:val="24"/>
          <w:highlight w:val="none"/>
        </w:rPr>
      </w:pPr>
    </w:p>
    <w:p w14:paraId="4506C9B7">
      <w:pPr>
        <w:spacing w:line="360" w:lineRule="auto"/>
        <w:jc w:val="center"/>
        <w:outlineLvl w:val="1"/>
        <w:rPr>
          <w:rFonts w:hint="eastAsia" w:asciiTheme="minorEastAsia" w:hAnsiTheme="minorEastAsia" w:eastAsiaTheme="minorEastAsia"/>
          <w:b/>
          <w:color w:val="auto"/>
          <w:sz w:val="24"/>
          <w:highlight w:val="none"/>
        </w:rPr>
      </w:pPr>
    </w:p>
    <w:p w14:paraId="315DBB08">
      <w:pPr>
        <w:spacing w:line="360" w:lineRule="auto"/>
        <w:jc w:val="center"/>
        <w:outlineLvl w:val="1"/>
        <w:rPr>
          <w:rFonts w:hint="eastAsia" w:asciiTheme="minorEastAsia" w:hAnsiTheme="minorEastAsia" w:eastAsiaTheme="minorEastAsia"/>
          <w:b/>
          <w:color w:val="auto"/>
          <w:sz w:val="24"/>
          <w:highlight w:val="none"/>
        </w:rPr>
      </w:pPr>
    </w:p>
    <w:p w14:paraId="527D301A">
      <w:pPr>
        <w:spacing w:line="360" w:lineRule="auto"/>
        <w:jc w:val="center"/>
        <w:outlineLvl w:val="1"/>
        <w:rPr>
          <w:rFonts w:hint="eastAsia" w:asciiTheme="minorEastAsia" w:hAnsiTheme="minorEastAsia" w:eastAsiaTheme="minorEastAsia"/>
          <w:b/>
          <w:color w:val="auto"/>
          <w:sz w:val="24"/>
          <w:highlight w:val="none"/>
        </w:rPr>
      </w:pPr>
    </w:p>
    <w:p w14:paraId="657F3221">
      <w:pPr>
        <w:spacing w:line="360" w:lineRule="auto"/>
        <w:jc w:val="center"/>
        <w:outlineLvl w:val="1"/>
        <w:rPr>
          <w:rFonts w:hint="eastAsia" w:asciiTheme="minorEastAsia" w:hAnsiTheme="minorEastAsia" w:eastAsiaTheme="minorEastAsia"/>
          <w:b/>
          <w:color w:val="auto"/>
          <w:sz w:val="24"/>
          <w:highlight w:val="none"/>
        </w:rPr>
      </w:pPr>
    </w:p>
    <w:p w14:paraId="67EDDC1B">
      <w:pPr>
        <w:spacing w:line="360" w:lineRule="auto"/>
        <w:jc w:val="center"/>
        <w:outlineLvl w:val="1"/>
        <w:rPr>
          <w:rFonts w:hint="eastAsia" w:asciiTheme="minorEastAsia" w:hAnsiTheme="minorEastAsia" w:eastAsiaTheme="minorEastAsia"/>
          <w:b/>
          <w:color w:val="auto"/>
          <w:sz w:val="24"/>
          <w:highlight w:val="none"/>
        </w:rPr>
      </w:pPr>
    </w:p>
    <w:p w14:paraId="725DE3AC">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二、响应函</w:t>
      </w:r>
      <w:bookmarkEnd w:id="56"/>
      <w:bookmarkEnd w:id="57"/>
    </w:p>
    <w:p w14:paraId="2CF7454D">
      <w:pPr>
        <w:pStyle w:val="13"/>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致：</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采购人</w:t>
      </w:r>
    </w:p>
    <w:p w14:paraId="09F0188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根据贵方的询价公告和询价邀请，我方兹宣布同意如下：</w:t>
      </w:r>
    </w:p>
    <w:p w14:paraId="1754A2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1.我方根据</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的规定，严格履行合同的责任和义务,并保证于</w:t>
      </w:r>
      <w:r>
        <w:rPr>
          <w:rFonts w:hint="eastAsia" w:asciiTheme="minorEastAsia" w:hAnsiTheme="minorEastAsia" w:eastAsiaTheme="minorEastAsia"/>
          <w:color w:val="auto"/>
          <w:sz w:val="24"/>
          <w:highlight w:val="none"/>
          <w:lang w:val="en-US" w:eastAsia="zh-CN"/>
        </w:rPr>
        <w:t>采购人</w:t>
      </w:r>
      <w:r>
        <w:rPr>
          <w:rFonts w:hint="eastAsia" w:asciiTheme="minorEastAsia" w:hAnsiTheme="minorEastAsia" w:eastAsiaTheme="minorEastAsia"/>
          <w:color w:val="auto"/>
          <w:sz w:val="24"/>
          <w:highlight w:val="none"/>
        </w:rPr>
        <w:t>要求的日期内完成，并通过</w:t>
      </w:r>
      <w:r>
        <w:rPr>
          <w:rFonts w:hint="eastAsia" w:asciiTheme="minorEastAsia" w:hAnsiTheme="minorEastAsia" w:eastAsiaTheme="minorEastAsia"/>
          <w:color w:val="auto"/>
          <w:sz w:val="24"/>
          <w:highlight w:val="none"/>
          <w:lang w:val="en-US" w:eastAsia="zh-CN"/>
        </w:rPr>
        <w:t>采购人组织的</w:t>
      </w:r>
      <w:r>
        <w:rPr>
          <w:rFonts w:hint="eastAsia" w:asciiTheme="minorEastAsia" w:hAnsiTheme="minorEastAsia" w:eastAsiaTheme="minorEastAsia"/>
          <w:color w:val="auto"/>
          <w:sz w:val="24"/>
          <w:highlight w:val="none"/>
        </w:rPr>
        <w:t>验收。</w:t>
      </w:r>
    </w:p>
    <w:p w14:paraId="498D090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，包括</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的澄清或修改（如有），参考资料及有关附件，我方正式认可并遵守本次</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，并对</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各项条款、规定及要求均无异议。</w:t>
      </w:r>
    </w:p>
    <w:p w14:paraId="0E55882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规定的响应文件提交截止日期起遵循本</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，并在</w:t>
      </w:r>
      <w:r>
        <w:rPr>
          <w:rFonts w:hint="eastAsia" w:asciiTheme="minorEastAsia" w:hAnsiTheme="minorEastAsia" w:eastAsiaTheme="minorEastAsia"/>
          <w:color w:val="auto"/>
          <w:sz w:val="24"/>
          <w:highlight w:val="none"/>
          <w:lang w:eastAsia="zh-CN"/>
        </w:rPr>
        <w:t>询价采购文件</w:t>
      </w:r>
      <w:r>
        <w:rPr>
          <w:rFonts w:hint="eastAsia" w:asciiTheme="minorEastAsia" w:hAnsiTheme="minorEastAsia" w:eastAsiaTheme="minorEastAsia"/>
          <w:color w:val="auto"/>
          <w:sz w:val="24"/>
          <w:highlight w:val="none"/>
        </w:rPr>
        <w:t>规定的询价有效期之前均具有约束力。</w:t>
      </w:r>
    </w:p>
    <w:p w14:paraId="17AF0BF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391696A5">
      <w:pPr>
        <w:spacing w:line="360" w:lineRule="auto"/>
        <w:ind w:firstLine="435"/>
        <w:rPr>
          <w:rFonts w:asciiTheme="minorEastAsia" w:hAnsiTheme="minorEastAsia" w:eastAsiaTheme="minorEastAsia"/>
          <w:color w:val="auto"/>
          <w:sz w:val="24"/>
          <w:highlight w:val="none"/>
        </w:rPr>
      </w:pPr>
    </w:p>
    <w:p w14:paraId="0D8778AC">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31B725DF">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301767B2">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53DE0B20">
      <w:pPr>
        <w:spacing w:line="360" w:lineRule="auto"/>
        <w:jc w:val="center"/>
        <w:outlineLvl w:val="1"/>
        <w:rPr>
          <w:rFonts w:asciiTheme="minorEastAsia" w:hAnsiTheme="minorEastAsia" w:eastAsiaTheme="minorEastAsia"/>
          <w:b/>
          <w:color w:val="auto"/>
          <w:sz w:val="24"/>
          <w:highlight w:val="none"/>
        </w:rPr>
      </w:pPr>
      <w:bookmarkStart w:id="58" w:name="_Toc963"/>
      <w:bookmarkStart w:id="59" w:name="_Toc27880"/>
      <w:r>
        <w:rPr>
          <w:rFonts w:hint="eastAsia" w:asciiTheme="minorEastAsia" w:hAnsiTheme="minorEastAsia" w:eastAsiaTheme="minorEastAsia"/>
          <w:b/>
          <w:color w:val="auto"/>
          <w:sz w:val="24"/>
          <w:highlight w:val="none"/>
        </w:rPr>
        <w:t>三．供应商资格声明书</w:t>
      </w:r>
      <w:bookmarkEnd w:id="58"/>
      <w:r>
        <w:rPr>
          <w:rFonts w:hint="eastAsia" w:asciiTheme="minorEastAsia" w:hAnsiTheme="minorEastAsia" w:eastAsiaTheme="minorEastAsia"/>
          <w:b/>
          <w:color w:val="auto"/>
          <w:sz w:val="24"/>
          <w:highlight w:val="none"/>
        </w:rPr>
        <w:t xml:space="preserve"> </w:t>
      </w:r>
    </w:p>
    <w:p w14:paraId="2AA754B2">
      <w:pPr>
        <w:pStyle w:val="13"/>
        <w:spacing w:line="360" w:lineRule="auto"/>
        <w:rPr>
          <w:rFonts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采购人</w:t>
      </w:r>
    </w:p>
    <w:p w14:paraId="18E84E4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在参与本次项目询价中，我单位承诺：</w:t>
      </w:r>
    </w:p>
    <w:p w14:paraId="6590E240">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（一）具有良好的商业信誉和健全的财务会计制度；</w:t>
      </w:r>
    </w:p>
    <w:p w14:paraId="64416838">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（二）具有履行合同所必需的设备和专业技术能力；</w:t>
      </w:r>
    </w:p>
    <w:p w14:paraId="165938C3">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（三）有依法缴纳税收和社会保障资金的良好记录；</w:t>
      </w:r>
    </w:p>
    <w:p w14:paraId="0A264244">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BB7AF9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75FDA942">
      <w:pPr>
        <w:widowControl/>
        <w:spacing w:line="360" w:lineRule="auto"/>
        <w:ind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3095"/>
        <w:gridCol w:w="3500"/>
      </w:tblGrid>
      <w:tr w14:paraId="42D5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718AEAB1">
            <w:pPr>
              <w:widowControl/>
              <w:spacing w:before="156" w:beforeLines="50" w:after="156" w:afterLines="50"/>
              <w:jc w:val="center"/>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序号</w:t>
            </w:r>
          </w:p>
        </w:tc>
        <w:tc>
          <w:tcPr>
            <w:tcW w:w="3095" w:type="dxa"/>
            <w:vAlign w:val="center"/>
          </w:tcPr>
          <w:p w14:paraId="4742833B">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单位名称</w:t>
            </w:r>
          </w:p>
        </w:tc>
        <w:tc>
          <w:tcPr>
            <w:tcW w:w="3500" w:type="dxa"/>
            <w:vAlign w:val="center"/>
          </w:tcPr>
          <w:p w14:paraId="13A0BC89">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相互关系</w:t>
            </w:r>
          </w:p>
        </w:tc>
      </w:tr>
      <w:tr w14:paraId="0487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3B25A0D6">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1</w:t>
            </w:r>
          </w:p>
        </w:tc>
        <w:tc>
          <w:tcPr>
            <w:tcW w:w="3095" w:type="dxa"/>
            <w:vAlign w:val="center"/>
          </w:tcPr>
          <w:p w14:paraId="52B0C866">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c>
          <w:tcPr>
            <w:tcW w:w="3500" w:type="dxa"/>
            <w:vAlign w:val="center"/>
          </w:tcPr>
          <w:p w14:paraId="23D9BD57">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r>
      <w:tr w14:paraId="19D7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502B334D">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2</w:t>
            </w:r>
          </w:p>
        </w:tc>
        <w:tc>
          <w:tcPr>
            <w:tcW w:w="3095" w:type="dxa"/>
            <w:vAlign w:val="center"/>
          </w:tcPr>
          <w:p w14:paraId="24B9795F">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c>
          <w:tcPr>
            <w:tcW w:w="3500" w:type="dxa"/>
            <w:vAlign w:val="center"/>
          </w:tcPr>
          <w:p w14:paraId="4D28E30A">
            <w:pPr>
              <w:pStyle w:val="9"/>
              <w:spacing w:before="156" w:beforeLines="50" w:after="156" w:afterLines="50"/>
              <w:jc w:val="center"/>
              <w:rPr>
                <w:rFonts w:asciiTheme="minorEastAsia" w:hAnsiTheme="minorEastAsia" w:eastAsiaTheme="minorEastAsia" w:cstheme="minorEastAsia"/>
                <w:color w:val="auto"/>
                <w:kern w:val="0"/>
                <w:sz w:val="24"/>
                <w:highlight w:val="none"/>
                <w:lang w:val="en-US" w:bidi="ar"/>
              </w:rPr>
            </w:pPr>
          </w:p>
        </w:tc>
      </w:tr>
    </w:tbl>
    <w:p w14:paraId="196C2A9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51F3CD28">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3159FAC">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4901B3AB">
      <w:pPr>
        <w:tabs>
          <w:tab w:val="left" w:pos="630"/>
        </w:tabs>
        <w:spacing w:line="360" w:lineRule="auto"/>
        <w:ind w:firstLine="4800" w:firstLineChars="2000"/>
        <w:rPr>
          <w:rFonts w:ascii="宋体" w:hAnsi="宋体" w:eastAsia="宋体"/>
          <w:color w:val="auto"/>
          <w:sz w:val="24"/>
          <w:highlight w:val="none"/>
          <w:u w:val="single"/>
        </w:rPr>
      </w:pPr>
    </w:p>
    <w:p w14:paraId="6BD5CEB1">
      <w:pPr>
        <w:pStyle w:val="9"/>
        <w:rPr>
          <w:rFonts w:asciiTheme="minorEastAsia" w:hAnsiTheme="minorEastAsia" w:eastAsiaTheme="minorEastAsia" w:cstheme="minorEastAsia"/>
          <w:color w:val="auto"/>
          <w:kern w:val="0"/>
          <w:sz w:val="24"/>
          <w:highlight w:val="none"/>
          <w:lang w:val="en-US" w:bidi="ar"/>
        </w:rPr>
      </w:pPr>
    </w:p>
    <w:p w14:paraId="2C2FF5A3">
      <w:pPr>
        <w:pStyle w:val="9"/>
        <w:rPr>
          <w:rFonts w:asciiTheme="minorEastAsia" w:hAnsiTheme="minorEastAsia" w:eastAsiaTheme="minorEastAsia" w:cstheme="minorEastAsia"/>
          <w:color w:val="auto"/>
          <w:kern w:val="0"/>
          <w:sz w:val="24"/>
          <w:highlight w:val="none"/>
          <w:lang w:val="en-US" w:bidi="ar"/>
        </w:rPr>
      </w:pPr>
    </w:p>
    <w:p w14:paraId="67BBEF0C">
      <w:pPr>
        <w:pStyle w:val="9"/>
        <w:rPr>
          <w:rFonts w:asciiTheme="minorEastAsia" w:hAnsiTheme="minorEastAsia" w:eastAsiaTheme="minorEastAsia" w:cstheme="minorEastAsia"/>
          <w:color w:val="auto"/>
          <w:kern w:val="0"/>
          <w:sz w:val="24"/>
          <w:highlight w:val="none"/>
          <w:lang w:val="en-US" w:bidi="ar"/>
        </w:rPr>
      </w:pPr>
    </w:p>
    <w:p w14:paraId="51C73DA9">
      <w:pP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6CAF2A62">
      <w:pPr>
        <w:spacing w:line="360" w:lineRule="auto"/>
        <w:jc w:val="center"/>
        <w:outlineLvl w:val="1"/>
        <w:rPr>
          <w:rFonts w:asciiTheme="minorEastAsia" w:hAnsiTheme="minorEastAsia" w:eastAsiaTheme="minorEastAsia"/>
          <w:b/>
          <w:color w:val="auto"/>
          <w:sz w:val="24"/>
          <w:highlight w:val="none"/>
        </w:rPr>
      </w:pPr>
      <w:bookmarkStart w:id="60" w:name="_Toc21371"/>
      <w:r>
        <w:rPr>
          <w:rFonts w:hint="eastAsia" w:asciiTheme="minorEastAsia" w:hAnsiTheme="minorEastAsia" w:eastAsiaTheme="minorEastAsia"/>
          <w:b/>
          <w:color w:val="auto"/>
          <w:sz w:val="24"/>
          <w:highlight w:val="none"/>
        </w:rPr>
        <w:t>四、授权书</w:t>
      </w:r>
      <w:bookmarkEnd w:id="59"/>
      <w:bookmarkEnd w:id="60"/>
    </w:p>
    <w:p w14:paraId="0C46D0CC">
      <w:pPr>
        <w:pStyle w:val="12"/>
        <w:snapToGrid w:val="0"/>
        <w:spacing w:line="360" w:lineRule="auto"/>
        <w:ind w:firstLine="480" w:firstLineChars="200"/>
        <w:jc w:val="left"/>
        <w:rPr>
          <w:rFonts w:asciiTheme="minorEastAsia" w:hAnsiTheme="minorEastAsia"/>
          <w:color w:val="auto"/>
          <w:sz w:val="24"/>
          <w:szCs w:val="28"/>
          <w:highlight w:val="none"/>
        </w:rPr>
      </w:pPr>
    </w:p>
    <w:p w14:paraId="1905469F">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asciiTheme="minorEastAsia" w:hAnsiTheme="minorEastAsia" w:eastAsiaTheme="minorEastAsia"/>
          <w:color w:val="auto"/>
          <w:sz w:val="24"/>
          <w:szCs w:val="28"/>
          <w:highlight w:val="none"/>
        </w:rPr>
        <w:t>书声明：</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（供应商名称）授权</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（供应商授权代表姓名）代表我方参加本项目</w:t>
      </w:r>
      <w:r>
        <w:rPr>
          <w:rFonts w:hint="eastAsia" w:asciiTheme="minorEastAsia" w:hAnsiTheme="minorEastAsia" w:eastAsiaTheme="minorEastAsia"/>
          <w:bCs/>
          <w:color w:val="auto"/>
          <w:sz w:val="24"/>
          <w:szCs w:val="28"/>
          <w:highlight w:val="none"/>
        </w:rPr>
        <w:t>采购活动</w:t>
      </w:r>
      <w:r>
        <w:rPr>
          <w:rFonts w:hint="eastAsia" w:asciiTheme="minorEastAsia" w:hAnsiTheme="minorEastAsia" w:eastAsiaTheme="minorEastAsia"/>
          <w:color w:val="auto"/>
          <w:sz w:val="24"/>
          <w:szCs w:val="28"/>
          <w:highlight w:val="none"/>
        </w:rPr>
        <w:t>，全权代表我方处理询价过程的一切事宜，包括但不限于：提交响应文件、谈判、签约等。供应商授权代表在询价过程中所签署的一切文件和处理与之有关的一切事务，我方均予以认可并对此承担责任。供应商授权代表无转委托权。特此授权。</w:t>
      </w:r>
    </w:p>
    <w:p w14:paraId="27B2DFAA">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本授权书自出具之日起生效。</w:t>
      </w:r>
    </w:p>
    <w:p w14:paraId="1EC41A73">
      <w:pPr>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szCs w:val="28"/>
          <w:highlight w:val="none"/>
        </w:rPr>
        <w:t>授权</w:t>
      </w:r>
      <w:r>
        <w:rPr>
          <w:rFonts w:hint="eastAsia" w:asciiTheme="minorEastAsia" w:hAnsiTheme="minorEastAsia" w:eastAsiaTheme="minorEastAsia"/>
          <w:b/>
          <w:bCs/>
          <w:color w:val="auto"/>
          <w:sz w:val="24"/>
          <w:highlight w:val="none"/>
        </w:rPr>
        <w:t>代表身份证明扫描件：</w:t>
      </w:r>
    </w:p>
    <w:p w14:paraId="71EDB952">
      <w:pPr>
        <w:spacing w:line="360" w:lineRule="auto"/>
        <w:ind w:firstLine="435"/>
        <w:rPr>
          <w:rFonts w:asciiTheme="minorEastAsia" w:hAnsiTheme="minorEastAsia" w:eastAsiaTheme="minorEastAsia"/>
          <w:color w:val="auto"/>
          <w:sz w:val="24"/>
          <w:highlight w:val="none"/>
        </w:rPr>
      </w:pPr>
    </w:p>
    <w:p w14:paraId="2B6DB829">
      <w:pPr>
        <w:spacing w:line="360" w:lineRule="auto"/>
        <w:ind w:firstLine="435"/>
        <w:rPr>
          <w:rFonts w:asciiTheme="minorEastAsia" w:hAnsiTheme="minorEastAsia" w:eastAsiaTheme="minorEastAsia"/>
          <w:color w:val="auto"/>
          <w:sz w:val="24"/>
          <w:highlight w:val="none"/>
        </w:rPr>
      </w:pPr>
    </w:p>
    <w:p w14:paraId="60D27137">
      <w:pPr>
        <w:spacing w:line="360" w:lineRule="auto"/>
        <w:ind w:firstLine="435"/>
        <w:rPr>
          <w:rFonts w:asciiTheme="minorEastAsia" w:hAnsiTheme="minorEastAsia" w:eastAsiaTheme="minorEastAsia"/>
          <w:color w:val="auto"/>
          <w:sz w:val="24"/>
          <w:highlight w:val="none"/>
        </w:rPr>
      </w:pPr>
    </w:p>
    <w:p w14:paraId="60530BDE">
      <w:pPr>
        <w:spacing w:line="360" w:lineRule="auto"/>
        <w:ind w:firstLine="435"/>
        <w:rPr>
          <w:rFonts w:asciiTheme="minorEastAsia" w:hAnsiTheme="minorEastAsia" w:eastAsiaTheme="minorEastAsia"/>
          <w:color w:val="auto"/>
          <w:sz w:val="24"/>
          <w:highlight w:val="none"/>
        </w:rPr>
      </w:pPr>
    </w:p>
    <w:p w14:paraId="0FB8ED47">
      <w:pPr>
        <w:spacing w:line="360" w:lineRule="auto"/>
        <w:ind w:firstLine="435"/>
        <w:rPr>
          <w:rFonts w:asciiTheme="minorEastAsia" w:hAnsiTheme="minorEastAsia" w:eastAsiaTheme="minorEastAsia"/>
          <w:color w:val="auto"/>
          <w:sz w:val="24"/>
          <w:highlight w:val="none"/>
        </w:rPr>
      </w:pPr>
    </w:p>
    <w:p w14:paraId="4AD77480">
      <w:pPr>
        <w:spacing w:line="360" w:lineRule="auto"/>
        <w:ind w:firstLine="435"/>
        <w:rPr>
          <w:rFonts w:asciiTheme="minorEastAsia" w:hAnsiTheme="minorEastAsia" w:eastAsiaTheme="minorEastAsia"/>
          <w:color w:val="auto"/>
          <w:sz w:val="24"/>
          <w:highlight w:val="none"/>
        </w:rPr>
      </w:pPr>
    </w:p>
    <w:p w14:paraId="72C9380E">
      <w:pPr>
        <w:spacing w:line="360" w:lineRule="auto"/>
        <w:ind w:firstLine="435"/>
        <w:rPr>
          <w:rFonts w:asciiTheme="minorEastAsia" w:hAnsiTheme="minorEastAsia" w:eastAsiaTheme="minorEastAsia"/>
          <w:color w:val="auto"/>
          <w:sz w:val="24"/>
          <w:highlight w:val="none"/>
        </w:rPr>
      </w:pPr>
    </w:p>
    <w:p w14:paraId="2EF444A2">
      <w:pPr>
        <w:spacing w:line="360" w:lineRule="auto"/>
        <w:ind w:firstLine="435"/>
        <w:rPr>
          <w:rFonts w:asciiTheme="minorEastAsia" w:hAnsiTheme="minorEastAsia" w:eastAsiaTheme="minorEastAsia"/>
          <w:color w:val="auto"/>
          <w:sz w:val="24"/>
          <w:highlight w:val="none"/>
        </w:rPr>
      </w:pPr>
    </w:p>
    <w:p w14:paraId="6675E735">
      <w:pPr>
        <w:spacing w:line="360" w:lineRule="auto"/>
        <w:rPr>
          <w:rFonts w:asciiTheme="minorEastAsia" w:hAnsiTheme="minorEastAsia" w:eastAsiaTheme="minorEastAsia"/>
          <w:color w:val="auto"/>
          <w:sz w:val="24"/>
          <w:highlight w:val="none"/>
        </w:rPr>
      </w:pPr>
    </w:p>
    <w:p w14:paraId="38A461C3">
      <w:pPr>
        <w:spacing w:line="360" w:lineRule="auto"/>
        <w:ind w:firstLine="435"/>
        <w:rPr>
          <w:rFonts w:asciiTheme="minorEastAsia" w:hAnsiTheme="minorEastAsia" w:eastAsiaTheme="minorEastAsia"/>
          <w:color w:val="auto"/>
          <w:sz w:val="24"/>
          <w:szCs w:val="28"/>
          <w:highlight w:val="none"/>
          <w:u w:val="single"/>
          <w:lang w:val="zh-CN"/>
        </w:rPr>
      </w:pPr>
      <w:r>
        <w:rPr>
          <w:rFonts w:hint="eastAsia" w:asciiTheme="minorEastAsia" w:hAnsiTheme="minorEastAsia" w:eastAsiaTheme="minorEastAsia"/>
          <w:color w:val="auto"/>
          <w:sz w:val="24"/>
          <w:szCs w:val="28"/>
          <w:highlight w:val="none"/>
        </w:rPr>
        <w:t>授权代表联系方式：</w:t>
      </w:r>
      <w:r>
        <w:rPr>
          <w:rFonts w:hint="eastAsia" w:asciiTheme="minorEastAsia" w:hAnsiTheme="minorEastAsia" w:eastAsiaTheme="minorEastAsia"/>
          <w:color w:val="auto"/>
          <w:sz w:val="24"/>
          <w:szCs w:val="28"/>
          <w:highlight w:val="none"/>
          <w:u w:val="single"/>
        </w:rPr>
        <w:t xml:space="preserve">          （请填写手机号码）</w:t>
      </w:r>
    </w:p>
    <w:p w14:paraId="527E842A">
      <w:pPr>
        <w:spacing w:line="360" w:lineRule="auto"/>
        <w:ind w:firstLine="435"/>
        <w:rPr>
          <w:rFonts w:asciiTheme="minorEastAsia" w:hAnsiTheme="minorEastAsia" w:eastAsiaTheme="minorEastAsia"/>
          <w:color w:val="auto"/>
          <w:sz w:val="24"/>
          <w:szCs w:val="28"/>
          <w:highlight w:val="none"/>
          <w:lang w:val="zh-CN"/>
        </w:rPr>
      </w:pPr>
    </w:p>
    <w:p w14:paraId="460DC44C">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Theme="minorEastAsia" w:hAnsiTheme="minorEastAsia" w:eastAsiaTheme="minorEastAsia"/>
          <w:color w:val="auto"/>
          <w:sz w:val="24"/>
          <w:szCs w:val="28"/>
          <w:highlight w:val="none"/>
        </w:rPr>
        <w:t>声明。</w:t>
      </w:r>
    </w:p>
    <w:p w14:paraId="6ED15AD4">
      <w:pPr>
        <w:spacing w:line="360" w:lineRule="auto"/>
        <w:rPr>
          <w:rFonts w:asciiTheme="minorEastAsia" w:hAnsiTheme="minorEastAsia" w:eastAsiaTheme="minorEastAsia"/>
          <w:color w:val="auto"/>
          <w:sz w:val="24"/>
          <w:szCs w:val="28"/>
          <w:highlight w:val="none"/>
        </w:rPr>
      </w:pPr>
    </w:p>
    <w:p w14:paraId="48259945">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49C6782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45120C86">
      <w:pPr>
        <w:spacing w:line="360" w:lineRule="auto"/>
        <w:ind w:firstLine="435"/>
        <w:rPr>
          <w:rFonts w:asciiTheme="minorEastAsia" w:hAnsiTheme="minorEastAsia" w:eastAsiaTheme="minorEastAsia"/>
          <w:color w:val="auto"/>
          <w:sz w:val="24"/>
          <w:highlight w:val="none"/>
        </w:rPr>
      </w:pPr>
    </w:p>
    <w:p w14:paraId="672E9CFB">
      <w:pPr>
        <w:spacing w:line="360" w:lineRule="auto"/>
        <w:ind w:firstLine="435"/>
        <w:rPr>
          <w:rFonts w:asciiTheme="minorEastAsia" w:hAnsiTheme="minorEastAsia" w:eastAsiaTheme="minorEastAsia"/>
          <w:color w:val="auto"/>
          <w:sz w:val="24"/>
          <w:highlight w:val="none"/>
        </w:rPr>
      </w:pPr>
    </w:p>
    <w:p w14:paraId="18C465BA">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5ED3D7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1.本项目只允许有唯一的供应商授权代表，提供身份证明扫描件；</w:t>
      </w:r>
    </w:p>
    <w:p w14:paraId="25E005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2.法定代表人参加询价的无需提供授权书，提供身份证明扫描件。</w:t>
      </w:r>
    </w:p>
    <w:p w14:paraId="00B88355">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FA994BB">
      <w:pPr>
        <w:spacing w:line="360" w:lineRule="auto"/>
        <w:jc w:val="center"/>
        <w:outlineLvl w:val="1"/>
        <w:rPr>
          <w:rFonts w:asciiTheme="minorEastAsia" w:hAnsiTheme="minorEastAsia" w:eastAsiaTheme="minorEastAsia"/>
          <w:b/>
          <w:color w:val="auto"/>
          <w:sz w:val="24"/>
          <w:highlight w:val="none"/>
        </w:rPr>
      </w:pPr>
      <w:bookmarkStart w:id="61" w:name="_Toc24321"/>
      <w:bookmarkStart w:id="62" w:name="_Toc14799"/>
      <w:r>
        <w:rPr>
          <w:rFonts w:hint="eastAsia" w:asciiTheme="minorEastAsia" w:hAnsiTheme="minorEastAsia" w:eastAsiaTheme="minorEastAsia"/>
          <w:b/>
          <w:color w:val="auto"/>
          <w:sz w:val="24"/>
          <w:highlight w:val="none"/>
        </w:rPr>
        <w:t>五、响应表</w:t>
      </w:r>
      <w:bookmarkEnd w:id="61"/>
      <w:bookmarkEnd w:id="62"/>
    </w:p>
    <w:p w14:paraId="284D95B8">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5.1</w:t>
      </w:r>
      <w:r>
        <w:rPr>
          <w:rFonts w:hint="eastAsia" w:asciiTheme="minorEastAsia" w:hAnsiTheme="minorEastAsia" w:eastAsiaTheme="minorEastAsia"/>
          <w:b/>
          <w:color w:val="auto"/>
          <w:sz w:val="24"/>
          <w:highlight w:val="none"/>
        </w:rPr>
        <w:t>商务响应表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2327"/>
        <w:gridCol w:w="3030"/>
        <w:gridCol w:w="2869"/>
        <w:gridCol w:w="1242"/>
      </w:tblGrid>
      <w:tr w14:paraId="4E6C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445AA36F">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0E35A4D6">
            <w:pPr>
              <w:pStyle w:val="1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4" w:type="pct"/>
            <w:vAlign w:val="center"/>
          </w:tcPr>
          <w:p w14:paraId="3FBF35D9">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w:t>
            </w:r>
            <w:r>
              <w:rPr>
                <w:rFonts w:hint="eastAsia" w:cs="Wingdings" w:asciiTheme="minorEastAsia" w:hAnsiTheme="minorEastAsia"/>
                <w:b/>
                <w:color w:val="auto"/>
                <w:sz w:val="24"/>
                <w:highlight w:val="none"/>
                <w:lang w:val="en-US" w:eastAsia="zh-CN"/>
              </w:rPr>
              <w:t>采购文件</w:t>
            </w:r>
            <w:r>
              <w:rPr>
                <w:rFonts w:hint="eastAsia" w:cs="Wingdings" w:asciiTheme="minorEastAsia" w:hAnsiTheme="minorEastAsia"/>
                <w:b/>
                <w:color w:val="auto"/>
                <w:sz w:val="24"/>
                <w:highlight w:val="none"/>
              </w:rPr>
              <w:t>要求</w:t>
            </w:r>
          </w:p>
        </w:tc>
        <w:tc>
          <w:tcPr>
            <w:tcW w:w="1386" w:type="pct"/>
            <w:vAlign w:val="center"/>
          </w:tcPr>
          <w:p w14:paraId="32038C03">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600" w:type="pct"/>
            <w:vAlign w:val="center"/>
          </w:tcPr>
          <w:p w14:paraId="695C1B19">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4C0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8BABF2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5036F5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付款方式</w:t>
            </w:r>
          </w:p>
        </w:tc>
        <w:tc>
          <w:tcPr>
            <w:tcW w:w="1464" w:type="pct"/>
            <w:vAlign w:val="center"/>
          </w:tcPr>
          <w:p w14:paraId="4931DAF0">
            <w:pPr>
              <w:jc w:val="center"/>
              <w:rPr>
                <w:rFonts w:asciiTheme="minorEastAsia" w:hAnsiTheme="minorEastAsia" w:eastAsiaTheme="minorEastAsia"/>
                <w:color w:val="auto"/>
                <w:sz w:val="24"/>
                <w:highlight w:val="none"/>
              </w:rPr>
            </w:pPr>
          </w:p>
        </w:tc>
        <w:tc>
          <w:tcPr>
            <w:tcW w:w="1386" w:type="pct"/>
            <w:vAlign w:val="center"/>
          </w:tcPr>
          <w:p w14:paraId="259E0967">
            <w:pPr>
              <w:jc w:val="center"/>
              <w:rPr>
                <w:rFonts w:asciiTheme="minorEastAsia" w:hAnsiTheme="minorEastAsia" w:eastAsiaTheme="minorEastAsia"/>
                <w:color w:val="auto"/>
                <w:sz w:val="24"/>
                <w:highlight w:val="none"/>
              </w:rPr>
            </w:pPr>
          </w:p>
        </w:tc>
        <w:tc>
          <w:tcPr>
            <w:tcW w:w="600" w:type="pct"/>
            <w:vAlign w:val="center"/>
          </w:tcPr>
          <w:p w14:paraId="51891BF4">
            <w:pPr>
              <w:jc w:val="center"/>
              <w:rPr>
                <w:rFonts w:asciiTheme="minorEastAsia" w:hAnsiTheme="minorEastAsia" w:eastAsiaTheme="minorEastAsia"/>
                <w:color w:val="auto"/>
                <w:sz w:val="24"/>
                <w:highlight w:val="none"/>
              </w:rPr>
            </w:pPr>
          </w:p>
        </w:tc>
      </w:tr>
      <w:tr w14:paraId="6D77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ACDCF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14F259D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供货地点</w:t>
            </w:r>
          </w:p>
        </w:tc>
        <w:tc>
          <w:tcPr>
            <w:tcW w:w="1464" w:type="pct"/>
            <w:vAlign w:val="center"/>
          </w:tcPr>
          <w:p w14:paraId="652C35B9">
            <w:pPr>
              <w:jc w:val="center"/>
              <w:rPr>
                <w:rFonts w:hint="default" w:asciiTheme="minorEastAsia" w:hAnsiTheme="minorEastAsia" w:eastAsiaTheme="minorEastAsia"/>
                <w:color w:val="auto"/>
                <w:sz w:val="24"/>
                <w:highlight w:val="none"/>
                <w:lang w:val="en-US" w:eastAsia="zh-CN"/>
              </w:rPr>
            </w:pPr>
          </w:p>
        </w:tc>
        <w:tc>
          <w:tcPr>
            <w:tcW w:w="1386" w:type="pct"/>
            <w:vAlign w:val="center"/>
          </w:tcPr>
          <w:p w14:paraId="494407BF">
            <w:pPr>
              <w:jc w:val="center"/>
              <w:rPr>
                <w:rFonts w:asciiTheme="minorEastAsia" w:hAnsiTheme="minorEastAsia" w:eastAsiaTheme="minorEastAsia"/>
                <w:color w:val="auto"/>
                <w:sz w:val="24"/>
                <w:highlight w:val="none"/>
              </w:rPr>
            </w:pPr>
          </w:p>
        </w:tc>
        <w:tc>
          <w:tcPr>
            <w:tcW w:w="600" w:type="pct"/>
            <w:vAlign w:val="center"/>
          </w:tcPr>
          <w:p w14:paraId="5ACE2511">
            <w:pPr>
              <w:jc w:val="center"/>
              <w:rPr>
                <w:rFonts w:asciiTheme="minorEastAsia" w:hAnsiTheme="minorEastAsia" w:eastAsiaTheme="minorEastAsia"/>
                <w:color w:val="auto"/>
                <w:sz w:val="24"/>
                <w:highlight w:val="none"/>
              </w:rPr>
            </w:pPr>
          </w:p>
        </w:tc>
      </w:tr>
      <w:tr w14:paraId="5811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A3755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1BCA1B8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供货期限</w:t>
            </w:r>
          </w:p>
        </w:tc>
        <w:tc>
          <w:tcPr>
            <w:tcW w:w="1464" w:type="pct"/>
            <w:vAlign w:val="center"/>
          </w:tcPr>
          <w:p w14:paraId="4C30CFF5">
            <w:pPr>
              <w:jc w:val="center"/>
              <w:rPr>
                <w:rFonts w:asciiTheme="minorEastAsia" w:hAnsiTheme="minorEastAsia" w:eastAsiaTheme="minorEastAsia"/>
                <w:color w:val="auto"/>
                <w:sz w:val="24"/>
                <w:highlight w:val="none"/>
              </w:rPr>
            </w:pPr>
          </w:p>
        </w:tc>
        <w:tc>
          <w:tcPr>
            <w:tcW w:w="1386" w:type="pct"/>
            <w:vAlign w:val="center"/>
          </w:tcPr>
          <w:p w14:paraId="466F5ED2">
            <w:pPr>
              <w:pStyle w:val="54"/>
              <w:jc w:val="center"/>
              <w:rPr>
                <w:rFonts w:asciiTheme="minorEastAsia" w:hAnsiTheme="minorEastAsia" w:eastAsiaTheme="minorEastAsia"/>
                <w:color w:val="auto"/>
                <w:highlight w:val="none"/>
              </w:rPr>
            </w:pPr>
          </w:p>
        </w:tc>
        <w:tc>
          <w:tcPr>
            <w:tcW w:w="600" w:type="pct"/>
            <w:vAlign w:val="center"/>
          </w:tcPr>
          <w:p w14:paraId="7696EE85">
            <w:pPr>
              <w:jc w:val="center"/>
              <w:rPr>
                <w:rFonts w:asciiTheme="minorEastAsia" w:hAnsiTheme="minorEastAsia" w:eastAsiaTheme="minorEastAsia"/>
                <w:color w:val="auto"/>
                <w:sz w:val="24"/>
                <w:highlight w:val="none"/>
              </w:rPr>
            </w:pPr>
          </w:p>
        </w:tc>
      </w:tr>
      <w:tr w14:paraId="167D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F265CA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5291790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免费质保期</w:t>
            </w:r>
          </w:p>
        </w:tc>
        <w:tc>
          <w:tcPr>
            <w:tcW w:w="1464" w:type="pct"/>
            <w:vAlign w:val="center"/>
          </w:tcPr>
          <w:p w14:paraId="3EE0B9C0">
            <w:pPr>
              <w:jc w:val="center"/>
              <w:rPr>
                <w:rFonts w:hint="default" w:asciiTheme="minorEastAsia" w:hAnsiTheme="minorEastAsia" w:eastAsiaTheme="minorEastAsia"/>
                <w:color w:val="auto"/>
                <w:sz w:val="24"/>
                <w:highlight w:val="none"/>
                <w:lang w:val="en-US" w:eastAsia="zh-CN"/>
              </w:rPr>
            </w:pPr>
          </w:p>
        </w:tc>
        <w:tc>
          <w:tcPr>
            <w:tcW w:w="1386" w:type="pct"/>
            <w:vAlign w:val="center"/>
          </w:tcPr>
          <w:p w14:paraId="0B1DC895">
            <w:pPr>
              <w:jc w:val="center"/>
              <w:rPr>
                <w:rFonts w:asciiTheme="minorEastAsia" w:hAnsiTheme="minorEastAsia" w:eastAsiaTheme="minorEastAsia"/>
                <w:color w:val="auto"/>
                <w:sz w:val="24"/>
                <w:highlight w:val="none"/>
              </w:rPr>
            </w:pPr>
          </w:p>
        </w:tc>
        <w:tc>
          <w:tcPr>
            <w:tcW w:w="600" w:type="pct"/>
            <w:vAlign w:val="center"/>
          </w:tcPr>
          <w:p w14:paraId="7C18111A">
            <w:pPr>
              <w:jc w:val="center"/>
              <w:rPr>
                <w:rFonts w:asciiTheme="minorEastAsia" w:hAnsiTheme="minorEastAsia" w:eastAsiaTheme="minorEastAsia"/>
                <w:color w:val="auto"/>
                <w:sz w:val="24"/>
                <w:highlight w:val="none"/>
              </w:rPr>
            </w:pPr>
          </w:p>
        </w:tc>
      </w:tr>
      <w:tr w14:paraId="22DE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5F1F58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5D6D4EAB">
            <w:pPr>
              <w:jc w:val="center"/>
              <w:rPr>
                <w:rFonts w:asciiTheme="minorEastAsia" w:hAnsiTheme="minorEastAsia" w:eastAsiaTheme="minorEastAsia"/>
                <w:color w:val="auto"/>
                <w:sz w:val="24"/>
                <w:highlight w:val="none"/>
              </w:rPr>
            </w:pPr>
          </w:p>
        </w:tc>
        <w:tc>
          <w:tcPr>
            <w:tcW w:w="1464" w:type="pct"/>
            <w:vAlign w:val="center"/>
          </w:tcPr>
          <w:p w14:paraId="34FAE906">
            <w:pPr>
              <w:jc w:val="center"/>
              <w:rPr>
                <w:rFonts w:asciiTheme="minorEastAsia" w:hAnsiTheme="minorEastAsia" w:eastAsiaTheme="minorEastAsia"/>
                <w:color w:val="auto"/>
                <w:sz w:val="24"/>
                <w:highlight w:val="none"/>
              </w:rPr>
            </w:pPr>
          </w:p>
        </w:tc>
        <w:tc>
          <w:tcPr>
            <w:tcW w:w="1386" w:type="pct"/>
            <w:vAlign w:val="center"/>
          </w:tcPr>
          <w:p w14:paraId="3176A90B">
            <w:pPr>
              <w:jc w:val="center"/>
              <w:rPr>
                <w:rFonts w:asciiTheme="minorEastAsia" w:hAnsiTheme="minorEastAsia" w:eastAsiaTheme="minorEastAsia"/>
                <w:color w:val="auto"/>
                <w:sz w:val="24"/>
                <w:highlight w:val="none"/>
              </w:rPr>
            </w:pPr>
          </w:p>
        </w:tc>
        <w:tc>
          <w:tcPr>
            <w:tcW w:w="600" w:type="pct"/>
            <w:vAlign w:val="center"/>
          </w:tcPr>
          <w:p w14:paraId="2C1961A7">
            <w:pPr>
              <w:jc w:val="center"/>
              <w:rPr>
                <w:rFonts w:asciiTheme="minorEastAsia" w:hAnsiTheme="minorEastAsia" w:eastAsiaTheme="minorEastAsia"/>
                <w:color w:val="auto"/>
                <w:sz w:val="24"/>
                <w:highlight w:val="none"/>
              </w:rPr>
            </w:pPr>
          </w:p>
        </w:tc>
      </w:tr>
    </w:tbl>
    <w:p w14:paraId="7CCB528C">
      <w:pPr>
        <w:spacing w:line="360" w:lineRule="auto"/>
        <w:ind w:firstLine="435"/>
        <w:outlineLvl w:val="2"/>
        <w:rPr>
          <w:rFonts w:asciiTheme="minorEastAsia" w:hAnsiTheme="minorEastAsia" w:eastAsiaTheme="minorEastAsia"/>
          <w:b/>
          <w:color w:val="auto"/>
          <w:sz w:val="24"/>
          <w:highlight w:val="none"/>
        </w:rPr>
      </w:pPr>
    </w:p>
    <w:p w14:paraId="5E417969">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891518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7BF48D49">
      <w:pPr>
        <w:spacing w:line="360" w:lineRule="auto"/>
        <w:ind w:firstLine="435"/>
        <w:outlineLvl w:val="2"/>
        <w:rPr>
          <w:rFonts w:asciiTheme="minorEastAsia" w:hAnsiTheme="minorEastAsia" w:eastAsiaTheme="minorEastAsia"/>
          <w:b/>
          <w:color w:val="auto"/>
          <w:sz w:val="24"/>
          <w:highlight w:val="none"/>
        </w:rPr>
      </w:pPr>
    </w:p>
    <w:p w14:paraId="731F578A">
      <w:pPr>
        <w:spacing w:line="360" w:lineRule="auto"/>
        <w:ind w:firstLine="435"/>
        <w:outlineLvl w:val="2"/>
        <w:rPr>
          <w:rFonts w:asciiTheme="minorEastAsia" w:hAnsiTheme="minorEastAsia" w:eastAsiaTheme="minorEastAsia"/>
          <w:b/>
          <w:color w:val="auto"/>
          <w:sz w:val="24"/>
          <w:highlight w:val="none"/>
        </w:rPr>
      </w:pPr>
    </w:p>
    <w:p w14:paraId="0223C12C">
      <w:pPr>
        <w:spacing w:line="360" w:lineRule="auto"/>
        <w:ind w:firstLine="435"/>
        <w:outlineLvl w:val="2"/>
        <w:rPr>
          <w:rFonts w:asciiTheme="minorEastAsia" w:hAnsiTheme="minorEastAsia" w:eastAsiaTheme="minorEastAsia"/>
          <w:b/>
          <w:color w:val="auto"/>
          <w:sz w:val="24"/>
          <w:highlight w:val="none"/>
        </w:rPr>
      </w:pPr>
    </w:p>
    <w:p w14:paraId="5939AE2E">
      <w:pPr>
        <w:spacing w:line="360" w:lineRule="auto"/>
        <w:ind w:firstLine="435"/>
        <w:outlineLvl w:val="2"/>
        <w:rPr>
          <w:rFonts w:asciiTheme="minorEastAsia" w:hAnsiTheme="minorEastAsia" w:eastAsiaTheme="minorEastAsia"/>
          <w:b/>
          <w:color w:val="auto"/>
          <w:sz w:val="24"/>
          <w:highlight w:val="none"/>
        </w:rPr>
      </w:pPr>
    </w:p>
    <w:p w14:paraId="25B44FFE">
      <w:pPr>
        <w:spacing w:line="360" w:lineRule="auto"/>
        <w:ind w:firstLine="435"/>
        <w:outlineLvl w:val="2"/>
        <w:rPr>
          <w:rFonts w:asciiTheme="minorEastAsia" w:hAnsiTheme="minorEastAsia" w:eastAsiaTheme="minorEastAsia"/>
          <w:b/>
          <w:color w:val="auto"/>
          <w:sz w:val="24"/>
          <w:highlight w:val="none"/>
        </w:rPr>
      </w:pPr>
    </w:p>
    <w:p w14:paraId="64BEF3A6">
      <w:pPr>
        <w:spacing w:line="360" w:lineRule="auto"/>
        <w:ind w:firstLine="435"/>
        <w:outlineLvl w:val="2"/>
        <w:rPr>
          <w:rFonts w:asciiTheme="minorEastAsia" w:hAnsiTheme="minorEastAsia" w:eastAsiaTheme="minorEastAsia"/>
          <w:b/>
          <w:color w:val="auto"/>
          <w:sz w:val="24"/>
          <w:highlight w:val="none"/>
        </w:rPr>
      </w:pPr>
    </w:p>
    <w:p w14:paraId="25CDDCBF">
      <w:pPr>
        <w:spacing w:line="360" w:lineRule="auto"/>
        <w:ind w:firstLine="435"/>
        <w:outlineLvl w:val="2"/>
        <w:rPr>
          <w:rFonts w:asciiTheme="minorEastAsia" w:hAnsiTheme="minorEastAsia" w:eastAsiaTheme="minorEastAsia"/>
          <w:b/>
          <w:color w:val="auto"/>
          <w:sz w:val="24"/>
          <w:highlight w:val="none"/>
        </w:rPr>
      </w:pPr>
    </w:p>
    <w:p w14:paraId="1FA8C195">
      <w:pPr>
        <w:spacing w:line="360" w:lineRule="auto"/>
        <w:ind w:firstLine="435"/>
        <w:outlineLvl w:val="2"/>
        <w:rPr>
          <w:rFonts w:asciiTheme="minorEastAsia" w:hAnsiTheme="minorEastAsia" w:eastAsiaTheme="minorEastAsia"/>
          <w:b/>
          <w:color w:val="auto"/>
          <w:sz w:val="24"/>
          <w:highlight w:val="none"/>
        </w:rPr>
      </w:pPr>
    </w:p>
    <w:p w14:paraId="46FFB35C">
      <w:pPr>
        <w:spacing w:line="360" w:lineRule="auto"/>
        <w:ind w:firstLine="435"/>
        <w:outlineLvl w:val="2"/>
        <w:rPr>
          <w:rFonts w:asciiTheme="minorEastAsia" w:hAnsiTheme="minorEastAsia" w:eastAsiaTheme="minorEastAsia"/>
          <w:b/>
          <w:color w:val="auto"/>
          <w:sz w:val="24"/>
          <w:highlight w:val="none"/>
        </w:rPr>
      </w:pPr>
    </w:p>
    <w:p w14:paraId="0380F583">
      <w:pPr>
        <w:spacing w:line="360" w:lineRule="auto"/>
        <w:ind w:firstLine="435"/>
        <w:outlineLvl w:val="2"/>
        <w:rPr>
          <w:rFonts w:asciiTheme="minorEastAsia" w:hAnsiTheme="minorEastAsia" w:eastAsiaTheme="minorEastAsia"/>
          <w:b/>
          <w:color w:val="auto"/>
          <w:sz w:val="24"/>
          <w:highlight w:val="none"/>
        </w:rPr>
      </w:pPr>
    </w:p>
    <w:p w14:paraId="21BE8EF2">
      <w:pPr>
        <w:spacing w:line="360" w:lineRule="auto"/>
        <w:ind w:firstLine="435"/>
        <w:outlineLvl w:val="2"/>
        <w:rPr>
          <w:rFonts w:asciiTheme="minorEastAsia" w:hAnsiTheme="minorEastAsia" w:eastAsiaTheme="minorEastAsia"/>
          <w:b/>
          <w:color w:val="auto"/>
          <w:sz w:val="24"/>
          <w:highlight w:val="none"/>
        </w:rPr>
      </w:pPr>
    </w:p>
    <w:p w14:paraId="459C9A99">
      <w:pPr>
        <w:spacing w:line="360" w:lineRule="auto"/>
        <w:ind w:firstLine="435"/>
        <w:outlineLvl w:val="2"/>
        <w:rPr>
          <w:rFonts w:asciiTheme="minorEastAsia" w:hAnsiTheme="minorEastAsia" w:eastAsiaTheme="minorEastAsia"/>
          <w:b/>
          <w:color w:val="auto"/>
          <w:sz w:val="24"/>
          <w:highlight w:val="none"/>
        </w:rPr>
      </w:pPr>
    </w:p>
    <w:p w14:paraId="2256A282">
      <w:pPr>
        <w:spacing w:line="360" w:lineRule="auto"/>
        <w:ind w:firstLine="435"/>
        <w:outlineLvl w:val="2"/>
        <w:rPr>
          <w:rFonts w:asciiTheme="minorEastAsia" w:hAnsiTheme="minorEastAsia" w:eastAsiaTheme="minorEastAsia"/>
          <w:b/>
          <w:color w:val="auto"/>
          <w:sz w:val="24"/>
          <w:highlight w:val="none"/>
        </w:rPr>
      </w:pPr>
    </w:p>
    <w:p w14:paraId="3A9DE560">
      <w:pPr>
        <w:spacing w:line="360" w:lineRule="auto"/>
        <w:ind w:firstLine="435"/>
        <w:outlineLvl w:val="2"/>
        <w:rPr>
          <w:rFonts w:asciiTheme="minorEastAsia" w:hAnsiTheme="minorEastAsia" w:eastAsiaTheme="minorEastAsia"/>
          <w:b/>
          <w:color w:val="auto"/>
          <w:sz w:val="24"/>
          <w:highlight w:val="none"/>
        </w:rPr>
      </w:pPr>
    </w:p>
    <w:p w14:paraId="2C141BB3">
      <w:pPr>
        <w:spacing w:line="360" w:lineRule="auto"/>
        <w:ind w:firstLine="435"/>
        <w:outlineLvl w:val="2"/>
        <w:rPr>
          <w:rFonts w:asciiTheme="minorEastAsia" w:hAnsiTheme="minorEastAsia" w:eastAsiaTheme="minorEastAsia"/>
          <w:b/>
          <w:color w:val="auto"/>
          <w:sz w:val="24"/>
          <w:highlight w:val="none"/>
        </w:rPr>
      </w:pPr>
    </w:p>
    <w:p w14:paraId="42EF70DD">
      <w:pPr>
        <w:spacing w:line="360" w:lineRule="auto"/>
        <w:ind w:firstLine="435"/>
        <w:outlineLvl w:val="2"/>
        <w:rPr>
          <w:rFonts w:asciiTheme="minorEastAsia" w:hAnsiTheme="minorEastAsia" w:eastAsiaTheme="minorEastAsia"/>
          <w:b/>
          <w:color w:val="auto"/>
          <w:sz w:val="24"/>
          <w:highlight w:val="none"/>
        </w:rPr>
      </w:pPr>
    </w:p>
    <w:p w14:paraId="775390E8">
      <w:pPr>
        <w:spacing w:line="360" w:lineRule="auto"/>
        <w:ind w:firstLine="435"/>
        <w:outlineLvl w:val="2"/>
        <w:rPr>
          <w:rFonts w:asciiTheme="minorEastAsia" w:hAnsiTheme="minorEastAsia" w:eastAsiaTheme="minorEastAsia"/>
          <w:b/>
          <w:color w:val="auto"/>
          <w:sz w:val="24"/>
          <w:highlight w:val="none"/>
        </w:rPr>
      </w:pPr>
    </w:p>
    <w:p w14:paraId="6C76FA48">
      <w:pPr>
        <w:spacing w:line="360" w:lineRule="auto"/>
        <w:ind w:firstLine="435"/>
        <w:outlineLvl w:val="2"/>
        <w:rPr>
          <w:rFonts w:asciiTheme="minorEastAsia" w:hAnsiTheme="minorEastAsia" w:eastAsiaTheme="minorEastAsia"/>
          <w:b/>
          <w:color w:val="auto"/>
          <w:sz w:val="24"/>
          <w:highlight w:val="none"/>
        </w:rPr>
      </w:pPr>
    </w:p>
    <w:p w14:paraId="3C58300C">
      <w:pPr>
        <w:spacing w:line="360" w:lineRule="auto"/>
        <w:ind w:firstLine="435"/>
        <w:outlineLvl w:val="2"/>
        <w:rPr>
          <w:rFonts w:asciiTheme="minorEastAsia" w:hAnsiTheme="minorEastAsia" w:eastAsiaTheme="minorEastAsia"/>
          <w:b/>
          <w:color w:val="auto"/>
          <w:sz w:val="24"/>
          <w:highlight w:val="none"/>
        </w:rPr>
      </w:pPr>
    </w:p>
    <w:p w14:paraId="311B9283">
      <w:pPr>
        <w:spacing w:line="360" w:lineRule="auto"/>
        <w:ind w:firstLine="435"/>
        <w:outlineLvl w:val="2"/>
        <w:rPr>
          <w:rFonts w:asciiTheme="minorEastAsia" w:hAnsiTheme="minorEastAsia" w:eastAsiaTheme="minorEastAsia"/>
          <w:b/>
          <w:color w:val="auto"/>
          <w:sz w:val="24"/>
          <w:highlight w:val="none"/>
        </w:rPr>
      </w:pPr>
    </w:p>
    <w:p w14:paraId="7AD00BA8">
      <w:pPr>
        <w:spacing w:line="360" w:lineRule="auto"/>
        <w:ind w:firstLine="435"/>
        <w:outlineLvl w:val="2"/>
        <w:rPr>
          <w:rFonts w:asciiTheme="minorEastAsia" w:hAnsiTheme="minorEastAsia" w:eastAsiaTheme="minorEastAsia"/>
          <w:b/>
          <w:color w:val="auto"/>
          <w:sz w:val="24"/>
          <w:highlight w:val="none"/>
        </w:rPr>
      </w:pPr>
    </w:p>
    <w:p w14:paraId="6CF0514E">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5.2</w:t>
      </w:r>
      <w:r>
        <w:rPr>
          <w:rFonts w:hint="eastAsia" w:asciiTheme="minorEastAsia" w:hAnsiTheme="minorEastAsia" w:eastAsiaTheme="minorEastAsia"/>
          <w:b/>
          <w:color w:val="auto"/>
          <w:sz w:val="24"/>
          <w:highlight w:val="none"/>
        </w:rPr>
        <w:t>技术响应表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1894"/>
        <w:gridCol w:w="3548"/>
        <w:gridCol w:w="2950"/>
        <w:gridCol w:w="1039"/>
      </w:tblGrid>
      <w:tr w14:paraId="0EAD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2" w:type="pct"/>
            <w:vAlign w:val="center"/>
          </w:tcPr>
          <w:p w14:paraId="415FCCF5">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693AD1A9">
            <w:pPr>
              <w:pStyle w:val="1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714" w:type="pct"/>
            <w:vAlign w:val="center"/>
          </w:tcPr>
          <w:p w14:paraId="3290B0FC">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w:t>
            </w:r>
            <w:r>
              <w:rPr>
                <w:rFonts w:hint="eastAsia" w:cs="Wingdings" w:asciiTheme="minorEastAsia" w:hAnsiTheme="minorEastAsia"/>
                <w:b/>
                <w:color w:val="auto"/>
                <w:sz w:val="24"/>
                <w:highlight w:val="none"/>
                <w:lang w:val="en-US" w:eastAsia="zh-CN"/>
              </w:rPr>
              <w:t>采购文件</w:t>
            </w:r>
            <w:r>
              <w:rPr>
                <w:rFonts w:hint="eastAsia" w:cs="Wingdings" w:asciiTheme="minorEastAsia" w:hAnsiTheme="minorEastAsia"/>
                <w:b/>
                <w:color w:val="auto"/>
                <w:sz w:val="24"/>
                <w:highlight w:val="none"/>
              </w:rPr>
              <w:t>规定的技术参数要求</w:t>
            </w:r>
          </w:p>
        </w:tc>
        <w:tc>
          <w:tcPr>
            <w:tcW w:w="1425" w:type="pct"/>
            <w:vAlign w:val="center"/>
          </w:tcPr>
          <w:p w14:paraId="787D00F3">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0CEA6EF9">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F8B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2" w:type="pct"/>
            <w:vAlign w:val="center"/>
          </w:tcPr>
          <w:p w14:paraId="6394A1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sz w:val="21"/>
                <w:szCs w:val="21"/>
                <w:highlight w:val="none"/>
                <w:u w:val="none"/>
                <w:lang w:val="en-US" w:eastAsia="zh-CN"/>
              </w:rPr>
              <w:t>1</w:t>
            </w:r>
          </w:p>
        </w:tc>
        <w:tc>
          <w:tcPr>
            <w:tcW w:w="915" w:type="pct"/>
            <w:vAlign w:val="center"/>
          </w:tcPr>
          <w:p w14:paraId="1316789D">
            <w:pPr>
              <w:jc w:val="center"/>
              <w:rPr>
                <w:rFonts w:asciiTheme="minorEastAsia" w:hAnsiTheme="minorEastAsia" w:eastAsiaTheme="minorEastAsia"/>
                <w:color w:val="auto"/>
                <w:sz w:val="24"/>
                <w:highlight w:val="none"/>
              </w:rPr>
            </w:pPr>
          </w:p>
        </w:tc>
        <w:tc>
          <w:tcPr>
            <w:tcW w:w="1714" w:type="pct"/>
            <w:vAlign w:val="center"/>
          </w:tcPr>
          <w:p w14:paraId="3C2AC459">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asciiTheme="minorEastAsia" w:hAnsiTheme="minorEastAsia" w:eastAsiaTheme="minorEastAsia"/>
                <w:color w:val="auto"/>
                <w:sz w:val="24"/>
                <w:highlight w:val="none"/>
              </w:rPr>
            </w:pPr>
          </w:p>
        </w:tc>
        <w:tc>
          <w:tcPr>
            <w:tcW w:w="1425" w:type="pct"/>
            <w:vAlign w:val="center"/>
          </w:tcPr>
          <w:p w14:paraId="4B9C1D50">
            <w:pPr>
              <w:jc w:val="center"/>
              <w:rPr>
                <w:rFonts w:asciiTheme="minorEastAsia" w:hAnsiTheme="minorEastAsia" w:eastAsiaTheme="minorEastAsia"/>
                <w:color w:val="auto"/>
                <w:sz w:val="24"/>
                <w:highlight w:val="none"/>
              </w:rPr>
            </w:pPr>
          </w:p>
        </w:tc>
        <w:tc>
          <w:tcPr>
            <w:tcW w:w="502" w:type="pct"/>
            <w:vAlign w:val="center"/>
          </w:tcPr>
          <w:p w14:paraId="27683712">
            <w:pPr>
              <w:jc w:val="center"/>
              <w:rPr>
                <w:rFonts w:asciiTheme="minorEastAsia" w:hAnsiTheme="minorEastAsia" w:eastAsiaTheme="minorEastAsia"/>
                <w:color w:val="auto"/>
                <w:sz w:val="24"/>
                <w:highlight w:val="none"/>
              </w:rPr>
            </w:pPr>
          </w:p>
        </w:tc>
      </w:tr>
      <w:tr w14:paraId="7425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2" w:type="pct"/>
            <w:vAlign w:val="center"/>
          </w:tcPr>
          <w:p w14:paraId="01199B2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sz w:val="21"/>
                <w:szCs w:val="21"/>
                <w:highlight w:val="none"/>
                <w:u w:val="none"/>
                <w:lang w:val="en-US" w:eastAsia="zh-CN"/>
              </w:rPr>
              <w:t>2</w:t>
            </w:r>
          </w:p>
        </w:tc>
        <w:tc>
          <w:tcPr>
            <w:tcW w:w="915" w:type="pct"/>
            <w:vAlign w:val="center"/>
          </w:tcPr>
          <w:p w14:paraId="51CA1462">
            <w:pPr>
              <w:jc w:val="center"/>
              <w:rPr>
                <w:rFonts w:hint="eastAsia" w:ascii="宋体" w:hAnsi="宋体" w:eastAsia="宋体" w:cs="宋体"/>
                <w:color w:val="auto"/>
                <w:sz w:val="21"/>
                <w:szCs w:val="21"/>
                <w:highlight w:val="none"/>
                <w:vertAlign w:val="baseline"/>
                <w:lang w:val="en-US" w:eastAsia="zh-CN"/>
              </w:rPr>
            </w:pPr>
          </w:p>
        </w:tc>
        <w:tc>
          <w:tcPr>
            <w:tcW w:w="1714" w:type="pct"/>
            <w:vAlign w:val="center"/>
          </w:tcPr>
          <w:p w14:paraId="6B4DA203">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asciiTheme="minorEastAsia" w:hAnsiTheme="minorEastAsia" w:eastAsiaTheme="minorEastAsia"/>
                <w:color w:val="auto"/>
                <w:sz w:val="24"/>
                <w:highlight w:val="none"/>
              </w:rPr>
            </w:pPr>
          </w:p>
        </w:tc>
        <w:tc>
          <w:tcPr>
            <w:tcW w:w="1425" w:type="pct"/>
            <w:vAlign w:val="center"/>
          </w:tcPr>
          <w:p w14:paraId="0006D03F">
            <w:pPr>
              <w:pStyle w:val="54"/>
              <w:jc w:val="center"/>
              <w:rPr>
                <w:rFonts w:asciiTheme="minorEastAsia" w:hAnsiTheme="minorEastAsia" w:eastAsiaTheme="minorEastAsia"/>
                <w:color w:val="auto"/>
                <w:highlight w:val="none"/>
              </w:rPr>
            </w:pPr>
          </w:p>
        </w:tc>
        <w:tc>
          <w:tcPr>
            <w:tcW w:w="502" w:type="pct"/>
            <w:vAlign w:val="center"/>
          </w:tcPr>
          <w:p w14:paraId="35208158">
            <w:pPr>
              <w:jc w:val="center"/>
              <w:rPr>
                <w:rFonts w:asciiTheme="minorEastAsia" w:hAnsiTheme="minorEastAsia" w:eastAsiaTheme="minorEastAsia"/>
                <w:color w:val="auto"/>
                <w:sz w:val="24"/>
                <w:highlight w:val="none"/>
              </w:rPr>
            </w:pPr>
          </w:p>
        </w:tc>
      </w:tr>
      <w:tr w14:paraId="0D091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2" w:type="pct"/>
            <w:vAlign w:val="center"/>
          </w:tcPr>
          <w:p w14:paraId="4BF93BC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sz w:val="21"/>
                <w:szCs w:val="21"/>
                <w:highlight w:val="none"/>
                <w:u w:val="none"/>
                <w:lang w:val="en-US" w:eastAsia="zh-CN"/>
              </w:rPr>
              <w:t>3</w:t>
            </w:r>
          </w:p>
        </w:tc>
        <w:tc>
          <w:tcPr>
            <w:tcW w:w="915" w:type="pct"/>
            <w:vAlign w:val="center"/>
          </w:tcPr>
          <w:p w14:paraId="48D18587">
            <w:pPr>
              <w:jc w:val="center"/>
              <w:rPr>
                <w:rFonts w:hint="eastAsia" w:ascii="宋体" w:hAnsi="宋体" w:eastAsia="宋体" w:cs="宋体"/>
                <w:color w:val="auto"/>
                <w:sz w:val="21"/>
                <w:szCs w:val="21"/>
                <w:highlight w:val="none"/>
                <w:vertAlign w:val="baseline"/>
                <w:lang w:val="en-US" w:eastAsia="zh-CN"/>
              </w:rPr>
            </w:pPr>
          </w:p>
        </w:tc>
        <w:tc>
          <w:tcPr>
            <w:tcW w:w="1714" w:type="pct"/>
            <w:vAlign w:val="center"/>
          </w:tcPr>
          <w:p w14:paraId="61FFB175">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asciiTheme="minorEastAsia" w:hAnsiTheme="minorEastAsia" w:eastAsiaTheme="minorEastAsia"/>
                <w:color w:val="auto"/>
                <w:sz w:val="24"/>
                <w:highlight w:val="none"/>
              </w:rPr>
            </w:pPr>
          </w:p>
        </w:tc>
        <w:tc>
          <w:tcPr>
            <w:tcW w:w="1425" w:type="pct"/>
            <w:vAlign w:val="center"/>
          </w:tcPr>
          <w:p w14:paraId="485CB743">
            <w:pPr>
              <w:pStyle w:val="54"/>
              <w:jc w:val="center"/>
              <w:rPr>
                <w:rFonts w:asciiTheme="minorEastAsia" w:hAnsiTheme="minorEastAsia" w:eastAsiaTheme="minorEastAsia"/>
                <w:color w:val="auto"/>
                <w:highlight w:val="none"/>
              </w:rPr>
            </w:pPr>
          </w:p>
        </w:tc>
        <w:tc>
          <w:tcPr>
            <w:tcW w:w="502" w:type="pct"/>
            <w:vAlign w:val="center"/>
          </w:tcPr>
          <w:p w14:paraId="31165E6F">
            <w:pPr>
              <w:jc w:val="center"/>
              <w:rPr>
                <w:rFonts w:asciiTheme="minorEastAsia" w:hAnsiTheme="minorEastAsia" w:eastAsiaTheme="minorEastAsia"/>
                <w:color w:val="auto"/>
                <w:sz w:val="24"/>
                <w:highlight w:val="none"/>
              </w:rPr>
            </w:pPr>
          </w:p>
        </w:tc>
      </w:tr>
      <w:tr w14:paraId="3FA6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2" w:type="pct"/>
            <w:vAlign w:val="center"/>
          </w:tcPr>
          <w:p w14:paraId="5982ED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sz w:val="21"/>
                <w:szCs w:val="21"/>
                <w:highlight w:val="none"/>
                <w:u w:val="none"/>
                <w:lang w:val="en-US" w:eastAsia="zh-CN"/>
              </w:rPr>
              <w:t>4</w:t>
            </w:r>
          </w:p>
        </w:tc>
        <w:tc>
          <w:tcPr>
            <w:tcW w:w="915" w:type="pct"/>
            <w:vAlign w:val="center"/>
          </w:tcPr>
          <w:p w14:paraId="112557BA">
            <w:pPr>
              <w:jc w:val="center"/>
              <w:rPr>
                <w:rFonts w:hint="eastAsia" w:ascii="宋体" w:hAnsi="宋体" w:eastAsia="宋体" w:cs="宋体"/>
                <w:color w:val="auto"/>
                <w:sz w:val="21"/>
                <w:szCs w:val="21"/>
                <w:highlight w:val="none"/>
                <w:vertAlign w:val="baseline"/>
                <w:lang w:val="en-US" w:eastAsia="zh-CN"/>
              </w:rPr>
            </w:pPr>
          </w:p>
        </w:tc>
        <w:tc>
          <w:tcPr>
            <w:tcW w:w="1714" w:type="pct"/>
            <w:vAlign w:val="center"/>
          </w:tcPr>
          <w:p w14:paraId="7D387D9C">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1"/>
                <w:szCs w:val="21"/>
                <w:highlight w:val="none"/>
                <w:vertAlign w:val="baseline"/>
                <w:lang w:val="en-US" w:eastAsia="zh-CN"/>
              </w:rPr>
            </w:pPr>
          </w:p>
        </w:tc>
        <w:tc>
          <w:tcPr>
            <w:tcW w:w="1425" w:type="pct"/>
            <w:vAlign w:val="center"/>
          </w:tcPr>
          <w:p w14:paraId="66697624">
            <w:pPr>
              <w:pStyle w:val="54"/>
              <w:jc w:val="center"/>
              <w:rPr>
                <w:rFonts w:asciiTheme="minorEastAsia" w:hAnsiTheme="minorEastAsia" w:eastAsiaTheme="minorEastAsia"/>
                <w:color w:val="auto"/>
                <w:highlight w:val="none"/>
              </w:rPr>
            </w:pPr>
          </w:p>
        </w:tc>
        <w:tc>
          <w:tcPr>
            <w:tcW w:w="502" w:type="pct"/>
            <w:vAlign w:val="center"/>
          </w:tcPr>
          <w:p w14:paraId="49D7D0EF">
            <w:pPr>
              <w:jc w:val="center"/>
              <w:rPr>
                <w:rFonts w:asciiTheme="minorEastAsia" w:hAnsiTheme="minorEastAsia" w:eastAsiaTheme="minorEastAsia"/>
                <w:color w:val="auto"/>
                <w:sz w:val="24"/>
                <w:highlight w:val="none"/>
              </w:rPr>
            </w:pPr>
          </w:p>
        </w:tc>
      </w:tr>
      <w:tr w14:paraId="1697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2" w:type="pct"/>
            <w:vAlign w:val="center"/>
          </w:tcPr>
          <w:p w14:paraId="3A03048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sz w:val="21"/>
                <w:szCs w:val="21"/>
                <w:highlight w:val="none"/>
                <w:u w:val="none"/>
                <w:lang w:val="en-US" w:eastAsia="zh-CN"/>
              </w:rPr>
              <w:t>5</w:t>
            </w:r>
          </w:p>
        </w:tc>
        <w:tc>
          <w:tcPr>
            <w:tcW w:w="915" w:type="pct"/>
            <w:vAlign w:val="center"/>
          </w:tcPr>
          <w:p w14:paraId="13C43E2C">
            <w:pPr>
              <w:jc w:val="center"/>
              <w:rPr>
                <w:rFonts w:hint="eastAsia" w:ascii="宋体" w:hAnsi="宋体" w:eastAsia="宋体" w:cs="宋体"/>
                <w:color w:val="auto"/>
                <w:sz w:val="21"/>
                <w:szCs w:val="21"/>
                <w:highlight w:val="none"/>
                <w:vertAlign w:val="baseline"/>
                <w:lang w:val="en-US" w:eastAsia="zh-CN"/>
              </w:rPr>
            </w:pPr>
          </w:p>
        </w:tc>
        <w:tc>
          <w:tcPr>
            <w:tcW w:w="1714" w:type="pct"/>
            <w:vAlign w:val="center"/>
          </w:tcPr>
          <w:p w14:paraId="3603C7E2">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宋体" w:hAnsi="宋体" w:eastAsia="宋体" w:cs="宋体"/>
                <w:color w:val="auto"/>
                <w:sz w:val="21"/>
                <w:szCs w:val="21"/>
                <w:highlight w:val="none"/>
                <w:vertAlign w:val="baseline"/>
                <w:lang w:val="en-US" w:eastAsia="zh-CN"/>
              </w:rPr>
            </w:pPr>
          </w:p>
        </w:tc>
        <w:tc>
          <w:tcPr>
            <w:tcW w:w="1425" w:type="pct"/>
            <w:vAlign w:val="center"/>
          </w:tcPr>
          <w:p w14:paraId="509145C1">
            <w:pPr>
              <w:pStyle w:val="54"/>
              <w:jc w:val="center"/>
              <w:rPr>
                <w:rFonts w:asciiTheme="minorEastAsia" w:hAnsiTheme="minorEastAsia" w:eastAsiaTheme="minorEastAsia"/>
                <w:color w:val="auto"/>
                <w:highlight w:val="none"/>
              </w:rPr>
            </w:pPr>
          </w:p>
        </w:tc>
        <w:tc>
          <w:tcPr>
            <w:tcW w:w="502" w:type="pct"/>
            <w:vAlign w:val="center"/>
          </w:tcPr>
          <w:p w14:paraId="4503FFD9">
            <w:pPr>
              <w:jc w:val="center"/>
              <w:rPr>
                <w:rFonts w:asciiTheme="minorEastAsia" w:hAnsiTheme="minorEastAsia" w:eastAsiaTheme="minorEastAsia"/>
                <w:color w:val="auto"/>
                <w:sz w:val="24"/>
                <w:highlight w:val="none"/>
              </w:rPr>
            </w:pPr>
          </w:p>
        </w:tc>
      </w:tr>
    </w:tbl>
    <w:p w14:paraId="213B533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eastAsia="宋体"/>
          <w:color w:val="auto"/>
          <w:sz w:val="24"/>
          <w:szCs w:val="24"/>
          <w:highlight w:val="none"/>
          <w:lang w:val="en-US" w:eastAsia="zh-CN"/>
        </w:rPr>
        <w:t>盖章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1CD42F5">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6900DBB8">
      <w:pPr>
        <w:pStyle w:val="13"/>
        <w:spacing w:line="360" w:lineRule="auto"/>
        <w:rPr>
          <w:rFonts w:asciiTheme="minorEastAsia" w:hAnsiTheme="minorEastAsia" w:eastAsiaTheme="minorEastAsia"/>
          <w:b w:val="0"/>
          <w:color w:val="auto"/>
          <w:sz w:val="24"/>
          <w:highlight w:val="none"/>
        </w:rPr>
      </w:pPr>
    </w:p>
    <w:p w14:paraId="34E0C90E">
      <w:pPr>
        <w:pStyle w:val="13"/>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348D34C0">
      <w:pPr>
        <w:spacing w:line="360" w:lineRule="auto"/>
        <w:ind w:firstLine="435"/>
        <w:outlineLvl w:val="2"/>
        <w:rPr>
          <w:rFonts w:asciiTheme="minorEastAsia" w:hAnsiTheme="minorEastAsia" w:eastAsiaTheme="minorEastAsia"/>
          <w:b/>
          <w:color w:val="auto"/>
          <w:sz w:val="24"/>
          <w:highlight w:val="none"/>
        </w:rPr>
      </w:pPr>
      <w:bookmarkStart w:id="63" w:name="_Toc10896"/>
      <w:bookmarkStart w:id="64" w:name="_Toc5390"/>
      <w:r>
        <w:rPr>
          <w:rFonts w:hint="eastAsia" w:asciiTheme="minorEastAsia" w:hAnsiTheme="minorEastAsia" w:eastAsiaTheme="minorEastAsia"/>
          <w:b/>
          <w:color w:val="auto"/>
          <w:sz w:val="24"/>
          <w:highlight w:val="none"/>
          <w:lang w:val="en-US" w:eastAsia="zh-CN"/>
        </w:rPr>
        <w:t>5.3采购人</w:t>
      </w:r>
      <w:r>
        <w:rPr>
          <w:rFonts w:asciiTheme="minorEastAsia" w:hAnsiTheme="minorEastAsia" w:eastAsiaTheme="minorEastAsia"/>
          <w:b/>
          <w:color w:val="auto"/>
          <w:sz w:val="24"/>
          <w:highlight w:val="none"/>
        </w:rPr>
        <w:t>推荐的材料品牌响应表</w:t>
      </w:r>
    </w:p>
    <w:p w14:paraId="370324A0">
      <w:pPr>
        <w:pStyle w:val="9"/>
        <w:tabs>
          <w:tab w:val="left" w:pos="6462"/>
          <w:tab w:val="left" w:pos="6988"/>
          <w:tab w:val="left" w:pos="7722"/>
        </w:tabs>
        <w:adjustRightInd w:val="0"/>
        <w:snapToGrid w:val="0"/>
        <w:spacing w:after="0"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pacing w:val="-3"/>
          <w:sz w:val="24"/>
          <w:szCs w:val="24"/>
          <w:highlight w:val="none"/>
        </w:rPr>
        <w:t>名</w:t>
      </w:r>
      <w:r>
        <w:rPr>
          <w:rFonts w:hint="eastAsia" w:ascii="宋体" w:hAnsi="宋体" w:eastAsia="宋体" w:cs="宋体"/>
          <w:color w:val="auto"/>
          <w:sz w:val="24"/>
          <w:szCs w:val="24"/>
          <w:highlight w:val="none"/>
        </w:rPr>
        <w:t>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rPr>
        <w:tab/>
      </w:r>
      <w:r>
        <w:rPr>
          <w:rFonts w:hint="eastAsia" w:ascii="宋体" w:hAnsi="宋体" w:eastAsia="宋体" w:cs="宋体"/>
          <w:color w:val="auto"/>
          <w:spacing w:val="-3"/>
          <w:sz w:val="24"/>
          <w:szCs w:val="24"/>
          <w:highlight w:val="none"/>
        </w:rPr>
        <w:t>页</w:t>
      </w:r>
      <w:r>
        <w:rPr>
          <w:rFonts w:hint="eastAsia" w:ascii="宋体" w:hAnsi="宋体" w:eastAsia="宋体" w:cs="宋体"/>
          <w:color w:val="auto"/>
          <w:sz w:val="24"/>
          <w:szCs w:val="24"/>
          <w:highlight w:val="none"/>
        </w:rPr>
        <w:t>共</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页</w:t>
      </w:r>
    </w:p>
    <w:p w14:paraId="12AA95F9">
      <w:pPr>
        <w:pStyle w:val="9"/>
        <w:tabs>
          <w:tab w:val="left" w:pos="6462"/>
          <w:tab w:val="left" w:pos="6988"/>
          <w:tab w:val="left" w:pos="7722"/>
        </w:tabs>
        <w:adjustRightInd w:val="0"/>
        <w:snapToGrid w:val="0"/>
        <w:spacing w:after="0" w:line="56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品牌推荐表（如要求）</w:t>
      </w:r>
    </w:p>
    <w:tbl>
      <w:tblPr>
        <w:tblStyle w:val="26"/>
        <w:tblW w:w="8941" w:type="dxa"/>
        <w:tblInd w:w="4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8"/>
        <w:gridCol w:w="1894"/>
        <w:gridCol w:w="794"/>
        <w:gridCol w:w="794"/>
        <w:gridCol w:w="794"/>
        <w:gridCol w:w="791"/>
        <w:gridCol w:w="635"/>
        <w:gridCol w:w="2301"/>
      </w:tblGrid>
      <w:tr w14:paraId="4C651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trPr>
        <w:tc>
          <w:tcPr>
            <w:tcW w:w="938" w:type="dxa"/>
            <w:noWrap w:val="0"/>
            <w:vAlign w:val="top"/>
          </w:tcPr>
          <w:p w14:paraId="43B4EBD0">
            <w:pPr>
              <w:pStyle w:val="94"/>
              <w:adjustRightInd w:val="0"/>
              <w:snapToGrid w:val="0"/>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894" w:type="dxa"/>
            <w:noWrap w:val="0"/>
            <w:vAlign w:val="top"/>
          </w:tcPr>
          <w:p w14:paraId="666A024E">
            <w:pPr>
              <w:pStyle w:val="94"/>
              <w:adjustRightInd w:val="0"/>
              <w:snapToGrid w:val="0"/>
              <w:spacing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材料、设备名称</w:t>
            </w:r>
          </w:p>
        </w:tc>
        <w:tc>
          <w:tcPr>
            <w:tcW w:w="794" w:type="dxa"/>
            <w:noWrap w:val="0"/>
            <w:vAlign w:val="top"/>
          </w:tcPr>
          <w:p w14:paraId="0EDEC6B9">
            <w:pPr>
              <w:pStyle w:val="94"/>
              <w:adjustRightInd w:val="0"/>
              <w:snapToGrid w:val="0"/>
              <w:spacing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 1</w:t>
            </w:r>
          </w:p>
        </w:tc>
        <w:tc>
          <w:tcPr>
            <w:tcW w:w="794" w:type="dxa"/>
            <w:noWrap w:val="0"/>
            <w:vAlign w:val="top"/>
          </w:tcPr>
          <w:p w14:paraId="76A1B05B">
            <w:pPr>
              <w:pStyle w:val="94"/>
              <w:adjustRightInd w:val="0"/>
              <w:snapToGrid w:val="0"/>
              <w:spacing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 2</w:t>
            </w:r>
          </w:p>
        </w:tc>
        <w:tc>
          <w:tcPr>
            <w:tcW w:w="794" w:type="dxa"/>
            <w:noWrap w:val="0"/>
            <w:vAlign w:val="top"/>
          </w:tcPr>
          <w:p w14:paraId="1A23B3CE">
            <w:pPr>
              <w:pStyle w:val="94"/>
              <w:adjustRightInd w:val="0"/>
              <w:snapToGrid w:val="0"/>
              <w:spacing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 3</w:t>
            </w:r>
          </w:p>
        </w:tc>
        <w:tc>
          <w:tcPr>
            <w:tcW w:w="791" w:type="dxa"/>
            <w:noWrap w:val="0"/>
            <w:vAlign w:val="top"/>
          </w:tcPr>
          <w:p w14:paraId="1A4FFD29">
            <w:pPr>
              <w:pStyle w:val="94"/>
              <w:adjustRightInd w:val="0"/>
              <w:snapToGrid w:val="0"/>
              <w:spacing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品牌 4</w:t>
            </w:r>
          </w:p>
        </w:tc>
        <w:tc>
          <w:tcPr>
            <w:tcW w:w="635" w:type="dxa"/>
            <w:noWrap w:val="0"/>
            <w:vAlign w:val="top"/>
          </w:tcPr>
          <w:p w14:paraId="4D5B08BF">
            <w:pPr>
              <w:pStyle w:val="94"/>
              <w:adjustRightInd w:val="0"/>
              <w:snapToGrid w:val="0"/>
              <w:spacing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2301" w:type="dxa"/>
            <w:noWrap w:val="0"/>
            <w:vAlign w:val="top"/>
          </w:tcPr>
          <w:p w14:paraId="20B4886C">
            <w:pPr>
              <w:pStyle w:val="94"/>
              <w:adjustRightInd w:val="0"/>
              <w:snapToGrid w:val="0"/>
              <w:spacing w:line="5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投标人选定品牌</w:t>
            </w:r>
          </w:p>
        </w:tc>
      </w:tr>
      <w:tr w14:paraId="180D3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938" w:type="dxa"/>
            <w:noWrap w:val="0"/>
            <w:vAlign w:val="top"/>
          </w:tcPr>
          <w:p w14:paraId="2C2DA506">
            <w:pPr>
              <w:pStyle w:val="94"/>
              <w:adjustRightInd w:val="0"/>
              <w:snapToGrid w:val="0"/>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894" w:type="dxa"/>
            <w:noWrap w:val="0"/>
            <w:vAlign w:val="top"/>
          </w:tcPr>
          <w:p w14:paraId="3ECF5472">
            <w:pPr>
              <w:pStyle w:val="94"/>
              <w:adjustRightInd w:val="0"/>
              <w:snapToGrid w:val="0"/>
              <w:spacing w:line="560" w:lineRule="exact"/>
              <w:rPr>
                <w:rFonts w:hint="eastAsia" w:ascii="宋体" w:hAnsi="宋体" w:eastAsia="宋体" w:cs="宋体"/>
                <w:color w:val="auto"/>
                <w:sz w:val="24"/>
                <w:szCs w:val="24"/>
                <w:highlight w:val="none"/>
              </w:rPr>
            </w:pPr>
          </w:p>
        </w:tc>
        <w:tc>
          <w:tcPr>
            <w:tcW w:w="794" w:type="dxa"/>
            <w:noWrap w:val="0"/>
            <w:vAlign w:val="top"/>
          </w:tcPr>
          <w:p w14:paraId="5F3D14F1">
            <w:pPr>
              <w:pStyle w:val="94"/>
              <w:adjustRightInd w:val="0"/>
              <w:snapToGrid w:val="0"/>
              <w:spacing w:line="560" w:lineRule="exact"/>
              <w:rPr>
                <w:rFonts w:hint="eastAsia" w:ascii="宋体" w:hAnsi="宋体" w:eastAsia="宋体" w:cs="宋体"/>
                <w:color w:val="auto"/>
                <w:sz w:val="24"/>
                <w:szCs w:val="24"/>
                <w:highlight w:val="none"/>
              </w:rPr>
            </w:pPr>
          </w:p>
        </w:tc>
        <w:tc>
          <w:tcPr>
            <w:tcW w:w="794" w:type="dxa"/>
            <w:noWrap w:val="0"/>
            <w:vAlign w:val="top"/>
          </w:tcPr>
          <w:p w14:paraId="3EE784E4">
            <w:pPr>
              <w:pStyle w:val="94"/>
              <w:adjustRightInd w:val="0"/>
              <w:snapToGrid w:val="0"/>
              <w:spacing w:line="560" w:lineRule="exact"/>
              <w:rPr>
                <w:rFonts w:hint="eastAsia" w:ascii="宋体" w:hAnsi="宋体" w:eastAsia="宋体" w:cs="宋体"/>
                <w:color w:val="auto"/>
                <w:sz w:val="24"/>
                <w:szCs w:val="24"/>
                <w:highlight w:val="none"/>
              </w:rPr>
            </w:pPr>
          </w:p>
        </w:tc>
        <w:tc>
          <w:tcPr>
            <w:tcW w:w="794" w:type="dxa"/>
            <w:noWrap w:val="0"/>
            <w:vAlign w:val="top"/>
          </w:tcPr>
          <w:p w14:paraId="26C04934">
            <w:pPr>
              <w:pStyle w:val="94"/>
              <w:adjustRightInd w:val="0"/>
              <w:snapToGrid w:val="0"/>
              <w:spacing w:line="560" w:lineRule="exact"/>
              <w:rPr>
                <w:rFonts w:hint="eastAsia" w:ascii="宋体" w:hAnsi="宋体" w:eastAsia="宋体" w:cs="宋体"/>
                <w:color w:val="auto"/>
                <w:sz w:val="24"/>
                <w:szCs w:val="24"/>
                <w:highlight w:val="none"/>
              </w:rPr>
            </w:pPr>
          </w:p>
        </w:tc>
        <w:tc>
          <w:tcPr>
            <w:tcW w:w="791" w:type="dxa"/>
            <w:noWrap w:val="0"/>
            <w:vAlign w:val="top"/>
          </w:tcPr>
          <w:p w14:paraId="1448AFE2">
            <w:pPr>
              <w:pStyle w:val="94"/>
              <w:adjustRightInd w:val="0"/>
              <w:snapToGrid w:val="0"/>
              <w:spacing w:line="560" w:lineRule="exact"/>
              <w:rPr>
                <w:rFonts w:hint="eastAsia" w:ascii="宋体" w:hAnsi="宋体" w:eastAsia="宋体" w:cs="宋体"/>
                <w:color w:val="auto"/>
                <w:sz w:val="24"/>
                <w:szCs w:val="24"/>
                <w:highlight w:val="none"/>
              </w:rPr>
            </w:pPr>
          </w:p>
        </w:tc>
        <w:tc>
          <w:tcPr>
            <w:tcW w:w="635" w:type="dxa"/>
            <w:noWrap w:val="0"/>
            <w:vAlign w:val="top"/>
          </w:tcPr>
          <w:p w14:paraId="05B6D552">
            <w:pPr>
              <w:pStyle w:val="94"/>
              <w:adjustRightInd w:val="0"/>
              <w:snapToGrid w:val="0"/>
              <w:spacing w:line="560" w:lineRule="exact"/>
              <w:rPr>
                <w:rFonts w:hint="eastAsia" w:ascii="宋体" w:hAnsi="宋体" w:eastAsia="宋体" w:cs="宋体"/>
                <w:color w:val="auto"/>
                <w:sz w:val="24"/>
                <w:szCs w:val="24"/>
                <w:highlight w:val="none"/>
              </w:rPr>
            </w:pPr>
          </w:p>
        </w:tc>
        <w:tc>
          <w:tcPr>
            <w:tcW w:w="2301" w:type="dxa"/>
            <w:noWrap w:val="0"/>
            <w:vAlign w:val="top"/>
          </w:tcPr>
          <w:p w14:paraId="0A135176">
            <w:pPr>
              <w:pStyle w:val="94"/>
              <w:adjustRightInd w:val="0"/>
              <w:snapToGrid w:val="0"/>
              <w:spacing w:line="560" w:lineRule="exact"/>
              <w:rPr>
                <w:rFonts w:hint="eastAsia" w:ascii="宋体" w:hAnsi="宋体" w:eastAsia="宋体" w:cs="宋体"/>
                <w:color w:val="auto"/>
                <w:sz w:val="24"/>
                <w:szCs w:val="24"/>
                <w:highlight w:val="none"/>
              </w:rPr>
            </w:pPr>
          </w:p>
        </w:tc>
      </w:tr>
      <w:tr w14:paraId="61313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938" w:type="dxa"/>
            <w:noWrap w:val="0"/>
            <w:vAlign w:val="top"/>
          </w:tcPr>
          <w:p w14:paraId="6AA89B72">
            <w:pPr>
              <w:pStyle w:val="94"/>
              <w:adjustRightInd w:val="0"/>
              <w:snapToGrid w:val="0"/>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894" w:type="dxa"/>
            <w:noWrap w:val="0"/>
            <w:vAlign w:val="top"/>
          </w:tcPr>
          <w:p w14:paraId="2EABF87C">
            <w:pPr>
              <w:pStyle w:val="94"/>
              <w:adjustRightInd w:val="0"/>
              <w:snapToGrid w:val="0"/>
              <w:spacing w:line="560" w:lineRule="exact"/>
              <w:rPr>
                <w:rFonts w:hint="eastAsia" w:ascii="宋体" w:hAnsi="宋体" w:eastAsia="宋体" w:cs="宋体"/>
                <w:color w:val="auto"/>
                <w:sz w:val="24"/>
                <w:szCs w:val="24"/>
                <w:highlight w:val="none"/>
              </w:rPr>
            </w:pPr>
          </w:p>
        </w:tc>
        <w:tc>
          <w:tcPr>
            <w:tcW w:w="794" w:type="dxa"/>
            <w:noWrap w:val="0"/>
            <w:vAlign w:val="top"/>
          </w:tcPr>
          <w:p w14:paraId="1B16DD5C">
            <w:pPr>
              <w:pStyle w:val="94"/>
              <w:adjustRightInd w:val="0"/>
              <w:snapToGrid w:val="0"/>
              <w:spacing w:line="560" w:lineRule="exact"/>
              <w:rPr>
                <w:rFonts w:hint="eastAsia" w:ascii="宋体" w:hAnsi="宋体" w:eastAsia="宋体" w:cs="宋体"/>
                <w:color w:val="auto"/>
                <w:sz w:val="24"/>
                <w:szCs w:val="24"/>
                <w:highlight w:val="none"/>
              </w:rPr>
            </w:pPr>
          </w:p>
        </w:tc>
        <w:tc>
          <w:tcPr>
            <w:tcW w:w="794" w:type="dxa"/>
            <w:noWrap w:val="0"/>
            <w:vAlign w:val="top"/>
          </w:tcPr>
          <w:p w14:paraId="6D31716E">
            <w:pPr>
              <w:pStyle w:val="94"/>
              <w:adjustRightInd w:val="0"/>
              <w:snapToGrid w:val="0"/>
              <w:spacing w:line="560" w:lineRule="exact"/>
              <w:rPr>
                <w:rFonts w:hint="eastAsia" w:ascii="宋体" w:hAnsi="宋体" w:eastAsia="宋体" w:cs="宋体"/>
                <w:color w:val="auto"/>
                <w:sz w:val="24"/>
                <w:szCs w:val="24"/>
                <w:highlight w:val="none"/>
              </w:rPr>
            </w:pPr>
          </w:p>
        </w:tc>
        <w:tc>
          <w:tcPr>
            <w:tcW w:w="794" w:type="dxa"/>
            <w:noWrap w:val="0"/>
            <w:vAlign w:val="top"/>
          </w:tcPr>
          <w:p w14:paraId="42AAC456">
            <w:pPr>
              <w:pStyle w:val="94"/>
              <w:adjustRightInd w:val="0"/>
              <w:snapToGrid w:val="0"/>
              <w:spacing w:line="560" w:lineRule="exact"/>
              <w:rPr>
                <w:rFonts w:hint="eastAsia" w:ascii="宋体" w:hAnsi="宋体" w:eastAsia="宋体" w:cs="宋体"/>
                <w:color w:val="auto"/>
                <w:sz w:val="24"/>
                <w:szCs w:val="24"/>
                <w:highlight w:val="none"/>
              </w:rPr>
            </w:pPr>
          </w:p>
        </w:tc>
        <w:tc>
          <w:tcPr>
            <w:tcW w:w="791" w:type="dxa"/>
            <w:noWrap w:val="0"/>
            <w:vAlign w:val="top"/>
          </w:tcPr>
          <w:p w14:paraId="38AA36FA">
            <w:pPr>
              <w:pStyle w:val="94"/>
              <w:adjustRightInd w:val="0"/>
              <w:snapToGrid w:val="0"/>
              <w:spacing w:line="560" w:lineRule="exact"/>
              <w:rPr>
                <w:rFonts w:hint="eastAsia" w:ascii="宋体" w:hAnsi="宋体" w:eastAsia="宋体" w:cs="宋体"/>
                <w:color w:val="auto"/>
                <w:sz w:val="24"/>
                <w:szCs w:val="24"/>
                <w:highlight w:val="none"/>
              </w:rPr>
            </w:pPr>
          </w:p>
        </w:tc>
        <w:tc>
          <w:tcPr>
            <w:tcW w:w="635" w:type="dxa"/>
            <w:noWrap w:val="0"/>
            <w:vAlign w:val="top"/>
          </w:tcPr>
          <w:p w14:paraId="0C1DB5F8">
            <w:pPr>
              <w:pStyle w:val="94"/>
              <w:adjustRightInd w:val="0"/>
              <w:snapToGrid w:val="0"/>
              <w:spacing w:line="560" w:lineRule="exact"/>
              <w:rPr>
                <w:rFonts w:hint="eastAsia" w:ascii="宋体" w:hAnsi="宋体" w:eastAsia="宋体" w:cs="宋体"/>
                <w:color w:val="auto"/>
                <w:sz w:val="24"/>
                <w:szCs w:val="24"/>
                <w:highlight w:val="none"/>
              </w:rPr>
            </w:pPr>
          </w:p>
        </w:tc>
        <w:tc>
          <w:tcPr>
            <w:tcW w:w="2301" w:type="dxa"/>
            <w:noWrap w:val="0"/>
            <w:vAlign w:val="top"/>
          </w:tcPr>
          <w:p w14:paraId="0AE2D74D">
            <w:pPr>
              <w:pStyle w:val="94"/>
              <w:adjustRightInd w:val="0"/>
              <w:snapToGrid w:val="0"/>
              <w:spacing w:line="560" w:lineRule="exact"/>
              <w:rPr>
                <w:rFonts w:hint="eastAsia" w:ascii="宋体" w:hAnsi="宋体" w:eastAsia="宋体" w:cs="宋体"/>
                <w:color w:val="auto"/>
                <w:sz w:val="24"/>
                <w:szCs w:val="24"/>
                <w:highlight w:val="none"/>
              </w:rPr>
            </w:pPr>
          </w:p>
        </w:tc>
      </w:tr>
      <w:tr w14:paraId="46867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938" w:type="dxa"/>
            <w:tcBorders>
              <w:bottom w:val="single" w:color="000000" w:sz="6" w:space="0"/>
            </w:tcBorders>
            <w:noWrap w:val="0"/>
            <w:vAlign w:val="top"/>
          </w:tcPr>
          <w:p w14:paraId="6BD0E552">
            <w:pPr>
              <w:pStyle w:val="94"/>
              <w:adjustRightInd w:val="0"/>
              <w:snapToGrid w:val="0"/>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894" w:type="dxa"/>
            <w:tcBorders>
              <w:bottom w:val="single" w:color="000000" w:sz="6" w:space="0"/>
            </w:tcBorders>
            <w:noWrap w:val="0"/>
            <w:vAlign w:val="top"/>
          </w:tcPr>
          <w:p w14:paraId="504176E7">
            <w:pPr>
              <w:pStyle w:val="94"/>
              <w:adjustRightInd w:val="0"/>
              <w:snapToGrid w:val="0"/>
              <w:spacing w:line="560" w:lineRule="exact"/>
              <w:rPr>
                <w:rFonts w:hint="eastAsia" w:ascii="宋体" w:hAnsi="宋体" w:eastAsia="宋体" w:cs="宋体"/>
                <w:color w:val="auto"/>
                <w:sz w:val="24"/>
                <w:szCs w:val="24"/>
                <w:highlight w:val="none"/>
              </w:rPr>
            </w:pPr>
          </w:p>
        </w:tc>
        <w:tc>
          <w:tcPr>
            <w:tcW w:w="794" w:type="dxa"/>
            <w:tcBorders>
              <w:bottom w:val="single" w:color="000000" w:sz="6" w:space="0"/>
            </w:tcBorders>
            <w:noWrap w:val="0"/>
            <w:vAlign w:val="top"/>
          </w:tcPr>
          <w:p w14:paraId="20760A95">
            <w:pPr>
              <w:pStyle w:val="94"/>
              <w:adjustRightInd w:val="0"/>
              <w:snapToGrid w:val="0"/>
              <w:spacing w:line="560" w:lineRule="exact"/>
              <w:rPr>
                <w:rFonts w:hint="eastAsia" w:ascii="宋体" w:hAnsi="宋体" w:eastAsia="宋体" w:cs="宋体"/>
                <w:color w:val="auto"/>
                <w:sz w:val="24"/>
                <w:szCs w:val="24"/>
                <w:highlight w:val="none"/>
              </w:rPr>
            </w:pPr>
          </w:p>
        </w:tc>
        <w:tc>
          <w:tcPr>
            <w:tcW w:w="794" w:type="dxa"/>
            <w:tcBorders>
              <w:bottom w:val="single" w:color="000000" w:sz="6" w:space="0"/>
            </w:tcBorders>
            <w:noWrap w:val="0"/>
            <w:vAlign w:val="top"/>
          </w:tcPr>
          <w:p w14:paraId="30721B87">
            <w:pPr>
              <w:pStyle w:val="94"/>
              <w:adjustRightInd w:val="0"/>
              <w:snapToGrid w:val="0"/>
              <w:spacing w:line="560" w:lineRule="exact"/>
              <w:rPr>
                <w:rFonts w:hint="eastAsia" w:ascii="宋体" w:hAnsi="宋体" w:eastAsia="宋体" w:cs="宋体"/>
                <w:color w:val="auto"/>
                <w:sz w:val="24"/>
                <w:szCs w:val="24"/>
                <w:highlight w:val="none"/>
              </w:rPr>
            </w:pPr>
          </w:p>
        </w:tc>
        <w:tc>
          <w:tcPr>
            <w:tcW w:w="794" w:type="dxa"/>
            <w:tcBorders>
              <w:bottom w:val="single" w:color="000000" w:sz="6" w:space="0"/>
            </w:tcBorders>
            <w:noWrap w:val="0"/>
            <w:vAlign w:val="top"/>
          </w:tcPr>
          <w:p w14:paraId="4388DA80">
            <w:pPr>
              <w:pStyle w:val="94"/>
              <w:adjustRightInd w:val="0"/>
              <w:snapToGrid w:val="0"/>
              <w:spacing w:line="560" w:lineRule="exact"/>
              <w:rPr>
                <w:rFonts w:hint="eastAsia" w:ascii="宋体" w:hAnsi="宋体" w:eastAsia="宋体" w:cs="宋体"/>
                <w:color w:val="auto"/>
                <w:sz w:val="24"/>
                <w:szCs w:val="24"/>
                <w:highlight w:val="none"/>
              </w:rPr>
            </w:pPr>
          </w:p>
        </w:tc>
        <w:tc>
          <w:tcPr>
            <w:tcW w:w="791" w:type="dxa"/>
            <w:tcBorders>
              <w:bottom w:val="single" w:color="000000" w:sz="6" w:space="0"/>
            </w:tcBorders>
            <w:noWrap w:val="0"/>
            <w:vAlign w:val="top"/>
          </w:tcPr>
          <w:p w14:paraId="16827431">
            <w:pPr>
              <w:pStyle w:val="94"/>
              <w:adjustRightInd w:val="0"/>
              <w:snapToGrid w:val="0"/>
              <w:spacing w:line="560" w:lineRule="exact"/>
              <w:rPr>
                <w:rFonts w:hint="eastAsia" w:ascii="宋体" w:hAnsi="宋体" w:eastAsia="宋体" w:cs="宋体"/>
                <w:color w:val="auto"/>
                <w:sz w:val="24"/>
                <w:szCs w:val="24"/>
                <w:highlight w:val="none"/>
              </w:rPr>
            </w:pPr>
          </w:p>
        </w:tc>
        <w:tc>
          <w:tcPr>
            <w:tcW w:w="635" w:type="dxa"/>
            <w:tcBorders>
              <w:bottom w:val="single" w:color="000000" w:sz="6" w:space="0"/>
            </w:tcBorders>
            <w:noWrap w:val="0"/>
            <w:vAlign w:val="top"/>
          </w:tcPr>
          <w:p w14:paraId="2B0326AC">
            <w:pPr>
              <w:pStyle w:val="94"/>
              <w:adjustRightInd w:val="0"/>
              <w:snapToGrid w:val="0"/>
              <w:spacing w:line="560" w:lineRule="exact"/>
              <w:rPr>
                <w:rFonts w:hint="eastAsia" w:ascii="宋体" w:hAnsi="宋体" w:eastAsia="宋体" w:cs="宋体"/>
                <w:color w:val="auto"/>
                <w:sz w:val="24"/>
                <w:szCs w:val="24"/>
                <w:highlight w:val="none"/>
              </w:rPr>
            </w:pPr>
          </w:p>
        </w:tc>
        <w:tc>
          <w:tcPr>
            <w:tcW w:w="2301" w:type="dxa"/>
            <w:tcBorders>
              <w:bottom w:val="single" w:color="000000" w:sz="6" w:space="0"/>
            </w:tcBorders>
            <w:noWrap w:val="0"/>
            <w:vAlign w:val="top"/>
          </w:tcPr>
          <w:p w14:paraId="577254E0">
            <w:pPr>
              <w:pStyle w:val="94"/>
              <w:adjustRightInd w:val="0"/>
              <w:snapToGrid w:val="0"/>
              <w:spacing w:line="560" w:lineRule="exact"/>
              <w:rPr>
                <w:rFonts w:hint="eastAsia" w:ascii="宋体" w:hAnsi="宋体" w:eastAsia="宋体" w:cs="宋体"/>
                <w:color w:val="auto"/>
                <w:sz w:val="24"/>
                <w:szCs w:val="24"/>
                <w:highlight w:val="none"/>
              </w:rPr>
            </w:pPr>
          </w:p>
        </w:tc>
      </w:tr>
    </w:tbl>
    <w:p w14:paraId="365A633B">
      <w:pPr>
        <w:pStyle w:val="9"/>
        <w:adjustRightInd w:val="0"/>
        <w:snapToGrid w:val="0"/>
        <w:spacing w:after="0" w:line="56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w:t>
      </w:r>
      <w:r>
        <w:rPr>
          <w:rFonts w:hint="eastAsia" w:ascii="宋体" w:hAnsi="宋体" w:eastAsia="宋体" w:cs="宋体"/>
          <w:b/>
          <w:bCs/>
          <w:color w:val="auto"/>
          <w:sz w:val="24"/>
          <w:szCs w:val="24"/>
          <w:highlight w:val="none"/>
        </w:rPr>
        <w:t>本表仅针对不采用</w:t>
      </w:r>
      <w:r>
        <w:rPr>
          <w:rFonts w:hint="eastAsia" w:ascii="宋体" w:hAnsi="宋体" w:eastAsia="宋体" w:cs="宋体"/>
          <w:b/>
          <w:bCs/>
          <w:color w:val="auto"/>
          <w:sz w:val="24"/>
          <w:szCs w:val="24"/>
          <w:highlight w:val="none"/>
          <w:lang w:val="en-US" w:eastAsia="zh-CN"/>
        </w:rPr>
        <w:t>采购</w:t>
      </w:r>
      <w:r>
        <w:rPr>
          <w:rFonts w:hint="eastAsia" w:ascii="宋体" w:hAnsi="宋体" w:eastAsia="宋体" w:cs="宋体"/>
          <w:b/>
          <w:bCs/>
          <w:color w:val="auto"/>
          <w:sz w:val="24"/>
          <w:szCs w:val="24"/>
          <w:highlight w:val="none"/>
        </w:rPr>
        <w:t>人推荐品牌，采用其他品牌的</w:t>
      </w:r>
      <w:r>
        <w:rPr>
          <w:rFonts w:hint="eastAsia" w:ascii="宋体" w:hAnsi="宋体" w:eastAsia="宋体" w:cs="宋体"/>
          <w:b/>
          <w:bCs/>
          <w:color w:val="auto"/>
          <w:sz w:val="24"/>
          <w:szCs w:val="24"/>
          <w:highlight w:val="none"/>
          <w:lang w:val="en-US" w:eastAsia="zh-CN"/>
        </w:rPr>
        <w:t>供应商</w:t>
      </w:r>
      <w:r>
        <w:rPr>
          <w:rFonts w:hint="eastAsia" w:ascii="宋体" w:hAnsi="宋体" w:eastAsia="宋体" w:cs="宋体"/>
          <w:b/>
          <w:bCs/>
          <w:color w:val="auto"/>
          <w:sz w:val="24"/>
          <w:szCs w:val="24"/>
          <w:highlight w:val="none"/>
        </w:rPr>
        <w:t>填写，并注明并提供相关技术参数、业绩等供评标委员会评审</w:t>
      </w:r>
      <w:r>
        <w:rPr>
          <w:rFonts w:hint="eastAsia" w:ascii="宋体" w:hAnsi="宋体" w:eastAsia="宋体" w:cs="宋体"/>
          <w:color w:val="auto"/>
          <w:sz w:val="24"/>
          <w:szCs w:val="24"/>
          <w:highlight w:val="none"/>
        </w:rPr>
        <w:t>，未在上表中注明且未提供相关技术参数、业绩，或经</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委员会评审未通过的，</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后只能从</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推荐品牌中进行选择，价格不予调整。</w:t>
      </w:r>
    </w:p>
    <w:p w14:paraId="0C9C1552">
      <w:pPr>
        <w:pStyle w:val="52"/>
        <w:tabs>
          <w:tab w:val="left" w:pos="1319"/>
        </w:tabs>
        <w:adjustRightInd w:val="0"/>
        <w:snapToGrid w:val="0"/>
        <w:spacing w:line="560" w:lineRule="exact"/>
        <w:ind w:left="0" w:firstLine="468" w:firstLineChars="200"/>
        <w:rPr>
          <w:rFonts w:hint="eastAsia" w:ascii="宋体" w:hAnsi="宋体" w:eastAsia="宋体" w:cs="宋体"/>
          <w:color w:val="auto"/>
          <w:sz w:val="24"/>
          <w:szCs w:val="24"/>
          <w:highlight w:val="none"/>
        </w:rPr>
        <w:sectPr>
          <w:pgSz w:w="11910" w:h="16840"/>
          <w:pgMar w:top="1060" w:right="660" w:bottom="1020" w:left="1120" w:header="0" w:footer="833" w:gutter="0"/>
          <w:cols w:space="720" w:num="1"/>
        </w:sectPr>
      </w:pPr>
      <w:r>
        <w:rPr>
          <w:rFonts w:hint="eastAsia" w:ascii="宋体" w:hAnsi="宋体" w:eastAsia="宋体" w:cs="宋体"/>
          <w:color w:val="auto"/>
          <w:spacing w:val="-3"/>
          <w:sz w:val="24"/>
          <w:szCs w:val="24"/>
          <w:highlight w:val="none"/>
        </w:rPr>
        <w:t>2、对于</w:t>
      </w:r>
      <w:r>
        <w:rPr>
          <w:rFonts w:hint="eastAsia" w:ascii="宋体" w:hAnsi="宋体" w:eastAsia="宋体" w:cs="宋体"/>
          <w:color w:val="auto"/>
          <w:spacing w:val="-3"/>
          <w:sz w:val="24"/>
          <w:szCs w:val="24"/>
          <w:highlight w:val="none"/>
          <w:lang w:val="en-US" w:eastAsia="zh-CN"/>
        </w:rPr>
        <w:t>采购人</w:t>
      </w:r>
      <w:r>
        <w:rPr>
          <w:rFonts w:hint="eastAsia" w:ascii="宋体" w:hAnsi="宋体" w:eastAsia="宋体" w:cs="宋体"/>
          <w:color w:val="auto"/>
          <w:spacing w:val="-3"/>
          <w:sz w:val="24"/>
          <w:szCs w:val="24"/>
          <w:highlight w:val="none"/>
        </w:rPr>
        <w:t>推荐品牌的材料、设备等，</w:t>
      </w:r>
      <w:r>
        <w:rPr>
          <w:rFonts w:hint="eastAsia" w:ascii="宋体" w:hAnsi="宋体" w:eastAsia="宋体" w:cs="宋体"/>
          <w:color w:val="auto"/>
          <w:spacing w:val="-3"/>
          <w:sz w:val="24"/>
          <w:szCs w:val="24"/>
          <w:highlight w:val="none"/>
          <w:lang w:val="en-US" w:eastAsia="zh-CN"/>
        </w:rPr>
        <w:t>供应商</w:t>
      </w:r>
      <w:r>
        <w:rPr>
          <w:rFonts w:hint="eastAsia" w:ascii="宋体" w:hAnsi="宋体" w:eastAsia="宋体" w:cs="宋体"/>
          <w:color w:val="auto"/>
          <w:spacing w:val="-3"/>
          <w:sz w:val="24"/>
          <w:szCs w:val="24"/>
          <w:highlight w:val="none"/>
        </w:rPr>
        <w:t>如认为</w:t>
      </w:r>
      <w:r>
        <w:rPr>
          <w:rFonts w:hint="eastAsia" w:ascii="宋体" w:hAnsi="宋体" w:eastAsia="宋体" w:cs="宋体"/>
          <w:color w:val="auto"/>
          <w:spacing w:val="-3"/>
          <w:sz w:val="24"/>
          <w:szCs w:val="24"/>
          <w:highlight w:val="none"/>
          <w:lang w:val="en-US" w:eastAsia="zh-CN"/>
        </w:rPr>
        <w:t>采购人</w:t>
      </w:r>
      <w:r>
        <w:rPr>
          <w:rFonts w:hint="eastAsia" w:ascii="宋体" w:hAnsi="宋体" w:eastAsia="宋体" w:cs="宋体"/>
          <w:color w:val="auto"/>
          <w:spacing w:val="-3"/>
          <w:sz w:val="24"/>
          <w:szCs w:val="24"/>
          <w:highlight w:val="none"/>
        </w:rPr>
        <w:t>推荐的品牌有限定性、唯一性、明显不在同一档次等级的或者其他疑问的，应在本项目异议提出的截止时间前向</w:t>
      </w:r>
      <w:r>
        <w:rPr>
          <w:rFonts w:hint="eastAsia" w:ascii="宋体" w:hAnsi="宋体" w:eastAsia="宋体" w:cs="宋体"/>
          <w:color w:val="auto"/>
          <w:spacing w:val="-3"/>
          <w:sz w:val="24"/>
          <w:szCs w:val="24"/>
          <w:highlight w:val="none"/>
          <w:lang w:val="en-US" w:eastAsia="zh-CN"/>
        </w:rPr>
        <w:t>采购人或采购代理机构</w:t>
      </w:r>
      <w:r>
        <w:rPr>
          <w:rFonts w:hint="eastAsia" w:ascii="宋体" w:hAnsi="宋体" w:eastAsia="宋体" w:cs="宋体"/>
          <w:color w:val="auto"/>
          <w:spacing w:val="-3"/>
          <w:sz w:val="24"/>
          <w:szCs w:val="24"/>
          <w:highlight w:val="none"/>
        </w:rPr>
        <w:t>提出。</w:t>
      </w:r>
    </w:p>
    <w:p w14:paraId="35DCC6ED">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六、</w:t>
      </w:r>
      <w:bookmarkEnd w:id="63"/>
      <w:bookmarkEnd w:id="64"/>
      <w:r>
        <w:rPr>
          <w:rFonts w:hint="eastAsia" w:asciiTheme="minorEastAsia" w:hAnsiTheme="minorEastAsia" w:eastAsiaTheme="minorEastAsia"/>
          <w:b/>
          <w:color w:val="auto"/>
          <w:sz w:val="24"/>
          <w:highlight w:val="none"/>
        </w:rPr>
        <w:t>诚信响应承诺书</w:t>
      </w:r>
    </w:p>
    <w:p w14:paraId="64D2B54D">
      <w:pPr>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本人以企业法定代表人的身份郑重承诺：</w:t>
      </w:r>
    </w:p>
    <w:p w14:paraId="1A4F41D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一、将遵循公开、公正和诚实信用的原则自愿参加</w:t>
      </w:r>
      <w:r>
        <w:rPr>
          <w:rFonts w:hint="eastAsia" w:ascii="宋体" w:hAnsi="宋体" w:eastAsia="宋体" w:cs="宋体"/>
          <w:color w:val="auto"/>
          <w:sz w:val="24"/>
          <w:szCs w:val="24"/>
          <w:highlight w:val="none"/>
          <w:u w:val="single"/>
        </w:rPr>
        <w:t xml:space="preserve">       （项目名称）         项目</w:t>
      </w:r>
      <w:r>
        <w:rPr>
          <w:rFonts w:hint="eastAsia" w:ascii="宋体" w:hAnsi="宋体" w:eastAsia="宋体" w:cs="宋体"/>
          <w:color w:val="auto"/>
          <w:sz w:val="24"/>
          <w:szCs w:val="24"/>
          <w:highlight w:val="none"/>
        </w:rPr>
        <w:t>的谈判，所提供的一切材料都是真实、有效、合法的；</w:t>
      </w:r>
    </w:p>
    <w:p w14:paraId="2CBF2F8B">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0F2636B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三、不出借、转让资质证书，不让他人挂靠，不以他人名义或者以其他方式弄虚作假，骗取成交；</w:t>
      </w:r>
    </w:p>
    <w:p w14:paraId="56D93451">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四、不与其他供应商相互串通响应报价，不排挤其他供应商的公平竞争、损害采购人的合法权益；</w:t>
      </w:r>
    </w:p>
    <w:p w14:paraId="6DE8287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五、不与采购人、</w:t>
      </w:r>
      <w:r>
        <w:rPr>
          <w:rFonts w:hint="eastAsia" w:ascii="宋体" w:hAnsi="宋体" w:eastAsia="宋体" w:cs="宋体"/>
          <w:color w:val="auto"/>
          <w:sz w:val="24"/>
          <w:szCs w:val="24"/>
          <w:highlight w:val="none"/>
          <w:lang w:eastAsia="zh-CN"/>
        </w:rPr>
        <w:t>代理机构</w:t>
      </w:r>
      <w:r>
        <w:rPr>
          <w:rFonts w:hint="eastAsia" w:ascii="宋体" w:hAnsi="宋体" w:eastAsia="宋体" w:cs="宋体"/>
          <w:color w:val="auto"/>
          <w:sz w:val="24"/>
          <w:szCs w:val="24"/>
          <w:highlight w:val="none"/>
        </w:rPr>
        <w:t>或其他供应商串通响应，损害国家利益、社会公共利益或者他人的合法权益；</w:t>
      </w:r>
    </w:p>
    <w:p w14:paraId="2C4690CA">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六、严格遵守谈判现场纪律，服从监管人员管理；</w:t>
      </w:r>
    </w:p>
    <w:p w14:paraId="40F79AE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、保证成交后不转包，若有分包征得采购人同意；</w:t>
      </w:r>
    </w:p>
    <w:p w14:paraId="230B0905">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、保证成交之后，按照响应文件要求提供相关后续服务；</w:t>
      </w:r>
    </w:p>
    <w:p w14:paraId="57620869">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w:t>
      </w:r>
      <w:r>
        <w:rPr>
          <w:rFonts w:hint="eastAsia" w:ascii="宋体" w:hAnsi="宋体" w:eastAsia="宋体" w:cs="宋体"/>
          <w:color w:val="auto"/>
          <w:sz w:val="24"/>
          <w:szCs w:val="24"/>
          <w:highlight w:val="none"/>
        </w:rPr>
        <w:t>、保证企业及所属相关人员在本次响应中无行贿等犯罪行为；</w:t>
      </w:r>
    </w:p>
    <w:p w14:paraId="48E06B0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11DFB73">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以上内容我已仔细阅读，本公司若有违反承诺内容的行为，自愿接受取消响应或者中标（成交）资格、记入不良行为记录等有关处理，愿意承担法律责任，给采购人造成损失的，依法承担赔偿责任。</w:t>
      </w:r>
    </w:p>
    <w:p w14:paraId="6B3861AF">
      <w:pPr>
        <w:spacing w:line="560" w:lineRule="exact"/>
        <w:ind w:firstLine="480" w:firstLineChars="200"/>
        <w:jc w:val="left"/>
        <w:rPr>
          <w:rFonts w:ascii="宋体" w:hAnsi="宋体" w:eastAsia="宋体" w:cs="宋体"/>
          <w:color w:val="auto"/>
          <w:sz w:val="24"/>
          <w:szCs w:val="24"/>
          <w:highlight w:val="none"/>
        </w:rPr>
      </w:pPr>
    </w:p>
    <w:p w14:paraId="28EF9579">
      <w:pPr>
        <w:spacing w:line="520" w:lineRule="exact"/>
        <w:jc w:val="left"/>
        <w:rPr>
          <w:rFonts w:ascii="宋体" w:hAnsi="宋体" w:eastAsia="宋体" w:cs="宋体"/>
          <w:color w:val="auto"/>
          <w:sz w:val="24"/>
          <w:szCs w:val="24"/>
          <w:highlight w:val="none"/>
        </w:rPr>
      </w:pPr>
    </w:p>
    <w:p w14:paraId="732C367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基本账户：</w:t>
      </w:r>
    </w:p>
    <w:p w14:paraId="2CE01E4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供应商（签章）：             法定代表人（签章）：</w:t>
      </w:r>
    </w:p>
    <w:p w14:paraId="58621119">
      <w:pPr>
        <w:spacing w:line="600" w:lineRule="exact"/>
        <w:ind w:firstLine="4095" w:firstLineChars="1950"/>
        <w:rPr>
          <w:rFonts w:ascii="宋体" w:hAnsi="宋体"/>
          <w:color w:val="auto"/>
          <w:szCs w:val="21"/>
          <w:highlight w:val="none"/>
        </w:rPr>
      </w:pPr>
    </w:p>
    <w:p w14:paraId="6629D935">
      <w:pPr>
        <w:spacing w:line="600" w:lineRule="exact"/>
        <w:ind w:firstLine="480" w:firstLineChars="200"/>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169E4C5">
      <w:pPr>
        <w:spacing w:line="360" w:lineRule="auto"/>
        <w:ind w:right="480" w:firstLine="4680" w:firstLineChars="1950"/>
        <w:rPr>
          <w:rFonts w:asciiTheme="minorEastAsia" w:hAnsiTheme="minorEastAsia" w:eastAsiaTheme="minorEastAsia"/>
          <w:color w:val="auto"/>
          <w:sz w:val="24"/>
          <w:highlight w:val="none"/>
        </w:rPr>
      </w:pPr>
    </w:p>
    <w:p w14:paraId="76E6817E">
      <w:pP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4DCC4F49">
      <w:pPr>
        <w:spacing w:line="360" w:lineRule="auto"/>
        <w:jc w:val="center"/>
        <w:outlineLvl w:val="1"/>
        <w:rPr>
          <w:rFonts w:asciiTheme="minorEastAsia" w:hAnsiTheme="minorEastAsia" w:eastAsiaTheme="minorEastAsia"/>
          <w:b/>
          <w:color w:val="auto"/>
          <w:sz w:val="24"/>
          <w:highlight w:val="none"/>
        </w:rPr>
      </w:pPr>
      <w:bookmarkStart w:id="65" w:name="_Toc23417"/>
      <w:bookmarkStart w:id="66" w:name="_Toc1350"/>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65"/>
      <w:bookmarkEnd w:id="66"/>
    </w:p>
    <w:p w14:paraId="162A73A2">
      <w:pPr>
        <w:spacing w:line="360" w:lineRule="auto"/>
        <w:rPr>
          <w:rFonts w:asciiTheme="minorEastAsia" w:hAnsiTheme="minorEastAsia" w:eastAsiaTheme="minorEastAsia"/>
          <w:b/>
          <w:bCs/>
          <w:color w:val="auto"/>
          <w:sz w:val="24"/>
          <w:highlight w:val="none"/>
        </w:rPr>
      </w:pPr>
    </w:p>
    <w:p w14:paraId="1C59D4D0">
      <w:pPr>
        <w:spacing w:line="360" w:lineRule="auto"/>
        <w:rPr>
          <w:rFonts w:asciiTheme="minorEastAsia" w:hAnsiTheme="minorEastAsia" w:eastAsiaTheme="minorEastAsia"/>
          <w:b/>
          <w:bCs/>
          <w:color w:val="auto"/>
          <w:sz w:val="24"/>
          <w:highlight w:val="none"/>
          <w:u w:val="single"/>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lang w:val="en-US" w:eastAsia="zh-CN"/>
        </w:rPr>
        <w:t xml:space="preserve">                     </w:t>
      </w:r>
      <w:r>
        <w:rPr>
          <w:rFonts w:hint="eastAsia" w:asciiTheme="minorEastAsia" w:hAnsiTheme="minorEastAsia" w:eastAsiaTheme="minorEastAsia"/>
          <w:b/>
          <w:bCs/>
          <w:color w:val="auto"/>
          <w:sz w:val="24"/>
          <w:highlight w:val="none"/>
        </w:rPr>
        <w:t>采购人</w:t>
      </w:r>
    </w:p>
    <w:p w14:paraId="2456213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w:t>
      </w:r>
      <w:r>
        <w:rPr>
          <w:rFonts w:hint="eastAsia" w:asciiTheme="minorEastAsia" w:hAnsiTheme="minorEastAsia" w:eastAsiaTheme="minorEastAsia"/>
          <w:bCs/>
          <w:color w:val="auto"/>
          <w:sz w:val="24"/>
          <w:highlight w:val="none"/>
          <w:lang w:eastAsia="zh-CN"/>
        </w:rPr>
        <w:t>询价采购文件</w:t>
      </w:r>
      <w:r>
        <w:rPr>
          <w:rFonts w:hint="eastAsia" w:asciiTheme="minorEastAsia" w:hAnsiTheme="minorEastAsia" w:eastAsiaTheme="minorEastAsia"/>
          <w:bCs/>
          <w:color w:val="auto"/>
          <w:sz w:val="24"/>
          <w:highlight w:val="none"/>
        </w:rPr>
        <w:t>中关于合同签订及履约的相关规定，不出现以下情形：</w:t>
      </w:r>
    </w:p>
    <w:p w14:paraId="25445FD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（1）成交后无正当理由拒不与采购人签订政府采购合同；</w:t>
      </w:r>
    </w:p>
    <w:p w14:paraId="2ED0212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w:t>
      </w:r>
      <w:r>
        <w:rPr>
          <w:rFonts w:hint="eastAsia" w:asciiTheme="minorEastAsia" w:hAnsiTheme="minorEastAsia" w:eastAsiaTheme="minorEastAsia"/>
          <w:bCs/>
          <w:color w:val="auto"/>
          <w:sz w:val="24"/>
          <w:highlight w:val="none"/>
          <w:lang w:eastAsia="zh-CN"/>
        </w:rPr>
        <w:t>询价采购文件</w:t>
      </w:r>
      <w:r>
        <w:rPr>
          <w:rFonts w:hint="eastAsia" w:asciiTheme="minorEastAsia" w:hAnsiTheme="minorEastAsia" w:eastAsiaTheme="minorEastAsia"/>
          <w:bCs/>
          <w:color w:val="auto"/>
          <w:sz w:val="24"/>
          <w:highlight w:val="none"/>
        </w:rPr>
        <w:t>确定的事项签订政府采购合同；</w:t>
      </w:r>
    </w:p>
    <w:p w14:paraId="61E7616D">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49A4B15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1DD001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5D82F91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29C33F1">
      <w:pPr>
        <w:spacing w:line="360" w:lineRule="auto"/>
        <w:ind w:firstLine="480" w:firstLineChars="200"/>
        <w:rPr>
          <w:rFonts w:ascii="宋体" w:hAnsi="宋体" w:eastAsia="宋体"/>
          <w:bCs/>
          <w:color w:val="auto"/>
          <w:sz w:val="24"/>
          <w:szCs w:val="24"/>
          <w:highlight w:val="none"/>
        </w:rPr>
      </w:pPr>
      <w:r>
        <w:rPr>
          <w:rFonts w:hint="eastAsia" w:ascii="宋体" w:hAnsi="宋体" w:eastAsia="宋体"/>
          <w:bCs/>
          <w:color w:val="auto"/>
          <w:sz w:val="24"/>
          <w:szCs w:val="24"/>
          <w:highlight w:val="none"/>
          <w:lang w:bidi="ar"/>
        </w:rPr>
        <w:t>本承诺声明：</w:t>
      </w:r>
      <w:r>
        <w:rPr>
          <w:rFonts w:hint="eastAsia" w:ascii="宋体" w:hAnsi="宋体" w:eastAsia="宋体"/>
          <w:bCs/>
          <w:color w:val="auto"/>
          <w:sz w:val="24"/>
          <w:szCs w:val="24"/>
          <w:highlight w:val="none"/>
          <w:u w:val="single"/>
          <w:lang w:bidi="ar"/>
        </w:rPr>
        <w:t xml:space="preserve">                   （供应商名称）</w:t>
      </w:r>
      <w:r>
        <w:rPr>
          <w:rFonts w:hint="eastAsia" w:ascii="宋体" w:hAnsi="宋体" w:eastAsia="宋体"/>
          <w:bCs/>
          <w:color w:val="auto"/>
          <w:sz w:val="24"/>
          <w:szCs w:val="24"/>
          <w:highlight w:val="none"/>
          <w:lang w:bidi="ar"/>
        </w:rPr>
        <w:t>对本</w:t>
      </w:r>
      <w:r>
        <w:rPr>
          <w:rFonts w:hint="eastAsia" w:ascii="宋体" w:hAnsi="宋体" w:eastAsia="宋体"/>
          <w:bCs/>
          <w:color w:val="auto"/>
          <w:sz w:val="24"/>
          <w:szCs w:val="24"/>
          <w:highlight w:val="none"/>
          <w:lang w:eastAsia="zh-CN" w:bidi="ar"/>
        </w:rPr>
        <w:t>询价采购文件</w:t>
      </w:r>
      <w:r>
        <w:rPr>
          <w:rFonts w:hint="eastAsia" w:ascii="宋体" w:hAnsi="宋体" w:eastAsia="宋体"/>
          <w:bCs/>
          <w:color w:val="auto"/>
          <w:sz w:val="24"/>
          <w:szCs w:val="24"/>
          <w:highlight w:val="none"/>
          <w:lang w:bidi="ar"/>
        </w:rPr>
        <w:t>的相关要求完全响应。若有幸成交将严格按照以上承诺进行供货和服务。</w:t>
      </w:r>
    </w:p>
    <w:p w14:paraId="1FACB290">
      <w:pPr>
        <w:spacing w:line="360" w:lineRule="auto"/>
        <w:rPr>
          <w:rFonts w:asciiTheme="minorEastAsia" w:hAnsiTheme="minorEastAsia" w:eastAsiaTheme="minorEastAsia"/>
          <w:bCs/>
          <w:color w:val="auto"/>
          <w:sz w:val="24"/>
          <w:highlight w:val="none"/>
        </w:rPr>
      </w:pPr>
    </w:p>
    <w:p w14:paraId="55662DBD">
      <w:pPr>
        <w:spacing w:line="360" w:lineRule="auto"/>
        <w:rPr>
          <w:rFonts w:asciiTheme="minorEastAsia" w:hAnsiTheme="minorEastAsia" w:eastAsiaTheme="minorEastAsia"/>
          <w:bCs/>
          <w:color w:val="auto"/>
          <w:sz w:val="24"/>
          <w:highlight w:val="none"/>
        </w:rPr>
      </w:pPr>
    </w:p>
    <w:p w14:paraId="3CE890B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w:t>
      </w:r>
      <w:r>
        <w:rPr>
          <w:rFonts w:hint="eastAsia" w:asciiTheme="minorEastAsia" w:hAnsiTheme="minorEastAsia" w:eastAsiaTheme="minorEastAsia"/>
          <w:bCs/>
          <w:color w:val="auto"/>
          <w:sz w:val="24"/>
          <w:highlight w:val="none"/>
          <w:lang w:val="en-US" w:eastAsia="zh-CN"/>
        </w:rPr>
        <w:t>盖章</w:t>
      </w:r>
      <w:r>
        <w:rPr>
          <w:rFonts w:hint="eastAsia" w:asciiTheme="minorEastAsia" w:hAnsiTheme="minorEastAsia" w:eastAsiaTheme="minorEastAsia"/>
          <w:bCs/>
          <w:color w:val="auto"/>
          <w:sz w:val="24"/>
          <w:highlight w:val="none"/>
        </w:rPr>
        <w:t>：</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C78C081">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4E625951">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2A35DEC">
      <w:pPr>
        <w:spacing w:line="360" w:lineRule="auto"/>
        <w:jc w:val="center"/>
        <w:outlineLvl w:val="1"/>
        <w:rPr>
          <w:rFonts w:asciiTheme="minorEastAsia" w:hAnsiTheme="minorEastAsia" w:eastAsiaTheme="minorEastAsia"/>
          <w:b/>
          <w:color w:val="auto"/>
          <w:sz w:val="24"/>
          <w:highlight w:val="none"/>
        </w:rPr>
      </w:pPr>
      <w:bookmarkStart w:id="67" w:name="_Toc12602"/>
      <w:bookmarkStart w:id="68" w:name="_Toc19513"/>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其他相关证明材料</w:t>
      </w:r>
      <w:bookmarkEnd w:id="67"/>
      <w:bookmarkEnd w:id="68"/>
    </w:p>
    <w:p w14:paraId="4D17418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提供符合询价邀请、采购需求及评审方法规定的相关证明文件。</w:t>
      </w:r>
    </w:p>
    <w:p w14:paraId="052869DB">
      <w:pPr>
        <w:spacing w:line="360" w:lineRule="auto"/>
        <w:ind w:firstLine="480" w:firstLineChars="200"/>
        <w:rPr>
          <w:rFonts w:asciiTheme="minorEastAsia" w:hAnsiTheme="minorEastAsia" w:eastAsiaTheme="minorEastAsia"/>
          <w:color w:val="auto"/>
          <w:sz w:val="24"/>
          <w:highlight w:val="none"/>
        </w:rPr>
      </w:pPr>
    </w:p>
    <w:p w14:paraId="454F4844">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02CFC0C5">
      <w:pPr>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供应商在响应文件制作时可在此栏内上传</w:t>
      </w:r>
      <w:r>
        <w:rPr>
          <w:rFonts w:hint="eastAsia" w:asciiTheme="minorEastAsia" w:hAnsiTheme="minorEastAsia" w:eastAsiaTheme="minorEastAsia"/>
          <w:b/>
          <w:bCs/>
          <w:color w:val="auto"/>
          <w:sz w:val="24"/>
          <w:highlight w:val="none"/>
          <w:lang w:eastAsia="zh-CN"/>
        </w:rPr>
        <w:t>询价采购文件</w:t>
      </w:r>
      <w:r>
        <w:rPr>
          <w:rFonts w:asciiTheme="minorEastAsia" w:hAnsiTheme="minorEastAsia" w:eastAsiaTheme="minorEastAsia"/>
          <w:b/>
          <w:bCs/>
          <w:color w:val="auto"/>
          <w:sz w:val="24"/>
          <w:highlight w:val="none"/>
        </w:rPr>
        <w:t>要求上传的证明资料</w:t>
      </w:r>
      <w:r>
        <w:rPr>
          <w:rFonts w:hint="eastAsia" w:asciiTheme="minorEastAsia" w:hAnsiTheme="minorEastAsia" w:eastAsiaTheme="minorEastAsia"/>
          <w:b/>
          <w:bCs/>
          <w:color w:val="auto"/>
          <w:sz w:val="24"/>
          <w:highlight w:val="none"/>
        </w:rPr>
        <w:t>，如营业执照</w:t>
      </w:r>
      <w:r>
        <w:rPr>
          <w:rFonts w:asciiTheme="minorEastAsia" w:hAnsiTheme="minorEastAsia" w:eastAsiaTheme="minorEastAsia"/>
          <w:b/>
          <w:bCs/>
          <w:color w:val="auto"/>
          <w:sz w:val="24"/>
          <w:highlight w:val="none"/>
        </w:rPr>
        <w:t>等，应将上述证明材料制作成扫描件上传。</w:t>
      </w:r>
    </w:p>
    <w:bookmarkEnd w:id="55"/>
    <w:p w14:paraId="00943BE2">
      <w:pPr>
        <w:widowControl/>
        <w:jc w:val="left"/>
        <w:rPr>
          <w:rFonts w:ascii="宋体" w:hAnsi="宋体" w:eastAsia="宋体" w:cs="宋体"/>
          <w:b/>
          <w:bCs/>
          <w:color w:val="auto"/>
          <w:kern w:val="0"/>
          <w:sz w:val="24"/>
          <w:szCs w:val="24"/>
          <w:highlight w:val="none"/>
          <w:lang w:bidi="ar"/>
        </w:rPr>
      </w:pPr>
      <w:bookmarkStart w:id="69" w:name="_Toc60608832"/>
      <w:bookmarkStart w:id="70" w:name="_Toc11711"/>
      <w:bookmarkStart w:id="71" w:name="_Toc1141"/>
      <w:r>
        <w:rPr>
          <w:rFonts w:hint="eastAsia" w:ascii="宋体" w:hAnsi="宋体" w:eastAsia="宋体" w:cs="宋体"/>
          <w:b/>
          <w:bCs/>
          <w:color w:val="auto"/>
          <w:kern w:val="0"/>
          <w:sz w:val="24"/>
          <w:szCs w:val="24"/>
          <w:highlight w:val="none"/>
          <w:lang w:bidi="ar"/>
        </w:rPr>
        <w:br w:type="page"/>
      </w:r>
    </w:p>
    <w:p w14:paraId="48EBEF17">
      <w:pPr>
        <w:spacing w:line="360" w:lineRule="auto"/>
        <w:jc w:val="center"/>
        <w:outlineLvl w:val="0"/>
        <w:rPr>
          <w:rFonts w:ascii="宋体" w:hAnsi="宋体" w:eastAsia="宋体"/>
          <w:b/>
          <w:bCs/>
          <w:color w:val="auto"/>
          <w:sz w:val="28"/>
          <w:highlight w:val="none"/>
        </w:rPr>
      </w:pPr>
      <w:r>
        <w:rPr>
          <w:rFonts w:hint="eastAsia" w:asciiTheme="minorEastAsia" w:hAnsiTheme="minorEastAsia" w:eastAsiaTheme="minorEastAsia"/>
          <w:b/>
          <w:color w:val="auto"/>
          <w:sz w:val="28"/>
          <w:highlight w:val="none"/>
        </w:rPr>
        <w:t>第七章</w:t>
      </w:r>
      <w:r>
        <w:rPr>
          <w:rFonts w:hint="eastAsia"/>
          <w:b/>
          <w:bCs/>
          <w:color w:val="auto"/>
          <w:sz w:val="28"/>
          <w:highlight w:val="none"/>
        </w:rPr>
        <w:t xml:space="preserve">  </w:t>
      </w:r>
      <w:bookmarkEnd w:id="69"/>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70"/>
      <w:bookmarkEnd w:id="71"/>
    </w:p>
    <w:p w14:paraId="2D6DC504">
      <w:pPr>
        <w:spacing w:line="360" w:lineRule="auto"/>
        <w:jc w:val="center"/>
        <w:outlineLvl w:val="1"/>
        <w:rPr>
          <w:rFonts w:ascii="仿宋" w:hAnsi="仿宋" w:eastAsia="仿宋" w:cs="仿宋"/>
          <w:b/>
          <w:bCs/>
          <w:color w:val="auto"/>
          <w:sz w:val="32"/>
          <w:szCs w:val="44"/>
          <w:highlight w:val="none"/>
        </w:rPr>
      </w:pPr>
      <w:bookmarkStart w:id="72" w:name="_Toc29389"/>
      <w:bookmarkStart w:id="73" w:name="_Toc10045"/>
      <w:r>
        <w:rPr>
          <w:rFonts w:hint="eastAsia" w:ascii="仿宋" w:hAnsi="仿宋" w:eastAsia="仿宋" w:cs="仿宋"/>
          <w:b/>
          <w:bCs/>
          <w:color w:val="auto"/>
          <w:sz w:val="32"/>
          <w:szCs w:val="44"/>
          <w:highlight w:val="none"/>
        </w:rPr>
        <w:t>询问函范本</w:t>
      </w:r>
      <w:bookmarkEnd w:id="72"/>
      <w:bookmarkEnd w:id="73"/>
    </w:p>
    <w:p w14:paraId="2CC531F8">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w:t>
      </w:r>
      <w:r>
        <w:rPr>
          <w:rFonts w:hint="eastAsia" w:cs="仿宋" w:asciiTheme="minorEastAsia" w:hAnsiTheme="minorEastAsia" w:eastAsiaTheme="minorEastAsia"/>
          <w:i/>
          <w:iCs/>
          <w:color w:val="auto"/>
          <w:sz w:val="24"/>
          <w:szCs w:val="24"/>
          <w:highlight w:val="none"/>
          <w:lang w:eastAsia="zh-CN"/>
        </w:rPr>
        <w:t>询价采购文件</w:t>
      </w:r>
      <w:r>
        <w:rPr>
          <w:rFonts w:hint="eastAsia" w:cs="仿宋" w:asciiTheme="minorEastAsia" w:hAnsiTheme="minorEastAsia" w:eastAsiaTheme="minorEastAsia"/>
          <w:i/>
          <w:iCs/>
          <w:color w:val="auto"/>
          <w:sz w:val="24"/>
          <w:szCs w:val="24"/>
          <w:highlight w:val="none"/>
        </w:rPr>
        <w:t>或采购程序的询问或疑问，请按询问函范本或电子交易系统中网上询问格式附件进行提交）</w:t>
      </w:r>
    </w:p>
    <w:p w14:paraId="7A1307F0">
      <w:pPr>
        <w:adjustRightInd w:val="0"/>
        <w:snapToGrid w:val="0"/>
        <w:spacing w:line="360" w:lineRule="auto"/>
        <w:rPr>
          <w:rFonts w:cs="仿宋" w:asciiTheme="minorEastAsia" w:hAnsiTheme="minorEastAsia" w:eastAsiaTheme="minorEastAsia"/>
          <w:b/>
          <w:bCs/>
          <w:color w:val="auto"/>
          <w:sz w:val="24"/>
          <w:szCs w:val="24"/>
          <w:highlight w:val="none"/>
        </w:rPr>
      </w:pPr>
      <w:r>
        <w:rPr>
          <w:rFonts w:hint="eastAsia" w:cs="仿宋" w:asciiTheme="minorEastAsia" w:hAnsiTheme="minorEastAsia" w:eastAsiaTheme="minorEastAsia"/>
          <w:b/>
          <w:bCs/>
          <w:color w:val="auto"/>
          <w:sz w:val="24"/>
          <w:szCs w:val="24"/>
          <w:highlight w:val="none"/>
        </w:rPr>
        <w:t>致：采购人</w:t>
      </w:r>
    </w:p>
    <w:p w14:paraId="43120C4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 xml:space="preserve"> (项目名称、编号)的采购活动，现有以下内容(或条款)存在疑问(或无法理解)，特提出询问。</w:t>
      </w:r>
    </w:p>
    <w:p w14:paraId="3D02A0CD">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74" w:name="_Toc29678"/>
      <w:bookmarkStart w:id="75" w:name="_Toc23472"/>
      <w:r>
        <w:rPr>
          <w:rFonts w:hint="eastAsia" w:cs="仿宋" w:asciiTheme="minorEastAsia" w:hAnsiTheme="minorEastAsia" w:eastAsiaTheme="minorEastAsia"/>
          <w:color w:val="auto"/>
          <w:sz w:val="24"/>
          <w:szCs w:val="24"/>
          <w:highlight w:val="none"/>
        </w:rPr>
        <w:t>一、(事项一)</w:t>
      </w:r>
      <w:bookmarkEnd w:id="74"/>
      <w:bookmarkEnd w:id="75"/>
    </w:p>
    <w:p w14:paraId="50C923E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4937F4E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5C0A70A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F149F49">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76" w:name="_Toc22463"/>
      <w:bookmarkStart w:id="77" w:name="_Toc20836"/>
      <w:r>
        <w:rPr>
          <w:rFonts w:hint="eastAsia" w:cs="仿宋" w:asciiTheme="minorEastAsia" w:hAnsiTheme="minorEastAsia" w:eastAsiaTheme="minorEastAsia"/>
          <w:color w:val="auto"/>
          <w:sz w:val="24"/>
          <w:szCs w:val="24"/>
          <w:highlight w:val="none"/>
        </w:rPr>
        <w:t>二、(事项二)</w:t>
      </w:r>
      <w:bookmarkEnd w:id="76"/>
      <w:bookmarkEnd w:id="77"/>
    </w:p>
    <w:p w14:paraId="0998134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2A0AEA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582F1F42">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795E6C1">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D7FEBF0">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8245941">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DC226BF">
      <w:pPr>
        <w:jc w:val="center"/>
        <w:outlineLvl w:val="1"/>
        <w:rPr>
          <w:rFonts w:cs="仿宋" w:asciiTheme="minorEastAsia" w:hAnsiTheme="minorEastAsia" w:eastAsiaTheme="minorEastAsia"/>
          <w:b/>
          <w:bCs/>
          <w:color w:val="auto"/>
          <w:sz w:val="32"/>
          <w:szCs w:val="44"/>
          <w:highlight w:val="none"/>
        </w:rPr>
      </w:pPr>
      <w:bookmarkStart w:id="78" w:name="_Toc31458"/>
      <w:bookmarkStart w:id="79" w:name="_Toc15057"/>
      <w:r>
        <w:rPr>
          <w:rFonts w:hint="eastAsia" w:cs="仿宋" w:asciiTheme="minorEastAsia" w:hAnsiTheme="minorEastAsia" w:eastAsiaTheme="minorEastAsia"/>
          <w:b/>
          <w:bCs/>
          <w:color w:val="auto"/>
          <w:sz w:val="32"/>
          <w:szCs w:val="44"/>
          <w:highlight w:val="none"/>
        </w:rPr>
        <w:t>质疑函范本</w:t>
      </w:r>
      <w:bookmarkEnd w:id="78"/>
      <w:bookmarkEnd w:id="79"/>
    </w:p>
    <w:p w14:paraId="45179FD6">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80" w:name="_Toc22823"/>
      <w:bookmarkStart w:id="81" w:name="_Toc21471"/>
      <w:r>
        <w:rPr>
          <w:rFonts w:hint="eastAsia" w:cs="仿宋" w:asciiTheme="minorEastAsia" w:hAnsiTheme="minorEastAsia" w:eastAsiaTheme="minorEastAsia"/>
          <w:b/>
          <w:bCs/>
          <w:color w:val="auto"/>
          <w:sz w:val="24"/>
          <w:szCs w:val="24"/>
          <w:highlight w:val="none"/>
        </w:rPr>
        <w:t>一、质疑供应商基本信息</w:t>
      </w:r>
      <w:bookmarkEnd w:id="80"/>
      <w:bookmarkEnd w:id="81"/>
    </w:p>
    <w:p w14:paraId="45F36B1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F9F884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7294F5E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4DF2449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4DCBF3A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41BB6B6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4E2D073">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82" w:name="_Toc3326"/>
      <w:bookmarkStart w:id="83" w:name="_Toc10721"/>
      <w:r>
        <w:rPr>
          <w:rFonts w:hint="eastAsia" w:cs="仿宋" w:asciiTheme="minorEastAsia" w:hAnsiTheme="minorEastAsia" w:eastAsiaTheme="minorEastAsia"/>
          <w:b/>
          <w:bCs/>
          <w:color w:val="auto"/>
          <w:sz w:val="24"/>
          <w:szCs w:val="24"/>
          <w:highlight w:val="none"/>
        </w:rPr>
        <w:t>二、质疑项目基本情况</w:t>
      </w:r>
      <w:bookmarkEnd w:id="82"/>
      <w:bookmarkEnd w:id="83"/>
    </w:p>
    <w:p w14:paraId="79D72B8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B4AA9C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738185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04E7E4E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354CC21">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84" w:name="_Toc8391"/>
      <w:bookmarkStart w:id="85" w:name="_Toc21619"/>
      <w:r>
        <w:rPr>
          <w:rFonts w:hint="eastAsia" w:cs="仿宋" w:asciiTheme="minorEastAsia" w:hAnsiTheme="minorEastAsia" w:eastAsiaTheme="minorEastAsia"/>
          <w:b/>
          <w:bCs/>
          <w:color w:val="auto"/>
          <w:sz w:val="24"/>
          <w:szCs w:val="24"/>
          <w:highlight w:val="none"/>
        </w:rPr>
        <w:t>三、质疑事项具体内容</w:t>
      </w:r>
      <w:bookmarkEnd w:id="84"/>
      <w:bookmarkEnd w:id="85"/>
    </w:p>
    <w:p w14:paraId="7306C4D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2679237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4352170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46D025D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3D5654C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4EC8C08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0858E0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8ADA6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86" w:name="_Toc31747"/>
      <w:bookmarkStart w:id="87" w:name="_Toc10324"/>
      <w:r>
        <w:rPr>
          <w:rFonts w:hint="eastAsia" w:cs="仿宋" w:asciiTheme="minorEastAsia" w:hAnsiTheme="minorEastAsia" w:eastAsiaTheme="minorEastAsia"/>
          <w:b/>
          <w:bCs/>
          <w:color w:val="auto"/>
          <w:sz w:val="24"/>
          <w:szCs w:val="24"/>
          <w:highlight w:val="none"/>
        </w:rPr>
        <w:t>四、与质疑事项相关的质疑请求</w:t>
      </w:r>
      <w:bookmarkEnd w:id="86"/>
      <w:bookmarkEnd w:id="87"/>
    </w:p>
    <w:p w14:paraId="3BB4D78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9DADFDD">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649EC7D4">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597C1DC0">
      <w:pPr>
        <w:widowControl/>
        <w:jc w:val="left"/>
        <w:rPr>
          <w:rFonts w:cs="仿宋" w:asciiTheme="minorEastAsia" w:hAnsiTheme="minorEastAsia" w:eastAsiaTheme="minorEastAsia"/>
          <w:color w:val="auto"/>
          <w:sz w:val="32"/>
          <w:szCs w:val="32"/>
          <w:highlight w:val="none"/>
        </w:rPr>
      </w:pPr>
      <w:r>
        <w:rPr>
          <w:rFonts w:cs="仿宋" w:asciiTheme="minorEastAsia" w:hAnsiTheme="minorEastAsia" w:eastAsiaTheme="minorEastAsia"/>
          <w:color w:val="auto"/>
          <w:sz w:val="32"/>
          <w:szCs w:val="32"/>
          <w:highlight w:val="none"/>
        </w:rPr>
        <w:br w:type="page"/>
      </w:r>
    </w:p>
    <w:p w14:paraId="660C32CC">
      <w:pPr>
        <w:outlineLvl w:val="0"/>
        <w:rPr>
          <w:rFonts w:asciiTheme="minorEastAsia" w:hAnsiTheme="minorEastAsia" w:eastAsiaTheme="minorEastAsia"/>
          <w:b/>
          <w:color w:val="auto"/>
          <w:sz w:val="28"/>
          <w:szCs w:val="32"/>
          <w:highlight w:val="none"/>
        </w:rPr>
      </w:pPr>
      <w:bookmarkStart w:id="88" w:name="_Toc27249"/>
      <w:bookmarkStart w:id="89" w:name="_Toc29795"/>
      <w:r>
        <w:rPr>
          <w:rFonts w:hint="eastAsia" w:asciiTheme="minorEastAsia" w:hAnsiTheme="minorEastAsia" w:eastAsiaTheme="minorEastAsia"/>
          <w:b/>
          <w:color w:val="auto"/>
          <w:sz w:val="28"/>
          <w:szCs w:val="32"/>
          <w:highlight w:val="none"/>
        </w:rPr>
        <w:t>质疑函制作说明：</w:t>
      </w:r>
      <w:bookmarkEnd w:id="88"/>
      <w:bookmarkEnd w:id="89"/>
    </w:p>
    <w:p w14:paraId="63C25B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287AF6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85DEB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3EB60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FF531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13AA6C9F">
      <w:pPr>
        <w:spacing w:line="360" w:lineRule="auto"/>
        <w:ind w:firstLine="435"/>
        <w:rPr>
          <w:color w:val="auto"/>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pgSz w:w="11905" w:h="16838"/>
      <w:pgMar w:top="1417" w:right="1417" w:bottom="1417" w:left="1417" w:header="851" w:footer="992"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0000000000000000000"/>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9B5EC">
    <w:pPr>
      <w:pStyle w:val="16"/>
      <w:jc w:val="center"/>
      <w:rPr>
        <w:rFonts w:asciiTheme="minorEastAsia" w:hAnsiTheme="minorEastAsia"/>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CA731">
    <w:pPr>
      <w:pStyle w:val="16"/>
      <w:jc w:val="center"/>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0" name="文本框 3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92A0A6">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PPmg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XDz5oNAIAAGUEAAAOAAAAAAAAAAEAIAAAAB8BAABkcnMvZTJvRG9jLnhtbFBL&#10;BQYAAAAABgAGAFkBAADFBQAAAAA=&#10;">
              <v:fill on="f" focussize="0,0"/>
              <v:stroke on="f" weight="0.5pt"/>
              <v:imagedata o:title=""/>
              <o:lock v:ext="edit" aspectratio="f"/>
              <v:textbox inset="0mm,0mm,0mm,0mm" style="mso-fit-shape-to-text:t;">
                <w:txbxContent>
                  <w:p w14:paraId="2D92A0A6">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B95A5">
    <w:pPr>
      <w:pStyle w:val="9"/>
      <w:spacing w:line="203" w:lineRule="auto"/>
      <w:ind w:left="3688"/>
      <w:jc w:val="both"/>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31CABB">
                          <w:pPr>
                            <w:pStyle w:val="16"/>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331CABB">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A30A1">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5271E">
    <w:pPr>
      <w:pStyle w:val="1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BED6">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E22DAB"/>
    <w:multiLevelType w:val="singleLevel"/>
    <w:tmpl w:val="90E22DAB"/>
    <w:lvl w:ilvl="0" w:tentative="0">
      <w:start w:val="12"/>
      <w:numFmt w:val="chineseCounting"/>
      <w:suff w:val="nothing"/>
      <w:lvlText w:val="%1、"/>
      <w:lvlJc w:val="left"/>
      <w:rPr>
        <w:rFonts w:hint="eastAsia"/>
      </w:rPr>
    </w:lvl>
  </w:abstractNum>
  <w:abstractNum w:abstractNumId="1">
    <w:nsid w:val="006D1657"/>
    <w:multiLevelType w:val="singleLevel"/>
    <w:tmpl w:val="006D1657"/>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276BA1"/>
    <w:rsid w:val="0000043F"/>
    <w:rsid w:val="000016BE"/>
    <w:rsid w:val="000020D0"/>
    <w:rsid w:val="00002178"/>
    <w:rsid w:val="00003B1C"/>
    <w:rsid w:val="000049DA"/>
    <w:rsid w:val="000056B7"/>
    <w:rsid w:val="000131F7"/>
    <w:rsid w:val="0001462A"/>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6581E"/>
    <w:rsid w:val="00070E0E"/>
    <w:rsid w:val="00073C57"/>
    <w:rsid w:val="00076DB7"/>
    <w:rsid w:val="00080FEB"/>
    <w:rsid w:val="000871CC"/>
    <w:rsid w:val="00094D41"/>
    <w:rsid w:val="00097CB9"/>
    <w:rsid w:val="000A6693"/>
    <w:rsid w:val="000A6B73"/>
    <w:rsid w:val="000A7D94"/>
    <w:rsid w:val="000B1511"/>
    <w:rsid w:val="000B474F"/>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3A8"/>
    <w:rsid w:val="0012143A"/>
    <w:rsid w:val="001222C6"/>
    <w:rsid w:val="00132A16"/>
    <w:rsid w:val="00136D80"/>
    <w:rsid w:val="00137C7C"/>
    <w:rsid w:val="00140687"/>
    <w:rsid w:val="00144D72"/>
    <w:rsid w:val="00146421"/>
    <w:rsid w:val="001479CF"/>
    <w:rsid w:val="00155F64"/>
    <w:rsid w:val="00157856"/>
    <w:rsid w:val="00160198"/>
    <w:rsid w:val="00160729"/>
    <w:rsid w:val="00163163"/>
    <w:rsid w:val="00166ED8"/>
    <w:rsid w:val="001714C9"/>
    <w:rsid w:val="001770B6"/>
    <w:rsid w:val="00180C48"/>
    <w:rsid w:val="0018119B"/>
    <w:rsid w:val="001844AB"/>
    <w:rsid w:val="00187282"/>
    <w:rsid w:val="00191C9B"/>
    <w:rsid w:val="001944B8"/>
    <w:rsid w:val="00196DA3"/>
    <w:rsid w:val="00197AC4"/>
    <w:rsid w:val="001A5D34"/>
    <w:rsid w:val="001A68E5"/>
    <w:rsid w:val="001B1A1E"/>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232A"/>
    <w:rsid w:val="00223CF4"/>
    <w:rsid w:val="00224C4A"/>
    <w:rsid w:val="0023407E"/>
    <w:rsid w:val="00240278"/>
    <w:rsid w:val="00240B40"/>
    <w:rsid w:val="002440D8"/>
    <w:rsid w:val="00244182"/>
    <w:rsid w:val="00245841"/>
    <w:rsid w:val="00260B94"/>
    <w:rsid w:val="00264F2E"/>
    <w:rsid w:val="00271245"/>
    <w:rsid w:val="00274A9E"/>
    <w:rsid w:val="00276292"/>
    <w:rsid w:val="00276BA1"/>
    <w:rsid w:val="00277094"/>
    <w:rsid w:val="00277264"/>
    <w:rsid w:val="00286D62"/>
    <w:rsid w:val="00287EF5"/>
    <w:rsid w:val="002927A3"/>
    <w:rsid w:val="00293DB3"/>
    <w:rsid w:val="002A1A1D"/>
    <w:rsid w:val="002A210D"/>
    <w:rsid w:val="002A28AD"/>
    <w:rsid w:val="002B1828"/>
    <w:rsid w:val="002B5318"/>
    <w:rsid w:val="002B6D27"/>
    <w:rsid w:val="002C3887"/>
    <w:rsid w:val="002D2965"/>
    <w:rsid w:val="002D3D02"/>
    <w:rsid w:val="002D4CB5"/>
    <w:rsid w:val="002D684B"/>
    <w:rsid w:val="002E3B26"/>
    <w:rsid w:val="002E4AB8"/>
    <w:rsid w:val="00300733"/>
    <w:rsid w:val="00310070"/>
    <w:rsid w:val="003110EC"/>
    <w:rsid w:val="00312317"/>
    <w:rsid w:val="00315CFF"/>
    <w:rsid w:val="00327C92"/>
    <w:rsid w:val="00333292"/>
    <w:rsid w:val="003344E7"/>
    <w:rsid w:val="0033580B"/>
    <w:rsid w:val="003365E7"/>
    <w:rsid w:val="003378D5"/>
    <w:rsid w:val="003405C8"/>
    <w:rsid w:val="003473D7"/>
    <w:rsid w:val="00351AC8"/>
    <w:rsid w:val="00353075"/>
    <w:rsid w:val="00354A38"/>
    <w:rsid w:val="00356E10"/>
    <w:rsid w:val="00360BB3"/>
    <w:rsid w:val="00362A66"/>
    <w:rsid w:val="00363E02"/>
    <w:rsid w:val="00364500"/>
    <w:rsid w:val="00373A96"/>
    <w:rsid w:val="003826C2"/>
    <w:rsid w:val="00383728"/>
    <w:rsid w:val="0038382B"/>
    <w:rsid w:val="00391586"/>
    <w:rsid w:val="00394128"/>
    <w:rsid w:val="003947A4"/>
    <w:rsid w:val="00395235"/>
    <w:rsid w:val="0039561A"/>
    <w:rsid w:val="00397C7D"/>
    <w:rsid w:val="003A004F"/>
    <w:rsid w:val="003A4323"/>
    <w:rsid w:val="003B3120"/>
    <w:rsid w:val="003B4130"/>
    <w:rsid w:val="003B67D3"/>
    <w:rsid w:val="003B715B"/>
    <w:rsid w:val="003C090D"/>
    <w:rsid w:val="003C230C"/>
    <w:rsid w:val="003D1D14"/>
    <w:rsid w:val="003D596D"/>
    <w:rsid w:val="003D6C7C"/>
    <w:rsid w:val="003D6EFB"/>
    <w:rsid w:val="003D7E52"/>
    <w:rsid w:val="003E25C6"/>
    <w:rsid w:val="003F145B"/>
    <w:rsid w:val="004011AA"/>
    <w:rsid w:val="0040202C"/>
    <w:rsid w:val="00405168"/>
    <w:rsid w:val="00406454"/>
    <w:rsid w:val="00406508"/>
    <w:rsid w:val="0041456E"/>
    <w:rsid w:val="00414DBE"/>
    <w:rsid w:val="00414F7E"/>
    <w:rsid w:val="004164F8"/>
    <w:rsid w:val="00416800"/>
    <w:rsid w:val="00416808"/>
    <w:rsid w:val="004259B5"/>
    <w:rsid w:val="004316E6"/>
    <w:rsid w:val="004427B7"/>
    <w:rsid w:val="0044349F"/>
    <w:rsid w:val="00445F1F"/>
    <w:rsid w:val="00451F60"/>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D366E"/>
    <w:rsid w:val="004D3D4B"/>
    <w:rsid w:val="004D5498"/>
    <w:rsid w:val="004D66A5"/>
    <w:rsid w:val="004D6B00"/>
    <w:rsid w:val="004E0260"/>
    <w:rsid w:val="004E1D50"/>
    <w:rsid w:val="004E7C2E"/>
    <w:rsid w:val="004F0396"/>
    <w:rsid w:val="00501382"/>
    <w:rsid w:val="00510798"/>
    <w:rsid w:val="005208A8"/>
    <w:rsid w:val="00524168"/>
    <w:rsid w:val="00524A11"/>
    <w:rsid w:val="00527768"/>
    <w:rsid w:val="005310A0"/>
    <w:rsid w:val="005327FB"/>
    <w:rsid w:val="00533FCA"/>
    <w:rsid w:val="00546D49"/>
    <w:rsid w:val="005521FF"/>
    <w:rsid w:val="005522FC"/>
    <w:rsid w:val="005535FD"/>
    <w:rsid w:val="00555596"/>
    <w:rsid w:val="005616B5"/>
    <w:rsid w:val="00561C68"/>
    <w:rsid w:val="005716D3"/>
    <w:rsid w:val="00574E6F"/>
    <w:rsid w:val="00581E19"/>
    <w:rsid w:val="00582882"/>
    <w:rsid w:val="0059004B"/>
    <w:rsid w:val="00590CA2"/>
    <w:rsid w:val="00591629"/>
    <w:rsid w:val="00597B15"/>
    <w:rsid w:val="005A044C"/>
    <w:rsid w:val="005B06FD"/>
    <w:rsid w:val="005B5C95"/>
    <w:rsid w:val="005B7713"/>
    <w:rsid w:val="005D0200"/>
    <w:rsid w:val="005D0D6E"/>
    <w:rsid w:val="005D2A35"/>
    <w:rsid w:val="005D44EF"/>
    <w:rsid w:val="005D4814"/>
    <w:rsid w:val="005D5112"/>
    <w:rsid w:val="005E39CC"/>
    <w:rsid w:val="005F2CD1"/>
    <w:rsid w:val="005F3914"/>
    <w:rsid w:val="005F3B5A"/>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25CD"/>
    <w:rsid w:val="00653F7F"/>
    <w:rsid w:val="00662EE8"/>
    <w:rsid w:val="00663813"/>
    <w:rsid w:val="00664AFD"/>
    <w:rsid w:val="00667567"/>
    <w:rsid w:val="0067391A"/>
    <w:rsid w:val="00674173"/>
    <w:rsid w:val="0067535A"/>
    <w:rsid w:val="00682560"/>
    <w:rsid w:val="00683CA0"/>
    <w:rsid w:val="0068614E"/>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5716"/>
    <w:rsid w:val="006C66E9"/>
    <w:rsid w:val="006C74A9"/>
    <w:rsid w:val="006D07DE"/>
    <w:rsid w:val="006D2222"/>
    <w:rsid w:val="006E06D9"/>
    <w:rsid w:val="006E1D40"/>
    <w:rsid w:val="006E2E1F"/>
    <w:rsid w:val="006E7016"/>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0D7F"/>
    <w:rsid w:val="007414E0"/>
    <w:rsid w:val="00745C94"/>
    <w:rsid w:val="00755D75"/>
    <w:rsid w:val="00756245"/>
    <w:rsid w:val="00760A01"/>
    <w:rsid w:val="00761662"/>
    <w:rsid w:val="00762106"/>
    <w:rsid w:val="00764043"/>
    <w:rsid w:val="00766B9C"/>
    <w:rsid w:val="007757CF"/>
    <w:rsid w:val="007772F4"/>
    <w:rsid w:val="0078128F"/>
    <w:rsid w:val="0078683C"/>
    <w:rsid w:val="00790EDB"/>
    <w:rsid w:val="00791538"/>
    <w:rsid w:val="0079326E"/>
    <w:rsid w:val="00796292"/>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295A"/>
    <w:rsid w:val="007E3921"/>
    <w:rsid w:val="00801028"/>
    <w:rsid w:val="00803793"/>
    <w:rsid w:val="00807493"/>
    <w:rsid w:val="008149FD"/>
    <w:rsid w:val="00817A01"/>
    <w:rsid w:val="00825E35"/>
    <w:rsid w:val="00825E64"/>
    <w:rsid w:val="00826194"/>
    <w:rsid w:val="008334F8"/>
    <w:rsid w:val="008341AA"/>
    <w:rsid w:val="00845490"/>
    <w:rsid w:val="00847E67"/>
    <w:rsid w:val="00847ED2"/>
    <w:rsid w:val="00854042"/>
    <w:rsid w:val="00863FDD"/>
    <w:rsid w:val="00871F99"/>
    <w:rsid w:val="00876461"/>
    <w:rsid w:val="00876659"/>
    <w:rsid w:val="0087734C"/>
    <w:rsid w:val="00882141"/>
    <w:rsid w:val="008826D0"/>
    <w:rsid w:val="008922A8"/>
    <w:rsid w:val="00895BD5"/>
    <w:rsid w:val="008969F1"/>
    <w:rsid w:val="0089773E"/>
    <w:rsid w:val="008A1587"/>
    <w:rsid w:val="008A16C4"/>
    <w:rsid w:val="008A6589"/>
    <w:rsid w:val="008A6FED"/>
    <w:rsid w:val="008B39C5"/>
    <w:rsid w:val="008B4793"/>
    <w:rsid w:val="008B51AA"/>
    <w:rsid w:val="008B67A6"/>
    <w:rsid w:val="008C0F31"/>
    <w:rsid w:val="008C67F2"/>
    <w:rsid w:val="008D064A"/>
    <w:rsid w:val="008D2B0F"/>
    <w:rsid w:val="008D6228"/>
    <w:rsid w:val="008E2AFD"/>
    <w:rsid w:val="008E449E"/>
    <w:rsid w:val="008F187F"/>
    <w:rsid w:val="008F402F"/>
    <w:rsid w:val="008F4993"/>
    <w:rsid w:val="008F76E8"/>
    <w:rsid w:val="008F7CD0"/>
    <w:rsid w:val="009078A1"/>
    <w:rsid w:val="00911E9C"/>
    <w:rsid w:val="00917405"/>
    <w:rsid w:val="00920F7C"/>
    <w:rsid w:val="00934CAE"/>
    <w:rsid w:val="0094257D"/>
    <w:rsid w:val="009435AB"/>
    <w:rsid w:val="0095467C"/>
    <w:rsid w:val="00954A61"/>
    <w:rsid w:val="00955C6F"/>
    <w:rsid w:val="00966C7B"/>
    <w:rsid w:val="009701DC"/>
    <w:rsid w:val="009715D8"/>
    <w:rsid w:val="00972D10"/>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74F6"/>
    <w:rsid w:val="009E0512"/>
    <w:rsid w:val="009E3A0A"/>
    <w:rsid w:val="009F174D"/>
    <w:rsid w:val="009F3E91"/>
    <w:rsid w:val="00A05068"/>
    <w:rsid w:val="00A13861"/>
    <w:rsid w:val="00A1499B"/>
    <w:rsid w:val="00A1537A"/>
    <w:rsid w:val="00A27403"/>
    <w:rsid w:val="00A314C2"/>
    <w:rsid w:val="00A572DB"/>
    <w:rsid w:val="00A6163A"/>
    <w:rsid w:val="00A63009"/>
    <w:rsid w:val="00A63E86"/>
    <w:rsid w:val="00A63EE7"/>
    <w:rsid w:val="00A65A1C"/>
    <w:rsid w:val="00A757C3"/>
    <w:rsid w:val="00A75E5B"/>
    <w:rsid w:val="00A763E4"/>
    <w:rsid w:val="00A7684A"/>
    <w:rsid w:val="00A83B69"/>
    <w:rsid w:val="00A86533"/>
    <w:rsid w:val="00A91CA2"/>
    <w:rsid w:val="00A92FB8"/>
    <w:rsid w:val="00A948F1"/>
    <w:rsid w:val="00AA1D7D"/>
    <w:rsid w:val="00AB139D"/>
    <w:rsid w:val="00AB3EFB"/>
    <w:rsid w:val="00AB4A98"/>
    <w:rsid w:val="00AC0574"/>
    <w:rsid w:val="00AC0B05"/>
    <w:rsid w:val="00AC3CEB"/>
    <w:rsid w:val="00AD079A"/>
    <w:rsid w:val="00AD1890"/>
    <w:rsid w:val="00AE0687"/>
    <w:rsid w:val="00AE2149"/>
    <w:rsid w:val="00AE33AE"/>
    <w:rsid w:val="00AE3785"/>
    <w:rsid w:val="00AE3F91"/>
    <w:rsid w:val="00AE452F"/>
    <w:rsid w:val="00AE76E6"/>
    <w:rsid w:val="00AF2B21"/>
    <w:rsid w:val="00B00983"/>
    <w:rsid w:val="00B0267C"/>
    <w:rsid w:val="00B039E3"/>
    <w:rsid w:val="00B22838"/>
    <w:rsid w:val="00B33E95"/>
    <w:rsid w:val="00B351F2"/>
    <w:rsid w:val="00B3720B"/>
    <w:rsid w:val="00B37358"/>
    <w:rsid w:val="00B43954"/>
    <w:rsid w:val="00B43A6D"/>
    <w:rsid w:val="00B4730C"/>
    <w:rsid w:val="00B541BC"/>
    <w:rsid w:val="00B54808"/>
    <w:rsid w:val="00B5558A"/>
    <w:rsid w:val="00B56513"/>
    <w:rsid w:val="00B56B2E"/>
    <w:rsid w:val="00B64376"/>
    <w:rsid w:val="00B70494"/>
    <w:rsid w:val="00B7401F"/>
    <w:rsid w:val="00B740A4"/>
    <w:rsid w:val="00B74FA1"/>
    <w:rsid w:val="00B76345"/>
    <w:rsid w:val="00B806C3"/>
    <w:rsid w:val="00B84FCA"/>
    <w:rsid w:val="00B9089F"/>
    <w:rsid w:val="00B91AEE"/>
    <w:rsid w:val="00B93F8C"/>
    <w:rsid w:val="00B95F5A"/>
    <w:rsid w:val="00B96EAD"/>
    <w:rsid w:val="00BA1CA7"/>
    <w:rsid w:val="00BA79F5"/>
    <w:rsid w:val="00BB1F0D"/>
    <w:rsid w:val="00BB3AB6"/>
    <w:rsid w:val="00BB766D"/>
    <w:rsid w:val="00BC007B"/>
    <w:rsid w:val="00BC26BA"/>
    <w:rsid w:val="00BC35F8"/>
    <w:rsid w:val="00BD65C6"/>
    <w:rsid w:val="00BE481D"/>
    <w:rsid w:val="00BF06B9"/>
    <w:rsid w:val="00BF3696"/>
    <w:rsid w:val="00BF376F"/>
    <w:rsid w:val="00BF46A6"/>
    <w:rsid w:val="00C002C8"/>
    <w:rsid w:val="00C007CF"/>
    <w:rsid w:val="00C0634C"/>
    <w:rsid w:val="00C06545"/>
    <w:rsid w:val="00C06BA4"/>
    <w:rsid w:val="00C1161C"/>
    <w:rsid w:val="00C172D1"/>
    <w:rsid w:val="00C220FC"/>
    <w:rsid w:val="00C24DFA"/>
    <w:rsid w:val="00C4214A"/>
    <w:rsid w:val="00C46399"/>
    <w:rsid w:val="00C46A36"/>
    <w:rsid w:val="00C47037"/>
    <w:rsid w:val="00C474A2"/>
    <w:rsid w:val="00C53625"/>
    <w:rsid w:val="00C602C1"/>
    <w:rsid w:val="00C60EC3"/>
    <w:rsid w:val="00C61AFE"/>
    <w:rsid w:val="00C62248"/>
    <w:rsid w:val="00C63FC0"/>
    <w:rsid w:val="00C66392"/>
    <w:rsid w:val="00C6647F"/>
    <w:rsid w:val="00C74C5E"/>
    <w:rsid w:val="00C81F28"/>
    <w:rsid w:val="00C827A2"/>
    <w:rsid w:val="00C82B69"/>
    <w:rsid w:val="00C83483"/>
    <w:rsid w:val="00C853A3"/>
    <w:rsid w:val="00C86146"/>
    <w:rsid w:val="00C8698F"/>
    <w:rsid w:val="00C91B28"/>
    <w:rsid w:val="00C91F3A"/>
    <w:rsid w:val="00C922DE"/>
    <w:rsid w:val="00CA165D"/>
    <w:rsid w:val="00CA6293"/>
    <w:rsid w:val="00CA66F0"/>
    <w:rsid w:val="00CB5797"/>
    <w:rsid w:val="00CC1202"/>
    <w:rsid w:val="00CC7D56"/>
    <w:rsid w:val="00CD09E1"/>
    <w:rsid w:val="00CD6202"/>
    <w:rsid w:val="00CE1E40"/>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80C36"/>
    <w:rsid w:val="00D86779"/>
    <w:rsid w:val="00D86EE1"/>
    <w:rsid w:val="00D879D1"/>
    <w:rsid w:val="00D93F76"/>
    <w:rsid w:val="00D96126"/>
    <w:rsid w:val="00DB1FFF"/>
    <w:rsid w:val="00DB4B1C"/>
    <w:rsid w:val="00DB5085"/>
    <w:rsid w:val="00DC1062"/>
    <w:rsid w:val="00DC132C"/>
    <w:rsid w:val="00DC4543"/>
    <w:rsid w:val="00DD1224"/>
    <w:rsid w:val="00DD2560"/>
    <w:rsid w:val="00DD43F0"/>
    <w:rsid w:val="00DD44DE"/>
    <w:rsid w:val="00DE09AB"/>
    <w:rsid w:val="00DE2B2D"/>
    <w:rsid w:val="00DE4A3F"/>
    <w:rsid w:val="00DE6121"/>
    <w:rsid w:val="00DF4367"/>
    <w:rsid w:val="00E0574A"/>
    <w:rsid w:val="00E07412"/>
    <w:rsid w:val="00E11F17"/>
    <w:rsid w:val="00E1243D"/>
    <w:rsid w:val="00E12742"/>
    <w:rsid w:val="00E13A25"/>
    <w:rsid w:val="00E146D4"/>
    <w:rsid w:val="00E20976"/>
    <w:rsid w:val="00E22B44"/>
    <w:rsid w:val="00E30ACD"/>
    <w:rsid w:val="00E32735"/>
    <w:rsid w:val="00E450C0"/>
    <w:rsid w:val="00E662C9"/>
    <w:rsid w:val="00E667C6"/>
    <w:rsid w:val="00E66E36"/>
    <w:rsid w:val="00E66FE7"/>
    <w:rsid w:val="00E702ED"/>
    <w:rsid w:val="00E709A4"/>
    <w:rsid w:val="00E726ED"/>
    <w:rsid w:val="00E73822"/>
    <w:rsid w:val="00E772DB"/>
    <w:rsid w:val="00E81B8B"/>
    <w:rsid w:val="00E86012"/>
    <w:rsid w:val="00E86BAB"/>
    <w:rsid w:val="00E918F7"/>
    <w:rsid w:val="00E91B84"/>
    <w:rsid w:val="00E94E10"/>
    <w:rsid w:val="00E9502E"/>
    <w:rsid w:val="00E96743"/>
    <w:rsid w:val="00E96A42"/>
    <w:rsid w:val="00EA0A36"/>
    <w:rsid w:val="00EA49C5"/>
    <w:rsid w:val="00EA5107"/>
    <w:rsid w:val="00EA5D8A"/>
    <w:rsid w:val="00EA5F3B"/>
    <w:rsid w:val="00EB0C34"/>
    <w:rsid w:val="00EB5027"/>
    <w:rsid w:val="00EC1836"/>
    <w:rsid w:val="00EC3990"/>
    <w:rsid w:val="00EC484B"/>
    <w:rsid w:val="00EC65B0"/>
    <w:rsid w:val="00ED15FA"/>
    <w:rsid w:val="00ED45E5"/>
    <w:rsid w:val="00EE275B"/>
    <w:rsid w:val="00EE6E9A"/>
    <w:rsid w:val="00EF0BF1"/>
    <w:rsid w:val="00EF2AC4"/>
    <w:rsid w:val="00EF38E4"/>
    <w:rsid w:val="00EF397E"/>
    <w:rsid w:val="00EF5FC8"/>
    <w:rsid w:val="00F06F68"/>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1D8D"/>
    <w:rsid w:val="00F634AD"/>
    <w:rsid w:val="00F63677"/>
    <w:rsid w:val="00F75B81"/>
    <w:rsid w:val="00F75D8A"/>
    <w:rsid w:val="00F804C4"/>
    <w:rsid w:val="00F82F83"/>
    <w:rsid w:val="00F82FED"/>
    <w:rsid w:val="00F832E5"/>
    <w:rsid w:val="00F87D65"/>
    <w:rsid w:val="00F92B30"/>
    <w:rsid w:val="00F933B9"/>
    <w:rsid w:val="00F94674"/>
    <w:rsid w:val="00F94919"/>
    <w:rsid w:val="00F94A59"/>
    <w:rsid w:val="00FA25B6"/>
    <w:rsid w:val="00FA2FAF"/>
    <w:rsid w:val="00FA573B"/>
    <w:rsid w:val="00FA64B1"/>
    <w:rsid w:val="00FA70F3"/>
    <w:rsid w:val="00FA71CD"/>
    <w:rsid w:val="00FB0453"/>
    <w:rsid w:val="00FB0C07"/>
    <w:rsid w:val="00FB298D"/>
    <w:rsid w:val="00FC1439"/>
    <w:rsid w:val="00FC724B"/>
    <w:rsid w:val="00FC7910"/>
    <w:rsid w:val="00FF0DA7"/>
    <w:rsid w:val="00FF1022"/>
    <w:rsid w:val="00FF44E0"/>
    <w:rsid w:val="00FF624C"/>
    <w:rsid w:val="00FF6C72"/>
    <w:rsid w:val="00FF783A"/>
    <w:rsid w:val="01621FDB"/>
    <w:rsid w:val="01B03BEA"/>
    <w:rsid w:val="02BF6C59"/>
    <w:rsid w:val="048802D5"/>
    <w:rsid w:val="04B765A2"/>
    <w:rsid w:val="05717C88"/>
    <w:rsid w:val="059321F1"/>
    <w:rsid w:val="05AF72A0"/>
    <w:rsid w:val="05B42F17"/>
    <w:rsid w:val="05EE32AE"/>
    <w:rsid w:val="061E4FDD"/>
    <w:rsid w:val="06287461"/>
    <w:rsid w:val="08414ECC"/>
    <w:rsid w:val="0866535E"/>
    <w:rsid w:val="086A1DB6"/>
    <w:rsid w:val="0954653B"/>
    <w:rsid w:val="09734E97"/>
    <w:rsid w:val="0A0236B4"/>
    <w:rsid w:val="0A5C407D"/>
    <w:rsid w:val="0ADC290F"/>
    <w:rsid w:val="0B3655F3"/>
    <w:rsid w:val="0B510EC7"/>
    <w:rsid w:val="0C0E0A28"/>
    <w:rsid w:val="0C5C2F82"/>
    <w:rsid w:val="0CC86361"/>
    <w:rsid w:val="0D262A20"/>
    <w:rsid w:val="0F8347BD"/>
    <w:rsid w:val="0FC30BF6"/>
    <w:rsid w:val="0FE9248E"/>
    <w:rsid w:val="101C5764"/>
    <w:rsid w:val="10E8616A"/>
    <w:rsid w:val="119E52F8"/>
    <w:rsid w:val="11CD084A"/>
    <w:rsid w:val="11F052D6"/>
    <w:rsid w:val="125E1788"/>
    <w:rsid w:val="12BF694C"/>
    <w:rsid w:val="145C4675"/>
    <w:rsid w:val="1475265D"/>
    <w:rsid w:val="14CA2036"/>
    <w:rsid w:val="14D2451C"/>
    <w:rsid w:val="150C08C6"/>
    <w:rsid w:val="157B6A2B"/>
    <w:rsid w:val="15D65C30"/>
    <w:rsid w:val="16C60CFC"/>
    <w:rsid w:val="16CF07A1"/>
    <w:rsid w:val="17E91507"/>
    <w:rsid w:val="18031DFC"/>
    <w:rsid w:val="180F1FC9"/>
    <w:rsid w:val="181C404A"/>
    <w:rsid w:val="18633FE4"/>
    <w:rsid w:val="19A32436"/>
    <w:rsid w:val="1A7B316A"/>
    <w:rsid w:val="1BD44E29"/>
    <w:rsid w:val="1C500A10"/>
    <w:rsid w:val="1CD93E41"/>
    <w:rsid w:val="1D864D41"/>
    <w:rsid w:val="1DDA6DF1"/>
    <w:rsid w:val="1E8A0F92"/>
    <w:rsid w:val="1ED81C8A"/>
    <w:rsid w:val="1F04109E"/>
    <w:rsid w:val="1F244811"/>
    <w:rsid w:val="1F9711FA"/>
    <w:rsid w:val="20126D60"/>
    <w:rsid w:val="21030661"/>
    <w:rsid w:val="211654D1"/>
    <w:rsid w:val="214D4F9D"/>
    <w:rsid w:val="218D5DCC"/>
    <w:rsid w:val="21A00E17"/>
    <w:rsid w:val="21C422DC"/>
    <w:rsid w:val="21C85928"/>
    <w:rsid w:val="21D746B0"/>
    <w:rsid w:val="21F7445F"/>
    <w:rsid w:val="21F7620D"/>
    <w:rsid w:val="226326A4"/>
    <w:rsid w:val="22763AFE"/>
    <w:rsid w:val="23286581"/>
    <w:rsid w:val="23576714"/>
    <w:rsid w:val="23663C2F"/>
    <w:rsid w:val="242A2846"/>
    <w:rsid w:val="245943B5"/>
    <w:rsid w:val="247C1540"/>
    <w:rsid w:val="25754019"/>
    <w:rsid w:val="25F018F1"/>
    <w:rsid w:val="268858AC"/>
    <w:rsid w:val="26AF5025"/>
    <w:rsid w:val="278B4F71"/>
    <w:rsid w:val="28251390"/>
    <w:rsid w:val="28CE2356"/>
    <w:rsid w:val="290A2CCA"/>
    <w:rsid w:val="295A2A3F"/>
    <w:rsid w:val="29F63606"/>
    <w:rsid w:val="2A1B7069"/>
    <w:rsid w:val="2A2A21AD"/>
    <w:rsid w:val="2AAD7DB1"/>
    <w:rsid w:val="2C7C57CA"/>
    <w:rsid w:val="2C9D448B"/>
    <w:rsid w:val="2DA2785A"/>
    <w:rsid w:val="2E141EF5"/>
    <w:rsid w:val="2E1A575D"/>
    <w:rsid w:val="2E36227F"/>
    <w:rsid w:val="2E8E4CE9"/>
    <w:rsid w:val="2EA339A5"/>
    <w:rsid w:val="2F3C3432"/>
    <w:rsid w:val="2F7D1FC6"/>
    <w:rsid w:val="3038636F"/>
    <w:rsid w:val="30A754DF"/>
    <w:rsid w:val="322B48DA"/>
    <w:rsid w:val="324E416D"/>
    <w:rsid w:val="337E5DD0"/>
    <w:rsid w:val="33D161E8"/>
    <w:rsid w:val="34B2511B"/>
    <w:rsid w:val="352C2916"/>
    <w:rsid w:val="371847E2"/>
    <w:rsid w:val="37BF2AC2"/>
    <w:rsid w:val="38675A43"/>
    <w:rsid w:val="39185E60"/>
    <w:rsid w:val="3ACC1DE3"/>
    <w:rsid w:val="3B214C05"/>
    <w:rsid w:val="3B6732A7"/>
    <w:rsid w:val="3B796242"/>
    <w:rsid w:val="3C4C7D6C"/>
    <w:rsid w:val="3CEF068E"/>
    <w:rsid w:val="3D6E29D8"/>
    <w:rsid w:val="3DAC0EE9"/>
    <w:rsid w:val="3E314816"/>
    <w:rsid w:val="3E55633E"/>
    <w:rsid w:val="3E691DE9"/>
    <w:rsid w:val="3E9512FD"/>
    <w:rsid w:val="3EBE2135"/>
    <w:rsid w:val="3F42428E"/>
    <w:rsid w:val="3F823162"/>
    <w:rsid w:val="3FB84DD6"/>
    <w:rsid w:val="402F520E"/>
    <w:rsid w:val="40985E83"/>
    <w:rsid w:val="41250249"/>
    <w:rsid w:val="41377F7D"/>
    <w:rsid w:val="413A09E6"/>
    <w:rsid w:val="41471C8C"/>
    <w:rsid w:val="41676AB4"/>
    <w:rsid w:val="430D1551"/>
    <w:rsid w:val="436037BB"/>
    <w:rsid w:val="44046D3B"/>
    <w:rsid w:val="44B601C8"/>
    <w:rsid w:val="44F24093"/>
    <w:rsid w:val="45D715E1"/>
    <w:rsid w:val="45F45FF3"/>
    <w:rsid w:val="465F740E"/>
    <w:rsid w:val="46790A77"/>
    <w:rsid w:val="4A3825B9"/>
    <w:rsid w:val="4A3F618E"/>
    <w:rsid w:val="4A6D07B9"/>
    <w:rsid w:val="4B497F7A"/>
    <w:rsid w:val="4BB75CCC"/>
    <w:rsid w:val="4BD9233D"/>
    <w:rsid w:val="4BE12910"/>
    <w:rsid w:val="4CDC7AA1"/>
    <w:rsid w:val="4F2E78B5"/>
    <w:rsid w:val="51233DD7"/>
    <w:rsid w:val="52377F97"/>
    <w:rsid w:val="53110BF4"/>
    <w:rsid w:val="53310ADA"/>
    <w:rsid w:val="53CE4739"/>
    <w:rsid w:val="5431604A"/>
    <w:rsid w:val="543C1CC1"/>
    <w:rsid w:val="54547A11"/>
    <w:rsid w:val="54727336"/>
    <w:rsid w:val="54866DF9"/>
    <w:rsid w:val="5607799E"/>
    <w:rsid w:val="5696684F"/>
    <w:rsid w:val="58F509F1"/>
    <w:rsid w:val="59C4319E"/>
    <w:rsid w:val="59E4582B"/>
    <w:rsid w:val="59FC4F8A"/>
    <w:rsid w:val="5A4D7877"/>
    <w:rsid w:val="5A6804AB"/>
    <w:rsid w:val="5C372975"/>
    <w:rsid w:val="5C740423"/>
    <w:rsid w:val="5C7F166A"/>
    <w:rsid w:val="5E554AD3"/>
    <w:rsid w:val="5E5B12F6"/>
    <w:rsid w:val="5F42525F"/>
    <w:rsid w:val="5FBF7663"/>
    <w:rsid w:val="5FDF6AB4"/>
    <w:rsid w:val="604D40FC"/>
    <w:rsid w:val="60D70DF6"/>
    <w:rsid w:val="622D7DE6"/>
    <w:rsid w:val="625E3163"/>
    <w:rsid w:val="62791362"/>
    <w:rsid w:val="629D2560"/>
    <w:rsid w:val="637A3CA6"/>
    <w:rsid w:val="644E6FB5"/>
    <w:rsid w:val="644F31D5"/>
    <w:rsid w:val="64EC6D10"/>
    <w:rsid w:val="66197A87"/>
    <w:rsid w:val="6623097E"/>
    <w:rsid w:val="67126006"/>
    <w:rsid w:val="674A241E"/>
    <w:rsid w:val="67BB0B3F"/>
    <w:rsid w:val="682F07AA"/>
    <w:rsid w:val="68751207"/>
    <w:rsid w:val="68807C64"/>
    <w:rsid w:val="688C69CF"/>
    <w:rsid w:val="68CD5DAB"/>
    <w:rsid w:val="68E777C5"/>
    <w:rsid w:val="69056B50"/>
    <w:rsid w:val="69C21C42"/>
    <w:rsid w:val="6A570167"/>
    <w:rsid w:val="6AC61574"/>
    <w:rsid w:val="6B087209"/>
    <w:rsid w:val="6B3E7572"/>
    <w:rsid w:val="6BE2044C"/>
    <w:rsid w:val="6EDB6611"/>
    <w:rsid w:val="6FBC2114"/>
    <w:rsid w:val="705F607C"/>
    <w:rsid w:val="70902932"/>
    <w:rsid w:val="70F56BEF"/>
    <w:rsid w:val="71533028"/>
    <w:rsid w:val="71946328"/>
    <w:rsid w:val="71BF33D8"/>
    <w:rsid w:val="71DC79A6"/>
    <w:rsid w:val="735D4003"/>
    <w:rsid w:val="73D56FFD"/>
    <w:rsid w:val="73FA265E"/>
    <w:rsid w:val="740C0C71"/>
    <w:rsid w:val="74714F78"/>
    <w:rsid w:val="748C2191"/>
    <w:rsid w:val="74D745B8"/>
    <w:rsid w:val="74F764D9"/>
    <w:rsid w:val="75C537CD"/>
    <w:rsid w:val="766377D4"/>
    <w:rsid w:val="76DE7671"/>
    <w:rsid w:val="76E73479"/>
    <w:rsid w:val="771D30BE"/>
    <w:rsid w:val="77FD363B"/>
    <w:rsid w:val="784E1FE2"/>
    <w:rsid w:val="78803D6C"/>
    <w:rsid w:val="7B0809BE"/>
    <w:rsid w:val="7C25495A"/>
    <w:rsid w:val="7C5173AC"/>
    <w:rsid w:val="7CCC5441"/>
    <w:rsid w:val="7DB52BB3"/>
    <w:rsid w:val="7DDC0B9A"/>
    <w:rsid w:val="7E490EF5"/>
    <w:rsid w:val="7E6E4733"/>
    <w:rsid w:val="7EAB4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2"/>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4"/>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9"/>
    <w:autoRedefine/>
    <w:qFormat/>
    <w:uiPriority w:val="0"/>
    <w:pPr>
      <w:keepNext/>
      <w:keepLines/>
      <w:spacing w:before="280" w:after="290" w:line="376" w:lineRule="auto"/>
      <w:outlineLvl w:val="3"/>
    </w:pPr>
    <w:rPr>
      <w:b/>
      <w:bCs/>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61"/>
    <w:autoRedefine/>
    <w:qFormat/>
    <w:uiPriority w:val="0"/>
    <w:pPr>
      <w:jc w:val="left"/>
    </w:pPr>
    <w:rPr>
      <w:rFonts w:ascii="Arial" w:hAnsi="Arial" w:eastAsia="黑体" w:cs="Arial"/>
    </w:rPr>
  </w:style>
  <w:style w:type="paragraph" w:styleId="9">
    <w:name w:val="Body Text"/>
    <w:basedOn w:val="1"/>
    <w:autoRedefine/>
    <w:qFormat/>
    <w:uiPriority w:val="0"/>
    <w:pPr>
      <w:spacing w:after="120"/>
    </w:pPr>
    <w:rPr>
      <w:rFonts w:ascii="@微软简标宋" w:hAnsi="@微软简标宋" w:eastAsia="@微软简标宋" w:cs="@微软简标宋"/>
      <w:szCs w:val="24"/>
      <w:lang w:val="zh-CN"/>
    </w:rPr>
  </w:style>
  <w:style w:type="paragraph" w:styleId="10">
    <w:name w:val="Body Text Indent"/>
    <w:basedOn w:val="1"/>
    <w:autoRedefine/>
    <w:qFormat/>
    <w:uiPriority w:val="0"/>
    <w:pPr>
      <w:spacing w:after="120"/>
      <w:ind w:left="420" w:leftChars="200"/>
    </w:pPr>
  </w:style>
  <w:style w:type="paragraph" w:styleId="11">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2">
    <w:name w:val="Plain Text"/>
    <w:basedOn w:val="1"/>
    <w:link w:val="49"/>
    <w:autoRedefine/>
    <w:qFormat/>
    <w:uiPriority w:val="99"/>
    <w:rPr>
      <w:rFonts w:ascii="宋体" w:hAnsi="Courier New" w:eastAsiaTheme="minorEastAsia" w:cstheme="minorBidi"/>
      <w:szCs w:val="22"/>
    </w:rPr>
  </w:style>
  <w:style w:type="paragraph" w:styleId="13">
    <w:name w:val="Date"/>
    <w:basedOn w:val="1"/>
    <w:next w:val="1"/>
    <w:link w:val="57"/>
    <w:autoRedefine/>
    <w:qFormat/>
    <w:uiPriority w:val="0"/>
    <w:rPr>
      <w:rFonts w:ascii="Arial" w:hAnsi="Arial" w:eastAsia="宋体" w:cs="Arial"/>
      <w:b/>
      <w:sz w:val="28"/>
    </w:rPr>
  </w:style>
  <w:style w:type="paragraph" w:styleId="14">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5">
    <w:name w:val="Balloon Text"/>
    <w:basedOn w:val="1"/>
    <w:link w:val="43"/>
    <w:autoRedefine/>
    <w:semiHidden/>
    <w:unhideWhenUsed/>
    <w:qFormat/>
    <w:uiPriority w:val="99"/>
    <w:rPr>
      <w:sz w:val="18"/>
      <w:szCs w:val="18"/>
    </w:rPr>
  </w:style>
  <w:style w:type="paragraph" w:styleId="16">
    <w:name w:val="footer"/>
    <w:basedOn w:val="1"/>
    <w:link w:val="48"/>
    <w:autoRedefine/>
    <w:unhideWhenUsed/>
    <w:qFormat/>
    <w:uiPriority w:val="99"/>
    <w:pPr>
      <w:tabs>
        <w:tab w:val="center" w:pos="4153"/>
        <w:tab w:val="right" w:pos="8306"/>
      </w:tabs>
      <w:snapToGrid w:val="0"/>
      <w:jc w:val="left"/>
    </w:pPr>
    <w:rPr>
      <w:sz w:val="18"/>
      <w:szCs w:val="18"/>
    </w:rPr>
  </w:style>
  <w:style w:type="paragraph" w:styleId="17">
    <w:name w:val="envelope return"/>
    <w:basedOn w:val="1"/>
    <w:next w:val="6"/>
    <w:qFormat/>
    <w:uiPriority w:val="0"/>
    <w:pPr>
      <w:snapToGrid w:val="0"/>
    </w:pPr>
    <w:rPr>
      <w:rFonts w:ascii="Arial" w:hAnsi="Arial"/>
    </w:rPr>
  </w:style>
  <w:style w:type="paragraph" w:styleId="18">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List"/>
    <w:basedOn w:val="1"/>
    <w:next w:val="1"/>
    <w:qFormat/>
    <w:uiPriority w:val="0"/>
    <w:pPr>
      <w:ind w:left="420" w:hanging="420"/>
    </w:pPr>
    <w:rPr>
      <w:rFonts w:ascii="Arial" w:hAnsi="Arial" w:eastAsia="楷体_GB2312"/>
      <w:sz w:val="28"/>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Body Text First Indent"/>
    <w:basedOn w:val="9"/>
    <w:autoRedefine/>
    <w:unhideWhenUsed/>
    <w:qFormat/>
    <w:uiPriority w:val="99"/>
    <w:pPr>
      <w:ind w:firstLine="420" w:firstLineChars="100"/>
    </w:pPr>
  </w:style>
  <w:style w:type="paragraph" w:styleId="25">
    <w:name w:val="Body Text First Indent 2"/>
    <w:basedOn w:val="10"/>
    <w:qFormat/>
    <w:uiPriority w:val="0"/>
    <w:pPr>
      <w:spacing w:line="360" w:lineRule="auto"/>
      <w:ind w:firstLine="200" w:firstLineChars="200"/>
    </w:pPr>
    <w:rPr>
      <w:rFonts w:ascii="宋体"/>
    </w:rPr>
  </w:style>
  <w:style w:type="table" w:styleId="27">
    <w:name w:val="Table Grid"/>
    <w:basedOn w:val="26"/>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0"/>
    <w:rPr>
      <w:b/>
      <w:bCs/>
    </w:rPr>
  </w:style>
  <w:style w:type="character" w:styleId="30">
    <w:name w:val="FollowedHyperlink"/>
    <w:basedOn w:val="28"/>
    <w:semiHidden/>
    <w:unhideWhenUsed/>
    <w:qFormat/>
    <w:uiPriority w:val="99"/>
    <w:rPr>
      <w:color w:val="5C5C5C"/>
      <w:u w:val="none"/>
    </w:rPr>
  </w:style>
  <w:style w:type="character" w:styleId="31">
    <w:name w:val="Emphasis"/>
    <w:basedOn w:val="28"/>
    <w:qFormat/>
    <w:uiPriority w:val="20"/>
    <w:rPr>
      <w:b/>
      <w:bCs/>
    </w:rPr>
  </w:style>
  <w:style w:type="character" w:styleId="32">
    <w:name w:val="HTML Definition"/>
    <w:basedOn w:val="28"/>
    <w:semiHidden/>
    <w:unhideWhenUsed/>
    <w:qFormat/>
    <w:uiPriority w:val="99"/>
  </w:style>
  <w:style w:type="character" w:styleId="33">
    <w:name w:val="HTML Typewriter"/>
    <w:basedOn w:val="28"/>
    <w:semiHidden/>
    <w:unhideWhenUsed/>
    <w:qFormat/>
    <w:uiPriority w:val="99"/>
    <w:rPr>
      <w:rFonts w:hint="default" w:ascii="monospace" w:hAnsi="monospace" w:eastAsia="monospace" w:cs="monospace"/>
      <w:sz w:val="20"/>
    </w:rPr>
  </w:style>
  <w:style w:type="character" w:styleId="34">
    <w:name w:val="HTML Acronym"/>
    <w:basedOn w:val="28"/>
    <w:semiHidden/>
    <w:unhideWhenUsed/>
    <w:qFormat/>
    <w:uiPriority w:val="99"/>
  </w:style>
  <w:style w:type="character" w:styleId="35">
    <w:name w:val="HTML Variable"/>
    <w:basedOn w:val="28"/>
    <w:semiHidden/>
    <w:unhideWhenUsed/>
    <w:qFormat/>
    <w:uiPriority w:val="99"/>
  </w:style>
  <w:style w:type="character" w:styleId="36">
    <w:name w:val="Hyperlink"/>
    <w:basedOn w:val="28"/>
    <w:autoRedefine/>
    <w:unhideWhenUsed/>
    <w:qFormat/>
    <w:uiPriority w:val="99"/>
    <w:rPr>
      <w:color w:val="0000FF" w:themeColor="hyperlink"/>
      <w:u w:val="single"/>
      <w14:textFill>
        <w14:solidFill>
          <w14:schemeClr w14:val="hlink"/>
        </w14:solidFill>
      </w14:textFill>
    </w:rPr>
  </w:style>
  <w:style w:type="character" w:styleId="37">
    <w:name w:val="HTML Code"/>
    <w:basedOn w:val="28"/>
    <w:semiHidden/>
    <w:unhideWhenUsed/>
    <w:qFormat/>
    <w:uiPriority w:val="99"/>
    <w:rPr>
      <w:rFonts w:hint="default" w:ascii="monospace" w:hAnsi="monospace" w:eastAsia="monospace" w:cs="monospace"/>
      <w:sz w:val="20"/>
    </w:rPr>
  </w:style>
  <w:style w:type="character" w:styleId="38">
    <w:name w:val="HTML Cite"/>
    <w:basedOn w:val="28"/>
    <w:semiHidden/>
    <w:unhideWhenUsed/>
    <w:qFormat/>
    <w:uiPriority w:val="99"/>
  </w:style>
  <w:style w:type="character" w:styleId="39">
    <w:name w:val="HTML Keyboard"/>
    <w:basedOn w:val="28"/>
    <w:semiHidden/>
    <w:unhideWhenUsed/>
    <w:qFormat/>
    <w:uiPriority w:val="99"/>
    <w:rPr>
      <w:rFonts w:hint="default" w:ascii="monospace" w:hAnsi="monospace" w:eastAsia="monospace" w:cs="monospace"/>
      <w:color w:val="D6D6D6"/>
      <w:sz w:val="20"/>
    </w:rPr>
  </w:style>
  <w:style w:type="character" w:styleId="40">
    <w:name w:val="HTML Sample"/>
    <w:basedOn w:val="28"/>
    <w:semiHidden/>
    <w:unhideWhenUsed/>
    <w:qFormat/>
    <w:uiPriority w:val="99"/>
    <w:rPr>
      <w:rFonts w:ascii="monospace" w:hAnsi="monospace" w:eastAsia="monospace" w:cs="monospace"/>
    </w:rPr>
  </w:style>
  <w:style w:type="paragraph" w:customStyle="1" w:styleId="41">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paragraph" w:customStyle="1" w:styleId="42">
    <w:name w:val="正文文字 8"/>
    <w:basedOn w:val="1"/>
    <w:next w:val="1"/>
    <w:qFormat/>
    <w:uiPriority w:val="0"/>
    <w:pPr>
      <w:ind w:left="240"/>
    </w:pPr>
    <w:rPr>
      <w:sz w:val="16"/>
    </w:rPr>
  </w:style>
  <w:style w:type="character" w:customStyle="1" w:styleId="43">
    <w:name w:val="批注框文本 Char"/>
    <w:basedOn w:val="28"/>
    <w:link w:val="15"/>
    <w:autoRedefine/>
    <w:semiHidden/>
    <w:qFormat/>
    <w:uiPriority w:val="99"/>
    <w:rPr>
      <w:rFonts w:ascii="@仿宋_GB2312" w:hAnsi="@仿宋_GB2312" w:eastAsia="@仿宋_GB2312" w:cs="@仿宋_GB2312"/>
      <w:sz w:val="18"/>
      <w:szCs w:val="18"/>
    </w:rPr>
  </w:style>
  <w:style w:type="paragraph" w:customStyle="1" w:styleId="4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6">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Char"/>
    <w:basedOn w:val="28"/>
    <w:link w:val="18"/>
    <w:autoRedefine/>
    <w:qFormat/>
    <w:uiPriority w:val="0"/>
    <w:rPr>
      <w:rFonts w:ascii="@仿宋_GB2312" w:hAnsi="@仿宋_GB2312" w:eastAsia="@仿宋_GB2312" w:cs="@仿宋_GB2312"/>
      <w:sz w:val="18"/>
      <w:szCs w:val="18"/>
    </w:rPr>
  </w:style>
  <w:style w:type="character" w:customStyle="1" w:styleId="48">
    <w:name w:val="页脚 Char"/>
    <w:basedOn w:val="28"/>
    <w:link w:val="16"/>
    <w:autoRedefine/>
    <w:qFormat/>
    <w:uiPriority w:val="99"/>
    <w:rPr>
      <w:rFonts w:ascii="@仿宋_GB2312" w:hAnsi="@仿宋_GB2312" w:eastAsia="@仿宋_GB2312" w:cs="@仿宋_GB2312"/>
      <w:sz w:val="18"/>
      <w:szCs w:val="18"/>
    </w:rPr>
  </w:style>
  <w:style w:type="character" w:customStyle="1" w:styleId="49">
    <w:name w:val="纯文本 Char"/>
    <w:link w:val="12"/>
    <w:autoRedefine/>
    <w:qFormat/>
    <w:uiPriority w:val="0"/>
    <w:rPr>
      <w:rFonts w:ascii="宋体" w:hAnsi="Courier New"/>
    </w:rPr>
  </w:style>
  <w:style w:type="character" w:customStyle="1" w:styleId="50">
    <w:name w:val="纯文本 字符1"/>
    <w:basedOn w:val="28"/>
    <w:autoRedefine/>
    <w:semiHidden/>
    <w:qFormat/>
    <w:uiPriority w:val="99"/>
    <w:rPr>
      <w:rFonts w:hAnsi="Courier New" w:cs="Courier New" w:asciiTheme="minorEastAsia"/>
      <w:szCs w:val="20"/>
    </w:rPr>
  </w:style>
  <w:style w:type="character" w:customStyle="1" w:styleId="51">
    <w:name w:val="未处理的提及1"/>
    <w:basedOn w:val="28"/>
    <w:autoRedefine/>
    <w:semiHidden/>
    <w:unhideWhenUsed/>
    <w:qFormat/>
    <w:uiPriority w:val="99"/>
    <w:rPr>
      <w:color w:val="605E5C"/>
      <w:shd w:val="clear" w:color="auto" w:fill="E1DFDD"/>
    </w:rPr>
  </w:style>
  <w:style w:type="paragraph" w:styleId="52">
    <w:name w:val="List Paragraph"/>
    <w:basedOn w:val="1"/>
    <w:autoRedefine/>
    <w:qFormat/>
    <w:uiPriority w:val="34"/>
    <w:pPr>
      <w:ind w:firstLine="420" w:firstLineChars="200"/>
    </w:pPr>
  </w:style>
  <w:style w:type="paragraph" w:customStyle="1" w:styleId="53">
    <w:name w:val="_Style 2"/>
    <w:basedOn w:val="1"/>
    <w:qFormat/>
    <w:uiPriority w:val="0"/>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28"/>
    <w:autoRedefine/>
    <w:semiHidden/>
    <w:qFormat/>
    <w:uiPriority w:val="99"/>
    <w:rPr>
      <w:rFonts w:ascii="@仿宋_GB2312" w:hAnsi="@仿宋_GB2312" w:eastAsia="@仿宋_GB2312" w:cs="@仿宋_GB2312"/>
      <w:szCs w:val="20"/>
    </w:rPr>
  </w:style>
  <w:style w:type="character" w:customStyle="1" w:styleId="57">
    <w:name w:val="日期 Char"/>
    <w:link w:val="13"/>
    <w:autoRedefine/>
    <w:qFormat/>
    <w:uiPriority w:val="0"/>
    <w:rPr>
      <w:rFonts w:ascii="Arial" w:hAnsi="Arial" w:eastAsia="宋体" w:cs="Arial"/>
      <w:b/>
      <w:sz w:val="28"/>
      <w:szCs w:val="20"/>
    </w:rPr>
  </w:style>
  <w:style w:type="character" w:customStyle="1" w:styleId="58">
    <w:name w:val="纯文本 Char1"/>
    <w:link w:val="59"/>
    <w:autoRedefine/>
    <w:qFormat/>
    <w:locked/>
    <w:uiPriority w:val="0"/>
    <w:rPr>
      <w:rFonts w:ascii="Arial" w:hAnsi="Arial" w:eastAsia="Arial"/>
      <w:kern w:val="2"/>
      <w:sz w:val="21"/>
      <w:lang w:val="en-US" w:eastAsia="zh-CN" w:bidi="ar-SA"/>
    </w:rPr>
  </w:style>
  <w:style w:type="paragraph" w:customStyle="1" w:styleId="59">
    <w:name w:val="纯文本1"/>
    <w:basedOn w:val="1"/>
    <w:link w:val="58"/>
    <w:autoRedefine/>
    <w:qFormat/>
    <w:uiPriority w:val="0"/>
    <w:rPr>
      <w:rFonts w:ascii="Arial" w:hAnsi="Arial" w:eastAsia="Arial" w:cstheme="minorBidi"/>
      <w:szCs w:val="22"/>
    </w:rPr>
  </w:style>
  <w:style w:type="character" w:customStyle="1" w:styleId="60">
    <w:name w:val="批注文字 Char"/>
    <w:basedOn w:val="28"/>
    <w:autoRedefine/>
    <w:semiHidden/>
    <w:qFormat/>
    <w:uiPriority w:val="99"/>
    <w:rPr>
      <w:rFonts w:ascii="@仿宋_GB2312" w:hAnsi="@仿宋_GB2312" w:eastAsia="@仿宋_GB2312" w:cs="@仿宋_GB2312"/>
      <w:szCs w:val="20"/>
    </w:rPr>
  </w:style>
  <w:style w:type="character" w:customStyle="1" w:styleId="61">
    <w:name w:val="批注文字 Char1"/>
    <w:link w:val="8"/>
    <w:autoRedefine/>
    <w:qFormat/>
    <w:uiPriority w:val="0"/>
    <w:rPr>
      <w:rFonts w:ascii="Arial" w:hAnsi="Arial" w:eastAsia="黑体" w:cs="Arial"/>
      <w:szCs w:val="20"/>
    </w:rPr>
  </w:style>
  <w:style w:type="character" w:customStyle="1" w:styleId="62">
    <w:name w:val="标题 1 Char"/>
    <w:basedOn w:val="28"/>
    <w:link w:val="2"/>
    <w:autoRedefine/>
    <w:qFormat/>
    <w:uiPriority w:val="9"/>
    <w:rPr>
      <w:rFonts w:ascii="@仿宋_GB2312" w:hAnsi="@仿宋_GB2312" w:eastAsia="@仿宋_GB2312" w:cs="@仿宋_GB2312"/>
      <w:b/>
      <w:bCs/>
      <w:kern w:val="44"/>
      <w:sz w:val="44"/>
      <w:szCs w:val="44"/>
    </w:rPr>
  </w:style>
  <w:style w:type="paragraph" w:customStyle="1" w:styleId="63">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4">
    <w:name w:val="标题 3 Char"/>
    <w:basedOn w:val="28"/>
    <w:link w:val="4"/>
    <w:autoRedefine/>
    <w:semiHidden/>
    <w:qFormat/>
    <w:uiPriority w:val="9"/>
    <w:rPr>
      <w:rFonts w:ascii="@仿宋_GB2312" w:hAnsi="@仿宋_GB2312" w:eastAsia="@仿宋_GB2312" w:cs="@仿宋_GB2312"/>
      <w:b/>
      <w:bCs/>
      <w:sz w:val="32"/>
      <w:szCs w:val="32"/>
    </w:rPr>
  </w:style>
  <w:style w:type="character" w:customStyle="1" w:styleId="65">
    <w:name w:val="fontstyle01"/>
    <w:basedOn w:val="28"/>
    <w:autoRedefine/>
    <w:qFormat/>
    <w:uiPriority w:val="0"/>
    <w:rPr>
      <w:rFonts w:hint="eastAsia" w:ascii="宋体" w:hAnsi="宋体" w:eastAsia="宋体"/>
      <w:color w:val="000000"/>
      <w:sz w:val="22"/>
      <w:szCs w:val="22"/>
    </w:rPr>
  </w:style>
  <w:style w:type="character" w:customStyle="1" w:styleId="66">
    <w:name w:val="fontstyle21"/>
    <w:basedOn w:val="28"/>
    <w:autoRedefine/>
    <w:qFormat/>
    <w:uiPriority w:val="0"/>
    <w:rPr>
      <w:rFonts w:hint="default" w:ascii="TimesNewRomanPSMT" w:hAnsi="TimesNewRomanPSMT"/>
      <w:color w:val="000000"/>
      <w:sz w:val="22"/>
      <w:szCs w:val="22"/>
    </w:rPr>
  </w:style>
  <w:style w:type="character" w:customStyle="1" w:styleId="67">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8">
    <w:name w:val="标题 4 字符"/>
    <w:basedOn w:val="28"/>
    <w:autoRedefine/>
    <w:semiHidden/>
    <w:qFormat/>
    <w:uiPriority w:val="9"/>
    <w:rPr>
      <w:rFonts w:asciiTheme="majorHAnsi" w:hAnsiTheme="majorHAnsi" w:eastAsiaTheme="majorEastAsia" w:cstheme="majorBidi"/>
      <w:b/>
      <w:bCs/>
      <w:sz w:val="28"/>
      <w:szCs w:val="28"/>
    </w:rPr>
  </w:style>
  <w:style w:type="character" w:customStyle="1" w:styleId="69">
    <w:name w:val="标题 4 Char"/>
    <w:link w:val="5"/>
    <w:autoRedefine/>
    <w:qFormat/>
    <w:uiPriority w:val="0"/>
    <w:rPr>
      <w:rFonts w:ascii="@仿宋_GB2312" w:hAnsi="@仿宋_GB2312" w:eastAsia="@仿宋_GB2312" w:cs="@仿宋_GB2312"/>
      <w:b/>
      <w:bCs/>
      <w:sz w:val="28"/>
      <w:szCs w:val="28"/>
    </w:rPr>
  </w:style>
  <w:style w:type="table" w:customStyle="1" w:styleId="70">
    <w:name w:val="Table Normal"/>
    <w:autoRedefine/>
    <w:semiHidden/>
    <w:unhideWhenUsed/>
    <w:qFormat/>
    <w:uiPriority w:val="0"/>
    <w:tblPr>
      <w:tblCellMar>
        <w:top w:w="0" w:type="dxa"/>
        <w:left w:w="0" w:type="dxa"/>
        <w:bottom w:w="0" w:type="dxa"/>
        <w:right w:w="0" w:type="dxa"/>
      </w:tblCellMar>
    </w:tblPr>
  </w:style>
  <w:style w:type="paragraph" w:customStyle="1" w:styleId="71">
    <w:name w:val="Table Text"/>
    <w:basedOn w:val="1"/>
    <w:autoRedefine/>
    <w:semiHidden/>
    <w:qFormat/>
    <w:uiPriority w:val="0"/>
    <w:rPr>
      <w:rFonts w:ascii="Arial" w:hAnsi="Arial" w:eastAsia="Arial" w:cs="Arial"/>
      <w:szCs w:val="21"/>
      <w:lang w:eastAsia="en-US"/>
    </w:rPr>
  </w:style>
  <w:style w:type="paragraph" w:customStyle="1" w:styleId="72">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3">
    <w:name w:val="列出段落1"/>
    <w:basedOn w:val="1"/>
    <w:autoRedefine/>
    <w:qFormat/>
    <w:uiPriority w:val="0"/>
    <w:pPr>
      <w:ind w:firstLine="420" w:firstLineChars="200"/>
    </w:pPr>
    <w:rPr>
      <w:szCs w:val="21"/>
    </w:rPr>
  </w:style>
  <w:style w:type="character" w:customStyle="1" w:styleId="74">
    <w:name w:val="hover"/>
    <w:basedOn w:val="28"/>
    <w:qFormat/>
    <w:uiPriority w:val="0"/>
    <w:rPr>
      <w:color w:val="2590EB"/>
      <w:shd w:val="clear" w:color="auto" w:fill="E9F4FD"/>
    </w:rPr>
  </w:style>
  <w:style w:type="character" w:customStyle="1" w:styleId="75">
    <w:name w:val="hover1"/>
    <w:basedOn w:val="28"/>
    <w:qFormat/>
    <w:uiPriority w:val="0"/>
    <w:rPr>
      <w:color w:val="2590EB"/>
    </w:rPr>
  </w:style>
  <w:style w:type="character" w:customStyle="1" w:styleId="76">
    <w:name w:val="hover2"/>
    <w:basedOn w:val="28"/>
    <w:qFormat/>
    <w:uiPriority w:val="0"/>
    <w:rPr>
      <w:color w:val="2590EB"/>
    </w:rPr>
  </w:style>
  <w:style w:type="character" w:customStyle="1" w:styleId="77">
    <w:name w:val="hover3"/>
    <w:basedOn w:val="28"/>
    <w:qFormat/>
    <w:uiPriority w:val="0"/>
  </w:style>
  <w:style w:type="character" w:customStyle="1" w:styleId="78">
    <w:name w:val="hover4"/>
    <w:basedOn w:val="28"/>
    <w:qFormat/>
    <w:uiPriority w:val="0"/>
    <w:rPr>
      <w:color w:val="2590EB"/>
      <w:shd w:val="clear" w:color="auto" w:fill="E9F4FD"/>
    </w:rPr>
  </w:style>
  <w:style w:type="character" w:customStyle="1" w:styleId="79">
    <w:name w:val="layui-this"/>
    <w:basedOn w:val="28"/>
    <w:qFormat/>
    <w:uiPriority w:val="0"/>
    <w:rPr>
      <w:bdr w:val="single" w:color="EEEEEE" w:sz="6" w:space="0"/>
      <w:shd w:val="clear" w:fill="FFFFFF"/>
    </w:rPr>
  </w:style>
  <w:style w:type="character" w:customStyle="1" w:styleId="80">
    <w:name w:val="first-child"/>
    <w:basedOn w:val="28"/>
    <w:qFormat/>
    <w:uiPriority w:val="0"/>
  </w:style>
  <w:style w:type="character" w:customStyle="1" w:styleId="81">
    <w:name w:val="font41"/>
    <w:basedOn w:val="28"/>
    <w:qFormat/>
    <w:uiPriority w:val="0"/>
    <w:rPr>
      <w:rFonts w:hint="eastAsia" w:ascii="宋体" w:hAnsi="宋体" w:eastAsia="宋体" w:cs="宋体"/>
      <w:color w:val="000000"/>
      <w:sz w:val="20"/>
      <w:szCs w:val="20"/>
      <w:u w:val="none"/>
    </w:rPr>
  </w:style>
  <w:style w:type="character" w:customStyle="1" w:styleId="82">
    <w:name w:val="font71"/>
    <w:basedOn w:val="28"/>
    <w:qFormat/>
    <w:uiPriority w:val="0"/>
    <w:rPr>
      <w:rFonts w:ascii="MS Sans Serif" w:hAnsi="MS Sans Serif" w:eastAsia="MS Sans Serif" w:cs="MS Sans Serif"/>
      <w:color w:val="000000"/>
      <w:sz w:val="20"/>
      <w:szCs w:val="20"/>
      <w:u w:val="none"/>
    </w:rPr>
  </w:style>
  <w:style w:type="character" w:customStyle="1" w:styleId="83">
    <w:name w:val="time"/>
    <w:basedOn w:val="28"/>
    <w:qFormat/>
    <w:uiPriority w:val="0"/>
  </w:style>
  <w:style w:type="character" w:customStyle="1" w:styleId="84">
    <w:name w:val="status"/>
    <w:basedOn w:val="28"/>
    <w:qFormat/>
    <w:uiPriority w:val="0"/>
    <w:rPr>
      <w:color w:val="0776DD"/>
    </w:rPr>
  </w:style>
  <w:style w:type="character" w:customStyle="1" w:styleId="85">
    <w:name w:val="font81"/>
    <w:basedOn w:val="28"/>
    <w:qFormat/>
    <w:uiPriority w:val="0"/>
    <w:rPr>
      <w:rFonts w:hint="eastAsia" w:ascii="宋体" w:hAnsi="宋体" w:eastAsia="宋体" w:cs="宋体"/>
      <w:b/>
      <w:bCs/>
      <w:color w:val="000000"/>
      <w:sz w:val="20"/>
      <w:szCs w:val="20"/>
      <w:u w:val="none"/>
    </w:rPr>
  </w:style>
  <w:style w:type="character" w:customStyle="1" w:styleId="86">
    <w:name w:val="font91"/>
    <w:basedOn w:val="28"/>
    <w:qFormat/>
    <w:uiPriority w:val="0"/>
    <w:rPr>
      <w:rFonts w:ascii="Calibri" w:hAnsi="Calibri" w:cs="Calibri"/>
      <w:color w:val="000000"/>
      <w:sz w:val="20"/>
      <w:szCs w:val="20"/>
      <w:u w:val="none"/>
    </w:rPr>
  </w:style>
  <w:style w:type="character" w:customStyle="1" w:styleId="87">
    <w:name w:val="font31"/>
    <w:basedOn w:val="28"/>
    <w:qFormat/>
    <w:uiPriority w:val="0"/>
    <w:rPr>
      <w:rFonts w:hint="eastAsia" w:ascii="宋体" w:hAnsi="宋体" w:eastAsia="宋体" w:cs="宋体"/>
      <w:color w:val="000000"/>
      <w:sz w:val="20"/>
      <w:szCs w:val="20"/>
      <w:u w:val="none"/>
    </w:rPr>
  </w:style>
  <w:style w:type="character" w:customStyle="1" w:styleId="88">
    <w:name w:val="font101"/>
    <w:basedOn w:val="28"/>
    <w:qFormat/>
    <w:uiPriority w:val="0"/>
    <w:rPr>
      <w:rFonts w:ascii="MS Sans Serif" w:hAnsi="MS Sans Serif" w:eastAsia="MS Sans Serif" w:cs="MS Sans Serif"/>
      <w:color w:val="000000"/>
      <w:sz w:val="20"/>
      <w:szCs w:val="20"/>
      <w:u w:val="none"/>
    </w:rPr>
  </w:style>
  <w:style w:type="paragraph" w:customStyle="1" w:styleId="89">
    <w:name w:val="范本-正文-宋体-五号-首行缩进2字符"/>
    <w:basedOn w:val="1"/>
    <w:qFormat/>
    <w:uiPriority w:val="0"/>
    <w:pPr>
      <w:adjustRightInd/>
      <w:ind w:firstLine="643" w:firstLineChars="200"/>
      <w:jc w:val="left"/>
      <w:outlineLvl w:val="9"/>
    </w:pPr>
    <w:rPr>
      <w:rFonts w:hint="eastAsia" w:ascii="黑体" w:hAnsi="黑体" w:cs="黑体"/>
      <w:bCs/>
      <w:snapToGrid w:val="0"/>
      <w:color w:val="auto"/>
      <w:sz w:val="21"/>
      <w:szCs w:val="32"/>
    </w:rPr>
  </w:style>
  <w:style w:type="paragraph" w:customStyle="1" w:styleId="90">
    <w:name w:val="范本-标题-黑体-四号-居中-固定值20磅"/>
    <w:basedOn w:val="1"/>
    <w:qFormat/>
    <w:uiPriority w:val="0"/>
    <w:pPr>
      <w:adjustRightInd/>
      <w:spacing w:line="400" w:lineRule="exact"/>
      <w:jc w:val="center"/>
    </w:pPr>
    <w:rPr>
      <w:rFonts w:hint="eastAsia" w:ascii="黑体" w:hAnsi="黑体" w:eastAsia="黑体"/>
      <w:snapToGrid w:val="0"/>
      <w:color w:val="000000"/>
      <w:sz w:val="28"/>
      <w:szCs w:val="28"/>
    </w:rPr>
  </w:style>
  <w:style w:type="paragraph" w:customStyle="1" w:styleId="91">
    <w:name w:val="范本-表格-标题行-宋体加粗-五号-固定值20磅"/>
    <w:basedOn w:val="1"/>
    <w:qFormat/>
    <w:uiPriority w:val="0"/>
    <w:pPr>
      <w:spacing w:line="400" w:lineRule="exact"/>
      <w:jc w:val="center"/>
    </w:pPr>
    <w:rPr>
      <w:b/>
      <w:sz w:val="21"/>
    </w:rPr>
  </w:style>
  <w:style w:type="character" w:customStyle="1" w:styleId="92">
    <w:name w:val="layui-layer-tabnow"/>
    <w:basedOn w:val="28"/>
    <w:qFormat/>
    <w:uiPriority w:val="0"/>
    <w:rPr>
      <w:bdr w:val="single" w:color="CCCCCC" w:sz="6" w:space="0"/>
      <w:shd w:val="clear" w:fill="FFFFFF"/>
    </w:rPr>
  </w:style>
  <w:style w:type="paragraph" w:customStyle="1" w:styleId="93">
    <w:name w:val="列出段落"/>
    <w:basedOn w:val="1"/>
    <w:qFormat/>
    <w:uiPriority w:val="0"/>
    <w:pPr>
      <w:ind w:firstLine="420" w:firstLineChars="200"/>
    </w:pPr>
    <w:rPr>
      <w:rFonts w:ascii="Calibri" w:hAnsi="Calibri"/>
      <w:szCs w:val="22"/>
    </w:rPr>
  </w:style>
  <w:style w:type="paragraph" w:customStyle="1" w:styleId="94">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202E19-8E66-40F2-B87B-00A45F8FBF0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42</Pages>
  <Words>161</Words>
  <Characters>194</Characters>
  <Lines>267</Lines>
  <Paragraphs>75</Paragraphs>
  <TotalTime>16</TotalTime>
  <ScaleCrop>false</ScaleCrop>
  <LinksUpToDate>false</LinksUpToDate>
  <CharactersWithSpaces>234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2025-05-21T00:14:00Z</dcterms:created>
  <dc:creator>Anakin</dc:creator>
  <cp:lastModifiedBy>代理</cp:lastModifiedBy>
  <cp:lastPrinted>2019-12-07T15:22:00Z</cp:lastPrinted>
  <dcterms:modified xsi:type="dcterms:W3CDTF">2026-11-03T04:25:28Z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C912002F6CF246FDA42C9D6F21DB5139_13</vt:lpwstr>
  </property>
  <property fmtid="{D5CDD505-2E9C-101B-9397-08002B2CF9AE}" pid="4" name="KSOTemplateDocerSaveRecord">
    <vt:lpwstr>eyJoZGlkIjoiOTc5MDNjMmIyODczM2YwMGZkZTNjYWY1NjIxZTY5YjciLCJ1c2VySWQiOiI1MDM3MjkwOTMifQ==</vt:lpwstr>
  </property>
</Properties>
</file>