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EA126">
      <w:pPr>
        <w:rPr>
          <w:rFonts w:hint="eastAsia"/>
          <w:color w:val="auto"/>
          <w:highlight w:val="none"/>
        </w:rPr>
      </w:pPr>
      <w:bookmarkStart w:id="0" w:name="OLE_LINK1"/>
      <w:bookmarkStart w:id="150" w:name="_GoBack"/>
      <w:bookmarkEnd w:id="150"/>
    </w:p>
    <w:p w14:paraId="7AD5EE92">
      <w:pPr>
        <w:jc w:val="center"/>
        <w:rPr>
          <w:rFonts w:hint="eastAsia" w:ascii="宋体"/>
          <w:bCs/>
          <w:color w:val="auto"/>
          <w:szCs w:val="21"/>
          <w:highlight w:val="none"/>
        </w:rPr>
      </w:pPr>
      <w:r>
        <w:rPr>
          <w:rFonts w:hint="eastAsia" w:ascii="宋体" w:hAnsi="宋体" w:cs="宋体"/>
          <w:b/>
          <w:bCs/>
          <w:color w:val="auto"/>
          <w:w w:val="85"/>
          <w:sz w:val="48"/>
          <w:szCs w:val="48"/>
          <w:highlight w:val="none"/>
          <w:lang w:eastAsia="zh-CN"/>
        </w:rPr>
        <w:t>滁州工投中都科技产业园（一期）屋面光伏项目EPC项目监理</w:t>
      </w:r>
    </w:p>
    <w:p w14:paraId="0CDC5DC4">
      <w:pPr>
        <w:rPr>
          <w:rFonts w:hint="eastAsia" w:ascii="宋体"/>
          <w:bCs/>
          <w:color w:val="auto"/>
          <w:szCs w:val="21"/>
          <w:highlight w:val="none"/>
        </w:rPr>
      </w:pPr>
    </w:p>
    <w:p w14:paraId="4B6788DC">
      <w:pPr>
        <w:spacing w:line="360" w:lineRule="auto"/>
        <w:jc w:val="center"/>
        <w:rPr>
          <w:rFonts w:hint="eastAsia" w:ascii="宋体" w:hAnsi="宋体" w:cs="宋体"/>
          <w:b/>
          <w:color w:val="auto"/>
          <w:sz w:val="96"/>
          <w:szCs w:val="96"/>
          <w:highlight w:val="none"/>
        </w:rPr>
      </w:pPr>
    </w:p>
    <w:p w14:paraId="732B09F0">
      <w:pPr>
        <w:spacing w:line="360" w:lineRule="auto"/>
        <w:jc w:val="center"/>
        <w:rPr>
          <w:rFonts w:hint="eastAsia" w:ascii="宋体" w:hAnsi="宋体" w:cs="宋体"/>
          <w:bCs/>
          <w:color w:val="auto"/>
          <w:sz w:val="96"/>
          <w:szCs w:val="96"/>
          <w:highlight w:val="none"/>
        </w:rPr>
      </w:pPr>
      <w:r>
        <w:rPr>
          <w:rFonts w:hint="eastAsia" w:ascii="宋体" w:hAnsi="宋体" w:cs="宋体"/>
          <w:b/>
          <w:color w:val="auto"/>
          <w:sz w:val="96"/>
          <w:szCs w:val="96"/>
          <w:highlight w:val="none"/>
        </w:rPr>
        <w:t>招 标 文 件</w:t>
      </w:r>
    </w:p>
    <w:p w14:paraId="36A72FF8">
      <w:pPr>
        <w:rPr>
          <w:rFonts w:hint="eastAsia" w:ascii="宋体" w:hAnsi="宋体"/>
          <w:b/>
          <w:color w:val="auto"/>
          <w:sz w:val="84"/>
          <w:szCs w:val="84"/>
          <w:highlight w:val="none"/>
        </w:rPr>
      </w:pPr>
    </w:p>
    <w:p w14:paraId="6F9B41F8">
      <w:pPr>
        <w:pStyle w:val="34"/>
        <w:rPr>
          <w:rFonts w:hint="eastAsia"/>
          <w:color w:val="auto"/>
          <w:highlight w:val="none"/>
        </w:rPr>
      </w:pPr>
    </w:p>
    <w:p w14:paraId="0B7E0817">
      <w:pPr>
        <w:rPr>
          <w:rFonts w:hint="eastAsia"/>
          <w:color w:val="auto"/>
          <w:highlight w:val="none"/>
        </w:rPr>
      </w:pPr>
    </w:p>
    <w:p w14:paraId="31447BF3">
      <w:pPr>
        <w:rPr>
          <w:rFonts w:hint="eastAsia" w:ascii="宋体"/>
          <w:color w:val="auto"/>
          <w:sz w:val="28"/>
          <w:szCs w:val="28"/>
          <w:highlight w:val="none"/>
        </w:rPr>
      </w:pPr>
    </w:p>
    <w:p w14:paraId="4A9B6B37">
      <w:pPr>
        <w:pStyle w:val="20"/>
        <w:rPr>
          <w:rFonts w:hint="eastAsia"/>
          <w:color w:val="auto"/>
          <w:highlight w:val="none"/>
        </w:rPr>
      </w:pPr>
    </w:p>
    <w:p w14:paraId="71737E66">
      <w:pPr>
        <w:rPr>
          <w:rFonts w:hint="eastAsia" w:ascii="宋体"/>
          <w:b/>
          <w:color w:val="auto"/>
          <w:sz w:val="32"/>
          <w:szCs w:val="32"/>
          <w:highlight w:val="none"/>
        </w:rPr>
      </w:pPr>
    </w:p>
    <w:p w14:paraId="355D03DC">
      <w:pPr>
        <w:pStyle w:val="34"/>
        <w:rPr>
          <w:rFonts w:hint="eastAsia"/>
          <w:color w:val="auto"/>
          <w:highlight w:val="none"/>
        </w:rPr>
      </w:pPr>
    </w:p>
    <w:p w14:paraId="2D977D99">
      <w:pPr>
        <w:pStyle w:val="26"/>
        <w:rPr>
          <w:rFonts w:hint="eastAsia"/>
          <w:color w:val="auto"/>
          <w:highlight w:val="none"/>
        </w:rPr>
      </w:pPr>
    </w:p>
    <w:p w14:paraId="7D5BD9FA">
      <w:pPr>
        <w:pStyle w:val="26"/>
        <w:rPr>
          <w:rFonts w:hint="eastAsia"/>
          <w:color w:val="auto"/>
          <w:highlight w:val="none"/>
        </w:rPr>
      </w:pPr>
    </w:p>
    <w:p w14:paraId="7CA20BB5">
      <w:pPr>
        <w:pStyle w:val="26"/>
        <w:rPr>
          <w:rFonts w:hint="eastAsia"/>
          <w:color w:val="auto"/>
          <w:highlight w:val="none"/>
        </w:rPr>
      </w:pPr>
    </w:p>
    <w:p w14:paraId="5F66AD2E">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rPr>
      </w:pPr>
      <w:r>
        <w:rPr>
          <w:rFonts w:hint="eastAsia" w:ascii="宋体"/>
          <w:b/>
          <w:color w:val="auto"/>
          <w:sz w:val="32"/>
          <w:szCs w:val="32"/>
          <w:highlight w:val="none"/>
          <w:lang w:val="en-US" w:eastAsia="zh-CN"/>
        </w:rPr>
        <w:t>招</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 xml:space="preserve">  标  </w:t>
      </w:r>
      <w:r>
        <w:rPr>
          <w:rFonts w:hint="eastAsia" w:ascii="宋体"/>
          <w:b/>
          <w:color w:val="auto"/>
          <w:sz w:val="32"/>
          <w:szCs w:val="32"/>
          <w:highlight w:val="none"/>
        </w:rPr>
        <w:t>人</w:t>
      </w:r>
      <w:r>
        <w:rPr>
          <w:rFonts w:hint="eastAsia" w:ascii="宋体"/>
          <w:b/>
          <w:color w:val="auto"/>
          <w:sz w:val="32"/>
          <w:szCs w:val="32"/>
          <w:highlight w:val="none"/>
          <w:u w:val="none"/>
          <w:lang w:eastAsia="zh-CN"/>
        </w:rPr>
        <w:t>：</w:t>
      </w:r>
      <w:r>
        <w:rPr>
          <w:rFonts w:hint="eastAsia" w:ascii="宋体"/>
          <w:b/>
          <w:color w:val="auto"/>
          <w:sz w:val="32"/>
          <w:szCs w:val="32"/>
          <w:highlight w:val="none"/>
          <w:u w:val="single"/>
          <w:lang w:val="en-US" w:eastAsia="zh-CN"/>
        </w:rPr>
        <w:t xml:space="preserve"> </w:t>
      </w:r>
      <w:r>
        <w:rPr>
          <w:rFonts w:hint="eastAsia" w:ascii="宋体" w:cs="Times New Roman"/>
          <w:b/>
          <w:color w:val="auto"/>
          <w:sz w:val="32"/>
          <w:szCs w:val="32"/>
          <w:highlight w:val="none"/>
          <w:u w:val="single"/>
          <w:lang w:eastAsia="zh-CN"/>
        </w:rPr>
        <w:t>滁州工投中都科技产业园有限公司</w:t>
      </w:r>
      <w:r>
        <w:rPr>
          <w:rFonts w:hint="eastAsia" w:ascii="宋体"/>
          <w:b/>
          <w:color w:val="auto"/>
          <w:sz w:val="32"/>
          <w:szCs w:val="32"/>
          <w:highlight w:val="none"/>
        </w:rPr>
        <w:t>（盖单位章）</w:t>
      </w:r>
    </w:p>
    <w:p w14:paraId="18961C30">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rPr>
      </w:pP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w:t>
      </w:r>
      <w:r>
        <w:rPr>
          <w:rFonts w:hint="eastAsia" w:ascii="宋体"/>
          <w:b/>
          <w:color w:val="auto"/>
          <w:sz w:val="32"/>
          <w:szCs w:val="32"/>
          <w:highlight w:val="none"/>
          <w:u w:val="single"/>
          <w:lang w:eastAsia="zh-CN"/>
        </w:rPr>
        <w:t>滁州市城投工程咨询管理有限公司</w:t>
      </w:r>
      <w:r>
        <w:rPr>
          <w:rFonts w:hint="eastAsia" w:ascii="宋体"/>
          <w:b/>
          <w:color w:val="auto"/>
          <w:sz w:val="32"/>
          <w:szCs w:val="32"/>
          <w:highlight w:val="none"/>
        </w:rPr>
        <w:t>（盖单位章）</w:t>
      </w:r>
    </w:p>
    <w:p w14:paraId="1FD2D273">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rPr>
        <w:t xml:space="preserve"> </w:t>
      </w:r>
      <w:r>
        <w:rPr>
          <w:rFonts w:hint="eastAsia" w:ascii="宋体"/>
          <w:b/>
          <w:color w:val="auto"/>
          <w:sz w:val="32"/>
          <w:szCs w:val="32"/>
          <w:highlight w:val="none"/>
          <w:u w:val="single"/>
          <w:lang w:val="en-US" w:eastAsia="zh-CN"/>
        </w:rPr>
        <w:t>10</w:t>
      </w:r>
      <w:r>
        <w:rPr>
          <w:rFonts w:hint="eastAsia" w:ascii="宋体"/>
          <w:b/>
          <w:color w:val="auto"/>
          <w:sz w:val="32"/>
          <w:szCs w:val="32"/>
          <w:highlight w:val="none"/>
        </w:rPr>
        <w:t>月</w:t>
      </w:r>
    </w:p>
    <w:p w14:paraId="23C5652D">
      <w:pPr>
        <w:spacing w:line="360" w:lineRule="exact"/>
        <w:jc w:val="both"/>
        <w:rPr>
          <w:rFonts w:hint="eastAsia"/>
          <w:b/>
          <w:color w:val="auto"/>
          <w:sz w:val="36"/>
          <w:highlight w:val="none"/>
        </w:rPr>
      </w:pPr>
      <w:r>
        <w:rPr>
          <w:rFonts w:hint="eastAsia"/>
          <w:b/>
          <w:color w:val="auto"/>
          <w:sz w:val="36"/>
          <w:highlight w:val="none"/>
        </w:rPr>
        <w:br w:type="page"/>
      </w:r>
    </w:p>
    <w:p w14:paraId="0387D298">
      <w:pPr>
        <w:spacing w:line="360" w:lineRule="exact"/>
        <w:jc w:val="center"/>
        <w:rPr>
          <w:rFonts w:hint="eastAsia"/>
          <w:b/>
          <w:color w:val="auto"/>
          <w:sz w:val="36"/>
          <w:highlight w:val="none"/>
        </w:rPr>
      </w:pPr>
      <w:r>
        <w:rPr>
          <w:rFonts w:hint="eastAsia"/>
          <w:b/>
          <w:color w:val="auto"/>
          <w:sz w:val="36"/>
          <w:highlight w:val="none"/>
        </w:rPr>
        <w:t>目  录</w:t>
      </w:r>
    </w:p>
    <w:p w14:paraId="63D2CA29">
      <w:pPr>
        <w:spacing w:line="360" w:lineRule="exact"/>
        <w:jc w:val="center"/>
        <w:rPr>
          <w:rFonts w:hint="eastAsia"/>
          <w:b/>
          <w:color w:val="auto"/>
          <w:sz w:val="36"/>
          <w:highlight w:val="none"/>
        </w:rPr>
      </w:pPr>
    </w:p>
    <w:p w14:paraId="2CDC3235">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TOC \o "1-3" \h \z \u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_Toc700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第一章  </w:t>
      </w:r>
      <w:r>
        <w:rPr>
          <w:rFonts w:hint="eastAsia" w:ascii="宋体" w:hAnsi="宋体" w:cs="宋体"/>
          <w:color w:val="auto"/>
          <w:sz w:val="28"/>
          <w:szCs w:val="28"/>
          <w:highlight w:val="none"/>
          <w:lang w:val="en-US" w:eastAsia="zh-CN"/>
        </w:rPr>
        <w:t>招标公告</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_Toc700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9487EDA">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_Toc13856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第二章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投标人须知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_Toc13856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5</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E353CB3">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_Toc18036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第三章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评标办法</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_Toc18036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18</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6213F02">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_Toc28166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第四章  合同格式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_Toc28166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03C5448">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_Toc32102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w:t>
      </w:r>
      <w:r>
        <w:rPr>
          <w:rFonts w:hint="eastAsia" w:ascii="宋体" w:hAnsi="宋体" w:eastAsia="宋体" w:cs="宋体"/>
          <w:color w:val="auto"/>
          <w:sz w:val="28"/>
          <w:szCs w:val="28"/>
          <w:highlight w:val="none"/>
          <w:lang w:val="en-US" w:eastAsia="zh-CN"/>
        </w:rPr>
        <w:t>五</w:t>
      </w:r>
      <w:r>
        <w:rPr>
          <w:rFonts w:hint="eastAsia" w:ascii="宋体" w:hAnsi="宋体" w:eastAsia="宋体" w:cs="宋体"/>
          <w:color w:val="auto"/>
          <w:sz w:val="28"/>
          <w:szCs w:val="28"/>
          <w:highlight w:val="none"/>
        </w:rPr>
        <w:t>章  投标文件格式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_Toc32102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34</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8C4579A">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_Toc29691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招标人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代理机构对本招标文件的确认</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_Toc29691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64B1684">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before="156" w:beforeLines="50" w:after="156" w:afterLines="50" w:line="360" w:lineRule="auto"/>
        <w:ind w:left="120" w:hanging="140" w:hangingChars="50"/>
        <w:jc w:val="center"/>
        <w:textAlignment w:val="auto"/>
        <w:rPr>
          <w:rFonts w:hint="eastAsia" w:ascii="宋体"/>
          <w:b/>
          <w:bCs/>
          <w:color w:val="auto"/>
          <w:sz w:val="32"/>
          <w:szCs w:val="32"/>
          <w:highlight w:val="none"/>
        </w:rPr>
        <w:sectPr>
          <w:headerReference r:id="rId4" w:type="first"/>
          <w:footerReference r:id="rId7" w:type="first"/>
          <w:headerReference r:id="rId3" w:type="default"/>
          <w:footerReference r:id="rId5" w:type="default"/>
          <w:footerReference r:id="rId6" w:type="even"/>
          <w:pgSz w:w="11906" w:h="16838"/>
          <w:pgMar w:top="1440" w:right="1486" w:bottom="1440" w:left="1800" w:header="851" w:footer="992" w:gutter="0"/>
          <w:pgNumType w:start="1"/>
          <w:cols w:space="720" w:num="1"/>
          <w:docGrid w:type="lines" w:linePitch="312" w:charSpace="0"/>
        </w:sectPr>
      </w:pPr>
      <w:r>
        <w:rPr>
          <w:rFonts w:hint="eastAsia" w:ascii="宋体" w:hAnsi="宋体" w:eastAsia="宋体" w:cs="宋体"/>
          <w:color w:val="auto"/>
          <w:sz w:val="28"/>
          <w:szCs w:val="28"/>
          <w:highlight w:val="none"/>
        </w:rPr>
        <w:fldChar w:fldCharType="end"/>
      </w:r>
    </w:p>
    <w:p w14:paraId="5A88F254">
      <w:pPr>
        <w:spacing w:before="156" w:beforeLines="50" w:after="156" w:afterLines="50" w:line="600" w:lineRule="exact"/>
        <w:jc w:val="center"/>
        <w:outlineLvl w:val="0"/>
        <w:rPr>
          <w:rFonts w:hint="default" w:ascii="宋体" w:eastAsia="宋体"/>
          <w:b/>
          <w:color w:val="auto"/>
          <w:sz w:val="32"/>
          <w:szCs w:val="32"/>
          <w:highlight w:val="none"/>
          <w:lang w:val="en-US" w:eastAsia="zh-CN"/>
        </w:rPr>
      </w:pPr>
      <w:bookmarkStart w:id="1" w:name="_Toc700"/>
      <w:r>
        <w:rPr>
          <w:rFonts w:hint="eastAsia" w:ascii="宋体"/>
          <w:b/>
          <w:color w:val="auto"/>
          <w:sz w:val="32"/>
          <w:szCs w:val="32"/>
          <w:highlight w:val="none"/>
        </w:rPr>
        <w:t xml:space="preserve">第一章  </w:t>
      </w:r>
      <w:bookmarkEnd w:id="1"/>
      <w:r>
        <w:rPr>
          <w:rFonts w:hint="eastAsia" w:ascii="宋体"/>
          <w:b/>
          <w:color w:val="auto"/>
          <w:sz w:val="32"/>
          <w:szCs w:val="32"/>
          <w:highlight w:val="none"/>
        </w:rPr>
        <w:t>招标公告</w:t>
      </w:r>
    </w:p>
    <w:p w14:paraId="45ED2E4C">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p>
    <w:p w14:paraId="25017AAD">
      <w:pPr>
        <w:keepNext/>
        <w:keepLines/>
        <w:pageBreakBefore w:val="0"/>
        <w:widowControl w:val="0"/>
        <w:kinsoku/>
        <w:wordWrap w:val="0"/>
        <w:overflowPunct/>
        <w:topLinePunct w:val="0"/>
        <w:autoSpaceDE/>
        <w:autoSpaceDN/>
        <w:bidi w:val="0"/>
        <w:adjustRightInd/>
        <w:snapToGrid/>
        <w:ind w:firstLine="560" w:firstLineChars="200"/>
        <w:jc w:val="left"/>
        <w:textAlignment w:val="auto"/>
        <w:rPr>
          <w:rFonts w:hint="eastAsia" w:ascii="黑体" w:hAnsi="黑体" w:cs="宋体"/>
          <w:color w:val="auto"/>
          <w:sz w:val="28"/>
          <w:szCs w:val="28"/>
          <w:highlight w:val="none"/>
        </w:rPr>
      </w:pPr>
      <w:r>
        <w:rPr>
          <w:rFonts w:hint="eastAsia" w:ascii="仿宋" w:hAnsi="仿宋" w:eastAsia="仿宋" w:cs="仿宋"/>
          <w:color w:val="auto"/>
          <w:sz w:val="28"/>
          <w:szCs w:val="28"/>
          <w:highlight w:val="none"/>
          <w:u w:val="single"/>
          <w:lang w:eastAsia="zh-CN"/>
        </w:rPr>
        <w:t>滁州工投中都科技产业园（一期）屋面光伏项目EPC项目监理</w:t>
      </w:r>
      <w:r>
        <w:rPr>
          <w:rFonts w:hint="eastAsia" w:ascii="仿宋" w:hAnsi="仿宋" w:eastAsia="仿宋" w:cs="仿宋"/>
          <w:color w:val="auto"/>
          <w:sz w:val="28"/>
          <w:szCs w:val="28"/>
          <w:highlight w:val="none"/>
          <w:u w:val="none"/>
        </w:rPr>
        <w:t>招标项目</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val="en-US" w:eastAsia="zh-CN"/>
        </w:rPr>
        <w:t>投标人</w:t>
      </w:r>
      <w:r>
        <w:rPr>
          <w:rFonts w:hint="eastAsia" w:ascii="仿宋" w:hAnsi="仿宋" w:eastAsia="仿宋" w:cs="仿宋"/>
          <w:color w:val="auto"/>
          <w:sz w:val="28"/>
          <w:szCs w:val="28"/>
          <w:highlight w:val="none"/>
        </w:rPr>
        <w:t>应在</w:t>
      </w:r>
      <w:r>
        <w:rPr>
          <w:rFonts w:hint="eastAsia" w:ascii="仿宋" w:hAnsi="仿宋" w:eastAsia="仿宋" w:cs="仿宋"/>
          <w:color w:val="auto"/>
          <w:sz w:val="28"/>
          <w:szCs w:val="28"/>
          <w:highlight w:val="none"/>
          <w:u w:val="single"/>
          <w:lang w:val="en-US" w:eastAsia="zh-CN"/>
        </w:rPr>
        <w:t>滁州市城投工程咨询管理有限公司（https://www.czctgczx.com/）</w:t>
      </w:r>
      <w:r>
        <w:rPr>
          <w:rFonts w:hint="eastAsia" w:ascii="仿宋" w:hAnsi="仿宋" w:eastAsia="仿宋" w:cs="仿宋"/>
          <w:color w:val="auto"/>
          <w:sz w:val="28"/>
          <w:szCs w:val="28"/>
          <w:highlight w:val="none"/>
        </w:rPr>
        <w:t>获取招标文件，并于</w:t>
      </w:r>
      <w:r>
        <w:rPr>
          <w:rFonts w:hint="eastAsia" w:ascii="仿宋" w:hAnsi="仿宋" w:eastAsia="仿宋" w:cs="仿宋"/>
          <w:color w:val="auto"/>
          <w:sz w:val="28"/>
          <w:szCs w:val="28"/>
          <w:highlight w:val="none"/>
          <w:u w:val="single"/>
          <w:lang w:eastAsia="zh-CN"/>
        </w:rPr>
        <w:t>2026年10月23日</w:t>
      </w:r>
      <w:r>
        <w:rPr>
          <w:rFonts w:hint="eastAsia" w:ascii="仿宋" w:hAnsi="仿宋" w:eastAsia="仿宋" w:cs="仿宋"/>
          <w:color w:val="auto"/>
          <w:sz w:val="28"/>
          <w:szCs w:val="28"/>
          <w:highlight w:val="none"/>
          <w:u w:val="single"/>
          <w:lang w:val="en-US" w:eastAsia="zh-CN"/>
        </w:rPr>
        <w:t>15</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（北京时间）前递交投标文件。</w:t>
      </w:r>
    </w:p>
    <w:p w14:paraId="02EEB9A9">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p>
    <w:p w14:paraId="12BE7AB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 xml:space="preserve">滁州工投中都科技产业园（一期）屋面光伏项目EPC项目监理 </w:t>
      </w:r>
    </w:p>
    <w:p w14:paraId="4ADFF288">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本项目建安费约1375万元，服务费约3万元</w:t>
      </w:r>
    </w:p>
    <w:p w14:paraId="0D7D70F8">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3万元</w:t>
      </w:r>
    </w:p>
    <w:p w14:paraId="364BA877">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采购需求：滁州工投中都科技产业园（一期）屋面光伏项目EPC项目</w:t>
      </w:r>
      <w:r>
        <w:rPr>
          <w:rFonts w:hint="eastAsia" w:ascii="仿宋" w:hAnsi="仿宋" w:eastAsia="仿宋" w:cs="仿宋"/>
          <w:color w:val="auto"/>
          <w:sz w:val="28"/>
          <w:szCs w:val="28"/>
          <w:highlight w:val="none"/>
          <w:shd w:val="clear" w:color="auto" w:fill="auto"/>
          <w:lang w:val="en-US" w:eastAsia="zh-CN"/>
        </w:rPr>
        <w:t>监理服务</w:t>
      </w:r>
    </w:p>
    <w:p w14:paraId="7428063B">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合同履行期限：自本合同签订之日起至本项目竣工结算及保修阶段（缺陷责任期）期满止。</w:t>
      </w:r>
    </w:p>
    <w:p w14:paraId="022551FF">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r>
        <w:rPr>
          <w:rFonts w:hint="eastAsia" w:ascii="仿宋" w:hAnsi="仿宋" w:eastAsia="仿宋" w:cs="仿宋"/>
          <w:color w:val="auto"/>
          <w:sz w:val="28"/>
          <w:szCs w:val="28"/>
          <w:highlight w:val="none"/>
          <w:shd w:val="clear" w:color="auto" w:fill="auto"/>
          <w:lang w:eastAsia="zh-CN"/>
        </w:rPr>
        <w:t>。</w:t>
      </w:r>
    </w:p>
    <w:p w14:paraId="4CBFF0CC">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2" w:name="_Toc35393622"/>
      <w:bookmarkStart w:id="3" w:name="_Toc28359080"/>
      <w:bookmarkStart w:id="4" w:name="_Toc35393791"/>
      <w:bookmarkStart w:id="5" w:name="_Toc28359003"/>
      <w:r>
        <w:rPr>
          <w:rFonts w:hint="eastAsia" w:ascii="黑体" w:hAnsi="黑体" w:eastAsia="黑体" w:cs="黑体"/>
          <w:color w:val="auto"/>
          <w:sz w:val="28"/>
          <w:szCs w:val="28"/>
          <w:highlight w:val="none"/>
        </w:rPr>
        <w:t>二、申请人的资格要求</w:t>
      </w:r>
      <w:bookmarkEnd w:id="2"/>
      <w:bookmarkEnd w:id="3"/>
      <w:bookmarkEnd w:id="4"/>
      <w:bookmarkEnd w:id="5"/>
    </w:p>
    <w:p w14:paraId="3AA719F6">
      <w:pPr>
        <w:ind w:right="-313" w:rightChars="-149" w:firstLine="560" w:firstLineChars="200"/>
        <w:rPr>
          <w:rFonts w:hint="eastAsia" w:ascii="仿宋" w:hAnsi="仿宋" w:eastAsia="仿宋"/>
          <w:color w:val="auto"/>
          <w:sz w:val="28"/>
          <w:szCs w:val="28"/>
          <w:highlight w:val="none"/>
          <w:lang w:val="en-US" w:eastAsia="zh-CN"/>
        </w:rPr>
      </w:pPr>
      <w:bookmarkStart w:id="6" w:name="_Toc35393792"/>
      <w:bookmarkStart w:id="7" w:name="_Toc28359081"/>
      <w:bookmarkStart w:id="8" w:name="_Toc35393623"/>
      <w:bookmarkStart w:id="9" w:name="_Toc28359004"/>
      <w:r>
        <w:rPr>
          <w:rFonts w:hint="eastAsia" w:ascii="仿宋" w:hAnsi="仿宋" w:eastAsia="仿宋"/>
          <w:color w:val="auto"/>
          <w:sz w:val="28"/>
          <w:szCs w:val="28"/>
          <w:highlight w:val="none"/>
          <w:lang w:val="en-US" w:eastAsia="zh-CN"/>
        </w:rPr>
        <w:t>1.企业要求：具有电力工程专业监理乙级及以上资质或具有工程监理综合资质的企业；</w:t>
      </w:r>
    </w:p>
    <w:p w14:paraId="67A16787">
      <w:pPr>
        <w:pStyle w:val="28"/>
        <w:ind w:right="-199" w:rightChars="-95" w:firstLine="560"/>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2.项目负责人（总监理工程师）要求：具有在投标单位注册的电力工程专业国家级注册监理工程师证书；</w:t>
      </w:r>
    </w:p>
    <w:p w14:paraId="1CB9BB9D">
      <w:pPr>
        <w:pStyle w:val="28"/>
        <w:ind w:right="-199" w:rightChars="-95" w:firstLine="560"/>
        <w:rPr>
          <w:rFonts w:hint="eastAsia" w:ascii="仿宋" w:hAnsi="仿宋" w:eastAsia="仿宋" w:cs="Times New Roman"/>
          <w:b/>
          <w:bCs/>
          <w:color w:val="auto"/>
          <w:kern w:val="2"/>
          <w:sz w:val="28"/>
          <w:szCs w:val="28"/>
          <w:highlight w:val="none"/>
          <w:lang w:val="en-US" w:eastAsia="zh-CN" w:bidi="ar-SA"/>
        </w:rPr>
      </w:pPr>
      <w:r>
        <w:rPr>
          <w:rFonts w:hint="eastAsia" w:ascii="仿宋" w:hAnsi="仿宋" w:eastAsia="仿宋" w:cs="Times New Roman"/>
          <w:b/>
          <w:bCs/>
          <w:color w:val="auto"/>
          <w:kern w:val="2"/>
          <w:sz w:val="28"/>
          <w:szCs w:val="28"/>
          <w:highlight w:val="none"/>
          <w:lang w:val="en-US" w:eastAsia="zh-CN" w:bidi="ar-SA"/>
        </w:rPr>
        <w:t>注：1.拟派的项目负责人(总监理工程师）在本项目所在市行政区域外无在建，在本项目所在市行政区域内不多于两个在建项目【由投标单位自行出具投标人拟派项目负责人（总监理工程师）在本项目所在市行政区域内不多于2个在监理项目承诺书；如有在建项目，需在建项目所属建设单位书面同意其参加本项目投标或投标人出具：在建项目所属建设单位同意其参加本项目投标的承诺函。】，否则取消中标资格。</w:t>
      </w:r>
    </w:p>
    <w:p w14:paraId="74836061">
      <w:pPr>
        <w:pStyle w:val="28"/>
        <w:ind w:right="-199" w:rightChars="-95" w:firstLine="560"/>
        <w:rPr>
          <w:rFonts w:hint="default" w:ascii="仿宋" w:hAnsi="仿宋" w:eastAsia="仿宋" w:cs="Times New Roman"/>
          <w:b/>
          <w:bCs/>
          <w:color w:val="auto"/>
          <w:kern w:val="2"/>
          <w:sz w:val="28"/>
          <w:szCs w:val="28"/>
          <w:highlight w:val="none"/>
          <w:lang w:val="en-US" w:eastAsia="zh-CN" w:bidi="ar-SA"/>
        </w:rPr>
      </w:pPr>
      <w:r>
        <w:rPr>
          <w:rFonts w:hint="eastAsia" w:ascii="仿宋" w:hAnsi="仿宋" w:eastAsia="仿宋" w:cs="Times New Roman"/>
          <w:b/>
          <w:bCs/>
          <w:color w:val="auto"/>
          <w:kern w:val="2"/>
          <w:sz w:val="28"/>
          <w:szCs w:val="28"/>
          <w:highlight w:val="none"/>
          <w:lang w:val="en-US" w:eastAsia="zh-CN" w:bidi="ar-SA"/>
        </w:rPr>
        <w:t>2.在建项目是指以项目负责人（总监理工程师）的身份承担其他尚未完工（以竣工或交工或完工验收报告等手续为准）的项目或已中标的项目（以发放中标通知书为准）。</w:t>
      </w:r>
    </w:p>
    <w:p w14:paraId="3C49B49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三、获取招标文件</w:t>
      </w:r>
      <w:bookmarkEnd w:id="6"/>
      <w:bookmarkEnd w:id="7"/>
      <w:bookmarkEnd w:id="8"/>
      <w:bookmarkEnd w:id="9"/>
    </w:p>
    <w:p w14:paraId="5944036F">
      <w:pPr>
        <w:ind w:firstLine="540"/>
        <w:rPr>
          <w:rFonts w:hint="eastAsia" w:ascii="仿宋" w:hAnsi="仿宋" w:eastAsia="仿宋" w:cs="宋体"/>
          <w:iCs/>
          <w:color w:val="auto"/>
          <w:sz w:val="28"/>
          <w:szCs w:val="28"/>
          <w:highlight w:val="none"/>
          <w:u w:val="none"/>
          <w:lang w:eastAsia="zh-CN"/>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none"/>
          <w:lang w:eastAsia="zh-CN"/>
        </w:rPr>
        <w:t>2026年10月19日</w:t>
      </w:r>
      <w:r>
        <w:rPr>
          <w:rFonts w:hint="eastAsia" w:ascii="仿宋" w:hAnsi="仿宋" w:eastAsia="仿宋" w:cs="宋体"/>
          <w:color w:val="auto"/>
          <w:sz w:val="28"/>
          <w:szCs w:val="28"/>
          <w:highlight w:val="none"/>
          <w:u w:val="none"/>
        </w:rPr>
        <w:t xml:space="preserve">至 </w:t>
      </w:r>
      <w:r>
        <w:rPr>
          <w:rFonts w:hint="eastAsia" w:ascii="仿宋" w:hAnsi="仿宋" w:eastAsia="仿宋" w:cs="宋体"/>
          <w:color w:val="auto"/>
          <w:sz w:val="28"/>
          <w:szCs w:val="28"/>
          <w:highlight w:val="none"/>
          <w:u w:val="none"/>
          <w:lang w:eastAsia="zh-CN"/>
        </w:rPr>
        <w:t>2026年10月23日</w:t>
      </w:r>
    </w:p>
    <w:p w14:paraId="0997B67D">
      <w:pPr>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方式：网上下载</w:t>
      </w:r>
    </w:p>
    <w:p w14:paraId="1EDDFFB2">
      <w:pPr>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43121A92">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10" w:name="_Toc28359005"/>
      <w:bookmarkStart w:id="11" w:name="_Toc28359082"/>
      <w:bookmarkStart w:id="12" w:name="_Toc35393624"/>
      <w:bookmarkStart w:id="13" w:name="_Toc35393793"/>
      <w:r>
        <w:rPr>
          <w:rFonts w:hint="eastAsia" w:ascii="黑体" w:hAnsi="黑体" w:eastAsia="黑体" w:cs="黑体"/>
          <w:color w:val="auto"/>
          <w:sz w:val="28"/>
          <w:szCs w:val="28"/>
          <w:highlight w:val="none"/>
        </w:rPr>
        <w:t>四、提交投标文件</w:t>
      </w:r>
      <w:bookmarkEnd w:id="10"/>
      <w:bookmarkEnd w:id="11"/>
      <w:r>
        <w:rPr>
          <w:rFonts w:hint="eastAsia" w:ascii="黑体" w:hAnsi="黑体" w:eastAsia="黑体" w:cs="黑体"/>
          <w:color w:val="auto"/>
          <w:sz w:val="28"/>
          <w:szCs w:val="28"/>
          <w:highlight w:val="none"/>
        </w:rPr>
        <w:t>截止时间、开标时间和地点</w:t>
      </w:r>
      <w:bookmarkEnd w:id="12"/>
      <w:bookmarkEnd w:id="13"/>
    </w:p>
    <w:p w14:paraId="3B2694F0">
      <w:pPr>
        <w:ind w:firstLine="560" w:firstLineChars="200"/>
        <w:rPr>
          <w:rFonts w:hint="eastAsia" w:ascii="仿宋" w:hAnsi="仿宋" w:eastAsia="仿宋"/>
          <w:bCs/>
          <w:iCs/>
          <w:color w:val="auto"/>
          <w:sz w:val="28"/>
          <w:szCs w:val="28"/>
          <w:highlight w:val="none"/>
          <w:lang w:eastAsia="zh-CN"/>
        </w:rPr>
      </w:pPr>
      <w:r>
        <w:rPr>
          <w:rFonts w:hint="eastAsia" w:ascii="仿宋" w:hAnsi="仿宋" w:eastAsia="仿宋"/>
          <w:bCs/>
          <w:color w:val="auto"/>
          <w:sz w:val="28"/>
          <w:szCs w:val="28"/>
          <w:highlight w:val="none"/>
          <w:u w:val="none"/>
          <w:lang w:val="en-US" w:eastAsia="zh-CN"/>
        </w:rPr>
        <w:t>时间：</w:t>
      </w:r>
      <w:r>
        <w:rPr>
          <w:rFonts w:hint="eastAsia" w:ascii="仿宋" w:hAnsi="仿宋" w:eastAsia="仿宋" w:cs="宋体"/>
          <w:color w:val="auto"/>
          <w:sz w:val="28"/>
          <w:szCs w:val="28"/>
          <w:highlight w:val="none"/>
          <w:u w:val="none"/>
          <w:lang w:eastAsia="zh-CN"/>
        </w:rPr>
        <w:t>2026年10月23日</w:t>
      </w:r>
      <w:r>
        <w:rPr>
          <w:rFonts w:hint="eastAsia" w:ascii="仿宋" w:hAnsi="仿宋" w:eastAsia="仿宋"/>
          <w:bCs/>
          <w:color w:val="auto"/>
          <w:sz w:val="28"/>
          <w:szCs w:val="28"/>
          <w:highlight w:val="none"/>
          <w:u w:val="none"/>
          <w:lang w:val="en-US" w:eastAsia="zh-CN"/>
        </w:rPr>
        <w:t>15</w:t>
      </w:r>
      <w:r>
        <w:rPr>
          <w:rFonts w:hint="eastAsia" w:ascii="仿宋" w:hAnsi="仿宋" w:eastAsia="仿宋"/>
          <w:bCs/>
          <w:color w:val="auto"/>
          <w:sz w:val="28"/>
          <w:szCs w:val="28"/>
          <w:highlight w:val="none"/>
          <w:u w:val="none"/>
        </w:rPr>
        <w:t>点</w:t>
      </w:r>
      <w:r>
        <w:rPr>
          <w:rFonts w:hint="eastAsia" w:ascii="仿宋" w:hAnsi="仿宋" w:eastAsia="仿宋"/>
          <w:bCs/>
          <w:color w:val="auto"/>
          <w:sz w:val="28"/>
          <w:szCs w:val="28"/>
          <w:highlight w:val="none"/>
          <w:u w:val="none"/>
          <w:lang w:val="en-US" w:eastAsia="zh-CN"/>
        </w:rPr>
        <w:t>00</w:t>
      </w:r>
      <w:r>
        <w:rPr>
          <w:rFonts w:hint="eastAsia" w:ascii="仿宋" w:hAnsi="仿宋" w:eastAsia="仿宋"/>
          <w:bCs/>
          <w:color w:val="auto"/>
          <w:sz w:val="28"/>
          <w:szCs w:val="28"/>
          <w:highlight w:val="none"/>
          <w:u w:val="none"/>
        </w:rPr>
        <w:t>分</w:t>
      </w:r>
      <w:r>
        <w:rPr>
          <w:rFonts w:hint="eastAsia" w:ascii="仿宋" w:hAnsi="仿宋" w:eastAsia="仿宋"/>
          <w:bCs/>
          <w:color w:val="auto"/>
          <w:sz w:val="28"/>
          <w:szCs w:val="28"/>
          <w:highlight w:val="none"/>
        </w:rPr>
        <w:t>（北京时间）</w:t>
      </w:r>
    </w:p>
    <w:p w14:paraId="72EE8B47">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地点：新点电子交易平台【滁州专区】</w:t>
      </w:r>
    </w:p>
    <w:p w14:paraId="25B4CBFD">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1424E71A">
      <w:pPr>
        <w:pStyle w:val="127"/>
        <w:rPr>
          <w:color w:val="auto"/>
          <w:highlight w:val="none"/>
        </w:rPr>
      </w:pPr>
      <w:bookmarkStart w:id="14" w:name="_Toc35393626"/>
      <w:bookmarkStart w:id="15" w:name="_Toc35393795"/>
      <w:r>
        <w:rPr>
          <w:color w:val="auto"/>
          <w:highlight w:val="none"/>
        </w:rPr>
        <w:t>窗体顶端</w:t>
      </w:r>
    </w:p>
    <w:p w14:paraId="5F4E68C1">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不要求投标人提交投标保证金。</w:t>
      </w:r>
    </w:p>
    <w:p w14:paraId="0DAC3816">
      <w:pPr>
        <w:pStyle w:val="128"/>
        <w:rPr>
          <w:color w:val="auto"/>
          <w:highlight w:val="none"/>
        </w:rPr>
      </w:pPr>
      <w:r>
        <w:rPr>
          <w:color w:val="auto"/>
          <w:highlight w:val="none"/>
        </w:rPr>
        <w:t>窗体底端</w:t>
      </w:r>
    </w:p>
    <w:bookmarkEnd w:id="14"/>
    <w:bookmarkEnd w:id="15"/>
    <w:p w14:paraId="054AED32">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六、其他补充事宜</w:t>
      </w:r>
    </w:p>
    <w:p w14:paraId="5C37F2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rPr>
        <w:t>投标人从滁州市城投工程咨询管理有限公司（https://www.czctgczx.com/）下载。投标人自行承担因未按要求获取招标文件导致无法上传电子投标文件的风险。</w:t>
      </w:r>
    </w:p>
    <w:p w14:paraId="2CDB365A">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5C43038B">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投标人登录新点电子交易平台【滁州专区】获取询价文件及其它资料（含澄清和补充说明等）。如在招标文件获取过程中遇到系统问题，请拨打技术支持服务热线0512-58151515（工作日）5或者网站首页在线客服。</w:t>
      </w:r>
    </w:p>
    <w:p w14:paraId="1EF29862">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2.招标文件及相关资料售价：人民币0元/套。</w:t>
      </w:r>
    </w:p>
    <w:p w14:paraId="7862F86D">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00D1CC19">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4.本项目采用不见面开标，投标人登录滁州市城投工程咨询有限公司不见面开标系统参与网上开标（网址：http://js.etrading.cn/EpointBidOpening/bidopeninghallaction/hall/login）。</w:t>
      </w:r>
    </w:p>
    <w:p w14:paraId="22D42C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投标人应在投标截止时间之前，登录新点电子交易平台【滁州专区】上传投标文件</w:t>
      </w:r>
    </w:p>
    <w:p w14:paraId="625CCB28">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5.本项目仅接受加密电子投标文件投标人在投标截止时间前通过新点电子交易平台后在【滁州专区】</w:t>
      </w:r>
    </w:p>
    <w:p w14:paraId="712DCAF3">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（https://www.etrading.cn/BREpointSSO/login/oauth2login?regioncode=DQ_ChuZhou）交易系统递交电子投标文件。</w:t>
      </w:r>
    </w:p>
    <w:p w14:paraId="7570B95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6.</w:t>
      </w:r>
      <w:r>
        <w:rPr>
          <w:rFonts w:hint="eastAsia" w:ascii="仿宋" w:hAnsi="仿宋" w:eastAsia="仿宋" w:cs="Times New Roman"/>
          <w:color w:val="auto"/>
          <w:sz w:val="28"/>
          <w:szCs w:val="28"/>
          <w:highlight w:val="none"/>
        </w:rPr>
        <w:t>投标软件制作工具下载：</w:t>
      </w:r>
    </w:p>
    <w:p w14:paraId="6B421E99">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https://download.bqpoint.com/download/downloaddetail.html?SourceFrom=Ztb&amp;ZtbSoftXiaQuCode=0128&amp;ZtbSoftType=tballinclusive</w:t>
      </w:r>
    </w:p>
    <w:p w14:paraId="3D3E748B">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p w14:paraId="7307E47C">
      <w:pPr>
        <w:pStyle w:val="3"/>
        <w:numPr>
          <w:ilvl w:val="0"/>
          <w:numId w:val="0"/>
        </w:numPr>
        <w:adjustRightInd/>
        <w:spacing w:line="240" w:lineRule="auto"/>
        <w:ind w:left="-199" w:leftChars="-95" w:firstLine="560" w:firstLineChars="2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　</w:t>
      </w:r>
      <w:bookmarkStart w:id="16" w:name="_Toc1123"/>
      <w:r>
        <w:rPr>
          <w:rFonts w:hint="eastAsia" w:ascii="仿宋" w:hAnsi="仿宋" w:eastAsia="仿宋" w:cs="仿宋"/>
          <w:color w:val="auto"/>
          <w:kern w:val="2"/>
          <w:sz w:val="28"/>
          <w:szCs w:val="28"/>
          <w:highlight w:val="none"/>
        </w:rPr>
        <w:t>1.招标人信息</w:t>
      </w:r>
      <w:bookmarkEnd w:id="16"/>
    </w:p>
    <w:p w14:paraId="604ADC35">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lang w:eastAsia="zh-CN"/>
        </w:rPr>
        <w:t>滁州工投中都科技产业园有限公司</w:t>
      </w:r>
    </w:p>
    <w:p w14:paraId="4191A14B">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滁州市凤阳县琉璃岗路与凤翔大道交口</w:t>
      </w:r>
    </w:p>
    <w:p w14:paraId="22A045A5">
      <w:pPr>
        <w:ind w:firstLine="560" w:firstLineChars="200"/>
        <w:jc w:val="left"/>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lang w:eastAsia="zh-CN"/>
        </w:rPr>
        <w:t>0550-3018125、19355030932</w:t>
      </w:r>
    </w:p>
    <w:p w14:paraId="17652B05">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bookmarkStart w:id="17" w:name="_Toc31387"/>
      <w:r>
        <w:rPr>
          <w:rFonts w:hint="eastAsia" w:ascii="仿宋" w:hAnsi="仿宋" w:eastAsia="仿宋" w:cs="仿宋"/>
          <w:color w:val="auto"/>
          <w:kern w:val="2"/>
          <w:sz w:val="28"/>
          <w:szCs w:val="28"/>
          <w:highlight w:val="none"/>
        </w:rPr>
        <w:t>监督电话：0550-3018133</w:t>
      </w:r>
    </w:p>
    <w:p w14:paraId="46F6CDF9">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2.代理机构信息</w:t>
      </w:r>
      <w:bookmarkEnd w:id="17"/>
    </w:p>
    <w:p w14:paraId="6503ED29">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rPr>
        <w:t>滁州市城投工程咨询管理有限公司</w:t>
      </w:r>
    </w:p>
    <w:p w14:paraId="6AB9D21A">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滁州市龙蟠大道109号房产大厦6楼</w:t>
      </w:r>
    </w:p>
    <w:p w14:paraId="335066CF">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rPr>
        <w:t>0550-3519590、</w:t>
      </w:r>
      <w:r>
        <w:rPr>
          <w:rFonts w:hint="eastAsia" w:ascii="仿宋" w:hAnsi="仿宋" w:eastAsia="仿宋" w:cs="仿宋"/>
          <w:color w:val="auto"/>
          <w:sz w:val="28"/>
          <w:szCs w:val="28"/>
          <w:highlight w:val="none"/>
          <w:u w:val="single"/>
          <w:lang w:eastAsia="zh-CN"/>
        </w:rPr>
        <w:t>18712012204</w:t>
      </w:r>
    </w:p>
    <w:p w14:paraId="787AA301">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bookmarkStart w:id="18" w:name="_Toc22169"/>
      <w:r>
        <w:rPr>
          <w:rFonts w:hint="eastAsia" w:ascii="仿宋" w:hAnsi="仿宋" w:eastAsia="仿宋" w:cs="仿宋"/>
          <w:color w:val="auto"/>
          <w:kern w:val="2"/>
          <w:sz w:val="28"/>
          <w:szCs w:val="28"/>
          <w:highlight w:val="none"/>
        </w:rPr>
        <w:t>3.项目联系方式</w:t>
      </w:r>
      <w:bookmarkEnd w:id="18"/>
    </w:p>
    <w:p w14:paraId="70DF41EB">
      <w:pPr>
        <w:pStyle w:val="17"/>
        <w:ind w:left="-199" w:leftChars="-95" w:firstLine="840" w:firstLineChars="300"/>
        <w:jc w:val="left"/>
        <w:rPr>
          <w:rFonts w:hint="eastAsia" w:ascii="仿宋" w:hAnsi="仿宋" w:eastAsia="仿宋" w:cs="仿宋"/>
          <w:color w:val="auto"/>
          <w:sz w:val="28"/>
          <w:szCs w:val="28"/>
          <w:highlight w:val="none"/>
          <w:u w:val="single" w:color="auto"/>
          <w:lang w:eastAsia="zh-CN"/>
        </w:rPr>
      </w:pPr>
      <w:r>
        <w:rPr>
          <w:rFonts w:hint="eastAsia" w:ascii="仿宋" w:hAnsi="仿宋" w:eastAsia="仿宋" w:cs="仿宋"/>
          <w:color w:val="auto"/>
          <w:sz w:val="28"/>
          <w:szCs w:val="28"/>
          <w:highlight w:val="none"/>
        </w:rPr>
        <w:t>项目联系人：</w:t>
      </w:r>
      <w:r>
        <w:rPr>
          <w:rFonts w:hint="eastAsia" w:ascii="仿宋" w:hAnsi="仿宋" w:eastAsia="仿宋" w:cs="仿宋"/>
          <w:color w:val="auto"/>
          <w:sz w:val="28"/>
          <w:szCs w:val="28"/>
          <w:highlight w:val="none"/>
          <w:u w:val="single" w:color="auto"/>
          <w:lang w:val="en-US" w:eastAsia="zh-CN"/>
        </w:rPr>
        <w:t>蒋工、刘工、</w:t>
      </w:r>
      <w:r>
        <w:rPr>
          <w:rFonts w:hint="eastAsia" w:ascii="仿宋" w:hAnsi="仿宋" w:eastAsia="仿宋" w:cs="仿宋"/>
          <w:color w:val="auto"/>
          <w:sz w:val="28"/>
          <w:szCs w:val="28"/>
          <w:highlight w:val="none"/>
          <w:u w:val="single" w:color="auto"/>
          <w:lang w:eastAsia="zh-CN"/>
        </w:rPr>
        <w:t>曹思敏</w:t>
      </w:r>
    </w:p>
    <w:p w14:paraId="42608EA6">
      <w:pPr>
        <w:ind w:left="-199" w:leftChars="-95" w:firstLine="840" w:firstLineChars="300"/>
        <w:jc w:val="left"/>
        <w:rPr>
          <w:rFonts w:ascii="仿宋" w:hAnsi="仿宋" w:eastAsia="仿宋"/>
          <w:color w:val="auto"/>
          <w:sz w:val="28"/>
          <w:szCs w:val="28"/>
          <w:highlight w:val="none"/>
          <w:u w:val="single"/>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u w:val="single"/>
          <w:lang w:eastAsia="zh-CN"/>
        </w:rPr>
        <w:t>19355030932</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0550-3519516、18712012204</w:t>
      </w:r>
    </w:p>
    <w:p w14:paraId="47CDF86E">
      <w:pPr>
        <w:ind w:left="-199" w:leftChars="-95" w:firstLine="840" w:firstLineChars="300"/>
        <w:jc w:val="left"/>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监督电话：0550-3018133</w:t>
      </w:r>
    </w:p>
    <w:p w14:paraId="29FC2FC7">
      <w:pPr>
        <w:spacing w:before="156" w:beforeLines="50" w:after="156" w:afterLines="50"/>
        <w:ind w:firstLine="643" w:firstLineChars="200"/>
        <w:jc w:val="center"/>
        <w:outlineLvl w:val="0"/>
        <w:rPr>
          <w:rFonts w:hint="eastAsia" w:ascii="宋体"/>
          <w:b/>
          <w:color w:val="auto"/>
          <w:sz w:val="32"/>
          <w:szCs w:val="32"/>
          <w:highlight w:val="none"/>
        </w:rPr>
      </w:pPr>
      <w:bookmarkStart w:id="19" w:name="_Toc13856"/>
      <w:r>
        <w:rPr>
          <w:rFonts w:hint="eastAsia" w:ascii="宋体"/>
          <w:b/>
          <w:color w:val="auto"/>
          <w:sz w:val="32"/>
          <w:szCs w:val="32"/>
          <w:highlight w:val="none"/>
        </w:rPr>
        <w:t>第二章 投标人须知</w:t>
      </w:r>
      <w:bookmarkEnd w:id="19"/>
    </w:p>
    <w:p w14:paraId="355FA043">
      <w:pPr>
        <w:snapToGrid w:val="0"/>
        <w:spacing w:line="500" w:lineRule="exact"/>
        <w:jc w:val="center"/>
        <w:outlineLvl w:val="1"/>
        <w:rPr>
          <w:rFonts w:hint="eastAsia" w:ascii="宋体"/>
          <w:b/>
          <w:color w:val="auto"/>
          <w:sz w:val="28"/>
          <w:szCs w:val="28"/>
          <w:highlight w:val="none"/>
        </w:rPr>
      </w:pPr>
      <w:bookmarkStart w:id="20" w:name="_Toc58430314"/>
      <w:bookmarkStart w:id="21" w:name="_Toc28343"/>
      <w:bookmarkStart w:id="22" w:name="_Toc449028865"/>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20"/>
      <w:bookmarkEnd w:id="21"/>
      <w:bookmarkEnd w:id="22"/>
    </w:p>
    <w:tbl>
      <w:tblPr>
        <w:tblStyle w:val="35"/>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1351"/>
        <w:gridCol w:w="1005"/>
        <w:gridCol w:w="6824"/>
      </w:tblGrid>
      <w:tr w14:paraId="094900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62DF8FF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356" w:type="dxa"/>
            <w:gridSpan w:val="2"/>
            <w:noWrap w:val="0"/>
            <w:vAlign w:val="center"/>
          </w:tcPr>
          <w:p w14:paraId="1626C368">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824" w:type="dxa"/>
            <w:noWrap w:val="0"/>
            <w:vAlign w:val="center"/>
          </w:tcPr>
          <w:p w14:paraId="25E8DE9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64F3EC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1" w:hRule="atLeast"/>
          <w:jc w:val="center"/>
        </w:trPr>
        <w:tc>
          <w:tcPr>
            <w:tcW w:w="1020" w:type="dxa"/>
            <w:noWrap w:val="0"/>
            <w:vAlign w:val="center"/>
          </w:tcPr>
          <w:p w14:paraId="13A7E251">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497CC02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824" w:type="dxa"/>
            <w:noWrap w:val="0"/>
            <w:vAlign w:val="center"/>
          </w:tcPr>
          <w:p w14:paraId="230E47C3">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滁州工投中都科技产业园（一期）屋面光伏项目EPC项目监理</w:t>
            </w:r>
          </w:p>
        </w:tc>
      </w:tr>
      <w:tr w14:paraId="7E18C6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7BDC3FD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076C073A">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期</w:t>
            </w:r>
          </w:p>
        </w:tc>
        <w:tc>
          <w:tcPr>
            <w:tcW w:w="6824" w:type="dxa"/>
            <w:noWrap w:val="0"/>
            <w:vAlign w:val="center"/>
          </w:tcPr>
          <w:p w14:paraId="3076B2FD">
            <w:pPr>
              <w:pStyle w:val="20"/>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自本合同签订之日起至本项目竣工结算及保修阶段（缺陷责任期）期满止。</w:t>
            </w:r>
          </w:p>
        </w:tc>
      </w:tr>
      <w:tr w14:paraId="1CA3C1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7" w:hRule="atLeast"/>
          <w:jc w:val="center"/>
        </w:trPr>
        <w:tc>
          <w:tcPr>
            <w:tcW w:w="1020" w:type="dxa"/>
            <w:noWrap w:val="0"/>
            <w:vAlign w:val="center"/>
          </w:tcPr>
          <w:p w14:paraId="1689B35B">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66546174">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地点</w:t>
            </w:r>
          </w:p>
        </w:tc>
        <w:tc>
          <w:tcPr>
            <w:tcW w:w="6824" w:type="dxa"/>
            <w:noWrap w:val="0"/>
            <w:vAlign w:val="center"/>
          </w:tcPr>
          <w:p w14:paraId="49BFE41F">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滁州市</w:t>
            </w:r>
            <w:r>
              <w:rPr>
                <w:rFonts w:hint="eastAsia" w:hAnsi="宋体" w:cs="宋体"/>
                <w:color w:val="auto"/>
                <w:sz w:val="21"/>
                <w:szCs w:val="21"/>
                <w:highlight w:val="none"/>
                <w:lang w:val="en-US" w:eastAsia="zh-CN"/>
              </w:rPr>
              <w:t>凤阳县琉璃岗路与凤翔大道交口</w:t>
            </w:r>
          </w:p>
        </w:tc>
      </w:tr>
      <w:tr w14:paraId="0A4C28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8" w:hRule="atLeast"/>
          <w:jc w:val="center"/>
        </w:trPr>
        <w:tc>
          <w:tcPr>
            <w:tcW w:w="1020" w:type="dxa"/>
            <w:noWrap w:val="0"/>
            <w:vAlign w:val="center"/>
          </w:tcPr>
          <w:p w14:paraId="7266B7DD">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1CC5A0D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联系人及电话</w:t>
            </w:r>
          </w:p>
        </w:tc>
        <w:tc>
          <w:tcPr>
            <w:tcW w:w="6824" w:type="dxa"/>
            <w:noWrap w:val="0"/>
            <w:vAlign w:val="center"/>
          </w:tcPr>
          <w:p w14:paraId="2FEDBC9E">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val="en-US" w:eastAsia="zh-CN"/>
              </w:rPr>
              <w:t>蒋工、刘工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0550-3018125、19355030932</w:t>
            </w:r>
          </w:p>
        </w:tc>
      </w:tr>
      <w:tr w14:paraId="53C8D2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1020" w:type="dxa"/>
            <w:noWrap w:val="0"/>
            <w:vAlign w:val="center"/>
          </w:tcPr>
          <w:p w14:paraId="7C37C4F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7849B6B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824" w:type="dxa"/>
            <w:noWrap w:val="0"/>
            <w:vAlign w:val="center"/>
          </w:tcPr>
          <w:p w14:paraId="3EEC10F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eastAsia="zh-CN"/>
              </w:rPr>
              <w:t>曹思敏</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：0550-3519516、18712012204</w:t>
            </w:r>
          </w:p>
        </w:tc>
      </w:tr>
      <w:tr w14:paraId="358A5E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020" w:type="dxa"/>
            <w:noWrap w:val="0"/>
            <w:vAlign w:val="center"/>
          </w:tcPr>
          <w:p w14:paraId="5B535AE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356" w:type="dxa"/>
            <w:gridSpan w:val="2"/>
            <w:noWrap w:val="0"/>
            <w:vAlign w:val="center"/>
          </w:tcPr>
          <w:p w14:paraId="43474B4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824" w:type="dxa"/>
            <w:noWrap w:val="0"/>
            <w:vAlign w:val="center"/>
          </w:tcPr>
          <w:p w14:paraId="051DE1C6">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自筹资金</w:t>
            </w:r>
          </w:p>
        </w:tc>
      </w:tr>
      <w:tr w14:paraId="61825A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1020" w:type="dxa"/>
            <w:noWrap w:val="0"/>
            <w:vAlign w:val="center"/>
          </w:tcPr>
          <w:p w14:paraId="25FDD473">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356" w:type="dxa"/>
            <w:gridSpan w:val="2"/>
            <w:noWrap w:val="0"/>
            <w:vAlign w:val="center"/>
          </w:tcPr>
          <w:p w14:paraId="587006A5">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824" w:type="dxa"/>
            <w:noWrap w:val="0"/>
            <w:vAlign w:val="center"/>
          </w:tcPr>
          <w:p w14:paraId="271872FE">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本项目建安费约1375万元，</w:t>
            </w:r>
            <w:r>
              <w:rPr>
                <w:rFonts w:hint="eastAsia" w:hAnsi="宋体" w:cs="宋体"/>
                <w:color w:val="auto"/>
                <w:sz w:val="21"/>
                <w:szCs w:val="21"/>
                <w:highlight w:val="none"/>
                <w:lang w:val="en-US" w:eastAsia="zh-CN"/>
              </w:rPr>
              <w:t>监理</w:t>
            </w:r>
            <w:r>
              <w:rPr>
                <w:rFonts w:hint="default" w:ascii="宋体" w:hAnsi="宋体" w:eastAsia="宋体" w:cs="宋体"/>
                <w:color w:val="auto"/>
                <w:sz w:val="21"/>
                <w:szCs w:val="21"/>
                <w:highlight w:val="none"/>
                <w:lang w:val="en-US" w:eastAsia="zh-CN"/>
              </w:rPr>
              <w:t>服务费约</w:t>
            </w:r>
            <w:r>
              <w:rPr>
                <w:rFonts w:hint="eastAsia"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万元</w:t>
            </w:r>
          </w:p>
        </w:tc>
      </w:tr>
      <w:tr w14:paraId="633F14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01C3159F">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356" w:type="dxa"/>
            <w:gridSpan w:val="2"/>
            <w:noWrap w:val="0"/>
            <w:vAlign w:val="center"/>
          </w:tcPr>
          <w:p w14:paraId="386764A9">
            <w:pPr>
              <w:pStyle w:val="17"/>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最高限价</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费率）</w:t>
            </w:r>
          </w:p>
        </w:tc>
        <w:tc>
          <w:tcPr>
            <w:tcW w:w="6824" w:type="dxa"/>
            <w:noWrap w:val="0"/>
            <w:vAlign w:val="center"/>
          </w:tcPr>
          <w:p w14:paraId="15B126C3">
            <w:pPr>
              <w:pStyle w:val="17"/>
              <w:keepNext w:val="0"/>
              <w:keepLines w:val="0"/>
              <w:pageBreakBefore w:val="0"/>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1.本项目最高限价：</w:t>
            </w:r>
            <w:r>
              <w:rPr>
                <w:rFonts w:hint="eastAsia"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万元</w:t>
            </w:r>
          </w:p>
          <w:p w14:paraId="67AC57F8">
            <w:pPr>
              <w:pStyle w:val="17"/>
              <w:keepNext w:val="0"/>
              <w:keepLines w:val="0"/>
              <w:pageBreakBefore w:val="0"/>
              <w:kinsoku/>
              <w:overflowPunct/>
              <w:topLinePunct w:val="0"/>
              <w:autoSpaceDE/>
              <w:autoSpaceDN/>
              <w:bidi w:val="0"/>
              <w:adjustRightInd/>
              <w:spacing w:line="500" w:lineRule="exact"/>
              <w:textAlignment w:val="auto"/>
              <w:rPr>
                <w:rFonts w:hint="default"/>
                <w:b/>
                <w:bCs/>
                <w:color w:val="auto"/>
                <w:highlight w:val="none"/>
                <w:lang w:val="en-US"/>
              </w:rPr>
            </w:pPr>
            <w:r>
              <w:rPr>
                <w:rFonts w:hint="default"/>
                <w:b/>
                <w:bCs/>
                <w:color w:val="auto"/>
                <w:highlight w:val="none"/>
                <w:lang w:val="en-US"/>
              </w:rPr>
              <w:t>注：投标报价要求精确到小数点后第二位，如填报多位小数的，按小数点后第三位四舍五入修正投标报价。投标单位所报</w:t>
            </w:r>
            <w:r>
              <w:rPr>
                <w:rFonts w:hint="eastAsia"/>
                <w:b/>
                <w:bCs/>
                <w:color w:val="auto"/>
                <w:highlight w:val="none"/>
                <w:lang w:val="en-US" w:eastAsia="zh-CN"/>
              </w:rPr>
              <w:t>价格</w:t>
            </w:r>
            <w:r>
              <w:rPr>
                <w:rFonts w:hint="default"/>
                <w:b/>
                <w:bCs/>
                <w:color w:val="auto"/>
                <w:highlight w:val="none"/>
                <w:lang w:val="en-US"/>
              </w:rPr>
              <w:t>不得高于招标人发布的最高限价，否则按无效标处理。</w:t>
            </w:r>
          </w:p>
          <w:p w14:paraId="435C02BD">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eastAsia"/>
                <w:color w:val="auto"/>
                <w:highlight w:val="none"/>
                <w:lang w:val="en-US" w:eastAsia="zh-CN"/>
              </w:rPr>
              <w:t>2.</w:t>
            </w:r>
            <w:r>
              <w:rPr>
                <w:rFonts w:hint="default"/>
                <w:color w:val="auto"/>
                <w:highlight w:val="none"/>
                <w:lang w:val="en-US"/>
              </w:rPr>
              <w:t>本项目监理费用中标后中标</w:t>
            </w:r>
            <w:r>
              <w:rPr>
                <w:rFonts w:hint="eastAsia"/>
                <w:color w:val="auto"/>
                <w:highlight w:val="none"/>
                <w:lang w:val="en-US" w:eastAsia="zh-CN"/>
              </w:rPr>
              <w:t>费用</w:t>
            </w:r>
            <w:r>
              <w:rPr>
                <w:rFonts w:hint="default"/>
                <w:color w:val="auto"/>
                <w:highlight w:val="none"/>
                <w:lang w:val="en-US"/>
              </w:rPr>
              <w:t>不予调整。无论任何原因导致的施工工期延长，委托人均不再增加监理费用。无论任何原因导致的工程造价增加或减少，委托人必须按招标文件要求完成所有监理服务内容。</w:t>
            </w:r>
          </w:p>
        </w:tc>
      </w:tr>
      <w:tr w14:paraId="607786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6CA7CFB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356" w:type="dxa"/>
            <w:gridSpan w:val="2"/>
            <w:noWrap w:val="0"/>
            <w:vAlign w:val="center"/>
          </w:tcPr>
          <w:p w14:paraId="3F08F91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824" w:type="dxa"/>
            <w:noWrap w:val="0"/>
            <w:vAlign w:val="center"/>
          </w:tcPr>
          <w:p w14:paraId="6C8F4277">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 xml:space="preserve">包括但不限于施工准备阶段、施工阶段、工程收尾阶段（包括但不限于竣工验收、整改、工程移交、工程结算等）及工程质量保修阶段的质量控制、进度控制、投资控制、职业健康安全及环境监督管理、合同管理、信息管理、组织协调等所有方面进行全面控制和管理的工程建设期内的所有监理服务。 </w:t>
            </w:r>
          </w:p>
        </w:tc>
      </w:tr>
      <w:tr w14:paraId="7DCF0A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1020" w:type="dxa"/>
            <w:noWrap w:val="0"/>
            <w:vAlign w:val="center"/>
          </w:tcPr>
          <w:p w14:paraId="1A0E67D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2356" w:type="dxa"/>
            <w:gridSpan w:val="2"/>
            <w:noWrap w:val="0"/>
            <w:vAlign w:val="center"/>
          </w:tcPr>
          <w:p w14:paraId="56631A72">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824" w:type="dxa"/>
            <w:noWrap w:val="0"/>
            <w:vAlign w:val="center"/>
          </w:tcPr>
          <w:p w14:paraId="32FADC15">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个标包</w:t>
            </w:r>
          </w:p>
        </w:tc>
      </w:tr>
      <w:tr w14:paraId="4FD90F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020" w:type="dxa"/>
            <w:noWrap w:val="0"/>
            <w:vAlign w:val="center"/>
          </w:tcPr>
          <w:p w14:paraId="3E46C7A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2356" w:type="dxa"/>
            <w:gridSpan w:val="2"/>
            <w:noWrap w:val="0"/>
            <w:vAlign w:val="center"/>
          </w:tcPr>
          <w:p w14:paraId="5BAC495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824" w:type="dxa"/>
            <w:noWrap w:val="0"/>
            <w:vAlign w:val="center"/>
          </w:tcPr>
          <w:p w14:paraId="6BA5C1C0">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公开招标</w:t>
            </w:r>
          </w:p>
        </w:tc>
      </w:tr>
      <w:tr w14:paraId="0F01E7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5" w:hRule="atLeast"/>
          <w:jc w:val="center"/>
        </w:trPr>
        <w:tc>
          <w:tcPr>
            <w:tcW w:w="1020" w:type="dxa"/>
            <w:noWrap w:val="0"/>
            <w:vAlign w:val="center"/>
          </w:tcPr>
          <w:p w14:paraId="3E12EAFC">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356" w:type="dxa"/>
            <w:gridSpan w:val="2"/>
            <w:noWrap w:val="0"/>
            <w:vAlign w:val="center"/>
          </w:tcPr>
          <w:p w14:paraId="576874AC">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824" w:type="dxa"/>
            <w:noWrap w:val="0"/>
            <w:vAlign w:val="center"/>
          </w:tcPr>
          <w:p w14:paraId="1A8B0DFE">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204910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190AD7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2356" w:type="dxa"/>
            <w:gridSpan w:val="2"/>
            <w:noWrap w:val="0"/>
            <w:vAlign w:val="center"/>
          </w:tcPr>
          <w:p w14:paraId="37EBE7D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824" w:type="dxa"/>
            <w:noWrap w:val="0"/>
            <w:vAlign w:val="center"/>
          </w:tcPr>
          <w:p w14:paraId="08DBD487">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不组织,投标人自行踏勘现场</w:t>
            </w:r>
          </w:p>
        </w:tc>
      </w:tr>
      <w:tr w14:paraId="70B87A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1EECDC1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2356" w:type="dxa"/>
            <w:gridSpan w:val="2"/>
            <w:noWrap w:val="0"/>
            <w:vAlign w:val="center"/>
          </w:tcPr>
          <w:p w14:paraId="25E7B32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824" w:type="dxa"/>
            <w:noWrap w:val="0"/>
            <w:vAlign w:val="center"/>
          </w:tcPr>
          <w:p w14:paraId="6F65784E">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3EE0AE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9" w:hRule="atLeast"/>
          <w:jc w:val="center"/>
        </w:trPr>
        <w:tc>
          <w:tcPr>
            <w:tcW w:w="1020" w:type="dxa"/>
            <w:noWrap w:val="0"/>
            <w:vAlign w:val="center"/>
          </w:tcPr>
          <w:p w14:paraId="6C5B4A3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356" w:type="dxa"/>
            <w:gridSpan w:val="2"/>
            <w:noWrap w:val="0"/>
            <w:vAlign w:val="center"/>
          </w:tcPr>
          <w:p w14:paraId="10D1D6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824" w:type="dxa"/>
            <w:noWrap w:val="0"/>
            <w:vAlign w:val="center"/>
          </w:tcPr>
          <w:p w14:paraId="3ECA2BC4">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3CDF0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1020" w:type="dxa"/>
            <w:noWrap w:val="0"/>
            <w:vAlign w:val="center"/>
          </w:tcPr>
          <w:p w14:paraId="701C422D">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356" w:type="dxa"/>
            <w:gridSpan w:val="2"/>
            <w:noWrap w:val="0"/>
            <w:vAlign w:val="center"/>
          </w:tcPr>
          <w:p w14:paraId="05BFC0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招标代理费</w:t>
            </w:r>
            <w:r>
              <w:rPr>
                <w:rFonts w:hint="eastAsia" w:ascii="宋体" w:hAnsi="宋体" w:eastAsia="宋体" w:cs="宋体"/>
                <w:color w:val="auto"/>
                <w:sz w:val="21"/>
                <w:szCs w:val="21"/>
                <w:highlight w:val="none"/>
                <w:lang w:val="en-US" w:eastAsia="zh-CN"/>
              </w:rPr>
              <w:t>及其他费用</w:t>
            </w:r>
          </w:p>
        </w:tc>
        <w:tc>
          <w:tcPr>
            <w:tcW w:w="6824" w:type="dxa"/>
            <w:noWrap w:val="0"/>
            <w:vAlign w:val="center"/>
          </w:tcPr>
          <w:p w14:paraId="2A8F499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代理服务费金额：</w:t>
            </w:r>
            <w:r>
              <w:rPr>
                <w:rFonts w:hint="eastAsia" w:ascii="宋体" w:hAnsi="宋体" w:cs="宋体"/>
                <w:color w:val="auto"/>
                <w:sz w:val="21"/>
                <w:szCs w:val="21"/>
                <w:highlight w:val="none"/>
                <w:lang w:val="en-US" w:eastAsia="zh-CN"/>
              </w:rPr>
              <w:t>1000</w:t>
            </w:r>
            <w:r>
              <w:rPr>
                <w:rFonts w:hint="eastAsia" w:ascii="宋体" w:hAnsi="宋体" w:eastAsia="宋体" w:cs="宋体"/>
                <w:color w:val="auto"/>
                <w:sz w:val="21"/>
                <w:szCs w:val="21"/>
                <w:highlight w:val="none"/>
              </w:rPr>
              <w:t>元；</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费用以实际发生费用为准。</w:t>
            </w:r>
          </w:p>
          <w:p w14:paraId="51FE684A">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支付主体：</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w:t>
            </w:r>
          </w:p>
        </w:tc>
      </w:tr>
      <w:tr w14:paraId="2FF637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0D0EB9D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p>
        </w:tc>
        <w:tc>
          <w:tcPr>
            <w:tcW w:w="2356" w:type="dxa"/>
            <w:gridSpan w:val="2"/>
            <w:noWrap w:val="0"/>
            <w:vAlign w:val="center"/>
          </w:tcPr>
          <w:p w14:paraId="4925A65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澄清的方式</w:t>
            </w:r>
          </w:p>
        </w:tc>
        <w:tc>
          <w:tcPr>
            <w:tcW w:w="6824" w:type="dxa"/>
            <w:noWrap w:val="0"/>
            <w:vAlign w:val="center"/>
          </w:tcPr>
          <w:p w14:paraId="5393634A">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21</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lang w:val="en-US" w:eastAsia="zh-CN"/>
              </w:rPr>
              <w:t>时</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以更正公告形式</w:t>
            </w:r>
            <w:r>
              <w:rPr>
                <w:rFonts w:hint="eastAsia" w:ascii="宋体" w:hAnsi="宋体" w:eastAsia="宋体" w:cs="宋体"/>
                <w:color w:val="auto"/>
                <w:sz w:val="21"/>
                <w:szCs w:val="21"/>
                <w:highlight w:val="none"/>
                <w:lang w:val="en-US" w:eastAsia="zh-CN"/>
              </w:rPr>
              <w:t>在</w:t>
            </w:r>
            <w:r>
              <w:rPr>
                <w:rFonts w:hint="eastAsia" w:ascii="宋体" w:hAnsi="宋体" w:cs="宋体"/>
                <w:color w:val="auto"/>
                <w:sz w:val="21"/>
                <w:szCs w:val="21"/>
                <w:highlight w:val="none"/>
                <w:lang w:val="en-US" w:eastAsia="zh-CN"/>
              </w:rPr>
              <w:t>滁州市城投工程咨询管理有限公司（https://www.czctgczx.com/）</w:t>
            </w:r>
            <w:r>
              <w:rPr>
                <w:rFonts w:hint="eastAsia" w:ascii="宋体" w:hAnsi="宋体" w:eastAsia="宋体" w:cs="宋体"/>
                <w:color w:val="auto"/>
                <w:sz w:val="21"/>
                <w:szCs w:val="21"/>
                <w:highlight w:val="none"/>
                <w:lang w:val="en-US" w:eastAsia="zh-CN"/>
              </w:rPr>
              <w:t>予以公布。</w:t>
            </w:r>
          </w:p>
        </w:tc>
      </w:tr>
      <w:tr w14:paraId="5281A2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46C81365">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356" w:type="dxa"/>
            <w:gridSpan w:val="2"/>
            <w:noWrap w:val="0"/>
            <w:vAlign w:val="center"/>
          </w:tcPr>
          <w:p w14:paraId="1860036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24" w:type="dxa"/>
            <w:noWrap w:val="0"/>
            <w:vAlign w:val="center"/>
          </w:tcPr>
          <w:p w14:paraId="399376C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493B3B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4BC4FB0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356" w:type="dxa"/>
            <w:gridSpan w:val="2"/>
            <w:noWrap w:val="0"/>
            <w:vAlign w:val="center"/>
          </w:tcPr>
          <w:p w14:paraId="1051690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824" w:type="dxa"/>
            <w:noWrap w:val="0"/>
            <w:vAlign w:val="top"/>
          </w:tcPr>
          <w:p w14:paraId="3B55E0DA">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w:t>
            </w:r>
          </w:p>
        </w:tc>
      </w:tr>
      <w:tr w14:paraId="749D7FA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15" w:hRule="atLeast"/>
          <w:jc w:val="center"/>
        </w:trPr>
        <w:tc>
          <w:tcPr>
            <w:tcW w:w="1020" w:type="dxa"/>
            <w:noWrap w:val="0"/>
            <w:vAlign w:val="center"/>
          </w:tcPr>
          <w:p w14:paraId="673B3D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p>
        </w:tc>
        <w:tc>
          <w:tcPr>
            <w:tcW w:w="2356" w:type="dxa"/>
            <w:gridSpan w:val="2"/>
            <w:noWrap w:val="0"/>
            <w:vAlign w:val="center"/>
          </w:tcPr>
          <w:p w14:paraId="6A3448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hAnsi="宋体" w:cs="宋体"/>
                <w:color w:val="auto"/>
                <w:sz w:val="21"/>
                <w:szCs w:val="21"/>
                <w:highlight w:val="none"/>
                <w:lang w:val="en-US" w:eastAsia="zh-CN"/>
              </w:rPr>
              <w:t>份数</w:t>
            </w:r>
          </w:p>
        </w:tc>
        <w:tc>
          <w:tcPr>
            <w:tcW w:w="6824" w:type="dxa"/>
            <w:noWrap w:val="0"/>
            <w:vAlign w:val="center"/>
          </w:tcPr>
          <w:p w14:paraId="6147BFCA">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加密电子投标文件供应商应在投标截止时间前通过新点电子交易平台后在【滁州专区】</w:t>
            </w:r>
          </w:p>
          <w:p w14:paraId="3995E74C">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（https://www.etrading.cn/BREpointSSO/login/oauth2login?regioncode=DQ_ChuZhou）交易系统递交电子投标文件。</w:t>
            </w:r>
          </w:p>
          <w:p w14:paraId="66A92907">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投标人中标</w:t>
            </w:r>
            <w:r>
              <w:rPr>
                <w:rFonts w:hint="eastAsia" w:ascii="宋体" w:hAnsi="宋体" w:eastAsia="宋体" w:cs="宋体"/>
                <w:color w:val="auto"/>
                <w:sz w:val="21"/>
                <w:szCs w:val="21"/>
                <w:highlight w:val="none"/>
                <w:lang w:val="en-US" w:eastAsia="zh-CN"/>
              </w:rPr>
              <w:t>后须递交与网上电子投标文件完全一致的纸质版</w:t>
            </w: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文件，并按要求加盖单</w:t>
            </w:r>
            <w:r>
              <w:rPr>
                <w:rFonts w:hint="eastAsia" w:ascii="宋体" w:hAnsi="宋体" w:cs="宋体"/>
                <w:color w:val="auto"/>
                <w:sz w:val="21"/>
                <w:szCs w:val="21"/>
                <w:highlight w:val="none"/>
                <w:lang w:val="en-US" w:eastAsia="zh-CN"/>
              </w:rPr>
              <w:t>位公</w:t>
            </w:r>
            <w:r>
              <w:rPr>
                <w:rFonts w:hint="eastAsia" w:ascii="宋体" w:hAnsi="宋体" w:eastAsia="宋体" w:cs="宋体"/>
                <w:color w:val="auto"/>
                <w:sz w:val="21"/>
                <w:szCs w:val="21"/>
                <w:highlight w:val="none"/>
                <w:lang w:val="en-US" w:eastAsia="zh-CN"/>
              </w:rPr>
              <w:t>章；份数：正本1份，副本1份；</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领取</w:t>
            </w:r>
            <w:r>
              <w:rPr>
                <w:rFonts w:hint="eastAsia" w:ascii="宋体" w:hAnsi="宋体" w:cs="宋体"/>
                <w:color w:val="auto"/>
                <w:sz w:val="21"/>
                <w:szCs w:val="21"/>
                <w:highlight w:val="none"/>
                <w:lang w:val="en-US" w:eastAsia="zh-CN"/>
              </w:rPr>
              <w:t>中标</w:t>
            </w:r>
            <w:r>
              <w:rPr>
                <w:rFonts w:hint="eastAsia" w:ascii="宋体" w:hAnsi="宋体" w:eastAsia="宋体" w:cs="宋体"/>
                <w:color w:val="auto"/>
                <w:sz w:val="21"/>
                <w:szCs w:val="21"/>
                <w:highlight w:val="none"/>
                <w:lang w:val="en-US" w:eastAsia="zh-CN"/>
              </w:rPr>
              <w:t>通知书时，一并递交给代理机构）</w:t>
            </w:r>
          </w:p>
        </w:tc>
      </w:tr>
      <w:tr w14:paraId="01707A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5FEA482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w:t>
            </w:r>
          </w:p>
        </w:tc>
        <w:tc>
          <w:tcPr>
            <w:tcW w:w="2356" w:type="dxa"/>
            <w:gridSpan w:val="2"/>
            <w:noWrap w:val="0"/>
            <w:vAlign w:val="center"/>
          </w:tcPr>
          <w:p w14:paraId="63E3E5A8">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824" w:type="dxa"/>
            <w:noWrap w:val="0"/>
            <w:vAlign w:val="center"/>
          </w:tcPr>
          <w:p w14:paraId="3FC1CA6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kern w:val="0"/>
                <w:sz w:val="21"/>
                <w:szCs w:val="21"/>
                <w:highlight w:val="none"/>
              </w:rPr>
              <w:t>投标文件须按格式文件要求签字或盖章，否则经评委会一致认定后，按照无效投标处理。</w:t>
            </w:r>
          </w:p>
        </w:tc>
      </w:tr>
      <w:tr w14:paraId="41EF6E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73" w:hRule="atLeast"/>
          <w:jc w:val="center"/>
        </w:trPr>
        <w:tc>
          <w:tcPr>
            <w:tcW w:w="1020" w:type="dxa"/>
            <w:noWrap w:val="0"/>
            <w:vAlign w:val="center"/>
          </w:tcPr>
          <w:p w14:paraId="512EFE0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p>
        </w:tc>
        <w:tc>
          <w:tcPr>
            <w:tcW w:w="2356" w:type="dxa"/>
            <w:gridSpan w:val="2"/>
            <w:noWrap w:val="0"/>
            <w:vAlign w:val="center"/>
          </w:tcPr>
          <w:p w14:paraId="0726E870">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投标文件提交截止时间</w:t>
            </w:r>
            <w:r>
              <w:rPr>
                <w:rFonts w:hint="eastAsia" w:ascii="宋体" w:hAnsi="宋体" w:cs="宋体"/>
                <w:color w:val="auto"/>
                <w:sz w:val="21"/>
                <w:szCs w:val="21"/>
                <w:highlight w:val="none"/>
                <w:lang w:val="en-US" w:eastAsia="zh-CN"/>
              </w:rPr>
              <w:t>及地点</w:t>
            </w:r>
          </w:p>
        </w:tc>
        <w:tc>
          <w:tcPr>
            <w:tcW w:w="6824" w:type="dxa"/>
            <w:noWrap w:val="0"/>
            <w:vAlign w:val="center"/>
          </w:tcPr>
          <w:p w14:paraId="6FE98E5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时间：</w:t>
            </w:r>
            <w:r>
              <w:rPr>
                <w:rFonts w:hint="eastAsia" w:ascii="宋体" w:hAnsi="宋体" w:cs="宋体"/>
                <w:b/>
                <w:bCs/>
                <w:color w:val="auto"/>
                <w:sz w:val="21"/>
                <w:szCs w:val="21"/>
                <w:highlight w:val="none"/>
                <w:lang w:eastAsia="zh-CN"/>
              </w:rPr>
              <w:t>2026年10月23日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分（北京时间）</w:t>
            </w:r>
          </w:p>
          <w:p w14:paraId="0139084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地点：通过新点电子交易平台后在【滁州专区】（https://www.etrading.cn/BREpointSSO/login/oauth2login?regioncode=DQ_ChuZhou）交易系统递交加密电子投标文件。</w:t>
            </w:r>
          </w:p>
        </w:tc>
      </w:tr>
      <w:tr w14:paraId="66B284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3" w:hRule="atLeast"/>
          <w:jc w:val="center"/>
        </w:trPr>
        <w:tc>
          <w:tcPr>
            <w:tcW w:w="1020" w:type="dxa"/>
            <w:noWrap w:val="0"/>
            <w:vAlign w:val="center"/>
          </w:tcPr>
          <w:p w14:paraId="199D894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p>
        </w:tc>
        <w:tc>
          <w:tcPr>
            <w:tcW w:w="2356" w:type="dxa"/>
            <w:gridSpan w:val="2"/>
            <w:noWrap w:val="0"/>
            <w:vAlign w:val="center"/>
          </w:tcPr>
          <w:p w14:paraId="75E01BD5">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824" w:type="dxa"/>
            <w:noWrap w:val="0"/>
            <w:vAlign w:val="center"/>
          </w:tcPr>
          <w:p w14:paraId="4CEA9BF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F3826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6F2EE8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27.1</w:t>
            </w:r>
          </w:p>
        </w:tc>
        <w:tc>
          <w:tcPr>
            <w:tcW w:w="2356" w:type="dxa"/>
            <w:gridSpan w:val="2"/>
            <w:noWrap w:val="0"/>
            <w:vAlign w:val="center"/>
          </w:tcPr>
          <w:p w14:paraId="4DF99FAC">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6824" w:type="dxa"/>
            <w:noWrap w:val="0"/>
            <w:vAlign w:val="center"/>
          </w:tcPr>
          <w:p w14:paraId="2E7E26E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4362D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77B4048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27.3</w:t>
            </w:r>
          </w:p>
        </w:tc>
        <w:tc>
          <w:tcPr>
            <w:tcW w:w="2356" w:type="dxa"/>
            <w:gridSpan w:val="2"/>
            <w:noWrap w:val="0"/>
            <w:vAlign w:val="center"/>
          </w:tcPr>
          <w:p w14:paraId="1C2EA3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824" w:type="dxa"/>
            <w:noWrap w:val="0"/>
            <w:vAlign w:val="center"/>
          </w:tcPr>
          <w:p w14:paraId="612FECC3">
            <w:pPr>
              <w:spacing w:line="500" w:lineRule="exact"/>
              <w:jc w:val="left"/>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解密时间：解密程序开始后</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分钟内（以电子交易系统解密倒计时为准），解密时间为</w:t>
            </w:r>
            <w:r>
              <w:rPr>
                <w:rFonts w:hint="eastAsia" w:ascii="宋体" w:hAnsi="宋体" w:cs="宋体"/>
                <w:color w:val="auto"/>
                <w:spacing w:val="-4"/>
                <w:kern w:val="0"/>
                <w:szCs w:val="21"/>
                <w:highlight w:val="none"/>
                <w:lang w:eastAsia="zh-CN"/>
              </w:rPr>
              <w:t>2026年10月23日</w:t>
            </w:r>
            <w:r>
              <w:rPr>
                <w:rFonts w:hint="eastAsia" w:ascii="宋体" w:hAnsi="宋体" w:cs="宋体"/>
                <w:color w:val="auto"/>
                <w:spacing w:val="-4"/>
                <w:kern w:val="0"/>
                <w:szCs w:val="21"/>
                <w:highlight w:val="none"/>
                <w:lang w:val="en-US" w:eastAsia="zh-CN"/>
              </w:rPr>
              <w:t>15</w:t>
            </w:r>
            <w:r>
              <w:rPr>
                <w:rFonts w:hint="eastAsia" w:ascii="宋体" w:hAnsi="宋体" w:cs="宋体"/>
                <w:color w:val="auto"/>
                <w:spacing w:val="-4"/>
                <w:kern w:val="0"/>
                <w:szCs w:val="21"/>
                <w:highlight w:val="none"/>
              </w:rPr>
              <w:t>时</w:t>
            </w:r>
            <w:r>
              <w:rPr>
                <w:rFonts w:hint="eastAsia" w:ascii="宋体" w:hAnsi="宋体" w:cs="宋体"/>
                <w:color w:val="auto"/>
                <w:spacing w:val="-4"/>
                <w:kern w:val="0"/>
                <w:szCs w:val="21"/>
                <w:highlight w:val="none"/>
                <w:lang w:val="en-US" w:eastAsia="zh-CN"/>
              </w:rPr>
              <w:t>00</w:t>
            </w:r>
            <w:r>
              <w:rPr>
                <w:rFonts w:hint="eastAsia" w:ascii="宋体" w:hAnsi="宋体" w:cs="宋体"/>
                <w:color w:val="auto"/>
                <w:spacing w:val="-4"/>
                <w:kern w:val="0"/>
                <w:szCs w:val="21"/>
                <w:highlight w:val="none"/>
              </w:rPr>
              <w:t>分至</w:t>
            </w:r>
            <w:r>
              <w:rPr>
                <w:rFonts w:hint="eastAsia" w:ascii="宋体" w:hAnsi="宋体" w:cs="宋体"/>
                <w:color w:val="auto"/>
                <w:spacing w:val="-4"/>
                <w:kern w:val="0"/>
                <w:szCs w:val="21"/>
                <w:highlight w:val="none"/>
                <w:lang w:eastAsia="zh-CN"/>
              </w:rPr>
              <w:t>2026年10月23日</w:t>
            </w:r>
            <w:r>
              <w:rPr>
                <w:rFonts w:hint="eastAsia" w:ascii="宋体" w:hAnsi="宋体" w:cs="宋体"/>
                <w:color w:val="auto"/>
                <w:spacing w:val="-4"/>
                <w:kern w:val="0"/>
                <w:szCs w:val="21"/>
                <w:highlight w:val="none"/>
                <w:lang w:val="en-US" w:eastAsia="zh-CN"/>
              </w:rPr>
              <w:t>15</w:t>
            </w:r>
            <w:r>
              <w:rPr>
                <w:rFonts w:hint="eastAsia" w:ascii="宋体" w:hAnsi="宋体" w:cs="宋体"/>
                <w:color w:val="auto"/>
                <w:spacing w:val="-4"/>
                <w:kern w:val="0"/>
                <w:szCs w:val="21"/>
                <w:highlight w:val="none"/>
              </w:rPr>
              <w:t>时</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w:t>
            </w:r>
          </w:p>
          <w:p w14:paraId="4008085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开标顺序：</w:t>
            </w:r>
            <w:r>
              <w:rPr>
                <w:rFonts w:hint="eastAsia" w:ascii="宋体" w:hAnsi="宋体" w:eastAsia="宋体" w:cs="宋体"/>
                <w:color w:val="auto"/>
                <w:sz w:val="21"/>
                <w:szCs w:val="21"/>
                <w:highlight w:val="none"/>
                <w:lang w:val="en-US" w:eastAsia="zh-CN"/>
              </w:rPr>
              <w:t>先资格审查</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lang w:val="en-US" w:eastAsia="zh-CN"/>
              </w:rPr>
              <w:t>进行</w:t>
            </w:r>
            <w:r>
              <w:rPr>
                <w:rFonts w:hint="eastAsia" w:ascii="宋体" w:hAnsi="宋体" w:cs="宋体"/>
                <w:color w:val="auto"/>
                <w:sz w:val="21"/>
                <w:szCs w:val="21"/>
                <w:highlight w:val="none"/>
                <w:lang w:val="en-US" w:eastAsia="zh-CN"/>
              </w:rPr>
              <w:t>综合</w:t>
            </w:r>
            <w:r>
              <w:rPr>
                <w:rFonts w:hint="eastAsia" w:ascii="宋体" w:hAnsi="宋体" w:eastAsia="宋体" w:cs="宋体"/>
                <w:color w:val="auto"/>
                <w:sz w:val="21"/>
                <w:szCs w:val="21"/>
                <w:highlight w:val="none"/>
                <w:lang w:val="en-US" w:eastAsia="zh-CN"/>
              </w:rPr>
              <w:t>评审。</w:t>
            </w:r>
          </w:p>
        </w:tc>
      </w:tr>
      <w:tr w14:paraId="7EECF8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338EA4D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w:t>
            </w:r>
          </w:p>
        </w:tc>
        <w:tc>
          <w:tcPr>
            <w:tcW w:w="2356" w:type="dxa"/>
            <w:gridSpan w:val="2"/>
            <w:noWrap w:val="0"/>
            <w:vAlign w:val="center"/>
          </w:tcPr>
          <w:p w14:paraId="5F1041A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824" w:type="dxa"/>
            <w:noWrap w:val="0"/>
            <w:vAlign w:val="top"/>
          </w:tcPr>
          <w:p w14:paraId="2B252AC5">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人，其中招标人代表 0人，评标专家 </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人。</w:t>
            </w:r>
          </w:p>
          <w:p w14:paraId="25283D63">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评标专家确定方式：评标专家由招标人在</w:t>
            </w:r>
            <w:r>
              <w:rPr>
                <w:rFonts w:hint="eastAsia" w:hAnsi="宋体" w:cs="宋体"/>
                <w:color w:val="auto"/>
                <w:sz w:val="21"/>
                <w:szCs w:val="21"/>
                <w:highlight w:val="none"/>
                <w:lang w:val="en-US" w:eastAsia="zh-CN"/>
              </w:rPr>
              <w:t>评标活动开始</w:t>
            </w:r>
            <w:r>
              <w:rPr>
                <w:rFonts w:hint="eastAsia" w:ascii="宋体" w:hAnsi="宋体" w:eastAsia="宋体" w:cs="宋体"/>
                <w:color w:val="auto"/>
                <w:sz w:val="21"/>
                <w:szCs w:val="21"/>
                <w:highlight w:val="none"/>
              </w:rPr>
              <w:t>前从专家库中随机抽取。</w:t>
            </w:r>
          </w:p>
        </w:tc>
      </w:tr>
      <w:tr w14:paraId="3664FE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1020" w:type="dxa"/>
            <w:noWrap w:val="0"/>
            <w:vAlign w:val="center"/>
          </w:tcPr>
          <w:p w14:paraId="39C113BE">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30.1.1</w:t>
            </w:r>
          </w:p>
        </w:tc>
        <w:tc>
          <w:tcPr>
            <w:tcW w:w="2356" w:type="dxa"/>
            <w:gridSpan w:val="2"/>
            <w:noWrap w:val="0"/>
            <w:vAlign w:val="center"/>
          </w:tcPr>
          <w:p w14:paraId="18DAF9A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824" w:type="dxa"/>
            <w:noWrap w:val="0"/>
            <w:vAlign w:val="center"/>
          </w:tcPr>
          <w:p w14:paraId="70B2677A">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u w:val="single" w:color="auto"/>
              </w:rPr>
              <w:t xml:space="preserve"> 3</w:t>
            </w:r>
            <w:r>
              <w:rPr>
                <w:rFonts w:hint="eastAsia" w:ascii="宋体" w:hAnsi="宋体" w:eastAsia="宋体" w:cs="宋体"/>
                <w:color w:val="auto"/>
                <w:sz w:val="21"/>
                <w:szCs w:val="21"/>
                <w:highlight w:val="none"/>
              </w:rPr>
              <w:t>名中标候选人。</w:t>
            </w:r>
          </w:p>
        </w:tc>
      </w:tr>
      <w:tr w14:paraId="5129A1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7AA5E140">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w:t>
            </w:r>
          </w:p>
        </w:tc>
        <w:tc>
          <w:tcPr>
            <w:tcW w:w="2356" w:type="dxa"/>
            <w:gridSpan w:val="2"/>
            <w:noWrap w:val="0"/>
            <w:vAlign w:val="center"/>
          </w:tcPr>
          <w:p w14:paraId="54EDD3E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824" w:type="dxa"/>
            <w:noWrap w:val="0"/>
            <w:vAlign w:val="center"/>
          </w:tcPr>
          <w:p w14:paraId="7AB3A22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eastAsia="宋体" w:cs="宋体"/>
                <w:color w:val="auto"/>
                <w:sz w:val="21"/>
                <w:szCs w:val="21"/>
                <w:highlight w:val="none"/>
                <w:lang w:val="en-US" w:eastAsia="zh-CN"/>
              </w:rPr>
              <w:t>招标人及代理机构公章</w:t>
            </w:r>
            <w:r>
              <w:rPr>
                <w:rFonts w:hint="eastAsia" w:ascii="宋体" w:hAnsi="宋体" w:eastAsia="宋体" w:cs="宋体"/>
                <w:color w:val="auto"/>
                <w:sz w:val="21"/>
                <w:szCs w:val="21"/>
                <w:highlight w:val="none"/>
              </w:rPr>
              <w:t>后方可发出。</w:t>
            </w:r>
          </w:p>
        </w:tc>
      </w:tr>
      <w:tr w14:paraId="7E8059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1020" w:type="dxa"/>
            <w:noWrap w:val="0"/>
            <w:vAlign w:val="center"/>
          </w:tcPr>
          <w:p w14:paraId="632D810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356" w:type="dxa"/>
            <w:gridSpan w:val="2"/>
            <w:noWrap w:val="0"/>
            <w:vAlign w:val="center"/>
          </w:tcPr>
          <w:p w14:paraId="2973429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824" w:type="dxa"/>
            <w:noWrap w:val="0"/>
            <w:vAlign w:val="center"/>
          </w:tcPr>
          <w:p w14:paraId="4CD25D4B">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本项目不收取履约担保。</w:t>
            </w:r>
          </w:p>
        </w:tc>
      </w:tr>
      <w:tr w14:paraId="11FB73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21B303EF">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39.2</w:t>
            </w:r>
          </w:p>
        </w:tc>
        <w:tc>
          <w:tcPr>
            <w:tcW w:w="2356" w:type="dxa"/>
            <w:gridSpan w:val="2"/>
            <w:noWrap w:val="0"/>
            <w:vAlign w:val="center"/>
          </w:tcPr>
          <w:p w14:paraId="135098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w:t>
            </w:r>
            <w:r>
              <w:rPr>
                <w:rFonts w:hint="eastAsia" w:ascii="宋体" w:hAnsi="宋体" w:eastAsia="宋体" w:cs="宋体"/>
                <w:color w:val="auto"/>
                <w:sz w:val="21"/>
                <w:szCs w:val="21"/>
                <w:highlight w:val="none"/>
                <w:u w:val="none"/>
              </w:rPr>
              <w:t>质疑的</w:t>
            </w:r>
            <w:r>
              <w:rPr>
                <w:rFonts w:hint="eastAsia" w:ascii="宋体" w:hAnsi="宋体" w:eastAsia="宋体" w:cs="宋体"/>
                <w:color w:val="auto"/>
                <w:sz w:val="21"/>
                <w:szCs w:val="21"/>
                <w:highlight w:val="none"/>
              </w:rPr>
              <w:t>截止时间及方式</w:t>
            </w:r>
          </w:p>
        </w:tc>
        <w:tc>
          <w:tcPr>
            <w:tcW w:w="6824" w:type="dxa"/>
            <w:noWrap w:val="0"/>
            <w:vAlign w:val="center"/>
          </w:tcPr>
          <w:p w14:paraId="26E992C2">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如投标人对招标文件有质疑，可以于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21</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lang w:val="en-US" w:eastAsia="zh-CN"/>
              </w:rPr>
              <w:t>时将疑问内容通过登录新点电子交易平台【滁州专区】线上提出异议。</w:t>
            </w:r>
            <w:r>
              <w:rPr>
                <w:rFonts w:hint="eastAsia" w:ascii="宋体" w:hAnsi="宋体" w:eastAsia="宋体" w:cs="宋体"/>
                <w:color w:val="auto"/>
                <w:sz w:val="21"/>
                <w:szCs w:val="21"/>
                <w:highlight w:val="none"/>
                <w:lang w:val="en-US" w:eastAsia="zh-CN"/>
              </w:rPr>
              <w:t xml:space="preserve">招标人不再集中召开招标答疑会；投标人自行组织勘察现场。  </w:t>
            </w:r>
          </w:p>
        </w:tc>
      </w:tr>
      <w:tr w14:paraId="59A018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08CBBC33">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39.6</w:t>
            </w:r>
          </w:p>
        </w:tc>
        <w:tc>
          <w:tcPr>
            <w:tcW w:w="2356" w:type="dxa"/>
            <w:gridSpan w:val="2"/>
            <w:noWrap w:val="0"/>
            <w:vAlign w:val="center"/>
          </w:tcPr>
          <w:p w14:paraId="0940287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答复在线质疑的时间及方式</w:t>
            </w:r>
          </w:p>
        </w:tc>
        <w:tc>
          <w:tcPr>
            <w:tcW w:w="6824" w:type="dxa"/>
            <w:noWrap w:val="0"/>
            <w:vAlign w:val="center"/>
          </w:tcPr>
          <w:p w14:paraId="257C5C58">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同15.4“</w:t>
            </w:r>
            <w:r>
              <w:rPr>
                <w:rFonts w:hint="eastAsia" w:ascii="宋体" w:hAnsi="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CN"/>
              </w:rPr>
              <w:t>澄清的方式</w:t>
            </w:r>
            <w:r>
              <w:rPr>
                <w:rFonts w:hint="default"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tc>
      </w:tr>
      <w:tr w14:paraId="5757C0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2371" w:type="dxa"/>
            <w:gridSpan w:val="2"/>
            <w:noWrap w:val="0"/>
            <w:vAlign w:val="center"/>
          </w:tcPr>
          <w:p w14:paraId="66621BB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付款方式、时间、条件</w:t>
            </w:r>
          </w:p>
        </w:tc>
        <w:tc>
          <w:tcPr>
            <w:tcW w:w="7829" w:type="dxa"/>
            <w:gridSpan w:val="2"/>
            <w:noWrap w:val="0"/>
            <w:vAlign w:val="center"/>
          </w:tcPr>
          <w:p w14:paraId="75E80B87">
            <w:pPr>
              <w:pStyle w:val="28"/>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竣工验收合格后付至监理范围内全部工程量的90%监理费</w:t>
            </w:r>
            <w:r>
              <w:rPr>
                <w:rFonts w:hint="eastAsia" w:ascii="宋体" w:hAnsi="宋体" w:cs="宋体"/>
                <w:color w:val="auto"/>
                <w:sz w:val="21"/>
                <w:szCs w:val="21"/>
                <w:highlight w:val="none"/>
                <w:lang w:val="en-US" w:eastAsia="zh-CN"/>
              </w:rPr>
              <w:t>，</w:t>
            </w:r>
            <w:r>
              <w:rPr>
                <w:rFonts w:hint="default" w:ascii="宋体" w:hAnsi="宋体" w:cs="宋体"/>
                <w:color w:val="auto"/>
                <w:sz w:val="21"/>
                <w:szCs w:val="21"/>
                <w:highlight w:val="none"/>
                <w:lang w:val="en-US" w:eastAsia="zh-CN"/>
              </w:rPr>
              <w:t>施工结算、资料归档及审计结束后付至结算总价的98%监理费，监理费的余款待工程缺陷责任期（缺陷责任期两年，从竣工验收合格之日起计算）满后一次性付清。</w:t>
            </w:r>
          </w:p>
        </w:tc>
      </w:tr>
      <w:tr w14:paraId="6167079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292441FC">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bookmarkStart w:id="23" w:name="_Toc58430315"/>
            <w:bookmarkStart w:id="24" w:name="_Toc449028866"/>
            <w:r>
              <w:rPr>
                <w:rFonts w:hint="eastAsia" w:ascii="宋体" w:hAnsi="宋体" w:cs="宋体"/>
                <w:color w:val="auto"/>
                <w:sz w:val="21"/>
                <w:szCs w:val="21"/>
                <w:highlight w:val="none"/>
                <w:lang w:val="en-US" w:eastAsia="zh-CN"/>
              </w:rPr>
              <w:t>其他要求</w:t>
            </w:r>
          </w:p>
        </w:tc>
        <w:tc>
          <w:tcPr>
            <w:tcW w:w="7829" w:type="dxa"/>
            <w:gridSpan w:val="2"/>
            <w:noWrap w:val="0"/>
            <w:vAlign w:val="center"/>
          </w:tcPr>
          <w:p w14:paraId="35CFFEF3">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监理机构人员配置须满足</w:t>
            </w:r>
            <w:r>
              <w:rPr>
                <w:rFonts w:hint="default" w:ascii="宋体" w:hAnsi="宋体" w:eastAsia="宋体" w:cs="宋体"/>
                <w:color w:val="auto"/>
                <w:sz w:val="21"/>
                <w:szCs w:val="21"/>
                <w:highlight w:val="none"/>
                <w:lang w:val="en-US" w:eastAsia="zh-CN"/>
              </w:rPr>
              <w:t>安徽省住房和城乡建设厅 《建筑与市政工程项目管理人员职业标准》</w:t>
            </w:r>
            <w:r>
              <w:rPr>
                <w:rFonts w:hint="eastAsia" w:ascii="宋体" w:hAnsi="宋体" w:cs="宋体"/>
                <w:color w:val="auto"/>
                <w:sz w:val="21"/>
                <w:szCs w:val="21"/>
                <w:highlight w:val="none"/>
                <w:lang w:val="en-US" w:eastAsia="zh-CN"/>
              </w:rPr>
              <w:t>。</w:t>
            </w:r>
          </w:p>
        </w:tc>
      </w:tr>
    </w:tbl>
    <w:p w14:paraId="367AAA42">
      <w:pPr>
        <w:pageBreakBefore/>
        <w:spacing w:before="312" w:beforeLines="100" w:after="312" w:afterLines="100" w:line="440" w:lineRule="exact"/>
        <w:jc w:val="center"/>
        <w:outlineLvl w:val="1"/>
        <w:rPr>
          <w:rFonts w:hint="eastAsia" w:ascii="宋体" w:hAnsi="宋体" w:cs="宋体"/>
          <w:b/>
          <w:color w:val="auto"/>
          <w:sz w:val="28"/>
          <w:szCs w:val="32"/>
          <w:highlight w:val="none"/>
        </w:rPr>
      </w:pPr>
      <w:bookmarkStart w:id="25" w:name="_Toc27224"/>
      <w:r>
        <w:rPr>
          <w:rFonts w:hint="eastAsia" w:ascii="宋体" w:hAnsi="宋体" w:cs="宋体"/>
          <w:b/>
          <w:color w:val="auto"/>
          <w:sz w:val="28"/>
          <w:szCs w:val="28"/>
          <w:highlight w:val="none"/>
        </w:rPr>
        <w:t>二、投标人须知</w:t>
      </w:r>
      <w:bookmarkEnd w:id="23"/>
      <w:bookmarkEnd w:id="24"/>
      <w:bookmarkEnd w:id="25"/>
    </w:p>
    <w:p w14:paraId="71C5E524">
      <w:pPr>
        <w:spacing w:line="440" w:lineRule="exact"/>
        <w:jc w:val="center"/>
        <w:rPr>
          <w:rFonts w:hint="eastAsia" w:ascii="宋体" w:hAnsi="宋体" w:cs="宋体"/>
          <w:color w:val="auto"/>
          <w:sz w:val="28"/>
          <w:szCs w:val="28"/>
          <w:highlight w:val="none"/>
        </w:rPr>
      </w:pPr>
      <w:bookmarkStart w:id="26" w:name="_Toc449028867"/>
      <w:r>
        <w:rPr>
          <w:rFonts w:hint="eastAsia" w:ascii="宋体" w:hAnsi="宋体" w:cs="宋体"/>
          <w:b/>
          <w:color w:val="auto"/>
          <w:sz w:val="28"/>
          <w:szCs w:val="28"/>
          <w:highlight w:val="none"/>
        </w:rPr>
        <w:t>（一）</w:t>
      </w:r>
      <w:r>
        <w:rPr>
          <w:rFonts w:hint="eastAsia" w:ascii="宋体" w:hAnsi="宋体" w:cs="宋体"/>
          <w:b/>
          <w:color w:val="auto"/>
          <w:sz w:val="28"/>
          <w:szCs w:val="32"/>
          <w:highlight w:val="none"/>
        </w:rPr>
        <w:t>总  则</w:t>
      </w:r>
      <w:bookmarkEnd w:id="26"/>
    </w:p>
    <w:p w14:paraId="6751CB15">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1.项目概况</w:t>
      </w:r>
    </w:p>
    <w:p w14:paraId="2794C4BA">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1.1本次招标采购项目名称：见投标人须知前附表。</w:t>
      </w:r>
    </w:p>
    <w:p w14:paraId="5F0FC197">
      <w:pPr>
        <w:snapToGrid w:val="0"/>
        <w:spacing w:line="440" w:lineRule="exact"/>
        <w:ind w:firstLine="840" w:firstLineChars="400"/>
        <w:rPr>
          <w:rFonts w:hint="eastAsia" w:ascii="宋体" w:hAnsi="宋体" w:cs="宋体"/>
          <w:color w:val="auto"/>
          <w:szCs w:val="21"/>
          <w:highlight w:val="none"/>
          <w:u w:val="single"/>
        </w:rPr>
      </w:pPr>
      <w:r>
        <w:rPr>
          <w:rFonts w:hint="eastAsia" w:ascii="宋体" w:hAnsi="宋体" w:cs="宋体"/>
          <w:color w:val="auto"/>
          <w:szCs w:val="21"/>
          <w:highlight w:val="none"/>
        </w:rPr>
        <w:t>项目编号：见投标人须知前附表。</w:t>
      </w:r>
    </w:p>
    <w:p w14:paraId="6C4DA563">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招 标 人：见投标人须知前附表。</w:t>
      </w:r>
    </w:p>
    <w:p w14:paraId="342C6A91">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期：见投标人须知前附表。</w:t>
      </w:r>
    </w:p>
    <w:p w14:paraId="357F27A4">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地点：见投标人须知前附表。</w:t>
      </w:r>
    </w:p>
    <w:p w14:paraId="4992A507">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及联系人: 见投标人须知前附表。</w:t>
      </w:r>
    </w:p>
    <w:p w14:paraId="0C184FFA">
      <w:pPr>
        <w:snapToGrid w:val="0"/>
        <w:spacing w:line="440" w:lineRule="exact"/>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rPr>
        <w:t xml:space="preserve">  代理机构及联系人: 见投标人须知前附表。</w:t>
      </w:r>
    </w:p>
    <w:p w14:paraId="188B78C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1.3资金来源：见投标人须知前附表。</w:t>
      </w:r>
    </w:p>
    <w:p w14:paraId="313A93F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1.4本项目预算：见投标人须知前附表。</w:t>
      </w:r>
    </w:p>
    <w:p w14:paraId="4DB87F7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1.5本项目最高限价：见投标人须知前附表。</w:t>
      </w:r>
    </w:p>
    <w:p w14:paraId="072B7BF8">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2.招标范围：</w:t>
      </w:r>
    </w:p>
    <w:p w14:paraId="1983D489">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2.1 采购内容：见投标人须知前附表。</w:t>
      </w:r>
    </w:p>
    <w:p w14:paraId="260899ED">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3.标包划分：</w:t>
      </w:r>
    </w:p>
    <w:p w14:paraId="3470692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3.1本项目划分：见投标人须知前附表。</w:t>
      </w:r>
    </w:p>
    <w:p w14:paraId="6AB9D787">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4.招标方式：</w:t>
      </w:r>
    </w:p>
    <w:p w14:paraId="62FC656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4.1本项目招标方式：见投标人须知前附表。</w:t>
      </w:r>
    </w:p>
    <w:p w14:paraId="00F9DE79">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5.计价方式：</w:t>
      </w:r>
    </w:p>
    <w:p w14:paraId="2CE3412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5.1本次招标项目合同采用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固定总价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w:t>
      </w:r>
    </w:p>
    <w:p w14:paraId="76A9A77C">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6.评标办法：</w:t>
      </w:r>
    </w:p>
    <w:p w14:paraId="4128FE8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6.1本次招标评标采用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最低评标价法</w:t>
      </w:r>
      <w:r>
        <w:rPr>
          <w:rFonts w:hint="eastAsia" w:ascii="宋体" w:hAnsi="宋体" w:cs="宋体"/>
          <w:color w:val="auto"/>
          <w:szCs w:val="21"/>
          <w:highlight w:val="none"/>
        </w:rPr>
        <w:t>（详见第三章评标办法）</w:t>
      </w:r>
    </w:p>
    <w:p w14:paraId="2165EE83">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7.投标人资格：</w:t>
      </w:r>
    </w:p>
    <w:p w14:paraId="7691ED36">
      <w:pPr>
        <w:widowControl/>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7.1本项目投标人资格：见投标人须知前附表。</w:t>
      </w:r>
    </w:p>
    <w:p w14:paraId="6E10BC6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 投标费用</w:t>
      </w:r>
    </w:p>
    <w:p w14:paraId="2948CC28">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8.1投标人准备和参加投标活动发生的费用自理。</w:t>
      </w:r>
    </w:p>
    <w:p w14:paraId="2BCAF23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w:t>
      </w:r>
      <w:bookmarkStart w:id="27" w:name="_Toc152045539"/>
      <w:bookmarkStart w:id="28" w:name="_Toc247513962"/>
      <w:bookmarkStart w:id="29" w:name="_Toc152042315"/>
      <w:bookmarkStart w:id="30" w:name="_Toc296602429"/>
      <w:bookmarkStart w:id="31" w:name="_Toc247527563"/>
      <w:bookmarkStart w:id="32" w:name="_Toc247592876"/>
      <w:bookmarkStart w:id="33" w:name="_Toc144974507"/>
      <w:r>
        <w:rPr>
          <w:rFonts w:hint="eastAsia" w:ascii="宋体" w:hAnsi="宋体" w:cs="宋体"/>
          <w:b/>
          <w:color w:val="auto"/>
          <w:szCs w:val="21"/>
          <w:highlight w:val="none"/>
        </w:rPr>
        <w:t xml:space="preserve"> 踏勘现场</w:t>
      </w:r>
      <w:bookmarkEnd w:id="27"/>
      <w:bookmarkEnd w:id="28"/>
      <w:bookmarkEnd w:id="29"/>
      <w:bookmarkEnd w:id="30"/>
      <w:bookmarkEnd w:id="31"/>
      <w:bookmarkEnd w:id="32"/>
      <w:bookmarkEnd w:id="33"/>
    </w:p>
    <w:p w14:paraId="75C9E8AA">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9.1 投标人须知前附表规定组织踏勘现场的，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 xml:space="preserve">按投标人须知前附表规定的时间、地点组织投标人踏勘项目现场。 </w:t>
      </w:r>
    </w:p>
    <w:p w14:paraId="285F926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9.2 投标人踏勘现场发生的费用自理。</w:t>
      </w:r>
    </w:p>
    <w:p w14:paraId="23FA28D6">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9.3 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的原因外，投标人自行负责在踏勘现场中所发生的人员伤亡和财产损失。</w:t>
      </w:r>
    </w:p>
    <w:p w14:paraId="36C87362">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9.4 </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在踏勘现场中介绍的场地和相关的周边环境情况，供投标人在编制投标文件时参考，</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不对投标人据此作出的判断和决策负责。</w:t>
      </w:r>
      <w:bookmarkStart w:id="34" w:name="_Toc247592877"/>
      <w:bookmarkStart w:id="35" w:name="_Toc152042316"/>
      <w:bookmarkStart w:id="36" w:name="_Toc152045540"/>
      <w:bookmarkStart w:id="37" w:name="_Toc296602430"/>
      <w:bookmarkStart w:id="38" w:name="_Toc247527564"/>
      <w:bookmarkStart w:id="39" w:name="_Toc144974508"/>
      <w:bookmarkStart w:id="40" w:name="_Toc247513963"/>
    </w:p>
    <w:p w14:paraId="72301C1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 投标预备会</w:t>
      </w:r>
      <w:bookmarkEnd w:id="34"/>
      <w:bookmarkEnd w:id="35"/>
      <w:bookmarkEnd w:id="36"/>
      <w:bookmarkEnd w:id="37"/>
      <w:bookmarkEnd w:id="38"/>
      <w:bookmarkEnd w:id="39"/>
      <w:bookmarkEnd w:id="40"/>
      <w:r>
        <w:rPr>
          <w:rFonts w:hint="eastAsia" w:ascii="宋体" w:hAnsi="宋体" w:cs="宋体"/>
          <w:b/>
          <w:color w:val="auto"/>
          <w:szCs w:val="21"/>
          <w:highlight w:val="none"/>
        </w:rPr>
        <w:t>（本项目不采用）</w:t>
      </w:r>
    </w:p>
    <w:p w14:paraId="151E551C">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10.1投标人须知前附表规定召开投标预备会的，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按投标人须知前附表规定的时间和地点召开投标预备会，澄清投标人提出的问题。</w:t>
      </w:r>
    </w:p>
    <w:p w14:paraId="1711C381">
      <w:pPr>
        <w:numPr>
          <w:ilvl w:val="0"/>
          <w:numId w:val="8"/>
        </w:num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联合投标、合同分包（本项目不采用）</w:t>
      </w:r>
    </w:p>
    <w:p w14:paraId="5E4C1394">
      <w:pPr>
        <w:numPr>
          <w:ilvl w:val="0"/>
          <w:numId w:val="0"/>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11.1两个以上投标人可以组成一个投标联合体，以一个投标人的身份投标。以联合体形式参加投标的，联合体各方均应当符合</w:t>
      </w:r>
      <w:r>
        <w:rPr>
          <w:rFonts w:hint="eastAsia" w:ascii="宋体" w:hAnsi="宋体" w:cs="宋体"/>
          <w:color w:val="auto"/>
          <w:szCs w:val="21"/>
          <w:highlight w:val="none"/>
          <w:lang w:val="en-US" w:eastAsia="zh-CN"/>
        </w:rPr>
        <w:t>相关要求</w:t>
      </w:r>
      <w:r>
        <w:rPr>
          <w:rFonts w:hint="eastAsia" w:ascii="宋体" w:hAnsi="宋体" w:cs="宋体"/>
          <w:color w:val="auto"/>
          <w:szCs w:val="21"/>
          <w:highlight w:val="none"/>
        </w:rPr>
        <w:t>。</w:t>
      </w:r>
    </w:p>
    <w:p w14:paraId="4E3E8685">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。联合体各方签订共同投标协议后，不得再以自己名义单独在同一项目中投标，也不得组成新的联合体参加同一项目投标。</w:t>
      </w:r>
    </w:p>
    <w:p w14:paraId="4632889C">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11.3 联合体应当确定其中一个单位为投标的全权代表，负责参加投标的一切事务，并承担投标及履约中应承担的全部责任与义务。</w:t>
      </w:r>
    </w:p>
    <w:p w14:paraId="2B079823">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11.4 联合体各方应当共同与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签订采购合同，就采购合同约定的事项对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承担连带责任。</w:t>
      </w:r>
    </w:p>
    <w:p w14:paraId="0552FA5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11.5 联合体中有同类资质的供应商按照联合体分工承担相同工作的，应当按照资质等级较低的供应商确定资质等级。</w:t>
      </w:r>
    </w:p>
    <w:p w14:paraId="73F505EE">
      <w:pPr>
        <w:spacing w:line="440" w:lineRule="exact"/>
        <w:ind w:firstLine="413" w:firstLineChars="196"/>
        <w:jc w:val="lef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12.招标代理费和</w:t>
      </w:r>
      <w:r>
        <w:rPr>
          <w:rFonts w:hint="eastAsia" w:ascii="宋体" w:hAnsi="宋体" w:cs="宋体"/>
          <w:b/>
          <w:color w:val="auto"/>
          <w:szCs w:val="21"/>
          <w:highlight w:val="none"/>
          <w:lang w:val="en-US" w:eastAsia="zh-CN"/>
        </w:rPr>
        <w:t>其他费用</w:t>
      </w:r>
    </w:p>
    <w:p w14:paraId="729DF7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12.1</w:t>
      </w:r>
      <w:r>
        <w:rPr>
          <w:rFonts w:hint="eastAsia" w:ascii="宋体" w:hAnsi="宋体" w:cs="宋体"/>
          <w:color w:val="auto"/>
          <w:szCs w:val="21"/>
          <w:highlight w:val="none"/>
        </w:rPr>
        <w:t>见投标人须知前附表。</w:t>
      </w:r>
    </w:p>
    <w:p w14:paraId="1210020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13.投标人应注意的事项</w:t>
      </w:r>
    </w:p>
    <w:p w14:paraId="2ECE2C1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13.1投标人一旦参加投标，即被认为接受了本招标文件中的所有条件和规定。投标人必须严格按招标文件的要求编制投标文件，以便评委审核。否则，由此产生的一切后果由投标人承担。</w:t>
      </w:r>
    </w:p>
    <w:p w14:paraId="06171C2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13.2投标人对采购内容中规定的</w:t>
      </w:r>
      <w:r>
        <w:rPr>
          <w:rFonts w:hint="eastAsia" w:ascii="宋体" w:hAnsi="宋体" w:cs="宋体"/>
          <w:color w:val="auto"/>
          <w:szCs w:val="21"/>
          <w:highlight w:val="none"/>
          <w:lang w:val="en-US" w:eastAsia="zh-CN"/>
        </w:rPr>
        <w:t>服务需求</w:t>
      </w:r>
      <w:r>
        <w:rPr>
          <w:rFonts w:hint="eastAsia" w:ascii="宋体" w:hAnsi="宋体" w:cs="宋体"/>
          <w:color w:val="auto"/>
          <w:szCs w:val="21"/>
          <w:highlight w:val="none"/>
        </w:rPr>
        <w:t>和要求等必须</w:t>
      </w:r>
      <w:r>
        <w:rPr>
          <w:rFonts w:hint="eastAsia" w:ascii="宋体" w:hAnsi="宋体" w:cs="宋体"/>
          <w:color w:val="auto"/>
          <w:szCs w:val="21"/>
          <w:highlight w:val="none"/>
          <w:lang w:val="en-US" w:eastAsia="zh-CN"/>
        </w:rPr>
        <w:t>响应或优于</w:t>
      </w:r>
      <w:r>
        <w:rPr>
          <w:rFonts w:hint="eastAsia" w:ascii="宋体" w:hAnsi="宋体" w:cs="宋体"/>
          <w:color w:val="auto"/>
          <w:szCs w:val="21"/>
          <w:highlight w:val="none"/>
        </w:rPr>
        <w:t>招标文件的相关要求。</w:t>
      </w:r>
    </w:p>
    <w:p w14:paraId="50220D8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cs="宋体"/>
          <w:bCs/>
          <w:color w:val="auto"/>
          <w:szCs w:val="21"/>
          <w:highlight w:val="none"/>
        </w:rPr>
        <w:t>单位负责人为同一人或者存在直接控股、管理关系的不同投标人，不得参加同一合同项下的政府采购活动。</w:t>
      </w:r>
      <w:r>
        <w:rPr>
          <w:rFonts w:hint="eastAsia" w:ascii="宋体" w:hAnsi="宋体" w:cs="宋体"/>
          <w:color w:val="auto"/>
          <w:szCs w:val="21"/>
          <w:highlight w:val="none"/>
        </w:rPr>
        <w:t>为采购项目提供整体设计、规范编制或者项目管理、监理、检测等服务的投标人，不得再参加该采购项目的其他采购活动。</w:t>
      </w:r>
    </w:p>
    <w:p w14:paraId="7BBE4780">
      <w:pPr>
        <w:spacing w:line="440" w:lineRule="exact"/>
        <w:ind w:firstLine="417" w:firstLineChars="199"/>
        <w:jc w:val="left"/>
        <w:rPr>
          <w:rFonts w:hint="eastAsia" w:ascii="宋体" w:hAnsi="宋体" w:cs="宋体"/>
          <w:color w:val="auto"/>
          <w:szCs w:val="21"/>
          <w:highlight w:val="none"/>
        </w:rPr>
      </w:pPr>
      <w:r>
        <w:rPr>
          <w:rFonts w:hint="eastAsia" w:ascii="宋体" w:hAnsi="宋体" w:cs="宋体"/>
          <w:color w:val="auto"/>
          <w:szCs w:val="21"/>
          <w:highlight w:val="none"/>
        </w:rPr>
        <w:t>13.5投标人被视为充分熟悉本招标项目所在地的与履行合同有关的各种情况，包括但不限于：</w:t>
      </w:r>
    </w:p>
    <w:p w14:paraId="3DCA839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（1）国家对本次投标货物和服务的生产、安装调试、验收、维修等有关法律、法规及行业管理标准；</w:t>
      </w:r>
    </w:p>
    <w:p w14:paraId="35AE652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（2）安徽省及滁州市等有关管理部门的相关规定；</w:t>
      </w:r>
    </w:p>
    <w:p w14:paraId="544402F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的相关场地情况、基础建设、电力供应情况及相关设计标准。</w:t>
      </w:r>
    </w:p>
    <w:p w14:paraId="4F80E72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本招标文件不再对上述情况进行描述。</w:t>
      </w:r>
    </w:p>
    <w:p w14:paraId="709FD34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中标候选人无正当理由放弃中标候选人资格的，其将被记不良信息记录。</w:t>
      </w:r>
    </w:p>
    <w:p w14:paraId="701428F5">
      <w:pPr>
        <w:spacing w:before="312" w:beforeLines="100" w:after="312" w:afterLines="100" w:line="440" w:lineRule="exact"/>
        <w:jc w:val="center"/>
        <w:rPr>
          <w:rFonts w:hint="eastAsia" w:ascii="宋体" w:hAnsi="宋体" w:cs="宋体"/>
          <w:b/>
          <w:color w:val="auto"/>
          <w:sz w:val="28"/>
          <w:szCs w:val="28"/>
          <w:highlight w:val="none"/>
        </w:rPr>
      </w:pPr>
      <w:bookmarkStart w:id="41" w:name="_Toc449028868"/>
      <w:r>
        <w:rPr>
          <w:rFonts w:hint="eastAsia" w:ascii="宋体" w:hAnsi="宋体" w:cs="宋体"/>
          <w:b/>
          <w:color w:val="auto"/>
          <w:sz w:val="28"/>
          <w:szCs w:val="28"/>
          <w:highlight w:val="none"/>
        </w:rPr>
        <w:t>（二）</w:t>
      </w:r>
      <w:bookmarkEnd w:id="41"/>
      <w:r>
        <w:rPr>
          <w:rFonts w:hint="eastAsia" w:ascii="宋体" w:hAnsi="宋体" w:cs="宋体"/>
          <w:b/>
          <w:color w:val="auto"/>
          <w:sz w:val="28"/>
          <w:szCs w:val="28"/>
          <w:highlight w:val="none"/>
        </w:rPr>
        <w:t>招标文件</w:t>
      </w:r>
    </w:p>
    <w:p w14:paraId="22B409E7">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 招标文件的编制依据</w:t>
      </w:r>
    </w:p>
    <w:p w14:paraId="22DC08B7">
      <w:pPr>
        <w:spacing w:line="440" w:lineRule="exact"/>
        <w:ind w:firstLine="420" w:firstLineChars="200"/>
        <w:rPr>
          <w:rFonts w:hint="eastAsia" w:ascii="宋体"/>
          <w:color w:val="auto"/>
          <w:spacing w:val="-2"/>
          <w:szCs w:val="21"/>
          <w:highlight w:val="none"/>
        </w:rPr>
      </w:pPr>
      <w:r>
        <w:rPr>
          <w:rFonts w:hint="eastAsia" w:ascii="宋体"/>
          <w:color w:val="auto"/>
          <w:szCs w:val="21"/>
          <w:highlight w:val="none"/>
        </w:rPr>
        <w:t>根据</w:t>
      </w:r>
      <w:r>
        <w:rPr>
          <w:rFonts w:hint="eastAsia" w:ascii="宋体"/>
          <w:color w:val="auto"/>
          <w:spacing w:val="-2"/>
          <w:szCs w:val="21"/>
          <w:highlight w:val="none"/>
        </w:rPr>
        <w:t>相关法律法规和规章及部、省、市级规范性文件的规定，编制本招标文件。</w:t>
      </w:r>
    </w:p>
    <w:p w14:paraId="025B44A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 招标文件的组成</w:t>
      </w:r>
    </w:p>
    <w:p w14:paraId="6E6227A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 招标文件包括内容：</w:t>
      </w:r>
    </w:p>
    <w:p w14:paraId="58CAF91F">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 xml:space="preserve">第一章  </w:t>
      </w:r>
      <w:r>
        <w:rPr>
          <w:rFonts w:hint="eastAsia" w:ascii="宋体" w:hAnsi="宋体" w:cs="宋体"/>
          <w:color w:val="auto"/>
          <w:szCs w:val="21"/>
          <w:highlight w:val="none"/>
          <w:lang w:val="en-US" w:eastAsia="zh-CN"/>
        </w:rPr>
        <w:t>招标公告</w:t>
      </w:r>
    </w:p>
    <w:p w14:paraId="4A8A5114">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第二章  投标人须知</w:t>
      </w:r>
    </w:p>
    <w:p w14:paraId="5BF394C0">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第三章  评标办法</w:t>
      </w:r>
    </w:p>
    <w:p w14:paraId="6C7325F0">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章  合同格式</w:t>
      </w:r>
    </w:p>
    <w:p w14:paraId="29C022FF">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  投标文件格式</w:t>
      </w:r>
    </w:p>
    <w:p w14:paraId="0E9C4806">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15.2 除15.1款内容外，招标答疑亦为招标文件的组成部分，对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和投标人起约束作用。</w:t>
      </w:r>
    </w:p>
    <w:p w14:paraId="0A3D104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投标人应仔细阅读和检查招标文件的全部内容。如发现缺页或附件不全，应及时向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提出，以便补齐。</w:t>
      </w:r>
    </w:p>
    <w:p w14:paraId="60DA9C65">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15.4</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投标人可以通过</w:t>
      </w:r>
      <w:r>
        <w:rPr>
          <w:rFonts w:hint="eastAsia" w:ascii="宋体" w:hAnsi="宋体" w:cs="宋体"/>
          <w:color w:val="auto"/>
          <w:szCs w:val="21"/>
          <w:highlight w:val="none"/>
          <w:lang w:val="en-US" w:eastAsia="zh-CN"/>
        </w:rPr>
        <w:t>电子邮箱</w:t>
      </w:r>
      <w:r>
        <w:rPr>
          <w:rFonts w:hint="eastAsia" w:ascii="宋体" w:hAnsi="宋体" w:cs="宋体"/>
          <w:color w:val="auto"/>
          <w:szCs w:val="21"/>
          <w:highlight w:val="none"/>
        </w:rPr>
        <w:t>对招标文件提出澄清（质疑）。招标文件的澄清</w:t>
      </w:r>
      <w:r>
        <w:rPr>
          <w:rFonts w:hint="eastAsia" w:ascii="宋体" w:hAnsi="宋体" w:cs="宋体"/>
          <w:color w:val="auto"/>
          <w:szCs w:val="21"/>
          <w:highlight w:val="none"/>
          <w:lang w:val="en-US" w:eastAsia="zh-CN"/>
        </w:rPr>
        <w:t>将以更正公告形式在滁州市城投工程咨询管理有限公司（https://www.czctgczx.com/）予以公布</w:t>
      </w:r>
      <w:r>
        <w:rPr>
          <w:rFonts w:hint="eastAsia" w:ascii="宋体" w:hAnsi="宋体" w:cs="宋体"/>
          <w:color w:val="auto"/>
          <w:szCs w:val="21"/>
          <w:highlight w:val="none"/>
        </w:rPr>
        <w:t>，但不指明澄清问题的来源。如果澄清内容影响投标文件编制的，将相应延长投标截止时间。</w:t>
      </w:r>
    </w:p>
    <w:p w14:paraId="63F69C71">
      <w:pPr>
        <w:spacing w:line="44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16. 招标文件的修改、补充、解释</w:t>
      </w:r>
    </w:p>
    <w:p w14:paraId="619B55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16.1招标文件发出后，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在规定的投标截止时间前可对招标文件进行必要的修改和补充，并以更正公告形式</w:t>
      </w:r>
      <w:r>
        <w:rPr>
          <w:rFonts w:hint="eastAsia" w:ascii="宋体" w:hAnsi="宋体" w:cs="宋体"/>
          <w:color w:val="auto"/>
          <w:szCs w:val="21"/>
          <w:highlight w:val="none"/>
          <w:lang w:val="en-US" w:eastAsia="zh-CN"/>
        </w:rPr>
        <w:t>在滁州市城投工程咨询管理有限公司（https://www.czctgczx.com/）予以公布。</w:t>
      </w:r>
      <w:r>
        <w:rPr>
          <w:rFonts w:hint="eastAsia" w:ascii="宋体" w:hAnsi="宋体" w:cs="宋体"/>
          <w:color w:val="auto"/>
          <w:szCs w:val="21"/>
          <w:highlight w:val="none"/>
        </w:rPr>
        <w:t>请各位投标人注意查看有关澄清内容，如不及时查看造成后果由投标人自负。招标文件的修改、补充等内容作为招标文件的组成部分，具有约束作用。</w:t>
      </w:r>
    </w:p>
    <w:p w14:paraId="65BFCBEB">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17.</w:t>
      </w:r>
      <w:r>
        <w:rPr>
          <w:rFonts w:hint="eastAsia" w:ascii="宋体" w:hAnsi="宋体" w:eastAsia="宋体" w:cs="宋体"/>
          <w:b/>
          <w:bCs/>
          <w:color w:val="auto"/>
          <w:szCs w:val="21"/>
          <w:highlight w:val="none"/>
        </w:rPr>
        <w:t>招标文件的解释</w:t>
      </w:r>
    </w:p>
    <w:p w14:paraId="14C616F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17.1</w:t>
      </w:r>
      <w:r>
        <w:rPr>
          <w:rFonts w:hint="eastAsia" w:ascii="宋体" w:hAnsi="宋体" w:cs="宋体"/>
          <w:color w:val="auto"/>
          <w:szCs w:val="21"/>
          <w:highlight w:val="none"/>
        </w:rPr>
        <w:t>构成本招标文件的各个组成文件应互为解释，互为说明；</w:t>
      </w:r>
    </w:p>
    <w:p w14:paraId="44DCD2E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17.2</w:t>
      </w:r>
      <w:r>
        <w:rPr>
          <w:rFonts w:hint="eastAsia" w:ascii="宋体" w:hAnsi="宋体" w:cs="宋体"/>
          <w:color w:val="auto"/>
          <w:szCs w:val="21"/>
          <w:highlight w:val="none"/>
        </w:rPr>
        <w:t>同一组成文件中就同一事项的规定或约定不一致的，以编排顺序在后者为准；</w:t>
      </w:r>
    </w:p>
    <w:p w14:paraId="7C663F7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如有不明确或不一致，构成合同文件组成内容的，以合同文件约定内容为准，且以专用合同条款约定的合同文件优先顺序解释；</w:t>
      </w:r>
    </w:p>
    <w:p w14:paraId="24334E6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按本款前述规定仍不能形成结论的，由</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（或其委托的采购代理机构）负责解释。</w:t>
      </w:r>
    </w:p>
    <w:p w14:paraId="537CB6FC">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18</w:t>
      </w:r>
      <w:r>
        <w:rPr>
          <w:rFonts w:hint="eastAsia" w:ascii="宋体" w:hAnsi="宋体" w:cs="宋体"/>
          <w:b/>
          <w:color w:val="auto"/>
          <w:szCs w:val="21"/>
          <w:highlight w:val="none"/>
        </w:rPr>
        <w:t>. 招标文件的发出</w:t>
      </w:r>
    </w:p>
    <w:p w14:paraId="3E48E06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.1招标文件、招标文件的澄清、修改、补充及招标答疑等均应</w:t>
      </w:r>
      <w:r>
        <w:rPr>
          <w:rFonts w:hint="eastAsia" w:ascii="宋体" w:hAnsi="宋体" w:cs="宋体"/>
          <w:color w:val="auto"/>
          <w:szCs w:val="21"/>
          <w:highlight w:val="none"/>
          <w:lang w:val="en-US" w:eastAsia="zh-CN"/>
        </w:rPr>
        <w:t>招标人确认</w:t>
      </w:r>
      <w:r>
        <w:rPr>
          <w:rFonts w:hint="eastAsia" w:ascii="宋体" w:hAnsi="宋体" w:cs="宋体"/>
          <w:color w:val="auto"/>
          <w:szCs w:val="21"/>
          <w:highlight w:val="none"/>
        </w:rPr>
        <w:t>后，方可发出。</w:t>
      </w:r>
    </w:p>
    <w:p w14:paraId="087E6BAC">
      <w:pPr>
        <w:spacing w:before="312" w:beforeLines="100" w:after="312" w:afterLines="100" w:line="440" w:lineRule="exact"/>
        <w:jc w:val="center"/>
        <w:rPr>
          <w:rFonts w:hint="eastAsia" w:ascii="宋体" w:hAnsi="宋体" w:cs="宋体"/>
          <w:b/>
          <w:color w:val="auto"/>
          <w:sz w:val="28"/>
          <w:szCs w:val="28"/>
          <w:highlight w:val="none"/>
        </w:rPr>
      </w:pPr>
      <w:bookmarkStart w:id="42" w:name="_Toc449028869"/>
      <w:r>
        <w:rPr>
          <w:rFonts w:hint="eastAsia" w:ascii="宋体" w:hAnsi="宋体" w:cs="宋体"/>
          <w:b/>
          <w:color w:val="auto"/>
          <w:sz w:val="28"/>
          <w:szCs w:val="28"/>
          <w:highlight w:val="none"/>
        </w:rPr>
        <w:t>（三）投标文件的编制</w:t>
      </w:r>
      <w:bookmarkEnd w:id="42"/>
    </w:p>
    <w:p w14:paraId="65D2CF94">
      <w:pPr>
        <w:spacing w:line="440" w:lineRule="exact"/>
        <w:ind w:firstLine="306" w:firstLineChars="145"/>
        <w:rPr>
          <w:rFonts w:hint="eastAsia" w:ascii="宋体" w:hAnsi="宋体" w:cs="宋体"/>
          <w:b/>
          <w:color w:val="auto"/>
          <w:szCs w:val="21"/>
          <w:highlight w:val="none"/>
        </w:rPr>
      </w:pPr>
      <w:r>
        <w:rPr>
          <w:rFonts w:hint="eastAsia" w:ascii="宋体" w:hAnsi="宋体" w:cs="宋体"/>
          <w:b/>
          <w:color w:val="auto"/>
          <w:szCs w:val="21"/>
          <w:highlight w:val="none"/>
        </w:rPr>
        <w:t>19. 投标的语言及度量衡单位</w:t>
      </w:r>
    </w:p>
    <w:p w14:paraId="5666AB1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19.1投标人的投标文件、以及投标人与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就投标的所有往来函电，均须使用简体中文。</w:t>
      </w:r>
    </w:p>
    <w:p w14:paraId="1A721E07">
      <w:pPr>
        <w:spacing w:line="440" w:lineRule="exact"/>
        <w:ind w:left="267" w:leftChars="127" w:firstLine="105" w:firstLineChars="50"/>
        <w:rPr>
          <w:rFonts w:hint="eastAsia" w:ascii="宋体" w:hAnsi="宋体" w:cs="宋体"/>
          <w:color w:val="auto"/>
          <w:szCs w:val="21"/>
          <w:highlight w:val="none"/>
        </w:rPr>
      </w:pPr>
      <w:r>
        <w:rPr>
          <w:rFonts w:hint="eastAsia" w:ascii="宋体" w:hAnsi="宋体" w:cs="宋体"/>
          <w:color w:val="auto"/>
          <w:szCs w:val="21"/>
          <w:highlight w:val="none"/>
        </w:rPr>
        <w:t>19.2除招标文件中另有规定外，投标文件所使用的度量衡均须采用法定计量单位。</w:t>
      </w:r>
    </w:p>
    <w:p w14:paraId="0EEAD9A7">
      <w:pPr>
        <w:spacing w:line="440" w:lineRule="exact"/>
        <w:ind w:firstLine="207" w:firstLineChars="98"/>
        <w:rPr>
          <w:rFonts w:hint="eastAsia" w:ascii="宋体" w:hAnsi="宋体" w:cs="宋体"/>
          <w:b/>
          <w:color w:val="auto"/>
          <w:szCs w:val="21"/>
          <w:highlight w:val="none"/>
        </w:rPr>
      </w:pPr>
      <w:r>
        <w:rPr>
          <w:rFonts w:hint="eastAsia" w:ascii="宋体" w:hAnsi="宋体" w:cs="宋体"/>
          <w:b/>
          <w:color w:val="auto"/>
          <w:szCs w:val="21"/>
          <w:highlight w:val="none"/>
        </w:rPr>
        <w:t>20. 投标文件的组成</w:t>
      </w:r>
    </w:p>
    <w:p w14:paraId="60580E6B">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20.1投标文件的组成</w:t>
      </w:r>
    </w:p>
    <w:p w14:paraId="1FCC553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具体内容详见第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章投标文件格式内容。</w:t>
      </w:r>
    </w:p>
    <w:p w14:paraId="1361D8CC">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20.</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投标文件的编制</w:t>
      </w:r>
    </w:p>
    <w:p w14:paraId="1365148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20.2.1</w:t>
      </w:r>
      <w:r>
        <w:rPr>
          <w:rFonts w:hint="eastAsia" w:ascii="宋体" w:hAnsi="宋体" w:cs="宋体"/>
          <w:color w:val="auto"/>
          <w:szCs w:val="21"/>
          <w:highlight w:val="none"/>
        </w:rPr>
        <w:t>投标文件应按第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章“投标文件格式”进行编写，如有必要，可以增加附页，作为投标文件的组成部分。</w:t>
      </w:r>
    </w:p>
    <w:p w14:paraId="5675E8F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20.2.2</w:t>
      </w:r>
      <w:r>
        <w:rPr>
          <w:rFonts w:hint="eastAsia" w:ascii="宋体" w:hAnsi="宋体" w:cs="宋体"/>
          <w:color w:val="auto"/>
          <w:szCs w:val="21"/>
          <w:highlight w:val="none"/>
        </w:rPr>
        <w:t>投标文件应当对招标文件有关服务期限、投标有效期、质量要求、技术标准和要求、招标范围等实质性内容作出响应。</w:t>
      </w:r>
    </w:p>
    <w:p w14:paraId="71D12E53">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投标文件由投标人使用电子交易系统提供的“新点电子交易平台专用投标文件制作软件”制作生成。请供应商在“新点电子交易平台”常用下载专区下载“新点电子交易平台专用投标文件制作软件”、“新点驱动（安徽省互联互通版）”，仔细阅读招标文件要求和相关操作手册，以免影响投标文件编制，因投标人未及时关注相关信息对开标造成的不利后果由其自行承担。</w:t>
      </w:r>
    </w:p>
    <w:p w14:paraId="4C4487C7">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20.2.4</w:t>
      </w:r>
      <w:r>
        <w:rPr>
          <w:rFonts w:hint="eastAsia" w:ascii="宋体" w:hAnsi="宋体" w:cs="宋体"/>
          <w:color w:val="auto"/>
          <w:szCs w:val="21"/>
          <w:highlight w:val="none"/>
        </w:rPr>
        <w:t>因投标人自身原因而导致投标文件无法导入电子交易系统电子开标、评标系统，该投标视为无效投标，投标人自行承担由此导致的全部责任。</w:t>
      </w:r>
    </w:p>
    <w:p w14:paraId="76B1B23D">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20.2.5</w:t>
      </w:r>
      <w:r>
        <w:rPr>
          <w:rFonts w:hint="eastAsia" w:ascii="宋体" w:hAnsi="宋体" w:cs="宋体"/>
          <w:color w:val="auto"/>
          <w:szCs w:val="21"/>
          <w:highlight w:val="none"/>
        </w:rPr>
        <w:t>投标人中标后须递交与网上电子响应文件完全一致的纸质版投标文件，在领取中标通知书时，一并递交给代理机构。</w:t>
      </w:r>
    </w:p>
    <w:p w14:paraId="65A30418">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21</w:t>
      </w:r>
      <w:r>
        <w:rPr>
          <w:rFonts w:hint="eastAsia" w:ascii="宋体" w:hAnsi="宋体" w:cs="宋体"/>
          <w:color w:val="auto"/>
          <w:szCs w:val="21"/>
          <w:highlight w:val="none"/>
        </w:rPr>
        <w:t>.</w:t>
      </w:r>
      <w:r>
        <w:rPr>
          <w:rFonts w:hint="eastAsia" w:ascii="宋体" w:hAnsi="宋体" w:cs="宋体"/>
          <w:b/>
          <w:color w:val="auto"/>
          <w:szCs w:val="21"/>
          <w:highlight w:val="none"/>
        </w:rPr>
        <w:t>投标报价</w:t>
      </w:r>
    </w:p>
    <w:p w14:paraId="70545F5F">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21.1</w:t>
      </w:r>
      <w:r>
        <w:rPr>
          <w:rFonts w:hint="eastAsia" w:ascii="宋体" w:hAnsi="宋体" w:cs="宋体"/>
          <w:color w:val="auto"/>
          <w:szCs w:val="21"/>
          <w:highlight w:val="none"/>
          <w:lang w:val="en-US" w:eastAsia="zh-CN"/>
        </w:rPr>
        <w:t>本项目采用费率报价</w:t>
      </w:r>
      <w:r>
        <w:rPr>
          <w:rFonts w:hint="eastAsia" w:ascii="宋体" w:hAnsi="宋体" w:cs="宋体"/>
          <w:color w:val="auto"/>
          <w:szCs w:val="21"/>
          <w:highlight w:val="none"/>
        </w:rPr>
        <w:t>。投标人的报价应含有服务（货物）、利润、税金、政策性文件规定及合同包含的所有风险、责任、义务等，即为完成招标文件要求的服务（货物）内容所包含的一切应有费用，</w:t>
      </w:r>
      <w:r>
        <w:rPr>
          <w:rFonts w:hint="eastAsia" w:ascii="宋体" w:hAnsi="宋体" w:cs="宋体"/>
          <w:color w:val="auto"/>
          <w:szCs w:val="21"/>
          <w:highlight w:val="none"/>
          <w:lang w:val="en-US" w:eastAsia="zh-CN"/>
        </w:rPr>
        <w:t>中标费率</w:t>
      </w:r>
      <w:r>
        <w:rPr>
          <w:rFonts w:hint="eastAsia" w:ascii="宋体" w:hAnsi="宋体" w:cs="宋体"/>
          <w:color w:val="auto"/>
          <w:szCs w:val="21"/>
          <w:highlight w:val="none"/>
        </w:rPr>
        <w:t>今后将不作任何调整，</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后期不再追加费用，投标</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自行考虑投标风险。</w:t>
      </w:r>
    </w:p>
    <w:p w14:paraId="4B56881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投标人只允许有一个方案、一个报价。</w:t>
      </w:r>
    </w:p>
    <w:p w14:paraId="56263A2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投标报价应由法定代表人或被授权人签署。</w:t>
      </w:r>
    </w:p>
    <w:p w14:paraId="082C64E4">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bCs/>
          <w:color w:val="auto"/>
          <w:szCs w:val="21"/>
          <w:highlight w:val="none"/>
        </w:rPr>
        <w:t>投标人的报价不得高于本次招标最高限价</w:t>
      </w:r>
      <w:r>
        <w:rPr>
          <w:rFonts w:hint="eastAsia" w:ascii="宋体" w:hAnsi="宋体"/>
          <w:b/>
          <w:color w:val="auto"/>
          <w:szCs w:val="21"/>
          <w:highlight w:val="none"/>
        </w:rPr>
        <w:t>，</w:t>
      </w:r>
      <w:r>
        <w:rPr>
          <w:rFonts w:hint="eastAsia" w:ascii="宋体" w:hAnsi="宋体"/>
          <w:b/>
          <w:bCs/>
          <w:color w:val="auto"/>
          <w:szCs w:val="21"/>
          <w:highlight w:val="none"/>
        </w:rPr>
        <w:t>否则将作为无效投标处理。</w:t>
      </w:r>
    </w:p>
    <w:p w14:paraId="7AC7708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总投标价中不得包含招标文件要求以外的内容，否则，在评标时不予核减，但在授予合同时，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有权将这部分价格从其中标价格中扣除。</w:t>
      </w:r>
    </w:p>
    <w:p w14:paraId="31EE4337">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71B1907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 投标有效期</w:t>
      </w:r>
    </w:p>
    <w:p w14:paraId="0EB2C52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22.1投标有效期见投标人须知前附表。</w:t>
      </w:r>
    </w:p>
    <w:p w14:paraId="028F237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22.2在投标有效期内，投标人撤销或修改其投标文件的，应承担招标文件和法律规定的责任。</w:t>
      </w:r>
    </w:p>
    <w:p w14:paraId="108AF37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22.3出现特殊情况需要延长投标有效期的，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以书面形式通知所有投标人延长投标有效期。投标人同意延长的，不得要求或被允许修改或撤销其投标文件；投标人拒绝延长的，其投标失效。</w:t>
      </w:r>
    </w:p>
    <w:p w14:paraId="1D034C2E">
      <w:pPr>
        <w:spacing w:line="440" w:lineRule="exact"/>
        <w:ind w:firstLine="405" w:firstLineChars="192"/>
        <w:rPr>
          <w:rFonts w:hint="eastAsia" w:ascii="宋体" w:hAnsi="宋体" w:cs="宋体"/>
          <w:b/>
          <w:color w:val="auto"/>
          <w:szCs w:val="21"/>
          <w:highlight w:val="none"/>
        </w:rPr>
      </w:pPr>
      <w:r>
        <w:rPr>
          <w:rFonts w:hint="eastAsia" w:ascii="宋体" w:hAnsi="宋体" w:cs="宋体"/>
          <w:b/>
          <w:color w:val="auto"/>
          <w:szCs w:val="21"/>
          <w:highlight w:val="none"/>
        </w:rPr>
        <w:t>23. 投标保证金</w:t>
      </w:r>
    </w:p>
    <w:p w14:paraId="0F2A59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23.1本项目不缴纳投标保证金。</w:t>
      </w:r>
    </w:p>
    <w:p w14:paraId="1724861B">
      <w:pPr>
        <w:spacing w:before="312" w:beforeLines="100" w:after="312" w:afterLines="100" w:line="440" w:lineRule="exact"/>
        <w:jc w:val="center"/>
        <w:rPr>
          <w:rFonts w:hint="eastAsia" w:ascii="宋体" w:hAnsi="宋体" w:eastAsia="宋体" w:cs="宋体"/>
          <w:b/>
          <w:color w:val="auto"/>
          <w:sz w:val="28"/>
          <w:szCs w:val="28"/>
          <w:highlight w:val="none"/>
        </w:rPr>
      </w:pPr>
      <w:bookmarkStart w:id="43" w:name="_Toc449028870"/>
      <w:r>
        <w:rPr>
          <w:rFonts w:hint="eastAsia" w:ascii="宋体" w:hAnsi="宋体" w:eastAsia="宋体" w:cs="宋体"/>
          <w:b/>
          <w:color w:val="auto"/>
          <w:sz w:val="28"/>
          <w:szCs w:val="28"/>
          <w:highlight w:val="none"/>
        </w:rPr>
        <w:t>（四）投标文件的递交</w:t>
      </w:r>
      <w:bookmarkEnd w:id="43"/>
    </w:p>
    <w:p w14:paraId="651B01A6">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24.投标文件的份数和签署</w:t>
      </w:r>
    </w:p>
    <w:p w14:paraId="1CCF219C">
      <w:pPr>
        <w:spacing w:line="440" w:lineRule="exact"/>
        <w:ind w:firstLine="420" w:firstLineChars="200"/>
        <w:rPr>
          <w:rFonts w:hint="eastAsia" w:ascii="宋体" w:hAnsi="宋体" w:cs="宋体"/>
          <w:color w:val="auto"/>
          <w:szCs w:val="21"/>
          <w:highlight w:val="none"/>
        </w:rPr>
      </w:pPr>
      <w:bookmarkStart w:id="44" w:name="_Toc449028871"/>
      <w:r>
        <w:rPr>
          <w:rFonts w:hint="eastAsia" w:ascii="宋体" w:hAnsi="宋体" w:cs="宋体"/>
          <w:color w:val="auto"/>
          <w:szCs w:val="21"/>
          <w:highlight w:val="none"/>
        </w:rPr>
        <w:t>24.</w:t>
      </w:r>
      <w:r>
        <w:rPr>
          <w:rFonts w:hint="eastAsia" w:ascii="宋体" w:hAnsi="宋体" w:cs="宋体"/>
          <w:color w:val="auto"/>
          <w:szCs w:val="21"/>
          <w:highlight w:val="none"/>
          <w:lang w:val="en-US" w:eastAsia="zh-CN"/>
        </w:rPr>
        <w:t>1投标人中标后须递交与网上电子投标文件完全一致的纸质版投标文件，并按要求加盖单位公章；份数：正本1份，副本1份；中标人领取中标通知书时，一并递交给代理机构。</w:t>
      </w:r>
    </w:p>
    <w:p w14:paraId="3D7843B5">
      <w:pPr>
        <w:spacing w:line="440" w:lineRule="exact"/>
        <w:ind w:firstLine="312" w:firstLineChars="148"/>
        <w:jc w:val="left"/>
        <w:rPr>
          <w:rFonts w:hint="eastAsia" w:ascii="宋体" w:hAnsi="宋体" w:cs="宋体"/>
          <w:b/>
          <w:color w:val="auto"/>
          <w:szCs w:val="21"/>
          <w:highlight w:val="none"/>
        </w:rPr>
      </w:pPr>
      <w:r>
        <w:rPr>
          <w:rFonts w:hint="eastAsia" w:ascii="宋体" w:hAnsi="宋体" w:cs="宋体"/>
          <w:b/>
          <w:color w:val="auto"/>
          <w:szCs w:val="21"/>
          <w:highlight w:val="none"/>
        </w:rPr>
        <w:t>25.投标文件的提交</w:t>
      </w:r>
    </w:p>
    <w:p w14:paraId="0DEF7F48">
      <w:pPr>
        <w:spacing w:line="440" w:lineRule="exact"/>
        <w:ind w:firstLine="310" w:firstLineChars="148"/>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25.1投标人应在投标人须知前附表规定的投标递交时间内在网上递交投标文件。将加密投标文件上传至电子交易系统。未在递交时间内上传投标文件的，不予接收，投标将被拒绝。</w:t>
      </w:r>
    </w:p>
    <w:p w14:paraId="35B17B0B">
      <w:pPr>
        <w:spacing w:line="440" w:lineRule="exact"/>
        <w:ind w:firstLine="314" w:firstLineChars="149"/>
        <w:rPr>
          <w:rFonts w:hint="eastAsia" w:ascii="宋体" w:hAnsi="宋体" w:cs="宋体"/>
          <w:b/>
          <w:color w:val="auto"/>
          <w:szCs w:val="21"/>
          <w:highlight w:val="none"/>
        </w:rPr>
      </w:pPr>
      <w:r>
        <w:rPr>
          <w:rFonts w:hint="eastAsia" w:ascii="宋体" w:hAnsi="宋体" w:cs="宋体"/>
          <w:b/>
          <w:color w:val="auto"/>
          <w:szCs w:val="21"/>
          <w:highlight w:val="none"/>
        </w:rPr>
        <w:t>26．投标文件的修改与撤回</w:t>
      </w:r>
    </w:p>
    <w:p w14:paraId="4D57C942">
      <w:pPr>
        <w:spacing w:line="440" w:lineRule="exact"/>
        <w:ind w:firstLine="310" w:firstLineChars="148"/>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26.1</w:t>
      </w:r>
      <w:r>
        <w:rPr>
          <w:rFonts w:hint="eastAsia" w:ascii="宋体" w:hAnsi="宋体" w:eastAsia="宋体" w:cs="宋体"/>
          <w:b w:val="0"/>
          <w:bCs w:val="0"/>
          <w:color w:val="auto"/>
          <w:szCs w:val="21"/>
          <w:highlight w:val="none"/>
        </w:rPr>
        <w:t>在第一章“招标公告”规定的投标截止时间前，投标人可以自行从网上开评标系统撤回已递交的投标文件，并可修改后重新加密上传，开标时以开标截止时间前供应商最终上传的</w:t>
      </w:r>
      <w:r>
        <w:rPr>
          <w:rFonts w:hint="eastAsia" w:ascii="宋体" w:hAnsi="宋体" w:cs="宋体"/>
          <w:b w:val="0"/>
          <w:bCs w:val="0"/>
          <w:color w:val="auto"/>
          <w:szCs w:val="21"/>
          <w:highlight w:val="none"/>
          <w:lang w:val="en-US" w:eastAsia="zh-CN"/>
        </w:rPr>
        <w:t>投标</w:t>
      </w:r>
      <w:r>
        <w:rPr>
          <w:rFonts w:hint="eastAsia" w:ascii="宋体" w:hAnsi="宋体" w:eastAsia="宋体" w:cs="宋体"/>
          <w:b w:val="0"/>
          <w:bCs w:val="0"/>
          <w:color w:val="auto"/>
          <w:szCs w:val="21"/>
          <w:highlight w:val="none"/>
        </w:rPr>
        <w:t>文件为准。</w:t>
      </w:r>
    </w:p>
    <w:p w14:paraId="13CF36C7">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（五）开标、评标和定标</w:t>
      </w:r>
      <w:bookmarkEnd w:id="44"/>
    </w:p>
    <w:p w14:paraId="1D9DFDEC">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27.开标</w:t>
      </w:r>
    </w:p>
    <w:p w14:paraId="3B1ADD3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 开标的时间和地点</w:t>
      </w:r>
    </w:p>
    <w:p w14:paraId="463FECB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27.1.1</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按招标公告中的开标时间和地点公开开标，并邀请所有投标人参加。</w:t>
      </w:r>
    </w:p>
    <w:p w14:paraId="7E09DECC">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 参与开标的监督部门</w:t>
      </w:r>
    </w:p>
    <w:p w14:paraId="5516DCCD">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27.2.1</w:t>
      </w:r>
      <w:r>
        <w:rPr>
          <w:rFonts w:hint="eastAsia" w:ascii="宋体" w:hAnsi="宋体" w:cs="宋体"/>
          <w:color w:val="auto"/>
          <w:highlight w:val="none"/>
          <w:lang w:eastAsia="zh-CN"/>
        </w:rPr>
        <w:t>招标人</w:t>
      </w:r>
      <w:r>
        <w:rPr>
          <w:rFonts w:hint="eastAsia" w:ascii="宋体" w:hAnsi="宋体" w:cs="宋体"/>
          <w:color w:val="auto"/>
          <w:highlight w:val="none"/>
        </w:rPr>
        <w:t>可以邀请相关监管部门参加</w:t>
      </w:r>
      <w:r>
        <w:rPr>
          <w:rFonts w:hint="eastAsia" w:ascii="宋体" w:hAnsi="宋体" w:cs="宋体"/>
          <w:color w:val="auto"/>
          <w:szCs w:val="21"/>
          <w:highlight w:val="none"/>
        </w:rPr>
        <w:t>。</w:t>
      </w:r>
    </w:p>
    <w:p w14:paraId="0062CDD2">
      <w:pPr>
        <w:adjustRightInd w:val="0"/>
        <w:snapToGrid w:val="0"/>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27.3开标程序</w:t>
      </w:r>
    </w:p>
    <w:p w14:paraId="1B09DAD5">
      <w:pPr>
        <w:spacing w:line="440" w:lineRule="exact"/>
        <w:ind w:right="-155" w:rightChars="-74"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开标会议由代理机构主持。</w:t>
      </w:r>
    </w:p>
    <w:p w14:paraId="7856B94A">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26C3C7B9">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（2）宣布招标人、代理机构主持人、见证人等有关人员姓名；</w:t>
      </w:r>
    </w:p>
    <w:p w14:paraId="2A0037D5">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（3）公布投标截止时间前，系统递交加密投标文件的投标人名称情况等； </w:t>
      </w:r>
    </w:p>
    <w:p w14:paraId="3BE49EB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（4）投标人在投标截止时间后，规定时间内完成投标文件解密工作；</w:t>
      </w:r>
    </w:p>
    <w:p w14:paraId="75959A4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（5）公布投标人投标报价、质量目标、工期及其他内容，并记录在案；</w:t>
      </w:r>
    </w:p>
    <w:p w14:paraId="6A4D3C4C">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（6）开标结束。</w:t>
      </w:r>
    </w:p>
    <w:p w14:paraId="5146B014">
      <w:pPr>
        <w:spacing w:line="440" w:lineRule="exact"/>
        <w:ind w:right="-155" w:rightChars="-74"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 xml:space="preserve"> 27.4开标疑义</w:t>
      </w:r>
    </w:p>
    <w:p w14:paraId="44028A3B">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投标人代表对开标过程和开标记录有疑义，以及认为</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、采购代理机构相关工作人员有需要回避的情形的，应当场提出询问或者回避申请。</w:t>
      </w:r>
    </w:p>
    <w:p w14:paraId="7D67594E">
      <w:pPr>
        <w:spacing w:line="440" w:lineRule="exact"/>
        <w:ind w:firstLine="421"/>
        <w:jc w:val="left"/>
        <w:rPr>
          <w:rFonts w:hint="eastAsia" w:ascii="宋体" w:hAnsi="宋体" w:cs="宋体"/>
          <w:b/>
          <w:color w:val="auto"/>
          <w:szCs w:val="21"/>
          <w:highlight w:val="none"/>
        </w:rPr>
      </w:pPr>
      <w:r>
        <w:rPr>
          <w:rFonts w:hint="eastAsia" w:ascii="宋体" w:hAnsi="宋体" w:cs="宋体"/>
          <w:b/>
          <w:color w:val="auto"/>
          <w:szCs w:val="21"/>
          <w:highlight w:val="none"/>
        </w:rPr>
        <w:t>28.评标委员会</w:t>
      </w:r>
    </w:p>
    <w:p w14:paraId="13810358">
      <w:pPr>
        <w:spacing w:line="420" w:lineRule="exact"/>
        <w:ind w:firstLine="420" w:firstLineChars="200"/>
        <w:jc w:val="left"/>
        <w:rPr>
          <w:rFonts w:ascii="宋体" w:cs="宋体"/>
          <w:color w:val="auto"/>
          <w:szCs w:val="21"/>
          <w:highlight w:val="none"/>
        </w:rPr>
      </w:pPr>
      <w:r>
        <w:rPr>
          <w:rFonts w:hint="eastAsia" w:ascii="宋体"/>
          <w:color w:val="auto"/>
          <w:szCs w:val="21"/>
          <w:highlight w:val="none"/>
          <w:lang w:val="en-US" w:eastAsia="zh-CN"/>
        </w:rPr>
        <w:t>28</w:t>
      </w:r>
      <w:r>
        <w:rPr>
          <w:rFonts w:hint="eastAsia" w:ascii="宋体"/>
          <w:color w:val="auto"/>
          <w:szCs w:val="21"/>
          <w:highlight w:val="none"/>
        </w:rPr>
        <w:t>.1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F43ECA6">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val="en-US" w:eastAsia="zh-CN"/>
        </w:rPr>
        <w:t>28</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7606EF8B">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3DB4ABE1">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38B1484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2EF40F9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63CE528A">
      <w:pPr>
        <w:spacing w:line="420" w:lineRule="exact"/>
        <w:ind w:firstLine="420" w:firstLineChars="200"/>
        <w:jc w:val="left"/>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08EA1690">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.3评标过程中，评标委员会成员有回避事由、擅离职守或因健康等原因不能继续评标的， 招标人有权更换。被更换的评标委员会成员作出的评审结论无效，由更换后的评标委员会成员重新进行评审。</w:t>
      </w:r>
    </w:p>
    <w:p w14:paraId="6279A94D">
      <w:pPr>
        <w:spacing w:line="420" w:lineRule="exact"/>
        <w:ind w:firstLine="421"/>
        <w:jc w:val="left"/>
        <w:rPr>
          <w:rFonts w:hint="eastAsia" w:ascii="宋体"/>
          <w:b/>
          <w:color w:val="auto"/>
          <w:szCs w:val="21"/>
          <w:highlight w:val="none"/>
        </w:rPr>
      </w:pPr>
      <w:bookmarkStart w:id="45" w:name="_Toc449028873"/>
      <w:r>
        <w:rPr>
          <w:rFonts w:hint="eastAsia" w:ascii="宋体"/>
          <w:b/>
          <w:color w:val="auto"/>
          <w:szCs w:val="21"/>
          <w:highlight w:val="none"/>
          <w:lang w:val="en-US" w:eastAsia="zh-CN"/>
        </w:rPr>
        <w:t>29</w:t>
      </w:r>
      <w:r>
        <w:rPr>
          <w:rFonts w:hint="eastAsia" w:ascii="宋体"/>
          <w:b/>
          <w:color w:val="auto"/>
          <w:szCs w:val="21"/>
          <w:highlight w:val="none"/>
        </w:rPr>
        <w:t>.评标</w:t>
      </w:r>
    </w:p>
    <w:p w14:paraId="20712703">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.1评标委员会按照第三章“评标办法”规定的方法、评审因素、标准和程序对投标文件进行评审。第三章“评标办法”没有规定的方法、评审因素和标准，不作为评标依据。</w:t>
      </w:r>
    </w:p>
    <w:p w14:paraId="45C4A5AA">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.2评标完成后，评标委员会应向招标人提交书面评标报告和中标候选人名单。评标委员会推荐中标候选人的人数见投标人须知前附表。</w:t>
      </w:r>
    </w:p>
    <w:p w14:paraId="0C07A47D">
      <w:pPr>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.3评标原则：遵循公平、公正、科学和择优的原则。</w:t>
      </w:r>
    </w:p>
    <w:p w14:paraId="2336DC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.4投标文件的澄清</w:t>
      </w:r>
    </w:p>
    <w:p w14:paraId="6F0C216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.4.1在评标过程中，评标委员会认为需要，在</w:t>
      </w:r>
      <w:r>
        <w:rPr>
          <w:rFonts w:hint="eastAsia" w:ascii="宋体"/>
          <w:color w:val="auto"/>
          <w:szCs w:val="21"/>
          <w:highlight w:val="none"/>
          <w:lang w:val="en-US" w:eastAsia="zh-CN"/>
        </w:rPr>
        <w:t>招标人</w:t>
      </w:r>
      <w:r>
        <w:rPr>
          <w:rFonts w:hint="eastAsia" w:ascii="宋体"/>
          <w:color w:val="auto"/>
          <w:szCs w:val="21"/>
          <w:highlight w:val="none"/>
        </w:rPr>
        <w:t>的监督下，可要求投标人对投标文件中的有关问题进行澄清或提供补充说明及有关资料，投标人应做出书面答复。</w:t>
      </w:r>
    </w:p>
    <w:p w14:paraId="3AF1449E">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.4.2书面答复须经投标人法定代表人或其委托代理人签字或盖章，签字或盖章的书面答复将被视为投标文件的组成部分。</w:t>
      </w:r>
    </w:p>
    <w:p w14:paraId="4776B253">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.5报价合理性的判断</w:t>
      </w:r>
    </w:p>
    <w:p w14:paraId="57CD62B5">
      <w:pPr>
        <w:spacing w:line="420" w:lineRule="exact"/>
        <w:ind w:firstLine="420" w:firstLineChars="200"/>
        <w:jc w:val="left"/>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7CF53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.6评审意见分歧的处理办法</w:t>
      </w:r>
    </w:p>
    <w:p w14:paraId="5F4FED1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（1）评标委员会应当对投标人提供的报告、证明材料及详细说明认真研究。对存在意见分歧的，可采用投票方式表决决定（按多数评委意见为准）；</w:t>
      </w:r>
    </w:p>
    <w:p w14:paraId="298CCD7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（2）招标投标当事人对评标结果提出异议或者投诉，</w:t>
      </w:r>
      <w:r>
        <w:rPr>
          <w:rFonts w:hint="eastAsia" w:ascii="宋体"/>
          <w:color w:val="auto"/>
          <w:szCs w:val="21"/>
          <w:highlight w:val="none"/>
          <w:lang w:val="en-US" w:eastAsia="zh-CN"/>
        </w:rPr>
        <w:t>招标人</w:t>
      </w:r>
      <w:r>
        <w:rPr>
          <w:rFonts w:hint="eastAsia" w:ascii="宋体"/>
          <w:color w:val="auto"/>
          <w:szCs w:val="21"/>
          <w:highlight w:val="none"/>
        </w:rPr>
        <w:t>认为需要重新进行评标的，评标委员会成员应当按照</w:t>
      </w:r>
      <w:r>
        <w:rPr>
          <w:rFonts w:hint="eastAsia" w:ascii="宋体"/>
          <w:color w:val="auto"/>
          <w:szCs w:val="21"/>
          <w:highlight w:val="none"/>
          <w:lang w:val="en-US" w:eastAsia="zh-CN"/>
        </w:rPr>
        <w:t>招标人</w:t>
      </w:r>
      <w:r>
        <w:rPr>
          <w:rFonts w:hint="eastAsia" w:ascii="宋体"/>
          <w:color w:val="auto"/>
          <w:szCs w:val="21"/>
          <w:highlight w:val="none"/>
        </w:rPr>
        <w:t>要求重新评标。</w:t>
      </w:r>
    </w:p>
    <w:p w14:paraId="154DB6B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.7评标报告的签署</w:t>
      </w:r>
    </w:p>
    <w:p w14:paraId="689BF34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7.1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7671444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.8评标过程的保密</w:t>
      </w:r>
    </w:p>
    <w:p w14:paraId="42B262BF">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评标委员会成员和与评标活动有关的工作人员不得透露对投标文件的评审和比较、中标人的推荐情况以及与评标有关的其他情况。</w:t>
      </w:r>
    </w:p>
    <w:p w14:paraId="6AA034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.9评标结果公告</w:t>
      </w:r>
    </w:p>
    <w:p w14:paraId="7F5EC5AC">
      <w:pPr>
        <w:tabs>
          <w:tab w:val="left" w:pos="720"/>
        </w:tabs>
        <w:spacing w:line="420" w:lineRule="exact"/>
        <w:ind w:right="-313" w:rightChars="-149" w:firstLine="420" w:firstLineChars="200"/>
        <w:jc w:val="left"/>
        <w:rPr>
          <w:color w:val="auto"/>
          <w:highlight w:val="none"/>
        </w:rPr>
      </w:pPr>
      <w:r>
        <w:rPr>
          <w:rFonts w:hint="eastAsia" w:ascii="宋体"/>
          <w:color w:val="auto"/>
          <w:szCs w:val="21"/>
          <w:highlight w:val="none"/>
        </w:rPr>
        <w:t>招标人应将中标人的情况在</w:t>
      </w:r>
      <w:r>
        <w:rPr>
          <w:rFonts w:hint="eastAsia" w:ascii="宋体"/>
          <w:color w:val="auto"/>
          <w:szCs w:val="21"/>
          <w:highlight w:val="none"/>
          <w:lang w:val="en-US" w:eastAsia="zh-CN"/>
        </w:rPr>
        <w:t>滁州市城投工程咨询管理有限公司（https://www.czctgczx.com/）</w:t>
      </w:r>
      <w:r>
        <w:rPr>
          <w:rFonts w:hint="eastAsia" w:ascii="宋体"/>
          <w:color w:val="auto"/>
          <w:szCs w:val="21"/>
          <w:highlight w:val="none"/>
        </w:rPr>
        <w:t>上予以公告，公告期为3日。投标人或其他利害关系人对评标结果有异议的，应在中标候选人公示期内提出。招标人将在收到异议之日起</w:t>
      </w:r>
      <w:r>
        <w:rPr>
          <w:rFonts w:hint="eastAsia" w:ascii="宋体"/>
          <w:color w:val="auto"/>
          <w:szCs w:val="21"/>
          <w:highlight w:val="none"/>
          <w:lang w:val="en-US" w:eastAsia="zh-CN"/>
        </w:rPr>
        <w:t>3</w:t>
      </w:r>
      <w:r>
        <w:rPr>
          <w:rFonts w:hint="eastAsia" w:ascii="宋体"/>
          <w:color w:val="auto"/>
          <w:szCs w:val="21"/>
          <w:highlight w:val="none"/>
        </w:rPr>
        <w:t>日内作出答复；作出答复前，将暂停招标投标活动。</w:t>
      </w:r>
    </w:p>
    <w:p w14:paraId="1285831F">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0</w:t>
      </w:r>
      <w:r>
        <w:rPr>
          <w:rFonts w:hint="eastAsia" w:ascii="宋体"/>
          <w:b/>
          <w:color w:val="auto"/>
          <w:szCs w:val="21"/>
          <w:highlight w:val="none"/>
        </w:rPr>
        <w:t>.定标</w:t>
      </w:r>
    </w:p>
    <w:p w14:paraId="485F0B1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 中标人的确定</w:t>
      </w:r>
    </w:p>
    <w:p w14:paraId="0D8141F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.1.1招标人确定</w:t>
      </w:r>
      <w:r>
        <w:rPr>
          <w:rFonts w:hint="eastAsia" w:ascii="宋体"/>
          <w:color w:val="auto"/>
          <w:szCs w:val="21"/>
          <w:highlight w:val="none"/>
          <w:lang w:val="en-US" w:eastAsia="zh-CN"/>
        </w:rPr>
        <w:t>排名第一的中标候选人为</w:t>
      </w:r>
      <w:r>
        <w:rPr>
          <w:rFonts w:hint="eastAsia" w:ascii="宋体"/>
          <w:color w:val="auto"/>
          <w:szCs w:val="21"/>
          <w:highlight w:val="none"/>
        </w:rPr>
        <w:t>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5B847F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.1.2中标人确定后，招标人应将中标信息在</w:t>
      </w:r>
      <w:r>
        <w:rPr>
          <w:rFonts w:hint="eastAsia" w:ascii="宋体"/>
          <w:color w:val="auto"/>
          <w:szCs w:val="21"/>
          <w:highlight w:val="none"/>
          <w:lang w:val="en-US" w:eastAsia="zh-CN"/>
        </w:rPr>
        <w:t>滁州市城投工程咨询管理有限公司（https://www.czctgczx.com/）</w:t>
      </w:r>
      <w:r>
        <w:rPr>
          <w:rFonts w:hint="eastAsia" w:ascii="宋体"/>
          <w:color w:val="auto"/>
          <w:szCs w:val="21"/>
          <w:highlight w:val="none"/>
        </w:rPr>
        <w:t>上公告。</w:t>
      </w:r>
    </w:p>
    <w:p w14:paraId="36630B2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 中标通知书</w:t>
      </w:r>
    </w:p>
    <w:p w14:paraId="20C30054">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.2.1招标人或代理机构应在中标人确定之日起2个工作日内，在</w:t>
      </w:r>
      <w:r>
        <w:rPr>
          <w:rFonts w:hint="eastAsia" w:ascii="宋体"/>
          <w:color w:val="auto"/>
          <w:szCs w:val="21"/>
          <w:highlight w:val="none"/>
          <w:lang w:eastAsia="zh-CN"/>
        </w:rPr>
        <w:t>滁州市城投工程咨询管理有限公司（https://www.czctgczx.com/）</w:t>
      </w:r>
      <w:r>
        <w:rPr>
          <w:rFonts w:hint="eastAsia" w:ascii="宋体"/>
          <w:color w:val="auto"/>
          <w:szCs w:val="21"/>
          <w:highlight w:val="none"/>
        </w:rPr>
        <w:t>公告中标结果并同时向中标人发出中标通知书。</w:t>
      </w:r>
    </w:p>
    <w:p w14:paraId="3FEA5E8A">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.2.2中标通知书须加盖招标人、代理机构公章后，方可发出。</w:t>
      </w:r>
    </w:p>
    <w:p w14:paraId="27F2400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.2.3招标人将在发出中标通知书的同时，向未通过资格审查的投标人告知其未通过的原因。</w:t>
      </w:r>
    </w:p>
    <w:p w14:paraId="06B4880B">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1</w:t>
      </w:r>
      <w:r>
        <w:rPr>
          <w:rFonts w:hint="eastAsia" w:ascii="宋体"/>
          <w:b/>
          <w:color w:val="auto"/>
          <w:szCs w:val="21"/>
          <w:highlight w:val="none"/>
        </w:rPr>
        <w:t>.开评标异常情况处理</w:t>
      </w:r>
    </w:p>
    <w:p w14:paraId="21213BD7">
      <w:pPr>
        <w:spacing w:line="420" w:lineRule="exact"/>
        <w:ind w:firstLine="421"/>
        <w:jc w:val="left"/>
        <w:rPr>
          <w:rFonts w:hint="eastAsia" w:ascii="宋体"/>
          <w:b/>
          <w:bCs/>
          <w:color w:val="auto"/>
          <w:szCs w:val="21"/>
          <w:highlight w:val="none"/>
        </w:rPr>
      </w:pPr>
      <w:r>
        <w:rPr>
          <w:rFonts w:hint="eastAsia" w:ascii="宋体"/>
          <w:b/>
          <w:bCs/>
          <w:color w:val="auto"/>
          <w:kern w:val="10"/>
          <w:szCs w:val="21"/>
          <w:highlight w:val="none"/>
        </w:rPr>
        <w:t>3</w:t>
      </w:r>
      <w:r>
        <w:rPr>
          <w:rFonts w:hint="eastAsia" w:ascii="宋体"/>
          <w:b/>
          <w:bCs/>
          <w:color w:val="auto"/>
          <w:kern w:val="10"/>
          <w:szCs w:val="21"/>
          <w:highlight w:val="none"/>
          <w:lang w:val="en-US" w:eastAsia="zh-CN"/>
        </w:rPr>
        <w:t>1</w:t>
      </w:r>
      <w:r>
        <w:rPr>
          <w:rFonts w:hint="eastAsia" w:ascii="宋体"/>
          <w:b/>
          <w:bCs/>
          <w:color w:val="auto"/>
          <w:kern w:val="10"/>
          <w:szCs w:val="21"/>
          <w:highlight w:val="none"/>
        </w:rPr>
        <w:t>.1</w:t>
      </w:r>
      <w:r>
        <w:rPr>
          <w:rFonts w:hint="eastAsia" w:ascii="宋体"/>
          <w:b/>
          <w:bCs/>
          <w:color w:val="auto"/>
          <w:szCs w:val="21"/>
          <w:highlight w:val="none"/>
        </w:rPr>
        <w:t xml:space="preserve">重新招标 </w:t>
      </w:r>
    </w:p>
    <w:p w14:paraId="31A5D01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项目有下列情形之一的，招标人将重新招标：</w:t>
      </w:r>
    </w:p>
    <w:p w14:paraId="61AA2F3A">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 xml:space="preserve">(1)投标截止时间止，投标人少于三个的； </w:t>
      </w:r>
    </w:p>
    <w:p w14:paraId="04C25708">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(2)符合专业条件的供应商或者对招标文件作实质响应的供应商不足三家的；</w:t>
      </w:r>
    </w:p>
    <w:p w14:paraId="15B0F175">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(3)出现影响招标公正的违法、违规行为的；</w:t>
      </w:r>
    </w:p>
    <w:p w14:paraId="1EA8BFE1">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(4)投标人的报价均脱离实际且无充分证据的；</w:t>
      </w:r>
    </w:p>
    <w:p w14:paraId="747198F9">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w:t>
      </w:r>
      <w:r>
        <w:rPr>
          <w:rFonts w:hint="eastAsia" w:ascii="宋体"/>
          <w:color w:val="auto"/>
          <w:kern w:val="10"/>
          <w:szCs w:val="21"/>
          <w:highlight w:val="none"/>
          <w:lang w:val="en-US" w:eastAsia="zh-CN"/>
        </w:rPr>
        <w:t>5</w:t>
      </w:r>
      <w:r>
        <w:rPr>
          <w:rFonts w:hint="eastAsia" w:ascii="宋体"/>
          <w:color w:val="auto"/>
          <w:kern w:val="10"/>
          <w:szCs w:val="21"/>
          <w:highlight w:val="none"/>
        </w:rPr>
        <w:t>)因重大变故，采购任务取消的。</w:t>
      </w:r>
    </w:p>
    <w:p w14:paraId="191876E3">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（六）合同的授予</w:t>
      </w:r>
      <w:bookmarkEnd w:id="45"/>
    </w:p>
    <w:p w14:paraId="4884662A">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32.合同授予标准</w:t>
      </w:r>
    </w:p>
    <w:p w14:paraId="434236C3">
      <w:pPr>
        <w:adjustRightInd w:val="0"/>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 xml:space="preserve">32.1本招标项目的合同将授予按本投标须知第30条规定所确定的中标人。 </w:t>
      </w:r>
    </w:p>
    <w:p w14:paraId="635DC074">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33.合同协议书的签订</w:t>
      </w:r>
    </w:p>
    <w:p w14:paraId="4DB0191D">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33.1招标人与中标人将于中标通知书发出之日起30日内，按照招标文件和中标人的投标文件订立书面采购合同。中标人无正当理由拒签合同的，在签订合同时向招标人提出附加条件，或不按照招标文件要求提交履约保证金的，招标人取消其中标资格；给招标人造成的损失的，中标人还应当予以赔偿。</w:t>
      </w:r>
    </w:p>
    <w:p w14:paraId="5EC2A393">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33.2发出中标通知书后，招标人无正当理由拒签合同的，给中标人造成损失的，还应当赔偿损失。</w:t>
      </w:r>
    </w:p>
    <w:p w14:paraId="5D88ED25">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依法必须进行招标的项目，除中标人以外的其他投标人存在串通投标、弄虚作假、行贿情形且在评标过程中未被发现的，视为对中标结果没有造成实质性影响，招标人可以依法继续开展招标活动。</w:t>
      </w:r>
    </w:p>
    <w:p w14:paraId="288371C3">
      <w:pPr>
        <w:spacing w:line="440" w:lineRule="exact"/>
        <w:rPr>
          <w:rFonts w:hint="default" w:ascii="宋体" w:hAnsi="宋体" w:eastAsia="宋体" w:cs="宋体"/>
          <w:b/>
          <w:color w:val="auto"/>
          <w:szCs w:val="21"/>
          <w:highlight w:val="none"/>
          <w:lang w:val="en-US" w:eastAsia="zh-CN"/>
        </w:rPr>
      </w:pPr>
      <w:r>
        <w:rPr>
          <w:rFonts w:hint="eastAsia" w:ascii="宋体" w:hAnsi="宋体" w:cs="宋体"/>
          <w:color w:val="auto"/>
          <w:szCs w:val="21"/>
          <w:highlight w:val="none"/>
        </w:rPr>
        <w:t xml:space="preserve">    34.</w:t>
      </w:r>
      <w:bookmarkStart w:id="46" w:name="_Toc217446068"/>
      <w:r>
        <w:rPr>
          <w:rFonts w:hint="eastAsia" w:ascii="宋体" w:hAnsi="宋体" w:cs="宋体"/>
          <w:b/>
          <w:color w:val="auto"/>
          <w:szCs w:val="21"/>
          <w:highlight w:val="none"/>
        </w:rPr>
        <w:t>履约保证金</w:t>
      </w:r>
      <w:bookmarkEnd w:id="46"/>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本项目不采用）</w:t>
      </w:r>
    </w:p>
    <w:p w14:paraId="559919D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34.1在签订合同前，中标人应按投标人须知前附表规定的担保形式、金额和招标文件第五章“合同条款及格式”规定的或者事先经过</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书面认可的履约担保格式向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提交履约担保。</w:t>
      </w:r>
    </w:p>
    <w:p w14:paraId="3FA9EC0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34.2中标人不能按本章第34.1款要求提交履约担保的，视为放弃中标，</w:t>
      </w:r>
      <w:r>
        <w:rPr>
          <w:rFonts w:hint="eastAsia" w:ascii="宋体" w:hAnsi="宋体" w:cs="宋体"/>
          <w:color w:val="auto"/>
          <w:szCs w:val="21"/>
          <w:highlight w:val="none"/>
          <w:shd w:val="clear" w:color="auto" w:fill="FFFFFF"/>
        </w:rPr>
        <w:t>给</w:t>
      </w:r>
      <w:r>
        <w:rPr>
          <w:rFonts w:hint="eastAsia" w:ascii="宋体" w:hAnsi="宋体" w:cs="宋体"/>
          <w:color w:val="auto"/>
          <w:szCs w:val="21"/>
          <w:highlight w:val="none"/>
          <w:shd w:val="clear" w:color="auto" w:fill="FFFFFF"/>
          <w:lang w:eastAsia="zh-CN"/>
        </w:rPr>
        <w:t>招标人</w:t>
      </w:r>
      <w:r>
        <w:rPr>
          <w:rFonts w:hint="eastAsia" w:ascii="宋体" w:hAnsi="宋体" w:cs="宋体"/>
          <w:color w:val="auto"/>
          <w:szCs w:val="21"/>
          <w:highlight w:val="none"/>
          <w:shd w:val="clear" w:color="auto" w:fill="FFFFFF"/>
        </w:rPr>
        <w:t>造成损失的，依法承担民事责任</w:t>
      </w:r>
      <w:r>
        <w:rPr>
          <w:rFonts w:hint="eastAsia" w:ascii="宋体" w:hAnsi="宋体" w:cs="宋体"/>
          <w:color w:val="auto"/>
          <w:szCs w:val="21"/>
          <w:highlight w:val="none"/>
        </w:rPr>
        <w:t>。</w:t>
      </w:r>
    </w:p>
    <w:p w14:paraId="2845F2C2">
      <w:pPr>
        <w:spacing w:before="312" w:beforeLines="100" w:after="312" w:afterLines="100" w:line="440" w:lineRule="exact"/>
        <w:jc w:val="center"/>
        <w:rPr>
          <w:rFonts w:hint="eastAsia" w:ascii="宋体" w:hAnsi="宋体" w:eastAsia="宋体" w:cs="宋体"/>
          <w:b/>
          <w:color w:val="auto"/>
          <w:sz w:val="28"/>
          <w:szCs w:val="28"/>
          <w:highlight w:val="none"/>
        </w:rPr>
      </w:pPr>
      <w:bookmarkStart w:id="47" w:name="_Toc449028874"/>
      <w:r>
        <w:rPr>
          <w:rFonts w:hint="eastAsia" w:ascii="宋体" w:hAnsi="宋体" w:eastAsia="宋体" w:cs="宋体"/>
          <w:b/>
          <w:color w:val="auto"/>
          <w:sz w:val="28"/>
          <w:szCs w:val="28"/>
          <w:highlight w:val="none"/>
        </w:rPr>
        <w:t>（七）纪律和监督</w:t>
      </w:r>
      <w:bookmarkEnd w:id="47"/>
    </w:p>
    <w:p w14:paraId="5090B799">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35. 对</w:t>
      </w:r>
      <w:r>
        <w:rPr>
          <w:rFonts w:hint="eastAsia" w:ascii="宋体" w:hAnsi="宋体" w:cs="宋体"/>
          <w:b/>
          <w:color w:val="auto"/>
          <w:szCs w:val="21"/>
          <w:highlight w:val="none"/>
          <w:lang w:eastAsia="zh-CN"/>
        </w:rPr>
        <w:t>招标人</w:t>
      </w:r>
      <w:r>
        <w:rPr>
          <w:rFonts w:hint="eastAsia" w:ascii="宋体" w:hAnsi="宋体" w:cs="宋体"/>
          <w:b/>
          <w:color w:val="auto"/>
          <w:szCs w:val="21"/>
          <w:highlight w:val="none"/>
        </w:rPr>
        <w:t xml:space="preserve">的纪律要求 </w:t>
      </w:r>
    </w:p>
    <w:p w14:paraId="4C7F1D7A">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35.1</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 xml:space="preserve">不得泄漏招标投标活动中应当保密的情况和资料，不得与投标人串通损害国家利益，社会公共利益或者他人合法权益。 </w:t>
      </w:r>
    </w:p>
    <w:p w14:paraId="693F0AF3">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36. 对投标人的纪律要求 </w:t>
      </w:r>
    </w:p>
    <w:p w14:paraId="2542ABBD">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36.1投标人不得相互串通投标或者与</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串通投标，不得向</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或者评标委员会成员行贿谋取中标，不得以他人名义投标或者以其他方式弄虚作假骗取中标；投标人不得以任何方式干扰、影响评标工作。</w:t>
      </w:r>
    </w:p>
    <w:p w14:paraId="23CB9A1C">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37. 对评标委员会成员的纪律要求 </w:t>
      </w:r>
    </w:p>
    <w:p w14:paraId="39EC1424">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37.1评标委员会成员不得收受他人的财物或者其他好处，不得向他人透漏对投标文件的评审和比较、中标候选人的推荐情况以及评标有关的其他情况。</w:t>
      </w:r>
    </w:p>
    <w:p w14:paraId="0510A183">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 xml:space="preserve">37.2在评标活动中，评标委员会成员不得擅离职守，影响评标程序正常进行，不得使用第三章“评标办法”没有规定的评审因素和标准进行评标。 </w:t>
      </w:r>
    </w:p>
    <w:p w14:paraId="67E56DAA">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38. 对与评标活动有关的工作人员的纪律要求 </w:t>
      </w:r>
    </w:p>
    <w:p w14:paraId="357AC920">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36F9FE4">
      <w:pPr>
        <w:spacing w:before="312" w:beforeLines="100" w:after="312" w:afterLines="100" w:line="440" w:lineRule="exact"/>
        <w:jc w:val="center"/>
        <w:rPr>
          <w:rFonts w:hint="eastAsia" w:ascii="宋体" w:hAnsi="宋体" w:eastAsia="宋体" w:cs="宋体"/>
          <w:b/>
          <w:color w:val="auto"/>
          <w:sz w:val="28"/>
          <w:szCs w:val="28"/>
          <w:highlight w:val="none"/>
          <w:lang w:eastAsia="zh-CN"/>
        </w:rPr>
      </w:pPr>
      <w:bookmarkStart w:id="48" w:name="_Toc449028875"/>
      <w:r>
        <w:rPr>
          <w:rFonts w:hint="eastAsia" w:ascii="宋体" w:hAnsi="宋体" w:eastAsia="宋体" w:cs="宋体"/>
          <w:b/>
          <w:color w:val="auto"/>
          <w:sz w:val="28"/>
          <w:szCs w:val="28"/>
          <w:highlight w:val="none"/>
        </w:rPr>
        <w:t>（八）</w:t>
      </w:r>
      <w:bookmarkEnd w:id="48"/>
      <w:r>
        <w:rPr>
          <w:rFonts w:hint="eastAsia" w:ascii="宋体" w:hAnsi="宋体" w:cs="宋体"/>
          <w:b/>
          <w:color w:val="auto"/>
          <w:sz w:val="28"/>
          <w:szCs w:val="28"/>
          <w:highlight w:val="none"/>
          <w:lang w:val="en-US" w:eastAsia="zh-CN"/>
        </w:rPr>
        <w:t>投诉</w:t>
      </w:r>
    </w:p>
    <w:p w14:paraId="539744AE">
      <w:pPr>
        <w:spacing w:line="440" w:lineRule="exact"/>
        <w:ind w:firstLine="314" w:firstLineChars="149"/>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 xml:space="preserve">39. </w:t>
      </w:r>
      <w:r>
        <w:rPr>
          <w:rFonts w:hint="eastAsia" w:ascii="宋体" w:hAnsi="宋体" w:cs="宋体"/>
          <w:b/>
          <w:color w:val="auto"/>
          <w:szCs w:val="21"/>
          <w:highlight w:val="none"/>
          <w:lang w:val="en-US" w:eastAsia="zh-CN"/>
        </w:rPr>
        <w:t>投诉</w:t>
      </w:r>
    </w:p>
    <w:p w14:paraId="1CA6CD96">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.1投标人或者其他利害关系人认为招标投标活动违反法律、法规和规章规定的，有权向相关行政监督部门投诉。投诉应当有明确的请求和必要的证明材料。</w:t>
      </w:r>
    </w:p>
    <w:p w14:paraId="38576950">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.2投标人和其他利害关系人对招标文件、开标和评标结果事项投诉的，应当按照投标人须知的规定先向招标人提出异议。异议答复期间不计算在规定的期限内。</w:t>
      </w:r>
    </w:p>
    <w:p w14:paraId="5368DD7A">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49" w:name="_Toc18036"/>
      <w:r>
        <w:rPr>
          <w:rFonts w:hint="eastAsia" w:ascii="宋体"/>
          <w:b/>
          <w:color w:val="auto"/>
          <w:sz w:val="32"/>
          <w:szCs w:val="32"/>
          <w:highlight w:val="none"/>
        </w:rPr>
        <w:t>第三章 评标办法</w:t>
      </w:r>
      <w:bookmarkEnd w:id="49"/>
    </w:p>
    <w:p w14:paraId="77B91577">
      <w:pPr>
        <w:spacing w:before="156" w:beforeLines="50" w:after="156" w:afterLines="50" w:line="440" w:lineRule="exact"/>
        <w:jc w:val="center"/>
        <w:outlineLvl w:val="1"/>
        <w:rPr>
          <w:rFonts w:hint="eastAsia" w:ascii="宋体"/>
          <w:b/>
          <w:color w:val="auto"/>
          <w:sz w:val="28"/>
          <w:szCs w:val="28"/>
          <w:highlight w:val="none"/>
        </w:rPr>
      </w:pPr>
      <w:bookmarkStart w:id="50" w:name="_Toc449028877"/>
      <w:bookmarkStart w:id="51" w:name="_Toc362983801"/>
      <w:bookmarkStart w:id="52" w:name="_Toc58430317"/>
      <w:bookmarkStart w:id="53" w:name="_Toc18326"/>
      <w:bookmarkStart w:id="54" w:name="_Toc267320058"/>
      <w:bookmarkStart w:id="55" w:name="_Toc363135205"/>
      <w:r>
        <w:rPr>
          <w:rFonts w:hint="eastAsia" w:ascii="宋体"/>
          <w:b/>
          <w:color w:val="auto"/>
          <w:sz w:val="28"/>
          <w:szCs w:val="28"/>
          <w:highlight w:val="none"/>
        </w:rPr>
        <w:t>一、总则</w:t>
      </w:r>
      <w:bookmarkEnd w:id="50"/>
      <w:bookmarkEnd w:id="51"/>
      <w:bookmarkEnd w:id="52"/>
      <w:bookmarkEnd w:id="53"/>
    </w:p>
    <w:p w14:paraId="4DA06D06">
      <w:pPr>
        <w:spacing w:line="440" w:lineRule="exact"/>
        <w:ind w:firstLine="316" w:firstLineChars="150"/>
        <w:jc w:val="left"/>
        <w:rPr>
          <w:rFonts w:hint="default" w:ascii="宋体" w:eastAsia="宋体"/>
          <w:b/>
          <w:color w:val="auto"/>
          <w:szCs w:val="21"/>
          <w:highlight w:val="none"/>
          <w:lang w:val="en-US" w:eastAsia="zh-CN"/>
        </w:rPr>
      </w:pPr>
      <w:bookmarkStart w:id="56" w:name="_Toc449028878"/>
      <w:bookmarkStart w:id="57" w:name="_Toc58430318"/>
      <w:bookmarkStart w:id="58" w:name="_Toc362983802"/>
      <w:r>
        <w:rPr>
          <w:rFonts w:hint="eastAsia" w:ascii="宋体"/>
          <w:b/>
          <w:color w:val="auto"/>
          <w:szCs w:val="21"/>
          <w:highlight w:val="none"/>
        </w:rPr>
        <w:t xml:space="preserve"> 1. 本次评标采用</w:t>
      </w:r>
      <w:r>
        <w:rPr>
          <w:rFonts w:hint="eastAsia" w:ascii="宋体"/>
          <w:b/>
          <w:color w:val="auto"/>
          <w:szCs w:val="21"/>
          <w:highlight w:val="none"/>
          <w:lang w:val="en-US" w:eastAsia="zh-CN"/>
        </w:rPr>
        <w:t>最低评标价法</w:t>
      </w:r>
    </w:p>
    <w:p w14:paraId="29AFFA75">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1.1最低评标价法，是指响应文件满足采购文件全部实质性要求且投标报价由低到高的供应商为中标候选人的评标方法。</w:t>
      </w:r>
    </w:p>
    <w:p w14:paraId="24D7403C">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 xml:space="preserve"> 1.2最低评标价法一般适用于标准定制商品及通用服务项目的项目评审。</w:t>
      </w:r>
    </w:p>
    <w:p w14:paraId="7C53964E">
      <w:pPr>
        <w:spacing w:line="440" w:lineRule="exact"/>
        <w:ind w:firstLine="422" w:firstLineChars="200"/>
        <w:jc w:val="left"/>
        <w:rPr>
          <w:rFonts w:hint="eastAsia" w:ascii="宋体"/>
          <w:b/>
          <w:color w:val="auto"/>
          <w:szCs w:val="21"/>
          <w:highlight w:val="none"/>
        </w:rPr>
      </w:pPr>
      <w:r>
        <w:rPr>
          <w:rFonts w:hint="eastAsia" w:ascii="宋体"/>
          <w:b/>
          <w:color w:val="auto"/>
          <w:szCs w:val="21"/>
          <w:highlight w:val="none"/>
        </w:rPr>
        <w:t>2．评标程序</w:t>
      </w:r>
    </w:p>
    <w:p w14:paraId="26AB7B8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2.1投标文件的初审</w:t>
      </w:r>
    </w:p>
    <w:p w14:paraId="0CD1CC5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2.2投标文件的澄清</w:t>
      </w:r>
    </w:p>
    <w:p w14:paraId="5665DDD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2.2.1在评标过程中，评标委员会认为需要，在监督人员在场的情况下，可要求投标人对投标文件中的有关问题进行澄清或提供补充说明及有关资料，投标人应做出书面答复。书面答复中不得变更价格、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其它实质性内容修正的函件和增加的任何优惠条件，一律不得作为评标、定标的依据。</w:t>
      </w:r>
    </w:p>
    <w:p w14:paraId="266809AA">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2.3比较与评价</w:t>
      </w:r>
    </w:p>
    <w:p w14:paraId="5BD7217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2.4推荐中标候选人名单</w:t>
      </w:r>
    </w:p>
    <w:p w14:paraId="110BD1D5">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spacing w:line="440" w:lineRule="exact"/>
        <w:ind w:firstLine="420" w:firstLineChars="200"/>
        <w:jc w:val="left"/>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jc w:val="center"/>
        <w:outlineLvl w:val="1"/>
        <w:rPr>
          <w:rFonts w:hint="eastAsia" w:ascii="宋体"/>
          <w:b/>
          <w:color w:val="auto"/>
          <w:sz w:val="28"/>
          <w:szCs w:val="28"/>
          <w:highlight w:val="none"/>
        </w:rPr>
      </w:pPr>
      <w:bookmarkStart w:id="59" w:name="_Toc15485"/>
      <w:r>
        <w:rPr>
          <w:rFonts w:hint="eastAsia" w:ascii="宋体"/>
          <w:b/>
          <w:color w:val="auto"/>
          <w:sz w:val="28"/>
          <w:szCs w:val="28"/>
          <w:highlight w:val="none"/>
        </w:rPr>
        <w:t>二、投标文件初审</w:t>
      </w:r>
      <w:bookmarkEnd w:id="56"/>
      <w:bookmarkEnd w:id="57"/>
      <w:bookmarkEnd w:id="58"/>
      <w:bookmarkEnd w:id="59"/>
    </w:p>
    <w:p w14:paraId="51BB9995">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3.资格性审查:</w:t>
      </w:r>
    </w:p>
    <w:p w14:paraId="6A45A2E7">
      <w:pPr>
        <w:spacing w:line="440" w:lineRule="exact"/>
        <w:ind w:firstLine="308" w:firstLineChars="147"/>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35"/>
        <w:tblW w:w="9930"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4844"/>
        <w:gridCol w:w="3016"/>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noWrap w:val="0"/>
            <w:vAlign w:val="center"/>
          </w:tcPr>
          <w:p w14:paraId="256B2D89">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6210" w:type="dxa"/>
            <w:gridSpan w:val="2"/>
            <w:noWrap w:val="0"/>
            <w:vAlign w:val="center"/>
          </w:tcPr>
          <w:p w14:paraId="317DFDDF">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3016" w:type="dxa"/>
            <w:noWrap w:val="0"/>
            <w:vAlign w:val="center"/>
          </w:tcPr>
          <w:p w14:paraId="12EF048E">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4844" w:type="dxa"/>
            <w:noWrap w:val="0"/>
            <w:vAlign w:val="center"/>
          </w:tcPr>
          <w:p w14:paraId="308A1E8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（1）法定代表人身份证明和本人有效身份证(或法定代表人授权委托书和委托代理人有效身份证)</w:t>
            </w:r>
          </w:p>
        </w:tc>
        <w:tc>
          <w:tcPr>
            <w:tcW w:w="3016" w:type="dxa"/>
            <w:noWrap w:val="0"/>
            <w:vAlign w:val="center"/>
          </w:tcPr>
          <w:p w14:paraId="4B0BE00E">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484D86DC">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p>
        </w:tc>
        <w:tc>
          <w:tcPr>
            <w:tcW w:w="1366" w:type="dxa"/>
            <w:vMerge w:val="restart"/>
            <w:noWrap w:val="0"/>
            <w:vAlign w:val="center"/>
          </w:tcPr>
          <w:p w14:paraId="4C558808">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4844" w:type="dxa"/>
            <w:noWrap w:val="0"/>
            <w:vAlign w:val="center"/>
          </w:tcPr>
          <w:p w14:paraId="0F7F3050">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具有独立承担民事责任能力和相应服务能力</w:t>
            </w:r>
          </w:p>
        </w:tc>
        <w:tc>
          <w:tcPr>
            <w:tcW w:w="3016" w:type="dxa"/>
            <w:noWrap w:val="0"/>
            <w:vAlign w:val="center"/>
          </w:tcPr>
          <w:p w14:paraId="041A0B6D">
            <w:pPr>
              <w:spacing w:line="440" w:lineRule="exact"/>
              <w:rPr>
                <w:rFonts w:hint="eastAsia" w:ascii="宋体" w:hAnsi="宋体" w:cs="宋体"/>
                <w:color w:val="auto"/>
                <w:szCs w:val="21"/>
                <w:highlight w:val="none"/>
              </w:rPr>
            </w:pPr>
            <w:r>
              <w:rPr>
                <w:rFonts w:hint="eastAsia" w:ascii="宋体" w:hAnsi="宋体" w:cs="宋体"/>
                <w:b/>
                <w:color w:val="auto"/>
                <w:szCs w:val="21"/>
                <w:highlight w:val="none"/>
              </w:rPr>
              <w:t>评审核验</w:t>
            </w:r>
            <w:r>
              <w:rPr>
                <w:rFonts w:hint="eastAsia" w:ascii="宋体" w:hAnsi="宋体" w:cs="宋体"/>
                <w:b/>
                <w:color w:val="auto"/>
                <w:szCs w:val="21"/>
                <w:highlight w:val="none"/>
                <w:lang w:val="en-US" w:eastAsia="zh-CN"/>
              </w:rPr>
              <w:t>投标文件</w:t>
            </w:r>
            <w:r>
              <w:rPr>
                <w:rFonts w:hint="eastAsia" w:ascii="宋体" w:hAnsi="宋体" w:cs="宋体"/>
                <w:b/>
                <w:color w:val="auto"/>
                <w:szCs w:val="21"/>
                <w:highlight w:val="none"/>
              </w:rPr>
              <w:t>中的下列证书、证明材料：</w:t>
            </w:r>
          </w:p>
          <w:p w14:paraId="70F38C35">
            <w:pPr>
              <w:spacing w:line="440" w:lineRule="exact"/>
              <w:rPr>
                <w:rFonts w:hint="default" w:ascii="宋体" w:hAnsi="宋体" w:eastAsia="宋体" w:cs="宋体"/>
                <w:color w:val="auto"/>
                <w:szCs w:val="21"/>
                <w:highlight w:val="none"/>
                <w:lang w:val="en-US" w:eastAsia="zh-CN"/>
              </w:rPr>
            </w:pPr>
            <w:r>
              <w:rPr>
                <w:rFonts w:hint="eastAsia" w:ascii="宋体"/>
                <w:color w:val="auto"/>
                <w:szCs w:val="21"/>
                <w:highlight w:val="none"/>
                <w:lang w:val="en-US" w:eastAsia="zh-CN"/>
              </w:rPr>
              <w:t>有效的营业执照及资质证书</w:t>
            </w:r>
          </w:p>
        </w:tc>
      </w:tr>
      <w:tr w14:paraId="248F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4" w:type="dxa"/>
            <w:vMerge w:val="continue"/>
            <w:noWrap w:val="0"/>
            <w:vAlign w:val="center"/>
          </w:tcPr>
          <w:p w14:paraId="38367EF2">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1CA7C6CC">
            <w:pPr>
              <w:spacing w:line="440" w:lineRule="exact"/>
              <w:rPr>
                <w:rFonts w:hint="eastAsia" w:ascii="宋体" w:hAnsi="宋体" w:cs="宋体"/>
                <w:color w:val="auto"/>
                <w:szCs w:val="21"/>
                <w:highlight w:val="none"/>
              </w:rPr>
            </w:pPr>
          </w:p>
        </w:tc>
        <w:tc>
          <w:tcPr>
            <w:tcW w:w="4844" w:type="dxa"/>
            <w:noWrap w:val="0"/>
            <w:vAlign w:val="center"/>
          </w:tcPr>
          <w:p w14:paraId="08BFDDEE">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资质证书</w:t>
            </w:r>
          </w:p>
        </w:tc>
        <w:tc>
          <w:tcPr>
            <w:tcW w:w="3016" w:type="dxa"/>
            <w:noWrap w:val="0"/>
            <w:vAlign w:val="center"/>
          </w:tcPr>
          <w:p w14:paraId="7816E42E">
            <w:pPr>
              <w:spacing w:line="440" w:lineRule="exact"/>
              <w:rPr>
                <w:rFonts w:hint="eastAsia" w:ascii="宋体"/>
                <w:color w:val="auto"/>
                <w:szCs w:val="21"/>
                <w:highlight w:val="none"/>
                <w:lang w:val="en-US" w:eastAsia="zh-CN"/>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023FB37C">
            <w:pPr>
              <w:spacing w:line="440" w:lineRule="exact"/>
              <w:jc w:val="center"/>
              <w:rPr>
                <w:rFonts w:hint="eastAsia" w:ascii="宋体" w:hAnsi="宋体" w:eastAsia="宋体" w:cs="宋体"/>
                <w:color w:val="auto"/>
                <w:szCs w:val="21"/>
                <w:highlight w:val="none"/>
                <w:lang w:eastAsia="zh-CN"/>
              </w:rPr>
            </w:pPr>
          </w:p>
        </w:tc>
        <w:tc>
          <w:tcPr>
            <w:tcW w:w="1366" w:type="dxa"/>
            <w:vMerge w:val="continue"/>
            <w:noWrap w:val="0"/>
            <w:vAlign w:val="center"/>
          </w:tcPr>
          <w:p w14:paraId="788A23E8">
            <w:pPr>
              <w:spacing w:line="440" w:lineRule="exact"/>
              <w:rPr>
                <w:rFonts w:hint="eastAsia" w:ascii="宋体" w:hAnsi="宋体" w:cs="宋体"/>
                <w:color w:val="auto"/>
                <w:szCs w:val="21"/>
                <w:highlight w:val="none"/>
              </w:rPr>
            </w:pPr>
          </w:p>
        </w:tc>
        <w:tc>
          <w:tcPr>
            <w:tcW w:w="4844" w:type="dxa"/>
            <w:noWrap w:val="0"/>
            <w:vAlign w:val="top"/>
          </w:tcPr>
          <w:p w14:paraId="60066964">
            <w:pPr>
              <w:spacing w:line="440" w:lineRule="exact"/>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）诚信投标承诺书</w:t>
            </w:r>
          </w:p>
        </w:tc>
        <w:tc>
          <w:tcPr>
            <w:tcW w:w="3016" w:type="dxa"/>
            <w:noWrap w:val="0"/>
            <w:vAlign w:val="top"/>
          </w:tcPr>
          <w:p w14:paraId="3EDC332C">
            <w:pPr>
              <w:spacing w:line="440" w:lineRule="exac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格式见附件，检验</w:t>
            </w:r>
            <w:r>
              <w:rPr>
                <w:rFonts w:hint="eastAsia" w:ascii="宋体" w:hAnsi="宋体" w:cs="宋体"/>
                <w:color w:val="auto"/>
                <w:szCs w:val="21"/>
                <w:highlight w:val="none"/>
                <w:lang w:val="en-US" w:eastAsia="zh-CN"/>
              </w:rPr>
              <w:t>投标文件</w:t>
            </w:r>
          </w:p>
        </w:tc>
      </w:tr>
      <w:tr w14:paraId="106A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2953642F">
            <w:pPr>
              <w:spacing w:line="440" w:lineRule="exact"/>
              <w:jc w:val="center"/>
              <w:rPr>
                <w:rFonts w:hint="eastAsia" w:ascii="宋体" w:hAnsi="宋体" w:cs="宋体"/>
                <w:color w:val="auto"/>
                <w:szCs w:val="21"/>
                <w:highlight w:val="none"/>
                <w:lang w:eastAsia="zh-CN"/>
              </w:rPr>
            </w:pPr>
          </w:p>
        </w:tc>
        <w:tc>
          <w:tcPr>
            <w:tcW w:w="1366" w:type="dxa"/>
            <w:vMerge w:val="continue"/>
            <w:noWrap w:val="0"/>
            <w:vAlign w:val="center"/>
          </w:tcPr>
          <w:p w14:paraId="3DCDEED2">
            <w:pPr>
              <w:spacing w:line="440" w:lineRule="exact"/>
              <w:rPr>
                <w:rFonts w:hint="eastAsia" w:ascii="宋体" w:hAnsi="宋体" w:cs="宋体"/>
                <w:color w:val="auto"/>
                <w:szCs w:val="21"/>
                <w:highlight w:val="none"/>
              </w:rPr>
            </w:pPr>
          </w:p>
        </w:tc>
        <w:tc>
          <w:tcPr>
            <w:tcW w:w="4844" w:type="dxa"/>
            <w:noWrap w:val="0"/>
            <w:vAlign w:val="top"/>
          </w:tcPr>
          <w:p w14:paraId="32B6E8FD">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5）项目负责人有效身份证及注册证书</w:t>
            </w:r>
          </w:p>
        </w:tc>
        <w:tc>
          <w:tcPr>
            <w:tcW w:w="3016" w:type="dxa"/>
            <w:noWrap w:val="0"/>
            <w:vAlign w:val="center"/>
          </w:tcPr>
          <w:p w14:paraId="5A4E4FEF">
            <w:pPr>
              <w:spacing w:line="440" w:lineRule="exact"/>
              <w:jc w:val="both"/>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6E00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106F90D5">
            <w:pPr>
              <w:spacing w:line="440" w:lineRule="exact"/>
              <w:jc w:val="center"/>
              <w:rPr>
                <w:rFonts w:hint="eastAsia" w:ascii="宋体" w:hAnsi="宋体" w:cs="宋体"/>
                <w:color w:val="auto"/>
                <w:szCs w:val="21"/>
                <w:highlight w:val="none"/>
                <w:lang w:eastAsia="zh-CN"/>
              </w:rPr>
            </w:pPr>
          </w:p>
        </w:tc>
        <w:tc>
          <w:tcPr>
            <w:tcW w:w="1366" w:type="dxa"/>
            <w:vMerge w:val="continue"/>
            <w:noWrap w:val="0"/>
            <w:vAlign w:val="center"/>
          </w:tcPr>
          <w:p w14:paraId="1C26069F">
            <w:pPr>
              <w:spacing w:line="440" w:lineRule="exact"/>
              <w:rPr>
                <w:rFonts w:hint="eastAsia" w:ascii="宋体" w:hAnsi="宋体" w:cs="宋体"/>
                <w:color w:val="auto"/>
                <w:szCs w:val="21"/>
                <w:highlight w:val="none"/>
              </w:rPr>
            </w:pPr>
          </w:p>
        </w:tc>
        <w:tc>
          <w:tcPr>
            <w:tcW w:w="4844" w:type="dxa"/>
            <w:noWrap w:val="0"/>
            <w:vAlign w:val="top"/>
          </w:tcPr>
          <w:p w14:paraId="42C76D43">
            <w:pPr>
              <w:spacing w:line="44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拟派的项目负责人(总监理工程师）在本项目所在市行政区域外无在建，在本项目所在市行政区域内不多于两个在建项目【由投标单位自行出具投标人拟派项目负责人（总监理工程师）在本项目所在市行政区域内不多于2个在监理项目承诺书；如有在建项目，需在建项目所属建设单位书面同意其参加本项目投标或投标人出具：在建项目所属建设单位同意其参加本项目投标的承诺函。】，否则取消中标资格。</w:t>
            </w:r>
          </w:p>
        </w:tc>
        <w:tc>
          <w:tcPr>
            <w:tcW w:w="3016" w:type="dxa"/>
            <w:noWrap w:val="0"/>
            <w:vAlign w:val="center"/>
          </w:tcPr>
          <w:p w14:paraId="43AC8C29">
            <w:pPr>
              <w:spacing w:line="440" w:lineRule="exact"/>
              <w:jc w:val="both"/>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bl>
    <w:p w14:paraId="4BC832D8">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4．1评审细则</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spacing w:line="440" w:lineRule="exact"/>
              <w:rPr>
                <w:rFonts w:hint="eastAsia" w:ascii="宋体" w:hAnsi="宋体" w:cs="宋体"/>
                <w:color w:val="auto"/>
                <w:szCs w:val="21"/>
                <w:highlight w:val="none"/>
              </w:rPr>
            </w:pPr>
          </w:p>
        </w:tc>
        <w:tc>
          <w:tcPr>
            <w:tcW w:w="1204" w:type="dxa"/>
            <w:vMerge w:val="continue"/>
            <w:noWrap w:val="0"/>
            <w:vAlign w:val="center"/>
          </w:tcPr>
          <w:p w14:paraId="14A50888">
            <w:pPr>
              <w:spacing w:line="440" w:lineRule="exact"/>
              <w:rPr>
                <w:rFonts w:hint="eastAsia" w:ascii="宋体" w:hAnsi="宋体" w:cs="宋体"/>
                <w:color w:val="auto"/>
                <w:szCs w:val="21"/>
                <w:highlight w:val="none"/>
              </w:rPr>
            </w:pPr>
          </w:p>
        </w:tc>
        <w:tc>
          <w:tcPr>
            <w:tcW w:w="2931" w:type="dxa"/>
            <w:noWrap w:val="0"/>
            <w:vAlign w:val="center"/>
          </w:tcPr>
          <w:p w14:paraId="0999086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spacing w:line="440" w:lineRule="exact"/>
              <w:rPr>
                <w:rFonts w:hint="eastAsia" w:ascii="宋体" w:hAnsi="宋体" w:cs="宋体"/>
                <w:color w:val="auto"/>
                <w:szCs w:val="21"/>
                <w:highlight w:val="none"/>
              </w:rPr>
            </w:pPr>
          </w:p>
        </w:tc>
        <w:tc>
          <w:tcPr>
            <w:tcW w:w="1204" w:type="dxa"/>
            <w:vMerge w:val="continue"/>
            <w:noWrap w:val="0"/>
            <w:vAlign w:val="center"/>
          </w:tcPr>
          <w:p w14:paraId="06E85D35">
            <w:pPr>
              <w:spacing w:line="440" w:lineRule="exact"/>
              <w:rPr>
                <w:rFonts w:hint="eastAsia" w:ascii="宋体" w:hAnsi="宋体" w:cs="宋体"/>
                <w:color w:val="auto"/>
                <w:szCs w:val="21"/>
                <w:highlight w:val="none"/>
              </w:rPr>
            </w:pPr>
          </w:p>
        </w:tc>
        <w:tc>
          <w:tcPr>
            <w:tcW w:w="2931" w:type="dxa"/>
            <w:noWrap w:val="0"/>
            <w:vAlign w:val="center"/>
          </w:tcPr>
          <w:p w14:paraId="26DCF9F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spacing w:line="440" w:lineRule="exact"/>
              <w:rPr>
                <w:rFonts w:hint="eastAsia" w:ascii="宋体" w:hAnsi="宋体" w:cs="宋体"/>
                <w:color w:val="auto"/>
                <w:szCs w:val="21"/>
                <w:highlight w:val="none"/>
              </w:rPr>
            </w:pPr>
          </w:p>
        </w:tc>
        <w:tc>
          <w:tcPr>
            <w:tcW w:w="1204" w:type="dxa"/>
            <w:vMerge w:val="continue"/>
            <w:noWrap w:val="0"/>
            <w:vAlign w:val="center"/>
          </w:tcPr>
          <w:p w14:paraId="5F181361">
            <w:pPr>
              <w:spacing w:line="440" w:lineRule="exact"/>
              <w:rPr>
                <w:rFonts w:hint="eastAsia" w:ascii="宋体" w:hAnsi="宋体" w:cs="宋体"/>
                <w:color w:val="auto"/>
                <w:szCs w:val="21"/>
                <w:highlight w:val="none"/>
              </w:rPr>
            </w:pPr>
          </w:p>
        </w:tc>
        <w:tc>
          <w:tcPr>
            <w:tcW w:w="2931" w:type="dxa"/>
            <w:noWrap w:val="0"/>
            <w:vAlign w:val="center"/>
          </w:tcPr>
          <w:p w14:paraId="4F2754B9">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(4) 投标文件的有效期</w:t>
            </w:r>
          </w:p>
        </w:tc>
        <w:tc>
          <w:tcPr>
            <w:tcW w:w="4173" w:type="dxa"/>
            <w:noWrap w:val="0"/>
            <w:vAlign w:val="center"/>
          </w:tcPr>
          <w:p w14:paraId="3AEEF67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网上递交一份</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spacing w:line="440" w:lineRule="exact"/>
              <w:rPr>
                <w:rFonts w:hint="eastAsia" w:ascii="宋体" w:hAnsi="宋体" w:cs="宋体"/>
                <w:color w:val="auto"/>
                <w:szCs w:val="21"/>
                <w:highlight w:val="none"/>
              </w:rPr>
            </w:pPr>
          </w:p>
        </w:tc>
        <w:tc>
          <w:tcPr>
            <w:tcW w:w="1204" w:type="dxa"/>
            <w:vMerge w:val="continue"/>
            <w:noWrap w:val="0"/>
            <w:vAlign w:val="center"/>
          </w:tcPr>
          <w:p w14:paraId="6A942C3C">
            <w:pPr>
              <w:spacing w:line="440" w:lineRule="exact"/>
              <w:rPr>
                <w:rFonts w:hint="eastAsia" w:ascii="宋体" w:hAnsi="宋体" w:cs="宋体"/>
                <w:color w:val="auto"/>
                <w:szCs w:val="21"/>
                <w:highlight w:val="none"/>
              </w:rPr>
            </w:pPr>
          </w:p>
        </w:tc>
        <w:tc>
          <w:tcPr>
            <w:tcW w:w="2931" w:type="dxa"/>
            <w:noWrap w:val="0"/>
            <w:vAlign w:val="center"/>
          </w:tcPr>
          <w:p w14:paraId="6F3AA6E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spacing w:line="44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spacing w:line="440" w:lineRule="exact"/>
              <w:rPr>
                <w:rFonts w:hint="eastAsia" w:ascii="宋体" w:hAnsi="宋体" w:cs="宋体"/>
                <w:color w:val="auto"/>
                <w:szCs w:val="21"/>
                <w:highlight w:val="none"/>
              </w:rPr>
            </w:pPr>
          </w:p>
        </w:tc>
        <w:tc>
          <w:tcPr>
            <w:tcW w:w="1204" w:type="dxa"/>
            <w:vMerge w:val="continue"/>
            <w:noWrap w:val="0"/>
            <w:vAlign w:val="center"/>
          </w:tcPr>
          <w:p w14:paraId="6258B2F9">
            <w:pPr>
              <w:spacing w:line="440" w:lineRule="exact"/>
              <w:rPr>
                <w:rFonts w:hint="eastAsia" w:ascii="宋体" w:hAnsi="宋体" w:cs="宋体"/>
                <w:color w:val="auto"/>
                <w:szCs w:val="21"/>
                <w:highlight w:val="none"/>
              </w:rPr>
            </w:pPr>
          </w:p>
        </w:tc>
        <w:tc>
          <w:tcPr>
            <w:tcW w:w="2931" w:type="dxa"/>
            <w:noWrap w:val="0"/>
            <w:vAlign w:val="center"/>
          </w:tcPr>
          <w:p w14:paraId="5998BA8A">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（8）商务条款响应程度（包括供货期、售后服务、技术培训等）</w:t>
            </w:r>
          </w:p>
        </w:tc>
        <w:tc>
          <w:tcPr>
            <w:tcW w:w="4173" w:type="dxa"/>
            <w:noWrap w:val="0"/>
            <w:vAlign w:val="center"/>
          </w:tcPr>
          <w:p w14:paraId="3D5CC60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spacing w:line="44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jc w:val="center"/>
        <w:outlineLvl w:val="1"/>
        <w:rPr>
          <w:rFonts w:hint="eastAsia" w:ascii="宋体" w:hAnsi="Times New Roman" w:eastAsia="宋体" w:cs="Times New Roman"/>
          <w:b/>
          <w:color w:val="auto"/>
          <w:sz w:val="28"/>
          <w:szCs w:val="28"/>
          <w:highlight w:val="none"/>
        </w:rPr>
      </w:pPr>
      <w:bookmarkStart w:id="60" w:name="_Toc449028879"/>
      <w:bookmarkStart w:id="61" w:name="_Toc362983803"/>
      <w:bookmarkStart w:id="62" w:name="_Toc58430319"/>
      <w:bookmarkStart w:id="63" w:name="_Toc2769"/>
      <w:r>
        <w:rPr>
          <w:rFonts w:hint="eastAsia" w:ascii="宋体" w:hAnsi="Times New Roman" w:eastAsia="宋体" w:cs="Times New Roman"/>
          <w:b/>
          <w:color w:val="auto"/>
          <w:sz w:val="28"/>
          <w:szCs w:val="28"/>
          <w:highlight w:val="none"/>
        </w:rPr>
        <w:t>三、投标文件的澄清和补正</w:t>
      </w:r>
      <w:bookmarkEnd w:id="60"/>
      <w:bookmarkEnd w:id="61"/>
      <w:bookmarkEnd w:id="62"/>
      <w:bookmarkEnd w:id="63"/>
    </w:p>
    <w:p w14:paraId="3228516B">
      <w:pPr>
        <w:spacing w:line="440" w:lineRule="exact"/>
        <w:ind w:firstLine="525" w:firstLineChars="250"/>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spacing w:line="440" w:lineRule="exact"/>
        <w:ind w:firstLine="525" w:firstLineChars="250"/>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spacing w:line="440" w:lineRule="exact"/>
        <w:ind w:firstLine="525" w:firstLineChars="250"/>
        <w:rPr>
          <w:rFonts w:hint="eastAsia" w:ascii="宋体"/>
          <w:color w:val="auto"/>
          <w:szCs w:val="21"/>
          <w:highlight w:val="none"/>
        </w:rPr>
      </w:pPr>
      <w:r>
        <w:rPr>
          <w:rFonts w:hint="eastAsia" w:ascii="宋体"/>
          <w:color w:val="auto"/>
          <w:szCs w:val="21"/>
          <w:highlight w:val="none"/>
        </w:rPr>
        <w:t>5.3评委会修正错误的原则：</w:t>
      </w:r>
    </w:p>
    <w:p w14:paraId="4125A76F">
      <w:pPr>
        <w:spacing w:line="440" w:lineRule="exact"/>
        <w:ind w:firstLine="525" w:firstLineChars="250"/>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spacing w:line="440" w:lineRule="exact"/>
        <w:ind w:firstLine="525" w:firstLineChars="250"/>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spacing w:line="440" w:lineRule="exact"/>
        <w:ind w:firstLine="403" w:firstLineChars="192"/>
        <w:jc w:val="left"/>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64" w:name="_Toc449028880"/>
      <w:bookmarkStart w:id="65" w:name="_Toc58430320"/>
    </w:p>
    <w:p w14:paraId="4E078817">
      <w:pPr>
        <w:jc w:val="center"/>
        <w:outlineLvl w:val="1"/>
        <w:rPr>
          <w:rFonts w:hint="eastAsia" w:ascii="宋体" w:hAnsi="Times New Roman" w:eastAsia="宋体" w:cs="Times New Roman"/>
          <w:b/>
          <w:color w:val="auto"/>
          <w:sz w:val="28"/>
          <w:szCs w:val="28"/>
          <w:highlight w:val="none"/>
        </w:rPr>
      </w:pPr>
      <w:bookmarkStart w:id="66" w:name="_Toc5864"/>
      <w:r>
        <w:rPr>
          <w:rFonts w:hint="eastAsia" w:ascii="宋体" w:hAnsi="Times New Roman" w:eastAsia="宋体" w:cs="Times New Roman"/>
          <w:b/>
          <w:color w:val="auto"/>
          <w:sz w:val="28"/>
          <w:szCs w:val="28"/>
          <w:highlight w:val="none"/>
        </w:rPr>
        <w:t>四、比较与评价</w:t>
      </w:r>
      <w:bookmarkEnd w:id="64"/>
      <w:bookmarkEnd w:id="65"/>
      <w:bookmarkEnd w:id="66"/>
    </w:p>
    <w:p w14:paraId="7F5C09E7">
      <w:pPr>
        <w:spacing w:line="440" w:lineRule="exact"/>
        <w:ind w:firstLine="525" w:firstLineChars="250"/>
        <w:rPr>
          <w:rFonts w:hint="eastAsia" w:ascii="宋体" w:hAnsi="Times New Roman" w:eastAsia="宋体" w:cs="Times New Roman"/>
          <w:color w:val="auto"/>
          <w:szCs w:val="21"/>
          <w:highlight w:val="none"/>
        </w:rPr>
      </w:pPr>
      <w:bookmarkStart w:id="67" w:name="_Toc58430321"/>
      <w:bookmarkStart w:id="68" w:name="_Toc362983805"/>
      <w:bookmarkStart w:id="69" w:name="_Toc449028881"/>
      <w:r>
        <w:rPr>
          <w:rFonts w:hint="eastAsia" w:ascii="宋体" w:hAnsi="Times New Roman" w:eastAsia="宋体" w:cs="Times New Roman"/>
          <w:color w:val="auto"/>
          <w:szCs w:val="21"/>
          <w:highlight w:val="none"/>
        </w:rPr>
        <w:t>6.详细评审即按</w:t>
      </w:r>
      <w:r>
        <w:rPr>
          <w:rFonts w:hint="eastAsia" w:ascii="宋体" w:hAnsi="Times New Roman" w:eastAsia="宋体" w:cs="Times New Roman"/>
          <w:color w:val="auto"/>
          <w:szCs w:val="21"/>
          <w:highlight w:val="none"/>
          <w:lang w:val="en-US" w:eastAsia="zh-CN"/>
        </w:rPr>
        <w:t>招标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中规定的评标方法和标准，评标委员会将对通过</w:t>
      </w:r>
      <w:r>
        <w:rPr>
          <w:rFonts w:hint="eastAsia" w:ascii="宋体" w:hAnsi="Times New Roman" w:eastAsia="宋体" w:cs="Times New Roman"/>
          <w:color w:val="auto"/>
          <w:szCs w:val="21"/>
          <w:highlight w:val="none"/>
          <w:lang w:val="en-US" w:eastAsia="zh-CN"/>
        </w:rPr>
        <w:t>符合性审查</w:t>
      </w:r>
      <w:r>
        <w:rPr>
          <w:rFonts w:hint="eastAsia" w:ascii="宋体" w:hAnsi="Times New Roman" w:eastAsia="宋体" w:cs="Times New Roman"/>
          <w:color w:val="auto"/>
          <w:szCs w:val="21"/>
          <w:highlight w:val="none"/>
        </w:rPr>
        <w:t>的</w:t>
      </w:r>
      <w:r>
        <w:rPr>
          <w:rFonts w:hint="eastAsia" w:ascii="宋体" w:hAnsi="Times New Roman" w:eastAsia="宋体" w:cs="Times New Roman"/>
          <w:color w:val="auto"/>
          <w:szCs w:val="21"/>
          <w:highlight w:val="none"/>
          <w:lang w:val="en-US" w:eastAsia="zh-CN"/>
        </w:rPr>
        <w:t>投标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，进行商务报价评审，综合比较与评价。</w:t>
      </w:r>
    </w:p>
    <w:p w14:paraId="7E27354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商务</w:t>
      </w:r>
      <w:r>
        <w:rPr>
          <w:rFonts w:hint="eastAsia" w:ascii="宋体" w:hAnsi="Times New Roman" w:eastAsia="宋体" w:cs="Times New Roman"/>
          <w:color w:val="auto"/>
          <w:szCs w:val="21"/>
          <w:highlight w:val="none"/>
          <w:lang w:val="en-US" w:eastAsia="zh-CN"/>
        </w:rPr>
        <w:t>报价</w:t>
      </w:r>
      <w:r>
        <w:rPr>
          <w:rFonts w:hint="eastAsia" w:ascii="宋体" w:hAnsi="Times New Roman" w:eastAsia="宋体" w:cs="Times New Roman"/>
          <w:color w:val="auto"/>
          <w:szCs w:val="21"/>
          <w:highlight w:val="none"/>
        </w:rPr>
        <w:t>评审</w:t>
      </w:r>
    </w:p>
    <w:p w14:paraId="08FD77AE">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.1</w:t>
      </w:r>
      <w:r>
        <w:rPr>
          <w:rFonts w:hint="eastAsia" w:ascii="宋体" w:hAnsi="Times New Roman" w:eastAsia="宋体" w:cs="Times New Roman"/>
          <w:color w:val="auto"/>
          <w:szCs w:val="21"/>
          <w:highlight w:val="none"/>
          <w:lang w:val="en-US" w:eastAsia="zh-CN"/>
        </w:rPr>
        <w:t>按照最低评标价法的原则确定中标候选人，在有效报价中按有效报价最低原则，推荐有效投标报价最低的为第一中标候选人，次低的为第二中标候选人，依次类推，推荐3名中标候选人，并标明排序，但投标报价低于其成本的除外。有效投标报价最低的有效投标人有两名或两名以上相同时，由招标人或评标委员会主任抽签确定第一中标候选人。</w:t>
      </w:r>
    </w:p>
    <w:p w14:paraId="3800892F">
      <w:pPr>
        <w:jc w:val="center"/>
        <w:outlineLvl w:val="1"/>
        <w:rPr>
          <w:rFonts w:hint="eastAsia" w:ascii="宋体" w:hAnsi="Times New Roman" w:eastAsia="宋体" w:cs="Times New Roman"/>
          <w:b/>
          <w:color w:val="auto"/>
          <w:sz w:val="28"/>
          <w:szCs w:val="28"/>
          <w:highlight w:val="none"/>
        </w:rPr>
      </w:pPr>
      <w:bookmarkStart w:id="70" w:name="_Toc21213"/>
      <w:r>
        <w:rPr>
          <w:rFonts w:hint="eastAsia" w:ascii="宋体" w:hAnsi="Times New Roman" w:eastAsia="宋体" w:cs="Times New Roman"/>
          <w:b/>
          <w:color w:val="auto"/>
          <w:sz w:val="28"/>
          <w:szCs w:val="28"/>
          <w:highlight w:val="none"/>
        </w:rPr>
        <w:t>五、推荐中标候选人</w:t>
      </w:r>
      <w:bookmarkEnd w:id="67"/>
      <w:bookmarkEnd w:id="68"/>
      <w:bookmarkEnd w:id="69"/>
      <w:bookmarkEnd w:id="70"/>
    </w:p>
    <w:bookmarkEnd w:id="54"/>
    <w:p w14:paraId="2F62E0B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7.评标委员会按</w:t>
      </w:r>
      <w:r>
        <w:rPr>
          <w:rFonts w:hint="eastAsia" w:ascii="宋体" w:hAnsi="Times New Roman" w:eastAsia="宋体" w:cs="Times New Roman"/>
          <w:color w:val="auto"/>
          <w:szCs w:val="21"/>
          <w:highlight w:val="none"/>
          <w:lang w:val="en-US" w:eastAsia="zh-CN"/>
        </w:rPr>
        <w:t>有效报价由低到高的顺序</w:t>
      </w:r>
      <w:r>
        <w:rPr>
          <w:rFonts w:hint="eastAsia" w:ascii="宋体" w:hAnsi="Times New Roman" w:eastAsia="宋体" w:cs="Times New Roman"/>
          <w:color w:val="auto"/>
          <w:szCs w:val="21"/>
          <w:highlight w:val="none"/>
        </w:rPr>
        <w:t>推荐3名中标候选人</w:t>
      </w:r>
      <w:r>
        <w:rPr>
          <w:rFonts w:hint="eastAsia" w:ascii="宋体" w:hAnsi="Times New Roman" w:eastAsia="宋体" w:cs="Times New Roman"/>
          <w:color w:val="auto"/>
          <w:szCs w:val="21"/>
          <w:highlight w:val="none"/>
          <w:lang w:eastAsia="zh-CN"/>
        </w:rPr>
        <w:t>。</w:t>
      </w:r>
    </w:p>
    <w:p w14:paraId="3AEB97C9">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7.1</w:t>
      </w:r>
      <w:r>
        <w:rPr>
          <w:rFonts w:hint="eastAsia" w:ascii="宋体" w:hAnsi="Times New Roman" w:eastAsia="宋体" w:cs="Times New Roman"/>
          <w:color w:val="auto"/>
          <w:szCs w:val="21"/>
          <w:highlight w:val="none"/>
          <w:lang w:val="en-US" w:eastAsia="zh-CN"/>
        </w:rPr>
        <w:t>如出现有效投标报价最低的有效投标人有两名或两名以上相同时，由招标人或评标委员会主任抽签确定第一中标候选人。</w:t>
      </w:r>
    </w:p>
    <w:p w14:paraId="05DCF2AC">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招标人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DFDF3F9">
      <w:pPr>
        <w:snapToGrid w:val="0"/>
        <w:spacing w:line="440" w:lineRule="exact"/>
        <w:ind w:left="0" w:leftChars="0"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71" w:name="_Hlk61815781"/>
      <w:r>
        <w:rPr>
          <w:rFonts w:hint="eastAsia" w:ascii="宋体" w:hAnsi="宋体" w:cs="宋体"/>
          <w:b/>
          <w:color w:val="auto"/>
          <w:szCs w:val="21"/>
          <w:highlight w:val="none"/>
        </w:rPr>
        <w:t>无效投标条款</w:t>
      </w:r>
    </w:p>
    <w:p w14:paraId="0617F08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8.1投标文件有下列情形之一的,其投标文件拒收:</w:t>
      </w:r>
    </w:p>
    <w:p w14:paraId="0B0D8921">
      <w:pPr>
        <w:snapToGrid w:val="0"/>
        <w:spacing w:line="440" w:lineRule="exact"/>
        <w:ind w:right="-212" w:rightChars="-101"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（1）未在开标截止时间前通过网上招标投标系统递交有效电子投标文件的，开标系统不予接收，投标将被拒绝。</w:t>
      </w:r>
    </w:p>
    <w:p w14:paraId="4639F7C3">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所有投标人应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5172C2E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8.2投标人有下列情形之一的,资格审查后其投标作无效投标处理：</w:t>
      </w:r>
    </w:p>
    <w:p w14:paraId="0479EB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(1)投标人为本项目提供招标代理服务的；</w:t>
      </w:r>
    </w:p>
    <w:p w14:paraId="2C606482">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(2)投标人与在本项目代理机构存在相互任职或工作的；</w:t>
      </w:r>
    </w:p>
    <w:p w14:paraId="627916A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评标专家无法查看并检验投标文件中相关资料的；</w:t>
      </w:r>
    </w:p>
    <w:p w14:paraId="009FB3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)被暂停营业的；</w:t>
      </w:r>
    </w:p>
    <w:p w14:paraId="60A7265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)被暂停或取消投标资格的；</w:t>
      </w:r>
    </w:p>
    <w:p w14:paraId="583BC7F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)投标人单位负责人为同一人或者存在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5E43173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)投标人基本资格条件和特定资格条件中有一项及以上不符合要求的；</w:t>
      </w:r>
    </w:p>
    <w:p w14:paraId="701EB54F">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)其它情形，经评标委员会委提出按无效投标处理的；</w:t>
      </w:r>
    </w:p>
    <w:p w14:paraId="429CC881">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)招标文件规定的其它无效投标情形。</w:t>
      </w:r>
    </w:p>
    <w:p w14:paraId="70C213B1">
      <w:pPr>
        <w:snapToGrid w:val="0"/>
        <w:spacing w:line="440" w:lineRule="exact"/>
        <w:ind w:left="0" w:leftChars="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8.3 投标人有下列情形之一的,符合性审查后其投标按无效投标处理：</w:t>
      </w:r>
    </w:p>
    <w:p w14:paraId="31F25F0E">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(1)投标文件签字、盖章不全，经评标委员会一致认定对开评标内容有实质性影响的；</w:t>
      </w:r>
    </w:p>
    <w:p w14:paraId="4E51CC8F">
      <w:pPr>
        <w:snapToGrid w:val="0"/>
        <w:spacing w:line="440" w:lineRule="exact"/>
        <w:ind w:left="0" w:leftChars="0" w:firstLine="420" w:firstLineChars="200"/>
        <w:jc w:val="left"/>
        <w:rPr>
          <w:rFonts w:hint="eastAsia" w:ascii="宋体"/>
          <w:color w:val="auto"/>
          <w:szCs w:val="21"/>
          <w:highlight w:val="none"/>
        </w:rPr>
      </w:pPr>
      <w:r>
        <w:rPr>
          <w:rFonts w:hint="eastAsia" w:ascii="宋体" w:hAnsi="宋体" w:cs="宋体"/>
          <w:color w:val="auto"/>
          <w:szCs w:val="21"/>
          <w:highlight w:val="none"/>
        </w:rPr>
        <w:t>(2)</w:t>
      </w:r>
      <w:r>
        <w:rPr>
          <w:rFonts w:hint="eastAsia" w:ascii="宋体"/>
          <w:color w:val="auto"/>
          <w:szCs w:val="21"/>
          <w:highlight w:val="none"/>
        </w:rPr>
        <w:t>未按规定的格式填写导致实质性内容不全以及实质上不响应，或者关键字迹模糊、无法辨认；</w:t>
      </w:r>
    </w:p>
    <w:p w14:paraId="308832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(3)同一投标人提交两个以上不同的投标文件或者投标报价，但招标文件规定提交备选方案的除外；</w:t>
      </w:r>
    </w:p>
    <w:p w14:paraId="1E77785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(4)投标文件没有对招标文件的实质性要求和条件作出响应;</w:t>
      </w:r>
    </w:p>
    <w:p w14:paraId="0120424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(5)投标报价超出规定的投标限价或公布的采购预算的；</w:t>
      </w:r>
    </w:p>
    <w:p w14:paraId="648C6F3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(6)不按评标委员会要求澄清、说明或补正的，或者评标委员会根据招标文件的规定对招标文件的计算错误进行修正后，投标人不接受修正的投标报价的。</w:t>
      </w:r>
    </w:p>
    <w:p w14:paraId="2155D06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(7)其它情形，经评标委员会委提出按无效投标处理的；</w:t>
      </w:r>
    </w:p>
    <w:p w14:paraId="44942F7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(8)投标文件含有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65CF8AD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(9)招标文件规定的其它无效投标情形。</w:t>
      </w:r>
    </w:p>
    <w:p w14:paraId="489D1E8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8.4 投标人有下列情形之一的, 详细评审后其投标按无效投标处理：</w:t>
      </w:r>
    </w:p>
    <w:p w14:paraId="1C653D4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(1)投标产品不符合必须强制执行的国家标准的；</w:t>
      </w:r>
    </w:p>
    <w:p w14:paraId="1B688BB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(2)投标人有串通投标、弄虚作假、行贿等违法行为；</w:t>
      </w:r>
    </w:p>
    <w:p w14:paraId="15DBC9B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(3)投标文件含有违反国家法律、法规的内容，或附有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0295C3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)报价明显低于其他投标人，且不能证明报价合理性的投标无效；</w:t>
      </w:r>
    </w:p>
    <w:p w14:paraId="3D266858">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)拒不确认评标委员会评审修正的投标无效；</w:t>
      </w:r>
    </w:p>
    <w:p w14:paraId="0CEC172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)其它情形，经评标委员会委提出按无效投标处理的；</w:t>
      </w:r>
    </w:p>
    <w:p w14:paraId="0D63D24D">
      <w:pPr>
        <w:snapToGrid w:val="0"/>
        <w:spacing w:line="440" w:lineRule="exact"/>
        <w:ind w:left="0" w:leftChars="0" w:firstLine="420" w:firstLineChars="200"/>
        <w:jc w:val="left"/>
        <w:rPr>
          <w:rFonts w:hint="eastAsia" w:ascii="仿宋" w:hAnsi="仿宋" w:eastAsia="仿宋" w:cs="仿宋"/>
          <w:b/>
          <w:bCs/>
          <w:i w:val="0"/>
          <w:iCs w:val="0"/>
          <w:color w:val="auto"/>
          <w:kern w:val="0"/>
          <w:sz w:val="22"/>
          <w:szCs w:val="22"/>
          <w:highlight w:val="none"/>
          <w:u w:val="none"/>
          <w:lang w:val="en-US" w:eastAsia="zh-CN" w:bidi="ar"/>
        </w:rPr>
        <w:sectPr>
          <w:footerReference r:id="rId8" w:type="default"/>
          <w:pgSz w:w="11906" w:h="16838"/>
          <w:pgMar w:top="1440" w:right="1486" w:bottom="1440" w:left="1800" w:header="851" w:footer="992" w:gutter="0"/>
          <w:pgNumType w:fmt="decimal" w:start="1"/>
          <w:cols w:space="720" w:num="1"/>
          <w:docGrid w:type="lines" w:linePitch="312" w:charSpace="0"/>
        </w:sect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)招标文件规定的其它无效投标情形</w:t>
      </w:r>
      <w:bookmarkEnd w:id="55"/>
      <w:bookmarkEnd w:id="71"/>
      <w:bookmarkStart w:id="72" w:name="_Toc449028945"/>
      <w:bookmarkStart w:id="73" w:name="_Toc58430329"/>
    </w:p>
    <w:p w14:paraId="5EAC221E">
      <w:pPr>
        <w:numPr>
          <w:ilvl w:val="0"/>
          <w:numId w:val="0"/>
        </w:numPr>
        <w:spacing w:before="156" w:beforeLines="50" w:after="156" w:afterLines="50"/>
        <w:jc w:val="center"/>
        <w:outlineLvl w:val="0"/>
        <w:rPr>
          <w:rFonts w:hint="eastAsia" w:ascii="宋体"/>
          <w:b/>
          <w:color w:val="auto"/>
          <w:sz w:val="32"/>
          <w:szCs w:val="32"/>
          <w:highlight w:val="none"/>
          <w:lang w:val="en-US" w:eastAsia="zh-CN"/>
        </w:rPr>
      </w:pPr>
      <w:bookmarkStart w:id="74" w:name="_Toc28166"/>
      <w:r>
        <w:rPr>
          <w:rFonts w:hint="eastAsia" w:ascii="宋体"/>
          <w:b/>
          <w:color w:val="auto"/>
          <w:sz w:val="32"/>
          <w:szCs w:val="32"/>
          <w:highlight w:val="none"/>
          <w:lang w:val="en-US" w:eastAsia="zh-CN"/>
        </w:rPr>
        <w:t xml:space="preserve">第四章  </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合同格式</w:t>
      </w:r>
      <w:bookmarkEnd w:id="74"/>
    </w:p>
    <w:p w14:paraId="4996D458">
      <w:pPr>
        <w:spacing w:line="560" w:lineRule="exact"/>
        <w:rPr>
          <w:rFonts w:hint="eastAsia" w:ascii="仿宋_GB2312" w:eastAsia="仿宋_GB2312"/>
          <w:b/>
          <w:color w:val="auto"/>
          <w:sz w:val="32"/>
          <w:szCs w:val="32"/>
          <w:highlight w:val="none"/>
        </w:rPr>
      </w:pPr>
      <w:bookmarkStart w:id="75" w:name="_Toc331685784"/>
    </w:p>
    <w:p w14:paraId="53A746D8">
      <w:pPr>
        <w:spacing w:line="560" w:lineRule="exact"/>
        <w:ind w:firstLine="2570" w:firstLineChars="800"/>
        <w:rPr>
          <w:rFonts w:hint="eastAsia" w:ascii="华文中宋" w:hAnsi="华文中宋" w:eastAsia="华文中宋"/>
          <w:b/>
          <w:bCs/>
          <w:color w:val="auto"/>
          <w:sz w:val="48"/>
          <w:szCs w:val="48"/>
          <w:highlight w:val="none"/>
        </w:rPr>
      </w:pPr>
      <w:r>
        <w:rPr>
          <w:rFonts w:hint="eastAsia" w:ascii="仿宋_GB2312" w:eastAsia="仿宋_GB2312"/>
          <w:b/>
          <w:color w:val="auto"/>
          <w:sz w:val="32"/>
          <w:szCs w:val="32"/>
          <w:highlight w:val="none"/>
        </w:rPr>
        <w:t>（ＧＦ－2012－0202）</w:t>
      </w:r>
    </w:p>
    <w:p w14:paraId="630A9C69">
      <w:pPr>
        <w:spacing w:line="560" w:lineRule="exact"/>
        <w:jc w:val="center"/>
        <w:rPr>
          <w:rFonts w:hint="eastAsia" w:ascii="华文中宋" w:hAnsi="华文中宋" w:eastAsia="华文中宋"/>
          <w:b/>
          <w:bCs/>
          <w:color w:val="auto"/>
          <w:sz w:val="48"/>
          <w:szCs w:val="48"/>
          <w:highlight w:val="none"/>
        </w:rPr>
      </w:pPr>
    </w:p>
    <w:p w14:paraId="1A0843B2">
      <w:pPr>
        <w:spacing w:line="560" w:lineRule="exact"/>
        <w:jc w:val="center"/>
        <w:rPr>
          <w:rFonts w:hint="eastAsia" w:ascii="华文中宋" w:hAnsi="华文中宋" w:eastAsia="华文中宋"/>
          <w:b/>
          <w:bCs/>
          <w:color w:val="auto"/>
          <w:sz w:val="52"/>
          <w:szCs w:val="52"/>
          <w:highlight w:val="none"/>
        </w:rPr>
      </w:pPr>
      <w:r>
        <w:rPr>
          <w:rFonts w:hint="eastAsia" w:ascii="华文中宋" w:hAnsi="华文中宋" w:eastAsia="华文中宋"/>
          <w:b/>
          <w:bCs/>
          <w:color w:val="auto"/>
          <w:sz w:val="52"/>
          <w:szCs w:val="52"/>
          <w:highlight w:val="none"/>
        </w:rPr>
        <w:t>建设工程监理合同</w:t>
      </w:r>
    </w:p>
    <w:p w14:paraId="70C8E10A">
      <w:pPr>
        <w:spacing w:line="560" w:lineRule="exact"/>
        <w:jc w:val="center"/>
        <w:rPr>
          <w:rFonts w:hint="eastAsia" w:ascii="华文楷体" w:hAnsi="华文楷体" w:eastAsia="华文楷体"/>
          <w:b/>
          <w:bCs/>
          <w:color w:val="auto"/>
          <w:sz w:val="52"/>
          <w:szCs w:val="52"/>
          <w:highlight w:val="none"/>
        </w:rPr>
      </w:pPr>
      <w:r>
        <w:rPr>
          <w:rFonts w:hint="eastAsia" w:ascii="华文楷体" w:hAnsi="华文楷体" w:eastAsia="华文楷体"/>
          <w:b/>
          <w:bCs/>
          <w:color w:val="auto"/>
          <w:sz w:val="52"/>
          <w:szCs w:val="52"/>
          <w:highlight w:val="none"/>
        </w:rPr>
        <w:t>（示范文本）</w:t>
      </w:r>
    </w:p>
    <w:p w14:paraId="1A7CEA44">
      <w:pPr>
        <w:spacing w:line="560" w:lineRule="exact"/>
        <w:rPr>
          <w:rFonts w:hint="eastAsia"/>
          <w:color w:val="auto"/>
          <w:highlight w:val="none"/>
        </w:rPr>
      </w:pPr>
    </w:p>
    <w:p w14:paraId="514BCF57">
      <w:pPr>
        <w:spacing w:line="560" w:lineRule="exact"/>
        <w:rPr>
          <w:rFonts w:hint="eastAsia" w:ascii="仿宋_GB2312" w:hAnsi="宋体" w:eastAsia="仿宋_GB2312"/>
          <w:b/>
          <w:bCs/>
          <w:color w:val="auto"/>
          <w:sz w:val="24"/>
          <w:highlight w:val="none"/>
        </w:rPr>
      </w:pPr>
    </w:p>
    <w:p w14:paraId="33100796">
      <w:pPr>
        <w:pStyle w:val="34"/>
        <w:spacing w:line="560" w:lineRule="exact"/>
        <w:ind w:firstLine="482"/>
        <w:rPr>
          <w:rFonts w:hint="eastAsia" w:ascii="仿宋_GB2312" w:hAnsi="宋体" w:eastAsia="仿宋_GB2312"/>
          <w:b/>
          <w:bCs/>
          <w:color w:val="auto"/>
          <w:sz w:val="24"/>
          <w:highlight w:val="none"/>
        </w:rPr>
      </w:pPr>
    </w:p>
    <w:p w14:paraId="2CEAFFBC">
      <w:pPr>
        <w:spacing w:line="560" w:lineRule="exact"/>
        <w:rPr>
          <w:rFonts w:hint="eastAsia" w:ascii="仿宋_GB2312" w:hAnsi="宋体" w:eastAsia="仿宋_GB2312"/>
          <w:b/>
          <w:bCs/>
          <w:color w:val="auto"/>
          <w:sz w:val="24"/>
          <w:highlight w:val="none"/>
        </w:rPr>
      </w:pPr>
    </w:p>
    <w:p w14:paraId="6F15AC6B">
      <w:pPr>
        <w:pStyle w:val="34"/>
        <w:spacing w:line="560" w:lineRule="exact"/>
        <w:ind w:firstLine="482"/>
        <w:rPr>
          <w:rFonts w:hint="eastAsia" w:ascii="仿宋_GB2312" w:hAnsi="宋体" w:eastAsia="仿宋_GB2312"/>
          <w:b/>
          <w:bCs/>
          <w:color w:val="auto"/>
          <w:sz w:val="24"/>
          <w:highlight w:val="none"/>
        </w:rPr>
      </w:pPr>
    </w:p>
    <w:p w14:paraId="04DF60ED">
      <w:pPr>
        <w:spacing w:line="560" w:lineRule="exact"/>
        <w:rPr>
          <w:rFonts w:hint="eastAsia" w:ascii="仿宋_GB2312" w:hAnsi="宋体" w:eastAsia="仿宋_GB2312"/>
          <w:b/>
          <w:bCs/>
          <w:color w:val="auto"/>
          <w:sz w:val="24"/>
          <w:highlight w:val="none"/>
        </w:rPr>
      </w:pPr>
    </w:p>
    <w:p w14:paraId="36648392">
      <w:pPr>
        <w:pStyle w:val="34"/>
        <w:spacing w:line="560" w:lineRule="exact"/>
        <w:ind w:left="0" w:leftChars="0" w:firstLine="0" w:firstLineChars="0"/>
        <w:rPr>
          <w:rFonts w:hint="eastAsia" w:ascii="仿宋_GB2312" w:hAnsi="宋体" w:eastAsia="仿宋_GB2312"/>
          <w:b/>
          <w:bCs/>
          <w:color w:val="auto"/>
          <w:sz w:val="24"/>
          <w:highlight w:val="none"/>
        </w:rPr>
      </w:pPr>
    </w:p>
    <w:p w14:paraId="60559C7D">
      <w:pPr>
        <w:spacing w:line="560" w:lineRule="exact"/>
        <w:rPr>
          <w:rFonts w:hint="eastAsia" w:ascii="仿宋_GB2312" w:hAnsi="宋体" w:eastAsia="仿宋_GB2312"/>
          <w:b/>
          <w:bCs/>
          <w:color w:val="auto"/>
          <w:sz w:val="24"/>
          <w:highlight w:val="none"/>
        </w:rPr>
      </w:pPr>
    </w:p>
    <w:p w14:paraId="0A4EC61A">
      <w:pPr>
        <w:spacing w:line="560" w:lineRule="exact"/>
        <w:rPr>
          <w:rFonts w:hint="eastAsia" w:ascii="仿宋_GB2312" w:hAnsi="宋体" w:eastAsia="仿宋_GB2312"/>
          <w:b/>
          <w:bCs/>
          <w:color w:val="auto"/>
          <w:sz w:val="24"/>
          <w:highlight w:val="none"/>
        </w:rPr>
      </w:pPr>
    </w:p>
    <w:p w14:paraId="45AF8018">
      <w:pPr>
        <w:pStyle w:val="34"/>
        <w:spacing w:line="560" w:lineRule="exact"/>
        <w:rPr>
          <w:rFonts w:hint="eastAsia"/>
          <w:color w:val="auto"/>
          <w:highlight w:val="none"/>
        </w:rPr>
      </w:pPr>
    </w:p>
    <w:p w14:paraId="064AE14C">
      <w:pPr>
        <w:spacing w:line="560" w:lineRule="exact"/>
        <w:jc w:val="center"/>
        <w:rPr>
          <w:rFonts w:hint="eastAsia" w:ascii="华文中宋" w:hAnsi="华文中宋" w:eastAsia="华文中宋"/>
          <w:b/>
          <w:color w:val="auto"/>
          <w:highlight w:val="none"/>
        </w:rPr>
      </w:pPr>
      <w:r>
        <w:rPr>
          <w:rFonts w:hint="eastAsia" w:ascii="仿宋_GB2312" w:hAnsi="宋体" w:eastAsia="仿宋_GB2312"/>
          <w:b/>
          <w:bCs/>
          <w:color w:val="auto"/>
          <w:sz w:val="32"/>
          <w:szCs w:val="32"/>
          <w:highlight w:val="none"/>
        </w:rPr>
        <w:t xml:space="preserve">  </w:t>
      </w:r>
      <w:r>
        <w:rPr>
          <w:rFonts w:hint="eastAsia" w:ascii="华文中宋" w:hAnsi="华文中宋" w:eastAsia="华文中宋"/>
          <w:b/>
          <w:bCs/>
          <w:color w:val="auto"/>
          <w:sz w:val="32"/>
          <w:szCs w:val="32"/>
          <w:highlight w:val="none"/>
        </w:rPr>
        <w:t>住房和城乡建设部</w:t>
      </w:r>
    </w:p>
    <w:p w14:paraId="24181182">
      <w:pPr>
        <w:spacing w:line="560" w:lineRule="exact"/>
        <w:jc w:val="center"/>
        <w:rPr>
          <w:rFonts w:hint="eastAsia" w:ascii="华文中宋" w:hAnsi="华文中宋" w:eastAsia="华文中宋"/>
          <w:b/>
          <w:color w:val="auto"/>
          <w:sz w:val="32"/>
          <w:szCs w:val="32"/>
          <w:highlight w:val="none"/>
        </w:rPr>
      </w:pPr>
      <w:r>
        <w:rPr>
          <w:rFonts w:hint="eastAsia" w:ascii="华文中宋" w:hAnsi="华文中宋" w:eastAsia="华文中宋"/>
          <w:b/>
          <w:color w:val="auto"/>
          <w:highlight w:val="none"/>
        </w:rPr>
        <w:t xml:space="preserve">                                                          </w:t>
      </w:r>
      <w:r>
        <w:rPr>
          <w:rFonts w:hint="eastAsia" w:ascii="华文中宋" w:hAnsi="华文中宋" w:eastAsia="华文中宋"/>
          <w:b/>
          <w:color w:val="auto"/>
          <w:sz w:val="32"/>
          <w:szCs w:val="32"/>
          <w:highlight w:val="none"/>
        </w:rPr>
        <w:t>制定</w:t>
      </w:r>
    </w:p>
    <w:p w14:paraId="0E1C64BB">
      <w:pPr>
        <w:spacing w:line="560" w:lineRule="exact"/>
        <w:jc w:val="center"/>
        <w:rPr>
          <w:rFonts w:hint="eastAsia" w:ascii="华文中宋" w:hAnsi="华文中宋" w:eastAsia="华文中宋"/>
          <w:b/>
          <w:color w:val="auto"/>
          <w:highlight w:val="none"/>
        </w:rPr>
      </w:pPr>
      <w:r>
        <w:rPr>
          <w:rFonts w:hint="eastAsia" w:ascii="华文中宋" w:hAnsi="华文中宋" w:eastAsia="华文中宋"/>
          <w:b/>
          <w:bCs/>
          <w:color w:val="auto"/>
          <w:sz w:val="32"/>
          <w:szCs w:val="32"/>
          <w:highlight w:val="none"/>
        </w:rPr>
        <w:t xml:space="preserve">   国家工商行政管理总局</w:t>
      </w:r>
    </w:p>
    <w:p w14:paraId="0BA4206A">
      <w:pPr>
        <w:spacing w:line="560" w:lineRule="exact"/>
        <w:jc w:val="center"/>
        <w:rPr>
          <w:rFonts w:hint="eastAsia" w:ascii="仿宋_GB2312" w:hAnsi="宋体" w:eastAsia="仿宋_GB2312"/>
          <w:b/>
          <w:color w:val="auto"/>
          <w:sz w:val="13"/>
          <w:szCs w:val="13"/>
          <w:highlight w:val="none"/>
        </w:rPr>
      </w:pPr>
      <w:r>
        <w:rPr>
          <w:rFonts w:hint="eastAsia"/>
          <w:color w:val="auto"/>
          <w:highlight w:val="none"/>
        </w:rPr>
        <w:br w:type="page"/>
      </w:r>
      <w:r>
        <w:rPr>
          <w:rFonts w:hint="eastAsia" w:ascii="宋体" w:hAnsi="宋体" w:cs="宋体"/>
          <w:b/>
          <w:bCs/>
          <w:color w:val="auto"/>
          <w:sz w:val="32"/>
          <w:szCs w:val="32"/>
          <w:highlight w:val="none"/>
        </w:rPr>
        <w:t xml:space="preserve"> </w:t>
      </w:r>
      <w:bookmarkStart w:id="76" w:name="_Toc19644"/>
      <w:bookmarkStart w:id="77" w:name="_Toc7788"/>
      <w:r>
        <w:rPr>
          <w:rFonts w:hint="eastAsia" w:ascii="宋体" w:hAnsi="宋体" w:cs="宋体"/>
          <w:b/>
          <w:bCs/>
          <w:color w:val="auto"/>
          <w:sz w:val="32"/>
          <w:szCs w:val="32"/>
          <w:highlight w:val="none"/>
        </w:rPr>
        <w:t>第一部分  协议书</w:t>
      </w:r>
      <w:bookmarkEnd w:id="76"/>
      <w:bookmarkEnd w:id="77"/>
    </w:p>
    <w:p w14:paraId="2B89565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rPr>
          <w:rFonts w:ascii="宋体" w:hAnsi="宋体" w:cs="宋体"/>
          <w:b/>
          <w:color w:val="auto"/>
          <w:szCs w:val="21"/>
          <w:highlight w:val="none"/>
        </w:rPr>
      </w:pPr>
      <w:r>
        <w:rPr>
          <w:rFonts w:hint="eastAsia" w:ascii="宋体" w:hAnsi="宋体" w:cs="宋体"/>
          <w:b/>
          <w:color w:val="auto"/>
          <w:szCs w:val="21"/>
          <w:highlight w:val="none"/>
        </w:rPr>
        <w:t>委托人（全称）：</w:t>
      </w:r>
      <w:r>
        <w:rPr>
          <w:rFonts w:hint="eastAsia" w:ascii="宋体" w:hAnsi="宋体" w:cs="宋体"/>
          <w:b/>
          <w:color w:val="auto"/>
          <w:szCs w:val="21"/>
          <w:highlight w:val="none"/>
          <w:u w:val="single"/>
          <w:lang w:val="en-US" w:eastAsia="zh-CN"/>
        </w:rPr>
        <w:t xml:space="preserve"> </w:t>
      </w:r>
      <w:r>
        <w:rPr>
          <w:rFonts w:hint="eastAsia" w:ascii="宋体" w:hAnsi="宋体" w:cs="宋体"/>
          <w:b/>
          <w:color w:val="auto"/>
          <w:szCs w:val="21"/>
          <w:highlight w:val="none"/>
          <w:u w:val="single"/>
        </w:rPr>
        <w:t xml:space="preserve">                                    </w:t>
      </w:r>
    </w:p>
    <w:p w14:paraId="2A7DA507">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rPr>
          <w:rFonts w:hint="eastAsia" w:ascii="宋体" w:hAnsi="宋体" w:cs="宋体"/>
          <w:color w:val="auto"/>
          <w:szCs w:val="21"/>
          <w:highlight w:val="none"/>
        </w:rPr>
      </w:pPr>
      <w:r>
        <w:rPr>
          <w:rFonts w:hint="eastAsia" w:ascii="宋体" w:hAnsi="宋体" w:cs="宋体"/>
          <w:b/>
          <w:color w:val="auto"/>
          <w:szCs w:val="21"/>
          <w:highlight w:val="none"/>
        </w:rPr>
        <w:t>监理人（全称）：</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u w:val="single"/>
        </w:rPr>
        <w:t xml:space="preserve">   </w:t>
      </w:r>
    </w:p>
    <w:p w14:paraId="2FF8D91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根据《中华人民共和国民法典》、《中华人民共和国建筑法》及其他有关法律、法规，遵循平等、自愿、公平和诚信的原则，双方就下述工程委托监理与相关服务事项协商一致，订立本合同。</w:t>
      </w:r>
    </w:p>
    <w:p w14:paraId="512A9245">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78" w:name="_Toc9153"/>
      <w:bookmarkStart w:id="79" w:name="_Toc20679"/>
      <w:bookmarkStart w:id="80" w:name="_Toc8292"/>
      <w:bookmarkStart w:id="81" w:name="_Toc681"/>
      <w:r>
        <w:rPr>
          <w:rFonts w:hint="eastAsia" w:ascii="宋体" w:hAnsi="宋体" w:cs="宋体"/>
          <w:b/>
          <w:color w:val="auto"/>
          <w:szCs w:val="21"/>
          <w:highlight w:val="none"/>
        </w:rPr>
        <w:t>一、工程概况</w:t>
      </w:r>
      <w:bookmarkEnd w:id="78"/>
      <w:bookmarkEnd w:id="79"/>
      <w:bookmarkEnd w:id="80"/>
      <w:bookmarkEnd w:id="81"/>
    </w:p>
    <w:p w14:paraId="6DACB36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 工程名称：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D28B0F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 工程地点：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BD33A7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 工程规模：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C72A9A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 工程</w:t>
      </w:r>
      <w:r>
        <w:rPr>
          <w:rFonts w:hint="eastAsia" w:ascii="宋体" w:hAnsi="宋体" w:cs="宋体"/>
          <w:color w:val="auto"/>
          <w:kern w:val="0"/>
          <w:szCs w:val="21"/>
          <w:highlight w:val="none"/>
        </w:rPr>
        <w:t>概算投资额或建筑安装工程费</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4A9E45E">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82" w:name="_Toc5109"/>
      <w:bookmarkStart w:id="83" w:name="_Toc27373"/>
      <w:r>
        <w:rPr>
          <w:rFonts w:hint="eastAsia" w:ascii="宋体" w:hAnsi="宋体" w:cs="宋体"/>
          <w:b/>
          <w:color w:val="auto"/>
          <w:szCs w:val="21"/>
          <w:highlight w:val="none"/>
        </w:rPr>
        <w:t>二、词语限定</w:t>
      </w:r>
      <w:bookmarkEnd w:id="82"/>
      <w:bookmarkEnd w:id="83"/>
    </w:p>
    <w:p w14:paraId="788C054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协议书中相关词语的含义与通用条件中的定义与解释相同。</w:t>
      </w:r>
    </w:p>
    <w:p w14:paraId="3FDCDA41">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84" w:name="_Toc24279"/>
      <w:bookmarkStart w:id="85" w:name="_Toc28974"/>
      <w:bookmarkStart w:id="86" w:name="_Toc22199"/>
      <w:bookmarkStart w:id="87" w:name="_Toc21994"/>
      <w:r>
        <w:rPr>
          <w:rFonts w:hint="eastAsia" w:ascii="宋体" w:hAnsi="宋体" w:cs="宋体"/>
          <w:b/>
          <w:color w:val="auto"/>
          <w:szCs w:val="21"/>
          <w:highlight w:val="none"/>
        </w:rPr>
        <w:t>三、组成本合同的文件</w:t>
      </w:r>
      <w:bookmarkEnd w:id="84"/>
      <w:bookmarkEnd w:id="85"/>
      <w:bookmarkEnd w:id="86"/>
      <w:bookmarkEnd w:id="87"/>
    </w:p>
    <w:p w14:paraId="5855C39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 协议书；</w:t>
      </w:r>
    </w:p>
    <w:p w14:paraId="656F448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 中标通知书（适用于招标工程）或委托书（适用于非招标工程）；</w:t>
      </w:r>
    </w:p>
    <w:p w14:paraId="780438D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 投标文件（适用于招标工程）或监理与相关服务建议书（适用于非招标工程）；</w:t>
      </w:r>
    </w:p>
    <w:p w14:paraId="46BA285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 专用条件；</w:t>
      </w:r>
    </w:p>
    <w:p w14:paraId="19C441D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 通用条件；</w:t>
      </w:r>
    </w:p>
    <w:p w14:paraId="13E36D9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 附录，即：</w:t>
      </w:r>
    </w:p>
    <w:p w14:paraId="1467556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附录A  相关服务的范围和内容</w:t>
      </w:r>
    </w:p>
    <w:p w14:paraId="58974E1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附录B  委托人派遣的人员和提供的</w:t>
      </w:r>
      <w:r>
        <w:rPr>
          <w:rFonts w:hint="eastAsia" w:ascii="宋体" w:hAnsi="宋体" w:cs="宋体"/>
          <w:bCs/>
          <w:color w:val="auto"/>
          <w:szCs w:val="21"/>
          <w:highlight w:val="none"/>
        </w:rPr>
        <w:t>房屋、资料</w:t>
      </w:r>
      <w:r>
        <w:rPr>
          <w:rFonts w:hint="eastAsia" w:ascii="宋体" w:hAnsi="宋体" w:cs="宋体"/>
          <w:color w:val="auto"/>
          <w:szCs w:val="21"/>
          <w:highlight w:val="none"/>
        </w:rPr>
        <w:t>、设备</w:t>
      </w:r>
    </w:p>
    <w:p w14:paraId="7D00F18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本合同签订后，双方依法签订的补充协议也是本合同文件的组成部分。</w:t>
      </w:r>
    </w:p>
    <w:p w14:paraId="1D187CFA">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88" w:name="_Toc1406"/>
      <w:bookmarkStart w:id="89" w:name="_Toc7338"/>
      <w:bookmarkStart w:id="90" w:name="_Toc16696"/>
      <w:bookmarkStart w:id="91" w:name="_Toc24376"/>
      <w:r>
        <w:rPr>
          <w:rFonts w:hint="eastAsia" w:ascii="宋体" w:hAnsi="宋体" w:cs="宋体"/>
          <w:b/>
          <w:color w:val="auto"/>
          <w:szCs w:val="21"/>
          <w:highlight w:val="none"/>
        </w:rPr>
        <w:t>四、总监理工程师</w:t>
      </w:r>
      <w:bookmarkEnd w:id="88"/>
      <w:bookmarkEnd w:id="89"/>
      <w:bookmarkEnd w:id="90"/>
      <w:bookmarkEnd w:id="91"/>
    </w:p>
    <w:p w14:paraId="62EBA5D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总监理工程师姓名：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，身份证号码：</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，注册号：</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33C74707">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92" w:name="_Toc1449"/>
      <w:bookmarkStart w:id="93" w:name="_Toc30508"/>
      <w:bookmarkStart w:id="94" w:name="_Toc12474"/>
      <w:bookmarkStart w:id="95" w:name="_Toc16314"/>
      <w:r>
        <w:rPr>
          <w:rFonts w:hint="eastAsia" w:ascii="宋体" w:hAnsi="宋体" w:cs="宋体"/>
          <w:b/>
          <w:color w:val="auto"/>
          <w:szCs w:val="21"/>
          <w:highlight w:val="none"/>
        </w:rPr>
        <w:t>五、签约酬金</w:t>
      </w:r>
      <w:bookmarkEnd w:id="92"/>
      <w:bookmarkEnd w:id="93"/>
      <w:bookmarkEnd w:id="94"/>
      <w:bookmarkEnd w:id="95"/>
    </w:p>
    <w:p w14:paraId="1A5742CA">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rPr>
        <w:t>签约酬金（大写）：</w:t>
      </w:r>
      <w:r>
        <w:rPr>
          <w:rFonts w:ascii="宋体" w:hAnsi="宋体" w:cs="宋体"/>
          <w:b/>
          <w:bCs/>
          <w:color w:val="auto"/>
          <w:szCs w:val="21"/>
          <w:highlight w:val="none"/>
          <w:u w:val="single"/>
        </w:rPr>
        <w:t xml:space="preserve">               </w:t>
      </w:r>
      <w:r>
        <w:rPr>
          <w:rFonts w:hint="eastAsia" w:ascii="宋体" w:hAnsi="宋体" w:cs="宋体"/>
          <w:b/>
          <w:bCs/>
          <w:color w:val="auto"/>
          <w:szCs w:val="21"/>
          <w:highlight w:val="none"/>
          <w:u w:val="none"/>
        </w:rPr>
        <w:t>（</w:t>
      </w:r>
      <w:r>
        <w:rPr>
          <w:rFonts w:ascii="宋体" w:cs="宋体"/>
          <w:b/>
          <w:bCs/>
          <w:color w:val="auto"/>
          <w:szCs w:val="21"/>
          <w:highlight w:val="none"/>
          <w:u w:val="none"/>
        </w:rPr>
        <w:t>¥</w:t>
      </w:r>
      <w:r>
        <w:rPr>
          <w:rFonts w:ascii="宋体" w:hAnsi="宋体" w:cs="宋体"/>
          <w:b/>
          <w:bCs/>
          <w:color w:val="auto"/>
          <w:szCs w:val="21"/>
          <w:highlight w:val="none"/>
          <w:u w:val="none"/>
        </w:rPr>
        <w:t xml:space="preserve">        </w:t>
      </w:r>
      <w:r>
        <w:rPr>
          <w:rFonts w:hint="eastAsia" w:ascii="宋体" w:hAnsi="宋体" w:cs="宋体"/>
          <w:b/>
          <w:bCs/>
          <w:color w:val="auto"/>
          <w:szCs w:val="21"/>
          <w:highlight w:val="none"/>
          <w:u w:val="none"/>
          <w:lang w:eastAsia="zh-CN"/>
        </w:rPr>
        <w:t>）</w:t>
      </w:r>
    </w:p>
    <w:p w14:paraId="620C808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包括：</w:t>
      </w:r>
    </w:p>
    <w:p w14:paraId="54B1E20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 监理酬金：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2BA6DA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 相关服务酬金：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07F0F0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其中：</w:t>
      </w:r>
    </w:p>
    <w:p w14:paraId="0601EBB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（1）勘察阶段服务</w:t>
      </w:r>
      <w:r>
        <w:rPr>
          <w:rFonts w:hint="eastAsia" w:ascii="宋体" w:hAnsi="宋体" w:cs="宋体"/>
          <w:color w:val="auto"/>
          <w:szCs w:val="21"/>
          <w:highlight w:val="none"/>
        </w:rPr>
        <w:t>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E8972A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（2）设计阶段服务</w:t>
      </w:r>
      <w:r>
        <w:rPr>
          <w:rFonts w:hint="eastAsia" w:ascii="宋体" w:hAnsi="宋体" w:cs="宋体"/>
          <w:color w:val="auto"/>
          <w:szCs w:val="21"/>
          <w:highlight w:val="none"/>
        </w:rPr>
        <w:t>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54FD52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（3）保修阶段服务</w:t>
      </w:r>
      <w:r>
        <w:rPr>
          <w:rFonts w:hint="eastAsia" w:ascii="宋体" w:hAnsi="宋体" w:cs="宋体"/>
          <w:color w:val="auto"/>
          <w:szCs w:val="21"/>
          <w:highlight w:val="none"/>
        </w:rPr>
        <w:t>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FAE3B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（4）</w:t>
      </w:r>
      <w:r>
        <w:rPr>
          <w:rFonts w:hint="eastAsia" w:ascii="宋体" w:hAnsi="宋体" w:cs="宋体"/>
          <w:color w:val="auto"/>
          <w:szCs w:val="21"/>
          <w:highlight w:val="none"/>
        </w:rPr>
        <w:t>其他相关服务酬金：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6B62DAC">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96" w:name="_Toc10182"/>
      <w:bookmarkStart w:id="97" w:name="_Toc16163"/>
      <w:bookmarkStart w:id="98" w:name="_Toc9390"/>
      <w:bookmarkStart w:id="99" w:name="_Toc19082"/>
      <w:r>
        <w:rPr>
          <w:rFonts w:hint="eastAsia" w:ascii="宋体" w:hAnsi="宋体" w:cs="宋体"/>
          <w:b/>
          <w:color w:val="auto"/>
          <w:szCs w:val="21"/>
          <w:highlight w:val="none"/>
        </w:rPr>
        <w:t>六、期限</w:t>
      </w:r>
      <w:bookmarkEnd w:id="96"/>
      <w:bookmarkEnd w:id="97"/>
      <w:bookmarkEnd w:id="98"/>
      <w:bookmarkEnd w:id="99"/>
    </w:p>
    <w:p w14:paraId="1BFAEC0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监理期限：自本合同签订之日起至本项目竣工结算及保修阶段（缺陷责任期）期满止。自</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日始，至</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日止。</w:t>
      </w:r>
    </w:p>
    <w:p w14:paraId="3225372E">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100" w:name="_Toc27015"/>
      <w:bookmarkStart w:id="101" w:name="_Toc7311"/>
      <w:bookmarkStart w:id="102" w:name="_Toc3907"/>
      <w:bookmarkStart w:id="103" w:name="_Toc12274"/>
      <w:r>
        <w:rPr>
          <w:rFonts w:hint="eastAsia" w:ascii="宋体" w:hAnsi="宋体" w:cs="宋体"/>
          <w:b/>
          <w:color w:val="auto"/>
          <w:szCs w:val="21"/>
          <w:highlight w:val="none"/>
        </w:rPr>
        <w:t>七、双方承诺</w:t>
      </w:r>
      <w:bookmarkEnd w:id="100"/>
      <w:bookmarkEnd w:id="101"/>
      <w:bookmarkEnd w:id="102"/>
      <w:bookmarkEnd w:id="103"/>
      <w:r>
        <w:rPr>
          <w:rFonts w:hint="eastAsia" w:ascii="宋体" w:hAnsi="宋体" w:cs="宋体"/>
          <w:b/>
          <w:color w:val="auto"/>
          <w:szCs w:val="21"/>
          <w:highlight w:val="none"/>
        </w:rPr>
        <w:t xml:space="preserve"> </w:t>
      </w:r>
    </w:p>
    <w:p w14:paraId="24637866">
      <w:pPr>
        <w:keepNext w:val="0"/>
        <w:keepLines w:val="0"/>
        <w:pageBreakBefore w:val="0"/>
        <w:widowControl w:val="0"/>
        <w:kinsoku/>
        <w:wordWrap/>
        <w:overflowPunct/>
        <w:topLinePunct w:val="0"/>
        <w:autoSpaceDE/>
        <w:autoSpaceDN/>
        <w:bidi w:val="0"/>
        <w:spacing w:line="400" w:lineRule="exact"/>
        <w:ind w:firstLine="420" w:firstLineChars="200"/>
        <w:jc w:val="left"/>
        <w:textAlignment w:val="auto"/>
        <w:outlineLvl w:val="0"/>
        <w:rPr>
          <w:rFonts w:hint="eastAsia" w:ascii="宋体" w:hAnsi="宋体" w:cs="宋体"/>
          <w:b/>
          <w:color w:val="auto"/>
          <w:szCs w:val="21"/>
          <w:highlight w:val="none"/>
        </w:rPr>
      </w:pPr>
      <w:bookmarkStart w:id="104" w:name="_Toc25648"/>
      <w:bookmarkStart w:id="105" w:name="_Toc2209"/>
      <w:bookmarkStart w:id="106" w:name="_Toc6790"/>
      <w:bookmarkStart w:id="107" w:name="_Toc17889"/>
      <w:r>
        <w:rPr>
          <w:rFonts w:hint="eastAsia" w:ascii="宋体" w:hAnsi="宋体" w:cs="宋体"/>
          <w:color w:val="auto"/>
          <w:szCs w:val="21"/>
          <w:highlight w:val="none"/>
        </w:rPr>
        <w:t>1. 监理人向委托人承诺，按照本合同约定</w:t>
      </w:r>
      <w:r>
        <w:rPr>
          <w:rFonts w:hint="eastAsia" w:ascii="宋体" w:hAnsi="宋体" w:cs="宋体"/>
          <w:color w:val="auto"/>
          <w:kern w:val="0"/>
          <w:szCs w:val="21"/>
          <w:highlight w:val="none"/>
        </w:rPr>
        <w:t>提供</w:t>
      </w:r>
      <w:r>
        <w:rPr>
          <w:rFonts w:hint="eastAsia" w:ascii="宋体" w:hAnsi="宋体" w:cs="宋体"/>
          <w:color w:val="auto"/>
          <w:szCs w:val="21"/>
          <w:highlight w:val="none"/>
        </w:rPr>
        <w:t>监理与相关服务。</w:t>
      </w:r>
      <w:bookmarkEnd w:id="104"/>
      <w:bookmarkEnd w:id="105"/>
      <w:bookmarkEnd w:id="106"/>
      <w:bookmarkEnd w:id="107"/>
    </w:p>
    <w:p w14:paraId="47042DC2">
      <w:pPr>
        <w:keepNext w:val="0"/>
        <w:keepLines w:val="0"/>
        <w:pageBreakBefore w:val="0"/>
        <w:widowControl w:val="0"/>
        <w:kinsoku/>
        <w:wordWrap/>
        <w:overflowPunct/>
        <w:topLinePunct w:val="0"/>
        <w:autoSpaceDE/>
        <w:autoSpaceDN/>
        <w:bidi w:val="0"/>
        <w:spacing w:line="400" w:lineRule="exact"/>
        <w:ind w:firstLine="420" w:firstLineChars="200"/>
        <w:jc w:val="left"/>
        <w:textAlignment w:val="auto"/>
        <w:outlineLvl w:val="0"/>
        <w:rPr>
          <w:rFonts w:hint="eastAsia" w:ascii="宋体" w:hAnsi="宋体" w:cs="宋体"/>
          <w:color w:val="auto"/>
          <w:szCs w:val="21"/>
          <w:highlight w:val="none"/>
        </w:rPr>
      </w:pPr>
      <w:bookmarkStart w:id="108" w:name="_Toc22188"/>
      <w:bookmarkStart w:id="109" w:name="_Toc669"/>
      <w:bookmarkStart w:id="110" w:name="_Toc11663"/>
      <w:bookmarkStart w:id="111" w:name="_Toc14048"/>
      <w:r>
        <w:rPr>
          <w:rFonts w:hint="eastAsia" w:ascii="宋体" w:hAnsi="宋体" w:cs="宋体"/>
          <w:color w:val="auto"/>
          <w:szCs w:val="21"/>
          <w:highlight w:val="none"/>
        </w:rPr>
        <w:t>2. 委托人向监理人承诺，按照本合同约定派遣相应的人员，提供</w:t>
      </w:r>
      <w:r>
        <w:rPr>
          <w:rFonts w:hint="eastAsia" w:ascii="宋体" w:hAnsi="宋体" w:cs="宋体"/>
          <w:bCs/>
          <w:color w:val="auto"/>
          <w:szCs w:val="21"/>
          <w:highlight w:val="none"/>
        </w:rPr>
        <w:t>房屋、资料</w:t>
      </w:r>
      <w:r>
        <w:rPr>
          <w:rFonts w:hint="eastAsia" w:ascii="宋体" w:hAnsi="宋体" w:cs="宋体"/>
          <w:color w:val="auto"/>
          <w:szCs w:val="21"/>
          <w:highlight w:val="none"/>
        </w:rPr>
        <w:t>、设备，并按本合同约定支付酬金。</w:t>
      </w:r>
      <w:bookmarkEnd w:id="108"/>
      <w:bookmarkEnd w:id="109"/>
      <w:bookmarkEnd w:id="110"/>
      <w:bookmarkEnd w:id="111"/>
    </w:p>
    <w:p w14:paraId="22D4BD04">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112" w:name="_Toc32657"/>
      <w:bookmarkStart w:id="113" w:name="_Toc32139"/>
      <w:bookmarkStart w:id="114" w:name="_Toc5312"/>
      <w:bookmarkStart w:id="115" w:name="_Toc10244"/>
      <w:r>
        <w:rPr>
          <w:rFonts w:hint="eastAsia" w:ascii="宋体" w:hAnsi="宋体" w:cs="宋体"/>
          <w:b/>
          <w:color w:val="auto"/>
          <w:szCs w:val="21"/>
          <w:highlight w:val="none"/>
        </w:rPr>
        <w:t>八、合同订立</w:t>
      </w:r>
      <w:bookmarkEnd w:id="112"/>
      <w:bookmarkEnd w:id="113"/>
      <w:bookmarkEnd w:id="114"/>
      <w:bookmarkEnd w:id="115"/>
    </w:p>
    <w:p w14:paraId="47C6D9C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 订立时间：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475580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 订立地点：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C089D2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 本合同一式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份，具有同等法律效力，双方各执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w:t>
      </w:r>
    </w:p>
    <w:p w14:paraId="253F766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委托人：</w:t>
      </w:r>
      <w:r>
        <w:rPr>
          <w:rFonts w:hint="eastAsia" w:ascii="宋体" w:hAnsi="宋体" w:cs="宋体"/>
          <w:color w:val="auto"/>
          <w:szCs w:val="21"/>
          <w:highlight w:val="none"/>
          <w:u w:val="single"/>
        </w:rPr>
        <w:t xml:space="preserve">   （盖章）         </w:t>
      </w:r>
      <w:r>
        <w:rPr>
          <w:rFonts w:hint="eastAsia" w:ascii="宋体" w:hAnsi="宋体" w:cs="宋体"/>
          <w:color w:val="auto"/>
          <w:szCs w:val="21"/>
          <w:highlight w:val="none"/>
        </w:rPr>
        <w:t xml:space="preserve">               监理人：</w:t>
      </w:r>
      <w:r>
        <w:rPr>
          <w:rFonts w:hint="eastAsia" w:ascii="宋体" w:hAnsi="宋体" w:cs="宋体"/>
          <w:color w:val="auto"/>
          <w:szCs w:val="21"/>
          <w:highlight w:val="none"/>
          <w:u w:val="single"/>
        </w:rPr>
        <w:t xml:space="preserve">   （盖章）          </w:t>
      </w:r>
    </w:p>
    <w:p w14:paraId="2305788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住所：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住所： </w:t>
      </w:r>
      <w:r>
        <w:rPr>
          <w:rFonts w:hint="eastAsia" w:ascii="宋体" w:hAnsi="宋体" w:cs="宋体"/>
          <w:color w:val="auto"/>
          <w:szCs w:val="21"/>
          <w:highlight w:val="none"/>
          <w:u w:val="single"/>
        </w:rPr>
        <w:t xml:space="preserve">                      </w:t>
      </w:r>
    </w:p>
    <w:p w14:paraId="1A67222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2BD2526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法定代表人或其授权                         法定代表人或其授权</w:t>
      </w:r>
    </w:p>
    <w:p w14:paraId="3D317A2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的代理人：</w:t>
      </w:r>
      <w:r>
        <w:rPr>
          <w:rFonts w:hint="eastAsia" w:ascii="宋体" w:hAnsi="宋体" w:cs="宋体"/>
          <w:color w:val="auto"/>
          <w:szCs w:val="21"/>
          <w:highlight w:val="none"/>
          <w:u w:val="single"/>
        </w:rPr>
        <w:t xml:space="preserve">（签字）           </w:t>
      </w:r>
      <w:r>
        <w:rPr>
          <w:rFonts w:hint="eastAsia" w:ascii="宋体" w:hAnsi="宋体" w:cs="宋体"/>
          <w:color w:val="auto"/>
          <w:szCs w:val="21"/>
          <w:highlight w:val="none"/>
        </w:rPr>
        <w:t xml:space="preserve">               的代理人：</w:t>
      </w:r>
      <w:r>
        <w:rPr>
          <w:rFonts w:hint="eastAsia" w:ascii="宋体" w:hAnsi="宋体" w:cs="宋体"/>
          <w:color w:val="auto"/>
          <w:szCs w:val="21"/>
          <w:highlight w:val="none"/>
          <w:u w:val="single"/>
        </w:rPr>
        <w:t xml:space="preserve">（签字）            </w:t>
      </w:r>
    </w:p>
    <w:p w14:paraId="7BA6999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347FF02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账号：</w:t>
      </w:r>
      <w:r>
        <w:rPr>
          <w:rFonts w:hint="eastAsia" w:ascii="宋体" w:hAnsi="宋体" w:cs="宋体"/>
          <w:color w:val="auto"/>
          <w:szCs w:val="21"/>
          <w:highlight w:val="none"/>
          <w:u w:val="single"/>
        </w:rPr>
        <w:t xml:space="preserve">                       </w:t>
      </w:r>
    </w:p>
    <w:p w14:paraId="1847EF8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电话：</w:t>
      </w:r>
      <w:r>
        <w:rPr>
          <w:rFonts w:hint="eastAsia" w:ascii="宋体" w:hAnsi="宋体" w:cs="宋体"/>
          <w:color w:val="auto"/>
          <w:szCs w:val="21"/>
          <w:highlight w:val="none"/>
          <w:u w:val="single"/>
        </w:rPr>
        <w:t xml:space="preserve">                       </w:t>
      </w:r>
    </w:p>
    <w:p w14:paraId="2C31904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传真：</w:t>
      </w:r>
      <w:r>
        <w:rPr>
          <w:rFonts w:hint="eastAsia" w:ascii="宋体" w:hAnsi="宋体" w:cs="宋体"/>
          <w:color w:val="auto"/>
          <w:szCs w:val="21"/>
          <w:highlight w:val="none"/>
          <w:u w:val="single"/>
        </w:rPr>
        <w:t xml:space="preserve">                       </w:t>
      </w:r>
    </w:p>
    <w:p w14:paraId="2FC16E6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电子邮箱：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电子邮箱：</w:t>
      </w:r>
      <w:r>
        <w:rPr>
          <w:rFonts w:hint="eastAsia" w:ascii="宋体" w:hAnsi="宋体" w:cs="宋体"/>
          <w:color w:val="auto"/>
          <w:szCs w:val="21"/>
          <w:highlight w:val="none"/>
          <w:u w:val="single"/>
        </w:rPr>
        <w:t xml:space="preserve">                   </w:t>
      </w:r>
    </w:p>
    <w:p w14:paraId="34CF96BA">
      <w:pPr>
        <w:spacing w:before="156" w:beforeLines="50" w:after="156" w:afterLines="50" w:line="560" w:lineRule="exact"/>
        <w:jc w:val="both"/>
        <w:outlineLvl w:val="0"/>
        <w:rPr>
          <w:rFonts w:hint="eastAsia" w:ascii="宋体" w:hAnsi="宋体" w:cs="宋体"/>
          <w:b/>
          <w:bCs/>
          <w:color w:val="auto"/>
          <w:sz w:val="32"/>
          <w:szCs w:val="32"/>
          <w:highlight w:val="none"/>
        </w:rPr>
      </w:pPr>
      <w:bookmarkStart w:id="116" w:name="_Toc29801"/>
      <w:bookmarkStart w:id="117" w:name="_Toc2308"/>
    </w:p>
    <w:p w14:paraId="409E5C86">
      <w:pPr>
        <w:spacing w:before="156" w:beforeLines="50" w:after="156" w:afterLines="50" w:line="560" w:lineRule="exact"/>
        <w:jc w:val="center"/>
        <w:outlineLvl w:val="0"/>
        <w:rPr>
          <w:rFonts w:hint="eastAsia" w:ascii="宋体" w:hAnsi="宋体" w:cs="宋体"/>
          <w:b/>
          <w:bCs/>
          <w:color w:val="auto"/>
          <w:sz w:val="32"/>
          <w:szCs w:val="32"/>
          <w:highlight w:val="none"/>
        </w:rPr>
      </w:pPr>
      <w:bookmarkStart w:id="118" w:name="_Toc6010"/>
      <w:r>
        <w:rPr>
          <w:rFonts w:hint="eastAsia" w:ascii="宋体" w:hAnsi="宋体" w:cs="宋体"/>
          <w:b/>
          <w:bCs/>
          <w:color w:val="auto"/>
          <w:sz w:val="32"/>
          <w:szCs w:val="32"/>
          <w:highlight w:val="none"/>
        </w:rPr>
        <w:t>第二部分  通用条件</w:t>
      </w:r>
      <w:bookmarkEnd w:id="116"/>
      <w:bookmarkEnd w:id="117"/>
      <w:bookmarkEnd w:id="118"/>
    </w:p>
    <w:p w14:paraId="0F0EB607">
      <w:pPr>
        <w:spacing w:line="440" w:lineRule="exact"/>
        <w:ind w:firstLine="562" w:firstLineChars="200"/>
        <w:jc w:val="center"/>
        <w:rPr>
          <w:rFonts w:ascii="宋体" w:cs="宋体"/>
          <w:b/>
          <w:color w:val="auto"/>
          <w:sz w:val="28"/>
          <w:highlight w:val="none"/>
        </w:rPr>
      </w:pPr>
      <w:r>
        <w:rPr>
          <w:rFonts w:hint="eastAsia" w:ascii="宋体" w:hAnsi="宋体" w:cs="宋体"/>
          <w:b/>
          <w:color w:val="auto"/>
          <w:sz w:val="28"/>
          <w:highlight w:val="none"/>
        </w:rPr>
        <w:t>见建设工程委托监理合同（ＧＦ－</w:t>
      </w:r>
      <w:r>
        <w:rPr>
          <w:rFonts w:ascii="宋体" w:hAnsi="宋体" w:cs="宋体"/>
          <w:b/>
          <w:color w:val="auto"/>
          <w:sz w:val="28"/>
          <w:highlight w:val="none"/>
        </w:rPr>
        <w:t>2012</w:t>
      </w:r>
      <w:r>
        <w:rPr>
          <w:rFonts w:hint="eastAsia" w:ascii="宋体" w:hAnsi="宋体" w:cs="宋体"/>
          <w:b/>
          <w:color w:val="auto"/>
          <w:sz w:val="28"/>
          <w:highlight w:val="none"/>
        </w:rPr>
        <w:t>－</w:t>
      </w:r>
      <w:r>
        <w:rPr>
          <w:rFonts w:ascii="宋体" w:hAnsi="宋体" w:cs="宋体"/>
          <w:b/>
          <w:color w:val="auto"/>
          <w:sz w:val="28"/>
          <w:highlight w:val="none"/>
        </w:rPr>
        <w:t>0202</w:t>
      </w:r>
      <w:r>
        <w:rPr>
          <w:rFonts w:hint="eastAsia" w:ascii="宋体" w:hAnsi="宋体" w:cs="宋体"/>
          <w:b/>
          <w:color w:val="auto"/>
          <w:sz w:val="28"/>
          <w:highlight w:val="none"/>
        </w:rPr>
        <w:t>示范文本）</w:t>
      </w:r>
    </w:p>
    <w:p w14:paraId="621F2882">
      <w:pPr>
        <w:spacing w:before="156" w:beforeLines="50" w:after="156" w:afterLines="50" w:line="560" w:lineRule="exact"/>
        <w:jc w:val="center"/>
        <w:outlineLvl w:val="0"/>
        <w:rPr>
          <w:rFonts w:hint="eastAsia" w:ascii="宋体" w:hAnsi="宋体" w:cs="宋体"/>
          <w:b/>
          <w:bCs/>
          <w:color w:val="auto"/>
          <w:sz w:val="32"/>
          <w:szCs w:val="32"/>
          <w:highlight w:val="none"/>
        </w:rPr>
      </w:pPr>
      <w:bookmarkStart w:id="119" w:name="_Toc4139"/>
      <w:bookmarkStart w:id="120" w:name="_Toc14492"/>
    </w:p>
    <w:p w14:paraId="7BAFA35C">
      <w:pPr>
        <w:spacing w:before="156" w:beforeLines="50" w:after="156" w:afterLines="50" w:line="560" w:lineRule="exact"/>
        <w:jc w:val="center"/>
        <w:outlineLvl w:val="0"/>
        <w:rPr>
          <w:rFonts w:hint="eastAsia" w:ascii="宋体" w:hAnsi="宋体" w:cs="宋体"/>
          <w:b/>
          <w:bCs/>
          <w:color w:val="auto"/>
          <w:sz w:val="32"/>
          <w:szCs w:val="32"/>
          <w:highlight w:val="none"/>
        </w:rPr>
      </w:pPr>
      <w:bookmarkStart w:id="121" w:name="_Toc22560"/>
      <w:r>
        <w:rPr>
          <w:rFonts w:hint="eastAsia" w:ascii="宋体" w:hAnsi="宋体" w:cs="宋体"/>
          <w:b/>
          <w:bCs/>
          <w:color w:val="auto"/>
          <w:sz w:val="32"/>
          <w:szCs w:val="32"/>
          <w:highlight w:val="none"/>
        </w:rPr>
        <w:t>第三部分  专用条件</w:t>
      </w:r>
      <w:bookmarkEnd w:id="119"/>
      <w:bookmarkEnd w:id="120"/>
      <w:bookmarkEnd w:id="121"/>
    </w:p>
    <w:p w14:paraId="0FA18738">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 定义与解释</w:t>
      </w:r>
    </w:p>
    <w:p w14:paraId="2261E018">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  解释</w:t>
      </w:r>
    </w:p>
    <w:p w14:paraId="6FD92DE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1.2.1 本合同文件除使用中文外，还可用</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087AB0E4">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1.2.2 约定本合同文件的解释顺序为：</w:t>
      </w:r>
      <w:r>
        <w:rPr>
          <w:rFonts w:hint="eastAsia" w:ascii="宋体" w:hAnsi="宋体" w:cs="宋体"/>
          <w:color w:val="auto"/>
          <w:szCs w:val="21"/>
          <w:highlight w:val="none"/>
          <w:u w:val="single"/>
        </w:rPr>
        <w:t>（1）协议书；（2）中标通知书（适用于招标工程）或委托书（适用于非招标工程）；（3）招标文件；（4）专用条件及附录A、附录B；（5）通用条件；（6）投标文件（适用于招标工程）或监理与相关服务建议书（适用于非招标工程）。</w:t>
      </w:r>
    </w:p>
    <w:p w14:paraId="4A81334B">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双方签订的补充协议与其他文件发生矛盾或歧义时，属于同一类内容的文件，应以最新签署的为准。</w:t>
      </w:r>
    </w:p>
    <w:p w14:paraId="47D887C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 监理人义务</w:t>
      </w:r>
    </w:p>
    <w:p w14:paraId="424E904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2.1 监理的范围和</w:t>
      </w:r>
      <w:r>
        <w:rPr>
          <w:rFonts w:hint="eastAsia" w:ascii="宋体" w:hAnsi="宋体" w:cs="宋体"/>
          <w:bCs/>
          <w:color w:val="auto"/>
          <w:szCs w:val="21"/>
          <w:highlight w:val="none"/>
        </w:rPr>
        <w:t>内容</w:t>
      </w:r>
    </w:p>
    <w:p w14:paraId="4017C649">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2.1.1 监理范围包括但不限于：</w:t>
      </w:r>
      <w:r>
        <w:rPr>
          <w:rFonts w:hint="eastAsia" w:ascii="宋体" w:hAnsi="宋体" w:cs="宋体"/>
          <w:color w:val="auto"/>
          <w:szCs w:val="21"/>
          <w:highlight w:val="none"/>
          <w:u w:val="single"/>
          <w:lang w:val="en-US" w:eastAsia="zh-CN"/>
        </w:rPr>
        <w:t>包括但不限于施工准备阶段、施工阶段、工程收尾阶段（包括但不限于竣工验收、整改、工程移交、工程结算等）及工程质量保修阶段的质量控制、进度控制、投资控制、职业健康安全及环境监督管理、合同管理、信息管理、组织协调等所有方面进行全面控制和管理的工程建设期内的所有监理服务。</w:t>
      </w:r>
      <w:r>
        <w:rPr>
          <w:rFonts w:hint="eastAsia" w:ascii="宋体" w:hAnsi="宋体" w:cs="宋体"/>
          <w:color w:val="auto"/>
          <w:szCs w:val="21"/>
          <w:highlight w:val="none"/>
          <w:u w:val="single"/>
        </w:rPr>
        <w:t xml:space="preserve"> </w:t>
      </w:r>
    </w:p>
    <w:p w14:paraId="1EF65E0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2.1.2 监理工作内容还包括：</w:t>
      </w:r>
      <w:r>
        <w:rPr>
          <w:rFonts w:hint="eastAsia" w:ascii="宋体" w:hAnsi="宋体" w:cs="宋体"/>
          <w:color w:val="auto"/>
          <w:szCs w:val="21"/>
          <w:highlight w:val="none"/>
          <w:u w:val="single"/>
        </w:rPr>
        <w:t>（</w:t>
      </w:r>
      <w:r>
        <w:rPr>
          <w:rFonts w:ascii="宋体" w:hAnsi="宋体" w:cs="宋体"/>
          <w:color w:val="auto"/>
          <w:szCs w:val="21"/>
          <w:highlight w:val="none"/>
          <w:u w:val="single"/>
        </w:rPr>
        <w:t>1</w:t>
      </w:r>
      <w:r>
        <w:rPr>
          <w:rFonts w:hint="eastAsia" w:ascii="宋体" w:hAnsi="宋体" w:cs="宋体"/>
          <w:color w:val="auto"/>
          <w:szCs w:val="21"/>
          <w:highlight w:val="none"/>
          <w:u w:val="single"/>
        </w:rPr>
        <w:t>）收到工程设计文件后编制监理规划，并在第一次工地会议</w:t>
      </w:r>
      <w:r>
        <w:rPr>
          <w:rFonts w:ascii="宋体" w:hAnsi="宋体" w:cs="宋体"/>
          <w:color w:val="auto"/>
          <w:szCs w:val="21"/>
          <w:highlight w:val="none"/>
          <w:u w:val="single"/>
        </w:rPr>
        <w:t>7</w:t>
      </w:r>
      <w:r>
        <w:rPr>
          <w:rFonts w:hint="eastAsia" w:ascii="宋体" w:hAnsi="宋体" w:cs="宋体"/>
          <w:color w:val="auto"/>
          <w:szCs w:val="21"/>
          <w:highlight w:val="none"/>
          <w:u w:val="single"/>
        </w:rPr>
        <w:t>天前报委托人。根据有关规定和监理工作需要，编制监理实施细则；（</w:t>
      </w:r>
      <w:r>
        <w:rPr>
          <w:rFonts w:ascii="宋体" w:hAnsi="宋体" w:cs="宋体"/>
          <w:color w:val="auto"/>
          <w:szCs w:val="21"/>
          <w:highlight w:val="none"/>
          <w:u w:val="single"/>
        </w:rPr>
        <w:t>2</w:t>
      </w:r>
      <w:r>
        <w:rPr>
          <w:rFonts w:hint="eastAsia" w:ascii="宋体" w:hAnsi="宋体" w:cs="宋体"/>
          <w:color w:val="auto"/>
          <w:szCs w:val="21"/>
          <w:highlight w:val="none"/>
          <w:u w:val="single"/>
        </w:rPr>
        <w:t>）熟悉工程设计文件，并参加由委托人主持的图纸会审和设计交底会议；（</w:t>
      </w:r>
      <w:r>
        <w:rPr>
          <w:rFonts w:ascii="宋体" w:hAnsi="宋体" w:cs="宋体"/>
          <w:color w:val="auto"/>
          <w:szCs w:val="21"/>
          <w:highlight w:val="none"/>
          <w:u w:val="single"/>
        </w:rPr>
        <w:t>3</w:t>
      </w:r>
      <w:r>
        <w:rPr>
          <w:rFonts w:hint="eastAsia" w:ascii="宋体" w:hAnsi="宋体" w:cs="宋体"/>
          <w:color w:val="auto"/>
          <w:szCs w:val="21"/>
          <w:highlight w:val="none"/>
          <w:u w:val="single"/>
        </w:rPr>
        <w:t>）参加由委托人主持的第一次工地会议；主持监理例会并根据工程需要主持或参加专题会议；（</w:t>
      </w:r>
      <w:r>
        <w:rPr>
          <w:rFonts w:ascii="宋体" w:hAnsi="宋体" w:cs="宋体"/>
          <w:color w:val="auto"/>
          <w:szCs w:val="21"/>
          <w:highlight w:val="none"/>
          <w:u w:val="single"/>
        </w:rPr>
        <w:t>4</w:t>
      </w:r>
      <w:r>
        <w:rPr>
          <w:rFonts w:hint="eastAsia" w:ascii="宋体" w:hAnsi="宋体" w:cs="宋体"/>
          <w:color w:val="auto"/>
          <w:szCs w:val="21"/>
          <w:highlight w:val="none"/>
          <w:u w:val="single"/>
        </w:rPr>
        <w:t>）审查施工承包人提交的施工组织设计，重点审查其中的质量安全技术措施、专项施工方案与工程建设强制性标准的符合性；（</w:t>
      </w:r>
      <w:r>
        <w:rPr>
          <w:rFonts w:ascii="宋体" w:hAnsi="宋体" w:cs="宋体"/>
          <w:color w:val="auto"/>
          <w:szCs w:val="21"/>
          <w:highlight w:val="none"/>
          <w:u w:val="single"/>
        </w:rPr>
        <w:t>5</w:t>
      </w:r>
      <w:r>
        <w:rPr>
          <w:rFonts w:hint="eastAsia" w:ascii="宋体" w:hAnsi="宋体" w:cs="宋体"/>
          <w:color w:val="auto"/>
          <w:szCs w:val="21"/>
          <w:highlight w:val="none"/>
          <w:u w:val="single"/>
        </w:rPr>
        <w:t>）检查施工承包人工程质量、安全生产管理制度及组织机构和人员资格；</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6</w:t>
      </w:r>
      <w:r>
        <w:rPr>
          <w:rFonts w:hint="eastAsia" w:ascii="宋体" w:hAnsi="宋体" w:cs="宋体"/>
          <w:color w:val="auto"/>
          <w:szCs w:val="21"/>
          <w:highlight w:val="none"/>
          <w:u w:val="single"/>
        </w:rPr>
        <w:t>）检查施工承包人专职安全生产管理人员的配备情况；（</w:t>
      </w:r>
      <w:r>
        <w:rPr>
          <w:rFonts w:ascii="宋体" w:hAnsi="宋体" w:cs="宋体"/>
          <w:color w:val="auto"/>
          <w:szCs w:val="21"/>
          <w:highlight w:val="none"/>
          <w:u w:val="single"/>
        </w:rPr>
        <w:t>7</w:t>
      </w:r>
      <w:r>
        <w:rPr>
          <w:rFonts w:hint="eastAsia" w:ascii="宋体" w:hAnsi="宋体" w:cs="宋体"/>
          <w:color w:val="auto"/>
          <w:szCs w:val="21"/>
          <w:highlight w:val="none"/>
          <w:u w:val="single"/>
        </w:rPr>
        <w:t>）审查施工承包人提交的施工进度计划，核查承包人对施工进度计划的调整；（</w:t>
      </w:r>
      <w:r>
        <w:rPr>
          <w:rFonts w:ascii="宋体" w:hAnsi="宋体" w:cs="宋体"/>
          <w:color w:val="auto"/>
          <w:szCs w:val="21"/>
          <w:highlight w:val="none"/>
          <w:u w:val="single"/>
        </w:rPr>
        <w:t>9</w:t>
      </w:r>
      <w:r>
        <w:rPr>
          <w:rFonts w:hint="eastAsia" w:ascii="宋体" w:hAnsi="宋体" w:cs="宋体"/>
          <w:color w:val="auto"/>
          <w:szCs w:val="21"/>
          <w:highlight w:val="none"/>
          <w:u w:val="single"/>
        </w:rPr>
        <w:t>）审核施工分包人资质条件；（</w:t>
      </w:r>
      <w:r>
        <w:rPr>
          <w:rFonts w:ascii="宋体" w:hAnsi="宋体" w:cs="宋体"/>
          <w:color w:val="auto"/>
          <w:szCs w:val="21"/>
          <w:highlight w:val="none"/>
          <w:u w:val="single"/>
        </w:rPr>
        <w:t>10</w:t>
      </w:r>
      <w:r>
        <w:rPr>
          <w:rFonts w:hint="eastAsia" w:ascii="宋体" w:hAnsi="宋体" w:cs="宋体"/>
          <w:color w:val="auto"/>
          <w:szCs w:val="21"/>
          <w:highlight w:val="none"/>
          <w:u w:val="single"/>
        </w:rPr>
        <w:t>）查验施工承包人的施工测量放线成果；（</w:t>
      </w:r>
      <w:r>
        <w:rPr>
          <w:rFonts w:ascii="宋体" w:hAnsi="宋体" w:cs="宋体"/>
          <w:color w:val="auto"/>
          <w:szCs w:val="21"/>
          <w:highlight w:val="none"/>
          <w:u w:val="single"/>
        </w:rPr>
        <w:t>11</w:t>
      </w:r>
      <w:r>
        <w:rPr>
          <w:rFonts w:hint="eastAsia" w:ascii="宋体" w:hAnsi="宋体" w:cs="宋体"/>
          <w:color w:val="auto"/>
          <w:szCs w:val="21"/>
          <w:highlight w:val="none"/>
          <w:u w:val="single"/>
        </w:rPr>
        <w:t>）审查工程开工条件，对条件具备的签发开工令；（</w:t>
      </w:r>
      <w:r>
        <w:rPr>
          <w:rFonts w:ascii="宋体" w:hAnsi="宋体" w:cs="宋体"/>
          <w:color w:val="auto"/>
          <w:szCs w:val="21"/>
          <w:highlight w:val="none"/>
          <w:u w:val="single"/>
        </w:rPr>
        <w:t>12</w:t>
      </w:r>
      <w:r>
        <w:rPr>
          <w:rFonts w:hint="eastAsia" w:ascii="宋体" w:hAnsi="宋体" w:cs="宋体"/>
          <w:color w:val="auto"/>
          <w:szCs w:val="21"/>
          <w:highlight w:val="none"/>
          <w:u w:val="single"/>
        </w:rPr>
        <w:t>）审查施工承包人报送的工程材料、构配件、设备质量证明文件的有效性和符合性，并按规定对用于工程的材料采取平行检验或见证取样方式进行抽检；（</w:t>
      </w:r>
      <w:r>
        <w:rPr>
          <w:rFonts w:ascii="宋体" w:hAnsi="宋体" w:cs="宋体"/>
          <w:color w:val="auto"/>
          <w:szCs w:val="21"/>
          <w:highlight w:val="none"/>
          <w:u w:val="single"/>
        </w:rPr>
        <w:t>13</w:t>
      </w:r>
      <w:r>
        <w:rPr>
          <w:rFonts w:hint="eastAsia" w:ascii="宋体" w:hAnsi="宋体" w:cs="宋体"/>
          <w:color w:val="auto"/>
          <w:szCs w:val="21"/>
          <w:highlight w:val="none"/>
          <w:u w:val="single"/>
        </w:rPr>
        <w:t>）审核施工承包人提交的工程款支付申请，签发或出具工程款支付证书，并报委托人审核、批准；（</w:t>
      </w:r>
      <w:r>
        <w:rPr>
          <w:rFonts w:ascii="宋体" w:hAnsi="宋体" w:cs="宋体"/>
          <w:color w:val="auto"/>
          <w:szCs w:val="21"/>
          <w:highlight w:val="none"/>
          <w:u w:val="single"/>
        </w:rPr>
        <w:t>14</w:t>
      </w:r>
      <w:r>
        <w:rPr>
          <w:rFonts w:hint="eastAsia" w:ascii="宋体" w:hAnsi="宋体" w:cs="宋体"/>
          <w:color w:val="auto"/>
          <w:szCs w:val="21"/>
          <w:highlight w:val="none"/>
          <w:u w:val="single"/>
        </w:rPr>
        <w:t>）在巡视、旁站和检验过程中，发现工程质量、施工安全存在事故隐患的，要求施工承包人整改并报委托人；（</w:t>
      </w:r>
      <w:r>
        <w:rPr>
          <w:rFonts w:ascii="宋体" w:hAnsi="宋体" w:cs="宋体"/>
          <w:color w:val="auto"/>
          <w:szCs w:val="21"/>
          <w:highlight w:val="none"/>
          <w:u w:val="single"/>
        </w:rPr>
        <w:t>15</w:t>
      </w:r>
      <w:r>
        <w:rPr>
          <w:rFonts w:hint="eastAsia" w:ascii="宋体" w:hAnsi="宋体" w:cs="宋体"/>
          <w:color w:val="auto"/>
          <w:szCs w:val="21"/>
          <w:highlight w:val="none"/>
          <w:u w:val="single"/>
        </w:rPr>
        <w:t>）经委托人同意，签发工程暂停令和复工令；（</w:t>
      </w:r>
      <w:r>
        <w:rPr>
          <w:rFonts w:ascii="宋体" w:hAnsi="宋体" w:cs="宋体"/>
          <w:color w:val="auto"/>
          <w:szCs w:val="21"/>
          <w:highlight w:val="none"/>
          <w:u w:val="single"/>
        </w:rPr>
        <w:t>16</w:t>
      </w:r>
      <w:r>
        <w:rPr>
          <w:rFonts w:hint="eastAsia" w:ascii="宋体" w:hAnsi="宋体" w:cs="宋体"/>
          <w:color w:val="auto"/>
          <w:szCs w:val="21"/>
          <w:highlight w:val="none"/>
          <w:u w:val="single"/>
        </w:rPr>
        <w:t>）审查施工承包人提交的采用新材料、新工艺、新技术、新设备的论证材料及相关验收标准；（</w:t>
      </w:r>
      <w:r>
        <w:rPr>
          <w:rFonts w:ascii="宋体" w:hAnsi="宋体" w:cs="宋体"/>
          <w:color w:val="auto"/>
          <w:szCs w:val="21"/>
          <w:highlight w:val="none"/>
          <w:u w:val="single"/>
        </w:rPr>
        <w:t>17</w:t>
      </w:r>
      <w:r>
        <w:rPr>
          <w:rFonts w:hint="eastAsia" w:ascii="宋体" w:hAnsi="宋体" w:cs="宋体"/>
          <w:color w:val="auto"/>
          <w:szCs w:val="21"/>
          <w:highlight w:val="none"/>
          <w:u w:val="single"/>
        </w:rPr>
        <w:t>）验收隐蔽工程、分部分项工程；（</w:t>
      </w:r>
      <w:r>
        <w:rPr>
          <w:rFonts w:ascii="宋体" w:hAnsi="宋体" w:cs="宋体"/>
          <w:color w:val="auto"/>
          <w:szCs w:val="21"/>
          <w:highlight w:val="none"/>
          <w:u w:val="single"/>
        </w:rPr>
        <w:t>18</w:t>
      </w:r>
      <w:r>
        <w:rPr>
          <w:rFonts w:hint="eastAsia" w:ascii="宋体" w:hAnsi="宋体" w:cs="宋体"/>
          <w:color w:val="auto"/>
          <w:szCs w:val="21"/>
          <w:highlight w:val="none"/>
          <w:u w:val="single"/>
        </w:rPr>
        <w:t>）审查施工承包人提交的工程变更申请，协调处理施工进度调整、费用索赔、合同争议等事项；（</w:t>
      </w:r>
      <w:r>
        <w:rPr>
          <w:rFonts w:ascii="宋体" w:hAnsi="宋体" w:cs="宋体"/>
          <w:color w:val="auto"/>
          <w:szCs w:val="21"/>
          <w:highlight w:val="none"/>
          <w:u w:val="single"/>
        </w:rPr>
        <w:t>19</w:t>
      </w:r>
      <w:r>
        <w:rPr>
          <w:rFonts w:hint="eastAsia" w:ascii="宋体" w:hAnsi="宋体" w:cs="宋体"/>
          <w:color w:val="auto"/>
          <w:szCs w:val="21"/>
          <w:highlight w:val="none"/>
          <w:u w:val="single"/>
        </w:rPr>
        <w:t>）审查施工承包人提交的竣工验收申请，编写工程质量评估报告；（</w:t>
      </w:r>
      <w:r>
        <w:rPr>
          <w:rFonts w:ascii="宋体" w:hAnsi="宋体" w:cs="宋体"/>
          <w:color w:val="auto"/>
          <w:szCs w:val="21"/>
          <w:highlight w:val="none"/>
          <w:u w:val="single"/>
        </w:rPr>
        <w:t>20</w:t>
      </w:r>
      <w:r>
        <w:rPr>
          <w:rFonts w:hint="eastAsia" w:ascii="宋体" w:hAnsi="宋体" w:cs="宋体"/>
          <w:color w:val="auto"/>
          <w:szCs w:val="21"/>
          <w:highlight w:val="none"/>
          <w:u w:val="single"/>
        </w:rPr>
        <w:t>）参加工程竣工验收，签署竣工验收意见；（</w:t>
      </w:r>
      <w:r>
        <w:rPr>
          <w:rFonts w:ascii="宋体" w:hAnsi="宋体" w:cs="宋体"/>
          <w:color w:val="auto"/>
          <w:szCs w:val="21"/>
          <w:highlight w:val="none"/>
          <w:u w:val="single"/>
        </w:rPr>
        <w:t>21</w:t>
      </w:r>
      <w:r>
        <w:rPr>
          <w:rFonts w:hint="eastAsia" w:ascii="宋体" w:hAnsi="宋体" w:cs="宋体"/>
          <w:color w:val="auto"/>
          <w:szCs w:val="21"/>
          <w:highlight w:val="none"/>
          <w:u w:val="single"/>
        </w:rPr>
        <w:t>）审查施工承包人提交的竣工结算申请并报委托人；（</w:t>
      </w:r>
      <w:r>
        <w:rPr>
          <w:rFonts w:ascii="宋体" w:hAnsi="宋体" w:cs="宋体"/>
          <w:color w:val="auto"/>
          <w:szCs w:val="21"/>
          <w:highlight w:val="none"/>
          <w:u w:val="single"/>
        </w:rPr>
        <w:t>22</w:t>
      </w:r>
      <w:r>
        <w:rPr>
          <w:rFonts w:hint="eastAsia" w:ascii="宋体" w:hAnsi="宋体" w:cs="宋体"/>
          <w:color w:val="auto"/>
          <w:szCs w:val="21"/>
          <w:highlight w:val="none"/>
          <w:u w:val="single"/>
        </w:rPr>
        <w:t>）编制、整理工程监理归档文件并报委托人</w:t>
      </w:r>
      <w:r>
        <w:rPr>
          <w:rFonts w:hint="eastAsia" w:ascii="宋体" w:hAnsi="宋体" w:cs="宋体"/>
          <w:color w:val="auto"/>
          <w:szCs w:val="21"/>
          <w:highlight w:val="none"/>
          <w:u w:val="single"/>
          <w:lang w:eastAsia="zh-CN"/>
        </w:rPr>
        <w:t>。</w:t>
      </w:r>
    </w:p>
    <w:p w14:paraId="506C6701">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2.2 监理与相关服务依据</w:t>
      </w:r>
    </w:p>
    <w:p w14:paraId="4E3BD201">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2.2.1 监理依据包括：</w:t>
      </w:r>
      <w:r>
        <w:rPr>
          <w:rFonts w:hint="eastAsia" w:ascii="宋体" w:hAnsi="宋体" w:cs="宋体"/>
          <w:color w:val="auto"/>
          <w:szCs w:val="21"/>
          <w:highlight w:val="none"/>
          <w:u w:val="single"/>
        </w:rPr>
        <w:t>（</w:t>
      </w:r>
      <w:r>
        <w:rPr>
          <w:rFonts w:ascii="宋体" w:hAnsi="宋体" w:cs="宋体"/>
          <w:color w:val="auto"/>
          <w:szCs w:val="21"/>
          <w:highlight w:val="none"/>
          <w:u w:val="single"/>
        </w:rPr>
        <w:t>1</w:t>
      </w:r>
      <w:r>
        <w:rPr>
          <w:rFonts w:hint="eastAsia" w:ascii="宋体" w:hAnsi="宋体" w:cs="宋体"/>
          <w:color w:val="auto"/>
          <w:szCs w:val="21"/>
          <w:highlight w:val="none"/>
          <w:u w:val="single"/>
        </w:rPr>
        <w:t>）适用的法律、行政法规及部门规章；（</w:t>
      </w:r>
      <w:r>
        <w:rPr>
          <w:rFonts w:ascii="宋体" w:hAnsi="宋体" w:cs="宋体"/>
          <w:color w:val="auto"/>
          <w:szCs w:val="21"/>
          <w:highlight w:val="none"/>
          <w:u w:val="single"/>
        </w:rPr>
        <w:t>2</w:t>
      </w:r>
      <w:r>
        <w:rPr>
          <w:rFonts w:hint="eastAsia" w:ascii="宋体" w:hAnsi="宋体" w:cs="宋体"/>
          <w:color w:val="auto"/>
          <w:szCs w:val="21"/>
          <w:highlight w:val="none"/>
          <w:u w:val="single"/>
        </w:rPr>
        <w:t>）与工程有关的标准；（</w:t>
      </w:r>
      <w:r>
        <w:rPr>
          <w:rFonts w:ascii="宋体" w:hAnsi="宋体" w:cs="宋体"/>
          <w:color w:val="auto"/>
          <w:szCs w:val="21"/>
          <w:highlight w:val="none"/>
          <w:u w:val="single"/>
        </w:rPr>
        <w:t>3</w:t>
      </w:r>
      <w:r>
        <w:rPr>
          <w:rFonts w:hint="eastAsia" w:ascii="宋体" w:hAnsi="宋体" w:cs="宋体"/>
          <w:color w:val="auto"/>
          <w:szCs w:val="21"/>
          <w:highlight w:val="none"/>
          <w:u w:val="single"/>
        </w:rPr>
        <w:t>）工程设计及有关文件；（</w:t>
      </w:r>
      <w:r>
        <w:rPr>
          <w:rFonts w:ascii="宋体" w:hAnsi="宋体" w:cs="宋体"/>
          <w:color w:val="auto"/>
          <w:szCs w:val="21"/>
          <w:highlight w:val="none"/>
          <w:u w:val="single"/>
        </w:rPr>
        <w:t>4</w:t>
      </w:r>
      <w:r>
        <w:rPr>
          <w:rFonts w:hint="eastAsia" w:ascii="宋体" w:hAnsi="宋体" w:cs="宋体"/>
          <w:color w:val="auto"/>
          <w:szCs w:val="21"/>
          <w:highlight w:val="none"/>
          <w:u w:val="single"/>
        </w:rPr>
        <w:t>）本合同及委托人与第三方签订的与实施工程有关的其他合同。</w:t>
      </w:r>
    </w:p>
    <w:p w14:paraId="74C0A709">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dstrike/>
          <w:color w:val="auto"/>
          <w:szCs w:val="21"/>
          <w:highlight w:val="none"/>
        </w:rPr>
      </w:pPr>
      <w:r>
        <w:rPr>
          <w:rFonts w:hint="eastAsia" w:ascii="宋体" w:hAnsi="宋体" w:cs="宋体"/>
          <w:color w:val="auto"/>
          <w:szCs w:val="21"/>
          <w:highlight w:val="none"/>
        </w:rPr>
        <w:t>2.2.2 相关服务依据包括：</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CB5F5A6">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2.3</w:t>
      </w:r>
      <w:r>
        <w:rPr>
          <w:rFonts w:hint="eastAsia" w:ascii="宋体" w:hAnsi="宋体" w:cs="宋体"/>
          <w:color w:val="auto"/>
          <w:kern w:val="0"/>
          <w:szCs w:val="21"/>
          <w:highlight w:val="none"/>
        </w:rPr>
        <w:t>项目监理机构和人员</w:t>
      </w:r>
    </w:p>
    <w:p w14:paraId="77A0E24B">
      <w:pPr>
        <w:keepNext w:val="0"/>
        <w:keepLines w:val="0"/>
        <w:pageBreakBefore w:val="0"/>
        <w:widowControl/>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 xml:space="preserve">2.3.4 </w:t>
      </w:r>
      <w:r>
        <w:rPr>
          <w:rFonts w:hint="eastAsia" w:ascii="宋体" w:hAnsi="宋体" w:cs="宋体"/>
          <w:color w:val="auto"/>
          <w:kern w:val="0"/>
          <w:szCs w:val="21"/>
          <w:highlight w:val="none"/>
        </w:rPr>
        <w:t>更换监理人员的其他情形：</w:t>
      </w:r>
    </w:p>
    <w:p w14:paraId="3C9B136A">
      <w:pPr>
        <w:keepNext w:val="0"/>
        <w:keepLines w:val="0"/>
        <w:pageBreakBefore w:val="0"/>
        <w:widowControl/>
        <w:kinsoku/>
        <w:wordWrap/>
        <w:overflowPunct/>
        <w:topLinePunct w:val="0"/>
        <w:autoSpaceDE/>
        <w:autoSpaceDN/>
        <w:bidi w:val="0"/>
        <w:spacing w:line="400" w:lineRule="exact"/>
        <w:ind w:left="-420" w:leftChars="-200" w:right="-313" w:rightChars="-149" w:firstLine="420" w:firstLineChars="200"/>
        <w:jc w:val="left"/>
        <w:textAlignment w:val="auto"/>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 xml:space="preserve">（1）项目负责人变更必须经发包人批准，并满足《关于进一步加强建筑施工现场项目负责人变更行为管理的通知》及滁州市其他相关规定要求。 </w:t>
      </w:r>
    </w:p>
    <w:p w14:paraId="10BB9E9A">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u w:val="single"/>
        </w:rPr>
        <w:t xml:space="preserve">（2）总监代表（如有）、监理部等关键岗位人员变更必须经发包人批准，变更后的总监代表、监理部等关键岗位人员必须符合本项目招标文件和投标承诺配备的同等条件人员。    </w:t>
      </w:r>
    </w:p>
    <w:p w14:paraId="4CD62C84">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2.4</w:t>
      </w:r>
      <w:r>
        <w:rPr>
          <w:rFonts w:hint="eastAsia" w:ascii="宋体" w:hAnsi="宋体" w:cs="宋体"/>
          <w:color w:val="auto"/>
          <w:kern w:val="0"/>
          <w:szCs w:val="21"/>
          <w:highlight w:val="none"/>
        </w:rPr>
        <w:t>履行职责</w:t>
      </w:r>
    </w:p>
    <w:p w14:paraId="55B3810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2.4.3对监理人的授权范围：</w:t>
      </w:r>
      <w:r>
        <w:rPr>
          <w:rFonts w:hint="eastAsia" w:ascii="宋体" w:hAnsi="宋体" w:cs="宋体"/>
          <w:b w:val="0"/>
          <w:bCs w:val="0"/>
          <w:color w:val="auto"/>
          <w:szCs w:val="21"/>
          <w:highlight w:val="none"/>
          <w:u w:val="single"/>
        </w:rPr>
        <w:t>发布开工令、停工令、复工令权；工程质量的监督权；工程上使用的材料和施工质量检验权、确认权；工程施工进度、安全的检查、监督权、发包人授权的处罚权；工程款支付的审核权；向承包人提出施工组织设计和技术方案的建议权；发包人和承包人间的组织协调的主持权；撤换不合格的工程建设分包单位和注册建造师及有关人员的建议权；分包单位资质及能力的审查权；等等</w:t>
      </w:r>
      <w:r>
        <w:rPr>
          <w:rFonts w:hint="eastAsia" w:ascii="宋体" w:hAnsi="宋体" w:cs="宋体"/>
          <w:b w:val="0"/>
          <w:bCs w:val="0"/>
          <w:color w:val="auto"/>
          <w:szCs w:val="21"/>
          <w:highlight w:val="none"/>
        </w:rPr>
        <w:t>。</w:t>
      </w:r>
    </w:p>
    <w:p w14:paraId="21FEC203">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outlineLvl w:val="0"/>
        <w:rPr>
          <w:rFonts w:hint="eastAsia" w:ascii="宋体" w:hAnsi="宋体" w:cs="宋体"/>
          <w:color w:val="auto"/>
          <w:szCs w:val="21"/>
          <w:highlight w:val="none"/>
        </w:rPr>
      </w:pPr>
      <w:bookmarkStart w:id="122" w:name="_Toc32002"/>
      <w:bookmarkStart w:id="123" w:name="_Toc5124"/>
      <w:bookmarkStart w:id="124" w:name="_Toc7936"/>
      <w:bookmarkStart w:id="125" w:name="_Toc23904"/>
      <w:r>
        <w:rPr>
          <w:rFonts w:hint="eastAsia" w:ascii="宋体" w:hAnsi="宋体" w:cs="宋体"/>
          <w:color w:val="auto"/>
          <w:szCs w:val="21"/>
          <w:highlight w:val="none"/>
        </w:rPr>
        <w:t>在涉及工程延期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天内和（或）金额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万元内的变更，监理人不需请示委托人即可向承包人发布变更通知。</w:t>
      </w:r>
      <w:bookmarkEnd w:id="122"/>
      <w:bookmarkEnd w:id="123"/>
      <w:bookmarkEnd w:id="124"/>
      <w:bookmarkEnd w:id="125"/>
    </w:p>
    <w:p w14:paraId="0BA9A064">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2.4.4监理人有权要求承包人调换其人员</w:t>
      </w:r>
      <w:r>
        <w:rPr>
          <w:rFonts w:hint="eastAsia" w:ascii="宋体" w:hAnsi="宋体" w:cs="宋体"/>
          <w:color w:val="auto"/>
          <w:szCs w:val="21"/>
          <w:highlight w:val="none"/>
        </w:rPr>
        <w:t>的限制条件：</w:t>
      </w:r>
      <w:r>
        <w:rPr>
          <w:rFonts w:hint="eastAsia" w:ascii="宋体" w:hAnsi="宋体" w:cs="宋体"/>
          <w:color w:val="auto"/>
          <w:szCs w:val="21"/>
          <w:highlight w:val="none"/>
          <w:u w:val="single"/>
        </w:rPr>
        <w:t xml:space="preserve">  </w:t>
      </w:r>
      <w:r>
        <w:rPr>
          <w:rFonts w:hint="eastAsia" w:ascii="宋体" w:hAnsi="宋体" w:cs="宋体"/>
          <w:b w:val="0"/>
          <w:bCs w:val="0"/>
          <w:color w:val="auto"/>
          <w:szCs w:val="21"/>
          <w:highlight w:val="none"/>
          <w:u w:val="single"/>
          <w:lang w:val="en-US" w:eastAsia="zh-CN"/>
        </w:rPr>
        <w:t>均须建设单位书面同意</w:t>
      </w:r>
      <w:r>
        <w:rPr>
          <w:rFonts w:hint="eastAsia" w:ascii="宋体" w:hAnsi="宋体" w:cs="宋体"/>
          <w:color w:val="auto"/>
          <w:szCs w:val="21"/>
          <w:highlight w:val="none"/>
          <w:u w:val="single"/>
        </w:rPr>
        <w:t xml:space="preserve">   。    </w:t>
      </w:r>
    </w:p>
    <w:p w14:paraId="1B07D357">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 xml:space="preserve">2.5 </w:t>
      </w:r>
      <w:r>
        <w:rPr>
          <w:rFonts w:hint="eastAsia" w:ascii="宋体" w:hAnsi="宋体" w:cs="宋体"/>
          <w:color w:val="auto"/>
          <w:szCs w:val="21"/>
          <w:highlight w:val="none"/>
        </w:rPr>
        <w:t>提交</w:t>
      </w:r>
      <w:r>
        <w:rPr>
          <w:rFonts w:hint="eastAsia" w:ascii="宋体" w:hAnsi="宋体" w:cs="宋体"/>
          <w:color w:val="auto"/>
          <w:kern w:val="0"/>
          <w:szCs w:val="21"/>
          <w:highlight w:val="none"/>
        </w:rPr>
        <w:t>报告</w:t>
      </w:r>
    </w:p>
    <w:p w14:paraId="42A617FE">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监理人应提交报告的种类(</w:t>
      </w:r>
      <w:r>
        <w:rPr>
          <w:rFonts w:hint="eastAsia" w:ascii="宋体" w:hAnsi="宋体" w:cs="宋体"/>
          <w:color w:val="auto"/>
          <w:kern w:val="0"/>
          <w:szCs w:val="21"/>
          <w:highlight w:val="none"/>
        </w:rPr>
        <w:t>包括监理规划、监理月报及约定的专项报告)</w:t>
      </w:r>
      <w:r>
        <w:rPr>
          <w:rFonts w:hint="eastAsia" w:ascii="宋体" w:hAnsi="宋体" w:cs="宋体"/>
          <w:color w:val="auto"/>
          <w:szCs w:val="21"/>
          <w:highlight w:val="none"/>
        </w:rPr>
        <w:t>、时间和份数</w:t>
      </w:r>
      <w:r>
        <w:rPr>
          <w:rFonts w:hint="eastAsia" w:ascii="宋体" w:hAnsi="宋体" w:cs="宋体"/>
          <w:color w:val="auto"/>
          <w:kern w:val="0"/>
          <w:szCs w:val="21"/>
          <w:highlight w:val="none"/>
        </w:rPr>
        <w:t>：</w:t>
      </w:r>
      <w:r>
        <w:rPr>
          <w:rFonts w:hint="eastAsia" w:ascii="宋体" w:hAnsi="宋体" w:cs="宋体"/>
          <w:color w:val="auto"/>
          <w:szCs w:val="21"/>
          <w:highlight w:val="none"/>
          <w:u w:val="single"/>
        </w:rPr>
        <w:t xml:space="preserve"> </w:t>
      </w:r>
      <w:r>
        <w:rPr>
          <w:rFonts w:hint="eastAsia" w:ascii="宋体" w:hAnsi="宋体" w:cs="宋体"/>
          <w:b w:val="0"/>
          <w:bCs w:val="0"/>
          <w:color w:val="auto"/>
          <w:szCs w:val="21"/>
          <w:highlight w:val="none"/>
          <w:u w:val="single"/>
          <w:lang w:val="en-US" w:eastAsia="zh-CN"/>
        </w:rPr>
        <w:t>满足建设单位需求</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601D41E">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2.7 使用委托人的财产</w:t>
      </w:r>
    </w:p>
    <w:p w14:paraId="47EDE12B">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附录B中由委托人无偿提供的房屋、设备的所有权属于：</w:t>
      </w:r>
      <w:r>
        <w:rPr>
          <w:rFonts w:hint="eastAsia" w:ascii="宋体" w:hAnsi="宋体" w:cs="宋体"/>
          <w:color w:val="auto"/>
          <w:szCs w:val="21"/>
          <w:highlight w:val="none"/>
          <w:u w:val="single"/>
        </w:rPr>
        <w:t xml:space="preserve">  委托人的财产     </w:t>
      </w:r>
      <w:r>
        <w:rPr>
          <w:rFonts w:hint="eastAsia" w:ascii="宋体" w:hAnsi="宋体" w:cs="宋体"/>
          <w:color w:val="auto"/>
          <w:szCs w:val="21"/>
          <w:highlight w:val="none"/>
        </w:rPr>
        <w:t>。</w:t>
      </w:r>
    </w:p>
    <w:p w14:paraId="0B923DF6">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监理人应在本合同终止后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天内移交委托人无偿提供的房屋、设备，移交的时间和方式为：</w:t>
      </w:r>
      <w:r>
        <w:rPr>
          <w:rFonts w:hint="eastAsia" w:ascii="宋体" w:hAnsi="宋体" w:cs="宋体"/>
          <w:color w:val="auto"/>
          <w:szCs w:val="21"/>
          <w:highlight w:val="none"/>
          <w:u w:val="single"/>
        </w:rPr>
        <w:t>委托人的财产</w:t>
      </w:r>
      <w:r>
        <w:rPr>
          <w:rFonts w:hint="eastAsia" w:ascii="宋体" w:hAnsi="宋体" w:cs="宋体"/>
          <w:color w:val="auto"/>
          <w:szCs w:val="21"/>
          <w:highlight w:val="none"/>
        </w:rPr>
        <w:t>。</w:t>
      </w:r>
    </w:p>
    <w:p w14:paraId="5720D6D5">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kern w:val="0"/>
          <w:szCs w:val="21"/>
          <w:highlight w:val="none"/>
        </w:rPr>
        <w:t xml:space="preserve">3. 委托人义务  </w:t>
      </w:r>
    </w:p>
    <w:p w14:paraId="46210FC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3.4 委托人代表</w:t>
      </w:r>
    </w:p>
    <w:p w14:paraId="6DE555A9">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委托人代表为：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700D1E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3.6 答复</w:t>
      </w:r>
    </w:p>
    <w:p w14:paraId="5794D525">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委托人同意在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3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天内，对监理人书面提交并要求做出决定的事宜给予书面答复。</w:t>
      </w:r>
    </w:p>
    <w:p w14:paraId="78F80CF9">
      <w:pPr>
        <w:keepNext w:val="0"/>
        <w:keepLines w:val="0"/>
        <w:pageBreakBefore w:val="0"/>
        <w:kinsoku/>
        <w:wordWrap/>
        <w:overflowPunct/>
        <w:topLinePunct w:val="0"/>
        <w:autoSpaceDE/>
        <w:autoSpaceDN/>
        <w:bidi w:val="0"/>
        <w:snapToGrid w:val="0"/>
        <w:spacing w:line="400" w:lineRule="exact"/>
        <w:ind w:left="-420" w:leftChars="-200" w:right="-313" w:rightChars="-149"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4. 违约责任</w:t>
      </w:r>
    </w:p>
    <w:p w14:paraId="2FEEB973">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4.1 监理人的违约责任</w:t>
      </w:r>
    </w:p>
    <w:p w14:paraId="7AC288D6">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4.1.1监理人赔偿金额按下列方法确定：</w:t>
      </w:r>
    </w:p>
    <w:p w14:paraId="42C34076">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赔偿金＝直接经济损失×正常工作酬金÷工程概算</w:t>
      </w:r>
      <w:r>
        <w:rPr>
          <w:rFonts w:hint="eastAsia" w:ascii="宋体" w:hAnsi="宋体" w:cs="宋体"/>
          <w:color w:val="auto"/>
          <w:kern w:val="0"/>
          <w:szCs w:val="21"/>
          <w:highlight w:val="none"/>
        </w:rPr>
        <w:t>投资额（或建筑安装工程费）</w:t>
      </w:r>
    </w:p>
    <w:p w14:paraId="49805699">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4.2 委托人的违约责任</w:t>
      </w:r>
    </w:p>
    <w:p w14:paraId="3449C932">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4.2.3 委托人</w:t>
      </w:r>
      <w:r>
        <w:rPr>
          <w:rFonts w:hint="eastAsia" w:ascii="宋体" w:hAnsi="宋体" w:cs="宋体"/>
          <w:color w:val="auto"/>
          <w:kern w:val="0"/>
          <w:szCs w:val="21"/>
          <w:highlight w:val="none"/>
        </w:rPr>
        <w:t>逾期付款利息按下列方法确定：</w:t>
      </w:r>
    </w:p>
    <w:p w14:paraId="1A3D9DAD">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逾期付款利息＝当期应付款总额×银行同期贷款利率×拖延支付天数</w:t>
      </w:r>
    </w:p>
    <w:p w14:paraId="2D0269B4">
      <w:pPr>
        <w:keepNext w:val="0"/>
        <w:keepLines w:val="0"/>
        <w:pageBreakBefore w:val="0"/>
        <w:kinsoku/>
        <w:wordWrap/>
        <w:overflowPunct/>
        <w:topLinePunct w:val="0"/>
        <w:autoSpaceDE/>
        <w:autoSpaceDN/>
        <w:bidi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bCs/>
          <w:color w:val="auto"/>
          <w:szCs w:val="21"/>
          <w:highlight w:val="none"/>
        </w:rPr>
        <w:t>5. 支付</w:t>
      </w:r>
    </w:p>
    <w:p w14:paraId="7BE34C1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color w:val="auto"/>
          <w:szCs w:val="21"/>
          <w:highlight w:val="none"/>
        </w:rPr>
        <w:t xml:space="preserve">5.1 </w:t>
      </w:r>
      <w:r>
        <w:rPr>
          <w:rFonts w:hint="eastAsia" w:ascii="宋体" w:hAnsi="宋体" w:cs="宋体"/>
          <w:bCs/>
          <w:color w:val="auto"/>
          <w:szCs w:val="21"/>
          <w:highlight w:val="none"/>
        </w:rPr>
        <w:t>支付货币</w:t>
      </w:r>
    </w:p>
    <w:p w14:paraId="42EEAD8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币种为：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人民币 </w:t>
      </w:r>
      <w:r>
        <w:rPr>
          <w:rFonts w:hint="eastAsia" w:ascii="宋体" w:hAnsi="宋体" w:cs="宋体"/>
          <w:color w:val="auto"/>
          <w:szCs w:val="21"/>
          <w:highlight w:val="none"/>
        </w:rPr>
        <w:t>，比例为：</w:t>
      </w:r>
      <w:r>
        <w:rPr>
          <w:rFonts w:hint="eastAsia" w:ascii="宋体" w:hAnsi="宋体" w:cs="宋体"/>
          <w:color w:val="auto"/>
          <w:szCs w:val="21"/>
          <w:highlight w:val="none"/>
          <w:u w:val="single"/>
          <w:lang w:val="en-US" w:eastAsia="zh-CN"/>
        </w:rPr>
        <w:t>100%</w:t>
      </w:r>
      <w:r>
        <w:rPr>
          <w:rFonts w:hint="eastAsia" w:ascii="宋体" w:hAnsi="宋体" w:cs="宋体"/>
          <w:color w:val="auto"/>
          <w:szCs w:val="21"/>
          <w:highlight w:val="none"/>
        </w:rPr>
        <w:t>，汇率为：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073E5CF">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5.3 支付酬金</w:t>
      </w:r>
    </w:p>
    <w:p w14:paraId="3B45E23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color w:val="auto"/>
          <w:szCs w:val="21"/>
          <w:highlight w:val="none"/>
          <w:u w:val="none"/>
        </w:rPr>
        <w:t>支付方式：</w:t>
      </w:r>
      <w:r>
        <w:rPr>
          <w:rFonts w:hint="default" w:ascii="宋体" w:hAnsi="宋体" w:cs="宋体"/>
          <w:color w:val="auto"/>
          <w:sz w:val="21"/>
          <w:szCs w:val="21"/>
          <w:highlight w:val="none"/>
          <w:lang w:val="en-US" w:eastAsia="zh-CN"/>
        </w:rPr>
        <w:t>竣工验收合格后付至监理范围内全部工程量的90%监理费</w:t>
      </w:r>
      <w:r>
        <w:rPr>
          <w:rFonts w:hint="eastAsia" w:ascii="宋体" w:hAnsi="宋体" w:cs="宋体"/>
          <w:color w:val="auto"/>
          <w:sz w:val="21"/>
          <w:szCs w:val="21"/>
          <w:highlight w:val="none"/>
          <w:lang w:val="en-US" w:eastAsia="zh-CN"/>
        </w:rPr>
        <w:t>，</w:t>
      </w:r>
      <w:r>
        <w:rPr>
          <w:rFonts w:hint="default" w:ascii="宋体" w:hAnsi="宋体" w:cs="宋体"/>
          <w:color w:val="auto"/>
          <w:sz w:val="21"/>
          <w:szCs w:val="21"/>
          <w:highlight w:val="none"/>
          <w:lang w:val="en-US" w:eastAsia="zh-CN"/>
        </w:rPr>
        <w:t>施工结算、资料归档及审计结束后付至结算总价的98%监理费，监理费的余款待工程缺陷责任期（缺陷责任期两年，从竣工验收合格之日起计算）满后一次性付清。</w:t>
      </w:r>
    </w:p>
    <w:p w14:paraId="50A2712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b/>
          <w:bCs/>
          <w:color w:val="auto"/>
          <w:szCs w:val="21"/>
          <w:highlight w:val="none"/>
        </w:rPr>
      </w:pPr>
      <w:r>
        <w:rPr>
          <w:rFonts w:hint="eastAsia" w:ascii="宋体" w:hAnsi="宋体" w:cs="宋体"/>
          <w:bCs/>
          <w:color w:val="auto"/>
          <w:szCs w:val="21"/>
          <w:highlight w:val="none"/>
        </w:rPr>
        <w:t>6</w:t>
      </w:r>
      <w:r>
        <w:rPr>
          <w:rFonts w:hint="eastAsia" w:ascii="宋体" w:hAnsi="宋体" w:cs="宋体"/>
          <w:b/>
          <w:bCs/>
          <w:color w:val="auto"/>
          <w:szCs w:val="21"/>
          <w:highlight w:val="none"/>
        </w:rPr>
        <w:t>. 合同生效、变更、暂停、解除与终止</w:t>
      </w:r>
    </w:p>
    <w:p w14:paraId="72050A84">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6.1 生效</w:t>
      </w:r>
    </w:p>
    <w:p w14:paraId="34D77FCF">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本合同生效条件：</w:t>
      </w:r>
      <w:r>
        <w:rPr>
          <w:rFonts w:hint="eastAsia" w:ascii="宋体" w:hAnsi="宋体" w:cs="宋体"/>
          <w:color w:val="auto"/>
          <w:szCs w:val="21"/>
          <w:highlight w:val="none"/>
          <w:u w:val="single"/>
        </w:rPr>
        <w:t>委托人和</w:t>
      </w:r>
      <w:r>
        <w:rPr>
          <w:rFonts w:hint="eastAsia" w:ascii="宋体" w:hAnsi="宋体" w:eastAsia="宋体" w:cs="宋体"/>
          <w:color w:val="auto"/>
          <w:szCs w:val="21"/>
          <w:highlight w:val="none"/>
          <w:u w:val="single"/>
          <w:lang w:val="en-US" w:eastAsia="zh-CN"/>
        </w:rPr>
        <w:t>受托人</w:t>
      </w:r>
      <w:r>
        <w:rPr>
          <w:rFonts w:hint="eastAsia" w:ascii="宋体" w:hAnsi="宋体" w:eastAsia="宋体" w:cs="宋体"/>
          <w:color w:val="auto"/>
          <w:szCs w:val="21"/>
          <w:highlight w:val="none"/>
          <w:u w:val="single"/>
        </w:rPr>
        <w:t>的法定代</w:t>
      </w:r>
      <w:r>
        <w:rPr>
          <w:rFonts w:hint="eastAsia" w:ascii="宋体" w:hAnsi="宋体" w:cs="宋体"/>
          <w:color w:val="auto"/>
          <w:szCs w:val="21"/>
          <w:highlight w:val="none"/>
          <w:u w:val="single"/>
        </w:rPr>
        <w:t>表人或其授权代理人在协议书上签字并盖单位章后本合同生效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6C92C62">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6.2 变更</w:t>
      </w:r>
    </w:p>
    <w:p w14:paraId="58C8CF5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6.2.2 除不可抗力外， 因非监理人原因导致本合同期限延长时，附加工作酬金按下列方法确定：</w:t>
      </w:r>
    </w:p>
    <w:p w14:paraId="13668146">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附加工作</w:t>
      </w:r>
      <w:r>
        <w:rPr>
          <w:rFonts w:hint="eastAsia" w:ascii="宋体" w:hAnsi="宋体" w:cs="宋体"/>
          <w:color w:val="auto"/>
          <w:szCs w:val="21"/>
          <w:highlight w:val="none"/>
          <w:u w:val="single"/>
        </w:rPr>
        <w:t>酬金</w:t>
      </w:r>
      <w:r>
        <w:rPr>
          <w:rFonts w:hint="eastAsia" w:ascii="宋体" w:hAnsi="宋体" w:cs="宋体"/>
          <w:color w:val="auto"/>
          <w:kern w:val="0"/>
          <w:szCs w:val="21"/>
          <w:highlight w:val="none"/>
          <w:u w:val="single"/>
        </w:rPr>
        <w:t>=</w:t>
      </w:r>
      <w:r>
        <w:rPr>
          <w:rFonts w:hint="eastAsia" w:ascii="宋体" w:hAnsi="宋体" w:cs="宋体"/>
          <w:color w:val="auto"/>
          <w:szCs w:val="21"/>
          <w:highlight w:val="none"/>
          <w:u w:val="single"/>
        </w:rPr>
        <w:t>本合同期限延长</w:t>
      </w:r>
      <w:r>
        <w:rPr>
          <w:rFonts w:hint="eastAsia" w:ascii="宋体" w:hAnsi="宋体" w:cs="宋体"/>
          <w:color w:val="auto"/>
          <w:kern w:val="0"/>
          <w:szCs w:val="21"/>
          <w:highlight w:val="none"/>
          <w:u w:val="single"/>
        </w:rPr>
        <w:t>时间（天）×正常工作酬金÷</w:t>
      </w:r>
      <w:r>
        <w:rPr>
          <w:rFonts w:hint="eastAsia" w:ascii="宋体" w:hAnsi="宋体" w:cs="宋体"/>
          <w:color w:val="auto"/>
          <w:szCs w:val="21"/>
          <w:highlight w:val="none"/>
          <w:u w:val="single"/>
        </w:rPr>
        <w:t>协议书约定的监理与相关服务期限</w:t>
      </w:r>
      <w:r>
        <w:rPr>
          <w:rFonts w:hint="eastAsia" w:ascii="宋体" w:hAnsi="宋体" w:cs="宋体"/>
          <w:color w:val="auto"/>
          <w:kern w:val="0"/>
          <w:szCs w:val="21"/>
          <w:highlight w:val="none"/>
          <w:u w:val="single"/>
        </w:rPr>
        <w:t>（天）</w:t>
      </w:r>
    </w:p>
    <w:p w14:paraId="340941D6">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u w:val="single"/>
        </w:rPr>
      </w:pPr>
      <w:r>
        <w:rPr>
          <w:rFonts w:hint="eastAsia" w:ascii="宋体" w:hAnsi="宋体" w:cs="宋体"/>
          <w:color w:val="auto"/>
          <w:szCs w:val="21"/>
          <w:highlight w:val="none"/>
        </w:rPr>
        <w:t>6.2.3附加工作酬金按下列方法确定：</w:t>
      </w:r>
      <w:r>
        <w:rPr>
          <w:rFonts w:hint="eastAsia" w:ascii="宋体" w:hAnsi="宋体" w:cs="宋体"/>
          <w:color w:val="auto"/>
          <w:kern w:val="0"/>
          <w:szCs w:val="21"/>
          <w:highlight w:val="none"/>
          <w:u w:val="single"/>
        </w:rPr>
        <w:t>附加工作</w:t>
      </w:r>
      <w:r>
        <w:rPr>
          <w:rFonts w:hint="eastAsia" w:ascii="宋体" w:hAnsi="宋体" w:cs="宋体"/>
          <w:color w:val="auto"/>
          <w:szCs w:val="21"/>
          <w:highlight w:val="none"/>
          <w:u w:val="single"/>
        </w:rPr>
        <w:t>酬金</w:t>
      </w:r>
      <w:r>
        <w:rPr>
          <w:rFonts w:hint="eastAsia" w:ascii="宋体" w:hAnsi="宋体" w:cs="宋体"/>
          <w:color w:val="auto"/>
          <w:kern w:val="0"/>
          <w:szCs w:val="21"/>
          <w:highlight w:val="none"/>
          <w:u w:val="single"/>
        </w:rPr>
        <w:t>=善后工作及恢复服务的准备工作时间（天）×正常工作酬金÷</w:t>
      </w:r>
      <w:r>
        <w:rPr>
          <w:rFonts w:hint="eastAsia" w:ascii="宋体" w:hAnsi="宋体" w:cs="宋体"/>
          <w:color w:val="auto"/>
          <w:szCs w:val="21"/>
          <w:highlight w:val="none"/>
          <w:u w:val="single"/>
        </w:rPr>
        <w:t>协议书约定的监理与相关服务期限</w:t>
      </w:r>
      <w:r>
        <w:rPr>
          <w:rFonts w:hint="eastAsia" w:ascii="宋体" w:hAnsi="宋体" w:cs="宋体"/>
          <w:color w:val="auto"/>
          <w:kern w:val="0"/>
          <w:szCs w:val="21"/>
          <w:highlight w:val="none"/>
          <w:u w:val="single"/>
        </w:rPr>
        <w:t>（天）</w:t>
      </w:r>
    </w:p>
    <w:p w14:paraId="4D40B67F">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u w:val="single"/>
        </w:rPr>
      </w:pPr>
      <w:r>
        <w:rPr>
          <w:rFonts w:hint="eastAsia" w:ascii="宋体" w:hAnsi="宋体" w:cs="宋体"/>
          <w:color w:val="auto"/>
          <w:szCs w:val="21"/>
          <w:highlight w:val="none"/>
        </w:rPr>
        <w:t>6.2.5 正常工作酬金增加额按下列方法确定：</w:t>
      </w:r>
      <w:r>
        <w:rPr>
          <w:rFonts w:hint="eastAsia" w:ascii="宋体" w:hAnsi="宋体" w:cs="宋体"/>
          <w:color w:val="auto"/>
          <w:szCs w:val="21"/>
          <w:highlight w:val="none"/>
          <w:u w:val="single"/>
        </w:rPr>
        <w:t>正常工作酬金增加额</w:t>
      </w:r>
      <w:r>
        <w:rPr>
          <w:rFonts w:hint="eastAsia" w:ascii="宋体" w:hAnsi="宋体" w:cs="宋体"/>
          <w:color w:val="auto"/>
          <w:kern w:val="0"/>
          <w:szCs w:val="21"/>
          <w:highlight w:val="none"/>
          <w:u w:val="single"/>
        </w:rPr>
        <w:t>=工程投资额</w:t>
      </w:r>
      <w:r>
        <w:rPr>
          <w:rFonts w:hint="eastAsia" w:ascii="宋体" w:hAnsi="宋体" w:cs="宋体"/>
          <w:color w:val="auto"/>
          <w:szCs w:val="21"/>
          <w:highlight w:val="none"/>
          <w:u w:val="single"/>
        </w:rPr>
        <w:t>或建筑安装工程费</w:t>
      </w:r>
      <w:r>
        <w:rPr>
          <w:rFonts w:hint="eastAsia" w:ascii="宋体" w:hAnsi="宋体" w:cs="宋体"/>
          <w:color w:val="auto"/>
          <w:kern w:val="0"/>
          <w:szCs w:val="21"/>
          <w:highlight w:val="none"/>
          <w:u w:val="single"/>
        </w:rPr>
        <w:t>增加额×正常工作酬金÷工程概算投资额（或建筑安装工程费）</w:t>
      </w:r>
    </w:p>
    <w:p w14:paraId="4A107422">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6.2.6 因工程规模、监理范围的变化导致监理人的正常工作量减少时，按减少工作量的比例从协议书约定的正常工作酬金中扣减相同比例的酬金。</w:t>
      </w:r>
    </w:p>
    <w:p w14:paraId="56B6A932">
      <w:pPr>
        <w:keepNext w:val="0"/>
        <w:keepLines w:val="0"/>
        <w:pageBreakBefore w:val="0"/>
        <w:kinsoku/>
        <w:wordWrap/>
        <w:overflowPunct/>
        <w:topLinePunct w:val="0"/>
        <w:autoSpaceDE/>
        <w:autoSpaceDN/>
        <w:bidi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bCs/>
          <w:color w:val="auto"/>
          <w:szCs w:val="21"/>
          <w:highlight w:val="none"/>
        </w:rPr>
        <w:t>7. 争议解决</w:t>
      </w:r>
    </w:p>
    <w:p w14:paraId="657B8F52">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7.2 </w:t>
      </w:r>
      <w:r>
        <w:rPr>
          <w:rFonts w:hint="eastAsia" w:ascii="宋体" w:hAnsi="宋体" w:cs="宋体"/>
          <w:bCs/>
          <w:color w:val="auto"/>
          <w:szCs w:val="21"/>
          <w:highlight w:val="none"/>
        </w:rPr>
        <w:t>调解</w:t>
      </w:r>
    </w:p>
    <w:p w14:paraId="7EE576E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本合同争议进行调解时，可提交</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进行调解。</w:t>
      </w:r>
    </w:p>
    <w:p w14:paraId="57C78B27">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7.3 </w:t>
      </w:r>
      <w:r>
        <w:rPr>
          <w:rFonts w:hint="eastAsia" w:ascii="宋体" w:hAnsi="宋体" w:cs="宋体"/>
          <w:bCs/>
          <w:color w:val="auto"/>
          <w:szCs w:val="21"/>
          <w:highlight w:val="none"/>
        </w:rPr>
        <w:t>仲裁或诉讼</w:t>
      </w:r>
    </w:p>
    <w:p w14:paraId="19FDE1D9">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合同争议的最终解决方式为下列第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w:t>
      </w:r>
    </w:p>
    <w:p w14:paraId="043DFBFE">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（1）提请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仲裁委员会进行仲裁。</w:t>
      </w:r>
    </w:p>
    <w:p w14:paraId="03B3F1C2">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人民法院提起诉讼。</w:t>
      </w:r>
    </w:p>
    <w:p w14:paraId="6BEE2F34">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8. 其他</w:t>
      </w:r>
    </w:p>
    <w:p w14:paraId="088D4C1E">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8.2 检测费用</w:t>
      </w:r>
    </w:p>
    <w:p w14:paraId="6AA8D683">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委托人应在检测工作完成后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rPr>
        <w:t>天内支付检测费用。</w:t>
      </w:r>
    </w:p>
    <w:p w14:paraId="432908F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8.3 咨询费用</w:t>
      </w:r>
    </w:p>
    <w:p w14:paraId="334A2BD2">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委托人应在咨询工作完成后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rPr>
        <w:t>天内支付咨询费用。</w:t>
      </w:r>
    </w:p>
    <w:p w14:paraId="18AC29F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8.4 奖励</w:t>
      </w:r>
    </w:p>
    <w:p w14:paraId="1A3D0BD1">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合理化建议的奖励金额按下列方法确定为：</w:t>
      </w:r>
    </w:p>
    <w:p w14:paraId="2DBE15D3">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奖励金额＝工程投资节省额×奖励金额的比率；</w:t>
      </w:r>
    </w:p>
    <w:p w14:paraId="326C9EE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奖励金额的比率为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0B3981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8.6 保密</w:t>
      </w:r>
    </w:p>
    <w:p w14:paraId="714497B7">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委托人申明的保密事项和期限：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20C3DED">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监理人申明的保密事项和期限：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1A3087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outlineLvl w:val="0"/>
        <w:rPr>
          <w:rFonts w:hint="eastAsia" w:ascii="宋体" w:hAnsi="宋体" w:cs="宋体"/>
          <w:color w:val="auto"/>
          <w:szCs w:val="21"/>
          <w:highlight w:val="none"/>
          <w:u w:val="single"/>
        </w:rPr>
      </w:pPr>
      <w:bookmarkStart w:id="126" w:name="_Toc25154"/>
      <w:bookmarkStart w:id="127" w:name="_Toc5493"/>
      <w:bookmarkStart w:id="128" w:name="_Toc2589"/>
      <w:r>
        <w:rPr>
          <w:rFonts w:hint="eastAsia" w:ascii="宋体" w:hAnsi="宋体" w:cs="宋体"/>
          <w:color w:val="auto"/>
          <w:szCs w:val="21"/>
          <w:highlight w:val="none"/>
        </w:rPr>
        <w:t>第三方申明的保密事项和期限：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bookmarkEnd w:id="126"/>
      <w:bookmarkEnd w:id="127"/>
      <w:bookmarkEnd w:id="128"/>
    </w:p>
    <w:p w14:paraId="6543651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outlineLvl w:val="0"/>
        <w:rPr>
          <w:rFonts w:hint="eastAsia" w:ascii="宋体" w:hAnsi="宋体" w:cs="宋体"/>
          <w:bCs/>
          <w:color w:val="auto"/>
          <w:szCs w:val="21"/>
          <w:highlight w:val="none"/>
        </w:rPr>
      </w:pPr>
      <w:bookmarkStart w:id="129" w:name="_Toc15101"/>
      <w:bookmarkStart w:id="130" w:name="_Toc25677"/>
      <w:bookmarkStart w:id="131" w:name="_Toc15769"/>
      <w:r>
        <w:rPr>
          <w:rFonts w:hint="eastAsia" w:ascii="宋体" w:hAnsi="宋体" w:cs="宋体"/>
          <w:color w:val="auto"/>
          <w:szCs w:val="21"/>
          <w:highlight w:val="none"/>
        </w:rPr>
        <w:t>8.8</w:t>
      </w:r>
      <w:r>
        <w:rPr>
          <w:rFonts w:hint="eastAsia" w:ascii="宋体" w:hAnsi="宋体" w:cs="宋体"/>
          <w:bCs/>
          <w:color w:val="auto"/>
          <w:szCs w:val="21"/>
          <w:highlight w:val="none"/>
        </w:rPr>
        <w:t>著作权</w:t>
      </w:r>
      <w:bookmarkEnd w:id="129"/>
      <w:bookmarkEnd w:id="130"/>
      <w:bookmarkEnd w:id="131"/>
    </w:p>
    <w:p w14:paraId="267738B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监理人在本合同履行期间及本合同终止后两年内出版涉及本工程的有关监理与相关服务的资料的限制条件：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811EAC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bCs/>
          <w:color w:val="auto"/>
          <w:szCs w:val="21"/>
          <w:highlight w:val="none"/>
        </w:rPr>
        <w:t>9.补充条款</w:t>
      </w:r>
    </w:p>
    <w:p w14:paraId="2CD66D0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9.1 人员配备要求</w:t>
      </w:r>
    </w:p>
    <w:p w14:paraId="18148A8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9.1.1 监理人员要求</w:t>
      </w:r>
      <w:r>
        <w:rPr>
          <w:rFonts w:hint="eastAsia" w:ascii="宋体" w:hAnsi="宋体" w:cs="宋体"/>
          <w:color w:val="auto"/>
          <w:szCs w:val="21"/>
          <w:highlight w:val="none"/>
          <w:lang w:eastAsia="zh-CN"/>
        </w:rPr>
        <w:t>：</w:t>
      </w:r>
    </w:p>
    <w:p w14:paraId="16274825">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1.监理人员配备：</w:t>
      </w:r>
      <w:r>
        <w:rPr>
          <w:rFonts w:hint="eastAsia" w:ascii="宋体" w:hAnsi="宋体" w:eastAsia="宋体" w:cs="宋体"/>
          <w:color w:val="auto"/>
          <w:szCs w:val="21"/>
          <w:highlight w:val="none"/>
          <w:lang w:val="en-US" w:eastAsia="zh-CN"/>
        </w:rPr>
        <w:t>须满足安徽省住房和城乡建设厅 《建筑与市政工程项目管理人员职业标准》。</w:t>
      </w:r>
      <w:r>
        <w:rPr>
          <w:rFonts w:hint="eastAsia" w:ascii="宋体" w:hAnsi="宋体" w:cs="宋体"/>
          <w:color w:val="auto"/>
          <w:szCs w:val="21"/>
          <w:highlight w:val="none"/>
        </w:rPr>
        <w:t>受托人须单独设立监理部，产生所有费用由受托人自行承担。监理部实施电子考勤，并按期配合接受委托人检查。</w:t>
      </w:r>
    </w:p>
    <w:p w14:paraId="0AF1C9A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工程开工进场后（根据施工实际需要安排，按照经批准的人员进场），受托人必须按招标文件要求和投标承诺配备项目总监理工程师、专业监理工程师、监理员等监理部关键岗位人员，以受托人任命文件为准；并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个工作日内向委托人提供所有本项目监理人员的证书（已下文明确取消的证书，须提供相关证明材料）及委托人为其缴纳的</w:t>
      </w:r>
      <w:r>
        <w:rPr>
          <w:rFonts w:hint="eastAsia" w:ascii="宋体" w:hAnsi="宋体" w:cs="宋体"/>
          <w:color w:val="auto"/>
          <w:szCs w:val="21"/>
          <w:highlight w:val="none"/>
          <w:u w:val="single"/>
          <w:lang w:val="en-US" w:eastAsia="zh-CN"/>
        </w:rPr>
        <w:t>投标前近3</w:t>
      </w:r>
      <w:r>
        <w:rPr>
          <w:rFonts w:hint="eastAsia" w:ascii="宋体" w:hAnsi="宋体" w:cs="宋体"/>
          <w:color w:val="auto"/>
          <w:szCs w:val="21"/>
          <w:highlight w:val="none"/>
        </w:rPr>
        <w:t>个月社保材料进行审核。</w:t>
      </w:r>
    </w:p>
    <w:p w14:paraId="285134B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未经委托人同意的，受托人不得变更监理人员。确需变更的应提前7日向委托人提出书面申请。委托人因受托人所派人员管理能力不善未能满足相关服务而要求更换人员的，受托人必须无条件更换，同时委托人将处予受托人一定的违约金。具体要求如下：</w:t>
      </w:r>
    </w:p>
    <w:p w14:paraId="4924995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（1）总监理工程师变更必须经委托人</w:t>
      </w:r>
      <w:r>
        <w:rPr>
          <w:rFonts w:hint="eastAsia" w:ascii="宋体" w:hAnsi="宋体" w:cs="宋体"/>
          <w:color w:val="auto"/>
          <w:szCs w:val="21"/>
          <w:highlight w:val="none"/>
          <w:lang w:eastAsia="zh-CN"/>
        </w:rPr>
        <w:t>、公管局及住建部门同意，</w:t>
      </w:r>
      <w:r>
        <w:rPr>
          <w:rFonts w:hint="eastAsia" w:ascii="宋体" w:hAnsi="宋体" w:cs="宋体"/>
          <w:color w:val="auto"/>
          <w:szCs w:val="21"/>
          <w:highlight w:val="none"/>
        </w:rPr>
        <w:t>总监除亡故、重大疾病、出国、辞职等原因外，原则上不得变更。其中①亡故的需提供公安部门开具的死亡证明；②重大疾病的需提供三甲及以上医院证明；③出国、辞职等原因提出变更的，需提供相关证明；上述②和③变更除需提供相关证明外，均须缴纳</w:t>
      </w:r>
      <w:bookmarkStart w:id="132" w:name="OLE_LINK12"/>
      <w:bookmarkStart w:id="133" w:name="OLE_LINK13"/>
      <w:r>
        <w:rPr>
          <w:rFonts w:hint="eastAsia" w:ascii="宋体" w:hAnsi="宋体" w:cs="宋体"/>
          <w:color w:val="auto"/>
          <w:szCs w:val="21"/>
          <w:highlight w:val="none"/>
          <w:lang w:val="en-US" w:eastAsia="zh-CN"/>
        </w:rPr>
        <w:t>5000</w:t>
      </w:r>
      <w:r>
        <w:rPr>
          <w:rFonts w:hint="eastAsia" w:ascii="宋体" w:hAnsi="宋体" w:cs="宋体"/>
          <w:color w:val="auto"/>
          <w:szCs w:val="21"/>
          <w:highlight w:val="none"/>
        </w:rPr>
        <w:t>元违约金，</w:t>
      </w:r>
      <w:bookmarkEnd w:id="132"/>
      <w:bookmarkEnd w:id="133"/>
      <w:r>
        <w:rPr>
          <w:rFonts w:hint="eastAsia" w:ascii="宋体" w:hAnsi="宋体" w:cs="宋体"/>
          <w:color w:val="auto"/>
          <w:szCs w:val="21"/>
          <w:highlight w:val="none"/>
        </w:rPr>
        <w:t>否则不得变更。更换后的总监理工程师的资格、业绩等不得低于更换前的要求；</w:t>
      </w:r>
    </w:p>
    <w:p w14:paraId="7037751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专业监理工程师变更必须经委托人批准，专业监理工程师除亡故、重大疾病、出国、辞职等原因外，原则上不得变更。其中①亡故的需提供公安部门开具的死亡证明；②重大疾病的需提供三甲及以上医院证明；③出国、辞职等原因提出变更的，需提供相关证明；上述②和③变更除需提供相关证明外，</w:t>
      </w:r>
      <w:bookmarkStart w:id="134" w:name="OLE_LINK15"/>
      <w:bookmarkStart w:id="135" w:name="OLE_LINK14"/>
      <w:r>
        <w:rPr>
          <w:rFonts w:hint="eastAsia" w:ascii="宋体" w:hAnsi="宋体" w:cs="宋体"/>
          <w:color w:val="auto"/>
          <w:szCs w:val="21"/>
          <w:highlight w:val="none"/>
        </w:rPr>
        <w:t>均须缴纳</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元/人/次违约金，</w:t>
      </w:r>
      <w:bookmarkStart w:id="136" w:name="OLE_LINK19"/>
      <w:bookmarkStart w:id="137" w:name="OLE_LINK18"/>
      <w:r>
        <w:rPr>
          <w:rFonts w:hint="eastAsia" w:ascii="宋体" w:hAnsi="宋体" w:cs="宋体"/>
          <w:color w:val="auto"/>
          <w:szCs w:val="21"/>
          <w:highlight w:val="none"/>
        </w:rPr>
        <w:t>否则不得变更。</w:t>
      </w:r>
      <w:bookmarkEnd w:id="134"/>
      <w:bookmarkEnd w:id="135"/>
      <w:bookmarkEnd w:id="136"/>
      <w:bookmarkEnd w:id="137"/>
      <w:bookmarkStart w:id="138" w:name="OLE_LINK20"/>
      <w:bookmarkStart w:id="139" w:name="OLE_LINK21"/>
      <w:r>
        <w:rPr>
          <w:rFonts w:hint="eastAsia" w:ascii="宋体" w:hAnsi="宋体" w:cs="宋体"/>
          <w:color w:val="auto"/>
          <w:szCs w:val="21"/>
          <w:highlight w:val="none"/>
        </w:rPr>
        <w:t>更换后的专业监理工程师的资格、业绩等不得低于更换前的要求。</w:t>
      </w:r>
    </w:p>
    <w:bookmarkEnd w:id="138"/>
    <w:bookmarkEnd w:id="139"/>
    <w:p w14:paraId="4EF9B53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（3）更换其他监理人员，需经委托人同意并办理变更调整书面手续，否则不得变更。更换后的监理人员的资格等不得低于更换前的要求。</w:t>
      </w:r>
    </w:p>
    <w:p w14:paraId="5652BCC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（4）未经委托人同意擅自更换总监理工程师或专业监理工程师、未按上述要求配备监理人员、配备监理人员与投标文件中监理人员不同的，委托人对受托人予以</w:t>
      </w:r>
      <w:bookmarkStart w:id="140" w:name="OLE_LINK17"/>
      <w:bookmarkStart w:id="141" w:name="OLE_LINK16"/>
      <w:r>
        <w:rPr>
          <w:rFonts w:hint="eastAsia" w:ascii="宋体" w:hAnsi="宋体" w:cs="宋体"/>
          <w:color w:val="auto"/>
          <w:szCs w:val="21"/>
          <w:highlight w:val="none"/>
          <w:lang w:val="en-US" w:eastAsia="zh-CN"/>
        </w:rPr>
        <w:t>5000</w:t>
      </w:r>
      <w:r>
        <w:rPr>
          <w:rFonts w:hint="eastAsia" w:ascii="宋体" w:hAnsi="宋体" w:cs="宋体"/>
          <w:color w:val="auto"/>
          <w:szCs w:val="21"/>
          <w:highlight w:val="none"/>
        </w:rPr>
        <w:t>元/人/次违约金</w:t>
      </w:r>
      <w:bookmarkEnd w:id="140"/>
      <w:bookmarkEnd w:id="141"/>
      <w:r>
        <w:rPr>
          <w:rFonts w:hint="eastAsia" w:ascii="宋体" w:hAnsi="宋体" w:cs="宋体"/>
          <w:color w:val="auto"/>
          <w:szCs w:val="21"/>
          <w:highlight w:val="none"/>
        </w:rPr>
        <w:t>处理，直至解除合同，并追究由此给委托人和相关人带来的一切损失，同时上报建设行政主管部门处理。</w:t>
      </w:r>
    </w:p>
    <w:p w14:paraId="4D569E52">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4.拟派的总监理工程师在合同工期内每月在岗时间不得少于</w:t>
      </w:r>
      <w:r>
        <w:rPr>
          <w:rFonts w:hint="eastAsia" w:ascii="宋体" w:hAnsi="宋体" w:cs="宋体"/>
          <w:color w:val="auto"/>
          <w:szCs w:val="21"/>
          <w:highlight w:val="none"/>
          <w:u w:val="single"/>
          <w:lang w:val="en-US" w:eastAsia="zh-CN"/>
        </w:rPr>
        <w:t>22</w:t>
      </w:r>
      <w:r>
        <w:rPr>
          <w:rFonts w:hint="eastAsia" w:ascii="宋体" w:hAnsi="宋体" w:cs="宋体"/>
          <w:color w:val="auto"/>
          <w:szCs w:val="21"/>
          <w:highlight w:val="none"/>
        </w:rPr>
        <w:t>天且每天在岗时间不得少于</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小时，每缺少一天（含在岗不足</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小时）将处以</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元/人/次违约金；专业监理工程师和其他监理人员在合同工期内每月在岗时间不得少于</w:t>
      </w:r>
      <w:r>
        <w:rPr>
          <w:rFonts w:hint="eastAsia" w:ascii="宋体" w:hAnsi="宋体" w:cs="宋体"/>
          <w:color w:val="auto"/>
          <w:szCs w:val="21"/>
          <w:highlight w:val="none"/>
          <w:u w:val="single"/>
          <w:lang w:val="en-US" w:eastAsia="zh-CN"/>
        </w:rPr>
        <w:t>26</w:t>
      </w:r>
      <w:r>
        <w:rPr>
          <w:rFonts w:hint="eastAsia" w:ascii="宋体" w:hAnsi="宋体" w:cs="宋体"/>
          <w:color w:val="auto"/>
          <w:szCs w:val="21"/>
          <w:highlight w:val="none"/>
        </w:rPr>
        <w:t>天且每天在岗时间不得少于</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小时，专业监理工程师每缺少一天（含在岗不足</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小时）将处以</w:t>
      </w:r>
      <w:r>
        <w:rPr>
          <w:rFonts w:hint="eastAsia" w:ascii="宋体" w:hAnsi="宋体" w:cs="宋体"/>
          <w:color w:val="auto"/>
          <w:szCs w:val="21"/>
          <w:highlight w:val="none"/>
          <w:u w:val="single"/>
          <w:lang w:val="en-US" w:eastAsia="zh-CN"/>
        </w:rPr>
        <w:t>1000</w:t>
      </w:r>
      <w:r>
        <w:rPr>
          <w:rFonts w:hint="eastAsia" w:ascii="宋体" w:hAnsi="宋体" w:cs="宋体"/>
          <w:color w:val="auto"/>
          <w:szCs w:val="21"/>
          <w:highlight w:val="none"/>
        </w:rPr>
        <w:t>元/人/次违约金，其他监理人员每缺少一天（含在岗不足</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小时）将处以</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rPr>
        <w:t>元/人/次违约金。</w:t>
      </w:r>
    </w:p>
    <w:p w14:paraId="4E47B54C">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9.1.2 其他要求</w:t>
      </w:r>
    </w:p>
    <w:p w14:paraId="082E57B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拟派驻的监理人员年龄均不得超过60周岁，其中监理负责人（总监理工程师）的国家级注册监理工程师证书在受托人单位注册且在有效期内的可延至65周岁。受托人须确保监理负责人的国家注册监理工程师证书在项目整体服务周期内均有效。否则除以</w:t>
      </w:r>
      <w:r>
        <w:rPr>
          <w:rFonts w:hint="eastAsia" w:ascii="宋体" w:hAnsi="宋体" w:eastAsia="宋体" w:cs="宋体"/>
          <w:color w:val="auto"/>
          <w:szCs w:val="21"/>
          <w:highlight w:val="none"/>
          <w:lang w:val="en-US" w:eastAsia="zh-CN"/>
        </w:rPr>
        <w:t>5000</w:t>
      </w:r>
      <w:r>
        <w:rPr>
          <w:rFonts w:hint="eastAsia" w:ascii="宋体" w:hAnsi="宋体" w:eastAsia="宋体" w:cs="宋体"/>
          <w:color w:val="auto"/>
          <w:szCs w:val="21"/>
          <w:highlight w:val="none"/>
        </w:rPr>
        <w:t>元/人违约金。</w:t>
      </w:r>
    </w:p>
    <w:p w14:paraId="1FA026B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9.2、质量管理</w:t>
      </w:r>
    </w:p>
    <w:p w14:paraId="15C7A09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9.2.1 受托人应当依照法律、法规以及有关技术标准、设计文件和建设工程承包合同，代表建设单位对施工质量实施监理，并对施工质量承担监理责任。</w:t>
      </w:r>
    </w:p>
    <w:p w14:paraId="069C5B09">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9.2.2受托人必须严格按照施工图和国家现行施工、验收规范和工程质量检验评定标准及技术要求，按施工企业投标承诺质量标准采取旁站、巡视和平行检验等形式，对本工程实施全过程监理。被委托人检查未履行上述职责的处每次</w:t>
      </w:r>
      <w:r>
        <w:rPr>
          <w:rFonts w:hint="eastAsia" w:ascii="宋体" w:hAnsi="宋体" w:cs="宋体"/>
          <w:color w:val="auto"/>
          <w:szCs w:val="21"/>
          <w:highlight w:val="none"/>
          <w:u w:val="single"/>
          <w:lang w:val="en-US" w:eastAsia="zh-CN"/>
        </w:rPr>
        <w:t>5000</w:t>
      </w:r>
      <w:r>
        <w:rPr>
          <w:rFonts w:hint="eastAsia" w:ascii="宋体" w:hAnsi="宋体" w:cs="宋体"/>
          <w:color w:val="auto"/>
          <w:szCs w:val="21"/>
          <w:highlight w:val="none"/>
        </w:rPr>
        <w:t>元违约金扣除。</w:t>
      </w:r>
    </w:p>
    <w:p w14:paraId="2A0AE74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9.2.3工程监理单位与被监理工程的施工承包单位以及建筑材料、建筑构配件和设备供应单位有隶属关系或者其他利害关系承担该项建设工程的监理业务的，被查证属实的，根据情节情况处</w:t>
      </w:r>
      <w:r>
        <w:rPr>
          <w:rFonts w:hint="eastAsia" w:ascii="宋体" w:hAnsi="宋体" w:cs="宋体"/>
          <w:color w:val="auto"/>
          <w:szCs w:val="21"/>
          <w:highlight w:val="none"/>
          <w:u w:val="single"/>
          <w:lang w:val="en-US" w:eastAsia="zh-CN"/>
        </w:rPr>
        <w:t>1000-3000元</w:t>
      </w:r>
      <w:r>
        <w:rPr>
          <w:rFonts w:hint="eastAsia" w:ascii="宋体" w:hAnsi="宋体" w:cs="宋体"/>
          <w:color w:val="auto"/>
          <w:szCs w:val="21"/>
          <w:highlight w:val="none"/>
        </w:rPr>
        <w:t>的违约金，同时报行业主管部门处理，降低资质等级或者吊销资质证书,有违法所得的予以没收。</w:t>
      </w:r>
    </w:p>
    <w:p w14:paraId="305B7C8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9.2.4对于不符合设计要求和合同约定及国家质量标准的材料、构配件、设备以及不符合规范和质量标准的工序、分部分项工程和不安全施工作业，受托人应立刻要求施工单位停止使用、停工整改及返工，否则受托人承担连带责任，委托人根据情节情况严重情况处</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元的违约金。</w:t>
      </w:r>
    </w:p>
    <w:p w14:paraId="63A2E3A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9.2.5工程施工质量的报验工作由受托人监督承包人完成。包括材料抽检、分部分项查验、验收程序组织等未按照建设行业相关程序实施的不允许下一步施工，同时履行监理相应职责勒令并监督整改。未纠正而造成损失由受托人承担连带责任，委托人根据情节情况严重情况处</w:t>
      </w:r>
      <w:r>
        <w:rPr>
          <w:rFonts w:hint="eastAsia" w:ascii="宋体" w:hAnsi="宋体" w:cs="宋体"/>
          <w:color w:val="auto"/>
          <w:szCs w:val="21"/>
          <w:highlight w:val="none"/>
          <w:u w:val="single"/>
          <w:lang w:val="en-US" w:eastAsia="zh-CN"/>
        </w:rPr>
        <w:t>1000-3000元</w:t>
      </w:r>
      <w:r>
        <w:rPr>
          <w:rFonts w:hint="eastAsia" w:ascii="宋体" w:hAnsi="宋体" w:cs="宋体"/>
          <w:color w:val="auto"/>
          <w:szCs w:val="21"/>
          <w:highlight w:val="none"/>
        </w:rPr>
        <w:t>的违约金扣除。</w:t>
      </w:r>
    </w:p>
    <w:p w14:paraId="0CD61D3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9.2.6监理人员在施工阶段对关键部位和关键工序的施工质量实施全过程跟班旁站，旁站时发现问题要及时予以纠正。当发现施工出现了安全隐患、工程质量出现的缺陷可能引发工程质量事故时，应先口头要求暂停施工并采取录相、摄影等手段予以记录，并立即向总监理工程师汇报，由总监理工程师签发《暂停施工令》，所发现问题及处理过程应记入监理日志。被委托人检查未履行上述职责的处每次</w:t>
      </w:r>
      <w:r>
        <w:rPr>
          <w:rFonts w:hint="eastAsia" w:ascii="宋体" w:hAnsi="宋体" w:cs="宋体"/>
          <w:color w:val="auto"/>
          <w:szCs w:val="21"/>
          <w:highlight w:val="none"/>
          <w:u w:val="single"/>
          <w:lang w:val="en-US" w:eastAsia="zh-CN"/>
        </w:rPr>
        <w:t>1000-3000元</w:t>
      </w:r>
      <w:r>
        <w:rPr>
          <w:rFonts w:hint="eastAsia" w:ascii="宋体" w:hAnsi="宋体" w:cs="宋体"/>
          <w:color w:val="auto"/>
          <w:szCs w:val="21"/>
          <w:highlight w:val="none"/>
        </w:rPr>
        <w:t>违约金扣除。</w:t>
      </w:r>
    </w:p>
    <w:p w14:paraId="03FE4C5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施工中存在质量问题，应能够及时发现并立即安排处理和复查，质量问题不得隐瞒并私自处理；否则发现一次处罚</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元。经验收合格的工程，应不得再有质量问题。验收后仍存在质量相关问题的，根据情节严重情况处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元的违约金扣除。</w:t>
      </w:r>
    </w:p>
    <w:p w14:paraId="205D7B9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委托人在工程施工期间，不定期地组织有关部门对工程质量进行抽查，如发现已施工完成的工程中，材料、质量未达到质量标准且未被监理人员发现并纠正，视为监理失误，委托人将予以监理费的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%作为违约金处理。业主代表对发现的监理渎职现象，对受托人将予以</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元/次的违约金，有重大损失的，按照有关规定移交司法部门处理。</w:t>
      </w:r>
    </w:p>
    <w:p w14:paraId="50995357">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9.2.7凡由于受托人责任而影响工程造价、工期和质量的，造成的质量问题、工期滞后和经济损失由受托人承担。有权从工程施工监理费用中扣减并追偿损失费用。</w:t>
      </w:r>
    </w:p>
    <w:p w14:paraId="4CCA487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9.2.8隐蔽工程隐蔽前由受托人监督承包人进行自检，自检合格书面通知委托人验收，委托人及受托人按监理大纲到现场进行验收，经委托人及受托人确认合格并办理签证后方可隐蔽；验收不合格，受托人要监督承包人在限定时间内修改后重新验收。</w:t>
      </w:r>
    </w:p>
    <w:p w14:paraId="0027C745">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9.2.9受托人监督承包人负责工程的成品保护，认真做好记录，在办理工程中间交接的同时，向委托人提供交接清单。</w:t>
      </w:r>
    </w:p>
    <w:p w14:paraId="5D84AAF9">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9.2.10受托人的工作人员因调动工作、退休等原因离开该单位后，被发现在该单位工作期间违反国家有关建设工程质量管理规定的，造成重大工程质量事故的，仍应追究法律责任。</w:t>
      </w:r>
    </w:p>
    <w:p w14:paraId="0915C8C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9.2.11 中标监理费总价最终结合投标人员到位数量来结算。即：投标总价/服务期（月）/投标承诺人数=每个投标人员每月应得的费用，经现场考勤，少投入1人扣除1人应得费用（以委托人签字认可的考勤表为准）。中标后，如实际到岗人数不满足招标文件要求的，将按上述标准从监理费用中予以扣除（各专业监理可结合项目的实施阶段经委托人签字认可后分期到岗）。</w:t>
      </w:r>
    </w:p>
    <w:p w14:paraId="1297DCBC">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9.2.12 拟派的专业监理工程师施工现场必须按出勤要求分别配备除手机以外相关影像视频设备，对关键环节部位进行影控留档，每个月考核一次，每发现一名人员一次未佩带的予以500元/次违约金，三次以上未佩带的，将予以2000元/次的违约金。</w:t>
      </w:r>
    </w:p>
    <w:p w14:paraId="2C82E8D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9.3安全管理</w:t>
      </w:r>
    </w:p>
    <w:p w14:paraId="3578B3C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9.3.1受托人负责施工区域或受施工影响的区域的安全监督，配备专职的安全监理员每日巡查，每周上报安全监督处理意见或处罚意见，并督促施工单位组织落实，委托人巡查发现安全隐患的，但监理单位未反馈，未上报的，委托人有权给予</w:t>
      </w:r>
      <w:r>
        <w:rPr>
          <w:rFonts w:hint="eastAsia" w:ascii="宋体" w:hAnsi="宋体" w:cs="宋体"/>
          <w:color w:val="auto"/>
          <w:szCs w:val="21"/>
          <w:highlight w:val="none"/>
          <w:lang w:val="en-US" w:eastAsia="zh-CN"/>
        </w:rPr>
        <w:t>3000</w:t>
      </w:r>
      <w:r>
        <w:rPr>
          <w:rFonts w:hint="eastAsia" w:ascii="宋体" w:hAnsi="宋体" w:cs="宋体"/>
          <w:color w:val="auto"/>
          <w:szCs w:val="21"/>
          <w:highlight w:val="none"/>
        </w:rPr>
        <w:t>元/次违约金；如产生较大安全事故或造成不良社会影响的，需承担由于监理措施不力造成的经济损失和责任，每出现一次给予受托人</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元违约金，直接从监理费用中扣除。</w:t>
      </w:r>
    </w:p>
    <w:p w14:paraId="49F6191F">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9.3.2发生重大工程质量事故隐藏不报、谎报或者拖延报告期限的，给予受托人处以</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元的违约金，对直接负责的监理人员依法报送执法机关给予处分，情节严重的将吊销执业资格证书。</w:t>
      </w:r>
    </w:p>
    <w:p w14:paraId="181A53F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9.3.3因受托人没有按照相关法律法规履行职责，根据《生产安全事故报告和调查处理条例》规定，出现一般事故、较大事故、重大事故、特别重大事故，或出现国家现行对工程质量造成损失严重程度进行分类中重大质量事故之一的，扣除所有监理费用，并追究相应责任。出现国家现行对工程质量造成损失严重程度进行分类中严重质量事故、一般质量事故的，每次扣除总监理费用的</w:t>
      </w:r>
      <w:r>
        <w:rPr>
          <w:rFonts w:hint="eastAsia" w:ascii="宋体" w:hAnsi="Times New Roman" w:eastAsia="宋体" w:cs="Times New Roman"/>
          <w:b w:val="0"/>
          <w:bCs/>
          <w:color w:val="auto"/>
          <w:kern w:val="2"/>
          <w:sz w:val="21"/>
          <w:szCs w:val="20"/>
          <w:highlight w:val="none"/>
          <w:lang w:val="en-US" w:eastAsia="zh-CN" w:bidi="ar-SA"/>
        </w:rPr>
        <w:t>10%-50%</w:t>
      </w:r>
      <w:r>
        <w:rPr>
          <w:rFonts w:hint="eastAsia" w:ascii="宋体" w:hAnsi="宋体" w:cs="宋体"/>
          <w:color w:val="auto"/>
          <w:szCs w:val="21"/>
          <w:highlight w:val="none"/>
        </w:rPr>
        <w:t>，并追究相应责任。</w:t>
      </w:r>
    </w:p>
    <w:p w14:paraId="2FE8909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9.3.3安全文明和扬尘治理管理：</w:t>
      </w:r>
    </w:p>
    <w:p w14:paraId="61BCAEBC">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1.受托人应定期组织现场安全文明生产检查，对检查发现的问题应及时督促承包人整改，并将整改结果上报委托人。</w:t>
      </w:r>
    </w:p>
    <w:p w14:paraId="7C1A191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2.督促承包人严格执行大气污染防治措施，做好台账，若出现防治措施不到位，被巡查、检查发现的，按相关大气污染防治规定处罚。</w:t>
      </w:r>
    </w:p>
    <w:p w14:paraId="2022666F">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3.做好日常安全监护及督促，对发现下述情况，受托人不按照要求提出整改的，对受托人处罚     元/项。</w:t>
      </w:r>
    </w:p>
    <w:p w14:paraId="7117BEEC">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（1）工程标牌未设置，或设置位置不醒目，破损未及时修复的。</w:t>
      </w:r>
    </w:p>
    <w:p w14:paraId="21AB3E2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施工单位未建立安全生产责任制，未落实安全生产的组织保证体系，安全员缺岗或不到位；施工单位安全管理台帐未及时建立或不完善，未对施工作业人员进行安全生产教育或分部分项工程未进行安全技术交底，施工单位特种作业人员未持证上岗。</w:t>
      </w:r>
    </w:p>
    <w:p w14:paraId="1ACE4B1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（3）施工现场消防设施未按要求配置，施工脚手架未按规范搭设、报验不及时及未能满足安全防护要求的，现场安全帽、安全网、安全带等未按要求佩带或配置的。</w:t>
      </w:r>
    </w:p>
    <w:p w14:paraId="0A45BC2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（4）施工现场扬尘、高空抛物或从高处倾倒物体、随意倾倒垃圾、损坏设施不及时修复的。</w:t>
      </w:r>
    </w:p>
    <w:p w14:paraId="0367C33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（5）外墙脚手架未保持整洁、美观，发生破损，钢管、扣件、栏杆颜色标识不清楚，围档及周边道路、工地出入口未保持清洁，绿化、广告、灯箱等发生破损未及时修复的。</w:t>
      </w:r>
    </w:p>
    <w:p w14:paraId="7368808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6）现场出入口、通道口、楼梯口、井道口、预留洞口、临边洞口、基坑边缘等容易发生坠落的地方未设置安全警示标志，临边防护未及时设置，现场塔吊、架桥机、吊车及其他施工机具未按要求配备有效的保险、限位等安全设施和装置或超过质检期违规使用的。</w:t>
      </w:r>
    </w:p>
    <w:p w14:paraId="790F49E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（7）施工现场成品、半成品及原材料未按规定堆放的。</w:t>
      </w:r>
    </w:p>
    <w:p w14:paraId="4B4A89D3">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8）施工现场用电设备、配电箱、开关箱未采用TN-S接零保护系统，未实行三级配电、两级保护系统，施工电缆随意拖拉，未架空或埋地，接头未保护，绝缘层有破损，现场用电设备漏电保护装置未按要求配置或失灵的。</w:t>
      </w:r>
    </w:p>
    <w:p w14:paraId="7B782475">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（9）发现生活区、职工集体宿舍、食堂违规使用电器，电线私拉乱接及未配设防火设备的。</w:t>
      </w:r>
    </w:p>
    <w:p w14:paraId="1F3B950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其他规定</w:t>
      </w:r>
    </w:p>
    <w:p w14:paraId="0F9B901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.1受托人对承包人请款必须严格按照请款程序审核把关，发现不按规定给予请款资料确认的，每次处违约金</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w:t>
      </w:r>
    </w:p>
    <w:p w14:paraId="0DD0011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.2 总监理工程师必须参加委托人组织的各项工程例会，每缺席一次按</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元处以违约金，确有特殊情况且已向业主代表申请并确认的除外。对未按委托人要求按时履行前期手续的每次处违约金</w:t>
      </w:r>
      <w:r>
        <w:rPr>
          <w:rFonts w:hint="eastAsia" w:ascii="宋体" w:hAnsi="宋体" w:cs="宋体"/>
          <w:color w:val="auto"/>
          <w:szCs w:val="21"/>
          <w:highlight w:val="none"/>
          <w:lang w:val="en-US" w:eastAsia="zh-CN"/>
        </w:rPr>
        <w:t>3000</w:t>
      </w:r>
      <w:r>
        <w:rPr>
          <w:rFonts w:hint="eastAsia" w:ascii="宋体" w:hAnsi="宋体" w:cs="宋体"/>
          <w:color w:val="auto"/>
          <w:szCs w:val="21"/>
          <w:highlight w:val="none"/>
        </w:rPr>
        <w:t>元。</w:t>
      </w:r>
    </w:p>
    <w:p w14:paraId="0B6E3D5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.3 受托人未按要求健全日志、台账、会议</w:t>
      </w:r>
      <w:r>
        <w:rPr>
          <w:rFonts w:hint="eastAsia" w:ascii="宋体" w:hAnsi="宋体" w:cs="宋体"/>
          <w:color w:val="auto"/>
          <w:szCs w:val="21"/>
          <w:highlight w:val="none"/>
          <w:lang w:eastAsia="zh-CN"/>
        </w:rPr>
        <w:t>记</w:t>
      </w:r>
      <w:r>
        <w:rPr>
          <w:rFonts w:hint="eastAsia" w:ascii="宋体" w:hAnsi="宋体" w:cs="宋体"/>
          <w:color w:val="auto"/>
          <w:szCs w:val="21"/>
          <w:highlight w:val="none"/>
        </w:rPr>
        <w:t>录，安全资料不完整，处以</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rPr>
        <w:t>元/次的违约金；未按有关规定编制，与工程进度不同步，发现资料出具不及时、与工程实体不相符的，处以</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rPr>
        <w:t>元/次的违约金；工程资料不完善，伪造资料报告或伪造检验结论的，予以通报批评，并处以</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元/次的违约金。</w:t>
      </w:r>
    </w:p>
    <w:p w14:paraId="4EC0F69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4.4</w:t>
      </w:r>
      <w:r>
        <w:rPr>
          <w:rFonts w:hint="eastAsia" w:ascii="宋体" w:hAnsi="宋体" w:cs="宋体"/>
          <w:color w:val="auto"/>
          <w:szCs w:val="21"/>
          <w:highlight w:val="none"/>
        </w:rPr>
        <w:t>受托人自行解决餐食问题，不得与承包方一起就餐（或动用承包方人力、物力），必须做到独立就餐，费用自理，一经发现，委托人有权给予</w:t>
      </w:r>
      <w:r>
        <w:rPr>
          <w:rFonts w:hint="eastAsia" w:ascii="宋体" w:hAnsi="宋体" w:cs="宋体"/>
          <w:color w:val="auto"/>
          <w:szCs w:val="21"/>
          <w:highlight w:val="none"/>
          <w:u w:val="single"/>
          <w:lang w:val="en-US" w:eastAsia="zh-CN"/>
        </w:rPr>
        <w:t>1000</w:t>
      </w:r>
      <w:r>
        <w:rPr>
          <w:rFonts w:hint="eastAsia" w:ascii="宋体" w:hAnsi="宋体" w:cs="宋体"/>
          <w:color w:val="auto"/>
          <w:szCs w:val="21"/>
          <w:highlight w:val="none"/>
        </w:rPr>
        <w:t>元/次的违约金处理。</w:t>
      </w:r>
    </w:p>
    <w:p w14:paraId="0CF7012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受托人应对承包方日常工作人员作考勤工作，每月报送至委托人处，此项纳入考核内容，未报送或报送虚假考勤内容、无法反应真实考勤情况的，委托人有权给予</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元违约金处理。受托人每月按时报送监理日志至委托人处，必须如实反应施工现场情况，未报送的或发现资料虚假与工程实际施工现场情况不一样的，委托人有权给予</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元违约金处理。</w:t>
      </w:r>
    </w:p>
    <w:p w14:paraId="7679599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其他监理人员未持证上岗，处</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rPr>
        <w:t>元/人次的违约金处理并责令改正。</w:t>
      </w:r>
    </w:p>
    <w:p w14:paraId="09DFA1F5">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4.5</w:t>
      </w:r>
      <w:r>
        <w:rPr>
          <w:rFonts w:hint="eastAsia" w:ascii="宋体" w:hAnsi="宋体" w:cs="宋体"/>
          <w:color w:val="auto"/>
          <w:szCs w:val="21"/>
          <w:highlight w:val="none"/>
        </w:rPr>
        <w:t>监理人员在责任期内的所有保险由受托人承担，委托人概不负责。</w:t>
      </w:r>
    </w:p>
    <w:p w14:paraId="657F1E16">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受托人不得将罚款、差旅费及相关费用转嫁给施工单位；不得代替承包人整理相关施工资料及相关有偿服务；不得以监理费支付等为由拒绝履行监理服务，如有发现，委托人有权立即予以清退出场，终止合同，并另行委托同等资质的监理单位完善后续服务。</w:t>
      </w:r>
    </w:p>
    <w:p w14:paraId="51CA27F9">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本条款中所有违约金方式直接从监理费用中直接扣除。</w:t>
      </w:r>
    </w:p>
    <w:p w14:paraId="6A31B2FE">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b/>
          <w:color w:val="auto"/>
          <w:sz w:val="32"/>
          <w:szCs w:val="32"/>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本补充条款是专用条款的一部分，其解释顺序优先于专用条款的其他条款。</w:t>
      </w:r>
      <w:r>
        <w:rPr>
          <w:rFonts w:hint="eastAsia" w:ascii="宋体" w:hAnsi="宋体" w:cs="宋体"/>
          <w:b/>
          <w:bCs/>
          <w:color w:val="auto"/>
          <w:sz w:val="32"/>
          <w:szCs w:val="32"/>
          <w:highlight w:val="none"/>
        </w:rPr>
        <w:br w:type="page"/>
      </w:r>
      <w:bookmarkEnd w:id="75"/>
    </w:p>
    <w:p w14:paraId="6E698501">
      <w:pPr>
        <w:spacing w:before="156" w:beforeLines="50" w:after="156" w:afterLines="50"/>
        <w:jc w:val="center"/>
        <w:outlineLvl w:val="0"/>
        <w:rPr>
          <w:rFonts w:hint="eastAsia" w:ascii="宋体"/>
          <w:b/>
          <w:color w:val="auto"/>
          <w:sz w:val="32"/>
          <w:szCs w:val="32"/>
          <w:highlight w:val="none"/>
        </w:rPr>
      </w:pPr>
      <w:bookmarkStart w:id="142" w:name="_Toc32102"/>
      <w:r>
        <w:rPr>
          <w:rFonts w:hint="eastAsia" w:ascii="宋体"/>
          <w:b/>
          <w:color w:val="auto"/>
          <w:sz w:val="32"/>
          <w:szCs w:val="32"/>
          <w:highlight w:val="none"/>
        </w:rPr>
        <w:t>第</w:t>
      </w:r>
      <w:r>
        <w:rPr>
          <w:rFonts w:hint="eastAsia" w:ascii="宋体"/>
          <w:b/>
          <w:color w:val="auto"/>
          <w:sz w:val="32"/>
          <w:szCs w:val="32"/>
          <w:highlight w:val="none"/>
          <w:lang w:val="en-US" w:eastAsia="zh-CN"/>
        </w:rPr>
        <w:t>五</w:t>
      </w:r>
      <w:r>
        <w:rPr>
          <w:rFonts w:hint="eastAsia" w:ascii="宋体"/>
          <w:b/>
          <w:color w:val="auto"/>
          <w:sz w:val="32"/>
          <w:szCs w:val="32"/>
          <w:highlight w:val="none"/>
        </w:rPr>
        <w:t>章  投标文件格式</w:t>
      </w:r>
      <w:bookmarkEnd w:id="142"/>
    </w:p>
    <w:p w14:paraId="50187447">
      <w:pPr>
        <w:jc w:val="center"/>
        <w:rPr>
          <w:rFonts w:hint="eastAsia" w:eastAsia="黑体"/>
          <w:color w:val="auto"/>
          <w:sz w:val="20"/>
          <w:highlight w:val="none"/>
        </w:rPr>
      </w:pPr>
    </w:p>
    <w:p w14:paraId="2A05EDCE">
      <w:pPr>
        <w:rPr>
          <w:rFonts w:hint="eastAsia" w:eastAsia="黑体"/>
          <w:color w:val="auto"/>
          <w:sz w:val="20"/>
          <w:highlight w:val="none"/>
        </w:rPr>
      </w:pPr>
    </w:p>
    <w:p w14:paraId="43327C74">
      <w:pPr>
        <w:rPr>
          <w:rFonts w:hint="eastAsia" w:eastAsia="黑体"/>
          <w:color w:val="auto"/>
          <w:sz w:val="20"/>
          <w:highlight w:val="none"/>
        </w:rPr>
      </w:pPr>
    </w:p>
    <w:p w14:paraId="50C1D7A8">
      <w:pPr>
        <w:rPr>
          <w:rFonts w:hint="eastAsia" w:eastAsia="黑体"/>
          <w:color w:val="auto"/>
          <w:sz w:val="20"/>
          <w:highlight w:val="none"/>
        </w:rPr>
      </w:pPr>
    </w:p>
    <w:p w14:paraId="7672EDBC">
      <w:pPr>
        <w:jc w:val="center"/>
        <w:rPr>
          <w:rFonts w:hint="eastAsia" w:ascii="宋体"/>
          <w:b/>
          <w:color w:val="auto"/>
          <w:sz w:val="44"/>
          <w:szCs w:val="44"/>
          <w:highlight w:val="none"/>
        </w:rPr>
      </w:pPr>
      <w:bookmarkStart w:id="143" w:name="_Toc350698753"/>
      <w:bookmarkStart w:id="144" w:name="_Toc449028949"/>
      <w:r>
        <w:rPr>
          <w:rFonts w:hint="eastAsia" w:ascii="宋体"/>
          <w:b/>
          <w:color w:val="auto"/>
          <w:sz w:val="44"/>
          <w:szCs w:val="44"/>
          <w:highlight w:val="none"/>
          <w:lang w:val="en-US" w:eastAsia="zh-CN"/>
        </w:rPr>
        <w:t>投标</w:t>
      </w:r>
      <w:r>
        <w:rPr>
          <w:rFonts w:hint="eastAsia" w:ascii="宋体"/>
          <w:b/>
          <w:color w:val="auto"/>
          <w:sz w:val="44"/>
          <w:szCs w:val="44"/>
          <w:highlight w:val="none"/>
        </w:rPr>
        <w:t>文件</w:t>
      </w:r>
      <w:bookmarkEnd w:id="143"/>
      <w:bookmarkEnd w:id="144"/>
    </w:p>
    <w:p w14:paraId="5F0F4C41">
      <w:pPr>
        <w:jc w:val="center"/>
        <w:rPr>
          <w:rFonts w:hint="eastAsia" w:eastAsia="黑体"/>
          <w:color w:val="auto"/>
          <w:sz w:val="44"/>
          <w:szCs w:val="44"/>
          <w:highlight w:val="none"/>
        </w:rPr>
      </w:pPr>
    </w:p>
    <w:p w14:paraId="6295494C">
      <w:pPr>
        <w:jc w:val="center"/>
        <w:rPr>
          <w:rFonts w:hint="eastAsia" w:eastAsia="黑体"/>
          <w:color w:val="auto"/>
          <w:sz w:val="44"/>
          <w:szCs w:val="44"/>
          <w:highlight w:val="none"/>
        </w:rPr>
      </w:pPr>
    </w:p>
    <w:p w14:paraId="1D0816D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E78CC73">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7BB06E75">
      <w:pPr>
        <w:rPr>
          <w:rFonts w:hint="eastAsia" w:ascii="宋体"/>
          <w:color w:val="auto"/>
          <w:sz w:val="28"/>
          <w:szCs w:val="28"/>
          <w:highlight w:val="none"/>
        </w:rPr>
      </w:pPr>
    </w:p>
    <w:p w14:paraId="309E9F1C">
      <w:pPr>
        <w:rPr>
          <w:rFonts w:hint="eastAsia" w:ascii="宋体"/>
          <w:color w:val="auto"/>
          <w:sz w:val="28"/>
          <w:szCs w:val="28"/>
          <w:highlight w:val="none"/>
        </w:rPr>
      </w:pPr>
    </w:p>
    <w:p w14:paraId="3E137C7D">
      <w:pPr>
        <w:rPr>
          <w:rFonts w:hint="eastAsia" w:ascii="宋体"/>
          <w:color w:val="auto"/>
          <w:sz w:val="28"/>
          <w:szCs w:val="28"/>
          <w:highlight w:val="none"/>
        </w:rPr>
      </w:pPr>
    </w:p>
    <w:p w14:paraId="13D25D07">
      <w:pPr>
        <w:rPr>
          <w:rFonts w:hint="eastAsia" w:ascii="宋体"/>
          <w:color w:val="auto"/>
          <w:sz w:val="28"/>
          <w:szCs w:val="28"/>
          <w:highlight w:val="none"/>
        </w:rPr>
      </w:pPr>
    </w:p>
    <w:p w14:paraId="1EB524F1">
      <w:pPr>
        <w:rPr>
          <w:rFonts w:hint="eastAsia" w:ascii="宋体"/>
          <w:color w:val="auto"/>
          <w:sz w:val="28"/>
          <w:szCs w:val="28"/>
          <w:highlight w:val="none"/>
        </w:rPr>
      </w:pPr>
    </w:p>
    <w:p w14:paraId="5ACE49DD">
      <w:pPr>
        <w:rPr>
          <w:rFonts w:hint="eastAsia" w:ascii="宋体"/>
          <w:color w:val="auto"/>
          <w:sz w:val="28"/>
          <w:szCs w:val="28"/>
          <w:highlight w:val="none"/>
        </w:rPr>
      </w:pPr>
    </w:p>
    <w:p w14:paraId="25C5C5E6">
      <w:pPr>
        <w:rPr>
          <w:rFonts w:hint="eastAsia" w:ascii="宋体"/>
          <w:color w:val="auto"/>
          <w:sz w:val="28"/>
          <w:szCs w:val="28"/>
          <w:highlight w:val="none"/>
        </w:rPr>
      </w:pPr>
    </w:p>
    <w:p w14:paraId="787FD766">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4561284B">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75FE1663">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D822820">
      <w:pPr>
        <w:spacing w:line="720" w:lineRule="auto"/>
        <w:jc w:val="center"/>
        <w:rPr>
          <w:rFonts w:hint="eastAsia" w:ascii="宋体"/>
          <w:b/>
          <w:color w:val="auto"/>
          <w:sz w:val="36"/>
          <w:szCs w:val="36"/>
          <w:highlight w:val="none"/>
        </w:rPr>
      </w:pPr>
    </w:p>
    <w:p w14:paraId="3B7FC3EE">
      <w:pPr>
        <w:spacing w:line="400" w:lineRule="exact"/>
        <w:ind w:firstLine="4130" w:firstLineChars="935"/>
        <w:rPr>
          <w:rFonts w:hint="eastAsia"/>
          <w:b/>
          <w:color w:val="auto"/>
          <w:sz w:val="44"/>
          <w:szCs w:val="44"/>
          <w:highlight w:val="none"/>
        </w:rPr>
      </w:pPr>
    </w:p>
    <w:p w14:paraId="692DC988">
      <w:pPr>
        <w:spacing w:line="400" w:lineRule="exact"/>
        <w:ind w:firstLine="4130" w:firstLineChars="935"/>
        <w:rPr>
          <w:rFonts w:hint="eastAsia"/>
          <w:b/>
          <w:color w:val="auto"/>
          <w:sz w:val="44"/>
          <w:szCs w:val="44"/>
          <w:highlight w:val="none"/>
        </w:rPr>
      </w:pPr>
    </w:p>
    <w:p w14:paraId="5746488A">
      <w:pPr>
        <w:spacing w:line="400" w:lineRule="exact"/>
        <w:ind w:firstLine="4130" w:firstLineChars="935"/>
        <w:rPr>
          <w:rFonts w:hint="eastAsia"/>
          <w:b/>
          <w:color w:val="auto"/>
          <w:sz w:val="44"/>
          <w:szCs w:val="44"/>
          <w:highlight w:val="none"/>
        </w:rPr>
      </w:pPr>
    </w:p>
    <w:p w14:paraId="1026DC8D">
      <w:pPr>
        <w:jc w:val="center"/>
        <w:rPr>
          <w:rFonts w:hint="eastAsia"/>
          <w:b/>
          <w:color w:val="auto"/>
          <w:sz w:val="44"/>
          <w:szCs w:val="44"/>
          <w:highlight w:val="none"/>
        </w:rPr>
      </w:pPr>
      <w:r>
        <w:rPr>
          <w:rFonts w:hint="eastAsia"/>
          <w:b/>
          <w:color w:val="auto"/>
          <w:sz w:val="36"/>
          <w:szCs w:val="36"/>
          <w:highlight w:val="none"/>
        </w:rPr>
        <w:t>目   录</w:t>
      </w:r>
    </w:p>
    <w:p w14:paraId="66A8ACC8">
      <w:pPr>
        <w:spacing w:line="400" w:lineRule="exact"/>
        <w:ind w:firstLine="562" w:firstLineChars="200"/>
        <w:rPr>
          <w:rFonts w:hint="eastAsia"/>
          <w:b/>
          <w:color w:val="auto"/>
          <w:sz w:val="28"/>
          <w:szCs w:val="28"/>
          <w:highlight w:val="none"/>
        </w:rPr>
      </w:pPr>
    </w:p>
    <w:p w14:paraId="261FB3A2">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（1）法定代表人身份证明及其有效身份证复印件（或法定代表人授权委托书及其有效身份证复印件）（格式见附件）；                                                                                                                                                                                                                                                                                                                                                                                                                                                                                                                                                                                                                                                                                                                                                                                                                                                                                                                                                                                                                                                                                                                                                                                                                                                                                                                                                                                                                                                                                                                                                                                                                                                                                        </w:t>
      </w:r>
    </w:p>
    <w:p w14:paraId="40418CEE">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hAnsi="宋体"/>
          <w:color w:val="auto"/>
          <w:szCs w:val="21"/>
          <w:highlight w:val="none"/>
        </w:rPr>
        <w:t>投标人</w:t>
      </w:r>
      <w:r>
        <w:rPr>
          <w:rFonts w:hint="eastAsia" w:hAnsi="宋体"/>
          <w:color w:val="auto"/>
          <w:szCs w:val="21"/>
          <w:highlight w:val="none"/>
          <w:lang w:val="en-US" w:eastAsia="zh-CN"/>
        </w:rPr>
        <w:t>有效的营业执照</w:t>
      </w:r>
      <w:r>
        <w:rPr>
          <w:rFonts w:hint="eastAsia" w:ascii="宋体"/>
          <w:color w:val="auto"/>
          <w:szCs w:val="21"/>
          <w:highlight w:val="none"/>
        </w:rPr>
        <w:t>；</w:t>
      </w:r>
    </w:p>
    <w:p w14:paraId="1510FE7A">
      <w:pPr>
        <w:spacing w:line="500" w:lineRule="exact"/>
        <w:ind w:firstLine="420" w:firstLineChars="200"/>
        <w:jc w:val="left"/>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3）投标人有效的资质证书；</w:t>
      </w:r>
    </w:p>
    <w:p w14:paraId="4EB04C27">
      <w:pPr>
        <w:spacing w:line="500" w:lineRule="exact"/>
        <w:ind w:firstLine="420" w:firstLineChars="200"/>
        <w:jc w:val="left"/>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4）项目负责人有效身份证及证书；</w:t>
      </w:r>
    </w:p>
    <w:p w14:paraId="19E21BE8">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5）拟派的项目负责人(总监理工程师）在本项目所在市行政区域外无在建，在本项目所在市行政区域内不多于两个在建项目【由投标单位自行出具投标人拟派项目负责人（总监理工程师）在本项目所在市行政区域内不多于2个在监理项目承诺书；</w:t>
      </w:r>
      <w:r>
        <w:rPr>
          <w:rFonts w:hint="eastAsia" w:ascii="宋体" w:hAnsi="Times New Roman" w:eastAsia="宋体" w:cs="Times New Roman"/>
          <w:color w:val="auto"/>
          <w:szCs w:val="21"/>
          <w:highlight w:val="none"/>
        </w:rPr>
        <w:t>如有在建项目，需在建项目</w:t>
      </w:r>
      <w:r>
        <w:rPr>
          <w:rFonts w:hint="eastAsia" w:ascii="宋体" w:hAnsi="Times New Roman" w:eastAsia="宋体" w:cs="Times New Roman"/>
          <w:color w:val="auto"/>
          <w:szCs w:val="21"/>
          <w:highlight w:val="none"/>
          <w:lang w:val="en-US" w:eastAsia="zh-CN"/>
        </w:rPr>
        <w:t>所属</w:t>
      </w:r>
      <w:r>
        <w:rPr>
          <w:rFonts w:hint="eastAsia" w:ascii="宋体" w:hAnsi="Times New Roman" w:eastAsia="宋体" w:cs="Times New Roman"/>
          <w:color w:val="auto"/>
          <w:szCs w:val="21"/>
          <w:highlight w:val="none"/>
        </w:rPr>
        <w:t>建设单位书面同意</w:t>
      </w:r>
      <w:r>
        <w:rPr>
          <w:rFonts w:hint="eastAsia" w:ascii="宋体" w:hAnsi="Times New Roman" w:eastAsia="宋体" w:cs="Times New Roman"/>
          <w:color w:val="auto"/>
          <w:szCs w:val="21"/>
          <w:highlight w:val="none"/>
          <w:lang w:val="en-US" w:eastAsia="zh-CN"/>
        </w:rPr>
        <w:t>其参加本项目投标或投标人出具：在建项目所属建设单位同意其参加本项目投标的承诺函</w:t>
      </w: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】，否则取消中标资格。</w:t>
      </w:r>
    </w:p>
    <w:p w14:paraId="72E58AC2">
      <w:pPr>
        <w:spacing w:line="500" w:lineRule="exact"/>
        <w:ind w:firstLine="420" w:firstLineChars="200"/>
        <w:jc w:val="left"/>
        <w:rPr>
          <w:rFonts w:hint="eastAsia" w:ascii="宋体"/>
          <w:color w:val="auto"/>
          <w:szCs w:val="21"/>
          <w:highlight w:val="none"/>
        </w:rPr>
      </w:pPr>
      <w:r>
        <w:rPr>
          <w:rFonts w:hint="eastAsia" w:ascii="宋体" w:hAnsi="宋体" w:cs="宋体-18030"/>
          <w:color w:val="auto"/>
          <w:szCs w:val="21"/>
          <w:highlight w:val="none"/>
        </w:rPr>
        <w:t>（</w:t>
      </w:r>
      <w:r>
        <w:rPr>
          <w:rFonts w:hint="eastAsia" w:ascii="宋体" w:hAnsi="宋体" w:cs="宋体-18030"/>
          <w:color w:val="auto"/>
          <w:szCs w:val="21"/>
          <w:highlight w:val="none"/>
          <w:lang w:val="en-US" w:eastAsia="zh-CN"/>
        </w:rPr>
        <w:t>6</w:t>
      </w:r>
      <w:r>
        <w:rPr>
          <w:rFonts w:hint="eastAsia" w:ascii="宋体" w:hAnsi="宋体" w:cs="宋体-18030"/>
          <w:color w:val="auto"/>
          <w:szCs w:val="21"/>
          <w:highlight w:val="none"/>
        </w:rPr>
        <w:t>）</w:t>
      </w:r>
      <w:r>
        <w:rPr>
          <w:rFonts w:hint="eastAsia" w:ascii="宋体"/>
          <w:color w:val="auto"/>
          <w:szCs w:val="21"/>
          <w:highlight w:val="none"/>
        </w:rPr>
        <w:t>诚信投标承诺书（格式见附件）；</w:t>
      </w:r>
    </w:p>
    <w:p w14:paraId="12FBC190">
      <w:pPr>
        <w:spacing w:line="500" w:lineRule="exact"/>
        <w:ind w:firstLine="420" w:firstLineChars="200"/>
        <w:jc w:val="left"/>
        <w:rPr>
          <w:rFonts w:hint="eastAsia" w:ascii="宋体" w:cs="Times New Roman"/>
          <w:color w:val="auto"/>
          <w:szCs w:val="21"/>
          <w:highlight w:val="none"/>
          <w:lang w:val="en-US" w:eastAsia="zh-CN"/>
        </w:rPr>
      </w:pPr>
      <w:r>
        <w:rPr>
          <w:rFonts w:hint="eastAsia" w:ascii="宋体" w:cs="Times New Roman"/>
          <w:color w:val="auto"/>
          <w:szCs w:val="21"/>
          <w:highlight w:val="none"/>
          <w:lang w:eastAsia="zh-CN"/>
        </w:rPr>
        <w:t>（</w:t>
      </w:r>
      <w:r>
        <w:rPr>
          <w:rFonts w:hint="eastAsia" w:ascii="宋体" w:cs="Times New Roman"/>
          <w:color w:val="auto"/>
          <w:szCs w:val="21"/>
          <w:highlight w:val="none"/>
          <w:lang w:val="en-US" w:eastAsia="zh-CN"/>
        </w:rPr>
        <w:t>7）服务承诺书</w:t>
      </w:r>
      <w:r>
        <w:rPr>
          <w:rFonts w:hint="eastAsia" w:ascii="宋体"/>
          <w:color w:val="auto"/>
          <w:szCs w:val="21"/>
          <w:highlight w:val="none"/>
        </w:rPr>
        <w:t>（格式见附件）；</w:t>
      </w:r>
    </w:p>
    <w:p w14:paraId="358C999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8</w:t>
      </w:r>
      <w:r>
        <w:rPr>
          <w:rFonts w:hint="eastAsia" w:ascii="宋体" w:eastAsia="宋体"/>
          <w:color w:val="auto"/>
          <w:szCs w:val="21"/>
          <w:highlight w:val="none"/>
        </w:rPr>
        <w:t>）开标一览表（格式见附件）；</w:t>
      </w:r>
    </w:p>
    <w:p w14:paraId="4B5FC9B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9</w:t>
      </w:r>
      <w:r>
        <w:rPr>
          <w:rFonts w:hint="eastAsia" w:ascii="宋体" w:eastAsia="宋体"/>
          <w:color w:val="auto"/>
          <w:szCs w:val="21"/>
          <w:highlight w:val="none"/>
        </w:rPr>
        <w:t>）投标函（格式见附件）；</w:t>
      </w:r>
    </w:p>
    <w:p w14:paraId="4B9F1141">
      <w:pPr>
        <w:spacing w:line="440" w:lineRule="exact"/>
        <w:ind w:left="420"/>
        <w:rPr>
          <w:rFonts w:hint="default" w:ascii="宋体" w:eastAsia="宋体"/>
          <w:color w:val="auto"/>
          <w:szCs w:val="21"/>
          <w:highlight w:val="none"/>
          <w:lang w:val="en-US" w:eastAsia="zh-CN"/>
        </w:rPr>
        <w:sectPr>
          <w:footerReference r:id="rId9" w:type="default"/>
          <w:pgSz w:w="11906" w:h="16838"/>
          <w:pgMar w:top="1440" w:right="1800" w:bottom="1440" w:left="1800" w:header="851" w:footer="992" w:gutter="0"/>
          <w:pgNumType w:fmt="decimal"/>
          <w:cols w:space="720" w:num="1"/>
          <w:docGrid w:type="lines" w:linePitch="312" w:charSpace="0"/>
        </w:sectPr>
      </w:pPr>
      <w:r>
        <w:rPr>
          <w:rFonts w:hint="eastAsia" w:ascii="宋体" w:eastAsia="宋体"/>
          <w:color w:val="auto"/>
          <w:szCs w:val="21"/>
          <w:highlight w:val="none"/>
          <w:lang w:eastAsia="zh-CN"/>
        </w:rPr>
        <w:t>（</w:t>
      </w:r>
      <w:r>
        <w:rPr>
          <w:rFonts w:hint="eastAsia" w:ascii="宋体"/>
          <w:color w:val="auto"/>
          <w:szCs w:val="21"/>
          <w:highlight w:val="none"/>
          <w:lang w:val="en-US" w:eastAsia="zh-CN"/>
        </w:rPr>
        <w:t>10</w:t>
      </w:r>
      <w:r>
        <w:rPr>
          <w:rFonts w:hint="eastAsia" w:ascii="宋体" w:eastAsia="宋体"/>
          <w:color w:val="auto"/>
          <w:szCs w:val="21"/>
          <w:highlight w:val="none"/>
          <w:lang w:val="en-US" w:eastAsia="zh-CN"/>
        </w:rPr>
        <w:t>）</w:t>
      </w:r>
      <w:r>
        <w:rPr>
          <w:rFonts w:hint="eastAsia" w:ascii="宋体"/>
          <w:color w:val="auto"/>
          <w:szCs w:val="21"/>
          <w:highlight w:val="none"/>
          <w:lang w:val="en-US" w:eastAsia="zh-CN"/>
        </w:rPr>
        <w:t>招标文件中评分细则所需提供的证明材料。</w:t>
      </w:r>
    </w:p>
    <w:p w14:paraId="12A309E3">
      <w:pPr>
        <w:spacing w:line="360" w:lineRule="auto"/>
        <w:rPr>
          <w:rFonts w:hint="eastAsia"/>
          <w:b/>
          <w:color w:val="auto"/>
          <w:sz w:val="28"/>
          <w:szCs w:val="28"/>
          <w:highlight w:val="none"/>
        </w:rPr>
      </w:pPr>
      <w:r>
        <w:rPr>
          <w:rFonts w:hint="eastAsia"/>
          <w:b/>
          <w:color w:val="auto"/>
          <w:sz w:val="28"/>
          <w:szCs w:val="28"/>
          <w:highlight w:val="none"/>
        </w:rPr>
        <w:t>附件1</w:t>
      </w:r>
    </w:p>
    <w:p w14:paraId="0297AD08">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483D3138">
      <w:pPr>
        <w:pStyle w:val="120"/>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04753793">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019663A">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1B5DF856">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0B1CBFBD">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6DA23039">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2BB6CD85">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5B53ECF3">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3DC411F5">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643A4456">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6726C062">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23F1660A">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3D691DB1">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423EFDA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6B3C3182">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6F2C4FEE">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3F2B62F9">
      <w:pPr>
        <w:spacing w:line="480" w:lineRule="exact"/>
        <w:rPr>
          <w:rFonts w:hint="eastAsia" w:ascii="宋体"/>
          <w:color w:val="auto"/>
          <w:sz w:val="24"/>
          <w:szCs w:val="24"/>
          <w:highlight w:val="none"/>
        </w:rPr>
      </w:pPr>
      <w:r>
        <w:rPr>
          <w:rFonts w:hint="eastAsia" w:ascii="宋体"/>
          <w:color w:val="auto"/>
          <w:sz w:val="24"/>
          <w:highlight w:val="none"/>
        </w:rPr>
        <w:t xml:space="preserve">                                     投标人：            </w:t>
      </w:r>
      <w:r>
        <w:rPr>
          <w:rFonts w:hint="eastAsia" w:ascii="宋体"/>
          <w:color w:val="auto"/>
          <w:sz w:val="24"/>
          <w:szCs w:val="24"/>
          <w:highlight w:val="none"/>
        </w:rPr>
        <w:t xml:space="preserve"> （盖单位章）</w:t>
      </w:r>
    </w:p>
    <w:p w14:paraId="2F96CCFC">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4"/>
          <w:szCs w:val="24"/>
          <w:highlight w:val="none"/>
        </w:rPr>
        <w:t xml:space="preserve">    （</w:t>
      </w:r>
      <w:r>
        <w:rPr>
          <w:rFonts w:hint="eastAsia" w:ascii="宋体"/>
          <w:color w:val="auto"/>
          <w:sz w:val="24"/>
          <w:szCs w:val="24"/>
          <w:highlight w:val="none"/>
          <w:lang w:val="en-US" w:eastAsia="zh-CN"/>
        </w:rPr>
        <w:t>签字或盖章</w:t>
      </w:r>
      <w:r>
        <w:rPr>
          <w:rFonts w:hint="eastAsia" w:ascii="宋体"/>
          <w:color w:val="auto"/>
          <w:sz w:val="24"/>
          <w:szCs w:val="24"/>
          <w:highlight w:val="none"/>
        </w:rPr>
        <w:t>）</w:t>
      </w:r>
    </w:p>
    <w:p w14:paraId="1CCB3534">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3DFB8282">
      <w:pPr>
        <w:spacing w:line="360" w:lineRule="exact"/>
        <w:ind w:firstLine="413" w:firstLineChars="147"/>
        <w:rPr>
          <w:rFonts w:hint="eastAsia"/>
          <w:b/>
          <w:color w:val="auto"/>
          <w:sz w:val="28"/>
          <w:szCs w:val="28"/>
          <w:highlight w:val="none"/>
          <w:u w:val="single"/>
        </w:rPr>
      </w:pPr>
    </w:p>
    <w:p w14:paraId="454DA86A">
      <w:pPr>
        <w:spacing w:line="360" w:lineRule="exact"/>
        <w:ind w:firstLine="413" w:firstLineChars="147"/>
        <w:rPr>
          <w:rFonts w:hint="eastAsia"/>
          <w:b/>
          <w:color w:val="auto"/>
          <w:sz w:val="28"/>
          <w:szCs w:val="28"/>
          <w:highlight w:val="none"/>
          <w:u w:val="single"/>
        </w:rPr>
      </w:pPr>
    </w:p>
    <w:p w14:paraId="65A449F2">
      <w:pPr>
        <w:spacing w:line="360" w:lineRule="exact"/>
        <w:ind w:firstLine="443" w:firstLineChars="147"/>
        <w:rPr>
          <w:rFonts w:hint="eastAsia" w:ascii="宋体"/>
          <w:b/>
          <w:color w:val="auto"/>
          <w:sz w:val="30"/>
          <w:szCs w:val="30"/>
          <w:highlight w:val="none"/>
          <w:lang w:val="en-US" w:eastAsia="zh-CN"/>
        </w:rPr>
      </w:pPr>
      <w:r>
        <w:rPr>
          <w:rFonts w:hint="eastAsia" w:ascii="宋体"/>
          <w:b/>
          <w:color w:val="auto"/>
          <w:sz w:val="30"/>
          <w:szCs w:val="30"/>
          <w:highlight w:val="none"/>
        </w:rPr>
        <w:t>附件</w:t>
      </w:r>
      <w:r>
        <w:rPr>
          <w:rFonts w:hint="eastAsia" w:ascii="宋体"/>
          <w:b/>
          <w:color w:val="auto"/>
          <w:sz w:val="30"/>
          <w:szCs w:val="30"/>
          <w:highlight w:val="none"/>
          <w:lang w:val="en-US" w:eastAsia="zh-CN"/>
        </w:rPr>
        <w:t>2</w:t>
      </w:r>
    </w:p>
    <w:p w14:paraId="27358D03">
      <w:pPr>
        <w:spacing w:line="360" w:lineRule="exact"/>
        <w:ind w:firstLine="472" w:firstLineChars="147"/>
        <w:jc w:val="center"/>
        <w:rPr>
          <w:rFonts w:hint="eastAsia" w:ascii="宋体" w:hAnsi="宋体" w:cs="宋体"/>
          <w:b/>
          <w:color w:val="auto"/>
          <w:sz w:val="32"/>
          <w:szCs w:val="32"/>
          <w:highlight w:val="none"/>
        </w:rPr>
      </w:pPr>
    </w:p>
    <w:p w14:paraId="0C138B7C">
      <w:pPr>
        <w:spacing w:line="360" w:lineRule="exact"/>
        <w:ind w:firstLine="472" w:firstLineChars="147"/>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承诺函</w:t>
      </w:r>
    </w:p>
    <w:p w14:paraId="2C220FBA">
      <w:pPr>
        <w:spacing w:line="560" w:lineRule="exact"/>
        <w:rPr>
          <w:color w:val="auto"/>
          <w:highlight w:val="none"/>
        </w:rPr>
      </w:pPr>
    </w:p>
    <w:p w14:paraId="4B7880DE">
      <w:pPr>
        <w:spacing w:before="156" w:beforeLines="50" w:after="156" w:afterLines="50" w:line="560" w:lineRule="exact"/>
        <w:rPr>
          <w:rFonts w:hint="eastAsia" w:ascii="宋体"/>
          <w:b/>
          <w:color w:val="auto"/>
          <w:sz w:val="24"/>
          <w:highlight w:val="none"/>
        </w:rPr>
      </w:pPr>
      <w:r>
        <w:rPr>
          <w:rFonts w:hint="eastAsia" w:ascii="宋体"/>
          <w:color w:val="auto"/>
          <w:sz w:val="24"/>
          <w:highlight w:val="none"/>
          <w:u w:val="single"/>
        </w:rPr>
        <w:t xml:space="preserve">                      </w:t>
      </w:r>
      <w:r>
        <w:rPr>
          <w:rFonts w:hint="eastAsia" w:ascii="宋体"/>
          <w:color w:val="auto"/>
          <w:sz w:val="24"/>
          <w:highlight w:val="none"/>
        </w:rPr>
        <w:t>（招标人）：</w:t>
      </w:r>
    </w:p>
    <w:p w14:paraId="00E476B4">
      <w:pPr>
        <w:spacing w:line="560" w:lineRule="exact"/>
        <w:ind w:firstLine="470" w:firstLineChars="196"/>
        <w:rPr>
          <w:rFonts w:hint="eastAsia"/>
          <w:color w:val="auto"/>
          <w:sz w:val="24"/>
          <w:highlight w:val="none"/>
        </w:rPr>
      </w:pPr>
      <w:r>
        <w:rPr>
          <w:rFonts w:hint="eastAsia" w:ascii="宋体"/>
          <w:color w:val="auto"/>
          <w:sz w:val="24"/>
          <w:highlight w:val="none"/>
        </w:rPr>
        <w:t>我公司现承诺在</w:t>
      </w:r>
      <w:r>
        <w:rPr>
          <w:rFonts w:hint="eastAsia" w:ascii="宋体"/>
          <w:color w:val="auto"/>
          <w:sz w:val="24"/>
          <w:highlight w:val="none"/>
          <w:u w:val="single"/>
        </w:rPr>
        <w:t xml:space="preserve">                               （项目名称）</w:t>
      </w:r>
      <w:r>
        <w:rPr>
          <w:rFonts w:hint="eastAsia" w:ascii="宋体"/>
          <w:color w:val="auto"/>
          <w:sz w:val="24"/>
          <w:highlight w:val="none"/>
        </w:rPr>
        <w:t>中拟派的项目负责人（总监理工程师）</w:t>
      </w:r>
      <w:r>
        <w:rPr>
          <w:rFonts w:hint="eastAsia" w:ascii="宋体"/>
          <w:color w:val="auto"/>
          <w:sz w:val="24"/>
          <w:highlight w:val="none"/>
          <w:u w:val="single"/>
        </w:rPr>
        <w:t xml:space="preserve">       （姓名） </w:t>
      </w:r>
      <w:r>
        <w:rPr>
          <w:rFonts w:ascii="宋体" w:hAnsi="宋体" w:eastAsia="宋体" w:cs="宋体"/>
          <w:color w:val="auto"/>
          <w:sz w:val="24"/>
          <w:szCs w:val="24"/>
          <w:highlight w:val="none"/>
        </w:rPr>
        <w:t>在本项目所在市行政区域外无在建，在本项目所在市行政区域</w:t>
      </w:r>
      <w:r>
        <w:rPr>
          <w:rFonts w:hint="eastAsia" w:ascii="宋体" w:hAnsi="宋体" w:eastAsia="宋体" w:cs="宋体"/>
          <w:b/>
          <w:bCs w:val="0"/>
          <w:color w:val="auto"/>
          <w:kern w:val="2"/>
          <w:sz w:val="24"/>
          <w:szCs w:val="24"/>
          <w:highlight w:val="none"/>
          <w:lang w:val="en-US" w:eastAsia="zh-CN" w:bidi="ar"/>
        </w:rPr>
        <w:t xml:space="preserve">有 </w:t>
      </w:r>
      <w:r>
        <w:rPr>
          <w:rFonts w:hint="eastAsia" w:ascii="宋体" w:hAnsi="宋体" w:eastAsia="宋体" w:cs="宋体"/>
          <w:b/>
          <w:bCs w:val="0"/>
          <w:color w:val="auto"/>
          <w:kern w:val="2"/>
          <w:sz w:val="24"/>
          <w:szCs w:val="24"/>
          <w:highlight w:val="none"/>
          <w:u w:val="singl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个在监项目</w:t>
      </w:r>
      <w:r>
        <w:rPr>
          <w:rFonts w:hint="eastAsia" w:ascii="宋体" w:hAnsi="宋体" w:cs="宋体-18030"/>
          <w:b/>
          <w:color w:val="auto"/>
          <w:sz w:val="24"/>
          <w:highlight w:val="none"/>
        </w:rPr>
        <w:t>。</w:t>
      </w:r>
      <w:r>
        <w:rPr>
          <w:rFonts w:hint="eastAsia" w:ascii="宋体" w:hAnsi="宋体" w:cs="宋体-18030"/>
          <w:bCs/>
          <w:color w:val="auto"/>
          <w:sz w:val="24"/>
          <w:highlight w:val="none"/>
        </w:rPr>
        <w:t>若有虚假</w:t>
      </w:r>
      <w:r>
        <w:rPr>
          <w:rFonts w:hint="eastAsia"/>
          <w:color w:val="auto"/>
          <w:sz w:val="24"/>
          <w:highlight w:val="none"/>
        </w:rPr>
        <w:t>则取消我公司中标资格，情节严重的，提请相关行政执法部门和招投标监督管理部门对我公司进行处罚。</w:t>
      </w:r>
    </w:p>
    <w:p w14:paraId="399B43DF">
      <w:pPr>
        <w:spacing w:line="560" w:lineRule="exact"/>
        <w:ind w:firstLine="472" w:firstLineChars="196"/>
        <w:rPr>
          <w:b/>
          <w:color w:val="auto"/>
          <w:sz w:val="24"/>
          <w:highlight w:val="none"/>
        </w:rPr>
      </w:pPr>
      <w:r>
        <w:rPr>
          <w:rFonts w:hint="eastAsia"/>
          <w:b/>
          <w:color w:val="auto"/>
          <w:sz w:val="24"/>
          <w:highlight w:val="none"/>
        </w:rPr>
        <w:t>特此承诺。</w:t>
      </w:r>
    </w:p>
    <w:p w14:paraId="742BCE43">
      <w:pPr>
        <w:spacing w:line="560" w:lineRule="exact"/>
        <w:ind w:firstLine="3120" w:firstLineChars="1300"/>
        <w:rPr>
          <w:color w:val="auto"/>
          <w:sz w:val="24"/>
          <w:highlight w:val="none"/>
        </w:rPr>
      </w:pPr>
    </w:p>
    <w:p w14:paraId="3AEA21A6">
      <w:pPr>
        <w:spacing w:line="560" w:lineRule="exact"/>
        <w:ind w:firstLine="3120" w:firstLineChars="1300"/>
        <w:rPr>
          <w:color w:val="auto"/>
          <w:sz w:val="24"/>
          <w:highlight w:val="none"/>
        </w:rPr>
      </w:pPr>
    </w:p>
    <w:p w14:paraId="74505821">
      <w:pPr>
        <w:spacing w:line="560" w:lineRule="exact"/>
        <w:ind w:firstLine="3120" w:firstLineChars="1300"/>
        <w:rPr>
          <w:color w:val="auto"/>
          <w:sz w:val="24"/>
          <w:highlight w:val="none"/>
        </w:rPr>
      </w:pPr>
    </w:p>
    <w:p w14:paraId="0070D767">
      <w:pPr>
        <w:spacing w:line="560" w:lineRule="exact"/>
        <w:ind w:firstLine="3120" w:firstLineChars="1300"/>
        <w:rPr>
          <w:color w:val="auto"/>
          <w:sz w:val="24"/>
          <w:highlight w:val="none"/>
        </w:rPr>
      </w:pPr>
    </w:p>
    <w:p w14:paraId="6B9519E7">
      <w:pPr>
        <w:spacing w:before="156" w:beforeLines="50" w:after="156" w:afterLines="50" w:line="560" w:lineRule="exact"/>
        <w:ind w:firstLine="3120" w:firstLineChars="1300"/>
        <w:jc w:val="center"/>
        <w:rPr>
          <w:color w:val="auto"/>
          <w:sz w:val="24"/>
          <w:highlight w:val="none"/>
        </w:rPr>
      </w:pPr>
      <w:r>
        <w:rPr>
          <w:rFonts w:hint="eastAsia"/>
          <w:color w:val="auto"/>
          <w:sz w:val="24"/>
          <w:highlight w:val="none"/>
        </w:rPr>
        <w:t>投标人（签章）：</w:t>
      </w:r>
    </w:p>
    <w:p w14:paraId="0996AB43">
      <w:pPr>
        <w:spacing w:before="156" w:beforeLines="50" w:after="156" w:afterLines="50" w:line="560" w:lineRule="exact"/>
        <w:ind w:firstLine="3120" w:firstLineChars="1300"/>
        <w:jc w:val="center"/>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法定代表人（签章）：</w:t>
      </w:r>
    </w:p>
    <w:p w14:paraId="00B6E5F3">
      <w:pPr>
        <w:spacing w:before="156" w:beforeLines="50" w:after="156" w:afterLines="50" w:line="560" w:lineRule="exact"/>
        <w:ind w:firstLine="3120" w:firstLineChars="1300"/>
        <w:jc w:val="center"/>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 xml:space="preserve">  日期：  年  月   日</w:t>
      </w:r>
    </w:p>
    <w:p w14:paraId="0AE554DE">
      <w:pPr>
        <w:spacing w:before="156" w:beforeLines="50" w:after="156" w:afterLines="50" w:line="560" w:lineRule="exact"/>
        <w:ind w:firstLine="3120" w:firstLineChars="1300"/>
        <w:jc w:val="center"/>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br w:type="page"/>
      </w:r>
    </w:p>
    <w:p w14:paraId="5D81EF35">
      <w:pPr>
        <w:spacing w:line="360" w:lineRule="exact"/>
        <w:ind w:firstLine="443" w:firstLineChars="147"/>
        <w:rPr>
          <w:rFonts w:hint="eastAsia" w:ascii="宋体" w:eastAsia="宋体"/>
          <w:b/>
          <w:color w:val="auto"/>
          <w:sz w:val="30"/>
          <w:szCs w:val="30"/>
          <w:highlight w:val="none"/>
          <w:lang w:eastAsia="zh-CN"/>
        </w:rPr>
      </w:pPr>
      <w:r>
        <w:rPr>
          <w:rFonts w:hint="eastAsia" w:ascii="宋体"/>
          <w:b/>
          <w:color w:val="auto"/>
          <w:sz w:val="30"/>
          <w:szCs w:val="30"/>
          <w:highlight w:val="none"/>
        </w:rPr>
        <w:t>附件</w:t>
      </w:r>
      <w:r>
        <w:rPr>
          <w:rFonts w:hint="eastAsia" w:ascii="宋体"/>
          <w:b/>
          <w:color w:val="auto"/>
          <w:sz w:val="30"/>
          <w:szCs w:val="30"/>
          <w:highlight w:val="none"/>
          <w:lang w:val="en-US" w:eastAsia="zh-CN"/>
        </w:rPr>
        <w:t>3</w:t>
      </w:r>
    </w:p>
    <w:p w14:paraId="66A28F69">
      <w:pPr>
        <w:spacing w:line="360" w:lineRule="auto"/>
        <w:jc w:val="center"/>
        <w:rPr>
          <w:rFonts w:hint="eastAsia"/>
          <w:b/>
          <w:color w:val="auto"/>
          <w:sz w:val="28"/>
          <w:szCs w:val="28"/>
          <w:highlight w:val="none"/>
        </w:rPr>
      </w:pPr>
      <w:bookmarkStart w:id="145" w:name="_Toc440443268"/>
      <w:bookmarkStart w:id="146" w:name="_Toc449028950"/>
      <w:r>
        <w:rPr>
          <w:rFonts w:hint="eastAsia"/>
          <w:b/>
          <w:color w:val="auto"/>
          <w:sz w:val="28"/>
          <w:szCs w:val="28"/>
          <w:highlight w:val="none"/>
        </w:rPr>
        <w:t>诚信投标承诺书 </w:t>
      </w:r>
    </w:p>
    <w:p w14:paraId="3B4959A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本人以企业法定代表人的身份郑重承诺：</w:t>
      </w:r>
    </w:p>
    <w:p w14:paraId="17BEDF1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项目的投标，所提供的一切材料都是真实、有效、合法的；</w:t>
      </w:r>
    </w:p>
    <w:p w14:paraId="3250ACD7">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ascii="宋体" w:hAnsi="宋体"/>
          <w:color w:val="auto"/>
          <w:szCs w:val="21"/>
          <w:highlight w:val="none"/>
        </w:rPr>
      </w:pPr>
      <w:r>
        <w:rPr>
          <w:rFonts w:hint="eastAsia" w:ascii="宋体" w:hAnsi="宋体"/>
          <w:color w:val="auto"/>
          <w:szCs w:val="21"/>
          <w:highlight w:val="none"/>
        </w:rPr>
        <w:t>二、本单位郑重声明，我公司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3591544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3988BD8D">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AAA7A7B">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2D63BA8D">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六、</w:t>
      </w:r>
      <w:r>
        <w:rPr>
          <w:rFonts w:hint="eastAsia" w:ascii="宋体" w:hAnsi="宋体"/>
          <w:color w:val="auto"/>
          <w:szCs w:val="21"/>
          <w:highlight w:val="none"/>
          <w:u w:val="single"/>
        </w:rPr>
        <w:t xml:space="preserve">      （企业名称）</w:t>
      </w:r>
      <w:r>
        <w:rPr>
          <w:rFonts w:hint="eastAsia" w:ascii="宋体" w:hAnsi="宋体"/>
          <w:color w:val="auto"/>
          <w:szCs w:val="21"/>
          <w:highlight w:val="none"/>
        </w:rPr>
        <w:t xml:space="preserve">或 </w:t>
      </w:r>
      <w:r>
        <w:rPr>
          <w:rFonts w:hint="eastAsia" w:ascii="宋体" w:hAnsi="宋体"/>
          <w:color w:val="auto"/>
          <w:szCs w:val="21"/>
          <w:highlight w:val="none"/>
          <w:u w:val="single"/>
        </w:rPr>
        <w:t xml:space="preserve">      （企业名称）</w:t>
      </w: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或拟派项目经理（负责人）</w:t>
      </w:r>
      <w:r>
        <w:rPr>
          <w:rFonts w:hint="eastAsia" w:ascii="宋体" w:hAnsi="宋体"/>
          <w:color w:val="auto"/>
          <w:szCs w:val="21"/>
          <w:highlight w:val="none"/>
          <w:u w:val="single"/>
        </w:rPr>
        <w:t xml:space="preserve">      </w:t>
      </w:r>
      <w:r>
        <w:rPr>
          <w:rFonts w:hint="eastAsia" w:ascii="宋体" w:hAnsi="宋体"/>
          <w:color w:val="auto"/>
          <w:szCs w:val="21"/>
          <w:highlight w:val="none"/>
        </w:rPr>
        <w:t>没有下列情形：①被列入“信用中国”网站（www.creditchina.gov.cn）“失信被执行人”的；</w:t>
      </w:r>
    </w:p>
    <w:p w14:paraId="21E4516A">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②被列入“信用中国”网站（www.creditchina.gov.cn）“重大税收违法失信主体”的；</w:t>
      </w:r>
    </w:p>
    <w:p w14:paraId="09B0AA56">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③被列入“信用中国”网站（www.creditchina.gov.cn）“拖欠农民工工资失信联合惩戒对象名单”的；</w:t>
      </w:r>
    </w:p>
    <w:p w14:paraId="02BCDE9C">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④被列入“信用中国”网站（www.creditchina.gov.cn）“安全生产严重失信主体名单”的；</w:t>
      </w:r>
    </w:p>
    <w:p w14:paraId="66455B08">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⑤被列入国家企业信用信息公示系统网站（www.gsxt.gov.cn）“严重违法失信名单”的。</w:t>
      </w:r>
    </w:p>
    <w:p w14:paraId="20CDDA7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七</w:t>
      </w:r>
      <w:r>
        <w:rPr>
          <w:rFonts w:hint="eastAsia" w:ascii="宋体" w:hAnsi="宋体"/>
          <w:color w:val="auto"/>
          <w:szCs w:val="21"/>
          <w:highlight w:val="none"/>
        </w:rPr>
        <w:t>、严格遵守开标现场纪律，服从监管人员管理；</w:t>
      </w:r>
    </w:p>
    <w:p w14:paraId="77F25EE6">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八</w:t>
      </w:r>
      <w:r>
        <w:rPr>
          <w:rFonts w:hint="eastAsia" w:ascii="宋体" w:hAnsi="宋体"/>
          <w:color w:val="auto"/>
          <w:szCs w:val="21"/>
          <w:highlight w:val="none"/>
        </w:rPr>
        <w:t>、保证中标后不转包，若有分包征得招标人同意；</w:t>
      </w:r>
    </w:p>
    <w:p w14:paraId="17199933">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九</w:t>
      </w:r>
      <w:r>
        <w:rPr>
          <w:rFonts w:hint="eastAsia" w:ascii="宋体" w:hAnsi="宋体"/>
          <w:color w:val="auto"/>
          <w:szCs w:val="21"/>
          <w:highlight w:val="none"/>
        </w:rPr>
        <w:t>、保证中标之后，按照投标文件要求提供相关后续服务；</w:t>
      </w:r>
    </w:p>
    <w:p w14:paraId="2E01290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236D1E74">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05912448">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以上内容我已仔细阅读，本公司若有违反承诺内容的行为，自愿接受取消投标或者中标资格、记入不良行为记录等有关处理，愿意承担法律责任，给招标人造成损失的，依法承担赔偿责任。</w:t>
      </w:r>
    </w:p>
    <w:p w14:paraId="6BF6B4A5">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w:t>
      </w:r>
    </w:p>
    <w:p w14:paraId="3C713C1E">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开户银行：                          基本账户：</w:t>
      </w:r>
    </w:p>
    <w:p w14:paraId="560E290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投标单位（盖单位章）：          法定代表人（</w:t>
      </w:r>
      <w:r>
        <w:rPr>
          <w:rFonts w:hint="eastAsia" w:ascii="宋体" w:hAnsi="宋体"/>
          <w:color w:val="auto"/>
          <w:szCs w:val="21"/>
          <w:highlight w:val="none"/>
          <w:lang w:val="en-US" w:eastAsia="zh-CN"/>
        </w:rPr>
        <w:t>签字或盖章</w:t>
      </w:r>
      <w:r>
        <w:rPr>
          <w:rFonts w:hint="eastAsia" w:ascii="宋体" w:hAnsi="宋体"/>
          <w:color w:val="auto"/>
          <w:szCs w:val="21"/>
          <w:highlight w:val="none"/>
        </w:rPr>
        <w:t>）：</w:t>
      </w:r>
    </w:p>
    <w:p w14:paraId="410B759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p>
    <w:p w14:paraId="02DBA31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069AF867">
      <w:pPr>
        <w:spacing w:line="360" w:lineRule="auto"/>
        <w:jc w:val="center"/>
        <w:rPr>
          <w:rFonts w:hint="eastAsia"/>
          <w:b/>
          <w:color w:val="auto"/>
          <w:sz w:val="28"/>
          <w:szCs w:val="28"/>
          <w:highlight w:val="none"/>
        </w:rPr>
      </w:pPr>
    </w:p>
    <w:p w14:paraId="330836B9">
      <w:pPr>
        <w:spacing w:line="360" w:lineRule="exact"/>
        <w:ind w:firstLine="443" w:firstLineChars="147"/>
        <w:rPr>
          <w:rFonts w:hint="eastAsia" w:ascii="宋体"/>
          <w:b/>
          <w:color w:val="auto"/>
          <w:sz w:val="30"/>
          <w:szCs w:val="30"/>
          <w:highlight w:val="none"/>
        </w:rPr>
      </w:pPr>
    </w:p>
    <w:p w14:paraId="3A5E1A1C">
      <w:pPr>
        <w:spacing w:line="360" w:lineRule="exact"/>
        <w:ind w:firstLine="443" w:firstLineChars="147"/>
        <w:rPr>
          <w:rFonts w:hint="eastAsia" w:ascii="宋体"/>
          <w:b/>
          <w:color w:val="auto"/>
          <w:sz w:val="30"/>
          <w:szCs w:val="30"/>
          <w:highlight w:val="none"/>
        </w:rPr>
      </w:pPr>
    </w:p>
    <w:p w14:paraId="75C0279C">
      <w:pPr>
        <w:spacing w:line="360" w:lineRule="exact"/>
        <w:ind w:firstLine="443" w:firstLineChars="147"/>
        <w:rPr>
          <w:rFonts w:hint="eastAsia" w:ascii="宋体"/>
          <w:b/>
          <w:color w:val="auto"/>
          <w:sz w:val="30"/>
          <w:szCs w:val="30"/>
          <w:highlight w:val="none"/>
        </w:rPr>
      </w:pPr>
    </w:p>
    <w:p w14:paraId="2C30AD6E">
      <w:pPr>
        <w:spacing w:line="360" w:lineRule="exact"/>
        <w:ind w:firstLine="443" w:firstLineChars="147"/>
        <w:rPr>
          <w:rFonts w:hint="eastAsia" w:ascii="宋体"/>
          <w:b/>
          <w:color w:val="auto"/>
          <w:sz w:val="30"/>
          <w:szCs w:val="30"/>
          <w:highlight w:val="none"/>
        </w:rPr>
      </w:pPr>
    </w:p>
    <w:p w14:paraId="5EB60544">
      <w:pPr>
        <w:spacing w:line="360" w:lineRule="exact"/>
        <w:ind w:firstLine="443" w:firstLineChars="147"/>
        <w:rPr>
          <w:rFonts w:hint="eastAsia" w:ascii="宋体"/>
          <w:b/>
          <w:color w:val="auto"/>
          <w:sz w:val="30"/>
          <w:szCs w:val="30"/>
          <w:highlight w:val="none"/>
        </w:rPr>
      </w:pPr>
    </w:p>
    <w:p w14:paraId="5B74BB13">
      <w:pPr>
        <w:spacing w:line="360" w:lineRule="exact"/>
        <w:ind w:firstLine="443" w:firstLineChars="147"/>
        <w:rPr>
          <w:rFonts w:hint="eastAsia" w:ascii="宋体"/>
          <w:b/>
          <w:color w:val="auto"/>
          <w:sz w:val="30"/>
          <w:szCs w:val="30"/>
          <w:highlight w:val="none"/>
        </w:rPr>
      </w:pPr>
    </w:p>
    <w:p w14:paraId="43D732B4">
      <w:pPr>
        <w:spacing w:line="360" w:lineRule="exact"/>
        <w:ind w:firstLine="443" w:firstLineChars="147"/>
        <w:rPr>
          <w:rFonts w:hint="eastAsia" w:ascii="宋体"/>
          <w:b/>
          <w:color w:val="auto"/>
          <w:sz w:val="30"/>
          <w:szCs w:val="30"/>
          <w:highlight w:val="none"/>
        </w:rPr>
      </w:pPr>
    </w:p>
    <w:p w14:paraId="1C046224">
      <w:pPr>
        <w:spacing w:line="360" w:lineRule="exact"/>
        <w:ind w:firstLine="443" w:firstLineChars="147"/>
        <w:rPr>
          <w:rFonts w:hint="eastAsia" w:ascii="宋体"/>
          <w:b/>
          <w:color w:val="auto"/>
          <w:sz w:val="30"/>
          <w:szCs w:val="30"/>
          <w:highlight w:val="none"/>
        </w:rPr>
      </w:pPr>
    </w:p>
    <w:p w14:paraId="3FB6AE73">
      <w:pPr>
        <w:rPr>
          <w:rFonts w:hint="eastAsia" w:ascii="宋体"/>
          <w:b/>
          <w:color w:val="auto"/>
          <w:sz w:val="44"/>
          <w:szCs w:val="44"/>
          <w:highlight w:val="none"/>
          <w:lang w:val="en-US" w:eastAsia="zh-CN"/>
        </w:rPr>
      </w:pPr>
      <w:r>
        <w:rPr>
          <w:rFonts w:hint="eastAsia" w:ascii="宋体"/>
          <w:b/>
          <w:color w:val="auto"/>
          <w:sz w:val="44"/>
          <w:szCs w:val="44"/>
          <w:highlight w:val="none"/>
          <w:lang w:val="en-US" w:eastAsia="zh-CN"/>
        </w:rPr>
        <w:br w:type="page"/>
      </w:r>
    </w:p>
    <w:p w14:paraId="039EADB3">
      <w:pPr>
        <w:spacing w:line="360" w:lineRule="exact"/>
        <w:rPr>
          <w:rFonts w:hint="eastAsia" w:ascii="宋体"/>
          <w:b/>
          <w:color w:val="auto"/>
          <w:sz w:val="30"/>
          <w:szCs w:val="30"/>
          <w:highlight w:val="none"/>
        </w:rPr>
      </w:pPr>
    </w:p>
    <w:bookmarkEnd w:id="145"/>
    <w:bookmarkEnd w:id="146"/>
    <w:p w14:paraId="63A73FBD">
      <w:pPr>
        <w:spacing w:line="360" w:lineRule="auto"/>
        <w:rPr>
          <w:rFonts w:hint="eastAsia" w:eastAsia="宋体"/>
          <w:b/>
          <w:color w:val="auto"/>
          <w:sz w:val="28"/>
          <w:szCs w:val="28"/>
          <w:highlight w:val="none"/>
          <w:lang w:eastAsia="zh-CN"/>
        </w:rPr>
      </w:pPr>
      <w:r>
        <w:rPr>
          <w:rFonts w:hint="eastAsia"/>
          <w:b/>
          <w:color w:val="auto"/>
          <w:sz w:val="28"/>
          <w:szCs w:val="28"/>
          <w:highlight w:val="none"/>
        </w:rPr>
        <w:t>附件</w:t>
      </w:r>
      <w:r>
        <w:rPr>
          <w:rFonts w:hint="eastAsia"/>
          <w:b/>
          <w:color w:val="auto"/>
          <w:sz w:val="28"/>
          <w:szCs w:val="28"/>
          <w:highlight w:val="none"/>
          <w:lang w:val="en-US" w:eastAsia="zh-CN"/>
        </w:rPr>
        <w:t>4</w:t>
      </w:r>
    </w:p>
    <w:p w14:paraId="4372AF6B">
      <w:pPr>
        <w:jc w:val="center"/>
        <w:rPr>
          <w:rFonts w:hint="eastAsia" w:ascii="宋体"/>
          <w:b/>
          <w:color w:val="auto"/>
          <w:sz w:val="30"/>
          <w:szCs w:val="30"/>
          <w:highlight w:val="none"/>
        </w:rPr>
      </w:pPr>
      <w:r>
        <w:rPr>
          <w:rFonts w:hint="eastAsia" w:ascii="宋体"/>
          <w:b/>
          <w:color w:val="auto"/>
          <w:sz w:val="30"/>
          <w:szCs w:val="30"/>
          <w:highlight w:val="none"/>
        </w:rPr>
        <w:t>服务承诺书</w:t>
      </w:r>
    </w:p>
    <w:p w14:paraId="4EF38558">
      <w:pPr>
        <w:ind w:firstLine="480" w:firstLineChars="200"/>
        <w:rPr>
          <w:rFonts w:hint="eastAsia" w:ascii="宋体"/>
          <w:color w:val="auto"/>
          <w:sz w:val="24"/>
          <w:highlight w:val="none"/>
        </w:rPr>
      </w:pPr>
    </w:p>
    <w:p w14:paraId="3D773E43">
      <w:pPr>
        <w:ind w:firstLine="480" w:firstLineChars="200"/>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color w:val="auto"/>
          <w:sz w:val="24"/>
          <w:highlight w:val="none"/>
          <w:u w:val="single"/>
          <w:lang w:eastAsia="zh-CN"/>
        </w:rPr>
        <w:t>招标人</w:t>
      </w:r>
      <w:r>
        <w:rPr>
          <w:rFonts w:hint="eastAsia" w:ascii="宋体"/>
          <w:color w:val="auto"/>
          <w:sz w:val="24"/>
          <w:highlight w:val="none"/>
          <w:u w:val="single"/>
        </w:rPr>
        <w:t>）</w:t>
      </w:r>
      <w:r>
        <w:rPr>
          <w:rFonts w:hint="eastAsia" w:ascii="宋体"/>
          <w:color w:val="auto"/>
          <w:sz w:val="24"/>
          <w:highlight w:val="none"/>
        </w:rPr>
        <w:t>：</w:t>
      </w:r>
    </w:p>
    <w:p w14:paraId="75567643">
      <w:pPr>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（投标人名称）对本招标文件的相关要求完全响应。若有幸中标将严格按照以上承诺进行服务。</w:t>
      </w:r>
    </w:p>
    <w:p w14:paraId="27862723">
      <w:pPr>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350D0C2D">
      <w:pPr>
        <w:spacing w:line="600" w:lineRule="exact"/>
        <w:rPr>
          <w:rFonts w:hint="eastAsia" w:ascii="宋体"/>
          <w:color w:val="auto"/>
          <w:sz w:val="24"/>
          <w:highlight w:val="none"/>
        </w:rPr>
      </w:pPr>
      <w:r>
        <w:rPr>
          <w:rFonts w:hint="eastAsia" w:ascii="宋体"/>
          <w:color w:val="auto"/>
          <w:sz w:val="24"/>
          <w:highlight w:val="none"/>
        </w:rPr>
        <w:t> </w:t>
      </w:r>
    </w:p>
    <w:p w14:paraId="2B82BB2D">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42CCD3DE">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w:t>
      </w:r>
      <w:r>
        <w:rPr>
          <w:rFonts w:hint="eastAsia" w:ascii="宋体" w:hAnsi="宋体"/>
          <w:color w:val="auto"/>
          <w:sz w:val="24"/>
          <w:szCs w:val="21"/>
          <w:highlight w:val="none"/>
          <w:lang w:val="en-US" w:eastAsia="zh-CN"/>
        </w:rPr>
        <w:t>签字或盖章</w:t>
      </w:r>
      <w:r>
        <w:rPr>
          <w:rFonts w:hint="eastAsia" w:ascii="宋体" w:hAnsi="宋体"/>
          <w:color w:val="auto"/>
          <w:sz w:val="24"/>
          <w:szCs w:val="21"/>
          <w:highlight w:val="none"/>
        </w:rPr>
        <w:t>)</w:t>
      </w:r>
    </w:p>
    <w:p w14:paraId="2DB5FF85">
      <w:pPr>
        <w:spacing w:line="480" w:lineRule="auto"/>
        <w:jc w:val="right"/>
        <w:rPr>
          <w:rFonts w:hint="eastAsia"/>
          <w:b/>
          <w:color w:val="auto"/>
          <w:sz w:val="36"/>
          <w:szCs w:val="28"/>
          <w:highlight w:val="non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p w14:paraId="00CDC893">
      <w:pPr>
        <w:pStyle w:val="13"/>
        <w:rPr>
          <w:color w:val="auto"/>
          <w:highlight w:val="none"/>
        </w:rPr>
      </w:pPr>
    </w:p>
    <w:p w14:paraId="29454810">
      <w:pPr>
        <w:spacing w:line="400" w:lineRule="exact"/>
        <w:ind w:firstLine="562" w:firstLineChars="200"/>
        <w:rPr>
          <w:rFonts w:hint="eastAsia"/>
          <w:b/>
          <w:color w:val="auto"/>
          <w:sz w:val="28"/>
          <w:szCs w:val="28"/>
          <w:highlight w:val="none"/>
        </w:rPr>
      </w:pPr>
    </w:p>
    <w:p w14:paraId="4C709C56">
      <w:pPr>
        <w:spacing w:line="400" w:lineRule="exact"/>
        <w:ind w:firstLine="562" w:firstLineChars="200"/>
        <w:rPr>
          <w:rFonts w:hint="eastAsia"/>
          <w:b/>
          <w:color w:val="auto"/>
          <w:sz w:val="28"/>
          <w:szCs w:val="28"/>
          <w:highlight w:val="none"/>
        </w:rPr>
      </w:pPr>
    </w:p>
    <w:p w14:paraId="164AFB4D">
      <w:pPr>
        <w:spacing w:line="400" w:lineRule="exact"/>
        <w:ind w:firstLine="562" w:firstLineChars="200"/>
        <w:rPr>
          <w:rFonts w:hint="eastAsia"/>
          <w:b/>
          <w:color w:val="auto"/>
          <w:sz w:val="28"/>
          <w:szCs w:val="28"/>
          <w:highlight w:val="none"/>
        </w:rPr>
      </w:pPr>
    </w:p>
    <w:p w14:paraId="007E467B">
      <w:pPr>
        <w:spacing w:line="400" w:lineRule="exact"/>
        <w:ind w:firstLine="562" w:firstLineChars="200"/>
        <w:rPr>
          <w:rFonts w:hint="eastAsia"/>
          <w:b/>
          <w:color w:val="auto"/>
          <w:sz w:val="28"/>
          <w:szCs w:val="28"/>
          <w:highlight w:val="none"/>
        </w:rPr>
      </w:pPr>
    </w:p>
    <w:p w14:paraId="3D4B71C3">
      <w:pPr>
        <w:spacing w:line="400" w:lineRule="exact"/>
        <w:ind w:firstLine="562" w:firstLineChars="200"/>
        <w:rPr>
          <w:rFonts w:hint="eastAsia"/>
          <w:b/>
          <w:color w:val="auto"/>
          <w:sz w:val="28"/>
          <w:szCs w:val="28"/>
          <w:highlight w:val="none"/>
        </w:rPr>
      </w:pPr>
    </w:p>
    <w:p w14:paraId="526AA94C">
      <w:pPr>
        <w:spacing w:line="400" w:lineRule="exact"/>
        <w:ind w:firstLine="562" w:firstLineChars="200"/>
        <w:rPr>
          <w:rFonts w:hint="eastAsia"/>
          <w:b/>
          <w:color w:val="auto"/>
          <w:sz w:val="28"/>
          <w:szCs w:val="28"/>
          <w:highlight w:val="none"/>
        </w:rPr>
      </w:pPr>
    </w:p>
    <w:p w14:paraId="27246F98">
      <w:pPr>
        <w:spacing w:line="400" w:lineRule="exact"/>
        <w:ind w:firstLine="562" w:firstLineChars="200"/>
        <w:rPr>
          <w:rFonts w:hint="eastAsia"/>
          <w:b/>
          <w:color w:val="auto"/>
          <w:sz w:val="28"/>
          <w:szCs w:val="28"/>
          <w:highlight w:val="none"/>
        </w:rPr>
      </w:pPr>
    </w:p>
    <w:p w14:paraId="73164738">
      <w:pPr>
        <w:spacing w:line="400" w:lineRule="exact"/>
        <w:ind w:firstLine="562" w:firstLineChars="200"/>
        <w:rPr>
          <w:rFonts w:hint="eastAsia"/>
          <w:b/>
          <w:color w:val="auto"/>
          <w:sz w:val="28"/>
          <w:szCs w:val="28"/>
          <w:highlight w:val="none"/>
        </w:rPr>
      </w:pPr>
    </w:p>
    <w:p w14:paraId="75908629">
      <w:pPr>
        <w:spacing w:line="400" w:lineRule="exact"/>
        <w:rPr>
          <w:b/>
          <w:color w:val="auto"/>
          <w:sz w:val="28"/>
          <w:szCs w:val="28"/>
          <w:highlight w:val="none"/>
        </w:rPr>
      </w:pPr>
    </w:p>
    <w:p w14:paraId="00EFC75B">
      <w:pPr>
        <w:pStyle w:val="34"/>
        <w:rPr>
          <w:color w:val="auto"/>
          <w:highlight w:val="none"/>
        </w:rPr>
      </w:pPr>
    </w:p>
    <w:p w14:paraId="1574F26B">
      <w:pPr>
        <w:spacing w:line="400" w:lineRule="exact"/>
        <w:ind w:firstLine="562" w:firstLineChars="200"/>
        <w:rPr>
          <w:rFonts w:hint="eastAsia"/>
          <w:b/>
          <w:color w:val="auto"/>
          <w:sz w:val="28"/>
          <w:szCs w:val="28"/>
          <w:highlight w:val="none"/>
        </w:rPr>
      </w:pPr>
    </w:p>
    <w:p w14:paraId="7E31D460">
      <w:pPr>
        <w:spacing w:line="440" w:lineRule="exact"/>
        <w:ind w:left="420"/>
        <w:rPr>
          <w:rFonts w:hint="eastAsia" w:ascii="宋体" w:eastAsia="宋体"/>
          <w:color w:val="auto"/>
          <w:szCs w:val="21"/>
          <w:highlight w:val="none"/>
        </w:rPr>
      </w:pPr>
    </w:p>
    <w:p w14:paraId="7FEE9387">
      <w:pPr>
        <w:spacing w:line="360" w:lineRule="exact"/>
        <w:ind w:firstLine="443" w:firstLineChars="147"/>
        <w:rPr>
          <w:rFonts w:hint="eastAsia" w:ascii="宋体" w:hAnsi="宋体"/>
          <w:b/>
          <w:color w:val="auto"/>
          <w:sz w:val="30"/>
          <w:szCs w:val="30"/>
          <w:highlight w:val="none"/>
        </w:rPr>
      </w:pPr>
    </w:p>
    <w:p w14:paraId="3DC8E2CE">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006DC35">
      <w:pPr>
        <w:spacing w:line="360" w:lineRule="exact"/>
        <w:ind w:firstLine="443" w:firstLineChars="147"/>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5</w:t>
      </w:r>
    </w:p>
    <w:p w14:paraId="2F1A3774">
      <w:pPr>
        <w:spacing w:line="360" w:lineRule="exact"/>
        <w:ind w:firstLine="472" w:firstLineChars="147"/>
        <w:jc w:val="center"/>
        <w:rPr>
          <w:rFonts w:hint="eastAsia" w:ascii="宋体"/>
          <w:b/>
          <w:color w:val="auto"/>
          <w:sz w:val="32"/>
          <w:szCs w:val="32"/>
          <w:highlight w:val="none"/>
        </w:rPr>
      </w:pPr>
    </w:p>
    <w:p w14:paraId="6FDF845A">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40256D9B">
      <w:pPr>
        <w:spacing w:line="360" w:lineRule="exact"/>
        <w:ind w:firstLine="354" w:firstLineChars="147"/>
        <w:rPr>
          <w:rFonts w:hint="eastAsia" w:ascii="宋体"/>
          <w:b/>
          <w:color w:val="auto"/>
          <w:sz w:val="24"/>
          <w:highlight w:val="none"/>
        </w:rPr>
      </w:pPr>
    </w:p>
    <w:p w14:paraId="6375EEC0">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01861F0">
      <w:pPr>
        <w:snapToGrid w:val="0"/>
        <w:spacing w:line="460" w:lineRule="exact"/>
        <w:ind w:left="2940" w:leftChars="1400" w:firstLine="720" w:firstLineChars="300"/>
        <w:rPr>
          <w:rFonts w:hint="eastAsia" w:ascii="宋体"/>
          <w:color w:val="auto"/>
          <w:sz w:val="24"/>
          <w:highlight w:val="none"/>
        </w:rPr>
      </w:pPr>
    </w:p>
    <w:tbl>
      <w:tblPr>
        <w:tblStyle w:val="35"/>
        <w:tblW w:w="87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562DD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744BEB63">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2B233629">
            <w:pPr>
              <w:spacing w:line="360" w:lineRule="auto"/>
              <w:jc w:val="left"/>
              <w:rPr>
                <w:rFonts w:hint="eastAsia"/>
                <w:color w:val="auto"/>
                <w:sz w:val="24"/>
                <w:highlight w:val="none"/>
              </w:rPr>
            </w:pPr>
            <w:r>
              <w:rPr>
                <w:rFonts w:hint="eastAsia"/>
                <w:color w:val="auto"/>
                <w:sz w:val="24"/>
                <w:highlight w:val="none"/>
              </w:rPr>
              <w:t xml:space="preserve">         </w:t>
            </w:r>
          </w:p>
        </w:tc>
      </w:tr>
      <w:tr w14:paraId="17F7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3FEE16EF">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0D40CC81">
            <w:pPr>
              <w:rPr>
                <w:rFonts w:hint="eastAsia" w:ascii="宋体"/>
                <w:color w:val="auto"/>
                <w:sz w:val="24"/>
                <w:highlight w:val="none"/>
              </w:rPr>
            </w:pPr>
          </w:p>
        </w:tc>
      </w:tr>
      <w:tr w14:paraId="7DC25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12325141">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04284BE6">
            <w:pPr>
              <w:pStyle w:val="18"/>
              <w:spacing w:line="460" w:lineRule="exact"/>
              <w:ind w:left="86" w:leftChars="41"/>
              <w:rPr>
                <w:rFonts w:hint="eastAsia" w:ascii="宋体" w:eastAsia="宋体"/>
                <w:color w:val="auto"/>
                <w:sz w:val="24"/>
                <w:szCs w:val="24"/>
                <w:highlight w:val="none"/>
              </w:rPr>
            </w:pPr>
          </w:p>
        </w:tc>
      </w:tr>
      <w:tr w14:paraId="7168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295EC245">
            <w:pPr>
              <w:spacing w:line="360" w:lineRule="auto"/>
              <w:jc w:val="center"/>
              <w:rPr>
                <w:rFonts w:ascii="宋体"/>
                <w:color w:val="auto"/>
                <w:sz w:val="24"/>
                <w:highlight w:val="none"/>
              </w:rPr>
            </w:pPr>
            <w:r>
              <w:rPr>
                <w:rFonts w:hint="eastAsia" w:ascii="宋体"/>
                <w:color w:val="auto"/>
                <w:sz w:val="24"/>
                <w:highlight w:val="none"/>
              </w:rPr>
              <w:t>总投标价\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693A9231">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监理</w:t>
            </w:r>
            <w:r>
              <w:rPr>
                <w:rFonts w:hint="eastAsia" w:ascii="宋体" w:hAnsi="宋体" w:eastAsia="宋体" w:cs="宋体"/>
                <w:color w:val="auto"/>
                <w:sz w:val="24"/>
                <w:szCs w:val="24"/>
                <w:highlight w:val="none"/>
                <w:lang w:val="en-US" w:eastAsia="zh-CN"/>
              </w:rPr>
              <w:t>费为：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 xml:space="preserve"> </w:t>
            </w:r>
          </w:p>
          <w:p w14:paraId="5BA702FC">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color w:val="auto"/>
                <w:sz w:val="24"/>
                <w:highlight w:val="none"/>
                <w:lang w:val="en-US"/>
              </w:rPr>
            </w:pPr>
            <w:r>
              <w:rPr>
                <w:rFonts w:hint="eastAsia" w:ascii="宋体" w:hAnsi="宋体" w:eastAsia="宋体" w:cs="宋体"/>
                <w:color w:val="auto"/>
                <w:sz w:val="24"/>
                <w:szCs w:val="24"/>
                <w:highlight w:val="none"/>
                <w:lang w:val="en-US" w:eastAsia="zh-CN"/>
              </w:rPr>
              <w:t>合同履行期限：响应招标文件要求</w:t>
            </w:r>
          </w:p>
        </w:tc>
      </w:tr>
    </w:tbl>
    <w:p w14:paraId="3BF1DAD6">
      <w:pPr>
        <w:snapToGrid w:val="0"/>
        <w:spacing w:line="460" w:lineRule="exact"/>
        <w:ind w:left="2940" w:leftChars="1400" w:firstLine="723" w:firstLineChars="300"/>
        <w:rPr>
          <w:rFonts w:hint="eastAsia" w:ascii="宋体"/>
          <w:b/>
          <w:color w:val="auto"/>
          <w:sz w:val="24"/>
          <w:highlight w:val="none"/>
        </w:rPr>
      </w:pPr>
    </w:p>
    <w:p w14:paraId="67881A06">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7AF07014">
      <w:pPr>
        <w:snapToGrid w:val="0"/>
        <w:spacing w:before="312" w:beforeLines="100" w:after="312" w:afterLines="100" w:line="360" w:lineRule="auto"/>
        <w:jc w:val="center"/>
        <w:rPr>
          <w:rFonts w:cs="Arial"/>
          <w:b/>
          <w:bCs/>
          <w:color w:val="auto"/>
          <w:sz w:val="30"/>
          <w:szCs w:val="30"/>
          <w:highlight w:val="none"/>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p>
    <w:p w14:paraId="373B0AB5">
      <w:pPr>
        <w:spacing w:line="360" w:lineRule="exact"/>
        <w:rPr>
          <w:rFonts w:hint="eastAsia" w:ascii="宋体"/>
          <w:b/>
          <w:color w:val="auto"/>
          <w:sz w:val="30"/>
          <w:szCs w:val="30"/>
          <w:highlight w:val="none"/>
        </w:rPr>
      </w:pPr>
    </w:p>
    <w:p w14:paraId="3A59290A">
      <w:pPr>
        <w:spacing w:line="360" w:lineRule="exact"/>
        <w:ind w:firstLine="443" w:firstLineChars="147"/>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6</w:t>
      </w:r>
    </w:p>
    <w:p w14:paraId="674CCC9D">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34B5E12F">
      <w:pPr>
        <w:spacing w:line="440" w:lineRule="exact"/>
        <w:rPr>
          <w:rFonts w:hint="eastAsia" w:ascii="宋体"/>
          <w:color w:val="auto"/>
          <w:sz w:val="24"/>
          <w:highlight w:val="none"/>
        </w:rPr>
      </w:pPr>
    </w:p>
    <w:p w14:paraId="486EFF8C">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 xml:space="preserve">”的采购。我方授权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(姓名和职务)代表我方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1BF2BE95">
      <w:pPr>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rPr>
        <w:t>2.我方愿意按照招标文件规定的各项要求，向</w:t>
      </w:r>
      <w:r>
        <w:rPr>
          <w:rFonts w:hint="eastAsia" w:ascii="宋体" w:hAnsi="宋体" w:cs="宋体"/>
          <w:color w:val="auto"/>
          <w:sz w:val="24"/>
          <w:highlight w:val="none"/>
          <w:lang w:eastAsia="zh-CN"/>
        </w:rPr>
        <w:t>招标人</w:t>
      </w:r>
      <w:r>
        <w:rPr>
          <w:rFonts w:hint="eastAsia" w:ascii="宋体" w:hAnsi="宋体" w:cs="宋体"/>
          <w:color w:val="auto"/>
          <w:sz w:val="24"/>
          <w:highlight w:val="none"/>
        </w:rPr>
        <w:t xml:space="preserve">提供“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w:t>
      </w:r>
      <w:r>
        <w:rPr>
          <w:rFonts w:hint="eastAsia" w:ascii="宋体" w:hAnsi="宋体" w:cs="宋体"/>
          <w:color w:val="auto"/>
          <w:sz w:val="24"/>
          <w:highlight w:val="none"/>
          <w:lang w:val="en-US" w:eastAsia="zh-CN"/>
        </w:rPr>
        <w:t>名称</w:t>
      </w:r>
      <w:r>
        <w:rPr>
          <w:rFonts w:hint="eastAsia" w:ascii="宋体" w:hAnsi="宋体" w:cs="宋体"/>
          <w:color w:val="auto"/>
          <w:sz w:val="24"/>
          <w:highlight w:val="none"/>
        </w:rPr>
        <w:t>）”项目的货物与服务，</w:t>
      </w:r>
      <w:r>
        <w:rPr>
          <w:rFonts w:hint="eastAsia" w:ascii="宋体" w:hAnsi="宋体" w:eastAsia="宋体" w:cs="宋体"/>
          <w:color w:val="auto"/>
          <w:spacing w:val="-1"/>
          <w:sz w:val="24"/>
          <w:szCs w:val="24"/>
          <w:highlight w:val="none"/>
        </w:rPr>
        <w:t>据此我方愿以</w:t>
      </w:r>
      <w:r>
        <w:rPr>
          <w:rFonts w:hint="eastAsia" w:ascii="宋体" w:hAnsi="宋体" w:cs="宋体"/>
          <w:color w:val="auto"/>
          <w:spacing w:val="-1"/>
          <w:sz w:val="24"/>
          <w:szCs w:val="24"/>
          <w:highlight w:val="none"/>
          <w:lang w:val="en-US" w:eastAsia="zh-CN"/>
        </w:rPr>
        <w:t>监理费</w:t>
      </w:r>
      <w:r>
        <w:rPr>
          <w:rFonts w:hint="eastAsia" w:ascii="宋体" w:hAnsi="宋体" w:cs="宋体"/>
          <w:color w:val="auto"/>
          <w:spacing w:val="-1"/>
          <w:sz w:val="24"/>
          <w:szCs w:val="24"/>
          <w:highlight w:val="none"/>
          <w:u w:val="single"/>
          <w:lang w:val="en-US" w:eastAsia="zh-CN"/>
        </w:rPr>
        <w:t xml:space="preserve">         </w:t>
      </w:r>
      <w:r>
        <w:rPr>
          <w:rFonts w:hint="eastAsia" w:ascii="宋体" w:hAnsi="宋体" w:eastAsia="宋体" w:cs="宋体"/>
          <w:color w:val="auto"/>
          <w:sz w:val="24"/>
          <w:szCs w:val="24"/>
          <w:highlight w:val="none"/>
        </w:rPr>
        <w:t>为报价，作为本工程项目</w:t>
      </w:r>
      <w:r>
        <w:rPr>
          <w:rFonts w:hint="eastAsia" w:ascii="宋体" w:hAnsi="宋体" w:cs="宋体"/>
          <w:color w:val="auto"/>
          <w:sz w:val="24"/>
          <w:szCs w:val="24"/>
          <w:highlight w:val="none"/>
          <w:lang w:val="en-US" w:eastAsia="zh-CN"/>
        </w:rPr>
        <w:t>监理服务</w:t>
      </w:r>
      <w:r>
        <w:rPr>
          <w:rFonts w:hint="eastAsia" w:ascii="宋体" w:hAnsi="宋体" w:eastAsia="宋体" w:cs="宋体"/>
          <w:color w:val="auto"/>
          <w:sz w:val="24"/>
          <w:szCs w:val="24"/>
          <w:highlight w:val="none"/>
        </w:rPr>
        <w:t>工作所需的全部费用</w:t>
      </w:r>
      <w:r>
        <w:rPr>
          <w:rFonts w:hint="eastAsia" w:ascii="宋体" w:hAnsi="宋体" w:eastAsia="宋体" w:cs="宋体"/>
          <w:color w:val="auto"/>
          <w:sz w:val="24"/>
          <w:szCs w:val="24"/>
          <w:highlight w:val="none"/>
          <w:u w:val="single"/>
          <w:lang w:val="en-US" w:eastAsia="zh-CN"/>
        </w:rPr>
        <w:t>，项目负责人为            。</w:t>
      </w:r>
      <w:r>
        <w:rPr>
          <w:rFonts w:hint="eastAsia" w:ascii="宋体" w:hAnsi="宋体" w:eastAsia="宋体" w:cs="宋体"/>
          <w:color w:val="auto"/>
          <w:sz w:val="24"/>
          <w:szCs w:val="24"/>
          <w:highlight w:val="none"/>
          <w:lang w:val="en-US" w:eastAsia="zh-CN"/>
        </w:rPr>
        <w:t xml:space="preserve"> </w:t>
      </w:r>
    </w:p>
    <w:p w14:paraId="657C3C0D">
      <w:pPr>
        <w:spacing w:line="440" w:lineRule="exact"/>
        <w:ind w:firstLine="480" w:firstLineChars="200"/>
        <w:rPr>
          <w:rFonts w:hint="eastAsia" w:ascii="宋体"/>
          <w:color w:val="auto"/>
          <w:sz w:val="24"/>
          <w:highlight w:val="none"/>
        </w:rPr>
      </w:pPr>
      <w:r>
        <w:rPr>
          <w:rFonts w:hint="eastAsia" w:ascii="宋体"/>
          <w:color w:val="auto"/>
          <w:sz w:val="24"/>
          <w:highlight w:val="none"/>
        </w:rPr>
        <w:t>3.一旦我方成为合同签字人，我方将严格履行合同规定的责任和义务。</w:t>
      </w:r>
    </w:p>
    <w:p w14:paraId="22358BF9">
      <w:pPr>
        <w:spacing w:line="440" w:lineRule="exact"/>
        <w:ind w:firstLine="480" w:firstLineChars="200"/>
        <w:rPr>
          <w:rFonts w:hint="eastAsia" w:ascii="宋体"/>
          <w:color w:val="auto"/>
          <w:sz w:val="24"/>
          <w:highlight w:val="none"/>
        </w:rPr>
      </w:pPr>
      <w:r>
        <w:rPr>
          <w:rFonts w:hint="eastAsia" w:ascii="宋体"/>
          <w:color w:val="auto"/>
          <w:sz w:val="24"/>
          <w:highlight w:val="none"/>
        </w:rPr>
        <w:t>4.我方愿意提供可能另外要求的、与采购投标有关的文件资料，并保证我方已提供和将要提供的文件是真实的、准确的。</w:t>
      </w:r>
    </w:p>
    <w:p w14:paraId="11F5EF4E">
      <w:pPr>
        <w:spacing w:line="440" w:lineRule="exact"/>
        <w:ind w:firstLine="480" w:firstLineChars="200"/>
        <w:rPr>
          <w:rFonts w:hint="eastAsia" w:ascii="宋体"/>
          <w:color w:val="auto"/>
          <w:sz w:val="24"/>
          <w:highlight w:val="none"/>
        </w:rPr>
      </w:pPr>
      <w:r>
        <w:rPr>
          <w:rFonts w:hint="eastAsia" w:ascii="宋体"/>
          <w:color w:val="auto"/>
          <w:sz w:val="24"/>
          <w:highlight w:val="none"/>
        </w:rPr>
        <w:t>5、投标有效期为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60</w:t>
      </w:r>
      <w:r>
        <w:rPr>
          <w:rFonts w:hint="eastAsia" w:ascii="宋体"/>
          <w:color w:val="auto"/>
          <w:sz w:val="24"/>
          <w:highlight w:val="none"/>
          <w:u w:val="single"/>
        </w:rPr>
        <w:t xml:space="preserve"> </w:t>
      </w:r>
      <w:r>
        <w:rPr>
          <w:rFonts w:hint="eastAsia" w:ascii="宋体"/>
          <w:color w:val="auto"/>
          <w:sz w:val="24"/>
          <w:highlight w:val="none"/>
        </w:rPr>
        <w:t>日历天（从投标截止之日算起）。</w:t>
      </w:r>
    </w:p>
    <w:p w14:paraId="677B6606">
      <w:pPr>
        <w:spacing w:line="440" w:lineRule="exact"/>
        <w:ind w:firstLine="480" w:firstLineChars="200"/>
        <w:rPr>
          <w:rFonts w:hint="eastAsia" w:ascii="宋体"/>
          <w:color w:val="auto"/>
          <w:sz w:val="24"/>
          <w:highlight w:val="none"/>
        </w:rPr>
      </w:pPr>
      <w:r>
        <w:rPr>
          <w:rFonts w:hint="eastAsia" w:ascii="宋体"/>
          <w:color w:val="auto"/>
          <w:sz w:val="24"/>
          <w:highlight w:val="none"/>
        </w:rPr>
        <w:t>6、我单位提供如下通讯地址：</w:t>
      </w:r>
      <w:r>
        <w:rPr>
          <w:rFonts w:hint="eastAsia" w:ascii="宋体"/>
          <w:color w:val="auto"/>
          <w:sz w:val="24"/>
          <w:highlight w:val="none"/>
          <w:u w:val="single"/>
        </w:rPr>
        <w:t xml:space="preserve">                电子邮箱（地址）</w:t>
      </w:r>
      <w:r>
        <w:rPr>
          <w:rFonts w:hint="eastAsia" w:ascii="宋体"/>
          <w:color w:val="auto"/>
          <w:sz w:val="24"/>
          <w:highlight w:val="none"/>
        </w:rPr>
        <w:t>，确认本项目相关法律文书均通过提供的以上地址送达，相关文书只要发送至以上电子邮箱（地址）即视为送达，投标人愿意承担一切法律后果。</w:t>
      </w:r>
    </w:p>
    <w:p w14:paraId="05B0664D">
      <w:pPr>
        <w:spacing w:line="440" w:lineRule="exact"/>
        <w:rPr>
          <w:rFonts w:hint="eastAsia" w:ascii="宋体"/>
          <w:color w:val="auto"/>
          <w:sz w:val="24"/>
          <w:highlight w:val="none"/>
        </w:rPr>
      </w:pPr>
      <w:r>
        <w:rPr>
          <w:rFonts w:hint="eastAsia" w:ascii="宋体"/>
          <w:color w:val="auto"/>
          <w:sz w:val="24"/>
          <w:highlight w:val="none"/>
        </w:rPr>
        <w:t> </w:t>
      </w:r>
    </w:p>
    <w:p w14:paraId="07124A4B">
      <w:pPr>
        <w:spacing w:line="440" w:lineRule="exact"/>
        <w:jc w:val="righ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（盖单位章）</w:t>
      </w:r>
    </w:p>
    <w:p w14:paraId="4B1AD082">
      <w:pPr>
        <w:spacing w:line="440" w:lineRule="exact"/>
        <w:jc w:val="right"/>
        <w:rPr>
          <w:rFonts w:hint="eastAsia" w:ascii="宋体"/>
          <w:color w:val="auto"/>
          <w:sz w:val="24"/>
          <w:highlight w:val="none"/>
        </w:rPr>
      </w:pPr>
    </w:p>
    <w:p w14:paraId="3299D3FC">
      <w:pPr>
        <w:spacing w:line="440" w:lineRule="exact"/>
        <w:jc w:val="right"/>
        <w:rPr>
          <w:rFonts w:hint="eastAsia" w:ascii="宋体"/>
          <w:color w:val="auto"/>
          <w:sz w:val="24"/>
          <w:highlight w:val="none"/>
        </w:rPr>
      </w:pPr>
      <w:r>
        <w:rPr>
          <w:rFonts w:hint="eastAsia" w:ascii="宋体"/>
          <w:color w:val="auto"/>
          <w:sz w:val="24"/>
          <w:highlight w:val="none"/>
        </w:rPr>
        <w:t>投标人法定代表人：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签字或盖章</w:t>
      </w:r>
      <w:r>
        <w:rPr>
          <w:rFonts w:hint="eastAsia" w:ascii="宋体"/>
          <w:color w:val="auto"/>
          <w:sz w:val="24"/>
          <w:highlight w:val="none"/>
        </w:rPr>
        <w:t>）</w:t>
      </w:r>
    </w:p>
    <w:p w14:paraId="730476D7">
      <w:pPr>
        <w:spacing w:line="440" w:lineRule="exact"/>
        <w:ind w:firstLine="2520" w:firstLineChars="1050"/>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p>
    <w:p w14:paraId="2BBA1D05">
      <w:pPr>
        <w:spacing w:line="440" w:lineRule="exact"/>
        <w:ind w:firstLine="2520" w:firstLineChars="1050"/>
        <w:rPr>
          <w:rFonts w:hint="eastAsia" w:ascii="宋体"/>
          <w:color w:val="auto"/>
          <w:sz w:val="24"/>
          <w:highlight w:val="none"/>
        </w:rPr>
      </w:pPr>
      <w:r>
        <w:rPr>
          <w:rFonts w:hint="eastAsia" w:ascii="宋体"/>
          <w:color w:val="auto"/>
          <w:sz w:val="24"/>
          <w:highlight w:val="none"/>
        </w:rPr>
        <w:t>通讯地址：</w:t>
      </w:r>
      <w:r>
        <w:rPr>
          <w:rFonts w:hint="eastAsia" w:ascii="宋体"/>
          <w:color w:val="auto"/>
          <w:sz w:val="24"/>
          <w:highlight w:val="none"/>
          <w:u w:val="single"/>
        </w:rPr>
        <w:t xml:space="preserve">                 </w:t>
      </w:r>
    </w:p>
    <w:p w14:paraId="0C05209A">
      <w:pPr>
        <w:spacing w:line="440" w:lineRule="exact"/>
        <w:ind w:firstLine="2520" w:firstLineChars="1050"/>
        <w:rPr>
          <w:rFonts w:hint="eastAsia" w:ascii="宋体"/>
          <w:color w:val="auto"/>
          <w:sz w:val="24"/>
          <w:highlight w:val="none"/>
        </w:rPr>
      </w:pPr>
      <w:r>
        <w:rPr>
          <w:rFonts w:hint="eastAsia" w:ascii="宋体"/>
          <w:color w:val="auto"/>
          <w:sz w:val="24"/>
          <w:highlight w:val="none"/>
        </w:rPr>
        <w:t>电    话：</w:t>
      </w:r>
      <w:r>
        <w:rPr>
          <w:rFonts w:hint="eastAsia" w:ascii="宋体"/>
          <w:color w:val="auto"/>
          <w:sz w:val="24"/>
          <w:highlight w:val="none"/>
          <w:u w:val="single"/>
        </w:rPr>
        <w:t xml:space="preserve">                 </w:t>
      </w:r>
    </w:p>
    <w:p w14:paraId="72591FD6">
      <w:pPr>
        <w:ind w:right="-178" w:rightChars="-85" w:firstLine="2520" w:firstLineChars="1050"/>
        <w:rPr>
          <w:rFonts w:hint="eastAsia" w:ascii="宋体"/>
          <w:color w:val="auto"/>
          <w:sz w:val="24"/>
          <w:highlight w:val="none"/>
          <w:u w:val="single"/>
        </w:rPr>
      </w:pPr>
      <w:r>
        <w:rPr>
          <w:rFonts w:hint="eastAsia" w:ascii="宋体"/>
          <w:color w:val="auto"/>
          <w:sz w:val="24"/>
          <w:highlight w:val="none"/>
        </w:rPr>
        <w:t>传    真：</w:t>
      </w:r>
      <w:r>
        <w:rPr>
          <w:rFonts w:hint="eastAsia" w:ascii="宋体"/>
          <w:color w:val="auto"/>
          <w:sz w:val="24"/>
          <w:highlight w:val="none"/>
          <w:u w:val="single"/>
        </w:rPr>
        <w:t xml:space="preserve">                 </w:t>
      </w:r>
    </w:p>
    <w:p w14:paraId="7462BBD4">
      <w:pPr>
        <w:spacing w:line="360" w:lineRule="exact"/>
        <w:rPr>
          <w:rFonts w:hint="eastAsia" w:ascii="宋体"/>
          <w:b/>
          <w:color w:val="auto"/>
          <w:sz w:val="28"/>
          <w:szCs w:val="28"/>
          <w:highlight w:val="none"/>
        </w:rPr>
      </w:pPr>
    </w:p>
    <w:p w14:paraId="15D7A257">
      <w:pPr>
        <w:rPr>
          <w:rFonts w:hint="eastAsia" w:ascii="宋体"/>
          <w:b/>
          <w:color w:val="auto"/>
          <w:sz w:val="32"/>
          <w:szCs w:val="32"/>
          <w:highlight w:val="none"/>
        </w:rPr>
      </w:pPr>
      <w:r>
        <w:rPr>
          <w:rFonts w:hint="eastAsia" w:ascii="宋体"/>
          <w:b/>
          <w:color w:val="auto"/>
          <w:sz w:val="32"/>
          <w:szCs w:val="32"/>
          <w:highlight w:val="none"/>
        </w:rPr>
        <w:br w:type="page"/>
      </w:r>
    </w:p>
    <w:p w14:paraId="3648DADC">
      <w:pPr>
        <w:spacing w:line="360" w:lineRule="exact"/>
        <w:ind w:firstLine="443" w:firstLineChars="147"/>
        <w:rPr>
          <w:rFonts w:hint="eastAsia" w:ascii="宋体" w:hAnsi="宋体"/>
          <w:b/>
          <w:color w:val="auto"/>
          <w:sz w:val="30"/>
          <w:szCs w:val="30"/>
          <w:highlight w:val="none"/>
        </w:rPr>
        <w:sectPr>
          <w:headerReference r:id="rId12" w:type="default"/>
          <w:footerReference r:id="rId13" w:type="default"/>
          <w:pgSz w:w="11906" w:h="16838"/>
          <w:pgMar w:top="1440" w:right="1800" w:bottom="1440" w:left="1600" w:header="851" w:footer="992" w:gutter="0"/>
          <w:pgNumType w:fmt="decimal"/>
          <w:cols w:space="720" w:num="1"/>
          <w:docGrid w:type="lines" w:linePitch="312" w:charSpace="0"/>
        </w:sectPr>
      </w:pPr>
    </w:p>
    <w:bookmarkEnd w:id="72"/>
    <w:bookmarkEnd w:id="73"/>
    <w:p w14:paraId="59C5F8C7">
      <w:pPr>
        <w:spacing w:line="440" w:lineRule="exact"/>
        <w:jc w:val="center"/>
        <w:outlineLvl w:val="0"/>
        <w:rPr>
          <w:rFonts w:hint="eastAsia" w:ascii="宋体"/>
          <w:b/>
          <w:color w:val="auto"/>
          <w:sz w:val="32"/>
          <w:szCs w:val="32"/>
          <w:highlight w:val="none"/>
        </w:rPr>
      </w:pPr>
      <w:bookmarkStart w:id="147" w:name="_Toc449028957"/>
      <w:bookmarkStart w:id="148" w:name="_Toc29691"/>
      <w:bookmarkStart w:id="149" w:name="_Toc58430333"/>
      <w:r>
        <w:rPr>
          <w:rFonts w:hint="eastAsia" w:ascii="宋体"/>
          <w:b/>
          <w:color w:val="auto"/>
          <w:sz w:val="32"/>
          <w:szCs w:val="32"/>
          <w:highlight w:val="none"/>
          <w:lang w:val="en-US" w:eastAsia="zh-CN"/>
        </w:rPr>
        <w:t>招标人</w:t>
      </w:r>
      <w:r>
        <w:rPr>
          <w:rFonts w:hint="eastAsia" w:ascii="宋体"/>
          <w:b/>
          <w:color w:val="auto"/>
          <w:sz w:val="32"/>
          <w:szCs w:val="32"/>
          <w:highlight w:val="none"/>
        </w:rPr>
        <w:t>、</w:t>
      </w: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代理机构对本招标文件的确认</w:t>
      </w:r>
      <w:bookmarkEnd w:id="147"/>
      <w:bookmarkEnd w:id="148"/>
      <w:bookmarkEnd w:id="149"/>
    </w:p>
    <w:p w14:paraId="4A117D56">
      <w:pPr>
        <w:spacing w:line="440" w:lineRule="exact"/>
        <w:rPr>
          <w:rFonts w:hint="eastAsia" w:ascii="宋体"/>
          <w:color w:val="auto"/>
          <w:sz w:val="24"/>
          <w:highlight w:val="none"/>
          <w:u w:val="single"/>
        </w:rPr>
      </w:pPr>
    </w:p>
    <w:tbl>
      <w:tblPr>
        <w:tblStyle w:val="35"/>
        <w:tblW w:w="0" w:type="auto"/>
        <w:jc w:val="center"/>
        <w:tblLayout w:type="fixed"/>
        <w:tblCellMar>
          <w:top w:w="0" w:type="dxa"/>
          <w:left w:w="108" w:type="dxa"/>
          <w:bottom w:w="0" w:type="dxa"/>
          <w:right w:w="108" w:type="dxa"/>
        </w:tblCellMar>
      </w:tblPr>
      <w:tblGrid>
        <w:gridCol w:w="9374"/>
      </w:tblGrid>
      <w:tr w14:paraId="1EC1C46D">
        <w:tblPrEx>
          <w:tblCellMar>
            <w:top w:w="0" w:type="dxa"/>
            <w:left w:w="108" w:type="dxa"/>
            <w:bottom w:w="0" w:type="dxa"/>
            <w:right w:w="108" w:type="dxa"/>
          </w:tblCellMar>
        </w:tblPrEx>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009B1F59">
            <w:pPr>
              <w:spacing w:line="440" w:lineRule="exact"/>
              <w:ind w:firstLine="560" w:firstLineChars="200"/>
              <w:rPr>
                <w:rFonts w:hint="eastAsia" w:ascii="宋体" w:cs="宋体"/>
                <w:color w:val="auto"/>
                <w:sz w:val="28"/>
                <w:szCs w:val="28"/>
                <w:highlight w:val="none"/>
              </w:rPr>
            </w:pPr>
          </w:p>
          <w:p w14:paraId="2559CCFF">
            <w:pPr>
              <w:spacing w:line="360" w:lineRule="auto"/>
              <w:ind w:firstLine="560" w:firstLineChars="200"/>
              <w:rPr>
                <w:rFonts w:hint="eastAsia" w:ascii="宋体" w:hAnsi="宋体" w:cs="宋体"/>
                <w:color w:val="auto"/>
                <w:sz w:val="28"/>
                <w:szCs w:val="28"/>
                <w:highlight w:val="none"/>
              </w:rPr>
            </w:pPr>
            <w:r>
              <w:rPr>
                <w:rFonts w:hint="eastAsia" w:ascii="宋体" w:cs="宋体"/>
                <w:color w:val="auto"/>
                <w:sz w:val="28"/>
                <w:szCs w:val="28"/>
                <w:highlight w:val="none"/>
              </w:rPr>
              <w:t>我单位对</w:t>
            </w:r>
            <w:r>
              <w:rPr>
                <w:rFonts w:hint="eastAsia" w:ascii="宋体" w:cs="宋体"/>
                <w:color w:val="auto"/>
                <w:sz w:val="28"/>
                <w:szCs w:val="28"/>
                <w:highlight w:val="none"/>
                <w:u w:val="single"/>
                <w:lang w:eastAsia="zh-CN"/>
              </w:rPr>
              <w:t>滁州工投中都科技产业园（一期）屋面光伏项目EPC项目监理</w:t>
            </w:r>
            <w:r>
              <w:rPr>
                <w:rFonts w:hint="eastAsia" w:ascii="宋体" w:cs="宋体"/>
                <w:color w:val="auto"/>
                <w:sz w:val="28"/>
                <w:szCs w:val="28"/>
                <w:highlight w:val="none"/>
              </w:rPr>
              <w:t>的招标文件进行确认。</w:t>
            </w:r>
          </w:p>
          <w:p w14:paraId="01C28100">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招标单位：</w:t>
            </w:r>
            <w:r>
              <w:rPr>
                <w:rFonts w:hint="eastAsia" w:ascii="宋体" w:hAnsi="宋体" w:cs="宋体"/>
                <w:color w:val="auto"/>
                <w:sz w:val="28"/>
                <w:szCs w:val="28"/>
                <w:highlight w:val="none"/>
                <w:lang w:eastAsia="zh-CN"/>
              </w:rPr>
              <w:t>滁州工投中都科技产业园有限公司</w:t>
            </w:r>
          </w:p>
          <w:p w14:paraId="282E17BC">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委托代理人：</w:t>
            </w:r>
            <w:r>
              <w:rPr>
                <w:rFonts w:hint="eastAsia" w:ascii="宋体" w:hAnsi="宋体" w:cs="宋体"/>
                <w:color w:val="auto"/>
                <w:sz w:val="28"/>
                <w:szCs w:val="28"/>
                <w:highlight w:val="none"/>
                <w:lang w:val="en-US" w:eastAsia="zh-CN"/>
              </w:rPr>
              <w:t>蒋工、刘工</w:t>
            </w:r>
          </w:p>
          <w:p w14:paraId="03FA0A4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联系电话：</w:t>
            </w:r>
            <w:r>
              <w:rPr>
                <w:rFonts w:hint="eastAsia" w:ascii="宋体" w:hAnsi="宋体" w:cs="宋体"/>
                <w:color w:val="auto"/>
                <w:sz w:val="28"/>
                <w:szCs w:val="28"/>
                <w:highlight w:val="none"/>
                <w:lang w:val="en-US" w:eastAsia="zh-CN"/>
              </w:rPr>
              <w:t>0550-3018125、19355030932</w:t>
            </w:r>
          </w:p>
          <w:p w14:paraId="08C7D105">
            <w:pPr>
              <w:spacing w:line="540" w:lineRule="exact"/>
              <w:ind w:firstLine="7140" w:firstLineChars="2550"/>
              <w:rPr>
                <w:rFonts w:hint="eastAsia" w:ascii="宋体" w:cs="宋体"/>
                <w:color w:val="auto"/>
                <w:sz w:val="28"/>
                <w:szCs w:val="28"/>
                <w:highlight w:val="none"/>
              </w:rPr>
            </w:pPr>
          </w:p>
          <w:p w14:paraId="4B439C7A">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0E60DF71">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tr w14:paraId="25ABA1CD">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A946AEB">
            <w:pPr>
              <w:spacing w:line="440" w:lineRule="exact"/>
              <w:rPr>
                <w:rFonts w:hint="eastAsia" w:ascii="宋体" w:cs="宋体"/>
                <w:color w:val="auto"/>
                <w:sz w:val="28"/>
                <w:szCs w:val="28"/>
                <w:highlight w:val="none"/>
              </w:rPr>
            </w:pPr>
          </w:p>
          <w:p w14:paraId="19E5576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招标代理机构：</w:t>
            </w:r>
            <w:r>
              <w:rPr>
                <w:rFonts w:hint="eastAsia" w:ascii="宋体" w:cs="宋体"/>
                <w:color w:val="auto"/>
                <w:sz w:val="28"/>
                <w:szCs w:val="28"/>
                <w:highlight w:val="none"/>
                <w:lang w:eastAsia="zh-CN"/>
              </w:rPr>
              <w:t>滁州市城投工程咨询管理有限公司</w:t>
            </w:r>
          </w:p>
          <w:p w14:paraId="4E53E8F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经办人：</w:t>
            </w:r>
            <w:r>
              <w:rPr>
                <w:rFonts w:hint="eastAsia" w:ascii="宋体" w:cs="宋体"/>
                <w:color w:val="auto"/>
                <w:sz w:val="28"/>
                <w:szCs w:val="28"/>
                <w:highlight w:val="none"/>
                <w:lang w:eastAsia="zh-CN"/>
              </w:rPr>
              <w:t>曹思敏</w:t>
            </w:r>
          </w:p>
          <w:p w14:paraId="033529C4">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电  话：0550-35195</w:t>
            </w:r>
            <w:r>
              <w:rPr>
                <w:rFonts w:hint="eastAsia" w:ascii="宋体" w:cs="宋体"/>
                <w:color w:val="auto"/>
                <w:sz w:val="28"/>
                <w:szCs w:val="28"/>
                <w:highlight w:val="none"/>
                <w:lang w:val="en-US" w:eastAsia="zh-CN"/>
              </w:rPr>
              <w:t>16</w:t>
            </w:r>
            <w:r>
              <w:rPr>
                <w:rFonts w:hint="eastAsia" w:ascii="宋体" w:cs="宋体"/>
                <w:color w:val="auto"/>
                <w:sz w:val="28"/>
                <w:szCs w:val="28"/>
                <w:highlight w:val="none"/>
              </w:rPr>
              <w:t>、</w:t>
            </w:r>
            <w:r>
              <w:rPr>
                <w:rFonts w:hint="eastAsia" w:ascii="宋体" w:cs="宋体"/>
                <w:color w:val="auto"/>
                <w:sz w:val="28"/>
                <w:szCs w:val="28"/>
                <w:highlight w:val="none"/>
                <w:lang w:eastAsia="zh-CN"/>
              </w:rPr>
              <w:t>18712012204</w:t>
            </w:r>
          </w:p>
          <w:p w14:paraId="2348145A">
            <w:pPr>
              <w:spacing w:line="520" w:lineRule="exact"/>
              <w:ind w:firstLine="6300" w:firstLineChars="2250"/>
              <w:rPr>
                <w:rFonts w:hint="eastAsia" w:ascii="宋体" w:cs="宋体"/>
                <w:color w:val="auto"/>
                <w:sz w:val="28"/>
                <w:szCs w:val="28"/>
                <w:highlight w:val="none"/>
              </w:rPr>
            </w:pPr>
          </w:p>
          <w:p w14:paraId="0F0721F1">
            <w:pPr>
              <w:pStyle w:val="34"/>
              <w:rPr>
                <w:rFonts w:hint="eastAsia"/>
                <w:color w:val="auto"/>
                <w:highlight w:val="none"/>
              </w:rPr>
            </w:pPr>
          </w:p>
          <w:p w14:paraId="6927545C">
            <w:pPr>
              <w:spacing w:line="520" w:lineRule="exact"/>
              <w:ind w:firstLine="6580" w:firstLineChars="2350"/>
              <w:rPr>
                <w:rFonts w:hint="eastAsia" w:ascii="宋体" w:cs="宋体"/>
                <w:color w:val="auto"/>
                <w:sz w:val="28"/>
                <w:szCs w:val="28"/>
                <w:highlight w:val="none"/>
              </w:rPr>
            </w:pPr>
          </w:p>
          <w:p w14:paraId="60BFBA44">
            <w:pPr>
              <w:spacing w:line="52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65E5BB42">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bookmarkEnd w:id="0"/>
    </w:tbl>
    <w:p w14:paraId="122B3745">
      <w:pPr>
        <w:rPr>
          <w:color w:val="auto"/>
          <w:highlight w:val="none"/>
        </w:rPr>
      </w:pPr>
    </w:p>
    <w:sectPr>
      <w:pgSz w:w="11906" w:h="16838"/>
      <w:pgMar w:top="1440" w:right="1800" w:bottom="1440" w:left="16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C9AA517-7639-4DE2-B84E-17603BE9C10B}"/>
  </w:font>
  <w:font w:name="黑体">
    <w:panose1 w:val="02010609060101010101"/>
    <w:charset w:val="86"/>
    <w:family w:val="auto"/>
    <w:pitch w:val="default"/>
    <w:sig w:usb0="800002BF" w:usb1="38CF7CFA" w:usb2="00000016" w:usb3="00000000" w:csb0="00040001" w:csb1="00000000"/>
    <w:embedRegular r:id="rId2" w:fontKey="{8496EB96-7CAB-4E5C-A379-27C7C7C66E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3" w:fontKey="{56FACBB1-B3F2-487B-93D2-68D9B06F9C8C}"/>
  </w:font>
  <w:font w:name="仿宋">
    <w:panose1 w:val="02010609060101010101"/>
    <w:charset w:val="86"/>
    <w:family w:val="modern"/>
    <w:pitch w:val="default"/>
    <w:sig w:usb0="800002BF" w:usb1="38CF7CFA" w:usb2="00000016" w:usb3="00000000" w:csb0="00040001" w:csb1="00000000"/>
    <w:embedRegular r:id="rId4" w:fontKey="{2F352499-4294-406C-9360-AA5FA6952C09}"/>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embedRegular r:id="rId5" w:fontKey="{2904DBBF-0204-40D8-84CF-81773746C240}"/>
  </w:font>
  <w:font w:name="华文楷体">
    <w:panose1 w:val="02010600040101010101"/>
    <w:charset w:val="86"/>
    <w:family w:val="auto"/>
    <w:pitch w:val="default"/>
    <w:sig w:usb0="00000287" w:usb1="080F0000" w:usb2="00000000" w:usb3="00000000" w:csb0="0004009F" w:csb1="DFD70000"/>
    <w:embedRegular r:id="rId6" w:fontKey="{4816B0D0-C507-4CCC-9677-9209F4CCFDE4}"/>
  </w:font>
  <w:font w:name="宋体-18030">
    <w:altName w:val="宋体"/>
    <w:panose1 w:val="02010609060101010101"/>
    <w:charset w:val="86"/>
    <w:family w:val="modern"/>
    <w:pitch w:val="default"/>
    <w:sig w:usb0="00000000" w:usb1="00000000" w:usb2="000A005E" w:usb3="00000000" w:csb0="00040001" w:csb1="00000000"/>
    <w:embedRegular r:id="rId7" w:fontKey="{49C4D779-4CF0-43BD-A5C9-DCE0AB04EEEA}"/>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1052">
    <w:pPr>
      <w:pStyle w:val="22"/>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DF4">
    <w:pPr>
      <w:pStyle w:val="22"/>
      <w:framePr w:wrap="around" w:vAnchor="text" w:hAnchor="margin" w:xAlign="center" w:y="1"/>
      <w:tabs>
        <w:tab w:val="clear" w:pos="4153"/>
        <w:tab w:val="clear" w:pos="8306"/>
      </w:tabs>
      <w:rPr>
        <w:rStyle w:val="39"/>
      </w:rPr>
    </w:pPr>
    <w:r>
      <w:fldChar w:fldCharType="begin"/>
    </w:r>
    <w:r>
      <w:rPr>
        <w:rStyle w:val="39"/>
      </w:rPr>
      <w:instrText xml:space="preserve">PAGE  </w:instrText>
    </w:r>
    <w:r>
      <w:fldChar w:fldCharType="separate"/>
    </w:r>
    <w:r>
      <w:t xml:space="preserve"> </w:t>
    </w:r>
    <w:r>
      <w:fldChar w:fldCharType="end"/>
    </w:r>
  </w:p>
  <w:p w14:paraId="324148DB">
    <w:pPr>
      <w:pStyle w:val="22"/>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21C08">
    <w:pPr>
      <w:pStyle w:val="22"/>
      <w:framePr w:wrap="around" w:vAnchor="text" w:hAnchor="margin" w:xAlign="center" w:y="1"/>
      <w:tabs>
        <w:tab w:val="clear" w:pos="4153"/>
        <w:tab w:val="clear" w:pos="8306"/>
      </w:tabs>
      <w:rPr>
        <w:rStyle w:val="39"/>
        <w:rFonts w:hint="eastAsia"/>
      </w:rPr>
    </w:pPr>
  </w:p>
  <w:p w14:paraId="7F1FF381">
    <w:pPr>
      <w:pStyle w:val="22"/>
      <w:tabs>
        <w:tab w:val="clear" w:pos="4153"/>
        <w:tab w:val="clear" w:pos="8306"/>
      </w:tabs>
      <w:rPr>
        <w:rFonts w:hint="eastAsia"/>
        <w:szCs w:val="21"/>
      </w:rPr>
    </w:pPr>
  </w:p>
  <w:p w14:paraId="56EDCA8C">
    <w:pPr>
      <w:pStyle w:val="22"/>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22"/>
      <w:tabs>
        <w:tab w:val="clear" w:pos="4153"/>
        <w:tab w:val="clear" w:pos="8306"/>
      </w:tabs>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049F1">
                          <w:pPr>
                            <w:pStyle w:val="2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3049F1">
                    <w:pPr>
                      <w:pStyle w:val="2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2EF9">
    <w:pPr>
      <w:pStyle w:val="22"/>
      <w:rPr>
        <w:rStyle w:val="39"/>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8131E">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68131E">
                    <w:pPr>
                      <w:pStyle w:val="22"/>
                    </w:pPr>
                    <w:r>
                      <w:fldChar w:fldCharType="begin"/>
                    </w:r>
                    <w:r>
                      <w:instrText xml:space="preserve"> PAGE  \* MERGEFORMAT </w:instrText>
                    </w:r>
                    <w:r>
                      <w:fldChar w:fldCharType="separate"/>
                    </w:r>
                    <w:r>
                      <w:t>1</w:t>
                    </w:r>
                    <w:r>
                      <w:fldChar w:fldCharType="end"/>
                    </w:r>
                  </w:p>
                </w:txbxContent>
              </v:textbox>
            </v:shape>
          </w:pict>
        </mc:Fallback>
      </mc:AlternateContent>
    </w:r>
  </w:p>
  <w:p w14:paraId="7BCCB1CB">
    <w:pPr>
      <w:pStyle w:val="22"/>
      <w:ind w:right="360"/>
      <w:rPr>
        <w:kern w:val="0"/>
      </w:rPr>
    </w:pPr>
    <w:r>
      <mc:AlternateContent>
        <mc:Choice Requires="wps">
          <w:drawing>
            <wp:anchor distT="0" distB="0" distL="114300" distR="114300" simplePos="0" relativeHeight="251659264"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59C866FC"/>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59264;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59C866FC"/>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8F8E">
    <w:pPr>
      <w:pStyle w:val="22"/>
      <w:tabs>
        <w:tab w:val="clear" w:pos="4153"/>
        <w:tab w:val="clear" w:pos="8306"/>
      </w:tabs>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A7C8C">
                          <w:pPr>
                            <w:pStyle w:val="22"/>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A7C8C">
                    <w:pPr>
                      <w:pStyle w:val="22"/>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2A2F">
    <w:pPr>
      <w:pStyle w:val="22"/>
      <w:tabs>
        <w:tab w:val="clear" w:pos="4153"/>
        <w:tab w:val="clear" w:pos="8306"/>
      </w:tabs>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5D17E">
                          <w:pPr>
                            <w:pStyle w:val="2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05D17E">
                    <w:pPr>
                      <w:pStyle w:val="2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742E">
    <w:pPr>
      <w:pStyle w:val="23"/>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928">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57927">
    <w:pPr>
      <w:pStyle w:val="23"/>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0A64">
    <w:pPr>
      <w:pStyle w:val="23"/>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00000019"/>
    <w:multiLevelType w:val="multilevel"/>
    <w:tmpl w:val="00000019"/>
    <w:lvl w:ilvl="0" w:tentative="0">
      <w:start w:val="1"/>
      <w:numFmt w:val="chineseCountingThousand"/>
      <w:pStyle w:val="117"/>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18995355"/>
    <w:multiLevelType w:val="multilevel"/>
    <w:tmpl w:val="18995355"/>
    <w:lvl w:ilvl="0" w:tentative="0">
      <w:start w:val="1"/>
      <w:numFmt w:val="decimal"/>
      <w:pStyle w:val="102"/>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23379E"/>
    <w:multiLevelType w:val="multilevel"/>
    <w:tmpl w:val="2323379E"/>
    <w:lvl w:ilvl="0" w:tentative="0">
      <w:start w:val="1"/>
      <w:numFmt w:val="chineseCountingThousand"/>
      <w:pStyle w:val="32"/>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857717"/>
    <w:multiLevelType w:val="multilevel"/>
    <w:tmpl w:val="26857717"/>
    <w:lvl w:ilvl="0" w:tentative="0">
      <w:start w:val="1"/>
      <w:numFmt w:val="chineseCountingThousand"/>
      <w:pStyle w:val="100"/>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6CB11212"/>
    <w:multiLevelType w:val="multilevel"/>
    <w:tmpl w:val="6CB11212"/>
    <w:lvl w:ilvl="0" w:tentative="0">
      <w:start w:val="1"/>
      <w:numFmt w:val="decimal"/>
      <w:pStyle w:val="10"/>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7">
    <w:nsid w:val="6F1D7D26"/>
    <w:multiLevelType w:val="multilevel"/>
    <w:tmpl w:val="6F1D7D26"/>
    <w:lvl w:ilvl="0" w:tentative="0">
      <w:start w:val="1"/>
      <w:numFmt w:val="decimal"/>
      <w:pStyle w:val="25"/>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7"/>
  <w:displayHorizontalDrawingGridEvery w:val="1"/>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ZGRkMjg0ZWRjZjM1MTM4OGNiMGViY2YyN2VjZjU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07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267"/>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4F42"/>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5BC8"/>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80A12"/>
    <w:rsid w:val="01111B7C"/>
    <w:rsid w:val="0123584C"/>
    <w:rsid w:val="01317BAC"/>
    <w:rsid w:val="0156352C"/>
    <w:rsid w:val="0160078A"/>
    <w:rsid w:val="016025FC"/>
    <w:rsid w:val="01727AD4"/>
    <w:rsid w:val="018C519F"/>
    <w:rsid w:val="01910A08"/>
    <w:rsid w:val="01A56261"/>
    <w:rsid w:val="01CE57B8"/>
    <w:rsid w:val="01E00D2D"/>
    <w:rsid w:val="01F30A1B"/>
    <w:rsid w:val="02136A35"/>
    <w:rsid w:val="02263E9A"/>
    <w:rsid w:val="02276CDB"/>
    <w:rsid w:val="02510197"/>
    <w:rsid w:val="02602E58"/>
    <w:rsid w:val="026A14A8"/>
    <w:rsid w:val="0284108D"/>
    <w:rsid w:val="02846ED2"/>
    <w:rsid w:val="02910A6D"/>
    <w:rsid w:val="029F0F02"/>
    <w:rsid w:val="02AB3F80"/>
    <w:rsid w:val="02CD5A6F"/>
    <w:rsid w:val="02D50DC8"/>
    <w:rsid w:val="02F92D08"/>
    <w:rsid w:val="02FF011F"/>
    <w:rsid w:val="0306625F"/>
    <w:rsid w:val="0314369E"/>
    <w:rsid w:val="032B6C3A"/>
    <w:rsid w:val="03433F84"/>
    <w:rsid w:val="034D095E"/>
    <w:rsid w:val="034D4E02"/>
    <w:rsid w:val="03636F78"/>
    <w:rsid w:val="038E49F0"/>
    <w:rsid w:val="038F7198"/>
    <w:rsid w:val="03905CE5"/>
    <w:rsid w:val="03925EFB"/>
    <w:rsid w:val="03960557"/>
    <w:rsid w:val="03AC7D7B"/>
    <w:rsid w:val="03B41164"/>
    <w:rsid w:val="03B659B7"/>
    <w:rsid w:val="03BE2FFA"/>
    <w:rsid w:val="03C055D4"/>
    <w:rsid w:val="03E33071"/>
    <w:rsid w:val="03E56DE9"/>
    <w:rsid w:val="04215F12"/>
    <w:rsid w:val="04221DEB"/>
    <w:rsid w:val="043072F8"/>
    <w:rsid w:val="043F0BEF"/>
    <w:rsid w:val="0441254B"/>
    <w:rsid w:val="044874C7"/>
    <w:rsid w:val="044B0EDF"/>
    <w:rsid w:val="04650E5C"/>
    <w:rsid w:val="04673CA2"/>
    <w:rsid w:val="04775A3C"/>
    <w:rsid w:val="047A7CF9"/>
    <w:rsid w:val="04BD2AAB"/>
    <w:rsid w:val="04C00E1E"/>
    <w:rsid w:val="04C90D1F"/>
    <w:rsid w:val="050138D2"/>
    <w:rsid w:val="05037796"/>
    <w:rsid w:val="05046416"/>
    <w:rsid w:val="05072DB3"/>
    <w:rsid w:val="051D0A23"/>
    <w:rsid w:val="05584639"/>
    <w:rsid w:val="05713E65"/>
    <w:rsid w:val="05777F14"/>
    <w:rsid w:val="057F7413"/>
    <w:rsid w:val="059302F0"/>
    <w:rsid w:val="05B55DC4"/>
    <w:rsid w:val="05C56ED2"/>
    <w:rsid w:val="05EB7E30"/>
    <w:rsid w:val="0600615C"/>
    <w:rsid w:val="0619721E"/>
    <w:rsid w:val="06235109"/>
    <w:rsid w:val="062459A5"/>
    <w:rsid w:val="062478E7"/>
    <w:rsid w:val="06304C93"/>
    <w:rsid w:val="064510DB"/>
    <w:rsid w:val="06581AF4"/>
    <w:rsid w:val="06620B3A"/>
    <w:rsid w:val="066E7569"/>
    <w:rsid w:val="06954AF6"/>
    <w:rsid w:val="069717B9"/>
    <w:rsid w:val="06D0451E"/>
    <w:rsid w:val="06DA6FC6"/>
    <w:rsid w:val="06EB6E0C"/>
    <w:rsid w:val="06F10417"/>
    <w:rsid w:val="06F34B4B"/>
    <w:rsid w:val="06FF299A"/>
    <w:rsid w:val="070A729C"/>
    <w:rsid w:val="07342561"/>
    <w:rsid w:val="073C599D"/>
    <w:rsid w:val="073E5575"/>
    <w:rsid w:val="074128B0"/>
    <w:rsid w:val="074A10F8"/>
    <w:rsid w:val="074D3623"/>
    <w:rsid w:val="0761194E"/>
    <w:rsid w:val="076432D3"/>
    <w:rsid w:val="0781151E"/>
    <w:rsid w:val="07B54D24"/>
    <w:rsid w:val="07B63215"/>
    <w:rsid w:val="07B77A9C"/>
    <w:rsid w:val="07BC624E"/>
    <w:rsid w:val="07D63618"/>
    <w:rsid w:val="07DC7A53"/>
    <w:rsid w:val="08000695"/>
    <w:rsid w:val="08081FA5"/>
    <w:rsid w:val="080B7557"/>
    <w:rsid w:val="08181E21"/>
    <w:rsid w:val="08184EC7"/>
    <w:rsid w:val="081C0B89"/>
    <w:rsid w:val="082B48A9"/>
    <w:rsid w:val="082D6348"/>
    <w:rsid w:val="084F5179"/>
    <w:rsid w:val="085264A2"/>
    <w:rsid w:val="0858227F"/>
    <w:rsid w:val="085D7896"/>
    <w:rsid w:val="08684A24"/>
    <w:rsid w:val="0878647D"/>
    <w:rsid w:val="08924472"/>
    <w:rsid w:val="08A62997"/>
    <w:rsid w:val="08A969C4"/>
    <w:rsid w:val="08AA2A59"/>
    <w:rsid w:val="08AF6108"/>
    <w:rsid w:val="08B001C4"/>
    <w:rsid w:val="08B5322E"/>
    <w:rsid w:val="08D00FFA"/>
    <w:rsid w:val="08EF5F46"/>
    <w:rsid w:val="090441B5"/>
    <w:rsid w:val="09086D86"/>
    <w:rsid w:val="090F12E9"/>
    <w:rsid w:val="09367BAA"/>
    <w:rsid w:val="09381D73"/>
    <w:rsid w:val="09473B2C"/>
    <w:rsid w:val="096A3477"/>
    <w:rsid w:val="097C361B"/>
    <w:rsid w:val="09866978"/>
    <w:rsid w:val="09AB5942"/>
    <w:rsid w:val="09B064D1"/>
    <w:rsid w:val="09BF2ED7"/>
    <w:rsid w:val="09BF7674"/>
    <w:rsid w:val="09F45FD8"/>
    <w:rsid w:val="09F806A3"/>
    <w:rsid w:val="0A0B50CF"/>
    <w:rsid w:val="0A0D1190"/>
    <w:rsid w:val="0A2456C5"/>
    <w:rsid w:val="0A2543E3"/>
    <w:rsid w:val="0A474057"/>
    <w:rsid w:val="0A53598C"/>
    <w:rsid w:val="0A641E3D"/>
    <w:rsid w:val="0AA34B1B"/>
    <w:rsid w:val="0AAD7CD9"/>
    <w:rsid w:val="0AB6328D"/>
    <w:rsid w:val="0ABD15CE"/>
    <w:rsid w:val="0ABF263A"/>
    <w:rsid w:val="0AD12B8F"/>
    <w:rsid w:val="0AF618DB"/>
    <w:rsid w:val="0B0A6314"/>
    <w:rsid w:val="0B183F48"/>
    <w:rsid w:val="0B330D82"/>
    <w:rsid w:val="0B335CF7"/>
    <w:rsid w:val="0B5C5BE2"/>
    <w:rsid w:val="0B6B051B"/>
    <w:rsid w:val="0B6E6353"/>
    <w:rsid w:val="0B7B2E88"/>
    <w:rsid w:val="0B8415DD"/>
    <w:rsid w:val="0B842ECF"/>
    <w:rsid w:val="0BA53A0C"/>
    <w:rsid w:val="0BA8462C"/>
    <w:rsid w:val="0BD10EF4"/>
    <w:rsid w:val="0BEC0639"/>
    <w:rsid w:val="0BED19DF"/>
    <w:rsid w:val="0C087B18"/>
    <w:rsid w:val="0C130BB2"/>
    <w:rsid w:val="0C193B8E"/>
    <w:rsid w:val="0C1C4E30"/>
    <w:rsid w:val="0C2653A0"/>
    <w:rsid w:val="0C271088"/>
    <w:rsid w:val="0C392862"/>
    <w:rsid w:val="0C403BDE"/>
    <w:rsid w:val="0C447B66"/>
    <w:rsid w:val="0C4B726D"/>
    <w:rsid w:val="0C563442"/>
    <w:rsid w:val="0C56723C"/>
    <w:rsid w:val="0C6172A8"/>
    <w:rsid w:val="0C64762A"/>
    <w:rsid w:val="0C782EF0"/>
    <w:rsid w:val="0C7B0EF4"/>
    <w:rsid w:val="0C825B1D"/>
    <w:rsid w:val="0C8E44C1"/>
    <w:rsid w:val="0C9C7EE1"/>
    <w:rsid w:val="0C9F66CF"/>
    <w:rsid w:val="0CA20839"/>
    <w:rsid w:val="0CA21D1B"/>
    <w:rsid w:val="0CB14648"/>
    <w:rsid w:val="0CB21A52"/>
    <w:rsid w:val="0CB63A18"/>
    <w:rsid w:val="0CBD3A66"/>
    <w:rsid w:val="0CD72DE2"/>
    <w:rsid w:val="0CED2FC7"/>
    <w:rsid w:val="0CF1374F"/>
    <w:rsid w:val="0D0429D6"/>
    <w:rsid w:val="0D0B3D64"/>
    <w:rsid w:val="0D126D3D"/>
    <w:rsid w:val="0D194DAA"/>
    <w:rsid w:val="0D3D634E"/>
    <w:rsid w:val="0D4472E3"/>
    <w:rsid w:val="0D5374B9"/>
    <w:rsid w:val="0D56790F"/>
    <w:rsid w:val="0D622EB4"/>
    <w:rsid w:val="0D63594E"/>
    <w:rsid w:val="0D83708C"/>
    <w:rsid w:val="0D854328"/>
    <w:rsid w:val="0DDB1F25"/>
    <w:rsid w:val="0DE34346"/>
    <w:rsid w:val="0DF465A6"/>
    <w:rsid w:val="0DFC545B"/>
    <w:rsid w:val="0E004116"/>
    <w:rsid w:val="0E077E36"/>
    <w:rsid w:val="0E0E22E1"/>
    <w:rsid w:val="0E110D22"/>
    <w:rsid w:val="0E193424"/>
    <w:rsid w:val="0E554C8F"/>
    <w:rsid w:val="0E574D87"/>
    <w:rsid w:val="0E5A2C39"/>
    <w:rsid w:val="0E736B11"/>
    <w:rsid w:val="0E7F3562"/>
    <w:rsid w:val="0E8E126E"/>
    <w:rsid w:val="0E9E6512"/>
    <w:rsid w:val="0EAC6E81"/>
    <w:rsid w:val="0EBD2885"/>
    <w:rsid w:val="0EC34B2B"/>
    <w:rsid w:val="0ECA6B2D"/>
    <w:rsid w:val="0ECB5D10"/>
    <w:rsid w:val="0ECC1E18"/>
    <w:rsid w:val="0EE11257"/>
    <w:rsid w:val="0EE35EF2"/>
    <w:rsid w:val="0EEE7499"/>
    <w:rsid w:val="0EFA5849"/>
    <w:rsid w:val="0F16254C"/>
    <w:rsid w:val="0F1E6594"/>
    <w:rsid w:val="0F295746"/>
    <w:rsid w:val="0F2B6888"/>
    <w:rsid w:val="0F4F5F19"/>
    <w:rsid w:val="0F547B71"/>
    <w:rsid w:val="0F590199"/>
    <w:rsid w:val="0F721F8C"/>
    <w:rsid w:val="0F7936CC"/>
    <w:rsid w:val="0F882744"/>
    <w:rsid w:val="0F8F3081"/>
    <w:rsid w:val="0FA5195F"/>
    <w:rsid w:val="0FAD4701"/>
    <w:rsid w:val="0FC621C4"/>
    <w:rsid w:val="0FCA1B11"/>
    <w:rsid w:val="0FE825FD"/>
    <w:rsid w:val="0FF61E2B"/>
    <w:rsid w:val="10260FB8"/>
    <w:rsid w:val="10280789"/>
    <w:rsid w:val="104D6442"/>
    <w:rsid w:val="106043C7"/>
    <w:rsid w:val="106F4618"/>
    <w:rsid w:val="10735462"/>
    <w:rsid w:val="10760938"/>
    <w:rsid w:val="10771710"/>
    <w:rsid w:val="107A6B0B"/>
    <w:rsid w:val="10934AB9"/>
    <w:rsid w:val="109E4EEF"/>
    <w:rsid w:val="10B64B12"/>
    <w:rsid w:val="10B7072A"/>
    <w:rsid w:val="10B93AD7"/>
    <w:rsid w:val="10C04E65"/>
    <w:rsid w:val="10C34956"/>
    <w:rsid w:val="10D57578"/>
    <w:rsid w:val="10D73F5D"/>
    <w:rsid w:val="10E83584"/>
    <w:rsid w:val="10F245C8"/>
    <w:rsid w:val="10FD18AA"/>
    <w:rsid w:val="11136BE5"/>
    <w:rsid w:val="112244C7"/>
    <w:rsid w:val="113E38BD"/>
    <w:rsid w:val="114E06C3"/>
    <w:rsid w:val="11531836"/>
    <w:rsid w:val="11633A20"/>
    <w:rsid w:val="11700B96"/>
    <w:rsid w:val="117A7D9D"/>
    <w:rsid w:val="117B6FDE"/>
    <w:rsid w:val="117D1895"/>
    <w:rsid w:val="1189681F"/>
    <w:rsid w:val="118D065E"/>
    <w:rsid w:val="119111DD"/>
    <w:rsid w:val="119D0D92"/>
    <w:rsid w:val="11B01C7F"/>
    <w:rsid w:val="11C049F1"/>
    <w:rsid w:val="11C72224"/>
    <w:rsid w:val="11D16BFE"/>
    <w:rsid w:val="11E20E0C"/>
    <w:rsid w:val="11EB5F12"/>
    <w:rsid w:val="11F63B39"/>
    <w:rsid w:val="11F811A4"/>
    <w:rsid w:val="121534BC"/>
    <w:rsid w:val="12303925"/>
    <w:rsid w:val="12321755"/>
    <w:rsid w:val="12392DC6"/>
    <w:rsid w:val="123A0C48"/>
    <w:rsid w:val="125735A8"/>
    <w:rsid w:val="125C6E10"/>
    <w:rsid w:val="125E4649"/>
    <w:rsid w:val="12653E6A"/>
    <w:rsid w:val="127658D7"/>
    <w:rsid w:val="12864FA7"/>
    <w:rsid w:val="12957C2C"/>
    <w:rsid w:val="12CC7D65"/>
    <w:rsid w:val="12F466E5"/>
    <w:rsid w:val="12FB3F33"/>
    <w:rsid w:val="130D010A"/>
    <w:rsid w:val="130E5DFE"/>
    <w:rsid w:val="1318492B"/>
    <w:rsid w:val="13195D86"/>
    <w:rsid w:val="131F396E"/>
    <w:rsid w:val="133415D2"/>
    <w:rsid w:val="13390EFF"/>
    <w:rsid w:val="134659BB"/>
    <w:rsid w:val="13534D6F"/>
    <w:rsid w:val="135D699C"/>
    <w:rsid w:val="1362355A"/>
    <w:rsid w:val="136B46BF"/>
    <w:rsid w:val="13860D94"/>
    <w:rsid w:val="13863BCF"/>
    <w:rsid w:val="138A779A"/>
    <w:rsid w:val="138D2BCA"/>
    <w:rsid w:val="139879D4"/>
    <w:rsid w:val="13A12FBB"/>
    <w:rsid w:val="13C44C6D"/>
    <w:rsid w:val="13E4152C"/>
    <w:rsid w:val="13E9022F"/>
    <w:rsid w:val="13EB044B"/>
    <w:rsid w:val="13F53078"/>
    <w:rsid w:val="13FD017F"/>
    <w:rsid w:val="1400703C"/>
    <w:rsid w:val="14024E31"/>
    <w:rsid w:val="142F0857"/>
    <w:rsid w:val="1436652A"/>
    <w:rsid w:val="1437543F"/>
    <w:rsid w:val="1444680B"/>
    <w:rsid w:val="14473B09"/>
    <w:rsid w:val="14526E7B"/>
    <w:rsid w:val="145853B5"/>
    <w:rsid w:val="147246C9"/>
    <w:rsid w:val="14834C84"/>
    <w:rsid w:val="14840D97"/>
    <w:rsid w:val="14861F22"/>
    <w:rsid w:val="148D4AEF"/>
    <w:rsid w:val="1493647B"/>
    <w:rsid w:val="14A32AD4"/>
    <w:rsid w:val="14CA62B3"/>
    <w:rsid w:val="14CF3D47"/>
    <w:rsid w:val="14D94AE9"/>
    <w:rsid w:val="14EB2AE0"/>
    <w:rsid w:val="14F50E56"/>
    <w:rsid w:val="14F7288F"/>
    <w:rsid w:val="14F751FA"/>
    <w:rsid w:val="14FC59FF"/>
    <w:rsid w:val="15063688"/>
    <w:rsid w:val="151E65FF"/>
    <w:rsid w:val="15336151"/>
    <w:rsid w:val="155251A4"/>
    <w:rsid w:val="156275CE"/>
    <w:rsid w:val="156F3D9C"/>
    <w:rsid w:val="15724254"/>
    <w:rsid w:val="157952EA"/>
    <w:rsid w:val="157B75AD"/>
    <w:rsid w:val="15876E40"/>
    <w:rsid w:val="158C2DC7"/>
    <w:rsid w:val="15A718D7"/>
    <w:rsid w:val="15BF64B6"/>
    <w:rsid w:val="15D373E9"/>
    <w:rsid w:val="15D975F0"/>
    <w:rsid w:val="15EC6D9F"/>
    <w:rsid w:val="15F64207"/>
    <w:rsid w:val="15FB6C69"/>
    <w:rsid w:val="16016360"/>
    <w:rsid w:val="160B3752"/>
    <w:rsid w:val="161B13E4"/>
    <w:rsid w:val="1626576B"/>
    <w:rsid w:val="163F2811"/>
    <w:rsid w:val="16442095"/>
    <w:rsid w:val="164E7686"/>
    <w:rsid w:val="165322D8"/>
    <w:rsid w:val="16535142"/>
    <w:rsid w:val="165665A6"/>
    <w:rsid w:val="165C2B80"/>
    <w:rsid w:val="16630A92"/>
    <w:rsid w:val="16704820"/>
    <w:rsid w:val="16850E26"/>
    <w:rsid w:val="16893F4C"/>
    <w:rsid w:val="1699418F"/>
    <w:rsid w:val="16A22419"/>
    <w:rsid w:val="16B26FFE"/>
    <w:rsid w:val="16B86283"/>
    <w:rsid w:val="16BB08D6"/>
    <w:rsid w:val="16C33CD0"/>
    <w:rsid w:val="16C86EEE"/>
    <w:rsid w:val="16CF74AC"/>
    <w:rsid w:val="16D62899"/>
    <w:rsid w:val="16D86AD9"/>
    <w:rsid w:val="16DC407B"/>
    <w:rsid w:val="16E24DAF"/>
    <w:rsid w:val="16E478E9"/>
    <w:rsid w:val="16E86EC4"/>
    <w:rsid w:val="16F21AF1"/>
    <w:rsid w:val="16F45869"/>
    <w:rsid w:val="17025136"/>
    <w:rsid w:val="17080CB3"/>
    <w:rsid w:val="17104E33"/>
    <w:rsid w:val="172779EC"/>
    <w:rsid w:val="172C5003"/>
    <w:rsid w:val="17435B9A"/>
    <w:rsid w:val="17481711"/>
    <w:rsid w:val="17530278"/>
    <w:rsid w:val="1770488D"/>
    <w:rsid w:val="177251DB"/>
    <w:rsid w:val="179F403B"/>
    <w:rsid w:val="17B46DA6"/>
    <w:rsid w:val="17E07B23"/>
    <w:rsid w:val="17F04282"/>
    <w:rsid w:val="181D21AB"/>
    <w:rsid w:val="18241EFA"/>
    <w:rsid w:val="182551D2"/>
    <w:rsid w:val="18302625"/>
    <w:rsid w:val="183C5221"/>
    <w:rsid w:val="184B770B"/>
    <w:rsid w:val="188056B2"/>
    <w:rsid w:val="1887731B"/>
    <w:rsid w:val="18A312F5"/>
    <w:rsid w:val="18A71570"/>
    <w:rsid w:val="18AF5EEB"/>
    <w:rsid w:val="18B06992"/>
    <w:rsid w:val="18BF29A5"/>
    <w:rsid w:val="18C43019"/>
    <w:rsid w:val="18D07C10"/>
    <w:rsid w:val="18D95C4B"/>
    <w:rsid w:val="18E33521"/>
    <w:rsid w:val="18EB67F8"/>
    <w:rsid w:val="18FA4C8D"/>
    <w:rsid w:val="18FF7748"/>
    <w:rsid w:val="19133920"/>
    <w:rsid w:val="19296091"/>
    <w:rsid w:val="193C34F7"/>
    <w:rsid w:val="19526877"/>
    <w:rsid w:val="196C36C2"/>
    <w:rsid w:val="19733208"/>
    <w:rsid w:val="1978271D"/>
    <w:rsid w:val="197E7B00"/>
    <w:rsid w:val="19933B34"/>
    <w:rsid w:val="19C96DDB"/>
    <w:rsid w:val="19CD084B"/>
    <w:rsid w:val="19CF01B9"/>
    <w:rsid w:val="19DC46F7"/>
    <w:rsid w:val="19DE34A8"/>
    <w:rsid w:val="19E52623"/>
    <w:rsid w:val="19EF2318"/>
    <w:rsid w:val="19FA6457"/>
    <w:rsid w:val="19FB3754"/>
    <w:rsid w:val="1A09162B"/>
    <w:rsid w:val="1A0B2274"/>
    <w:rsid w:val="1A187AC0"/>
    <w:rsid w:val="1A393B90"/>
    <w:rsid w:val="1A4E703E"/>
    <w:rsid w:val="1A535B25"/>
    <w:rsid w:val="1A7208D9"/>
    <w:rsid w:val="1A764FB0"/>
    <w:rsid w:val="1A767F97"/>
    <w:rsid w:val="1A8C60A2"/>
    <w:rsid w:val="1A932C82"/>
    <w:rsid w:val="1A9D1D74"/>
    <w:rsid w:val="1A9F789A"/>
    <w:rsid w:val="1AA37850"/>
    <w:rsid w:val="1AA650CC"/>
    <w:rsid w:val="1AA864FA"/>
    <w:rsid w:val="1AB97B24"/>
    <w:rsid w:val="1AC90DBB"/>
    <w:rsid w:val="1AD930B1"/>
    <w:rsid w:val="1AFA71C6"/>
    <w:rsid w:val="1B267FBB"/>
    <w:rsid w:val="1B3C77DE"/>
    <w:rsid w:val="1B3E1360"/>
    <w:rsid w:val="1B453F87"/>
    <w:rsid w:val="1B4A02FA"/>
    <w:rsid w:val="1B6D0A69"/>
    <w:rsid w:val="1B7D2468"/>
    <w:rsid w:val="1B886580"/>
    <w:rsid w:val="1BAB30F2"/>
    <w:rsid w:val="1BB64807"/>
    <w:rsid w:val="1BC45815"/>
    <w:rsid w:val="1BCA6B98"/>
    <w:rsid w:val="1BEC2FB3"/>
    <w:rsid w:val="1BEE345E"/>
    <w:rsid w:val="1BF209FD"/>
    <w:rsid w:val="1BF530EC"/>
    <w:rsid w:val="1BFD529F"/>
    <w:rsid w:val="1C044843"/>
    <w:rsid w:val="1C165429"/>
    <w:rsid w:val="1C4C7B54"/>
    <w:rsid w:val="1C6D30D8"/>
    <w:rsid w:val="1C7911F1"/>
    <w:rsid w:val="1C7B60E4"/>
    <w:rsid w:val="1CCB47C0"/>
    <w:rsid w:val="1CE27F12"/>
    <w:rsid w:val="1CF3330B"/>
    <w:rsid w:val="1D0B3F40"/>
    <w:rsid w:val="1D0C2883"/>
    <w:rsid w:val="1D1F4CC2"/>
    <w:rsid w:val="1D3B1144"/>
    <w:rsid w:val="1D44297A"/>
    <w:rsid w:val="1D4E4561"/>
    <w:rsid w:val="1D703128"/>
    <w:rsid w:val="1D7C5FBA"/>
    <w:rsid w:val="1D81336E"/>
    <w:rsid w:val="1D8B67FB"/>
    <w:rsid w:val="1D9F19C4"/>
    <w:rsid w:val="1DA575B0"/>
    <w:rsid w:val="1DAF24EA"/>
    <w:rsid w:val="1DB375C5"/>
    <w:rsid w:val="1DB46449"/>
    <w:rsid w:val="1DBC69B5"/>
    <w:rsid w:val="1DC332DD"/>
    <w:rsid w:val="1DDB0E18"/>
    <w:rsid w:val="1DE80C95"/>
    <w:rsid w:val="1DEF6D8A"/>
    <w:rsid w:val="1E061E25"/>
    <w:rsid w:val="1E062897"/>
    <w:rsid w:val="1E226345"/>
    <w:rsid w:val="1E37428D"/>
    <w:rsid w:val="1E384EE7"/>
    <w:rsid w:val="1E3A6C06"/>
    <w:rsid w:val="1E424E8A"/>
    <w:rsid w:val="1E6C5E06"/>
    <w:rsid w:val="1E736290"/>
    <w:rsid w:val="1E8C6387"/>
    <w:rsid w:val="1E8F5E77"/>
    <w:rsid w:val="1E9A6CF6"/>
    <w:rsid w:val="1EAA4A5F"/>
    <w:rsid w:val="1EB06519"/>
    <w:rsid w:val="1EB458DE"/>
    <w:rsid w:val="1EC00497"/>
    <w:rsid w:val="1EDA5344"/>
    <w:rsid w:val="1EE613D0"/>
    <w:rsid w:val="1EF1268E"/>
    <w:rsid w:val="1EF21855"/>
    <w:rsid w:val="1EF501D6"/>
    <w:rsid w:val="1EF80AEE"/>
    <w:rsid w:val="1F1830CB"/>
    <w:rsid w:val="1F1D4CEA"/>
    <w:rsid w:val="1F3431EF"/>
    <w:rsid w:val="1F412ACD"/>
    <w:rsid w:val="1F703EFB"/>
    <w:rsid w:val="1F717B90"/>
    <w:rsid w:val="1F896D6A"/>
    <w:rsid w:val="1FA51C58"/>
    <w:rsid w:val="1FA7649E"/>
    <w:rsid w:val="1FBE7B22"/>
    <w:rsid w:val="1FCD4EA9"/>
    <w:rsid w:val="1FF02C39"/>
    <w:rsid w:val="20061562"/>
    <w:rsid w:val="200A7EAB"/>
    <w:rsid w:val="2017317A"/>
    <w:rsid w:val="201D0468"/>
    <w:rsid w:val="202857A9"/>
    <w:rsid w:val="202D76F6"/>
    <w:rsid w:val="203D7B26"/>
    <w:rsid w:val="20A749AE"/>
    <w:rsid w:val="20B10327"/>
    <w:rsid w:val="20B15A28"/>
    <w:rsid w:val="20C655D1"/>
    <w:rsid w:val="20C77B4A"/>
    <w:rsid w:val="20C92795"/>
    <w:rsid w:val="20D65FDF"/>
    <w:rsid w:val="20DB0CE4"/>
    <w:rsid w:val="20E961FA"/>
    <w:rsid w:val="20EE6F43"/>
    <w:rsid w:val="211A14D6"/>
    <w:rsid w:val="211F34E2"/>
    <w:rsid w:val="2132735C"/>
    <w:rsid w:val="21564CC5"/>
    <w:rsid w:val="21725E20"/>
    <w:rsid w:val="217F21D3"/>
    <w:rsid w:val="21894835"/>
    <w:rsid w:val="219F6403"/>
    <w:rsid w:val="21A148C9"/>
    <w:rsid w:val="21A84B20"/>
    <w:rsid w:val="21A97250"/>
    <w:rsid w:val="21C347B6"/>
    <w:rsid w:val="21D06ED2"/>
    <w:rsid w:val="21D400F3"/>
    <w:rsid w:val="21D547D9"/>
    <w:rsid w:val="21E36C06"/>
    <w:rsid w:val="21F841CB"/>
    <w:rsid w:val="21FE26A3"/>
    <w:rsid w:val="22094970"/>
    <w:rsid w:val="220A4192"/>
    <w:rsid w:val="2224426F"/>
    <w:rsid w:val="224551CB"/>
    <w:rsid w:val="224C10D0"/>
    <w:rsid w:val="225222AD"/>
    <w:rsid w:val="22541289"/>
    <w:rsid w:val="22560474"/>
    <w:rsid w:val="225C24EF"/>
    <w:rsid w:val="226433E0"/>
    <w:rsid w:val="22685BE4"/>
    <w:rsid w:val="22786DC6"/>
    <w:rsid w:val="228F018F"/>
    <w:rsid w:val="22951269"/>
    <w:rsid w:val="22952C4B"/>
    <w:rsid w:val="22A07A2E"/>
    <w:rsid w:val="22AE1FD7"/>
    <w:rsid w:val="22B00DA9"/>
    <w:rsid w:val="22B1460E"/>
    <w:rsid w:val="22B81E40"/>
    <w:rsid w:val="22CC769A"/>
    <w:rsid w:val="22DF73CD"/>
    <w:rsid w:val="22F10EAE"/>
    <w:rsid w:val="2305495A"/>
    <w:rsid w:val="230D3F37"/>
    <w:rsid w:val="231128EB"/>
    <w:rsid w:val="23130BB1"/>
    <w:rsid w:val="23151041"/>
    <w:rsid w:val="23307C29"/>
    <w:rsid w:val="233415C5"/>
    <w:rsid w:val="234C07DB"/>
    <w:rsid w:val="23566F63"/>
    <w:rsid w:val="2362143C"/>
    <w:rsid w:val="23645B24"/>
    <w:rsid w:val="23887A65"/>
    <w:rsid w:val="238E2BA1"/>
    <w:rsid w:val="239A6033"/>
    <w:rsid w:val="23A418A2"/>
    <w:rsid w:val="23AE1EA3"/>
    <w:rsid w:val="23C40371"/>
    <w:rsid w:val="23D11B74"/>
    <w:rsid w:val="23D5432C"/>
    <w:rsid w:val="23EE71CC"/>
    <w:rsid w:val="2404346B"/>
    <w:rsid w:val="24172B97"/>
    <w:rsid w:val="24292475"/>
    <w:rsid w:val="242977C5"/>
    <w:rsid w:val="24351601"/>
    <w:rsid w:val="24375486"/>
    <w:rsid w:val="24390A60"/>
    <w:rsid w:val="243E33BC"/>
    <w:rsid w:val="246F7026"/>
    <w:rsid w:val="2495534F"/>
    <w:rsid w:val="24A773D3"/>
    <w:rsid w:val="24B65FDB"/>
    <w:rsid w:val="24DB6D9D"/>
    <w:rsid w:val="24F904EE"/>
    <w:rsid w:val="25237319"/>
    <w:rsid w:val="25276E09"/>
    <w:rsid w:val="253311F6"/>
    <w:rsid w:val="253B3193"/>
    <w:rsid w:val="25552E9E"/>
    <w:rsid w:val="255866F6"/>
    <w:rsid w:val="25654FC9"/>
    <w:rsid w:val="25851E17"/>
    <w:rsid w:val="2586379D"/>
    <w:rsid w:val="25A91F14"/>
    <w:rsid w:val="25C97EC1"/>
    <w:rsid w:val="25DF1492"/>
    <w:rsid w:val="25EB1207"/>
    <w:rsid w:val="25F723E2"/>
    <w:rsid w:val="26377520"/>
    <w:rsid w:val="263C274B"/>
    <w:rsid w:val="264B7744"/>
    <w:rsid w:val="2651082C"/>
    <w:rsid w:val="267E7EE2"/>
    <w:rsid w:val="26A804CA"/>
    <w:rsid w:val="26C66AA9"/>
    <w:rsid w:val="26CD578F"/>
    <w:rsid w:val="26CF59AB"/>
    <w:rsid w:val="26DB434F"/>
    <w:rsid w:val="26DD1E76"/>
    <w:rsid w:val="26F64CE5"/>
    <w:rsid w:val="26F87EF2"/>
    <w:rsid w:val="271138CD"/>
    <w:rsid w:val="271703C5"/>
    <w:rsid w:val="27351CB2"/>
    <w:rsid w:val="27361586"/>
    <w:rsid w:val="27392E24"/>
    <w:rsid w:val="27483067"/>
    <w:rsid w:val="275163C0"/>
    <w:rsid w:val="2753038A"/>
    <w:rsid w:val="275B5309"/>
    <w:rsid w:val="27675BE3"/>
    <w:rsid w:val="277D1B2D"/>
    <w:rsid w:val="27835FFC"/>
    <w:rsid w:val="27914A0E"/>
    <w:rsid w:val="2794279E"/>
    <w:rsid w:val="279E7050"/>
    <w:rsid w:val="27A466B8"/>
    <w:rsid w:val="27AF6D80"/>
    <w:rsid w:val="27B0198F"/>
    <w:rsid w:val="27B92AB7"/>
    <w:rsid w:val="27D43FB1"/>
    <w:rsid w:val="27DE552A"/>
    <w:rsid w:val="27E022D4"/>
    <w:rsid w:val="27EB05C2"/>
    <w:rsid w:val="27F84A8D"/>
    <w:rsid w:val="27FC3AE4"/>
    <w:rsid w:val="2800288E"/>
    <w:rsid w:val="28065AFB"/>
    <w:rsid w:val="280C4E96"/>
    <w:rsid w:val="28164F22"/>
    <w:rsid w:val="281B7D88"/>
    <w:rsid w:val="282E4FCE"/>
    <w:rsid w:val="28342B35"/>
    <w:rsid w:val="2834568E"/>
    <w:rsid w:val="283F0442"/>
    <w:rsid w:val="28497097"/>
    <w:rsid w:val="284E32AF"/>
    <w:rsid w:val="286D1F27"/>
    <w:rsid w:val="287E1436"/>
    <w:rsid w:val="28924EE2"/>
    <w:rsid w:val="28975940"/>
    <w:rsid w:val="28A2738B"/>
    <w:rsid w:val="28A86838"/>
    <w:rsid w:val="28C4031B"/>
    <w:rsid w:val="28CB6760"/>
    <w:rsid w:val="28DA7C9C"/>
    <w:rsid w:val="28EC71CA"/>
    <w:rsid w:val="290B259E"/>
    <w:rsid w:val="291D0C4F"/>
    <w:rsid w:val="2924258A"/>
    <w:rsid w:val="29274E04"/>
    <w:rsid w:val="293F46A3"/>
    <w:rsid w:val="296D1EE4"/>
    <w:rsid w:val="298B44EB"/>
    <w:rsid w:val="29944EB8"/>
    <w:rsid w:val="299C4433"/>
    <w:rsid w:val="29DB4666"/>
    <w:rsid w:val="29E4351B"/>
    <w:rsid w:val="29E736D3"/>
    <w:rsid w:val="29EC0622"/>
    <w:rsid w:val="29FB1FE8"/>
    <w:rsid w:val="29FD5050"/>
    <w:rsid w:val="29FE68AE"/>
    <w:rsid w:val="2A031B89"/>
    <w:rsid w:val="2A070C32"/>
    <w:rsid w:val="2A0B0AA8"/>
    <w:rsid w:val="2A1C2CB5"/>
    <w:rsid w:val="2A1F6D8E"/>
    <w:rsid w:val="2A32072A"/>
    <w:rsid w:val="2A3C5105"/>
    <w:rsid w:val="2A444271"/>
    <w:rsid w:val="2A491993"/>
    <w:rsid w:val="2A567D20"/>
    <w:rsid w:val="2A6F4131"/>
    <w:rsid w:val="2A782154"/>
    <w:rsid w:val="2A821832"/>
    <w:rsid w:val="2A8C2357"/>
    <w:rsid w:val="2AA77572"/>
    <w:rsid w:val="2ABC3312"/>
    <w:rsid w:val="2AC50660"/>
    <w:rsid w:val="2ACE42A1"/>
    <w:rsid w:val="2AD156A5"/>
    <w:rsid w:val="2AD73080"/>
    <w:rsid w:val="2AE44BDB"/>
    <w:rsid w:val="2AFA0B1C"/>
    <w:rsid w:val="2B1334DC"/>
    <w:rsid w:val="2B1505A0"/>
    <w:rsid w:val="2B165951"/>
    <w:rsid w:val="2B165956"/>
    <w:rsid w:val="2B214434"/>
    <w:rsid w:val="2B3559A3"/>
    <w:rsid w:val="2B3B716B"/>
    <w:rsid w:val="2B471B7C"/>
    <w:rsid w:val="2B4E474F"/>
    <w:rsid w:val="2B553EE9"/>
    <w:rsid w:val="2B674404"/>
    <w:rsid w:val="2B6E1B3C"/>
    <w:rsid w:val="2B801021"/>
    <w:rsid w:val="2B91322F"/>
    <w:rsid w:val="2B9A7696"/>
    <w:rsid w:val="2B9C153F"/>
    <w:rsid w:val="2BA56CDA"/>
    <w:rsid w:val="2BB255CF"/>
    <w:rsid w:val="2BBE3714"/>
    <w:rsid w:val="2BD24D2D"/>
    <w:rsid w:val="2BD27F42"/>
    <w:rsid w:val="2BDE71AB"/>
    <w:rsid w:val="2BEE51CA"/>
    <w:rsid w:val="2BF8505C"/>
    <w:rsid w:val="2C1529D1"/>
    <w:rsid w:val="2C3B319A"/>
    <w:rsid w:val="2C3C1A6A"/>
    <w:rsid w:val="2C540D91"/>
    <w:rsid w:val="2C6537E2"/>
    <w:rsid w:val="2C6C7279"/>
    <w:rsid w:val="2C8965FC"/>
    <w:rsid w:val="2C903C46"/>
    <w:rsid w:val="2CA14AE9"/>
    <w:rsid w:val="2CAB6572"/>
    <w:rsid w:val="2CAC2D20"/>
    <w:rsid w:val="2CBC42DB"/>
    <w:rsid w:val="2CC10625"/>
    <w:rsid w:val="2CC47634"/>
    <w:rsid w:val="2CD326FB"/>
    <w:rsid w:val="2CD33D72"/>
    <w:rsid w:val="2CDD2170"/>
    <w:rsid w:val="2CEA7FC6"/>
    <w:rsid w:val="2CEF46B1"/>
    <w:rsid w:val="2CF220D0"/>
    <w:rsid w:val="2CF241A1"/>
    <w:rsid w:val="2D032370"/>
    <w:rsid w:val="2D056154"/>
    <w:rsid w:val="2D094BEA"/>
    <w:rsid w:val="2D2A52C6"/>
    <w:rsid w:val="2D4D7629"/>
    <w:rsid w:val="2D880661"/>
    <w:rsid w:val="2D8F1DD6"/>
    <w:rsid w:val="2D915A33"/>
    <w:rsid w:val="2D954534"/>
    <w:rsid w:val="2D9800A5"/>
    <w:rsid w:val="2DC3712A"/>
    <w:rsid w:val="2DE171DF"/>
    <w:rsid w:val="2DEF1551"/>
    <w:rsid w:val="2E0200C9"/>
    <w:rsid w:val="2E3507E9"/>
    <w:rsid w:val="2E3C6ABB"/>
    <w:rsid w:val="2E4345B4"/>
    <w:rsid w:val="2E5A3DAC"/>
    <w:rsid w:val="2E5D53FD"/>
    <w:rsid w:val="2E61599C"/>
    <w:rsid w:val="2E6332CF"/>
    <w:rsid w:val="2E6E7857"/>
    <w:rsid w:val="2E7D7A9A"/>
    <w:rsid w:val="2EA63495"/>
    <w:rsid w:val="2EBA0298"/>
    <w:rsid w:val="2EBF09B3"/>
    <w:rsid w:val="2EC92E35"/>
    <w:rsid w:val="2ED22F7C"/>
    <w:rsid w:val="2ED73784"/>
    <w:rsid w:val="2EDF3673"/>
    <w:rsid w:val="2EE213C2"/>
    <w:rsid w:val="2EFC30B5"/>
    <w:rsid w:val="2F0529C7"/>
    <w:rsid w:val="2F3E36CD"/>
    <w:rsid w:val="2F486989"/>
    <w:rsid w:val="2F4C403D"/>
    <w:rsid w:val="2F653004"/>
    <w:rsid w:val="2F684953"/>
    <w:rsid w:val="2F8135BA"/>
    <w:rsid w:val="2F8D622E"/>
    <w:rsid w:val="2F9037FD"/>
    <w:rsid w:val="2F917CA1"/>
    <w:rsid w:val="2F982E42"/>
    <w:rsid w:val="2FCB7EDC"/>
    <w:rsid w:val="2FD951A4"/>
    <w:rsid w:val="2FDB7940"/>
    <w:rsid w:val="2FE60F0B"/>
    <w:rsid w:val="2FFE3400"/>
    <w:rsid w:val="301B0290"/>
    <w:rsid w:val="303C4D07"/>
    <w:rsid w:val="306461F7"/>
    <w:rsid w:val="30647164"/>
    <w:rsid w:val="306C3ED5"/>
    <w:rsid w:val="306C6C6A"/>
    <w:rsid w:val="306D3F93"/>
    <w:rsid w:val="30711C4D"/>
    <w:rsid w:val="30801AC4"/>
    <w:rsid w:val="308A649E"/>
    <w:rsid w:val="308E5A68"/>
    <w:rsid w:val="30A2226B"/>
    <w:rsid w:val="30BB2AFC"/>
    <w:rsid w:val="30C22649"/>
    <w:rsid w:val="30DC08E6"/>
    <w:rsid w:val="30E81B43"/>
    <w:rsid w:val="30E97669"/>
    <w:rsid w:val="312E022B"/>
    <w:rsid w:val="314221E6"/>
    <w:rsid w:val="314A45AB"/>
    <w:rsid w:val="314D7BF8"/>
    <w:rsid w:val="31534D0D"/>
    <w:rsid w:val="317118EE"/>
    <w:rsid w:val="318555E4"/>
    <w:rsid w:val="318A3760"/>
    <w:rsid w:val="31C64FD5"/>
    <w:rsid w:val="31C84C92"/>
    <w:rsid w:val="31D163B5"/>
    <w:rsid w:val="31D976DD"/>
    <w:rsid w:val="31DE4220"/>
    <w:rsid w:val="3201528F"/>
    <w:rsid w:val="320E382B"/>
    <w:rsid w:val="322F3FB8"/>
    <w:rsid w:val="32391589"/>
    <w:rsid w:val="32454D73"/>
    <w:rsid w:val="324C06E6"/>
    <w:rsid w:val="324C4353"/>
    <w:rsid w:val="32537654"/>
    <w:rsid w:val="327775A4"/>
    <w:rsid w:val="32794A1C"/>
    <w:rsid w:val="327B7589"/>
    <w:rsid w:val="32931F82"/>
    <w:rsid w:val="32B36180"/>
    <w:rsid w:val="32BB5035"/>
    <w:rsid w:val="32C43EEA"/>
    <w:rsid w:val="32CD6692"/>
    <w:rsid w:val="32D71710"/>
    <w:rsid w:val="32D94B0D"/>
    <w:rsid w:val="32E70612"/>
    <w:rsid w:val="32ED5A24"/>
    <w:rsid w:val="32F966F8"/>
    <w:rsid w:val="33010C9A"/>
    <w:rsid w:val="330429F1"/>
    <w:rsid w:val="33171483"/>
    <w:rsid w:val="332C4891"/>
    <w:rsid w:val="332E38A7"/>
    <w:rsid w:val="332F3D9F"/>
    <w:rsid w:val="33380434"/>
    <w:rsid w:val="334703EE"/>
    <w:rsid w:val="33482D6D"/>
    <w:rsid w:val="335E1849"/>
    <w:rsid w:val="335F4F26"/>
    <w:rsid w:val="33625BED"/>
    <w:rsid w:val="337F6063"/>
    <w:rsid w:val="3380392C"/>
    <w:rsid w:val="3381627F"/>
    <w:rsid w:val="339935C8"/>
    <w:rsid w:val="33A37FA3"/>
    <w:rsid w:val="33B73A4E"/>
    <w:rsid w:val="33B946F2"/>
    <w:rsid w:val="33B95A18"/>
    <w:rsid w:val="33D4718D"/>
    <w:rsid w:val="33DC0716"/>
    <w:rsid w:val="33E54418"/>
    <w:rsid w:val="33F07509"/>
    <w:rsid w:val="33F627C9"/>
    <w:rsid w:val="340C0FA6"/>
    <w:rsid w:val="341A5E10"/>
    <w:rsid w:val="34272982"/>
    <w:rsid w:val="342804A8"/>
    <w:rsid w:val="343C7EFD"/>
    <w:rsid w:val="34472085"/>
    <w:rsid w:val="34572B3B"/>
    <w:rsid w:val="346D0033"/>
    <w:rsid w:val="3474193F"/>
    <w:rsid w:val="347A4AA6"/>
    <w:rsid w:val="347C3D10"/>
    <w:rsid w:val="34BA5036"/>
    <w:rsid w:val="34BC5AFA"/>
    <w:rsid w:val="34C91AA1"/>
    <w:rsid w:val="34D337DA"/>
    <w:rsid w:val="34D6600F"/>
    <w:rsid w:val="34EE34A0"/>
    <w:rsid w:val="34F36D08"/>
    <w:rsid w:val="34FA7F15"/>
    <w:rsid w:val="34FB24F0"/>
    <w:rsid w:val="352930DB"/>
    <w:rsid w:val="353B59DD"/>
    <w:rsid w:val="35534E88"/>
    <w:rsid w:val="355A32BB"/>
    <w:rsid w:val="35633752"/>
    <w:rsid w:val="3569521C"/>
    <w:rsid w:val="35823489"/>
    <w:rsid w:val="35897E8C"/>
    <w:rsid w:val="35953A4C"/>
    <w:rsid w:val="35A66D4C"/>
    <w:rsid w:val="35B53FBD"/>
    <w:rsid w:val="35B5404A"/>
    <w:rsid w:val="35CA6E6E"/>
    <w:rsid w:val="35F950CF"/>
    <w:rsid w:val="35FA1CB2"/>
    <w:rsid w:val="36050AA1"/>
    <w:rsid w:val="360B0081"/>
    <w:rsid w:val="361E1B63"/>
    <w:rsid w:val="361E6D32"/>
    <w:rsid w:val="36301896"/>
    <w:rsid w:val="36320657"/>
    <w:rsid w:val="36321AB2"/>
    <w:rsid w:val="365C2A91"/>
    <w:rsid w:val="36673AC2"/>
    <w:rsid w:val="367E2EED"/>
    <w:rsid w:val="3683401A"/>
    <w:rsid w:val="369D7707"/>
    <w:rsid w:val="36AB2FBA"/>
    <w:rsid w:val="36C3270A"/>
    <w:rsid w:val="36C46D69"/>
    <w:rsid w:val="3701395E"/>
    <w:rsid w:val="371448CE"/>
    <w:rsid w:val="371D2877"/>
    <w:rsid w:val="372A0A3B"/>
    <w:rsid w:val="372A4537"/>
    <w:rsid w:val="373C4996"/>
    <w:rsid w:val="374A1E98"/>
    <w:rsid w:val="37533C0B"/>
    <w:rsid w:val="375F68D7"/>
    <w:rsid w:val="37794D4F"/>
    <w:rsid w:val="37A02925"/>
    <w:rsid w:val="37B3277F"/>
    <w:rsid w:val="37B34CA4"/>
    <w:rsid w:val="37BD7469"/>
    <w:rsid w:val="37D9327F"/>
    <w:rsid w:val="37E93A81"/>
    <w:rsid w:val="37F75EE1"/>
    <w:rsid w:val="38172D0E"/>
    <w:rsid w:val="38317A04"/>
    <w:rsid w:val="38430BE0"/>
    <w:rsid w:val="384B5B0E"/>
    <w:rsid w:val="38591578"/>
    <w:rsid w:val="385B0E4C"/>
    <w:rsid w:val="385C66C2"/>
    <w:rsid w:val="38645F08"/>
    <w:rsid w:val="38697E97"/>
    <w:rsid w:val="387168C2"/>
    <w:rsid w:val="3888121E"/>
    <w:rsid w:val="388E270B"/>
    <w:rsid w:val="389B1BDF"/>
    <w:rsid w:val="38A1659F"/>
    <w:rsid w:val="38AF2F46"/>
    <w:rsid w:val="38B16CBE"/>
    <w:rsid w:val="38C95821"/>
    <w:rsid w:val="38F02478"/>
    <w:rsid w:val="390239BE"/>
    <w:rsid w:val="39180C1C"/>
    <w:rsid w:val="392A1B36"/>
    <w:rsid w:val="392A34F7"/>
    <w:rsid w:val="392A4E38"/>
    <w:rsid w:val="393A6E69"/>
    <w:rsid w:val="39675500"/>
    <w:rsid w:val="396B1563"/>
    <w:rsid w:val="39754190"/>
    <w:rsid w:val="399B0348"/>
    <w:rsid w:val="39BF57BB"/>
    <w:rsid w:val="39CD2DB0"/>
    <w:rsid w:val="39D92970"/>
    <w:rsid w:val="39DB0D6F"/>
    <w:rsid w:val="39FE7012"/>
    <w:rsid w:val="3A0D5454"/>
    <w:rsid w:val="3A1172F4"/>
    <w:rsid w:val="3A23599A"/>
    <w:rsid w:val="3A255086"/>
    <w:rsid w:val="3A2E4C8D"/>
    <w:rsid w:val="3A35147E"/>
    <w:rsid w:val="3A377636"/>
    <w:rsid w:val="3A446EBF"/>
    <w:rsid w:val="3A4B4EF0"/>
    <w:rsid w:val="3A514258"/>
    <w:rsid w:val="3A6802CC"/>
    <w:rsid w:val="3A684F47"/>
    <w:rsid w:val="3A6A4A9F"/>
    <w:rsid w:val="3A7D77A0"/>
    <w:rsid w:val="3A810023"/>
    <w:rsid w:val="3A860F49"/>
    <w:rsid w:val="3A9D05C4"/>
    <w:rsid w:val="3AA1177A"/>
    <w:rsid w:val="3ABC194A"/>
    <w:rsid w:val="3AD2116E"/>
    <w:rsid w:val="3AF37A62"/>
    <w:rsid w:val="3AF61300"/>
    <w:rsid w:val="3AFB6916"/>
    <w:rsid w:val="3AFD73E8"/>
    <w:rsid w:val="3B381919"/>
    <w:rsid w:val="3B615DAA"/>
    <w:rsid w:val="3B944458"/>
    <w:rsid w:val="3B954675"/>
    <w:rsid w:val="3B9823B7"/>
    <w:rsid w:val="3BAF7463"/>
    <w:rsid w:val="3BB271C7"/>
    <w:rsid w:val="3BB557AB"/>
    <w:rsid w:val="3BBF5B96"/>
    <w:rsid w:val="3BC744EA"/>
    <w:rsid w:val="3BCE135D"/>
    <w:rsid w:val="3BD60968"/>
    <w:rsid w:val="3BFA4E77"/>
    <w:rsid w:val="3C1C08F2"/>
    <w:rsid w:val="3C4414D2"/>
    <w:rsid w:val="3C595B04"/>
    <w:rsid w:val="3C5C17D2"/>
    <w:rsid w:val="3C5F42F8"/>
    <w:rsid w:val="3C6C0F9B"/>
    <w:rsid w:val="3C7301F1"/>
    <w:rsid w:val="3C7356FA"/>
    <w:rsid w:val="3C860462"/>
    <w:rsid w:val="3CA1704A"/>
    <w:rsid w:val="3CC86CCC"/>
    <w:rsid w:val="3CD4741F"/>
    <w:rsid w:val="3CFB3A43"/>
    <w:rsid w:val="3CFB661F"/>
    <w:rsid w:val="3D0715A3"/>
    <w:rsid w:val="3D0B626C"/>
    <w:rsid w:val="3D0F4D1C"/>
    <w:rsid w:val="3D167A38"/>
    <w:rsid w:val="3D487A50"/>
    <w:rsid w:val="3D5139EC"/>
    <w:rsid w:val="3D687B67"/>
    <w:rsid w:val="3D7A6218"/>
    <w:rsid w:val="3D7C3859"/>
    <w:rsid w:val="3D8552FA"/>
    <w:rsid w:val="3D8C367A"/>
    <w:rsid w:val="3DA908AC"/>
    <w:rsid w:val="3DB039E8"/>
    <w:rsid w:val="3DCF2188"/>
    <w:rsid w:val="3DD1570D"/>
    <w:rsid w:val="3DDE7492"/>
    <w:rsid w:val="3DF2026B"/>
    <w:rsid w:val="3DF80EEB"/>
    <w:rsid w:val="3DFA1107"/>
    <w:rsid w:val="3DFF04CC"/>
    <w:rsid w:val="3E0E6961"/>
    <w:rsid w:val="3E1321C9"/>
    <w:rsid w:val="3E24689A"/>
    <w:rsid w:val="3E557A55"/>
    <w:rsid w:val="3E5D2794"/>
    <w:rsid w:val="3E612F34"/>
    <w:rsid w:val="3E8134BC"/>
    <w:rsid w:val="3E864749"/>
    <w:rsid w:val="3E8D1F7B"/>
    <w:rsid w:val="3E9073D3"/>
    <w:rsid w:val="3EA167FB"/>
    <w:rsid w:val="3EAC582F"/>
    <w:rsid w:val="3EC80F65"/>
    <w:rsid w:val="3ED35D96"/>
    <w:rsid w:val="3EE0310F"/>
    <w:rsid w:val="3F192FDE"/>
    <w:rsid w:val="3F21764F"/>
    <w:rsid w:val="3F270382"/>
    <w:rsid w:val="3F4D34B9"/>
    <w:rsid w:val="3F5C61BC"/>
    <w:rsid w:val="3F7E18C4"/>
    <w:rsid w:val="3F821E5A"/>
    <w:rsid w:val="3F826617"/>
    <w:rsid w:val="3F882148"/>
    <w:rsid w:val="3FAD5B09"/>
    <w:rsid w:val="3FAF5707"/>
    <w:rsid w:val="3FD61700"/>
    <w:rsid w:val="3FD85683"/>
    <w:rsid w:val="3FF130F6"/>
    <w:rsid w:val="3FF878C8"/>
    <w:rsid w:val="3FFA5B87"/>
    <w:rsid w:val="3FFF6096"/>
    <w:rsid w:val="40044B90"/>
    <w:rsid w:val="40153FD6"/>
    <w:rsid w:val="402042D4"/>
    <w:rsid w:val="40273D0A"/>
    <w:rsid w:val="40310071"/>
    <w:rsid w:val="4045485F"/>
    <w:rsid w:val="405640FA"/>
    <w:rsid w:val="4081166C"/>
    <w:rsid w:val="40975D69"/>
    <w:rsid w:val="40A01D3A"/>
    <w:rsid w:val="40C652D1"/>
    <w:rsid w:val="40C92CD2"/>
    <w:rsid w:val="40EE1315"/>
    <w:rsid w:val="410B7187"/>
    <w:rsid w:val="411249BA"/>
    <w:rsid w:val="41166258"/>
    <w:rsid w:val="414172BF"/>
    <w:rsid w:val="416A190F"/>
    <w:rsid w:val="416E7E42"/>
    <w:rsid w:val="416F3BBA"/>
    <w:rsid w:val="418770B8"/>
    <w:rsid w:val="41B6712E"/>
    <w:rsid w:val="41BA6A45"/>
    <w:rsid w:val="41C85859"/>
    <w:rsid w:val="41CA339C"/>
    <w:rsid w:val="41D103D1"/>
    <w:rsid w:val="41D758D6"/>
    <w:rsid w:val="41DF2F7B"/>
    <w:rsid w:val="41F63994"/>
    <w:rsid w:val="42277327"/>
    <w:rsid w:val="422F448D"/>
    <w:rsid w:val="42312C1E"/>
    <w:rsid w:val="42366258"/>
    <w:rsid w:val="424514EC"/>
    <w:rsid w:val="424B0183"/>
    <w:rsid w:val="424C228D"/>
    <w:rsid w:val="424E40FE"/>
    <w:rsid w:val="427E4A81"/>
    <w:rsid w:val="428C524B"/>
    <w:rsid w:val="42927D62"/>
    <w:rsid w:val="429B3874"/>
    <w:rsid w:val="429F5DD9"/>
    <w:rsid w:val="42AD499A"/>
    <w:rsid w:val="42B61086"/>
    <w:rsid w:val="42C26869"/>
    <w:rsid w:val="42DD6902"/>
    <w:rsid w:val="42E3216A"/>
    <w:rsid w:val="42ED02B3"/>
    <w:rsid w:val="42FE6FA4"/>
    <w:rsid w:val="43040332"/>
    <w:rsid w:val="430F518E"/>
    <w:rsid w:val="43152860"/>
    <w:rsid w:val="43162488"/>
    <w:rsid w:val="431762B8"/>
    <w:rsid w:val="431A4176"/>
    <w:rsid w:val="431B17D2"/>
    <w:rsid w:val="434370AD"/>
    <w:rsid w:val="434A043B"/>
    <w:rsid w:val="43560B8E"/>
    <w:rsid w:val="43607C5E"/>
    <w:rsid w:val="436F7EA2"/>
    <w:rsid w:val="43772A58"/>
    <w:rsid w:val="438761B4"/>
    <w:rsid w:val="4389474A"/>
    <w:rsid w:val="438F3327"/>
    <w:rsid w:val="43923B90"/>
    <w:rsid w:val="43A4707C"/>
    <w:rsid w:val="43D67B4D"/>
    <w:rsid w:val="43DF0926"/>
    <w:rsid w:val="43F15324"/>
    <w:rsid w:val="440B706C"/>
    <w:rsid w:val="44110F59"/>
    <w:rsid w:val="441A605F"/>
    <w:rsid w:val="441D70DF"/>
    <w:rsid w:val="441E176A"/>
    <w:rsid w:val="441F5424"/>
    <w:rsid w:val="44292D63"/>
    <w:rsid w:val="443B0E5E"/>
    <w:rsid w:val="44426C0E"/>
    <w:rsid w:val="4445330B"/>
    <w:rsid w:val="44484B78"/>
    <w:rsid w:val="44550816"/>
    <w:rsid w:val="445826E4"/>
    <w:rsid w:val="44592AFA"/>
    <w:rsid w:val="445C06B9"/>
    <w:rsid w:val="445F3A72"/>
    <w:rsid w:val="446077EA"/>
    <w:rsid w:val="44665E49"/>
    <w:rsid w:val="446C618F"/>
    <w:rsid w:val="448E3562"/>
    <w:rsid w:val="448F024A"/>
    <w:rsid w:val="44B26298"/>
    <w:rsid w:val="44BE2E8F"/>
    <w:rsid w:val="44C86593"/>
    <w:rsid w:val="44D02189"/>
    <w:rsid w:val="44D73F50"/>
    <w:rsid w:val="44FC1D24"/>
    <w:rsid w:val="44FE1514"/>
    <w:rsid w:val="451008C2"/>
    <w:rsid w:val="451277B0"/>
    <w:rsid w:val="45246F22"/>
    <w:rsid w:val="452470E5"/>
    <w:rsid w:val="45280308"/>
    <w:rsid w:val="45435142"/>
    <w:rsid w:val="45464C32"/>
    <w:rsid w:val="45492AC0"/>
    <w:rsid w:val="4550785F"/>
    <w:rsid w:val="45513D03"/>
    <w:rsid w:val="45675331"/>
    <w:rsid w:val="45801494"/>
    <w:rsid w:val="458021A9"/>
    <w:rsid w:val="45834749"/>
    <w:rsid w:val="458D7ACD"/>
    <w:rsid w:val="45AB63C3"/>
    <w:rsid w:val="45CD7101"/>
    <w:rsid w:val="45D73ADC"/>
    <w:rsid w:val="45D93CF8"/>
    <w:rsid w:val="45DB537A"/>
    <w:rsid w:val="45F20395"/>
    <w:rsid w:val="45F27684"/>
    <w:rsid w:val="45FE72BB"/>
    <w:rsid w:val="45FE7CC8"/>
    <w:rsid w:val="46053A9B"/>
    <w:rsid w:val="460A3EB2"/>
    <w:rsid w:val="46121C64"/>
    <w:rsid w:val="46162856"/>
    <w:rsid w:val="46226EB0"/>
    <w:rsid w:val="462C207A"/>
    <w:rsid w:val="4658671E"/>
    <w:rsid w:val="465C2A22"/>
    <w:rsid w:val="466E205D"/>
    <w:rsid w:val="467632F5"/>
    <w:rsid w:val="467911B3"/>
    <w:rsid w:val="46812B8D"/>
    <w:rsid w:val="46832413"/>
    <w:rsid w:val="46885E2A"/>
    <w:rsid w:val="469F2601"/>
    <w:rsid w:val="46A82FBF"/>
    <w:rsid w:val="46AB40C3"/>
    <w:rsid w:val="46BA58D8"/>
    <w:rsid w:val="46C439A8"/>
    <w:rsid w:val="46CE7995"/>
    <w:rsid w:val="46D7323F"/>
    <w:rsid w:val="46E0501A"/>
    <w:rsid w:val="46FC1214"/>
    <w:rsid w:val="47021DBA"/>
    <w:rsid w:val="471F2FD5"/>
    <w:rsid w:val="47484C91"/>
    <w:rsid w:val="475278BE"/>
    <w:rsid w:val="475D3DAD"/>
    <w:rsid w:val="47705F96"/>
    <w:rsid w:val="479C5383"/>
    <w:rsid w:val="479F646B"/>
    <w:rsid w:val="47A3636C"/>
    <w:rsid w:val="47A56FB4"/>
    <w:rsid w:val="47AD7CF1"/>
    <w:rsid w:val="47B6609F"/>
    <w:rsid w:val="47B9547A"/>
    <w:rsid w:val="47D67F88"/>
    <w:rsid w:val="47F20CC9"/>
    <w:rsid w:val="4803505C"/>
    <w:rsid w:val="480831B5"/>
    <w:rsid w:val="480D66CD"/>
    <w:rsid w:val="480F105A"/>
    <w:rsid w:val="48194880"/>
    <w:rsid w:val="481A5421"/>
    <w:rsid w:val="482849BA"/>
    <w:rsid w:val="48286871"/>
    <w:rsid w:val="483D056E"/>
    <w:rsid w:val="483F2BC9"/>
    <w:rsid w:val="485A1120"/>
    <w:rsid w:val="48A7549C"/>
    <w:rsid w:val="48B545A9"/>
    <w:rsid w:val="48BA15B1"/>
    <w:rsid w:val="48D273AC"/>
    <w:rsid w:val="48D76D49"/>
    <w:rsid w:val="48E97759"/>
    <w:rsid w:val="491F1E48"/>
    <w:rsid w:val="492139EC"/>
    <w:rsid w:val="492B3567"/>
    <w:rsid w:val="49337978"/>
    <w:rsid w:val="493E4BFE"/>
    <w:rsid w:val="494E0559"/>
    <w:rsid w:val="495D26EB"/>
    <w:rsid w:val="49600707"/>
    <w:rsid w:val="49656EDC"/>
    <w:rsid w:val="49793828"/>
    <w:rsid w:val="4987138C"/>
    <w:rsid w:val="49883A6B"/>
    <w:rsid w:val="49B91793"/>
    <w:rsid w:val="49C37596"/>
    <w:rsid w:val="49CD147E"/>
    <w:rsid w:val="49CF169A"/>
    <w:rsid w:val="49D348F2"/>
    <w:rsid w:val="49E204D8"/>
    <w:rsid w:val="49FA66B9"/>
    <w:rsid w:val="4A0D3F70"/>
    <w:rsid w:val="4A103FF4"/>
    <w:rsid w:val="4A1277D9"/>
    <w:rsid w:val="4A2F2139"/>
    <w:rsid w:val="4A4B70A4"/>
    <w:rsid w:val="4A5D0A54"/>
    <w:rsid w:val="4A666565"/>
    <w:rsid w:val="4A7B66E4"/>
    <w:rsid w:val="4A7D5113"/>
    <w:rsid w:val="4A7F4FCB"/>
    <w:rsid w:val="4A812A30"/>
    <w:rsid w:val="4A89523C"/>
    <w:rsid w:val="4AAA6714"/>
    <w:rsid w:val="4AB019AF"/>
    <w:rsid w:val="4AB60164"/>
    <w:rsid w:val="4AC54E91"/>
    <w:rsid w:val="4AD5154D"/>
    <w:rsid w:val="4AEA3364"/>
    <w:rsid w:val="4AF73617"/>
    <w:rsid w:val="4B101F6A"/>
    <w:rsid w:val="4B257098"/>
    <w:rsid w:val="4B593BC4"/>
    <w:rsid w:val="4B6A463C"/>
    <w:rsid w:val="4B902FB1"/>
    <w:rsid w:val="4B9E0E3F"/>
    <w:rsid w:val="4BB63B5B"/>
    <w:rsid w:val="4BB9615E"/>
    <w:rsid w:val="4BCC283D"/>
    <w:rsid w:val="4BD35E6D"/>
    <w:rsid w:val="4BDC1E4C"/>
    <w:rsid w:val="4BE1231B"/>
    <w:rsid w:val="4BFF5353"/>
    <w:rsid w:val="4C177328"/>
    <w:rsid w:val="4C1F6EFC"/>
    <w:rsid w:val="4C2F265F"/>
    <w:rsid w:val="4C5B5DF1"/>
    <w:rsid w:val="4C6D6DCE"/>
    <w:rsid w:val="4C752052"/>
    <w:rsid w:val="4C7D3694"/>
    <w:rsid w:val="4C9F27AB"/>
    <w:rsid w:val="4CBD2C33"/>
    <w:rsid w:val="4CBD4A44"/>
    <w:rsid w:val="4CD40D75"/>
    <w:rsid w:val="4CDE3815"/>
    <w:rsid w:val="4CED2983"/>
    <w:rsid w:val="4D0D2958"/>
    <w:rsid w:val="4D145493"/>
    <w:rsid w:val="4D16313C"/>
    <w:rsid w:val="4D2D4855"/>
    <w:rsid w:val="4D393332"/>
    <w:rsid w:val="4D3B01A7"/>
    <w:rsid w:val="4D4746C5"/>
    <w:rsid w:val="4D4D1254"/>
    <w:rsid w:val="4D5A74CD"/>
    <w:rsid w:val="4D6759FB"/>
    <w:rsid w:val="4D6E3517"/>
    <w:rsid w:val="4DB14B03"/>
    <w:rsid w:val="4DB639B0"/>
    <w:rsid w:val="4DB7491F"/>
    <w:rsid w:val="4DE70682"/>
    <w:rsid w:val="4DF53699"/>
    <w:rsid w:val="4DFD50C1"/>
    <w:rsid w:val="4E2B70BB"/>
    <w:rsid w:val="4E4645AE"/>
    <w:rsid w:val="4E467A51"/>
    <w:rsid w:val="4E496865"/>
    <w:rsid w:val="4E58321E"/>
    <w:rsid w:val="4E66521C"/>
    <w:rsid w:val="4E6B2193"/>
    <w:rsid w:val="4E9B1B4B"/>
    <w:rsid w:val="4EB91CD7"/>
    <w:rsid w:val="4EDE7C89"/>
    <w:rsid w:val="4EE72FE2"/>
    <w:rsid w:val="4EFF135C"/>
    <w:rsid w:val="4F035942"/>
    <w:rsid w:val="4F0E00E7"/>
    <w:rsid w:val="4F22412F"/>
    <w:rsid w:val="4F285863"/>
    <w:rsid w:val="4F2A1121"/>
    <w:rsid w:val="4F6264CF"/>
    <w:rsid w:val="4F6E6D3E"/>
    <w:rsid w:val="4F7F68E8"/>
    <w:rsid w:val="4F864B42"/>
    <w:rsid w:val="4F926200"/>
    <w:rsid w:val="4F9A0295"/>
    <w:rsid w:val="4FA1745C"/>
    <w:rsid w:val="4FBA4253"/>
    <w:rsid w:val="4FC55461"/>
    <w:rsid w:val="4FCE7CFE"/>
    <w:rsid w:val="4FDC12AC"/>
    <w:rsid w:val="4FE20FB2"/>
    <w:rsid w:val="4FED4628"/>
    <w:rsid w:val="50055E16"/>
    <w:rsid w:val="501C4F0D"/>
    <w:rsid w:val="502B7CA9"/>
    <w:rsid w:val="503046E2"/>
    <w:rsid w:val="5038679F"/>
    <w:rsid w:val="50414974"/>
    <w:rsid w:val="50463D38"/>
    <w:rsid w:val="5047222E"/>
    <w:rsid w:val="505A4AE2"/>
    <w:rsid w:val="50670571"/>
    <w:rsid w:val="50970476"/>
    <w:rsid w:val="50B95E75"/>
    <w:rsid w:val="50C54952"/>
    <w:rsid w:val="50CA6916"/>
    <w:rsid w:val="50CD6207"/>
    <w:rsid w:val="51015649"/>
    <w:rsid w:val="51034416"/>
    <w:rsid w:val="510A745C"/>
    <w:rsid w:val="512151F2"/>
    <w:rsid w:val="512656C9"/>
    <w:rsid w:val="5139564B"/>
    <w:rsid w:val="5156444F"/>
    <w:rsid w:val="516B70CD"/>
    <w:rsid w:val="516C74EC"/>
    <w:rsid w:val="516E5337"/>
    <w:rsid w:val="51775721"/>
    <w:rsid w:val="517B5A9D"/>
    <w:rsid w:val="51801D58"/>
    <w:rsid w:val="51917235"/>
    <w:rsid w:val="519B4E54"/>
    <w:rsid w:val="51AC22C1"/>
    <w:rsid w:val="51B51175"/>
    <w:rsid w:val="51BF1FF4"/>
    <w:rsid w:val="51C740E1"/>
    <w:rsid w:val="51CD69E1"/>
    <w:rsid w:val="51E77F87"/>
    <w:rsid w:val="51EA372D"/>
    <w:rsid w:val="51EE696A"/>
    <w:rsid w:val="51F15F26"/>
    <w:rsid w:val="51F37EF0"/>
    <w:rsid w:val="51F6353C"/>
    <w:rsid w:val="51F87B88"/>
    <w:rsid w:val="520B6FE7"/>
    <w:rsid w:val="520D0FB1"/>
    <w:rsid w:val="521142C4"/>
    <w:rsid w:val="5224097B"/>
    <w:rsid w:val="522508B8"/>
    <w:rsid w:val="5238556C"/>
    <w:rsid w:val="523E1BC7"/>
    <w:rsid w:val="523F6E00"/>
    <w:rsid w:val="524B22B7"/>
    <w:rsid w:val="52692D61"/>
    <w:rsid w:val="527728CF"/>
    <w:rsid w:val="528172AA"/>
    <w:rsid w:val="52A636F2"/>
    <w:rsid w:val="52B8492E"/>
    <w:rsid w:val="52CD201A"/>
    <w:rsid w:val="52DB316A"/>
    <w:rsid w:val="52DF5523"/>
    <w:rsid w:val="52F1442F"/>
    <w:rsid w:val="530C01BA"/>
    <w:rsid w:val="530F02BC"/>
    <w:rsid w:val="53130F14"/>
    <w:rsid w:val="531C6A38"/>
    <w:rsid w:val="534972AB"/>
    <w:rsid w:val="5373169B"/>
    <w:rsid w:val="53747D16"/>
    <w:rsid w:val="5378497F"/>
    <w:rsid w:val="53C6061F"/>
    <w:rsid w:val="53E544DB"/>
    <w:rsid w:val="53F046E7"/>
    <w:rsid w:val="53F82EC8"/>
    <w:rsid w:val="54063F0A"/>
    <w:rsid w:val="540B1521"/>
    <w:rsid w:val="5415227F"/>
    <w:rsid w:val="542258CB"/>
    <w:rsid w:val="542D741B"/>
    <w:rsid w:val="543211F5"/>
    <w:rsid w:val="54330AC6"/>
    <w:rsid w:val="543547EF"/>
    <w:rsid w:val="543640C4"/>
    <w:rsid w:val="544B4013"/>
    <w:rsid w:val="544D7D8B"/>
    <w:rsid w:val="5456472A"/>
    <w:rsid w:val="54644545"/>
    <w:rsid w:val="54667951"/>
    <w:rsid w:val="548C1FAB"/>
    <w:rsid w:val="549E4143"/>
    <w:rsid w:val="54B5148C"/>
    <w:rsid w:val="54E63064"/>
    <w:rsid w:val="54F41028"/>
    <w:rsid w:val="54F75F49"/>
    <w:rsid w:val="54FE72D7"/>
    <w:rsid w:val="550F5D8E"/>
    <w:rsid w:val="552F326D"/>
    <w:rsid w:val="553D5D3A"/>
    <w:rsid w:val="554D7917"/>
    <w:rsid w:val="55663533"/>
    <w:rsid w:val="556F6CD4"/>
    <w:rsid w:val="5577790D"/>
    <w:rsid w:val="558B0806"/>
    <w:rsid w:val="55944949"/>
    <w:rsid w:val="559C154A"/>
    <w:rsid w:val="55A21094"/>
    <w:rsid w:val="55B24181"/>
    <w:rsid w:val="55B96238"/>
    <w:rsid w:val="560501F2"/>
    <w:rsid w:val="561548D9"/>
    <w:rsid w:val="564447FE"/>
    <w:rsid w:val="56466840"/>
    <w:rsid w:val="565467A5"/>
    <w:rsid w:val="56644224"/>
    <w:rsid w:val="566559D7"/>
    <w:rsid w:val="5666680E"/>
    <w:rsid w:val="5669634B"/>
    <w:rsid w:val="56735DD8"/>
    <w:rsid w:val="567A473C"/>
    <w:rsid w:val="5685797A"/>
    <w:rsid w:val="568C1A21"/>
    <w:rsid w:val="569F4D37"/>
    <w:rsid w:val="56AB2F3F"/>
    <w:rsid w:val="56C42FEC"/>
    <w:rsid w:val="56EA73AE"/>
    <w:rsid w:val="56F0657B"/>
    <w:rsid w:val="56F20621"/>
    <w:rsid w:val="56F20776"/>
    <w:rsid w:val="56F37AB8"/>
    <w:rsid w:val="56FC15F5"/>
    <w:rsid w:val="57122BC6"/>
    <w:rsid w:val="571E156B"/>
    <w:rsid w:val="572D6623"/>
    <w:rsid w:val="57364C46"/>
    <w:rsid w:val="575A47E7"/>
    <w:rsid w:val="575C02E5"/>
    <w:rsid w:val="577473DD"/>
    <w:rsid w:val="57911484"/>
    <w:rsid w:val="57B40121"/>
    <w:rsid w:val="57BE00CF"/>
    <w:rsid w:val="57C33EC0"/>
    <w:rsid w:val="57CF104F"/>
    <w:rsid w:val="57CF47C9"/>
    <w:rsid w:val="57D939CD"/>
    <w:rsid w:val="57FF0946"/>
    <w:rsid w:val="58075B26"/>
    <w:rsid w:val="580A355F"/>
    <w:rsid w:val="58127ED2"/>
    <w:rsid w:val="58172F6B"/>
    <w:rsid w:val="58281E5B"/>
    <w:rsid w:val="582C247D"/>
    <w:rsid w:val="583D29A8"/>
    <w:rsid w:val="58406187"/>
    <w:rsid w:val="584E614D"/>
    <w:rsid w:val="58537A63"/>
    <w:rsid w:val="58643CC2"/>
    <w:rsid w:val="588075E9"/>
    <w:rsid w:val="588C2AEC"/>
    <w:rsid w:val="58975A79"/>
    <w:rsid w:val="58A81A34"/>
    <w:rsid w:val="58CA7BFC"/>
    <w:rsid w:val="58CF5213"/>
    <w:rsid w:val="58E83887"/>
    <w:rsid w:val="58F90DE0"/>
    <w:rsid w:val="59044790"/>
    <w:rsid w:val="59106321"/>
    <w:rsid w:val="59140C82"/>
    <w:rsid w:val="59202A8D"/>
    <w:rsid w:val="59254E33"/>
    <w:rsid w:val="59372DB8"/>
    <w:rsid w:val="593B01E1"/>
    <w:rsid w:val="59493F76"/>
    <w:rsid w:val="59550FA6"/>
    <w:rsid w:val="595650B7"/>
    <w:rsid w:val="59576FB6"/>
    <w:rsid w:val="596005C1"/>
    <w:rsid w:val="59622FBF"/>
    <w:rsid w:val="59651728"/>
    <w:rsid w:val="5978642A"/>
    <w:rsid w:val="597F1341"/>
    <w:rsid w:val="599057E7"/>
    <w:rsid w:val="599F4CD5"/>
    <w:rsid w:val="59A27420"/>
    <w:rsid w:val="59AD1F85"/>
    <w:rsid w:val="59D654A8"/>
    <w:rsid w:val="59D80CBB"/>
    <w:rsid w:val="5A011459"/>
    <w:rsid w:val="5A013CE4"/>
    <w:rsid w:val="5A0141A4"/>
    <w:rsid w:val="5A053904"/>
    <w:rsid w:val="5A196B54"/>
    <w:rsid w:val="5A1E47AC"/>
    <w:rsid w:val="5A2A57A8"/>
    <w:rsid w:val="5A3D61AC"/>
    <w:rsid w:val="5A447687"/>
    <w:rsid w:val="5A4C2893"/>
    <w:rsid w:val="5A603305"/>
    <w:rsid w:val="5A701838"/>
    <w:rsid w:val="5A706581"/>
    <w:rsid w:val="5A8156DE"/>
    <w:rsid w:val="5A955FE8"/>
    <w:rsid w:val="5AAD1584"/>
    <w:rsid w:val="5ADF3707"/>
    <w:rsid w:val="5AE3249E"/>
    <w:rsid w:val="5AE56545"/>
    <w:rsid w:val="5AE92129"/>
    <w:rsid w:val="5AF102AB"/>
    <w:rsid w:val="5B163201"/>
    <w:rsid w:val="5B1A473F"/>
    <w:rsid w:val="5B2E3D47"/>
    <w:rsid w:val="5B37709F"/>
    <w:rsid w:val="5B6149A2"/>
    <w:rsid w:val="5B636D7E"/>
    <w:rsid w:val="5B7A6DEA"/>
    <w:rsid w:val="5B7E6A7C"/>
    <w:rsid w:val="5B9A6FA0"/>
    <w:rsid w:val="5BA20303"/>
    <w:rsid w:val="5BB26726"/>
    <w:rsid w:val="5BB701E0"/>
    <w:rsid w:val="5BB926FC"/>
    <w:rsid w:val="5BC70C3B"/>
    <w:rsid w:val="5BF54320"/>
    <w:rsid w:val="5C1633F6"/>
    <w:rsid w:val="5C246971"/>
    <w:rsid w:val="5C4867F4"/>
    <w:rsid w:val="5C49715E"/>
    <w:rsid w:val="5C6737F1"/>
    <w:rsid w:val="5C8F5ED1"/>
    <w:rsid w:val="5C9C18B0"/>
    <w:rsid w:val="5C9E7970"/>
    <w:rsid w:val="5CBD1826"/>
    <w:rsid w:val="5CC37F37"/>
    <w:rsid w:val="5CE943C9"/>
    <w:rsid w:val="5CF96FBB"/>
    <w:rsid w:val="5CFD1C22"/>
    <w:rsid w:val="5D044DFB"/>
    <w:rsid w:val="5D0E2082"/>
    <w:rsid w:val="5D2A3C5C"/>
    <w:rsid w:val="5D2E4206"/>
    <w:rsid w:val="5D3B5F6E"/>
    <w:rsid w:val="5D42012A"/>
    <w:rsid w:val="5D4D6706"/>
    <w:rsid w:val="5D55380D"/>
    <w:rsid w:val="5D6F2B20"/>
    <w:rsid w:val="5D8B5480"/>
    <w:rsid w:val="5DA21809"/>
    <w:rsid w:val="5DAB5B22"/>
    <w:rsid w:val="5DC0337C"/>
    <w:rsid w:val="5DC32E6C"/>
    <w:rsid w:val="5DD0374A"/>
    <w:rsid w:val="5DD064FA"/>
    <w:rsid w:val="5DDA30BD"/>
    <w:rsid w:val="5DDC7EB6"/>
    <w:rsid w:val="5DE33611"/>
    <w:rsid w:val="5DE50E0B"/>
    <w:rsid w:val="5DEA03F9"/>
    <w:rsid w:val="5DEB5F1F"/>
    <w:rsid w:val="5DEB608F"/>
    <w:rsid w:val="5E0266B8"/>
    <w:rsid w:val="5E211941"/>
    <w:rsid w:val="5E2719AF"/>
    <w:rsid w:val="5E2C7B5F"/>
    <w:rsid w:val="5E324CBD"/>
    <w:rsid w:val="5E37388C"/>
    <w:rsid w:val="5E386485"/>
    <w:rsid w:val="5E49652D"/>
    <w:rsid w:val="5E55621E"/>
    <w:rsid w:val="5E556A51"/>
    <w:rsid w:val="5E6C7060"/>
    <w:rsid w:val="5EA7453C"/>
    <w:rsid w:val="5EAE0F71"/>
    <w:rsid w:val="5ED27BE1"/>
    <w:rsid w:val="5ED35BB4"/>
    <w:rsid w:val="5ED75612"/>
    <w:rsid w:val="5EE2145A"/>
    <w:rsid w:val="5F1E2A19"/>
    <w:rsid w:val="5F1F1B33"/>
    <w:rsid w:val="5F2136D8"/>
    <w:rsid w:val="5F2D0AE0"/>
    <w:rsid w:val="5F432EF8"/>
    <w:rsid w:val="5F47659C"/>
    <w:rsid w:val="5F4D7ADC"/>
    <w:rsid w:val="5F526256"/>
    <w:rsid w:val="5F555D46"/>
    <w:rsid w:val="5F5B16CF"/>
    <w:rsid w:val="5F7E529D"/>
    <w:rsid w:val="5FB40CBE"/>
    <w:rsid w:val="5FC2239B"/>
    <w:rsid w:val="5FCA04E2"/>
    <w:rsid w:val="5FDF1F8A"/>
    <w:rsid w:val="5FE356A8"/>
    <w:rsid w:val="5FF40024"/>
    <w:rsid w:val="602676E1"/>
    <w:rsid w:val="602E4F74"/>
    <w:rsid w:val="603418A5"/>
    <w:rsid w:val="60366D51"/>
    <w:rsid w:val="604D4C6F"/>
    <w:rsid w:val="606002D2"/>
    <w:rsid w:val="60936B26"/>
    <w:rsid w:val="60A457EB"/>
    <w:rsid w:val="60A74497"/>
    <w:rsid w:val="60B61030"/>
    <w:rsid w:val="60BE1C9B"/>
    <w:rsid w:val="60C356C4"/>
    <w:rsid w:val="60E92BEA"/>
    <w:rsid w:val="60FF41BB"/>
    <w:rsid w:val="61020C7F"/>
    <w:rsid w:val="611759A9"/>
    <w:rsid w:val="612B3202"/>
    <w:rsid w:val="612C0D28"/>
    <w:rsid w:val="61406582"/>
    <w:rsid w:val="61543299"/>
    <w:rsid w:val="61592960"/>
    <w:rsid w:val="615A5A4D"/>
    <w:rsid w:val="6166248C"/>
    <w:rsid w:val="61706E67"/>
    <w:rsid w:val="61AC41D6"/>
    <w:rsid w:val="61D70DF9"/>
    <w:rsid w:val="61D77A00"/>
    <w:rsid w:val="61EE148D"/>
    <w:rsid w:val="621B3277"/>
    <w:rsid w:val="6228211F"/>
    <w:rsid w:val="6229771A"/>
    <w:rsid w:val="622C555D"/>
    <w:rsid w:val="623B7475"/>
    <w:rsid w:val="624D53FA"/>
    <w:rsid w:val="625E7607"/>
    <w:rsid w:val="626478C2"/>
    <w:rsid w:val="626529F4"/>
    <w:rsid w:val="626C4988"/>
    <w:rsid w:val="62854B94"/>
    <w:rsid w:val="62C610B8"/>
    <w:rsid w:val="62E224E8"/>
    <w:rsid w:val="62F13FD7"/>
    <w:rsid w:val="62FE497B"/>
    <w:rsid w:val="62FF03D9"/>
    <w:rsid w:val="62FF64C2"/>
    <w:rsid w:val="630E4B89"/>
    <w:rsid w:val="633345F0"/>
    <w:rsid w:val="63352116"/>
    <w:rsid w:val="63377DE5"/>
    <w:rsid w:val="633B5253"/>
    <w:rsid w:val="633C769A"/>
    <w:rsid w:val="63452A53"/>
    <w:rsid w:val="63485127"/>
    <w:rsid w:val="635B58F5"/>
    <w:rsid w:val="637531A0"/>
    <w:rsid w:val="63927568"/>
    <w:rsid w:val="63966FB4"/>
    <w:rsid w:val="63973036"/>
    <w:rsid w:val="639B6291"/>
    <w:rsid w:val="639C2D33"/>
    <w:rsid w:val="63A105E6"/>
    <w:rsid w:val="63AD6150"/>
    <w:rsid w:val="63C416EC"/>
    <w:rsid w:val="63C96D02"/>
    <w:rsid w:val="63D36046"/>
    <w:rsid w:val="63D6255C"/>
    <w:rsid w:val="63E61F5F"/>
    <w:rsid w:val="63F00811"/>
    <w:rsid w:val="63F657AA"/>
    <w:rsid w:val="64065861"/>
    <w:rsid w:val="64144421"/>
    <w:rsid w:val="643A7DF2"/>
    <w:rsid w:val="644D7933"/>
    <w:rsid w:val="645152C2"/>
    <w:rsid w:val="64607667"/>
    <w:rsid w:val="64800394"/>
    <w:rsid w:val="648814BB"/>
    <w:rsid w:val="64975171"/>
    <w:rsid w:val="64A15589"/>
    <w:rsid w:val="64AA0614"/>
    <w:rsid w:val="64AB4ABB"/>
    <w:rsid w:val="64BE5FF1"/>
    <w:rsid w:val="64C549E2"/>
    <w:rsid w:val="64D4770D"/>
    <w:rsid w:val="64E831B8"/>
    <w:rsid w:val="64EA2425"/>
    <w:rsid w:val="64F1206D"/>
    <w:rsid w:val="65031DA0"/>
    <w:rsid w:val="65220A06"/>
    <w:rsid w:val="65384140"/>
    <w:rsid w:val="653A1C66"/>
    <w:rsid w:val="65426D6C"/>
    <w:rsid w:val="65540C76"/>
    <w:rsid w:val="656E7B61"/>
    <w:rsid w:val="657753A5"/>
    <w:rsid w:val="657A5833"/>
    <w:rsid w:val="65812DF0"/>
    <w:rsid w:val="65841133"/>
    <w:rsid w:val="65842EE1"/>
    <w:rsid w:val="658630FD"/>
    <w:rsid w:val="659B022A"/>
    <w:rsid w:val="65A767B0"/>
    <w:rsid w:val="65AE3104"/>
    <w:rsid w:val="65B838A4"/>
    <w:rsid w:val="65C94D98"/>
    <w:rsid w:val="65CB4FB4"/>
    <w:rsid w:val="65D96BC2"/>
    <w:rsid w:val="65E6594A"/>
    <w:rsid w:val="6602534E"/>
    <w:rsid w:val="66065FEC"/>
    <w:rsid w:val="660A5F17"/>
    <w:rsid w:val="66332DC3"/>
    <w:rsid w:val="66373CE0"/>
    <w:rsid w:val="6639006E"/>
    <w:rsid w:val="663C7C5F"/>
    <w:rsid w:val="663F7785"/>
    <w:rsid w:val="664804B3"/>
    <w:rsid w:val="665E7BD6"/>
    <w:rsid w:val="66632EA0"/>
    <w:rsid w:val="66633E9A"/>
    <w:rsid w:val="66651C8A"/>
    <w:rsid w:val="66656C51"/>
    <w:rsid w:val="66664CDC"/>
    <w:rsid w:val="668D3AA7"/>
    <w:rsid w:val="668D6304"/>
    <w:rsid w:val="669C6028"/>
    <w:rsid w:val="669F0689"/>
    <w:rsid w:val="66A87A0F"/>
    <w:rsid w:val="66B20509"/>
    <w:rsid w:val="66C50541"/>
    <w:rsid w:val="66C509D5"/>
    <w:rsid w:val="66DA2CB3"/>
    <w:rsid w:val="66F40793"/>
    <w:rsid w:val="6717038D"/>
    <w:rsid w:val="671706D3"/>
    <w:rsid w:val="67286A44"/>
    <w:rsid w:val="672F48CC"/>
    <w:rsid w:val="6730396A"/>
    <w:rsid w:val="67346B89"/>
    <w:rsid w:val="6739419F"/>
    <w:rsid w:val="6751773B"/>
    <w:rsid w:val="6760797E"/>
    <w:rsid w:val="67801EB9"/>
    <w:rsid w:val="67A71109"/>
    <w:rsid w:val="67C76B2D"/>
    <w:rsid w:val="67CE0D8B"/>
    <w:rsid w:val="67EE2A60"/>
    <w:rsid w:val="68036CFD"/>
    <w:rsid w:val="681A38D9"/>
    <w:rsid w:val="68324E76"/>
    <w:rsid w:val="6839795B"/>
    <w:rsid w:val="683E5252"/>
    <w:rsid w:val="68456C28"/>
    <w:rsid w:val="684C67E9"/>
    <w:rsid w:val="685118DE"/>
    <w:rsid w:val="685E101E"/>
    <w:rsid w:val="68702AEA"/>
    <w:rsid w:val="688233FF"/>
    <w:rsid w:val="68883E6D"/>
    <w:rsid w:val="68AD6BF3"/>
    <w:rsid w:val="68B7537B"/>
    <w:rsid w:val="68D56A00"/>
    <w:rsid w:val="68DA1F54"/>
    <w:rsid w:val="68EB078F"/>
    <w:rsid w:val="691D1B71"/>
    <w:rsid w:val="69280C5E"/>
    <w:rsid w:val="692E7D33"/>
    <w:rsid w:val="693115D2"/>
    <w:rsid w:val="693A3226"/>
    <w:rsid w:val="693E4935"/>
    <w:rsid w:val="694D54E1"/>
    <w:rsid w:val="699944EC"/>
    <w:rsid w:val="69995724"/>
    <w:rsid w:val="69B31FE7"/>
    <w:rsid w:val="69B47EE5"/>
    <w:rsid w:val="69C4686C"/>
    <w:rsid w:val="69CE0ADD"/>
    <w:rsid w:val="6A176F2F"/>
    <w:rsid w:val="6A23687A"/>
    <w:rsid w:val="6A240036"/>
    <w:rsid w:val="6A372756"/>
    <w:rsid w:val="6A3B19C7"/>
    <w:rsid w:val="6A4B20C8"/>
    <w:rsid w:val="6A4B5F33"/>
    <w:rsid w:val="6A577BBA"/>
    <w:rsid w:val="6A590439"/>
    <w:rsid w:val="6A597D4C"/>
    <w:rsid w:val="6A680FC7"/>
    <w:rsid w:val="6A880A74"/>
    <w:rsid w:val="6A942216"/>
    <w:rsid w:val="6A9B0075"/>
    <w:rsid w:val="6AA91B02"/>
    <w:rsid w:val="6AB57FE0"/>
    <w:rsid w:val="6AC51D73"/>
    <w:rsid w:val="6AC82C33"/>
    <w:rsid w:val="6AD67F71"/>
    <w:rsid w:val="6AE213F9"/>
    <w:rsid w:val="6AE85CC0"/>
    <w:rsid w:val="6AF00218"/>
    <w:rsid w:val="6AF7771D"/>
    <w:rsid w:val="6B036F9E"/>
    <w:rsid w:val="6B105217"/>
    <w:rsid w:val="6B2F7A95"/>
    <w:rsid w:val="6B311795"/>
    <w:rsid w:val="6B4D0219"/>
    <w:rsid w:val="6BA17867"/>
    <w:rsid w:val="6BA8544F"/>
    <w:rsid w:val="6BB141CE"/>
    <w:rsid w:val="6BBA58AE"/>
    <w:rsid w:val="6BBE4C73"/>
    <w:rsid w:val="6BD45513"/>
    <w:rsid w:val="6BEC17E0"/>
    <w:rsid w:val="6BEF0C80"/>
    <w:rsid w:val="6BF41DBA"/>
    <w:rsid w:val="6C102618"/>
    <w:rsid w:val="6C1F3963"/>
    <w:rsid w:val="6C1F5711"/>
    <w:rsid w:val="6C276CBC"/>
    <w:rsid w:val="6C2A0D97"/>
    <w:rsid w:val="6C3664AD"/>
    <w:rsid w:val="6C3D203B"/>
    <w:rsid w:val="6C477211"/>
    <w:rsid w:val="6C62746F"/>
    <w:rsid w:val="6C7B0D4F"/>
    <w:rsid w:val="6C7C7008"/>
    <w:rsid w:val="6C895281"/>
    <w:rsid w:val="6CA36342"/>
    <w:rsid w:val="6CAB3449"/>
    <w:rsid w:val="6CAE2F39"/>
    <w:rsid w:val="6CAF118B"/>
    <w:rsid w:val="6CB22A29"/>
    <w:rsid w:val="6CBA18DE"/>
    <w:rsid w:val="6CBD0545"/>
    <w:rsid w:val="6CC30793"/>
    <w:rsid w:val="6CC37BAF"/>
    <w:rsid w:val="6CC73DF6"/>
    <w:rsid w:val="6CE13277"/>
    <w:rsid w:val="6CEA6058"/>
    <w:rsid w:val="6CF92FDB"/>
    <w:rsid w:val="6D0F2115"/>
    <w:rsid w:val="6D237483"/>
    <w:rsid w:val="6D3173EA"/>
    <w:rsid w:val="6D323012"/>
    <w:rsid w:val="6D385E21"/>
    <w:rsid w:val="6D737889"/>
    <w:rsid w:val="6D787B59"/>
    <w:rsid w:val="6D7F4662"/>
    <w:rsid w:val="6D832E39"/>
    <w:rsid w:val="6D8A7542"/>
    <w:rsid w:val="6D916E4E"/>
    <w:rsid w:val="6D935BA7"/>
    <w:rsid w:val="6DA94419"/>
    <w:rsid w:val="6DB3108B"/>
    <w:rsid w:val="6DBD5004"/>
    <w:rsid w:val="6DC63E68"/>
    <w:rsid w:val="6DCF4F15"/>
    <w:rsid w:val="6DD447A6"/>
    <w:rsid w:val="6DEF4626"/>
    <w:rsid w:val="6E066FBB"/>
    <w:rsid w:val="6E1152C9"/>
    <w:rsid w:val="6E4678CD"/>
    <w:rsid w:val="6E531FEA"/>
    <w:rsid w:val="6E5C6B75"/>
    <w:rsid w:val="6E6D037E"/>
    <w:rsid w:val="6E7837FF"/>
    <w:rsid w:val="6E95214E"/>
    <w:rsid w:val="6E9B7282"/>
    <w:rsid w:val="6EA3225C"/>
    <w:rsid w:val="6EA63EC8"/>
    <w:rsid w:val="6EA84CF4"/>
    <w:rsid w:val="6EAC10F7"/>
    <w:rsid w:val="6EB135A6"/>
    <w:rsid w:val="6EBF1FE4"/>
    <w:rsid w:val="6EC5163F"/>
    <w:rsid w:val="6F003A11"/>
    <w:rsid w:val="6F0230C8"/>
    <w:rsid w:val="6F0A08FB"/>
    <w:rsid w:val="6F153111"/>
    <w:rsid w:val="6F2474E3"/>
    <w:rsid w:val="6F3B3D99"/>
    <w:rsid w:val="6F415A91"/>
    <w:rsid w:val="6F5479EB"/>
    <w:rsid w:val="6F5558BD"/>
    <w:rsid w:val="6F5C177F"/>
    <w:rsid w:val="6F5E47A3"/>
    <w:rsid w:val="6F622446"/>
    <w:rsid w:val="6F6373A3"/>
    <w:rsid w:val="6F6B6EC0"/>
    <w:rsid w:val="6F866FBD"/>
    <w:rsid w:val="6F870169"/>
    <w:rsid w:val="6F8B1310"/>
    <w:rsid w:val="6F927913"/>
    <w:rsid w:val="6F9D176F"/>
    <w:rsid w:val="6F9E1043"/>
    <w:rsid w:val="6FA13625"/>
    <w:rsid w:val="6FA77FDB"/>
    <w:rsid w:val="6FBB1BF5"/>
    <w:rsid w:val="6FBB5193"/>
    <w:rsid w:val="6FDE7692"/>
    <w:rsid w:val="6FE3114C"/>
    <w:rsid w:val="6FE77690"/>
    <w:rsid w:val="6FE949B4"/>
    <w:rsid w:val="6FF6159B"/>
    <w:rsid w:val="6FF8081F"/>
    <w:rsid w:val="70032313"/>
    <w:rsid w:val="70057314"/>
    <w:rsid w:val="700A492A"/>
    <w:rsid w:val="701049D0"/>
    <w:rsid w:val="701653C9"/>
    <w:rsid w:val="70195AED"/>
    <w:rsid w:val="702F13E2"/>
    <w:rsid w:val="70335C2F"/>
    <w:rsid w:val="70476FEF"/>
    <w:rsid w:val="704C1556"/>
    <w:rsid w:val="705D5373"/>
    <w:rsid w:val="706109EE"/>
    <w:rsid w:val="707A385E"/>
    <w:rsid w:val="707D50FC"/>
    <w:rsid w:val="707E0FD5"/>
    <w:rsid w:val="70867402"/>
    <w:rsid w:val="70A95654"/>
    <w:rsid w:val="70C312D3"/>
    <w:rsid w:val="70C66AA3"/>
    <w:rsid w:val="70D43718"/>
    <w:rsid w:val="70F73101"/>
    <w:rsid w:val="7116172E"/>
    <w:rsid w:val="71241D10"/>
    <w:rsid w:val="712437CA"/>
    <w:rsid w:val="712D0854"/>
    <w:rsid w:val="713B389B"/>
    <w:rsid w:val="7142463B"/>
    <w:rsid w:val="71910D2E"/>
    <w:rsid w:val="71A010A2"/>
    <w:rsid w:val="71AC2056"/>
    <w:rsid w:val="71C1345D"/>
    <w:rsid w:val="71C72AD3"/>
    <w:rsid w:val="71CB2462"/>
    <w:rsid w:val="71D445CE"/>
    <w:rsid w:val="71DA38CD"/>
    <w:rsid w:val="71E25B41"/>
    <w:rsid w:val="71F650B9"/>
    <w:rsid w:val="71FB277D"/>
    <w:rsid w:val="720F6001"/>
    <w:rsid w:val="72473CB6"/>
    <w:rsid w:val="72686E3D"/>
    <w:rsid w:val="727A26CE"/>
    <w:rsid w:val="729379EC"/>
    <w:rsid w:val="72964253"/>
    <w:rsid w:val="72983176"/>
    <w:rsid w:val="72AB51FE"/>
    <w:rsid w:val="72BE2D27"/>
    <w:rsid w:val="72D92A8F"/>
    <w:rsid w:val="72DA2EC0"/>
    <w:rsid w:val="72F739A7"/>
    <w:rsid w:val="73016068"/>
    <w:rsid w:val="7306762B"/>
    <w:rsid w:val="73504D4A"/>
    <w:rsid w:val="735E7467"/>
    <w:rsid w:val="7363682B"/>
    <w:rsid w:val="73816CB2"/>
    <w:rsid w:val="73893830"/>
    <w:rsid w:val="73A125FD"/>
    <w:rsid w:val="73C03C7E"/>
    <w:rsid w:val="73C81640"/>
    <w:rsid w:val="73CD6A9A"/>
    <w:rsid w:val="73D628A1"/>
    <w:rsid w:val="73DD6D17"/>
    <w:rsid w:val="73E2776E"/>
    <w:rsid w:val="73F52103"/>
    <w:rsid w:val="73FE0302"/>
    <w:rsid w:val="74022067"/>
    <w:rsid w:val="74097116"/>
    <w:rsid w:val="740A4EF9"/>
    <w:rsid w:val="740A7DB8"/>
    <w:rsid w:val="740E54D1"/>
    <w:rsid w:val="741B5358"/>
    <w:rsid w:val="742170E9"/>
    <w:rsid w:val="745B4F58"/>
    <w:rsid w:val="748527D2"/>
    <w:rsid w:val="74921493"/>
    <w:rsid w:val="74A509B1"/>
    <w:rsid w:val="74B01B4A"/>
    <w:rsid w:val="74CA3328"/>
    <w:rsid w:val="74DF4B7F"/>
    <w:rsid w:val="74DF4EF4"/>
    <w:rsid w:val="74F62CED"/>
    <w:rsid w:val="74F83595"/>
    <w:rsid w:val="75120509"/>
    <w:rsid w:val="75133BF1"/>
    <w:rsid w:val="7518727D"/>
    <w:rsid w:val="752173ED"/>
    <w:rsid w:val="7524023C"/>
    <w:rsid w:val="75355FA6"/>
    <w:rsid w:val="75370EA5"/>
    <w:rsid w:val="7538094B"/>
    <w:rsid w:val="754730F9"/>
    <w:rsid w:val="7548286D"/>
    <w:rsid w:val="754937FF"/>
    <w:rsid w:val="75502B1F"/>
    <w:rsid w:val="75544BB9"/>
    <w:rsid w:val="75752A67"/>
    <w:rsid w:val="75D35377"/>
    <w:rsid w:val="75F93477"/>
    <w:rsid w:val="76063D02"/>
    <w:rsid w:val="760B3E0F"/>
    <w:rsid w:val="7631116A"/>
    <w:rsid w:val="76312C11"/>
    <w:rsid w:val="76345B3A"/>
    <w:rsid w:val="764346F2"/>
    <w:rsid w:val="76454D95"/>
    <w:rsid w:val="76697F5B"/>
    <w:rsid w:val="767317AC"/>
    <w:rsid w:val="76790114"/>
    <w:rsid w:val="7686064F"/>
    <w:rsid w:val="769474D0"/>
    <w:rsid w:val="769E4F43"/>
    <w:rsid w:val="76A95033"/>
    <w:rsid w:val="76B858B5"/>
    <w:rsid w:val="76BF021D"/>
    <w:rsid w:val="76DF0673"/>
    <w:rsid w:val="77176354"/>
    <w:rsid w:val="773310E1"/>
    <w:rsid w:val="773D3F97"/>
    <w:rsid w:val="774910E8"/>
    <w:rsid w:val="774950AA"/>
    <w:rsid w:val="774A0F8C"/>
    <w:rsid w:val="774A385E"/>
    <w:rsid w:val="77951A25"/>
    <w:rsid w:val="77960CE5"/>
    <w:rsid w:val="77996CC0"/>
    <w:rsid w:val="77AF0127"/>
    <w:rsid w:val="77B04009"/>
    <w:rsid w:val="77CB650B"/>
    <w:rsid w:val="77CC2A1C"/>
    <w:rsid w:val="77CE4490"/>
    <w:rsid w:val="77E67A2B"/>
    <w:rsid w:val="7803238B"/>
    <w:rsid w:val="78042DEB"/>
    <w:rsid w:val="78236589"/>
    <w:rsid w:val="78261305"/>
    <w:rsid w:val="784974F5"/>
    <w:rsid w:val="784B19A6"/>
    <w:rsid w:val="78540E39"/>
    <w:rsid w:val="78681083"/>
    <w:rsid w:val="786F17CF"/>
    <w:rsid w:val="78872218"/>
    <w:rsid w:val="788B24B1"/>
    <w:rsid w:val="789079E5"/>
    <w:rsid w:val="7891016B"/>
    <w:rsid w:val="789B0816"/>
    <w:rsid w:val="78A04C44"/>
    <w:rsid w:val="78C338C8"/>
    <w:rsid w:val="78E57CE3"/>
    <w:rsid w:val="78E72828"/>
    <w:rsid w:val="78EA7B9F"/>
    <w:rsid w:val="79224F56"/>
    <w:rsid w:val="79336CA0"/>
    <w:rsid w:val="793A7966"/>
    <w:rsid w:val="793B1C09"/>
    <w:rsid w:val="7947274B"/>
    <w:rsid w:val="79BA79F3"/>
    <w:rsid w:val="79BB215E"/>
    <w:rsid w:val="79CE4C1B"/>
    <w:rsid w:val="79D87646"/>
    <w:rsid w:val="79E82BC7"/>
    <w:rsid w:val="7A1067EC"/>
    <w:rsid w:val="7A192CE7"/>
    <w:rsid w:val="7A2E2EA3"/>
    <w:rsid w:val="7A3007C8"/>
    <w:rsid w:val="7A3231AD"/>
    <w:rsid w:val="7A461E2B"/>
    <w:rsid w:val="7A4A77F3"/>
    <w:rsid w:val="7A5A72EE"/>
    <w:rsid w:val="7A844288"/>
    <w:rsid w:val="7AA02113"/>
    <w:rsid w:val="7AA82540"/>
    <w:rsid w:val="7AB931D5"/>
    <w:rsid w:val="7ADC02AF"/>
    <w:rsid w:val="7AE56AF0"/>
    <w:rsid w:val="7B002DC3"/>
    <w:rsid w:val="7B080E99"/>
    <w:rsid w:val="7B0C23FF"/>
    <w:rsid w:val="7B110428"/>
    <w:rsid w:val="7B113011"/>
    <w:rsid w:val="7B205002"/>
    <w:rsid w:val="7B220D7A"/>
    <w:rsid w:val="7B2F5349"/>
    <w:rsid w:val="7B5666FB"/>
    <w:rsid w:val="7B5C232E"/>
    <w:rsid w:val="7B5E12BB"/>
    <w:rsid w:val="7B637C47"/>
    <w:rsid w:val="7B780AEF"/>
    <w:rsid w:val="7BA43E85"/>
    <w:rsid w:val="7BAB6FC2"/>
    <w:rsid w:val="7BBF4208"/>
    <w:rsid w:val="7BC0312E"/>
    <w:rsid w:val="7BC62E25"/>
    <w:rsid w:val="7BD02203"/>
    <w:rsid w:val="7BD22006"/>
    <w:rsid w:val="7BE269EA"/>
    <w:rsid w:val="7BE349AD"/>
    <w:rsid w:val="7BEC6B07"/>
    <w:rsid w:val="7BFC0690"/>
    <w:rsid w:val="7BFE17E7"/>
    <w:rsid w:val="7C013085"/>
    <w:rsid w:val="7C0E2B1C"/>
    <w:rsid w:val="7C0E57A2"/>
    <w:rsid w:val="7C151079"/>
    <w:rsid w:val="7C2253BC"/>
    <w:rsid w:val="7C2E374F"/>
    <w:rsid w:val="7C4756C9"/>
    <w:rsid w:val="7C582C3F"/>
    <w:rsid w:val="7C593EE8"/>
    <w:rsid w:val="7C753C13"/>
    <w:rsid w:val="7C7A6994"/>
    <w:rsid w:val="7C7A71C3"/>
    <w:rsid w:val="7C855A65"/>
    <w:rsid w:val="7C9932BE"/>
    <w:rsid w:val="7C9B286D"/>
    <w:rsid w:val="7C9B7FF0"/>
    <w:rsid w:val="7C9C44FE"/>
    <w:rsid w:val="7CB2612E"/>
    <w:rsid w:val="7CB53251"/>
    <w:rsid w:val="7CB62D19"/>
    <w:rsid w:val="7CD93821"/>
    <w:rsid w:val="7CD95805"/>
    <w:rsid w:val="7D13314E"/>
    <w:rsid w:val="7D230DDA"/>
    <w:rsid w:val="7D365DD8"/>
    <w:rsid w:val="7D3A23FC"/>
    <w:rsid w:val="7D4C0330"/>
    <w:rsid w:val="7D625FC7"/>
    <w:rsid w:val="7D650CA3"/>
    <w:rsid w:val="7D6A0419"/>
    <w:rsid w:val="7D6B7727"/>
    <w:rsid w:val="7D7A5D33"/>
    <w:rsid w:val="7DA0242A"/>
    <w:rsid w:val="7DB12889"/>
    <w:rsid w:val="7DB52379"/>
    <w:rsid w:val="7DBC3708"/>
    <w:rsid w:val="7DD018F6"/>
    <w:rsid w:val="7DD4016C"/>
    <w:rsid w:val="7DEE5D3D"/>
    <w:rsid w:val="7E167D92"/>
    <w:rsid w:val="7E1A50EB"/>
    <w:rsid w:val="7E1D2CB4"/>
    <w:rsid w:val="7E222BD7"/>
    <w:rsid w:val="7E2412AD"/>
    <w:rsid w:val="7E24305B"/>
    <w:rsid w:val="7E290672"/>
    <w:rsid w:val="7E4266E2"/>
    <w:rsid w:val="7E576F8D"/>
    <w:rsid w:val="7E6C2A49"/>
    <w:rsid w:val="7E6D4A02"/>
    <w:rsid w:val="7E722A66"/>
    <w:rsid w:val="7E794FBB"/>
    <w:rsid w:val="7E806AA4"/>
    <w:rsid w:val="7E8F4979"/>
    <w:rsid w:val="7E9C305C"/>
    <w:rsid w:val="7EA06B86"/>
    <w:rsid w:val="7EA26042"/>
    <w:rsid w:val="7EAA17B2"/>
    <w:rsid w:val="7EAF6879"/>
    <w:rsid w:val="7EB45D48"/>
    <w:rsid w:val="7EC17031"/>
    <w:rsid w:val="7ED71E7C"/>
    <w:rsid w:val="7EDE2253"/>
    <w:rsid w:val="7EEA7E01"/>
    <w:rsid w:val="7F0417A2"/>
    <w:rsid w:val="7F360FA8"/>
    <w:rsid w:val="7F3D43D5"/>
    <w:rsid w:val="7F427C3D"/>
    <w:rsid w:val="7F517E80"/>
    <w:rsid w:val="7F7211CD"/>
    <w:rsid w:val="7F8B3961"/>
    <w:rsid w:val="7F8F3102"/>
    <w:rsid w:val="7F912972"/>
    <w:rsid w:val="7F9C0E05"/>
    <w:rsid w:val="7F9F140C"/>
    <w:rsid w:val="7FA76140"/>
    <w:rsid w:val="7FAE0E2E"/>
    <w:rsid w:val="7FC17096"/>
    <w:rsid w:val="7FE82E11"/>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autoRedefine/>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link w:val="55"/>
    <w:autoRedefine/>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6">
    <w:name w:val="heading 5"/>
    <w:basedOn w:val="1"/>
    <w:next w:val="1"/>
    <w:link w:val="56"/>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57"/>
    <w:autoRedefine/>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58"/>
    <w:autoRedefine/>
    <w:qFormat/>
    <w:uiPriority w:val="0"/>
    <w:pPr>
      <w:keepNext/>
      <w:keepLines/>
      <w:spacing w:before="240" w:after="64" w:line="320" w:lineRule="auto"/>
      <w:outlineLvl w:val="6"/>
    </w:pPr>
    <w:rPr>
      <w:b/>
      <w:bCs/>
      <w:sz w:val="24"/>
    </w:rPr>
  </w:style>
  <w:style w:type="character" w:default="1" w:styleId="37">
    <w:name w:val="Default Paragraph Font"/>
    <w:autoRedefine/>
    <w:semiHidden/>
    <w:qFormat/>
    <w:uiPriority w:val="0"/>
  </w:style>
  <w:style w:type="table" w:default="1" w:styleId="35">
    <w:name w:val="Normal Table"/>
    <w:autoRedefine/>
    <w:semiHidden/>
    <w:qFormat/>
    <w:uiPriority w:val="0"/>
    <w:tblPr>
      <w:tblCellMar>
        <w:top w:w="0" w:type="dxa"/>
        <w:left w:w="108" w:type="dxa"/>
        <w:bottom w:w="0" w:type="dxa"/>
        <w:right w:w="108" w:type="dxa"/>
      </w:tblCellMar>
    </w:tblPr>
  </w:style>
  <w:style w:type="paragraph" w:styleId="9">
    <w:name w:val="toc 7"/>
    <w:basedOn w:val="1"/>
    <w:next w:val="1"/>
    <w:autoRedefine/>
    <w:qFormat/>
    <w:uiPriority w:val="39"/>
    <w:pPr>
      <w:ind w:left="1260"/>
      <w:jc w:val="left"/>
    </w:pPr>
    <w:rPr>
      <w:sz w:val="18"/>
      <w:szCs w:val="18"/>
    </w:rPr>
  </w:style>
  <w:style w:type="paragraph" w:styleId="10">
    <w:name w:val="List Number 2"/>
    <w:basedOn w:val="1"/>
    <w:autoRedefine/>
    <w:qFormat/>
    <w:uiPriority w:val="0"/>
    <w:pPr>
      <w:numPr>
        <w:ilvl w:val="0"/>
        <w:numId w:val="2"/>
      </w:numPr>
      <w:tabs>
        <w:tab w:val="left" w:pos="567"/>
      </w:tabs>
      <w:adjustRightInd w:val="0"/>
      <w:spacing w:line="300" w:lineRule="auto"/>
      <w:textAlignment w:val="baseline"/>
    </w:pPr>
    <w:rPr>
      <w:kern w:val="0"/>
      <w:sz w:val="28"/>
      <w:szCs w:val="20"/>
    </w:rPr>
  </w:style>
  <w:style w:type="paragraph" w:styleId="11">
    <w:name w:val="Normal Indent"/>
    <w:basedOn w:val="1"/>
    <w:autoRedefine/>
    <w:qFormat/>
    <w:uiPriority w:val="0"/>
    <w:pPr>
      <w:adjustRightInd w:val="0"/>
      <w:spacing w:line="360" w:lineRule="atLeast"/>
      <w:ind w:firstLine="482"/>
      <w:textAlignment w:val="baseline"/>
    </w:pPr>
    <w:rPr>
      <w:kern w:val="0"/>
      <w:sz w:val="24"/>
      <w:szCs w:val="20"/>
    </w:rPr>
  </w:style>
  <w:style w:type="paragraph" w:styleId="12">
    <w:name w:val="annotation text"/>
    <w:basedOn w:val="1"/>
    <w:link w:val="59"/>
    <w:autoRedefine/>
    <w:qFormat/>
    <w:uiPriority w:val="0"/>
    <w:pPr>
      <w:jc w:val="left"/>
    </w:pPr>
  </w:style>
  <w:style w:type="paragraph" w:styleId="13">
    <w:name w:val="Body Text"/>
    <w:basedOn w:val="1"/>
    <w:next w:val="1"/>
    <w:autoRedefine/>
    <w:semiHidden/>
    <w:qFormat/>
    <w:uiPriority w:val="0"/>
    <w:pPr>
      <w:spacing w:after="120"/>
    </w:pPr>
  </w:style>
  <w:style w:type="paragraph" w:styleId="14">
    <w:name w:val="Body Text Indent"/>
    <w:basedOn w:val="1"/>
    <w:next w:val="15"/>
    <w:link w:val="52"/>
    <w:autoRedefine/>
    <w:qFormat/>
    <w:uiPriority w:val="0"/>
    <w:pPr>
      <w:spacing w:after="120"/>
      <w:ind w:left="200" w:leftChars="200"/>
    </w:pPr>
  </w:style>
  <w:style w:type="paragraph" w:styleId="15">
    <w:name w:val="envelope return"/>
    <w:basedOn w:val="1"/>
    <w:next w:val="9"/>
    <w:autoRedefine/>
    <w:qFormat/>
    <w:uiPriority w:val="0"/>
    <w:pPr>
      <w:snapToGrid w:val="0"/>
    </w:pPr>
    <w:rPr>
      <w:rFonts w:ascii="Arial" w:hAnsi="Arial"/>
    </w:rPr>
  </w:style>
  <w:style w:type="paragraph" w:styleId="16">
    <w:name w:val="toc 3"/>
    <w:basedOn w:val="1"/>
    <w:next w:val="1"/>
    <w:autoRedefine/>
    <w:qFormat/>
    <w:uiPriority w:val="39"/>
    <w:pPr>
      <w:tabs>
        <w:tab w:val="right" w:leader="dot" w:pos="9288"/>
      </w:tabs>
      <w:ind w:left="400" w:leftChars="400"/>
    </w:pPr>
    <w:rPr>
      <w:rFonts w:ascii="宋体"/>
    </w:rPr>
  </w:style>
  <w:style w:type="paragraph" w:styleId="17">
    <w:name w:val="Plain Text"/>
    <w:basedOn w:val="1"/>
    <w:next w:val="1"/>
    <w:link w:val="60"/>
    <w:autoRedefine/>
    <w:qFormat/>
    <w:uiPriority w:val="99"/>
    <w:rPr>
      <w:rFonts w:ascii="宋体"/>
      <w:color w:val="000000"/>
      <w:szCs w:val="20"/>
      <w:u w:val="none" w:color="000000"/>
    </w:rPr>
  </w:style>
  <w:style w:type="paragraph" w:styleId="18">
    <w:name w:val="Date"/>
    <w:basedOn w:val="1"/>
    <w:next w:val="1"/>
    <w:link w:val="61"/>
    <w:autoRedefine/>
    <w:qFormat/>
    <w:uiPriority w:val="0"/>
    <w:rPr>
      <w:rFonts w:ascii="Arial" w:hAnsi="Arial" w:eastAsia="仿宋_GB2312"/>
      <w:color w:val="000000"/>
      <w:sz w:val="32"/>
      <w:szCs w:val="20"/>
      <w:u w:val="none" w:color="000000"/>
    </w:rPr>
  </w:style>
  <w:style w:type="paragraph" w:styleId="19">
    <w:name w:val="Body Text Indent 2"/>
    <w:basedOn w:val="1"/>
    <w:link w:val="62"/>
    <w:autoRedefine/>
    <w:qFormat/>
    <w:uiPriority w:val="0"/>
    <w:pPr>
      <w:spacing w:after="120" w:line="480" w:lineRule="auto"/>
      <w:ind w:left="420" w:leftChars="200"/>
    </w:pPr>
  </w:style>
  <w:style w:type="paragraph" w:styleId="20">
    <w:name w:val="endnote text"/>
    <w:basedOn w:val="1"/>
    <w:autoRedefine/>
    <w:qFormat/>
    <w:uiPriority w:val="99"/>
    <w:pPr>
      <w:snapToGrid w:val="0"/>
    </w:pPr>
    <w:rPr>
      <w:rFonts w:ascii="仿宋" w:hAnsi="仿宋"/>
    </w:rPr>
  </w:style>
  <w:style w:type="paragraph" w:styleId="21">
    <w:name w:val="Balloon Text"/>
    <w:basedOn w:val="1"/>
    <w:link w:val="63"/>
    <w:autoRedefine/>
    <w:qFormat/>
    <w:uiPriority w:val="0"/>
    <w:rPr>
      <w:sz w:val="18"/>
      <w:szCs w:val="18"/>
    </w:rPr>
  </w:style>
  <w:style w:type="paragraph" w:styleId="22">
    <w:name w:val="footer"/>
    <w:basedOn w:val="1"/>
    <w:link w:val="64"/>
    <w:autoRedefine/>
    <w:qFormat/>
    <w:uiPriority w:val="0"/>
    <w:pPr>
      <w:tabs>
        <w:tab w:val="center" w:pos="4153"/>
        <w:tab w:val="right" w:pos="8306"/>
      </w:tabs>
      <w:snapToGrid w:val="0"/>
      <w:jc w:val="left"/>
    </w:pPr>
    <w:rPr>
      <w:sz w:val="18"/>
      <w:szCs w:val="18"/>
    </w:rPr>
  </w:style>
  <w:style w:type="paragraph" w:styleId="23">
    <w:name w:val="header"/>
    <w:basedOn w:val="1"/>
    <w:link w:val="65"/>
    <w:autoRedefine/>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39"/>
  </w:style>
  <w:style w:type="paragraph" w:styleId="25">
    <w:name w:val="Subtitle"/>
    <w:basedOn w:val="1"/>
    <w:next w:val="1"/>
    <w:autoRedefine/>
    <w:qFormat/>
    <w:uiPriority w:val="0"/>
    <w:pPr>
      <w:numPr>
        <w:ilvl w:val="0"/>
        <w:numId w:val="3"/>
      </w:numPr>
      <w:spacing w:line="360" w:lineRule="auto"/>
      <w:jc w:val="left"/>
      <w:outlineLvl w:val="1"/>
    </w:pPr>
    <w:rPr>
      <w:rFonts w:ascii="Calibri Light" w:hAnsi="Calibri Light" w:cs="Times New Roman"/>
      <w:bCs/>
      <w:kern w:val="28"/>
      <w:szCs w:val="32"/>
    </w:rPr>
  </w:style>
  <w:style w:type="paragraph" w:styleId="26">
    <w:name w:val="List"/>
    <w:basedOn w:val="1"/>
    <w:autoRedefine/>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7">
    <w:name w:val="toc 2"/>
    <w:basedOn w:val="1"/>
    <w:next w:val="1"/>
    <w:autoRedefine/>
    <w:qFormat/>
    <w:uiPriority w:val="39"/>
    <w:pPr>
      <w:ind w:left="200" w:leftChars="200"/>
    </w:pPr>
  </w:style>
  <w:style w:type="paragraph" w:styleId="28">
    <w:name w:val="Body Text 2"/>
    <w:basedOn w:val="1"/>
    <w:qFormat/>
    <w:uiPriority w:val="0"/>
    <w:pPr>
      <w:spacing w:after="120" w:line="480" w:lineRule="auto"/>
    </w:pPr>
  </w:style>
  <w:style w:type="paragraph" w:styleId="29">
    <w:name w:val="Normal (Web)"/>
    <w:basedOn w:val="1"/>
    <w:next w:val="30"/>
    <w:autoRedefine/>
    <w:qFormat/>
    <w:uiPriority w:val="0"/>
    <w:pPr>
      <w:widowControl/>
      <w:spacing w:before="100" w:beforeAutospacing="1" w:after="100" w:afterAutospacing="1"/>
      <w:jc w:val="left"/>
    </w:pPr>
    <w:rPr>
      <w:rFonts w:ascii="宋体" w:hAnsi="宋体" w:cs="宋体"/>
      <w:kern w:val="0"/>
      <w:sz w:val="24"/>
    </w:rPr>
  </w:style>
  <w:style w:type="paragraph" w:customStyle="1" w:styleId="30">
    <w:name w:val="正文文字 8"/>
    <w:basedOn w:val="1"/>
    <w:next w:val="1"/>
    <w:autoRedefine/>
    <w:qFormat/>
    <w:uiPriority w:val="0"/>
    <w:pPr>
      <w:ind w:left="240"/>
    </w:pPr>
    <w:rPr>
      <w:sz w:val="16"/>
    </w:rPr>
  </w:style>
  <w:style w:type="paragraph" w:styleId="31">
    <w:name w:val="index 1"/>
    <w:basedOn w:val="1"/>
    <w:next w:val="1"/>
    <w:autoRedefine/>
    <w:qFormat/>
    <w:uiPriority w:val="0"/>
    <w:pPr>
      <w:jc w:val="center"/>
    </w:pPr>
    <w:rPr>
      <w:rFonts w:ascii="Arial" w:hAnsi="Arial" w:eastAsia="Arial" w:cs="Arial"/>
      <w:b/>
      <w:bCs/>
      <w:sz w:val="28"/>
    </w:rPr>
  </w:style>
  <w:style w:type="paragraph" w:styleId="32">
    <w:name w:val="Title"/>
    <w:basedOn w:val="1"/>
    <w:next w:val="1"/>
    <w:autoRedefine/>
    <w:qFormat/>
    <w:uiPriority w:val="0"/>
    <w:pPr>
      <w:numPr>
        <w:ilvl w:val="0"/>
        <w:numId w:val="4"/>
      </w:numPr>
      <w:spacing w:line="360" w:lineRule="auto"/>
      <w:jc w:val="left"/>
      <w:outlineLvl w:val="0"/>
    </w:pPr>
    <w:rPr>
      <w:rFonts w:ascii="Cambria" w:hAnsi="Cambria" w:cs="Times New Roman"/>
      <w:b/>
      <w:bCs/>
      <w:sz w:val="28"/>
      <w:szCs w:val="32"/>
    </w:rPr>
  </w:style>
  <w:style w:type="paragraph" w:styleId="33">
    <w:name w:val="annotation subject"/>
    <w:basedOn w:val="12"/>
    <w:next w:val="12"/>
    <w:link w:val="66"/>
    <w:autoRedefine/>
    <w:qFormat/>
    <w:uiPriority w:val="0"/>
    <w:rPr>
      <w:b/>
      <w:bCs/>
    </w:rPr>
  </w:style>
  <w:style w:type="paragraph" w:styleId="34">
    <w:name w:val="Body Text First Indent 2"/>
    <w:basedOn w:val="14"/>
    <w:next w:val="1"/>
    <w:link w:val="53"/>
    <w:autoRedefine/>
    <w:qFormat/>
    <w:uiPriority w:val="0"/>
    <w:pPr>
      <w:ind w:left="420" w:firstLine="420" w:firstLineChars="200"/>
    </w:p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basedOn w:val="37"/>
    <w:autoRedefine/>
    <w:qFormat/>
    <w:uiPriority w:val="0"/>
  </w:style>
  <w:style w:type="character" w:styleId="40">
    <w:name w:val="FollowedHyperlink"/>
    <w:autoRedefine/>
    <w:qFormat/>
    <w:uiPriority w:val="0"/>
    <w:rPr>
      <w:color w:val="333333"/>
      <w:u w:val="none"/>
    </w:rPr>
  </w:style>
  <w:style w:type="character" w:styleId="41">
    <w:name w:val="Emphasis"/>
    <w:autoRedefine/>
    <w:qFormat/>
    <w:uiPriority w:val="20"/>
    <w:rPr>
      <w:i/>
      <w:iCs/>
    </w:rPr>
  </w:style>
  <w:style w:type="character" w:styleId="42">
    <w:name w:val="HTML Definition"/>
    <w:autoRedefine/>
    <w:qFormat/>
    <w:uiPriority w:val="0"/>
  </w:style>
  <w:style w:type="character" w:styleId="43">
    <w:name w:val="HTML Typewriter"/>
    <w:autoRedefine/>
    <w:qFormat/>
    <w:uiPriority w:val="0"/>
    <w:rPr>
      <w:rFonts w:ascii="monospace" w:hAnsi="monospace" w:eastAsia="monospace" w:cs="monospace"/>
      <w:sz w:val="20"/>
    </w:rPr>
  </w:style>
  <w:style w:type="character" w:styleId="44">
    <w:name w:val="HTML Acronym"/>
    <w:autoRedefine/>
    <w:qFormat/>
    <w:uiPriority w:val="0"/>
  </w:style>
  <w:style w:type="character" w:styleId="45">
    <w:name w:val="HTML Variable"/>
    <w:autoRedefine/>
    <w:qFormat/>
    <w:uiPriority w:val="0"/>
  </w:style>
  <w:style w:type="character" w:styleId="46">
    <w:name w:val="Hyperlink"/>
    <w:autoRedefine/>
    <w:qFormat/>
    <w:uiPriority w:val="99"/>
    <w:rPr>
      <w:color w:val="333333"/>
      <w:u w:val="none"/>
    </w:rPr>
  </w:style>
  <w:style w:type="character" w:styleId="47">
    <w:name w:val="HTML Code"/>
    <w:autoRedefine/>
    <w:qFormat/>
    <w:uiPriority w:val="0"/>
    <w:rPr>
      <w:rFonts w:hint="default" w:ascii="monospace" w:hAnsi="monospace" w:eastAsia="monospace" w:cs="monospace"/>
      <w:sz w:val="20"/>
    </w:rPr>
  </w:style>
  <w:style w:type="character" w:styleId="48">
    <w:name w:val="annotation reference"/>
    <w:autoRedefine/>
    <w:qFormat/>
    <w:uiPriority w:val="0"/>
    <w:rPr>
      <w:sz w:val="21"/>
      <w:szCs w:val="21"/>
    </w:rPr>
  </w:style>
  <w:style w:type="character" w:styleId="49">
    <w:name w:val="HTML Cite"/>
    <w:autoRedefine/>
    <w:qFormat/>
    <w:uiPriority w:val="0"/>
  </w:style>
  <w:style w:type="character" w:styleId="50">
    <w:name w:val="HTML Keyboard"/>
    <w:autoRedefine/>
    <w:qFormat/>
    <w:uiPriority w:val="0"/>
    <w:rPr>
      <w:rFonts w:hint="default" w:ascii="monospace" w:hAnsi="monospace" w:eastAsia="monospace" w:cs="monospace"/>
      <w:sz w:val="20"/>
    </w:rPr>
  </w:style>
  <w:style w:type="character" w:styleId="51">
    <w:name w:val="HTML Sample"/>
    <w:autoRedefine/>
    <w:qFormat/>
    <w:uiPriority w:val="0"/>
    <w:rPr>
      <w:rFonts w:hint="default" w:ascii="monospace" w:hAnsi="monospace" w:eastAsia="monospace" w:cs="monospace"/>
    </w:rPr>
  </w:style>
  <w:style w:type="character" w:customStyle="1" w:styleId="52">
    <w:name w:val="正文文本缩进 字符"/>
    <w:link w:val="14"/>
    <w:autoRedefine/>
    <w:qFormat/>
    <w:uiPriority w:val="0"/>
    <w:rPr>
      <w:kern w:val="2"/>
      <w:sz w:val="21"/>
      <w:szCs w:val="24"/>
    </w:rPr>
  </w:style>
  <w:style w:type="character" w:customStyle="1" w:styleId="53">
    <w:name w:val="正文文本首行缩进 2 字符"/>
    <w:link w:val="34"/>
    <w:autoRedefine/>
    <w:qFormat/>
    <w:uiPriority w:val="0"/>
  </w:style>
  <w:style w:type="character" w:customStyle="1" w:styleId="54">
    <w:name w:val="标题 1 字符"/>
    <w:link w:val="2"/>
    <w:autoRedefine/>
    <w:qFormat/>
    <w:uiPriority w:val="0"/>
    <w:rPr>
      <w:b/>
      <w:bCs/>
      <w:kern w:val="44"/>
      <w:sz w:val="44"/>
      <w:szCs w:val="44"/>
    </w:rPr>
  </w:style>
  <w:style w:type="character" w:customStyle="1" w:styleId="55">
    <w:name w:val="标题 4 字符"/>
    <w:link w:val="5"/>
    <w:autoRedefine/>
    <w:qFormat/>
    <w:locked/>
    <w:uiPriority w:val="0"/>
    <w:rPr>
      <w:rFonts w:ascii="Arial" w:hAnsi="Arial" w:eastAsia="黑体"/>
      <w:b/>
      <w:bCs/>
      <w:color w:val="000000"/>
      <w:sz w:val="28"/>
      <w:szCs w:val="28"/>
      <w:u w:val="none" w:color="000000"/>
      <w:lang w:val="en-US" w:eastAsia="zh-CN" w:bidi="ar-SA"/>
    </w:rPr>
  </w:style>
  <w:style w:type="character" w:customStyle="1" w:styleId="56">
    <w:name w:val="标题 5 字符"/>
    <w:link w:val="6"/>
    <w:autoRedefine/>
    <w:semiHidden/>
    <w:qFormat/>
    <w:uiPriority w:val="0"/>
    <w:rPr>
      <w:b/>
      <w:bCs/>
      <w:kern w:val="2"/>
      <w:sz w:val="28"/>
      <w:szCs w:val="28"/>
    </w:rPr>
  </w:style>
  <w:style w:type="character" w:customStyle="1" w:styleId="57">
    <w:name w:val="标题 6 字符"/>
    <w:link w:val="7"/>
    <w:autoRedefine/>
    <w:semiHidden/>
    <w:qFormat/>
    <w:uiPriority w:val="0"/>
    <w:rPr>
      <w:rFonts w:ascii="Cambria" w:hAnsi="Cambria" w:eastAsia="宋体" w:cs="Times New Roman"/>
      <w:b/>
      <w:bCs/>
      <w:kern w:val="2"/>
      <w:sz w:val="24"/>
      <w:szCs w:val="24"/>
    </w:rPr>
  </w:style>
  <w:style w:type="character" w:customStyle="1" w:styleId="58">
    <w:name w:val="标题 7 字符"/>
    <w:link w:val="8"/>
    <w:autoRedefine/>
    <w:semiHidden/>
    <w:qFormat/>
    <w:uiPriority w:val="0"/>
    <w:rPr>
      <w:b/>
      <w:bCs/>
      <w:kern w:val="2"/>
      <w:sz w:val="24"/>
      <w:szCs w:val="24"/>
    </w:rPr>
  </w:style>
  <w:style w:type="character" w:customStyle="1" w:styleId="59">
    <w:name w:val="批注文字 字符"/>
    <w:link w:val="12"/>
    <w:autoRedefine/>
    <w:qFormat/>
    <w:uiPriority w:val="0"/>
    <w:rPr>
      <w:kern w:val="2"/>
      <w:sz w:val="21"/>
      <w:szCs w:val="24"/>
    </w:rPr>
  </w:style>
  <w:style w:type="character" w:customStyle="1" w:styleId="60">
    <w:name w:val="纯文本 字符"/>
    <w:link w:val="17"/>
    <w:autoRedefine/>
    <w:qFormat/>
    <w:uiPriority w:val="99"/>
    <w:rPr>
      <w:rFonts w:ascii="宋体" w:eastAsia="宋体"/>
      <w:color w:val="000000"/>
      <w:kern w:val="2"/>
      <w:sz w:val="21"/>
      <w:u w:val="none" w:color="000000"/>
      <w:lang w:val="en-US" w:eastAsia="zh-CN" w:bidi="ar-SA"/>
    </w:rPr>
  </w:style>
  <w:style w:type="character" w:customStyle="1" w:styleId="61">
    <w:name w:val="日期 字符"/>
    <w:link w:val="18"/>
    <w:autoRedefine/>
    <w:qFormat/>
    <w:uiPriority w:val="0"/>
    <w:rPr>
      <w:rFonts w:ascii="Arial" w:hAnsi="Arial" w:eastAsia="仿宋_GB2312"/>
      <w:color w:val="000000"/>
      <w:kern w:val="2"/>
      <w:sz w:val="32"/>
      <w:u w:val="none" w:color="000000"/>
    </w:rPr>
  </w:style>
  <w:style w:type="character" w:customStyle="1" w:styleId="62">
    <w:name w:val="正文文本缩进 2 字符"/>
    <w:link w:val="19"/>
    <w:autoRedefine/>
    <w:qFormat/>
    <w:uiPriority w:val="0"/>
    <w:rPr>
      <w:kern w:val="2"/>
      <w:sz w:val="21"/>
      <w:szCs w:val="24"/>
    </w:rPr>
  </w:style>
  <w:style w:type="character" w:customStyle="1" w:styleId="63">
    <w:name w:val="批注框文本 字符"/>
    <w:link w:val="21"/>
    <w:autoRedefine/>
    <w:qFormat/>
    <w:uiPriority w:val="0"/>
    <w:rPr>
      <w:kern w:val="2"/>
      <w:sz w:val="18"/>
      <w:szCs w:val="18"/>
    </w:rPr>
  </w:style>
  <w:style w:type="character" w:customStyle="1" w:styleId="64">
    <w:name w:val="页脚 字符"/>
    <w:link w:val="22"/>
    <w:autoRedefine/>
    <w:qFormat/>
    <w:locked/>
    <w:uiPriority w:val="0"/>
    <w:rPr>
      <w:kern w:val="2"/>
      <w:sz w:val="18"/>
      <w:szCs w:val="18"/>
    </w:rPr>
  </w:style>
  <w:style w:type="character" w:customStyle="1" w:styleId="65">
    <w:name w:val="页眉 字符"/>
    <w:link w:val="23"/>
    <w:autoRedefine/>
    <w:qFormat/>
    <w:locked/>
    <w:uiPriority w:val="0"/>
    <w:rPr>
      <w:kern w:val="2"/>
      <w:sz w:val="18"/>
      <w:szCs w:val="18"/>
    </w:rPr>
  </w:style>
  <w:style w:type="character" w:customStyle="1" w:styleId="66">
    <w:name w:val="批注主题 字符"/>
    <w:link w:val="33"/>
    <w:autoRedefine/>
    <w:qFormat/>
    <w:uiPriority w:val="0"/>
    <w:rPr>
      <w:b/>
      <w:bCs/>
      <w:kern w:val="2"/>
      <w:sz w:val="21"/>
      <w:szCs w:val="24"/>
    </w:rPr>
  </w:style>
  <w:style w:type="character" w:customStyle="1" w:styleId="67">
    <w:name w:val="font121"/>
    <w:autoRedefine/>
    <w:qFormat/>
    <w:uiPriority w:val="0"/>
    <w:rPr>
      <w:rFonts w:hint="eastAsia" w:ascii="宋体" w:hAnsi="宋体" w:eastAsia="宋体" w:cs="宋体"/>
      <w:color w:val="000000"/>
      <w:sz w:val="24"/>
      <w:szCs w:val="24"/>
      <w:u w:val="none"/>
    </w:rPr>
  </w:style>
  <w:style w:type="character" w:customStyle="1" w:styleId="68">
    <w:name w:val="font141"/>
    <w:autoRedefine/>
    <w:qFormat/>
    <w:uiPriority w:val="0"/>
    <w:rPr>
      <w:rFonts w:ascii="Arial" w:hAnsi="Arial" w:cs="Arial"/>
      <w:color w:val="000000"/>
      <w:sz w:val="24"/>
      <w:szCs w:val="24"/>
      <w:u w:val="none"/>
    </w:rPr>
  </w:style>
  <w:style w:type="character" w:customStyle="1" w:styleId="69">
    <w:name w:val="_37aak"/>
    <w:autoRedefine/>
    <w:qFormat/>
    <w:uiPriority w:val="0"/>
  </w:style>
  <w:style w:type="character" w:customStyle="1" w:styleId="70">
    <w:name w:val="图表 Char"/>
    <w:link w:val="71"/>
    <w:autoRedefine/>
    <w:qFormat/>
    <w:uiPriority w:val="0"/>
    <w:rPr>
      <w:kern w:val="2"/>
      <w:sz w:val="21"/>
      <w:szCs w:val="21"/>
    </w:rPr>
  </w:style>
  <w:style w:type="paragraph" w:customStyle="1" w:styleId="71">
    <w:name w:val="图表"/>
    <w:basedOn w:val="1"/>
    <w:next w:val="1"/>
    <w:link w:val="70"/>
    <w:autoRedefine/>
    <w:qFormat/>
    <w:uiPriority w:val="0"/>
    <w:pPr>
      <w:jc w:val="center"/>
    </w:pPr>
    <w:rPr>
      <w:szCs w:val="21"/>
    </w:rPr>
  </w:style>
  <w:style w:type="character" w:customStyle="1" w:styleId="72">
    <w:name w:val="font01"/>
    <w:basedOn w:val="37"/>
    <w:autoRedefine/>
    <w:qFormat/>
    <w:uiPriority w:val="0"/>
    <w:rPr>
      <w:rFonts w:hint="eastAsia" w:ascii="宋体" w:hAnsi="宋体" w:eastAsia="宋体" w:cs="宋体"/>
      <w:color w:val="000000"/>
      <w:sz w:val="22"/>
      <w:szCs w:val="22"/>
      <w:u w:val="none"/>
    </w:rPr>
  </w:style>
  <w:style w:type="character" w:customStyle="1" w:styleId="73">
    <w:name w:val="hover4"/>
    <w:autoRedefine/>
    <w:qFormat/>
    <w:uiPriority w:val="0"/>
    <w:rPr>
      <w:color w:val="2590EB"/>
      <w:shd w:val="clear" w:color="auto" w:fill="E9F4FD"/>
    </w:rPr>
  </w:style>
  <w:style w:type="character" w:customStyle="1" w:styleId="74">
    <w:name w:val="font101"/>
    <w:autoRedefine/>
    <w:qFormat/>
    <w:uiPriority w:val="0"/>
    <w:rPr>
      <w:rFonts w:hint="eastAsia" w:ascii="宋体" w:hAnsi="宋体" w:eastAsia="宋体" w:cs="宋体"/>
      <w:color w:val="000000"/>
      <w:sz w:val="18"/>
      <w:szCs w:val="18"/>
      <w:u w:val="none"/>
    </w:rPr>
  </w:style>
  <w:style w:type="character" w:customStyle="1" w:styleId="75">
    <w:name w:val="font161"/>
    <w:autoRedefine/>
    <w:qFormat/>
    <w:uiPriority w:val="0"/>
    <w:rPr>
      <w:rFonts w:hint="eastAsia" w:ascii="宋体" w:hAnsi="宋体" w:eastAsia="宋体" w:cs="宋体"/>
      <w:b/>
      <w:bCs/>
      <w:color w:val="333333"/>
      <w:sz w:val="27"/>
      <w:szCs w:val="27"/>
      <w:u w:val="none"/>
    </w:rPr>
  </w:style>
  <w:style w:type="character" w:customStyle="1" w:styleId="76">
    <w:name w:val="first-child"/>
    <w:autoRedefine/>
    <w:qFormat/>
    <w:uiPriority w:val="0"/>
  </w:style>
  <w:style w:type="character" w:customStyle="1" w:styleId="77">
    <w:name w:val="【正文】 Char"/>
    <w:link w:val="78"/>
    <w:autoRedefine/>
    <w:qFormat/>
    <w:uiPriority w:val="0"/>
    <w:rPr>
      <w:rFonts w:cs="DokChampa"/>
      <w:kern w:val="2"/>
      <w:sz w:val="24"/>
      <w:szCs w:val="22"/>
    </w:rPr>
  </w:style>
  <w:style w:type="paragraph" w:customStyle="1" w:styleId="78">
    <w:name w:val="【正文】"/>
    <w:basedOn w:val="1"/>
    <w:link w:val="77"/>
    <w:autoRedefine/>
    <w:qFormat/>
    <w:uiPriority w:val="0"/>
    <w:pPr>
      <w:spacing w:line="360" w:lineRule="auto"/>
      <w:ind w:firstLine="480" w:firstLineChars="200"/>
    </w:pPr>
    <w:rPr>
      <w:sz w:val="24"/>
      <w:szCs w:val="22"/>
    </w:rPr>
  </w:style>
  <w:style w:type="character" w:customStyle="1" w:styleId="79">
    <w:name w:val="font131"/>
    <w:autoRedefine/>
    <w:qFormat/>
    <w:uiPriority w:val="0"/>
    <w:rPr>
      <w:rFonts w:ascii="仿宋" w:hAnsi="仿宋" w:eastAsia="仿宋" w:cs="仿宋"/>
      <w:color w:val="000000"/>
      <w:sz w:val="24"/>
      <w:szCs w:val="24"/>
      <w:u w:val="none"/>
    </w:rPr>
  </w:style>
  <w:style w:type="character" w:customStyle="1" w:styleId="80">
    <w:name w:val="font181"/>
    <w:autoRedefine/>
    <w:qFormat/>
    <w:uiPriority w:val="0"/>
    <w:rPr>
      <w:rFonts w:hint="eastAsia" w:ascii="宋体" w:hAnsi="宋体" w:eastAsia="宋体" w:cs="宋体"/>
      <w:color w:val="1A66B3"/>
      <w:sz w:val="18"/>
      <w:szCs w:val="18"/>
      <w:u w:val="none"/>
    </w:rPr>
  </w:style>
  <w:style w:type="character" w:customStyle="1" w:styleId="81">
    <w:name w:val="hover3"/>
    <w:autoRedefine/>
    <w:qFormat/>
    <w:uiPriority w:val="0"/>
  </w:style>
  <w:style w:type="character" w:customStyle="1" w:styleId="82">
    <w:name w:val="font112"/>
    <w:autoRedefine/>
    <w:qFormat/>
    <w:uiPriority w:val="0"/>
    <w:rPr>
      <w:rFonts w:ascii="Verdana" w:hAnsi="Verdana" w:cs="Verdana"/>
      <w:color w:val="000000"/>
      <w:sz w:val="18"/>
      <w:szCs w:val="18"/>
      <w:u w:val="none"/>
    </w:rPr>
  </w:style>
  <w:style w:type="character" w:customStyle="1" w:styleId="83">
    <w:name w:val="font81"/>
    <w:autoRedefine/>
    <w:qFormat/>
    <w:uiPriority w:val="0"/>
    <w:rPr>
      <w:rFonts w:hint="default" w:ascii="Verdana" w:hAnsi="Verdana" w:cs="Verdana"/>
      <w:color w:val="000000"/>
      <w:sz w:val="18"/>
      <w:szCs w:val="18"/>
      <w:u w:val="none"/>
    </w:rPr>
  </w:style>
  <w:style w:type="character" w:customStyle="1" w:styleId="84">
    <w:name w:val="hover"/>
    <w:autoRedefine/>
    <w:qFormat/>
    <w:uiPriority w:val="0"/>
    <w:rPr>
      <w:color w:val="2590EB"/>
      <w:shd w:val="clear" w:color="auto" w:fill="E9F4FD"/>
    </w:rPr>
  </w:style>
  <w:style w:type="character" w:customStyle="1" w:styleId="85">
    <w:name w:val="font41"/>
    <w:autoRedefine/>
    <w:qFormat/>
    <w:uiPriority w:val="0"/>
    <w:rPr>
      <w:rFonts w:hint="eastAsia" w:ascii="宋体" w:hAnsi="宋体" w:eastAsia="宋体" w:cs="宋体"/>
      <w:color w:val="000000"/>
      <w:sz w:val="22"/>
      <w:szCs w:val="22"/>
      <w:u w:val="none"/>
    </w:rPr>
  </w:style>
  <w:style w:type="character" w:customStyle="1" w:styleId="86">
    <w:name w:val="hover2"/>
    <w:autoRedefine/>
    <w:qFormat/>
    <w:uiPriority w:val="0"/>
    <w:rPr>
      <w:color w:val="2590EB"/>
    </w:rPr>
  </w:style>
  <w:style w:type="character" w:customStyle="1" w:styleId="87">
    <w:name w:val="hover1"/>
    <w:autoRedefine/>
    <w:qFormat/>
    <w:uiPriority w:val="0"/>
    <w:rPr>
      <w:color w:val="2590EB"/>
    </w:rPr>
  </w:style>
  <w:style w:type="character" w:customStyle="1" w:styleId="88">
    <w:name w:val="first-child1"/>
    <w:autoRedefine/>
    <w:qFormat/>
    <w:uiPriority w:val="0"/>
  </w:style>
  <w:style w:type="character" w:customStyle="1" w:styleId="89">
    <w:name w:val="selected"/>
    <w:autoRedefine/>
    <w:qFormat/>
    <w:uiPriority w:val="0"/>
    <w:rPr>
      <w:shd w:val="clear" w:color="auto" w:fill="B00006"/>
    </w:rPr>
  </w:style>
  <w:style w:type="character" w:customStyle="1" w:styleId="90">
    <w:name w:val="gpa"/>
    <w:autoRedefine/>
    <w:qFormat/>
    <w:uiPriority w:val="0"/>
    <w:rPr>
      <w:rFonts w:ascii="Arial" w:hAnsi="Arial" w:cs="Arial"/>
      <w:sz w:val="15"/>
      <w:szCs w:val="15"/>
    </w:rPr>
  </w:style>
  <w:style w:type="character" w:customStyle="1" w:styleId="91">
    <w:name w:val="apple-converted-space"/>
    <w:autoRedefine/>
    <w:qFormat/>
    <w:uiPriority w:val="0"/>
  </w:style>
  <w:style w:type="character" w:customStyle="1" w:styleId="92">
    <w:name w:val="列出段落 Char"/>
    <w:link w:val="93"/>
    <w:autoRedefine/>
    <w:qFormat/>
    <w:locked/>
    <w:uiPriority w:val="0"/>
    <w:rPr>
      <w:rFonts w:ascii="Calibri" w:hAnsi="Calibri" w:eastAsia="宋体"/>
      <w:kern w:val="2"/>
      <w:sz w:val="21"/>
      <w:szCs w:val="22"/>
      <w:lang w:val="en-US" w:eastAsia="zh-CN" w:bidi="ar-SA"/>
    </w:rPr>
  </w:style>
  <w:style w:type="paragraph" w:customStyle="1" w:styleId="93">
    <w:name w:val="List Paragraph1"/>
    <w:basedOn w:val="1"/>
    <w:link w:val="92"/>
    <w:autoRedefine/>
    <w:qFormat/>
    <w:uiPriority w:val="0"/>
    <w:pPr>
      <w:spacing w:line="312" w:lineRule="auto"/>
      <w:ind w:firstLine="420" w:firstLineChars="200"/>
    </w:pPr>
    <w:rPr>
      <w:rFonts w:ascii="Calibri" w:hAnsi="Calibri"/>
      <w:szCs w:val="22"/>
    </w:rPr>
  </w:style>
  <w:style w:type="character" w:customStyle="1" w:styleId="94">
    <w:name w:val="displayarti"/>
    <w:autoRedefine/>
    <w:qFormat/>
    <w:uiPriority w:val="0"/>
    <w:rPr>
      <w:color w:val="FFFFFF"/>
      <w:shd w:val="clear" w:color="auto" w:fill="A00000"/>
    </w:rPr>
  </w:style>
  <w:style w:type="character" w:customStyle="1" w:styleId="95">
    <w:name w:val="正文首行缩进 2 Char1"/>
    <w:autoRedefine/>
    <w:qFormat/>
    <w:uiPriority w:val="0"/>
  </w:style>
  <w:style w:type="character" w:customStyle="1" w:styleId="96">
    <w:name w:val="layui-this"/>
    <w:autoRedefine/>
    <w:qFormat/>
    <w:uiPriority w:val="0"/>
    <w:rPr>
      <w:bdr w:val="single" w:color="EEEEEE" w:sz="6" w:space="0"/>
      <w:shd w:val="clear" w:color="auto" w:fill="FFFFFF"/>
    </w:rPr>
  </w:style>
  <w:style w:type="character" w:customStyle="1" w:styleId="97">
    <w:name w:val="font151"/>
    <w:autoRedefine/>
    <w:qFormat/>
    <w:uiPriority w:val="0"/>
    <w:rPr>
      <w:rFonts w:hint="default" w:ascii="Verdana" w:hAnsi="Verdana" w:cs="Verdana"/>
      <w:b/>
      <w:bCs/>
      <w:color w:val="333333"/>
      <w:sz w:val="27"/>
      <w:szCs w:val="27"/>
      <w:u w:val="none"/>
    </w:rPr>
  </w:style>
  <w:style w:type="character" w:customStyle="1" w:styleId="98">
    <w:name w:val="font171"/>
    <w:autoRedefine/>
    <w:qFormat/>
    <w:uiPriority w:val="0"/>
    <w:rPr>
      <w:rFonts w:hint="eastAsia" w:ascii="宋体" w:hAnsi="宋体" w:eastAsia="宋体" w:cs="宋体"/>
      <w:color w:val="646464"/>
      <w:sz w:val="18"/>
      <w:szCs w:val="18"/>
      <w:u w:val="none"/>
    </w:rPr>
  </w:style>
  <w:style w:type="character" w:customStyle="1" w:styleId="99">
    <w:name w:val="hover7"/>
    <w:autoRedefine/>
    <w:qFormat/>
    <w:uiPriority w:val="0"/>
    <w:rPr>
      <w:color w:val="315EFB"/>
    </w:rPr>
  </w:style>
  <w:style w:type="paragraph" w:customStyle="1" w:styleId="100">
    <w:name w:val="列表2"/>
    <w:basedOn w:val="1"/>
    <w:next w:val="1"/>
    <w:autoRedefine/>
    <w:qFormat/>
    <w:uiPriority w:val="0"/>
    <w:pPr>
      <w:numPr>
        <w:ilvl w:val="0"/>
        <w:numId w:val="5"/>
      </w:numPr>
      <w:spacing w:line="200" w:lineRule="atLeast"/>
    </w:pPr>
    <w:rPr>
      <w:rFonts w:eastAsia="仿宋"/>
      <w:sz w:val="28"/>
    </w:rPr>
  </w:style>
  <w:style w:type="paragraph" w:customStyle="1" w:styleId="101">
    <w:name w:val="text-tag1"/>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2">
    <w:name w:val="标题4"/>
    <w:basedOn w:val="1"/>
    <w:autoRedefine/>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3">
    <w:name w:val="Char"/>
    <w:basedOn w:val="1"/>
    <w:next w:val="1"/>
    <w:autoRedefine/>
    <w:qFormat/>
    <w:uiPriority w:val="0"/>
    <w:pPr>
      <w:widowControl/>
      <w:spacing w:line="360" w:lineRule="auto"/>
      <w:jc w:val="left"/>
    </w:pPr>
    <w:rPr>
      <w:kern w:val="0"/>
      <w:szCs w:val="20"/>
      <w:lang w:eastAsia="en-US"/>
    </w:rPr>
  </w:style>
  <w:style w:type="paragraph" w:customStyle="1" w:styleId="104">
    <w:name w:val="样式1"/>
    <w:basedOn w:val="1"/>
    <w:autoRedefine/>
    <w:qFormat/>
    <w:uiPriority w:val="0"/>
    <w:pPr>
      <w:spacing w:line="360" w:lineRule="auto"/>
      <w:jc w:val="center"/>
    </w:pPr>
    <w:rPr>
      <w:rFonts w:ascii="Times New Roman" w:hAnsi="Times New Roman" w:cs="Times New Roman"/>
      <w:b/>
      <w:sz w:val="30"/>
      <w:szCs w:val="30"/>
    </w:rPr>
  </w:style>
  <w:style w:type="paragraph" w:customStyle="1" w:styleId="105">
    <w:name w:val=" Char Char Char Char"/>
    <w:basedOn w:val="1"/>
    <w:autoRedefine/>
    <w:qFormat/>
    <w:uiPriority w:val="0"/>
    <w:rPr>
      <w:rFonts w:ascii="Tahoma" w:hAnsi="Tahoma"/>
      <w:sz w:val="24"/>
      <w:szCs w:val="20"/>
    </w:rPr>
  </w:style>
  <w:style w:type="paragraph" w:customStyle="1" w:styleId="106">
    <w:name w:val="_Style 4"/>
    <w:basedOn w:val="1"/>
    <w:autoRedefine/>
    <w:qFormat/>
    <w:uiPriority w:val="34"/>
    <w:pPr>
      <w:adjustRightInd w:val="0"/>
      <w:ind w:firstLine="420" w:firstLineChars="200"/>
      <w:jc w:val="left"/>
      <w:textAlignment w:val="baseline"/>
    </w:pPr>
    <w:rPr>
      <w:kern w:val="0"/>
      <w:szCs w:val="20"/>
    </w:rPr>
  </w:style>
  <w:style w:type="paragraph" w:customStyle="1" w:styleId="107">
    <w:name w:val="列出段落2"/>
    <w:basedOn w:val="1"/>
    <w:autoRedefine/>
    <w:qFormat/>
    <w:uiPriority w:val="0"/>
    <w:pPr>
      <w:ind w:firstLine="420" w:firstLineChars="200"/>
    </w:pPr>
    <w:rPr>
      <w:rFonts w:ascii="Calibri" w:hAnsi="Calibri"/>
      <w:szCs w:val="22"/>
    </w:rPr>
  </w:style>
  <w:style w:type="paragraph" w:customStyle="1" w:styleId="108">
    <w:name w:val="列出段落11"/>
    <w:basedOn w:val="1"/>
    <w:autoRedefine/>
    <w:qFormat/>
    <w:uiPriority w:val="0"/>
    <w:pPr>
      <w:spacing w:after="120" w:line="360" w:lineRule="auto"/>
      <w:ind w:firstLine="420" w:firstLineChars="200"/>
    </w:pPr>
    <w:rPr>
      <w:rFonts w:ascii="Calibri" w:hAnsi="Calibri"/>
      <w:szCs w:val="22"/>
    </w:rPr>
  </w:style>
  <w:style w:type="paragraph" w:customStyle="1" w:styleId="109">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0">
    <w:name w:val="_Style 108"/>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Table Paragraph"/>
    <w:basedOn w:val="1"/>
    <w:autoRedefine/>
    <w:qFormat/>
    <w:uiPriority w:val="1"/>
    <w:rPr>
      <w:rFonts w:ascii="宋体" w:hAnsi="宋体" w:eastAsia="宋体" w:cs="宋体"/>
      <w:lang w:val="zh-CN" w:eastAsia="zh-CN" w:bidi="zh-CN"/>
    </w:rPr>
  </w:style>
  <w:style w:type="paragraph" w:customStyle="1" w:styleId="112">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3">
    <w:name w:val="列出段落1"/>
    <w:basedOn w:val="1"/>
    <w:autoRedefine/>
    <w:qFormat/>
    <w:uiPriority w:val="34"/>
    <w:pPr>
      <w:ind w:firstLine="420" w:firstLineChars="200"/>
    </w:pPr>
  </w:style>
  <w:style w:type="paragraph" w:customStyle="1" w:styleId="114">
    <w:name w:val="Char Char Char Char Char Char Char1 Char"/>
    <w:basedOn w:val="1"/>
    <w:autoRedefine/>
    <w:qFormat/>
    <w:uiPriority w:val="0"/>
    <w:rPr>
      <w:rFonts w:ascii="Tahoma" w:hAnsi="Tahoma"/>
      <w:sz w:val="24"/>
      <w:szCs w:val="20"/>
    </w:rPr>
  </w:style>
  <w:style w:type="paragraph" w:styleId="115">
    <w:name w:val="List Paragraph"/>
    <w:basedOn w:val="1"/>
    <w:autoRedefine/>
    <w:qFormat/>
    <w:uiPriority w:val="0"/>
    <w:pPr>
      <w:spacing w:line="360" w:lineRule="auto"/>
      <w:ind w:firstLine="420" w:firstLineChars="200"/>
    </w:pPr>
    <w:rPr>
      <w:rFonts w:ascii="宋体" w:hAnsi="宋体" w:cs="宋体"/>
      <w:sz w:val="24"/>
    </w:rPr>
  </w:style>
  <w:style w:type="paragraph" w:customStyle="1" w:styleId="116">
    <w:name w:val="List Paragraph2"/>
    <w:basedOn w:val="1"/>
    <w:autoRedefine/>
    <w:qFormat/>
    <w:uiPriority w:val="0"/>
    <w:pPr>
      <w:spacing w:line="360" w:lineRule="auto"/>
      <w:ind w:firstLine="420"/>
    </w:pPr>
    <w:rPr>
      <w:color w:val="000000"/>
      <w:sz w:val="24"/>
      <w:szCs w:val="21"/>
    </w:rPr>
  </w:style>
  <w:style w:type="paragraph" w:customStyle="1" w:styleId="117">
    <w:name w:val="（无样式）"/>
    <w:basedOn w:val="1"/>
    <w:autoRedefine/>
    <w:qFormat/>
    <w:uiPriority w:val="0"/>
    <w:pPr>
      <w:widowControl/>
      <w:numPr>
        <w:ilvl w:val="0"/>
        <w:numId w:val="7"/>
      </w:numPr>
      <w:spacing w:line="360" w:lineRule="auto"/>
      <w:ind w:firstLine="0"/>
    </w:pPr>
    <w:rPr>
      <w:sz w:val="24"/>
      <w:szCs w:val="20"/>
    </w:rPr>
  </w:style>
  <w:style w:type="paragraph" w:customStyle="1" w:styleId="118">
    <w:name w:val="正文 New"/>
    <w:autoRedefine/>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19">
    <w:name w:val="标题3-副本"/>
    <w:basedOn w:val="25"/>
    <w:autoRedefine/>
    <w:qFormat/>
    <w:uiPriority w:val="0"/>
    <w:pPr>
      <w:numPr>
        <w:ilvl w:val="0"/>
        <w:numId w:val="0"/>
      </w:numPr>
      <w:ind w:left="840"/>
    </w:pPr>
  </w:style>
  <w:style w:type="paragraph" w:customStyle="1" w:styleId="120">
    <w:name w:val="节标题"/>
    <w:basedOn w:val="1"/>
    <w:next w:val="1"/>
    <w:autoRedefine/>
    <w:qFormat/>
    <w:uiPriority w:val="0"/>
    <w:pPr>
      <w:widowControl/>
      <w:spacing w:line="289" w:lineRule="atLeast"/>
      <w:jc w:val="center"/>
      <w:textAlignment w:val="baseline"/>
    </w:pPr>
    <w:rPr>
      <w:color w:val="000000"/>
      <w:kern w:val="0"/>
      <w:sz w:val="28"/>
      <w:szCs w:val="20"/>
      <w:u w:val="none" w:color="000000"/>
    </w:rPr>
  </w:style>
  <w:style w:type="paragraph" w:customStyle="1" w:styleId="121">
    <w:name w:val="_Style 2"/>
    <w:basedOn w:val="1"/>
    <w:autoRedefine/>
    <w:qFormat/>
    <w:uiPriority w:val="0"/>
  </w:style>
  <w:style w:type="paragraph" w:customStyle="1" w:styleId="122">
    <w:name w:val="p0"/>
    <w:basedOn w:val="1"/>
    <w:autoRedefine/>
    <w:qFormat/>
    <w:uiPriority w:val="0"/>
    <w:pPr>
      <w:widowControl/>
      <w:spacing w:line="365" w:lineRule="atLeast"/>
      <w:ind w:left="1"/>
      <w:textAlignment w:val="bottom"/>
    </w:pPr>
    <w:rPr>
      <w:rFonts w:ascii="Calibri" w:hAnsi="Calibri"/>
      <w:kern w:val="0"/>
      <w:sz w:val="20"/>
      <w:szCs w:val="22"/>
    </w:rPr>
  </w:style>
  <w:style w:type="paragraph" w:customStyle="1" w:styleId="12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24">
    <w:name w:val=" Char"/>
    <w:basedOn w:val="1"/>
    <w:autoRedefine/>
    <w:qFormat/>
    <w:uiPriority w:val="0"/>
  </w:style>
  <w:style w:type="paragraph" w:customStyle="1" w:styleId="125">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6">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127">
    <w:name w:val="_Style 117"/>
    <w:basedOn w:val="1"/>
    <w:next w:val="1"/>
    <w:autoRedefine/>
    <w:qFormat/>
    <w:uiPriority w:val="0"/>
    <w:pPr>
      <w:pBdr>
        <w:bottom w:val="single" w:color="auto" w:sz="6" w:space="1"/>
      </w:pBdr>
      <w:jc w:val="center"/>
    </w:pPr>
    <w:rPr>
      <w:rFonts w:ascii="Arial" w:eastAsia="宋体"/>
      <w:vanish/>
      <w:sz w:val="16"/>
    </w:rPr>
  </w:style>
  <w:style w:type="paragraph" w:customStyle="1" w:styleId="128">
    <w:name w:val="_Style 118"/>
    <w:basedOn w:val="1"/>
    <w:next w:val="1"/>
    <w:autoRedefine/>
    <w:qFormat/>
    <w:uiPriority w:val="0"/>
    <w:pPr>
      <w:pBdr>
        <w:top w:val="single" w:color="auto" w:sz="6" w:space="1"/>
      </w:pBdr>
      <w:jc w:val="center"/>
    </w:pPr>
    <w:rPr>
      <w:rFonts w:ascii="Arial" w:eastAsia="宋体"/>
      <w:vanish/>
      <w:sz w:val="16"/>
    </w:rPr>
  </w:style>
  <w:style w:type="character" w:customStyle="1" w:styleId="129">
    <w:name w:val="num"/>
    <w:basedOn w:val="37"/>
    <w:autoRedefine/>
    <w:qFormat/>
    <w:uiPriority w:val="0"/>
    <w:rPr>
      <w:b/>
      <w:bCs/>
      <w:color w:val="FF7800"/>
    </w:rPr>
  </w:style>
  <w:style w:type="character" w:customStyle="1" w:styleId="130">
    <w:name w:val="a-desc"/>
    <w:basedOn w:val="37"/>
    <w:autoRedefine/>
    <w:qFormat/>
    <w:uiPriority w:val="0"/>
    <w:rPr>
      <w:color w:val="315EFB"/>
    </w:rPr>
  </w:style>
  <w:style w:type="character" w:customStyle="1" w:styleId="131">
    <w:name w:val="bg"/>
    <w:basedOn w:val="37"/>
    <w:autoRedefine/>
    <w:qFormat/>
    <w:uiPriority w:val="0"/>
    <w:rPr>
      <w:shd w:val="clear" w:color="auto" w:fill="000000"/>
    </w:rPr>
  </w:style>
  <w:style w:type="character" w:customStyle="1" w:styleId="132">
    <w:name w:val="bg1"/>
    <w:basedOn w:val="37"/>
    <w:autoRedefine/>
    <w:qFormat/>
    <w:uiPriority w:val="0"/>
    <w:rPr>
      <w:shd w:val="clear" w:color="auto" w:fill="000000"/>
    </w:rPr>
  </w:style>
  <w:style w:type="character" w:customStyle="1" w:styleId="133">
    <w:name w:val="bg2"/>
    <w:basedOn w:val="37"/>
    <w:autoRedefine/>
    <w:qFormat/>
    <w:uiPriority w:val="0"/>
    <w:rPr>
      <w:shd w:val="clear" w:color="auto" w:fill="000000"/>
    </w:rPr>
  </w:style>
  <w:style w:type="character" w:customStyle="1" w:styleId="134">
    <w:name w:val="iknow-qb-ad-sou-icon"/>
    <w:basedOn w:val="37"/>
    <w:autoRedefine/>
    <w:qFormat/>
    <w:uiPriority w:val="0"/>
  </w:style>
  <w:style w:type="character" w:customStyle="1" w:styleId="135">
    <w:name w:val="del-btn"/>
    <w:basedOn w:val="37"/>
    <w:autoRedefine/>
    <w:qFormat/>
    <w:uiPriority w:val="0"/>
  </w:style>
  <w:style w:type="character" w:customStyle="1" w:styleId="136">
    <w:name w:val="del-btn1"/>
    <w:basedOn w:val="37"/>
    <w:autoRedefine/>
    <w:qFormat/>
    <w:uiPriority w:val="0"/>
  </w:style>
  <w:style w:type="character" w:customStyle="1" w:styleId="137">
    <w:name w:val="del-btn2"/>
    <w:basedOn w:val="37"/>
    <w:autoRedefine/>
    <w:qFormat/>
    <w:uiPriority w:val="0"/>
  </w:style>
  <w:style w:type="character" w:customStyle="1" w:styleId="138">
    <w:name w:val="answer-title"/>
    <w:basedOn w:val="37"/>
    <w:autoRedefine/>
    <w:qFormat/>
    <w:uiPriority w:val="0"/>
  </w:style>
  <w:style w:type="character" w:customStyle="1" w:styleId="139">
    <w:name w:val="new-icon2"/>
    <w:basedOn w:val="37"/>
    <w:autoRedefine/>
    <w:qFormat/>
    <w:uiPriority w:val="0"/>
  </w:style>
  <w:style w:type="character" w:customStyle="1" w:styleId="140">
    <w:name w:val="new-icon3"/>
    <w:basedOn w:val="37"/>
    <w:autoRedefine/>
    <w:qFormat/>
    <w:uiPriority w:val="0"/>
  </w:style>
  <w:style w:type="character" w:customStyle="1" w:styleId="141">
    <w:name w:val="green"/>
    <w:basedOn w:val="37"/>
    <w:autoRedefine/>
    <w:qFormat/>
    <w:uiPriority w:val="0"/>
    <w:rPr>
      <w:color w:val="3B6FFF"/>
    </w:rPr>
  </w:style>
  <w:style w:type="character" w:customStyle="1" w:styleId="142">
    <w:name w:val="green1"/>
    <w:basedOn w:val="37"/>
    <w:autoRedefine/>
    <w:qFormat/>
    <w:uiPriority w:val="0"/>
    <w:rPr>
      <w:color w:val="3B6FFF"/>
    </w:rPr>
  </w:style>
  <w:style w:type="character" w:customStyle="1" w:styleId="143">
    <w:name w:val="green2"/>
    <w:basedOn w:val="37"/>
    <w:autoRedefine/>
    <w:qFormat/>
    <w:uiPriority w:val="0"/>
    <w:rPr>
      <w:color w:val="4DC86F"/>
    </w:rPr>
  </w:style>
  <w:style w:type="character" w:customStyle="1" w:styleId="144">
    <w:name w:val="green3"/>
    <w:basedOn w:val="37"/>
    <w:autoRedefine/>
    <w:qFormat/>
    <w:uiPriority w:val="0"/>
    <w:rPr>
      <w:color w:val="4DC86F"/>
    </w:rPr>
  </w:style>
  <w:style w:type="character" w:customStyle="1" w:styleId="145">
    <w:name w:val="answer-title2"/>
    <w:basedOn w:val="37"/>
    <w:autoRedefine/>
    <w:qFormat/>
    <w:uiPriority w:val="0"/>
  </w:style>
  <w:style w:type="character" w:customStyle="1" w:styleId="146">
    <w:name w:val="new-icon"/>
    <w:basedOn w:val="37"/>
    <w:autoRedefine/>
    <w:qFormat/>
    <w:uiPriority w:val="0"/>
  </w:style>
  <w:style w:type="character" w:customStyle="1" w:styleId="147">
    <w:name w:val="new-icon1"/>
    <w:basedOn w:val="37"/>
    <w:autoRedefine/>
    <w:qFormat/>
    <w:uiPriority w:val="0"/>
  </w:style>
  <w:style w:type="character" w:customStyle="1" w:styleId="148">
    <w:name w:val="font31"/>
    <w:basedOn w:val="37"/>
    <w:autoRedefine/>
    <w:qFormat/>
    <w:uiPriority w:val="0"/>
    <w:rPr>
      <w:rFonts w:hint="eastAsia" w:ascii="宋体" w:hAnsi="宋体" w:eastAsia="宋体" w:cs="宋体"/>
      <w:color w:val="000000"/>
      <w:sz w:val="21"/>
      <w:szCs w:val="21"/>
      <w:u w:val="none"/>
    </w:rPr>
  </w:style>
  <w:style w:type="character" w:customStyle="1" w:styleId="149">
    <w:name w:val="font51"/>
    <w:basedOn w:val="37"/>
    <w:autoRedefine/>
    <w:qFormat/>
    <w:uiPriority w:val="0"/>
    <w:rPr>
      <w:rFonts w:hint="default" w:ascii="Times New Roman" w:hAnsi="Times New Roman" w:cs="Times New Roman"/>
      <w:color w:val="000000"/>
      <w:sz w:val="21"/>
      <w:szCs w:val="21"/>
      <w:u w:val="none"/>
    </w:rPr>
  </w:style>
  <w:style w:type="paragraph" w:customStyle="1" w:styleId="150">
    <w:name w:val="无列表1"/>
    <w:autoRedefine/>
    <w:semiHidden/>
    <w:qFormat/>
    <w:uiPriority w:val="0"/>
    <w:rPr>
      <w:rFonts w:ascii="Times New Roman" w:hAnsi="Times New Roman" w:eastAsia="宋体" w:cs="Times New Roman"/>
      <w:sz w:val="21"/>
      <w:szCs w:val="22"/>
      <w:lang w:val="en-US" w:eastAsia="zh-CN" w:bidi="ar-SA"/>
    </w:rPr>
  </w:style>
  <w:style w:type="paragraph" w:customStyle="1" w:styleId="1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7e4db7bf-746c-4a1a-a2a1-ff1b8d7cc561</errorID>
      <errorWord>签订之日起至</errorWord>
      <group>L1_Word</group>
      <groupName>字词问题</groupName>
      <ability>L2_Typo</ability>
      <abilityName>字词错误</abilityName>
      <candidateList>
        <item>签订之日起</item>
      </candidateList>
      <explain/>
      <paraID>7428063B</paraID>
      <start>11</start>
      <end>17</end>
      <status>unmodified</status>
      <modifiedWord/>
      <trackRevisions>false</trackRevisions>
    </reviewItem>
    <reviewItem>
      <errorID>75db5522-254d-44d7-81f9-278e04653bab</errorID>
      <errorWord>(</errorWord>
      <group>L1_Format</group>
      <groupName>格式问题</groupName>
      <ability>L2_HalfPunc_CN</ability>
      <abilityName>全半角问题</abilityName>
      <candidateList>
        <item>（</item>
      </candidateList>
      <explain>文本全半角错误。</explain>
      <paraID>1CB9BB9D</paraID>
      <start>12</start>
      <end>13</end>
      <status>unmodified</status>
      <modifiedWord/>
      <trackRevisions>false</trackRevisions>
    </reviewItem>
    <reviewItem>
      <errorID>8caaa75a-6a00-4c2b-a904-8503294e2863</errorID>
      <errorWord>。】</errorWord>
      <group>L1_Punc</group>
      <groupName>标点问题</groupName>
      <ability>L2_Punc_CN</ability>
      <abilityName>标点符号问题</abilityName>
      <candidateList>
        <item>】</item>
      </candidateList>
      <explain/>
      <paraID>1CB9BB9D</paraID>
      <start>172</start>
      <end>174</end>
      <status>unmodified</status>
      <modifiedWord/>
      <trackRevisions>false</trackRevisions>
    </reviewItem>
    <reviewItem>
      <errorID>b996a1cb-ce56-441b-91da-d294d51a014c</errorID>
      <errorWord>（</errorWord>
      <group>L1_Format</group>
      <groupName>格式问题</groupName>
      <ability>L2_HalfPunc_CN</ability>
      <abilityName>全半角问题</abilityName>
      <candidateList>
        <item>(</item>
      </candidateList>
      <explain>文本全半角错误。</explain>
      <paraID>712DCAF3</paraID>
      <start>0</start>
      <end>1</end>
      <status>unmodified</status>
      <modifiedWord/>
      <trackRevisions>false</trackRevisions>
    </reviewItem>
    <reviewItem>
      <errorID>3c4f5699-a3ca-438e-b902-3ebca4ada10e</errorID>
      <errorWord>签订之日起至</errorWord>
      <group>L1_Word</group>
      <groupName>字词问题</groupName>
      <ability>L2_Typo</ability>
      <abilityName>字词错误</abilityName>
      <candidateList>
        <item>签订之日起</item>
      </candidateList>
      <explain/>
      <paraID>3076B2FD</paraID>
      <start>4</start>
      <end>10</end>
      <status>unmodified</status>
      <modifiedWord/>
      <trackRevisions>false</trackRevisions>
    </reviewItem>
    <reviewItem>
      <errorID>39d94a9d-0247-4b21-94c4-c7b55480cadd</errorID>
      <errorWord>,</errorWord>
      <group>L1_Format</group>
      <groupName>格式问题</groupName>
      <ability>L2_HalfPunc_CN</ability>
      <abilityName>全半角问题</abilityName>
      <candidateList>
        <item>，</item>
      </candidateList>
      <explain>文本全半角错误。</explain>
      <paraID> 8DBD487</paraID>
      <start>3</start>
      <end>4</end>
      <status>unmodified</status>
      <modifiedWord/>
      <trackRevisions>false</trackRevisions>
    </reviewItem>
    <reviewItem>
      <errorID>54d3e6e8-0198-4b56-b868-c2bbba3615d8</errorID>
      <errorWord>（</errorWord>
      <group>L1_Format</group>
      <groupName>格式问题</groupName>
      <ability>L2_HalfPunc_CN</ability>
      <abilityName>全半角问题</abilityName>
      <candidateList>
        <item>(</item>
      </candidateList>
      <explain>文本全半角错误。</explain>
      <paraID>3995E74C</paraID>
      <start>0</start>
      <end>1</end>
      <status>unmodified</status>
      <modifiedWord/>
      <trackRevisions>false</trackRevisions>
    </reviewItem>
    <reviewItem>
      <errorID>f267fbfe-e9c3-42df-9b0e-70f6f486c560</errorID>
      <errorWord>位</errorWord>
      <group>L1_Word</group>
      <groupName>字词问题</groupName>
      <ability>L2_Typo</ability>
      <abilityName>字词错误</abilityName>
      <candidateList>
        <item>位公</item>
      </candidateList>
      <explain/>
      <paraID>66A92907</paraID>
      <start>39</start>
      <end>41</end>
      <status>modified</status>
      <modifiedWord>位公</modifiedWord>
      <trackRevisions>false</trackRevisions>
    </reviewItem>
    <reviewItem>
      <errorID>c66c2ff7-d57a-4c6f-bcf7-83965a755c44</errorID>
      <errorWord>:</errorWord>
      <group>L1_Format</group>
      <groupName>格式问题</groupName>
      <ability>L2_HalfPunc_CN</ability>
      <abilityName>全半角问题</abilityName>
      <candidateList>
        <item>：</item>
      </candidateList>
      <explain>文本全半角错误。</explain>
      <paraID>4992A507</paraID>
      <start>10</start>
      <end>11</end>
      <status>unmodified</status>
      <modifiedWord/>
      <trackRevisions>false</trackRevisions>
    </reviewItem>
    <reviewItem>
      <errorID>4251ade4-777d-40bc-bbc7-bd3018d399a6</errorID>
      <errorWord>:</errorWord>
      <group>L1_Format</group>
      <groupName>格式问题</groupName>
      <ability>L2_HalfPunc_CN</ability>
      <abilityName>全半角问题</abilityName>
      <candidateList>
        <item>：</item>
      </candidateList>
      <explain>文本全半角错误。</explain>
      <paraID> C184FFA</paraID>
      <start>10</start>
      <end>11</end>
      <status>unmodified</status>
      <modifiedWord/>
      <trackRevisions>false</trackRevisions>
    </reviewItem>
    <reviewItem>
      <errorID>66cbd5aa-9a07-46ab-94f3-f76ff8af4875</errorID>
      <errorWord>必须严格按</errorWord>
      <group>L1_Word</group>
      <groupName>字词问题</groupName>
      <ability>L2_Typo</ability>
      <abilityName>字词错误</abilityName>
      <candidateList>
        <item>必须严格按照</item>
      </candidateList>
      <explain/>
      <paraID>2ECE2C13</paraID>
      <start>39</start>
      <end>44</end>
      <status>unmodified</status>
      <modifiedWord/>
      <trackRevisions>false</trackRevisions>
    </reviewItem>
    <reviewItem>
      <errorID>95986471-255b-4f88-afda-8e15f6887b33</errorID>
      <errorWord>法律、法规</errorWord>
      <group>L1_Word</group>
      <groupName>字词问题</groupName>
      <ability>L2_Typo</ability>
      <abilityName>字词错误</abilityName>
      <candidateList>
        <item>法律法规</item>
      </candidateList>
      <explain/>
      <paraID>3DCA8395</paraID>
      <start>32</start>
      <end>37</end>
      <status>unmodified</status>
      <modifiedWord/>
      <trackRevisions>false</trackRevisions>
    </reviewItem>
    <reviewItem>
      <errorID>69992b39-8a15-4d70-bcb5-162813553b47</errorID>
      <errorWord>、以及</errorWord>
      <group>L1_Punc</group>
      <groupName>标点问题</groupName>
      <ability>L2_Punc_CN</ability>
      <abilityName>标点符号问题</abilityName>
      <candidateList>
        <item>，以及</item>
      </candidateList>
      <explain>连接词前后不宜使用顿号，建议使用逗号。</explain>
      <paraID>5666AB12</paraID>
      <start>12</start>
      <end>15</end>
      <status>unmodified</status>
      <modifiedWord/>
      <trackRevisions>false</trackRevisions>
    </reviewItem>
    <reviewItem>
      <errorID>b1571ccc-127b-4b77-bf16-bb3c353b4577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71D12E53</paraID>
      <start>92</start>
      <end>95</end>
      <status>unmodified</status>
      <modifiedWord/>
      <trackRevisions>false</trackRevisions>
    </reviewItem>
    <reviewItem>
      <errorID>b5a8cc39-1f8a-4f36-85e4-7b66ce6b16b2</errorID>
      <errorWord>免费赠送</errorWord>
      <group>L1_Word</group>
      <groupName>字词问题</groupName>
      <ability>L2_Typo</ability>
      <abilityName>字词错误</abilityName>
      <candidateList>
        <item>赠送</item>
      </candidateList>
      <explain/>
      <paraID>31EE4337</paraID>
      <start>88</start>
      <end>92</end>
      <status>unmodified</status>
      <modifiedWord/>
      <trackRevisions>false</trackRevisions>
    </reviewItem>
    <reviewItem>
      <errorID>2cec891a-6fb1-4114-baa6-0ab00920d813</errorID>
      <errorWord>位</errorWord>
      <group>L1_Word</group>
      <groupName>字词问题</groupName>
      <ability>L2_Typo</ability>
      <abilityName>字词错误</abilityName>
      <candidateList>
        <item>位公</item>
      </candidateList>
      <explain/>
      <paraID>1CCF219C</paraID>
      <start>42</start>
      <end>44</end>
      <status>modified</status>
      <modifiedWord>位公</modifiedWord>
      <trackRevisions>false</trackRevisions>
    </reviewItem>
    <reviewItem>
      <errorID>1e0bebde-3249-45aa-b655-66f2945ffbea</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35B17B0B</paraID>
      <start>0</start>
      <end>3</end>
      <status>unmodified</status>
      <modifiedWord/>
      <trackRevisions>false</trackRevisions>
    </reviewItem>
    <reviewItem>
      <errorID>4cb509dc-ff5d-4113-a9d4-e9a79ad6fc30</errorID>
      <errorWord>，</errorWord>
      <group>L1_Word</group>
      <groupName>字词问题</groupName>
      <ability>L2_Typo</ability>
      <abilityName>字词错误</abilityName>
      <candidateList>
        <item>，在</item>
      </candidateList>
      <explain/>
      <paraID>3BE49EBE</paraID>
      <start>14</start>
      <end>15</end>
      <status>unmodified</status>
      <modifiedWord/>
      <trackRevisions>false</trackRevisions>
    </reviewItem>
    <reviewItem>
      <errorID>598d4298-1f20-41f6-b93a-4606fbdab2f5</errorID>
      <errorWord>,</errorWord>
      <group>L1_Format</group>
      <groupName>格式问题</groupName>
      <ability>L2_HalfPunc_CN</ability>
      <abilityName>全半角问题</abilityName>
      <candidateList>
        <item>，</item>
      </candidateList>
      <explain>文本全半角错误。</explain>
      <paraID>689BF342</paraID>
      <start>21</start>
      <end>22</end>
      <status>unmodified</status>
      <modifiedWord/>
      <trackRevisions>false</trackRevisions>
    </reviewItem>
    <reviewItem>
      <errorID>45e767e1-5768-4701-ab52-710c3b4cded0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61AA2F3A</paraID>
      <start>0</start>
      <end>3</end>
      <status>unmodified</status>
      <modifiedWord/>
      <trackRevisions>false</trackRevisions>
    </reviewItem>
    <reviewItem>
      <errorID>6e3e9f71-c4fb-4b90-b244-24dbdf621fcb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4C25708</paraID>
      <start>0</start>
      <end>3</end>
      <status>unmodified</status>
      <modifiedWord/>
      <trackRevisions>false</trackRevisions>
    </reviewItem>
    <reviewItem>
      <errorID>ff9e5429-fc26-4ff9-81e0-7cf1d09b6552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15B0F175</paraID>
      <start>0</start>
      <end>3</end>
      <status>unmodified</status>
      <modifiedWord/>
      <trackRevisions>false</trackRevisions>
    </reviewItem>
    <reviewItem>
      <errorID>5a6712ce-8d65-410e-b9d5-4b1f0e230361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1EA8BFE1</paraID>
      <start>0</start>
      <end>3</end>
      <status>unmodified</status>
      <modifiedWord/>
      <trackRevisions>false</trackRevisions>
    </reviewItem>
    <reviewItem>
      <errorID>911fa0a8-afd4-42c4-974f-0adb3c6f7f65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747198F9</paraID>
      <start>0</start>
      <end>3</end>
      <status>unmodified</status>
      <modifiedWord/>
      <trackRevisions>false</trackRevisions>
    </reviewItem>
    <reviewItem>
      <errorID>f90f2198-ee82-4f8a-b515-427a8a6908f6</errorID>
      <errorWord>造成的损失的，中标人</errorWord>
      <group>L1_Word</group>
      <groupName>字词问题</groupName>
      <ability>L2_Typo</ability>
      <abilityName>字词错误</abilityName>
      <candidateList>
        <item>造成损失的，中标人</item>
      </candidateList>
      <explain/>
      <paraID>4DB0191D</paraID>
      <start>117</start>
      <end>127</end>
      <status>unmodified</status>
      <modifiedWord/>
      <trackRevisions>false</trackRevisions>
    </reviewItem>
    <reviewItem>
      <errorID>3c2be5b0-9260-4264-abec-9a46c05a7307</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4C7F1D7A</paraID>
      <start>7</start>
      <end>11</end>
      <status>unmodified</status>
      <modifiedWord/>
      <trackRevisions>false</trackRevisions>
    </reviewItem>
    <reviewItem>
      <errorID>18ce63ac-6042-4b77-9aea-6ada908d6a68</errorID>
      <errorWord>透漏</errorWord>
      <group>L1_Word</group>
      <groupName>字词问题</groupName>
      <ability>L2_Typo</ability>
      <abilityName>字词错误</abilityName>
      <candidateList>
        <item>透露</item>
      </candidateList>
      <explain>存在发音相同字词的误用。</explain>
      <paraID>39EC1424</paraID>
      <start>32</start>
      <end>34</end>
      <status>unmodified</status>
      <modifiedWord/>
      <trackRevisions>false</trackRevisions>
    </reviewItem>
    <reviewItem>
      <errorID>9248f638-7aef-48cb-9270-f055b6f25a36</errorID>
      <errorWord>透漏</errorWord>
      <group>L1_Word</group>
      <groupName>字词问题</groupName>
      <ability>L2_Typo</ability>
      <abilityName>字词错误</abilityName>
      <candidateList>
        <item>透露</item>
      </candidateList>
      <explain>存在发音相同字词的误用。</explain>
      <paraID>357AC920</paraID>
      <start>37</start>
      <end>39</end>
      <status>unmodified</status>
      <modifiedWord/>
      <trackRevisions>false</trackRevisions>
    </reviewItem>
    <reviewItem>
      <errorID>eb94ee81-4659-4039-a785-41760f80a8c7</errorID>
      <errorWord>法律、法规</errorWord>
      <group>L1_Word</group>
      <groupName>字词问题</groupName>
      <ability>L2_Typo</ability>
      <abilityName>字词错误</abilityName>
      <candidateList>
        <item>法律法规</item>
      </candidateList>
      <explain/>
      <paraID>1CA6CD96</paraID>
      <start>26</start>
      <end>31</end>
      <status>unmodified</status>
      <modifiedWord/>
      <trackRevisions>false</trackRevisions>
    </reviewItem>
    <reviewItem>
      <errorID>6333d662-d826-47b4-a281-7d4b7eacf0b4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7C53964E</paraID>
      <start>0</start>
      <end>2</end>
      <status>unmodified</status>
      <modifiedWord/>
      <trackRevisions>false</trackRevisions>
    </reviewItem>
    <reviewItem>
      <errorID>9d78157a-7ef8-4ad7-9be1-7a85560dd81b</errorID>
      <errorWord>其它</errorWord>
      <group>L1_Word</group>
      <groupName>字词问题</groupName>
      <ability>L2_Alias</ability>
      <abilityName>也作/曾用词</abilityName>
      <candidateList>
        <item>其他</item>
      </candidateList>
      <explain>词汇[其它]为不规范表述或旧称，其规范书面表述为[其他]。</explain>
      <paraID>666E8200</paraID>
      <start>76</start>
      <end>78</end>
      <status>unmodified</status>
      <modifiedWord/>
      <trackRevisions>false</trackRevisions>
    </reviewItem>
    <reviewItem>
      <errorID>77722f7f-7c4e-4cdf-9eb7-c9b6a5145bb4</errorID>
      <errorWord>:</errorWord>
      <group>L1_Format</group>
      <groupName>格式问题</groupName>
      <ability>L2_HalfPunc_CN</ability>
      <abilityName>全半角问题</abilityName>
      <candidateList>
        <item>：</item>
      </candidateList>
      <explain>文本全半角错误。</explain>
      <paraID>51BB9995</paraID>
      <start>7</start>
      <end>8</end>
      <status>unmodified</status>
      <modifiedWord/>
      <trackRevisions>false</trackRevisions>
    </reviewItem>
    <reviewItem>
      <errorID>4e043281-16ac-4515-8184-7459cef21352</errorID>
      <errorWord>(</errorWord>
      <group>L1_Format</group>
      <groupName>格式问题</groupName>
      <ability>L2_HalfPunc_CN</ability>
      <abilityName>全半角问题</abilityName>
      <candidateList>
        <item>（</item>
      </candidateList>
      <explain>文本全半角错误。</explain>
      <paraID>308A1E87</paraID>
      <start>20</start>
      <end>21</end>
      <status>unmodified</status>
      <modifiedWord/>
      <trackRevisions>false</trackRevisions>
    </reviewItem>
    <reviewItem>
      <errorID>9d9ad1f1-4f44-40de-844a-33c552275313</errorID>
      <errorWord>)</errorWord>
      <group>L1_Format</group>
      <groupName>格式问题</groupName>
      <ability>L2_HalfPunc_CN</ability>
      <abilityName>全半角问题</abilityName>
      <candidateList>
        <item>）</item>
      </candidateList>
      <explain>文本全半角错误。</explain>
      <paraID>308A1E87</paraID>
      <start>43</start>
      <end>44</end>
      <status>unmodified</status>
      <modifiedWord/>
      <trackRevisions>false</trackRevisions>
    </reviewItem>
    <reviewItem>
      <errorID>5049da90-250c-4d4f-aac9-4b9ebe0a1528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42C76D43</paraID>
      <start>0</start>
      <end>3</end>
      <status>unmodified</status>
      <modifiedWord/>
      <trackRevisions>false</trackRevisions>
    </reviewItem>
    <reviewItem>
      <errorID>44cc7a3d-3073-4398-82e3-c410e533e355</errorID>
      <errorWord>(</errorWord>
      <group>L1_Format</group>
      <groupName>格式问题</groupName>
      <ability>L2_HalfPunc_CN</ability>
      <abilityName>全半角问题</abilityName>
      <candidateList>
        <item>（</item>
      </candidateList>
      <explain>文本全半角错误。</explain>
      <paraID>42C76D43</paraID>
      <start>11</start>
      <end>12</end>
      <status>unmodified</status>
      <modifiedWord/>
      <trackRevisions>false</trackRevisions>
    </reviewItem>
    <reviewItem>
      <errorID>ffe55f92-b540-4f18-8726-8305329b2e9d</errorID>
      <errorWord>。】</errorWord>
      <group>L1_Punc</group>
      <groupName>标点问题</groupName>
      <ability>L2_Punc_CN</ability>
      <abilityName>标点符号问题</abilityName>
      <candidateList>
        <item>】</item>
      </candidateList>
      <explain/>
      <paraID>42C76D43</paraID>
      <start>171</start>
      <end>173</end>
      <status>unmodified</status>
      <modifiedWord/>
      <trackRevisions>false</trackRevisions>
    </reviewItem>
    <reviewItem>
      <errorID>c16bdc5a-9047-472d-83b8-79476d5062cb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4C12151B</paraID>
      <start>0</start>
      <end>2</end>
      <status>unmodified</status>
      <modifiedWord/>
      <trackRevisions>false</trackRevisions>
    </reviewItem>
    <reviewItem>
      <errorID>d1472406-5623-4873-a42c-c09c2b760fd1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4F2754B9</paraID>
      <start>1</start>
      <end>4</end>
      <status>unmodified</status>
      <modifiedWord/>
      <trackRevisions>false</trackRevisions>
    </reviewItem>
    <reviewItem>
      <errorID>a9427f64-fbc1-416d-9d25-11d602ec6f9b</errorID>
      <errorWord>一步</errorWord>
      <group>L1_Knowledge</group>
      <groupName>知识性问题</groupName>
      <ability>L2_Knowledge</ability>
      <abilityName>其他知识</abilityName>
      <candidateList>
        <item>一道</item>
      </candidateList>
      <explain/>
      <paraID>12B8E4D7</paraID>
      <start>18</start>
      <end>20</end>
      <status>unmodified</status>
      <modifiedWord/>
      <trackRevisions>false</trackRevisions>
    </reviewItem>
    <reviewItem>
      <errorID>3a417dfa-8412-4ab7-8dec-11f549a3bdf7</errorID>
      <errorWord>,</errorWord>
      <group>L1_Format</group>
      <groupName>格式问题</groupName>
      <ability>L2_HalfPunc_CN</ability>
      <abilityName>全半角问题</abilityName>
      <candidateList>
        <item>，</item>
      </candidateList>
      <explain>文本全半角错误。</explain>
      <paraID> 617F08D</paraID>
      <start>15</start>
      <end>16</end>
      <status>unmodified</status>
      <modifiedWord/>
      <trackRevisions>false</trackRevisions>
    </reviewItem>
    <reviewItem>
      <errorID>d8f08559-5e23-4180-8702-61349567804b</errorID>
      <errorWord>:</errorWord>
      <group>L1_Format</group>
      <groupName>格式问题</groupName>
      <ability>L2_HalfPunc_CN</ability>
      <abilityName>全半角问题</abilityName>
      <candidateList>
        <item>：</item>
      </candidateList>
      <explain>文本全半角错误。</explain>
      <paraID> 617F08D</paraID>
      <start>23</start>
      <end>24</end>
      <status>unmodified</status>
      <modifiedWord/>
      <trackRevisions>false</trackRevisions>
    </reviewItem>
    <reviewItem>
      <errorID>8e622110-880c-4e1c-9b48-6fe52907b372</errorID>
      <errorWord>)</errorWord>
      <group>L1_Format</group>
      <groupName>格式问题</groupName>
      <ability>L2_HalfPunc_CN</ability>
      <abilityName>全半角问题</abilityName>
      <candidateList>
        <item>）</item>
      </candidateList>
      <explain>文本全半角错误。</explain>
      <paraID>4639F7C3</paraID>
      <start>2</start>
      <end>3</end>
      <status>unmodified</status>
      <modifiedWord/>
      <trackRevisions>false</trackRevisions>
    </reviewItem>
    <reviewItem>
      <errorID>2f864665-a9d2-4742-8b2b-4d2b95c3253d</errorID>
      <errorWord>里</errorWord>
      <group>L1_Word</group>
      <groupName>字词问题</groupName>
      <ability>L2_Typo</ability>
      <abilityName>字词错误</abilityName>
      <candidateList>
        <item>内</item>
      </candidateList>
      <explain/>
      <paraID>4639F7C3</paraID>
      <start>14</start>
      <end>15</end>
      <status>unmodified</status>
      <modifiedWord/>
      <trackRevisions>false</trackRevisions>
    </reviewItem>
    <reviewItem>
      <errorID>f85a92df-ce25-4411-9075-4f6a7dfe59f5</errorID>
      <errorWord>,</errorWord>
      <group>L1_Format</group>
      <groupName>格式问题</groupName>
      <ability>L2_HalfPunc_CN</ability>
      <abilityName>全半角问题</abilityName>
      <candidateList>
        <item>，</item>
      </candidateList>
      <explain>文本全半角错误。</explain>
      <paraID>5172C2E6</paraID>
      <start>14</start>
      <end>15</end>
      <status>unmodified</status>
      <modifiedWord/>
      <trackRevisions>false</trackRevisions>
    </reviewItem>
    <reviewItem>
      <errorID>d58aeb7c-c3e5-44ef-bc9f-4b41e8ab5d56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479EB10</paraID>
      <start>0</start>
      <end>3</end>
      <status>unmodified</status>
      <modifiedWord/>
      <trackRevisions>false</trackRevisions>
    </reviewItem>
    <reviewItem>
      <errorID>b1f45ac3-5e8f-48e6-9f2e-304e4174b04f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2C606482</paraID>
      <start>0</start>
      <end>3</end>
      <status>unmodified</status>
      <modifiedWord/>
      <trackRevisions>false</trackRevisions>
    </reviewItem>
    <reviewItem>
      <errorID>d85c2fe1-729d-49d5-b0b9-d2d1551e0091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627916A5</paraID>
      <start>0</start>
      <end>3</end>
      <status>unmodified</status>
      <modifiedWord/>
      <trackRevisions>false</trackRevisions>
    </reviewItem>
    <reviewItem>
      <errorID>631e3723-b341-49d1-b572-6278e32783a7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9FB386</paraID>
      <start>0</start>
      <end>3</end>
      <status>unmodified</status>
      <modifiedWord/>
      <trackRevisions>false</trackRevisions>
    </reviewItem>
    <reviewItem>
      <errorID>457123b7-cc20-45d9-b11d-5a1daf8f9e32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60A72659</paraID>
      <start>0</start>
      <end>3</end>
      <status>unmodified</status>
      <modifiedWord/>
      <trackRevisions>false</trackRevisions>
    </reviewItem>
    <reviewItem>
      <errorID>4d666733-a48f-446c-94e5-945655f02ca2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583BC7F5</paraID>
      <start>0</start>
      <end>3</end>
      <status>unmodified</status>
      <modifiedWord/>
      <trackRevisions>false</trackRevisions>
    </reviewItem>
    <reviewItem>
      <errorID>61a50947-da19-450d-aff6-f74467968cb9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5E431733</paraID>
      <start>0</start>
      <end>3</end>
      <status>unmodified</status>
      <modifiedWord/>
      <trackRevisions>false</trackRevisions>
    </reviewItem>
    <reviewItem>
      <errorID>a84defbf-4e67-49ed-8758-48075ba9aa6c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701EB54F</paraID>
      <start>0</start>
      <end>3</end>
      <status>unmodified</status>
      <modifiedWord/>
      <trackRevisions>false</trackRevisions>
    </reviewItem>
    <reviewItem>
      <errorID>359842f5-7abd-4ef9-adb8-7ac0d4304a36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701EB54F</paraID>
      <start>3</start>
      <end>7</end>
      <status>unmodified</status>
      <modifiedWord/>
      <trackRevisions>false</trackRevisions>
    </reviewItem>
    <reviewItem>
      <errorID>b4593062-ac6a-4cd2-a4a2-71416f94ec35</errorID>
      <errorWord>委员会委</errorWord>
      <group>L1_Word</group>
      <groupName>字词问题</groupName>
      <ability>L2_Typo</ability>
      <abilityName>字词错误</abilityName>
      <candidateList>
        <item>委员会</item>
      </candidateList>
      <explain/>
      <paraID>701EB54F</paraID>
      <start>11</start>
      <end>15</end>
      <status>unmodified</status>
      <modifiedWord/>
      <trackRevisions>false</trackRevisions>
    </reviewItem>
    <reviewItem>
      <errorID>007d3659-5ead-471e-8f99-5d5563b7479a</errorID>
      <errorWord>)</errorWord>
      <group>L1_Format</group>
      <groupName>格式问题</groupName>
      <ability>L2_HalfPunc_CN</ability>
      <abilityName>全半角问题</abilityName>
      <candidateList>
        <item>）</item>
      </candidateList>
      <explain>文本全半角错误。</explain>
      <paraID>429CC881</paraID>
      <start>2</start>
      <end>3</end>
      <status>unmodified</status>
      <modifiedWord/>
      <trackRevisions>false</trackRevisions>
    </reviewItem>
    <reviewItem>
      <errorID>9f94cf10-3d0d-4011-b24c-976830b31d1f</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429CC881</paraID>
      <start>10</start>
      <end>14</end>
      <status>unmodified</status>
      <modifiedWord/>
      <trackRevisions>false</trackRevisions>
    </reviewItem>
    <reviewItem>
      <errorID>127eac5f-37c6-4f6b-b630-e72859c5d735</errorID>
      <errorWord>,</errorWord>
      <group>L1_Format</group>
      <groupName>格式问题</groupName>
      <ability>L2_HalfPunc_CN</ability>
      <abilityName>全半角问题</abilityName>
      <candidateList>
        <item>，</item>
      </candidateList>
      <explain>文本全半角错误。</explain>
      <paraID>70C213B1</paraID>
      <start>18</start>
      <end>19</end>
      <status>unmodified</status>
      <modifiedWord/>
      <trackRevisions>false</trackRevisions>
    </reviewItem>
    <reviewItem>
      <errorID>e1e71b4c-a4ad-440a-acda-028641e6eb76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31F25F0E</paraID>
      <start>0</start>
      <end>3</end>
      <status>unmodified</status>
      <modifiedWord/>
      <trackRevisions>false</trackRevisions>
    </reviewItem>
    <reviewItem>
      <errorID>2dc15ad6-6746-45c5-967d-dda8e6592a15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4E51CC8F</paraID>
      <start>0</start>
      <end>3</end>
      <status>unmodified</status>
      <modifiedWord/>
      <trackRevisions>false</trackRevisions>
    </reviewItem>
    <reviewItem>
      <errorID>07ba166b-d6fa-4aec-b790-c4f9a9c8f4cf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30883286</paraID>
      <start>0</start>
      <end>3</end>
      <status>unmodified</status>
      <modifiedWord/>
      <trackRevisions>false</trackRevisions>
    </reviewItem>
    <reviewItem>
      <errorID>68b5aeb0-b2d7-4768-9068-ecbb770b254f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1E777854</paraID>
      <start>0</start>
      <end>3</end>
      <status>unmodified</status>
      <modifiedWord/>
      <trackRevisions>false</trackRevisions>
    </reviewItem>
    <reviewItem>
      <errorID>11b619f3-142e-4169-bca5-a0902f5d8971</errorID>
      <errorWord>;</errorWord>
      <group>L1_Format</group>
      <groupName>格式问题</groupName>
      <ability>L2_HalfPunc_CN</ability>
      <abilityName>全半角问题</abilityName>
      <candidateList>
        <item>；</item>
      </candidateList>
      <explain>文本全半角错误。</explain>
      <paraID>1E777854</paraID>
      <start>27</start>
      <end>28</end>
      <status>unmodified</status>
      <modifiedWord/>
      <trackRevisions>false</trackRevisions>
    </reviewItem>
    <reviewItem>
      <errorID>ef872969-8572-4586-8529-10a4660ffd55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120424A</paraID>
      <start>0</start>
      <end>3</end>
      <status>unmodified</status>
      <modifiedWord/>
      <trackRevisions>false</trackRevisions>
    </reviewItem>
    <reviewItem>
      <errorID>1823a8a2-4782-4d16-9408-5fed6f8602da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648C6F30</paraID>
      <start>0</start>
      <end>3</end>
      <status>unmodified</status>
      <modifiedWord/>
      <trackRevisions>false</trackRevisions>
    </reviewItem>
    <reviewItem>
      <errorID>555e929d-6751-47fb-b4f7-da56100d5fd1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2155D06A</paraID>
      <start>0</start>
      <end>3</end>
      <status>unmodified</status>
      <modifiedWord/>
      <trackRevisions>false</trackRevisions>
    </reviewItem>
    <reviewItem>
      <errorID>946a8fb5-3d1f-4b16-b2e6-52d717dc7719</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2155D06A</paraID>
      <start>3</start>
      <end>7</end>
      <status>unmodified</status>
      <modifiedWord/>
      <trackRevisions>false</trackRevisions>
    </reviewItem>
    <reviewItem>
      <errorID>5877e96f-a461-4c6b-a8bc-bf080f0644ed</errorID>
      <errorWord>委员会委</errorWord>
      <group>L1_Word</group>
      <groupName>字词问题</groupName>
      <ability>L2_Typo</ability>
      <abilityName>字词错误</abilityName>
      <candidateList>
        <item>委员会</item>
      </candidateList>
      <explain/>
      <paraID>2155D06A</paraID>
      <start>11</start>
      <end>15</end>
      <status>unmodified</status>
      <modifiedWord/>
      <trackRevisions>false</trackRevisions>
    </reviewItem>
    <reviewItem>
      <errorID>bf666373-0ef8-4bc0-83af-d825f7533d47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44942F79</paraID>
      <start>0</start>
      <end>3</end>
      <status>unmodified</status>
      <modifiedWord/>
      <trackRevisions>false</trackRevisions>
    </reviewItem>
    <reviewItem>
      <errorID>bef7176a-150c-4c4c-bc81-6da7094aadb7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65CF8ADD</paraID>
      <start>0</start>
      <end>3</end>
      <status>unmodified</status>
      <modifiedWord/>
      <trackRevisions>false</trackRevisions>
    </reviewItem>
    <reviewItem>
      <errorID>b913d62e-3889-4ea4-99a2-8f98247d6598</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65CF8ADD</paraID>
      <start>10</start>
      <end>14</end>
      <status>unmodified</status>
      <modifiedWord/>
      <trackRevisions>false</trackRevisions>
    </reviewItem>
    <reviewItem>
      <errorID>d84ea7e2-9c4d-47dd-a250-ca0e25c11395</errorID>
      <errorWord>,</errorWord>
      <group>L1_Format</group>
      <groupName>格式问题</groupName>
      <ability>L2_HalfPunc_CN</ability>
      <abilityName>全半角问题</abilityName>
      <candidateList>
        <item>，</item>
      </candidateList>
      <explain>文本全半角错误。</explain>
      <paraID>489D1E8B</paraID>
      <start>15</start>
      <end>16</end>
      <status>unmodified</status>
      <modifiedWord/>
      <trackRevisions>false</trackRevisions>
    </reviewItem>
    <reviewItem>
      <errorID>53b9252a-bcfc-4a0c-93f1-ab2cd384d978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1C653D43</paraID>
      <start>0</start>
      <end>3</end>
      <status>unmodified</status>
      <modifiedWord/>
      <trackRevisions>false</trackRevisions>
    </reviewItem>
    <reviewItem>
      <errorID>0cf4ee58-e3c2-4f40-ad1d-8522f99668b1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1B688BB9</paraID>
      <start>0</start>
      <end>3</end>
      <status>unmodified</status>
      <modifiedWord/>
      <trackRevisions>false</trackRevisions>
    </reviewItem>
    <reviewItem>
      <errorID>4d066bee-3ec9-46e3-bb33-e5cab74de984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15DBC9B4</paraID>
      <start>0</start>
      <end>3</end>
      <status>unmodified</status>
      <modifiedWord/>
      <trackRevisions>false</trackRevisions>
    </reviewItem>
    <reviewItem>
      <errorID>30bb01c1-db1b-4c21-b967-934332fb706d</errorID>
      <errorWord>法律、法规</errorWord>
      <group>L1_Word</group>
      <groupName>字词问题</groupName>
      <ability>L2_Typo</ability>
      <abilityName>字词错误</abilityName>
      <candidateList>
        <item>法律法规</item>
      </candidateList>
      <explain/>
      <paraID>15DBC9B4</paraID>
      <start>13</start>
      <end>18</end>
      <status>unmodified</status>
      <modifiedWord/>
      <trackRevisions>false</trackRevisions>
    </reviewItem>
    <reviewItem>
      <errorID>3e2b279d-fc15-4d09-8270-21e8bbca57d3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295C310</paraID>
      <start>0</start>
      <end>3</end>
      <status>unmodified</status>
      <modifiedWord/>
      <trackRevisions>false</trackRevisions>
    </reviewItem>
    <reviewItem>
      <errorID>cefcf3b7-5917-4c73-8093-4cb9751a9384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3D266858</paraID>
      <start>0</start>
      <end>3</end>
      <status>unmodified</status>
      <modifiedWord/>
      <trackRevisions>false</trackRevisions>
    </reviewItem>
    <reviewItem>
      <errorID>7e80e6c7-ed46-472f-9b37-babed80369e8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CEC172B</paraID>
      <start>0</start>
      <end>3</end>
      <status>unmodified</status>
      <modifiedWord/>
      <trackRevisions>false</trackRevisions>
    </reviewItem>
    <reviewItem>
      <errorID>68b84e9e-1066-4f47-b903-363d9e2e558e</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CEC172B</paraID>
      <start>3</start>
      <end>7</end>
      <status>unmodified</status>
      <modifiedWord/>
      <trackRevisions>false</trackRevisions>
    </reviewItem>
    <reviewItem>
      <errorID>8402c4e1-899c-428e-9779-f7e75babde7f</errorID>
      <errorWord>委员会委</errorWord>
      <group>L1_Word</group>
      <groupName>字词问题</groupName>
      <ability>L2_Typo</ability>
      <abilityName>字词错误</abilityName>
      <candidateList>
        <item>委员会</item>
      </candidateList>
      <explain/>
      <paraID> CEC172B</paraID>
      <start>11</start>
      <end>15</end>
      <status>unmodified</status>
      <modifiedWord/>
      <trackRevisions>false</trackRevisions>
    </reviewItem>
    <reviewItem>
      <errorID>7e3be697-844c-4639-af8e-859d7b84818b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D63D24D</paraID>
      <start>0</start>
      <end>3</end>
      <status>unmodified</status>
      <modifiedWord/>
      <trackRevisions>false</trackRevisions>
    </reviewItem>
    <reviewItem>
      <errorID>aa5ce66c-6e6d-4a28-88b0-3cc4dc8165e2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 D63D24D</paraID>
      <start>10</start>
      <end>14</end>
      <status>unmodified</status>
      <modifiedWord/>
      <trackRevisions>false</trackRevisions>
    </reviewItem>
    <reviewItem>
      <errorID>d7373c09-a00f-4760-860f-706adcf63780</errorID>
      <errorWord>（ＧＦ－</errorWord>
      <group>L1_Format</group>
      <groupName>格式问题</groupName>
      <ability>L2_HalfPunc_CN</ability>
      <abilityName>全半角问题</abilityName>
      <candidateList>
        <item>(GF-</item>
      </candidateList>
      <explain>文本全半角错误。</explain>
      <paraID>53A746D8</paraID>
      <start>0</start>
      <end>4</end>
      <status>unmodified</status>
      <modifiedWord/>
      <trackRevisions>false</trackRevisions>
    </reviewItem>
    <reviewItem>
      <errorID>60575db7-4638-46fc-83f4-4d70e1bd9e81</errorID>
      <errorWord>－</errorWord>
      <group>L1_Format</group>
      <groupName>格式问题</groupName>
      <ability>L2_HalfPunc_CN</ability>
      <abilityName>全半角问题</abilityName>
      <candidateList>
        <item>-</item>
      </candidateList>
      <explain>文本全半角错误。</explain>
      <paraID>53A746D8</paraID>
      <start>8</start>
      <end>9</end>
      <status>unmodified</status>
      <modifiedWord/>
      <trackRevisions>false</trackRevisions>
    </reviewItem>
    <reviewItem>
      <errorID>34bb7e52-199a-4838-8c7c-377275315284</errorID>
      <errorWord>）</errorWord>
      <group>L1_Format</group>
      <groupName>格式问题</groupName>
      <ability>L2_HalfPunc_CN</ability>
      <abilityName>全半角问题</abilityName>
      <candidateList>
        <item>)</item>
      </candidateList>
      <explain>文本全半角错误。</explain>
      <paraID>53A746D8</paraID>
      <start>13</start>
      <end>14</end>
      <status>unmodified</status>
      <modifiedWord/>
      <trackRevisions>false</trackRevisions>
    </reviewItem>
    <reviewItem>
      <errorID>b5a092b0-4df1-47a5-99ec-dbbb02c4f7e9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2FF8D918</paraID>
      <start>13</start>
      <end>16</end>
      <status>unmodified</status>
      <modifiedWord/>
      <trackRevisions>false</trackRevisions>
    </reviewItem>
    <reviewItem>
      <errorID>e2bcbf68-5a64-47a4-93d3-21a374ad9d88</errorID>
      <errorWord>法律、法规</errorWord>
      <group>L1_Word</group>
      <groupName>字词问题</groupName>
      <ability>L2_Typo</ability>
      <abilityName>字词错误</abilityName>
      <candidateList>
        <item>法律法规</item>
      </candidateList>
      <explain/>
      <paraID>2FF8D918</paraID>
      <start>32</start>
      <end>37</end>
      <status>unmodified</status>
      <modifiedWord/>
      <trackRevisions>false</trackRevisions>
    </reviewItem>
    <reviewItem>
      <errorID>296d5c6f-be1a-447b-9e07-741265e8ff7d</errorID>
      <errorWord>签订之日起至</errorWord>
      <group>L1_Word</group>
      <groupName>字词问题</groupName>
      <ability>L2_Typo</ability>
      <abilityName>字词错误</abilityName>
      <candidateList>
        <item>签订之日起</item>
      </candidateList>
      <explain/>
      <paraID>1BFAEC03</paraID>
      <start>9</start>
      <end>15</end>
      <status>unmodified</status>
      <modifiedWord/>
      <trackRevisions>false</trackRevisions>
    </reviewItem>
    <reviewItem>
      <errorID>a36140f4-2c78-4a52-8008-0c204bd66b10</errorID>
      <errorWord>ＧＦ</errorWord>
      <group>L1_Format</group>
      <groupName>格式问题</groupName>
      <ability>L2_HalfPunc_CN</ability>
      <abilityName>全半角问题</abilityName>
      <candidateList>
        <item>GF</item>
      </candidateList>
      <explain>文本全半角错误。</explain>
      <paraID> F0EB607</paraID>
      <start>12</start>
      <end>14</end>
      <status>unmodified</status>
      <modifiedWord/>
      <trackRevisions>false</trackRevisions>
    </reviewItem>
    <reviewItem>
      <errorID>7a94356d-cd6d-42c4-aa1f-f3988edf1426</errorID>
      <errorWord>人</errorWord>
      <group>L1_Word</group>
      <groupName>字词问题</groupName>
      <ability>L2_Typo</ability>
      <abilityName>字词错误</abilityName>
      <candidateList>
        <item>人之</item>
      </candidateList>
      <explain/>
      <paraID>55B3810B</paraID>
      <start>125</start>
      <end>126</end>
      <status>unmodified</status>
      <modifiedWord/>
      <trackRevisions>false</trackRevisions>
    </reviewItem>
    <reviewItem>
      <errorID>80545299-f1c9-4a69-a0bf-8fcb95e565d6</errorID>
      <errorWord>(</errorWord>
      <group>L1_Format</group>
      <groupName>格式问题</groupName>
      <ability>L2_HalfPunc_CN</ability>
      <abilityName>全半角问题</abilityName>
      <candidateList>
        <item>（</item>
      </candidateList>
      <explain>文本全半角错误。</explain>
      <paraID>42A617FE</paraID>
      <start>11</start>
      <end>12</end>
      <status>unmodified</status>
      <modifiedWord/>
      <trackRevisions>false</trackRevisions>
    </reviewItem>
    <reviewItem>
      <errorID>f7175055-7eb9-4d38-93a9-aad88f359959</errorID>
      <errorWord>)</errorWord>
      <group>L1_Format</group>
      <groupName>格式问题</groupName>
      <ability>L2_HalfPunc_CN</ability>
      <abilityName>全半角问题</abilityName>
      <candidateList>
        <item>）</item>
      </candidateList>
      <explain>文本全半角错误。</explain>
      <paraID>42A617FE</paraID>
      <start>31</start>
      <end>32</end>
      <status>unmodified</status>
      <modifiedWord/>
      <trackRevisions>false</trackRevisions>
    </reviewItem>
    <reviewItem>
      <errorID>33d7032b-25c3-464f-ae2b-95388fd12ca2</errorID>
      <errorWord>做出</errorWord>
      <group>L1_Word</group>
      <groupName>字词问题</groupName>
      <ability>L2_Typo</ability>
      <abilityName>字词错误</abilityName>
      <candidateList>
        <item>作出</item>
      </candidateList>
      <explain/>
      <paraID>5794D525</paraID>
      <start>26</start>
      <end>28</end>
      <status>unmodified</status>
      <modifiedWord/>
      <trackRevisions>false</trackRevisions>
    </reviewItem>
    <reviewItem>
      <errorID>526b72ac-27b9-41fd-8bb0-79eddbc17384</errorID>
      <errorWord>位</errorWord>
      <group>L1_Word</group>
      <groupName>字词问题</groupName>
      <ability>L2_Typo</ability>
      <abilityName>字词错误</abilityName>
      <candidateList>
        <item>位公</item>
      </candidateList>
      <explain/>
      <paraID>34D77FCF</paraID>
      <start>38</start>
      <end>39</end>
      <status>unmodified</status>
      <modifiedWord/>
      <trackRevisions>false</trackRevisions>
    </reviewItem>
    <reviewItem>
      <errorID>d79b12db-caa7-4f1b-a0ec-a4dab31cf844</errorID>
      <errorWord>人</errorWord>
      <group>L1_Word</group>
      <groupName>字词问题</groupName>
      <ability>L2_Typo</ability>
      <abilityName>字词错误</abilityName>
      <candidateList>
        <item>人员</item>
      </candidateList>
      <explain/>
      <paraID>5652BCC8</paraID>
      <start>105</start>
      <end>106</end>
      <status>unmodified</status>
      <modifiedWord/>
      <trackRevisions>false</trackRevisions>
    </reviewItem>
    <reviewItem>
      <errorID>ccd51bc5-872e-42ed-b9a1-60d609674b0d</errorID>
      <errorWord>除以</errorWord>
      <group>L1_Word</group>
      <groupName>字词问题</groupName>
      <ability>L2_Typo</ability>
      <abilityName>字词错误</abilityName>
      <candidateList>
        <item>处以</item>
      </candidateList>
      <explain/>
      <paraID> 82E57B8</paraID>
      <start>112</start>
      <end>114</end>
      <status>unmodified</status>
      <modifiedWord/>
      <trackRevisions>false</trackRevisions>
    </reviewItem>
    <reviewItem>
      <errorID>a9c9ddca-8be3-45a7-b5e8-6457d4496c88</errorID>
      <errorWord>法律、法规</errorWord>
      <group>L1_Word</group>
      <groupName>字词问题</groupName>
      <ability>L2_Typo</ability>
      <abilityName>字词错误</abilityName>
      <candidateList>
        <item>法律法规</item>
      </candidateList>
      <explain/>
      <paraID>15C7A09B</paraID>
      <start>13</start>
      <end>18</end>
      <status>unmodified</status>
      <modifiedWord/>
      <trackRevisions>false</trackRevisions>
    </reviewItem>
    <reviewItem>
      <errorID>fdc53021-4132-41f2-8d80-71d2b2bb4130</errorID>
      <errorWord>,</errorWord>
      <group>L1_Format</group>
      <groupName>格式问题</groupName>
      <ability>L2_HalfPunc_CN</ability>
      <abilityName>全半角问题</abilityName>
      <candidateList>
        <item>，</item>
      </candidateList>
      <explain>文本全半角错误。</explain>
      <paraID>2A0AE748</paraID>
      <start>126</start>
      <end>127</end>
      <status>unmodified</status>
      <modifiedWord/>
      <trackRevisions>false</trackRevisions>
    </reviewItem>
    <reviewItem>
      <errorID>1ad4a708-9949-4408-a94e-773a8f4130a0</errorID>
      <errorWord>录相</errorWord>
      <group>L1_Word</group>
      <groupName>字词问题</groupName>
      <ability>L2_Variant</ability>
      <abilityName>异形词</abilityName>
      <candidateList>
        <item>录像</item>
      </candidateList>
      <explain>词汇[录相]的规范词形写作[录像]。</explain>
      <paraID> CD61D3B</paraID>
      <start>101</start>
      <end>103</end>
      <status>unmodified</status>
      <modifiedWord/>
      <trackRevisions>false</trackRevisions>
    </reviewItem>
    <reviewItem>
      <errorID>afb04dcf-28a3-49ab-8459-8739549d3da5</errorID>
      <errorWord>，应</errorWord>
      <group>L1_Word</group>
      <groupName>字词问题</groupName>
      <ability>L2_Typo</ability>
      <abilityName>字词错误</abilityName>
      <candidateList>
        <item>，</item>
      </candidateList>
      <explain/>
      <paraID> 3FE4C5E</paraID>
      <start>64</start>
      <end>66</end>
      <status>unmodified</status>
      <modifiedWord/>
      <trackRevisions>false</trackRevisions>
    </reviewItem>
    <reviewItem>
      <errorID>80a80df4-cea5-49e8-b782-e7ef7db6c795</errorID>
      <errorWord>格</errorWord>
      <group>L1_Word</group>
      <groupName>字词问题</groupName>
      <ability>L2_Typo</ability>
      <abilityName>字词错误</abilityName>
      <candidateList>
        <item>格后</item>
      </candidateList>
      <explain/>
      <paraID>4CCA487A</paraID>
      <start>29</start>
      <end>30</end>
      <status>unmodified</status>
      <modifiedWord/>
      <trackRevisions>false</trackRevisions>
    </reviewItem>
    <reviewItem>
      <errorID>ebdcde9c-200d-46ac-b987-c749f5ea59a1</errorID>
      <errorWord>佩带</errorWord>
      <group>L1_Word</group>
      <groupName>字词问题</groupName>
      <ability>L2_Typo</ability>
      <abilityName>字词错误</abilityName>
      <candidateList>
        <item>佩戴</item>
      </candidateList>
      <explain>存在发音相同字词的误用。</explain>
      <paraID>1297DCBC</paraID>
      <start>78</start>
      <end>80</end>
      <status>unmodified</status>
      <modifiedWord/>
      <trackRevisions>false</trackRevisions>
    </reviewItem>
    <reviewItem>
      <errorID>0a328766-c3c4-42fa-8db7-5cdc05b1615f</errorID>
      <errorWord>佩带</errorWord>
      <group>L1_Word</group>
      <groupName>字词问题</groupName>
      <ability>L2_Typo</ability>
      <abilityName>字词错误</abilityName>
      <candidateList>
        <item>佩戴</item>
      </candidateList>
      <explain>存在发音相同字词的误用。</explain>
      <paraID>1297DCBC</paraID>
      <start>98</start>
      <end>100</end>
      <status>unmodified</status>
      <modifiedWord/>
      <trackRevisions>false</trackRevisions>
    </reviewItem>
    <reviewItem>
      <errorID>7308bcab-2371-4240-a7ae-46abf7dc89a4</errorID>
      <errorWord>10%-50%</errorWord>
      <group>L1_Knowledge</group>
      <groupName>知识性问题</groupName>
      <ability>L2_Knowledge</ability>
      <abilityName>其他知识</abilityName>
      <candidateList>
        <item>10%—50%</item>
      </candidateList>
      <explain>1. “10%-50%”中的单位“%”仅出现在后一个数字上，容易引起歧义；根据《现代汉语标点符号数字用法规范手册》，数字表示范围两边需要使用统一的格式。2. 根据标点国标 4.13 中的规则，数字、时间或地域连接符应使用（视觉上更长的）“—”或“～”。</explain>
      <paraID>181A53FD</paraID>
      <start>171</start>
      <end>178</end>
      <status>unmodified</status>
      <modifiedWord/>
      <trackRevisions>false</trackRevisions>
    </reviewItem>
    <reviewItem>
      <errorID>6c20892d-e0e8-4a06-b10d-8bbe2be3518c</errorID>
      <errorWord>安全管理台帐</errorWord>
      <group>L1_Word</group>
      <groupName>字词问题</groupName>
      <ability>L2_Alias</ability>
      <abilityName>也作/曾用词</abilityName>
      <candidateList>
        <item>安全管理台账</item>
      </candidateList>
      <explain>词汇[安全管理台帐]为不规范表述或旧称，其规范书面表述为[安全管理台账]。</explain>
      <paraID>21AB3E2D</paraID>
      <start>47</start>
      <end>53</end>
      <status>unmodified</status>
      <modifiedWord/>
      <trackRevisions>false</trackRevisions>
    </reviewItem>
    <reviewItem>
      <errorID>3de5941d-b115-4710-86df-83befd3f6b88</errorID>
      <errorWord>佩带</errorWord>
      <group>L1_Word</group>
      <groupName>字词问题</groupName>
      <ability>L2_Typo</ability>
      <abilityName>字词错误</abilityName>
      <candidateList>
        <item>佩戴</item>
      </candidateList>
      <explain/>
      <paraID>1ACE4B1B</paraID>
      <start>66</start>
      <end>68</end>
      <status>unmodified</status>
      <modifiedWord/>
      <trackRevisions>false</trackRevisions>
    </reviewItem>
    <reviewItem>
      <errorID>6308ce13-c6e7-40c8-b53b-eaaed38e32a9</errorID>
      <errorWord>围档</errorWord>
      <group>L1_Word</group>
      <groupName>字词问题</groupName>
      <ability>L2_Typo</ability>
      <abilityName>字词错误</abilityName>
      <candidateList>
        <item>围挡</item>
      </candidateList>
      <explain/>
      <paraID> 367C33B</paraID>
      <start>38</start>
      <end>40</end>
      <status>unmodified</status>
      <modifiedWord/>
      <trackRevisions>false</trackRevisions>
    </reviewItem>
    <reviewItem>
      <errorID>ae225701-75c5-4545-a821-579844885f8d</errorID>
      <errorWord>作</errorWord>
      <group>L1_Word</group>
      <groupName>字词问题</groupName>
      <ability>L2_Typo</ability>
      <abilityName>字词错误</abilityName>
      <candidateList>
        <item>做</item>
      </candidateList>
      <explain>存在发音相同字词的误用。</explain>
      <paraID> CF7012E</paraID>
      <start>19</start>
      <end>20</end>
      <status>unmodified</status>
      <modifiedWord/>
      <trackRevisions>false</trackRevisions>
    </reviewItem>
    <reviewItem>
      <errorID>ce2e8eac-ff90-4b56-9fd5-46839bbcdd79</errorID>
      <errorWord>反应</errorWord>
      <group>L1_Word</group>
      <groupName>字词问题</groupName>
      <ability>L2_Typo</ability>
      <abilityName>字词错误</abilityName>
      <candidateList>
        <item>反映</item>
      </candidateList>
      <explain/>
      <paraID> CF7012E</paraID>
      <start>59</start>
      <end>61</end>
      <status>unmodified</status>
      <modifiedWord/>
      <trackRevisions>false</trackRevisions>
    </reviewItem>
    <reviewItem>
      <errorID>d8afb425-1f55-4179-8de3-21c7294ed845</errorID>
      <errorWord>反应</errorWord>
      <group>L1_Word</group>
      <groupName>字词问题</groupName>
      <ability>L2_Typo</ability>
      <abilityName>字词错误</abilityName>
      <candidateList>
        <item>反映</item>
      </candidateList>
      <explain/>
      <paraID> CF7012E</paraID>
      <start>110</start>
      <end>112</end>
      <status>unmodified</status>
      <modifiedWord/>
      <trackRevisions>false</trackRevisions>
    </reviewItem>
    <reviewItem>
      <errorID>b7559252-c752-4889-9707-ad0ca08ac0fb</errorID>
      <errorWord>(</errorWord>
      <group>L1_Format</group>
      <groupName>格式问题</groupName>
      <ability>L2_HalfPunc_CN</ability>
      <abilityName>全半角问题</abilityName>
      <candidateList>
        <item>（</item>
      </candidateList>
      <explain>文本全半角错误。</explain>
      <paraID>19E21BE8</paraID>
      <start>11</start>
      <end>12</end>
      <status>unmodified</status>
      <modifiedWord/>
      <trackRevisions>false</trackRevisions>
    </reviewItem>
    <reviewItem>
      <errorID>90c8a12d-5648-43d6-8db5-6f223e8444dc</errorID>
      <errorWord>。】</errorWord>
      <group>L1_Punc</group>
      <groupName>标点问题</groupName>
      <ability>L2_Punc_CN</ability>
      <abilityName>标点符号问题</abilityName>
      <candidateList>
        <item>】</item>
      </candidateList>
      <explain/>
      <paraID>19E21BE8</paraID>
      <start>171</start>
      <end>173</end>
      <status>unmodified</status>
      <modifiedWord/>
      <trackRevisions>false</trackRevisions>
    </reviewItem>
    <reviewItem>
      <errorID>aec5bfd4-01c0-4b0f-8973-6db82b506936</errorID>
      <errorWord>(</errorWord>
      <group>L1_Format</group>
      <groupName>格式问题</groupName>
      <ability>L2_HalfPunc_CN</ability>
      <abilityName>全半角问题</abilityName>
      <candidateList>
        <item>（</item>
      </candidateList>
      <explain>文本全半角错误。</explain>
      <paraID>3D691DB1</paraID>
      <start>91</start>
      <end>92</end>
      <status>unmodified</status>
      <modifiedWord/>
      <trackRevisions>false</trackRevisions>
    </reviewItem>
    <reviewItem>
      <errorID>851a20f1-fe7b-4722-b081-6847d6e3b9f1</errorID>
      <errorWord>，</errorWord>
      <group>L1_Word</group>
      <groupName>字词问题</groupName>
      <ability>L2_Typo</ability>
      <abilityName>字词错误</abilityName>
      <candidateList>
        <item>，具</item>
      </candidateList>
      <explain/>
      <paraID>3250ACD7</paraID>
      <start>52</start>
      <end>53</end>
      <status>unmodified</status>
      <modifiedWord/>
      <trackRevisions>false</trackRevisions>
    </reviewItem>
    <reviewItem>
      <errorID>6629f86a-9e58-406f-8f27-2c36d54f7323</errorID>
      <errorWord>(</errorWord>
      <group>L1_Format</group>
      <groupName>格式问题</groupName>
      <ability>L2_HalfPunc_CN</ability>
      <abilityName>全半角问题</abilityName>
      <candidateList>
        <item>（</item>
      </candidateList>
      <explain>文本全半角错误。</explain>
      <paraID>42CCD3DE</paraID>
      <start>37</start>
      <end>38</end>
      <status>unmodified</status>
      <modifiedWord/>
      <trackRevisions>false</trackRevisions>
    </reviewItem>
    <reviewItem>
      <errorID>51c0da7d-7c40-4b6a-9979-58e7233e32dc</errorID>
      <errorWord>)</errorWord>
      <group>L1_Format</group>
      <groupName>格式问题</groupName>
      <ability>L2_HalfPunc_CN</ability>
      <abilityName>全半角问题</abilityName>
      <candidateList>
        <item>）</item>
      </candidateList>
      <explain>文本全半角错误。</explain>
      <paraID>42CCD3DE</paraID>
      <start>43</start>
      <end>44</end>
      <status>unmodified</status>
      <modifiedWord/>
      <trackRevisions>false</trackRevisions>
    </reviewItem>
    <reviewItem>
      <errorID>652c8428-329a-4fa6-958d-f509080c19d8</errorID>
      <errorWord>(</errorWord>
      <group>L1_Format</group>
      <groupName>格式问题</groupName>
      <ability>L2_HalfPunc_CN</ability>
      <abilityName>全半角问题</abilityName>
      <candidateList>
        <item>（</item>
      </candidateList>
      <explain>文本全半角错误。</explain>
      <paraID>486EFF8C</paraID>
      <start>50</start>
      <end>51</end>
      <status>unmodified</status>
      <modifiedWord/>
      <trackRevisions>false</trackRevisions>
    </reviewItem>
    <reviewItem>
      <errorID>31224b1e-a53a-49f6-9175-ce5f7f1a01f4</errorID>
      <errorWord>)</errorWord>
      <group>L1_Format</group>
      <groupName>格式问题</groupName>
      <ability>L2_HalfPunc_CN</ability>
      <abilityName>全半角问题</abilityName>
      <candidateList>
        <item>）</item>
      </candidateList>
      <explain>文本全半角错误。</explain>
      <paraID>486EFF8C</paraID>
      <start>56</start>
      <end>57</end>
      <status>unmodified</status>
      <modifiedWord/>
      <trackRevisions>false</trackRevisions>
    </reviewItem>
    <reviewItem>
      <errorID>e18e7985-9b08-4912-be88-1e88ef46fb24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11F5EF4E</paraID>
      <start>0</start>
      <end>2</end>
      <status>unmodified</status>
      <modifiedWord/>
      <trackRevisions>false</trackRevisions>
    </reviewItem>
    <reviewItem>
      <errorID>4a438943-e633-49e0-9e39-650c29b4192a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677B6606</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ac81e8-d7fc-4ae3-9b07-d0decded26d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45</Pages>
  <Words>89</Words>
  <Characters>95</Characters>
  <Lines>358</Lines>
  <Paragraphs>100</Paragraphs>
  <TotalTime>17</TotalTime>
  <ScaleCrop>false</ScaleCrop>
  <LinksUpToDate>false</LinksUpToDate>
  <CharactersWithSpaces>107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Pim Pom丶</cp:lastModifiedBy>
  <cp:lastPrinted>2026-05-15T07:17:00Z</cp:lastPrinted>
  <dcterms:modified xsi:type="dcterms:W3CDTF">2026-10-19T09:55:38Z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1FCA21220DA3440EABEAE497BF781B80_13</vt:lpwstr>
  </property>
  <property fmtid="{D5CDD505-2E9C-101B-9397-08002B2CF9AE}" pid="4" name="KSOTemplateDocerSaveRecord">
    <vt:lpwstr>eyJoZGlkIjoiOTk1OGJkZDZlMmJiZjgxZThhZWQ4YzE0YWIxYTUyMmQiLCJ1c2VySWQiOiI0MDkyMjI1MTkifQ==</vt:lpwstr>
  </property>
</Properties>
</file>