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841A3EA">
      <w:pPr>
        <w:spacing w:line="720" w:lineRule="auto"/>
        <w:jc w:val="both"/>
        <w:rPr>
          <w:rFonts w:hint="eastAsia" w:ascii="宋体" w:hAnsi="宋体" w:cs="宋体"/>
          <w:b/>
          <w:bCs/>
          <w:color w:val="auto"/>
          <w:spacing w:val="-10"/>
          <w:sz w:val="44"/>
          <w:szCs w:val="44"/>
          <w:highlight w:val="none"/>
          <w:lang w:val="en-US" w:eastAsia="zh-CN"/>
        </w:rPr>
      </w:pPr>
    </w:p>
    <w:p w14:paraId="6B777EC0">
      <w:pPr>
        <w:pStyle w:val="44"/>
        <w:rPr>
          <w:rFonts w:hint="eastAsia"/>
          <w:color w:val="auto"/>
          <w:highlight w:val="none"/>
          <w:lang w:val="en-US" w:eastAsia="zh-CN"/>
        </w:rPr>
      </w:pPr>
    </w:p>
    <w:p w14:paraId="6B503F7B">
      <w:pPr>
        <w:spacing w:line="720" w:lineRule="auto"/>
        <w:jc w:val="center"/>
        <w:rPr>
          <w:rFonts w:hint="eastAsia" w:ascii="宋体" w:hAnsi="宋体" w:eastAsia="宋体" w:cs="宋体"/>
          <w:b/>
          <w:bCs/>
          <w:color w:val="auto"/>
          <w:spacing w:val="-10"/>
          <w:sz w:val="40"/>
          <w:szCs w:val="40"/>
          <w:highlight w:val="none"/>
          <w:lang w:val="en-US" w:eastAsia="zh-CN"/>
        </w:rPr>
      </w:pPr>
      <w:r>
        <w:rPr>
          <w:rFonts w:hint="eastAsia" w:ascii="宋体" w:hAnsi="宋体" w:cs="宋体"/>
          <w:b/>
          <w:bCs/>
          <w:color w:val="auto"/>
          <w:spacing w:val="-10"/>
          <w:sz w:val="40"/>
          <w:szCs w:val="40"/>
          <w:highlight w:val="none"/>
          <w:lang w:val="en-US" w:eastAsia="zh-CN"/>
        </w:rPr>
        <w:t>2027-2029年度公交站台及场站零星维修项目跟踪审计</w:t>
      </w:r>
    </w:p>
    <w:p w14:paraId="559D772C">
      <w:pPr>
        <w:spacing w:line="400" w:lineRule="atLeast"/>
        <w:jc w:val="center"/>
        <w:rPr>
          <w:rFonts w:hint="eastAsia" w:ascii="宋体" w:hAnsi="宋体" w:eastAsia="宋体" w:cs="宋体"/>
          <w:b/>
          <w:bCs/>
          <w:color w:val="auto"/>
          <w:sz w:val="98"/>
          <w:szCs w:val="98"/>
          <w:highlight w:val="none"/>
        </w:rPr>
      </w:pPr>
    </w:p>
    <w:p w14:paraId="525D979E">
      <w:pPr>
        <w:spacing w:line="400" w:lineRule="atLeast"/>
        <w:jc w:val="center"/>
        <w:rPr>
          <w:rFonts w:hint="eastAsia" w:ascii="宋体" w:hAnsi="宋体" w:eastAsia="宋体" w:cs="宋体"/>
          <w:b/>
          <w:bCs/>
          <w:color w:val="auto"/>
          <w:sz w:val="98"/>
          <w:szCs w:val="98"/>
          <w:highlight w:val="none"/>
        </w:rPr>
      </w:pPr>
    </w:p>
    <w:p w14:paraId="432E3476">
      <w:pPr>
        <w:spacing w:line="312" w:lineRule="auto"/>
        <w:jc w:val="center"/>
        <w:rPr>
          <w:rFonts w:ascii="宋体" w:hAnsi="宋体"/>
          <w:b/>
          <w:color w:val="auto"/>
          <w:sz w:val="84"/>
          <w:szCs w:val="84"/>
          <w:highlight w:val="none"/>
        </w:rPr>
      </w:pPr>
      <w:r>
        <w:rPr>
          <w:rFonts w:hint="eastAsia" w:ascii="宋体" w:hAnsi="宋体"/>
          <w:b/>
          <w:color w:val="auto"/>
          <w:sz w:val="84"/>
          <w:szCs w:val="84"/>
          <w:highlight w:val="none"/>
        </w:rPr>
        <w:t>招 标 文 件</w:t>
      </w:r>
    </w:p>
    <w:p w14:paraId="15C59327">
      <w:pPr>
        <w:spacing w:after="156" w:afterLines="50"/>
        <w:ind w:left="-850" w:leftChars="-405" w:right="-625"/>
        <w:jc w:val="center"/>
        <w:rPr>
          <w:rFonts w:hint="eastAsia" w:ascii="宋体" w:hAnsi="宋体"/>
          <w:color w:val="auto"/>
          <w:sz w:val="40"/>
          <w:szCs w:val="36"/>
          <w:highlight w:val="none"/>
        </w:rPr>
      </w:pPr>
    </w:p>
    <w:p w14:paraId="2211449C">
      <w:pPr>
        <w:spacing w:after="156" w:afterLines="50" w:line="360" w:lineRule="auto"/>
        <w:ind w:left="-850" w:leftChars="-405" w:right="-625"/>
        <w:jc w:val="center"/>
        <w:rPr>
          <w:rFonts w:hint="eastAsia"/>
          <w:color w:val="auto"/>
          <w:sz w:val="24"/>
          <w:highlight w:val="none"/>
        </w:rPr>
      </w:pPr>
      <w:r>
        <w:rPr>
          <w:rFonts w:hint="eastAsia" w:ascii="宋体" w:hAnsi="宋体"/>
          <w:color w:val="auto"/>
          <w:sz w:val="40"/>
          <w:szCs w:val="36"/>
          <w:highlight w:val="none"/>
        </w:rPr>
        <w:t>（电子招标投标）</w:t>
      </w:r>
    </w:p>
    <w:p w14:paraId="59CA9A1A">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uto"/>
        <w:ind w:left="0" w:right="0"/>
        <w:jc w:val="center"/>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项目编号</w:t>
      </w:r>
      <w:r>
        <w:rPr>
          <w:rFonts w:hint="eastAsia" w:ascii="Times New Roman" w:hAnsi="Times New Roman" w:eastAsia="宋体" w:cs="Times New Roman"/>
          <w:color w:val="auto"/>
          <w:sz w:val="24"/>
          <w:highlight w:val="none"/>
          <w:lang w:eastAsia="zh-CN"/>
        </w:rPr>
        <w:t>：HXJY1110001063672001</w:t>
      </w:r>
    </w:p>
    <w:p w14:paraId="2968F6F1">
      <w:pPr>
        <w:spacing w:line="480" w:lineRule="exact"/>
        <w:rPr>
          <w:rFonts w:hint="eastAsia" w:ascii="宋体" w:hAnsi="宋体" w:eastAsia="宋体" w:cs="宋体"/>
          <w:b/>
          <w:bCs/>
          <w:color w:val="auto"/>
          <w:sz w:val="32"/>
          <w:szCs w:val="32"/>
          <w:highlight w:val="none"/>
        </w:rPr>
      </w:pPr>
    </w:p>
    <w:p w14:paraId="07CE3B8E">
      <w:pPr>
        <w:spacing w:line="480" w:lineRule="exact"/>
        <w:ind w:firstLine="472" w:firstLineChars="147"/>
        <w:rPr>
          <w:rFonts w:hint="eastAsia" w:ascii="宋体" w:hAnsi="宋体" w:eastAsia="宋体" w:cs="宋体"/>
          <w:b/>
          <w:bCs/>
          <w:color w:val="auto"/>
          <w:sz w:val="32"/>
          <w:szCs w:val="32"/>
          <w:highlight w:val="none"/>
        </w:rPr>
      </w:pPr>
    </w:p>
    <w:p w14:paraId="536C2082">
      <w:pPr>
        <w:spacing w:line="480" w:lineRule="exact"/>
        <w:rPr>
          <w:rFonts w:hint="eastAsia" w:ascii="宋体" w:hAnsi="宋体" w:eastAsia="宋体" w:cs="宋体"/>
          <w:b/>
          <w:bCs/>
          <w:color w:val="auto"/>
          <w:sz w:val="32"/>
          <w:szCs w:val="32"/>
          <w:highlight w:val="none"/>
        </w:rPr>
      </w:pPr>
    </w:p>
    <w:p w14:paraId="20B531C3">
      <w:pPr>
        <w:spacing w:line="800" w:lineRule="exact"/>
        <w:jc w:val="both"/>
        <w:rPr>
          <w:rFonts w:hint="eastAsia" w:ascii="宋体" w:hAnsi="宋体" w:eastAsia="宋体" w:cs="宋体"/>
          <w:color w:val="auto"/>
          <w:sz w:val="32"/>
          <w:highlight w:val="none"/>
          <w:lang w:val="en-US" w:eastAsia="zh-CN"/>
        </w:rPr>
      </w:pPr>
    </w:p>
    <w:p w14:paraId="44D60B52">
      <w:pPr>
        <w:spacing w:line="800" w:lineRule="exact"/>
        <w:jc w:val="center"/>
        <w:rPr>
          <w:rFonts w:hint="eastAsia" w:ascii="宋体" w:hAnsi="宋体" w:eastAsia="宋体" w:cs="宋体"/>
          <w:color w:val="auto"/>
          <w:sz w:val="32"/>
          <w:highlight w:val="none"/>
        </w:rPr>
      </w:pPr>
      <w:r>
        <w:rPr>
          <w:rFonts w:hint="eastAsia" w:ascii="宋体" w:hAnsi="宋体" w:eastAsia="宋体" w:cs="宋体"/>
          <w:color w:val="auto"/>
          <w:sz w:val="32"/>
          <w:highlight w:val="none"/>
          <w:lang w:val="en-US" w:eastAsia="zh-CN"/>
        </w:rPr>
        <w:t>招标</w:t>
      </w:r>
      <w:r>
        <w:rPr>
          <w:rFonts w:hint="eastAsia" w:ascii="宋体" w:hAnsi="宋体" w:eastAsia="宋体" w:cs="宋体"/>
          <w:color w:val="auto"/>
          <w:sz w:val="32"/>
          <w:highlight w:val="none"/>
        </w:rPr>
        <w:t>单位：</w:t>
      </w:r>
      <w:r>
        <w:rPr>
          <w:rFonts w:hint="eastAsia" w:ascii="宋体" w:cs="宋体"/>
          <w:color w:val="auto"/>
          <w:sz w:val="32"/>
          <w:highlight w:val="none"/>
          <w:u w:val="single"/>
          <w:lang w:val="en-US" w:eastAsia="zh-CN"/>
        </w:rPr>
        <w:t>滁州市公共交通有限公司</w:t>
      </w:r>
      <w:r>
        <w:rPr>
          <w:rFonts w:hint="eastAsia" w:ascii="宋体" w:hAnsi="宋体" w:eastAsia="宋体" w:cs="宋体"/>
          <w:color w:val="auto"/>
          <w:sz w:val="32"/>
          <w:highlight w:val="none"/>
          <w:u w:val="single"/>
        </w:rPr>
        <w:t>（盖章）</w:t>
      </w:r>
    </w:p>
    <w:p w14:paraId="7964B908">
      <w:pPr>
        <w:spacing w:line="800" w:lineRule="exact"/>
        <w:jc w:val="center"/>
        <w:rPr>
          <w:rFonts w:hint="eastAsia" w:ascii="宋体" w:hAnsi="宋体" w:eastAsia="宋体" w:cs="宋体"/>
          <w:color w:val="auto"/>
          <w:sz w:val="32"/>
          <w:highlight w:val="none"/>
          <w:u w:val="single"/>
        </w:rPr>
      </w:pPr>
      <w:r>
        <w:rPr>
          <w:rFonts w:hint="eastAsia" w:ascii="宋体" w:hAnsi="宋体" w:eastAsia="宋体" w:cs="宋体"/>
          <w:color w:val="auto"/>
          <w:sz w:val="32"/>
          <w:highlight w:val="none"/>
        </w:rPr>
        <w:t>代理机构：</w:t>
      </w:r>
      <w:r>
        <w:rPr>
          <w:rFonts w:hint="eastAsia" w:ascii="宋体" w:hAnsi="宋体" w:eastAsia="宋体" w:cs="宋体"/>
          <w:color w:val="auto"/>
          <w:sz w:val="32"/>
          <w:highlight w:val="none"/>
          <w:u w:val="single"/>
        </w:rPr>
        <w:t>滁州市城投工程咨询管理有限公司（盖章）</w:t>
      </w:r>
    </w:p>
    <w:p w14:paraId="6435FF63">
      <w:pPr>
        <w:spacing w:line="800" w:lineRule="exact"/>
        <w:jc w:val="center"/>
        <w:rPr>
          <w:rFonts w:hint="default" w:ascii="宋体" w:hAnsi="宋体" w:eastAsia="宋体" w:cs="宋体"/>
          <w:color w:val="auto"/>
          <w:sz w:val="32"/>
          <w:highlight w:val="none"/>
          <w:lang w:val="en-US" w:eastAsia="zh-CN"/>
        </w:rPr>
      </w:pPr>
      <w:r>
        <w:rPr>
          <w:rFonts w:hint="eastAsia" w:ascii="宋体" w:hAnsi="宋体" w:eastAsia="宋体" w:cs="宋体"/>
          <w:color w:val="auto"/>
          <w:sz w:val="32"/>
          <w:highlight w:val="none"/>
          <w:u w:val="single"/>
        </w:rPr>
        <w:t>202</w:t>
      </w:r>
      <w:r>
        <w:rPr>
          <w:rFonts w:hint="eastAsia" w:ascii="宋体" w:hAnsi="宋体" w:cs="宋体"/>
          <w:color w:val="auto"/>
          <w:sz w:val="32"/>
          <w:highlight w:val="none"/>
          <w:u w:val="single"/>
          <w:lang w:val="en-US" w:eastAsia="zh-CN"/>
        </w:rPr>
        <w:t>6</w:t>
      </w:r>
      <w:r>
        <w:rPr>
          <w:rFonts w:hint="eastAsia" w:ascii="宋体" w:hAnsi="宋体" w:eastAsia="宋体" w:cs="宋体"/>
          <w:color w:val="auto"/>
          <w:sz w:val="32"/>
          <w:highlight w:val="none"/>
        </w:rPr>
        <w:t>年</w:t>
      </w:r>
      <w:r>
        <w:rPr>
          <w:rFonts w:hint="eastAsia" w:ascii="宋体" w:hAnsi="宋体" w:cs="宋体"/>
          <w:color w:val="auto"/>
          <w:sz w:val="32"/>
          <w:highlight w:val="none"/>
          <w:u w:val="single"/>
          <w:lang w:val="en-US" w:eastAsia="zh-CN"/>
        </w:rPr>
        <w:t xml:space="preserve"> 9 </w:t>
      </w:r>
      <w:r>
        <w:rPr>
          <w:rFonts w:hint="eastAsia" w:ascii="宋体" w:hAnsi="宋体" w:eastAsia="宋体" w:cs="宋体"/>
          <w:color w:val="auto"/>
          <w:sz w:val="32"/>
          <w:highlight w:val="none"/>
        </w:rPr>
        <w:t>月</w:t>
      </w:r>
    </w:p>
    <w:p w14:paraId="236D7D19">
      <w:pPr>
        <w:rPr>
          <w:rFonts w:hint="eastAsia" w:ascii="宋体" w:hAnsi="宋体" w:eastAsia="宋体" w:cs="宋体"/>
          <w:b/>
          <w:bCs/>
          <w:color w:val="auto"/>
          <w:sz w:val="48"/>
          <w:szCs w:val="48"/>
          <w:highlight w:val="none"/>
        </w:rPr>
      </w:pPr>
      <w:r>
        <w:rPr>
          <w:rFonts w:hint="eastAsia" w:ascii="宋体" w:hAnsi="宋体" w:eastAsia="宋体" w:cs="宋体"/>
          <w:b/>
          <w:bCs/>
          <w:color w:val="auto"/>
          <w:sz w:val="48"/>
          <w:szCs w:val="48"/>
          <w:highlight w:val="none"/>
        </w:rPr>
        <w:br w:type="page"/>
      </w:r>
    </w:p>
    <w:p w14:paraId="35F77A08">
      <w:pPr>
        <w:spacing w:line="800" w:lineRule="exact"/>
        <w:jc w:val="center"/>
        <w:rPr>
          <w:rFonts w:hint="eastAsia" w:ascii="宋体" w:hAnsi="宋体" w:eastAsia="宋体" w:cs="宋体"/>
          <w:b/>
          <w:bCs/>
          <w:color w:val="auto"/>
          <w:sz w:val="48"/>
          <w:szCs w:val="48"/>
          <w:highlight w:val="none"/>
        </w:rPr>
      </w:pPr>
      <w:r>
        <w:rPr>
          <w:rFonts w:hint="eastAsia" w:ascii="宋体" w:hAnsi="宋体" w:eastAsia="宋体" w:cs="宋体"/>
          <w:b/>
          <w:bCs/>
          <w:color w:val="auto"/>
          <w:sz w:val="48"/>
          <w:szCs w:val="48"/>
          <w:highlight w:val="none"/>
        </w:rPr>
        <w:t>目  录</w:t>
      </w:r>
      <w:bookmarkStart w:id="68" w:name="_GoBack"/>
      <w:bookmarkEnd w:id="68"/>
    </w:p>
    <w:p w14:paraId="6259B4B0">
      <w:pPr>
        <w:pStyle w:val="31"/>
        <w:tabs>
          <w:tab w:val="right" w:leader="dot" w:pos="9541"/>
          <w:tab w:val="clear" w:pos="8296"/>
        </w:tabs>
        <w:rPr>
          <w:rFonts w:hint="eastAsia" w:ascii="宋体" w:hAnsi="宋体" w:eastAsia="宋体" w:cs="宋体"/>
          <w:b w:val="0"/>
          <w:bCs w:val="0"/>
          <w:color w:val="auto"/>
          <w:sz w:val="24"/>
          <w:szCs w:val="24"/>
          <w:highlight w:val="none"/>
        </w:rPr>
      </w:pPr>
    </w:p>
    <w:p w14:paraId="5F0FFD1A">
      <w:pPr>
        <w:pStyle w:val="31"/>
        <w:tabs>
          <w:tab w:val="right" w:leader="dot" w:pos="9541"/>
          <w:tab w:val="clear" w:pos="8296"/>
        </w:tabs>
        <w:rPr>
          <w:rFonts w:hint="eastAsia" w:ascii="宋体" w:hAnsi="宋体" w:eastAsia="宋体" w:cs="宋体"/>
          <w:color w:val="auto"/>
          <w:highlight w:val="none"/>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TOC \o "1-2" \h \u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Cs w:val="0"/>
          <w:color w:val="auto"/>
          <w:szCs w:val="24"/>
          <w:highlight w:val="none"/>
        </w:rPr>
        <w:fldChar w:fldCharType="begin"/>
      </w:r>
      <w:r>
        <w:rPr>
          <w:rFonts w:hint="eastAsia" w:ascii="宋体" w:hAnsi="宋体" w:eastAsia="宋体" w:cs="宋体"/>
          <w:bCs w:val="0"/>
          <w:color w:val="auto"/>
          <w:szCs w:val="24"/>
          <w:highlight w:val="none"/>
        </w:rPr>
        <w:instrText xml:space="preserve"> HYPERLINK \l _Toc16309 </w:instrText>
      </w:r>
      <w:r>
        <w:rPr>
          <w:rFonts w:hint="eastAsia" w:ascii="宋体" w:hAnsi="宋体" w:eastAsia="宋体" w:cs="宋体"/>
          <w:bCs w:val="0"/>
          <w:color w:val="auto"/>
          <w:szCs w:val="24"/>
          <w:highlight w:val="none"/>
        </w:rPr>
        <w:fldChar w:fldCharType="separate"/>
      </w:r>
      <w:r>
        <w:rPr>
          <w:rFonts w:hint="eastAsia" w:ascii="宋体" w:hAnsi="宋体" w:eastAsia="宋体" w:cs="宋体"/>
          <w:color w:val="auto"/>
          <w:highlight w:val="none"/>
        </w:rPr>
        <w:t>A、</w:t>
      </w:r>
      <w:r>
        <w:rPr>
          <w:rFonts w:hint="eastAsia" w:hAnsi="宋体" w:eastAsia="宋体" w:cs="宋体"/>
          <w:color w:val="auto"/>
          <w:highlight w:val="none"/>
          <w:lang w:val="en-US" w:eastAsia="zh-CN"/>
        </w:rPr>
        <w:t>招标公告</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_Toc16309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w:t>
      </w:r>
      <w:r>
        <w:rPr>
          <w:rFonts w:hint="eastAsia" w:ascii="宋体" w:hAnsi="宋体" w:eastAsia="宋体" w:cs="宋体"/>
          <w:color w:val="auto"/>
          <w:highlight w:val="none"/>
        </w:rPr>
        <w:fldChar w:fldCharType="end"/>
      </w:r>
      <w:r>
        <w:rPr>
          <w:rFonts w:hint="eastAsia" w:ascii="宋体" w:hAnsi="宋体" w:eastAsia="宋体" w:cs="宋体"/>
          <w:bCs w:val="0"/>
          <w:color w:val="auto"/>
          <w:szCs w:val="24"/>
          <w:highlight w:val="none"/>
        </w:rPr>
        <w:fldChar w:fldCharType="end"/>
      </w:r>
    </w:p>
    <w:p w14:paraId="4CD5E4E4">
      <w:pPr>
        <w:pStyle w:val="31"/>
        <w:tabs>
          <w:tab w:val="right" w:leader="dot" w:pos="9541"/>
          <w:tab w:val="clear" w:pos="8296"/>
        </w:tabs>
        <w:rPr>
          <w:rFonts w:hint="eastAsia" w:ascii="宋体" w:hAnsi="宋体" w:eastAsia="宋体" w:cs="宋体"/>
          <w:color w:val="auto"/>
          <w:highlight w:val="none"/>
        </w:rPr>
      </w:pPr>
      <w:r>
        <w:rPr>
          <w:rFonts w:hint="eastAsia" w:ascii="宋体" w:hAnsi="宋体" w:eastAsia="宋体" w:cs="宋体"/>
          <w:bCs w:val="0"/>
          <w:color w:val="auto"/>
          <w:szCs w:val="24"/>
          <w:highlight w:val="none"/>
        </w:rPr>
        <w:fldChar w:fldCharType="begin"/>
      </w:r>
      <w:r>
        <w:rPr>
          <w:rFonts w:hint="eastAsia" w:ascii="宋体" w:hAnsi="宋体" w:eastAsia="宋体" w:cs="宋体"/>
          <w:bCs w:val="0"/>
          <w:color w:val="auto"/>
          <w:szCs w:val="24"/>
          <w:highlight w:val="none"/>
        </w:rPr>
        <w:instrText xml:space="preserve"> HYPERLINK \l _Toc2525 </w:instrText>
      </w:r>
      <w:r>
        <w:rPr>
          <w:rFonts w:hint="eastAsia" w:ascii="宋体" w:hAnsi="宋体" w:eastAsia="宋体" w:cs="宋体"/>
          <w:bCs w:val="0"/>
          <w:color w:val="auto"/>
          <w:szCs w:val="24"/>
          <w:highlight w:val="none"/>
        </w:rPr>
        <w:fldChar w:fldCharType="separate"/>
      </w:r>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一</w:t>
      </w:r>
      <w:r>
        <w:rPr>
          <w:rFonts w:hint="eastAsia" w:ascii="宋体" w:hAnsi="宋体" w:eastAsia="宋体" w:cs="宋体"/>
          <w:color w:val="auto"/>
          <w:highlight w:val="none"/>
        </w:rPr>
        <w:t>章</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投标</w:t>
      </w:r>
      <w:r>
        <w:rPr>
          <w:rFonts w:hint="eastAsia" w:hAnsi="宋体" w:eastAsia="宋体" w:cs="宋体"/>
          <w:color w:val="auto"/>
          <w:highlight w:val="none"/>
          <w:lang w:val="en-US" w:eastAsia="zh-CN"/>
        </w:rPr>
        <w:t>人</w:t>
      </w:r>
      <w:r>
        <w:rPr>
          <w:rFonts w:hint="eastAsia" w:ascii="宋体" w:hAnsi="宋体" w:eastAsia="宋体" w:cs="宋体"/>
          <w:color w:val="auto"/>
          <w:highlight w:val="none"/>
        </w:rPr>
        <w:t>须知</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_Toc2525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w:t>
      </w:r>
      <w:r>
        <w:rPr>
          <w:rFonts w:hint="eastAsia" w:ascii="宋体" w:hAnsi="宋体" w:eastAsia="宋体" w:cs="宋体"/>
          <w:color w:val="auto"/>
          <w:highlight w:val="none"/>
        </w:rPr>
        <w:fldChar w:fldCharType="end"/>
      </w:r>
      <w:r>
        <w:rPr>
          <w:rFonts w:hint="eastAsia" w:ascii="宋体" w:hAnsi="宋体" w:eastAsia="宋体" w:cs="宋体"/>
          <w:bCs w:val="0"/>
          <w:color w:val="auto"/>
          <w:szCs w:val="24"/>
          <w:highlight w:val="none"/>
        </w:rPr>
        <w:fldChar w:fldCharType="end"/>
      </w:r>
    </w:p>
    <w:p w14:paraId="37667979">
      <w:pPr>
        <w:pStyle w:val="31"/>
        <w:tabs>
          <w:tab w:val="right" w:leader="dot" w:pos="9541"/>
          <w:tab w:val="clear" w:pos="8296"/>
        </w:tabs>
        <w:rPr>
          <w:rFonts w:hint="eastAsia" w:ascii="宋体" w:hAnsi="宋体" w:eastAsia="宋体" w:cs="宋体"/>
          <w:color w:val="auto"/>
          <w:highlight w:val="none"/>
        </w:rPr>
      </w:pPr>
      <w:r>
        <w:rPr>
          <w:rFonts w:hint="eastAsia" w:ascii="宋体" w:hAnsi="宋体" w:eastAsia="宋体" w:cs="宋体"/>
          <w:bCs w:val="0"/>
          <w:color w:val="auto"/>
          <w:szCs w:val="24"/>
          <w:highlight w:val="none"/>
        </w:rPr>
        <w:fldChar w:fldCharType="begin"/>
      </w:r>
      <w:r>
        <w:rPr>
          <w:rFonts w:hint="eastAsia" w:ascii="宋体" w:hAnsi="宋体" w:eastAsia="宋体" w:cs="宋体"/>
          <w:bCs w:val="0"/>
          <w:color w:val="auto"/>
          <w:szCs w:val="24"/>
          <w:highlight w:val="none"/>
        </w:rPr>
        <w:instrText xml:space="preserve"> HYPERLINK \l _Toc13234 </w:instrText>
      </w:r>
      <w:r>
        <w:rPr>
          <w:rFonts w:hint="eastAsia" w:ascii="宋体" w:hAnsi="宋体" w:eastAsia="宋体" w:cs="宋体"/>
          <w:bCs w:val="0"/>
          <w:color w:val="auto"/>
          <w:szCs w:val="24"/>
          <w:highlight w:val="none"/>
        </w:rPr>
        <w:fldChar w:fldCharType="separate"/>
      </w:r>
      <w:r>
        <w:rPr>
          <w:rFonts w:hint="eastAsia" w:ascii="宋体" w:hAnsi="宋体" w:eastAsia="宋体" w:cs="宋体"/>
          <w:color w:val="auto"/>
          <w:highlight w:val="none"/>
          <w:lang w:val="en-US" w:eastAsia="zh-CN"/>
        </w:rPr>
        <w:t>第二章 评标办法</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_Toc13234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16</w:t>
      </w:r>
      <w:r>
        <w:rPr>
          <w:rFonts w:hint="eastAsia" w:ascii="宋体" w:hAnsi="宋体" w:eastAsia="宋体" w:cs="宋体"/>
          <w:color w:val="auto"/>
          <w:highlight w:val="none"/>
        </w:rPr>
        <w:fldChar w:fldCharType="end"/>
      </w:r>
      <w:r>
        <w:rPr>
          <w:rFonts w:hint="eastAsia" w:ascii="宋体" w:hAnsi="宋体" w:eastAsia="宋体" w:cs="宋体"/>
          <w:bCs w:val="0"/>
          <w:color w:val="auto"/>
          <w:szCs w:val="24"/>
          <w:highlight w:val="none"/>
        </w:rPr>
        <w:fldChar w:fldCharType="end"/>
      </w:r>
    </w:p>
    <w:p w14:paraId="65E06610">
      <w:pPr>
        <w:pStyle w:val="31"/>
        <w:tabs>
          <w:tab w:val="right" w:leader="dot" w:pos="9541"/>
          <w:tab w:val="clear" w:pos="8296"/>
        </w:tabs>
        <w:rPr>
          <w:rFonts w:hint="eastAsia" w:ascii="宋体" w:hAnsi="宋体" w:eastAsia="宋体" w:cs="宋体"/>
          <w:color w:val="auto"/>
          <w:highlight w:val="none"/>
        </w:rPr>
      </w:pPr>
      <w:r>
        <w:rPr>
          <w:rFonts w:hint="eastAsia" w:ascii="宋体" w:hAnsi="宋体" w:eastAsia="宋体" w:cs="宋体"/>
          <w:bCs w:val="0"/>
          <w:color w:val="auto"/>
          <w:szCs w:val="24"/>
          <w:highlight w:val="none"/>
        </w:rPr>
        <w:fldChar w:fldCharType="begin"/>
      </w:r>
      <w:r>
        <w:rPr>
          <w:rFonts w:hint="eastAsia" w:ascii="宋体" w:hAnsi="宋体" w:eastAsia="宋体" w:cs="宋体"/>
          <w:bCs w:val="0"/>
          <w:color w:val="auto"/>
          <w:szCs w:val="24"/>
          <w:highlight w:val="none"/>
        </w:rPr>
        <w:instrText xml:space="preserve"> HYPERLINK \l _Toc3848 </w:instrText>
      </w:r>
      <w:r>
        <w:rPr>
          <w:rFonts w:hint="eastAsia" w:ascii="宋体" w:hAnsi="宋体" w:eastAsia="宋体" w:cs="宋体"/>
          <w:bCs w:val="0"/>
          <w:color w:val="auto"/>
          <w:szCs w:val="24"/>
          <w:highlight w:val="none"/>
        </w:rPr>
        <w:fldChar w:fldCharType="separate"/>
      </w:r>
      <w:r>
        <w:rPr>
          <w:rFonts w:hint="eastAsia" w:ascii="宋体" w:hAnsi="宋体" w:eastAsia="宋体" w:cs="宋体"/>
          <w:color w:val="auto"/>
          <w:szCs w:val="44"/>
          <w:highlight w:val="none"/>
          <w:lang w:val="en-US" w:eastAsia="zh-CN"/>
        </w:rPr>
        <w:t>第三章 合同条款</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_Toc3848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22</w:t>
      </w:r>
      <w:r>
        <w:rPr>
          <w:rFonts w:hint="eastAsia" w:ascii="宋体" w:hAnsi="宋体" w:eastAsia="宋体" w:cs="宋体"/>
          <w:color w:val="auto"/>
          <w:highlight w:val="none"/>
        </w:rPr>
        <w:fldChar w:fldCharType="end"/>
      </w:r>
      <w:r>
        <w:rPr>
          <w:rFonts w:hint="eastAsia" w:ascii="宋体" w:hAnsi="宋体" w:eastAsia="宋体" w:cs="宋体"/>
          <w:bCs w:val="0"/>
          <w:color w:val="auto"/>
          <w:szCs w:val="24"/>
          <w:highlight w:val="none"/>
        </w:rPr>
        <w:fldChar w:fldCharType="end"/>
      </w:r>
    </w:p>
    <w:p w14:paraId="02A250ED">
      <w:pPr>
        <w:pStyle w:val="31"/>
        <w:tabs>
          <w:tab w:val="right" w:leader="dot" w:pos="9541"/>
          <w:tab w:val="clear" w:pos="8296"/>
        </w:tabs>
        <w:rPr>
          <w:rFonts w:hint="eastAsia" w:ascii="宋体" w:hAnsi="宋体" w:eastAsia="宋体" w:cs="宋体"/>
          <w:color w:val="auto"/>
          <w:highlight w:val="none"/>
          <w:lang w:val="en-US" w:eastAsia="zh-CN"/>
        </w:rPr>
      </w:pPr>
      <w:r>
        <w:rPr>
          <w:rFonts w:hint="eastAsia" w:ascii="宋体" w:hAnsi="宋体" w:eastAsia="宋体" w:cs="宋体"/>
          <w:bCs w:val="0"/>
          <w:color w:val="auto"/>
          <w:szCs w:val="24"/>
          <w:highlight w:val="none"/>
        </w:rPr>
        <w:fldChar w:fldCharType="begin"/>
      </w:r>
      <w:r>
        <w:rPr>
          <w:rFonts w:hint="eastAsia" w:ascii="宋体" w:hAnsi="宋体" w:eastAsia="宋体" w:cs="宋体"/>
          <w:bCs w:val="0"/>
          <w:color w:val="auto"/>
          <w:szCs w:val="24"/>
          <w:highlight w:val="none"/>
        </w:rPr>
        <w:instrText xml:space="preserve"> HYPERLINK \l _Toc30675 </w:instrText>
      </w:r>
      <w:r>
        <w:rPr>
          <w:rFonts w:hint="eastAsia" w:ascii="宋体" w:hAnsi="宋体" w:eastAsia="宋体" w:cs="宋体"/>
          <w:bCs w:val="0"/>
          <w:color w:val="auto"/>
          <w:szCs w:val="24"/>
          <w:highlight w:val="none"/>
        </w:rPr>
        <w:fldChar w:fldCharType="separate"/>
      </w:r>
      <w:r>
        <w:rPr>
          <w:rFonts w:hint="eastAsia" w:ascii="宋体" w:hAnsi="宋体" w:eastAsia="宋体" w:cs="宋体"/>
          <w:color w:val="auto"/>
          <w:highlight w:val="none"/>
          <w:lang w:val="en-US" w:eastAsia="zh-CN"/>
        </w:rPr>
        <w:t>第四章 投标文件格式</w:t>
      </w:r>
      <w:r>
        <w:rPr>
          <w:rFonts w:hint="eastAsia" w:ascii="宋体" w:hAnsi="宋体" w:eastAsia="宋体" w:cs="宋体"/>
          <w:color w:val="auto"/>
          <w:highlight w:val="none"/>
        </w:rPr>
        <w:tab/>
      </w:r>
      <w:r>
        <w:rPr>
          <w:rFonts w:hint="eastAsia" w:hAnsi="宋体" w:eastAsia="宋体" w:cs="宋体"/>
          <w:color w:val="auto"/>
          <w:highlight w:val="none"/>
          <w:lang w:val="en-US" w:eastAsia="zh-CN"/>
        </w:rPr>
        <w:t>2</w:t>
      </w:r>
      <w:r>
        <w:rPr>
          <w:rFonts w:hint="eastAsia" w:ascii="宋体" w:hAnsi="宋体" w:eastAsia="宋体" w:cs="宋体"/>
          <w:bCs w:val="0"/>
          <w:color w:val="auto"/>
          <w:szCs w:val="24"/>
          <w:highlight w:val="none"/>
        </w:rPr>
        <w:fldChar w:fldCharType="end"/>
      </w:r>
      <w:r>
        <w:rPr>
          <w:rFonts w:hint="eastAsia" w:hAnsi="宋体" w:eastAsia="宋体" w:cs="宋体"/>
          <w:bCs w:val="0"/>
          <w:color w:val="auto"/>
          <w:szCs w:val="24"/>
          <w:highlight w:val="none"/>
          <w:lang w:val="en-US" w:eastAsia="zh-CN"/>
        </w:rPr>
        <w:t>7</w:t>
      </w:r>
    </w:p>
    <w:p w14:paraId="703F52F3">
      <w:pPr>
        <w:pStyle w:val="31"/>
        <w:tabs>
          <w:tab w:val="right" w:leader="dot" w:pos="9541"/>
          <w:tab w:val="clear" w:pos="8296"/>
        </w:tabs>
        <w:rPr>
          <w:rFonts w:hint="eastAsia" w:ascii="宋体" w:hAnsi="宋体" w:eastAsia="宋体" w:cs="宋体"/>
          <w:color w:val="auto"/>
          <w:highlight w:val="none"/>
          <w:lang w:val="en-US" w:eastAsia="zh-CN"/>
        </w:rPr>
      </w:pPr>
      <w:r>
        <w:rPr>
          <w:rFonts w:hint="eastAsia" w:ascii="宋体" w:hAnsi="宋体" w:eastAsia="宋体" w:cs="宋体"/>
          <w:bCs w:val="0"/>
          <w:color w:val="auto"/>
          <w:szCs w:val="24"/>
          <w:highlight w:val="none"/>
        </w:rPr>
        <w:fldChar w:fldCharType="begin"/>
      </w:r>
      <w:r>
        <w:rPr>
          <w:rFonts w:hint="eastAsia" w:ascii="宋体" w:hAnsi="宋体" w:eastAsia="宋体" w:cs="宋体"/>
          <w:bCs w:val="0"/>
          <w:color w:val="auto"/>
          <w:szCs w:val="24"/>
          <w:highlight w:val="none"/>
        </w:rPr>
        <w:instrText xml:space="preserve"> HYPERLINK \l _Toc31498 </w:instrText>
      </w:r>
      <w:r>
        <w:rPr>
          <w:rFonts w:hint="eastAsia" w:ascii="宋体" w:hAnsi="宋体" w:eastAsia="宋体" w:cs="宋体"/>
          <w:bCs w:val="0"/>
          <w:color w:val="auto"/>
          <w:szCs w:val="24"/>
          <w:highlight w:val="none"/>
        </w:rPr>
        <w:fldChar w:fldCharType="separate"/>
      </w:r>
      <w:r>
        <w:rPr>
          <w:rFonts w:hint="eastAsia" w:ascii="宋体" w:hAnsi="宋体" w:eastAsia="宋体" w:cs="宋体"/>
          <w:color w:val="auto"/>
          <w:highlight w:val="none"/>
          <w:lang w:val="en-US" w:eastAsia="zh-CN"/>
        </w:rPr>
        <w:t>第五章 招标单位、招标代理机构对本招标文件的确认</w:t>
      </w:r>
      <w:r>
        <w:rPr>
          <w:rFonts w:hint="eastAsia" w:ascii="宋体" w:hAnsi="宋体" w:eastAsia="宋体" w:cs="宋体"/>
          <w:color w:val="auto"/>
          <w:highlight w:val="none"/>
        </w:rPr>
        <w:tab/>
      </w:r>
      <w:r>
        <w:rPr>
          <w:rFonts w:hint="eastAsia" w:hAnsi="宋体" w:eastAsia="宋体" w:cs="宋体"/>
          <w:color w:val="auto"/>
          <w:highlight w:val="none"/>
          <w:lang w:val="en-US" w:eastAsia="zh-CN"/>
        </w:rPr>
        <w:t>3</w:t>
      </w:r>
      <w:r>
        <w:rPr>
          <w:rFonts w:hint="eastAsia" w:ascii="宋体" w:hAnsi="宋体" w:eastAsia="宋体" w:cs="宋体"/>
          <w:bCs w:val="0"/>
          <w:color w:val="auto"/>
          <w:szCs w:val="24"/>
          <w:highlight w:val="none"/>
        </w:rPr>
        <w:fldChar w:fldCharType="end"/>
      </w:r>
      <w:r>
        <w:rPr>
          <w:rFonts w:hint="eastAsia" w:hAnsi="宋体" w:eastAsia="宋体" w:cs="宋体"/>
          <w:bCs w:val="0"/>
          <w:color w:val="auto"/>
          <w:szCs w:val="24"/>
          <w:highlight w:val="none"/>
          <w:lang w:val="en-US" w:eastAsia="zh-CN"/>
        </w:rPr>
        <w:t>2</w:t>
      </w:r>
    </w:p>
    <w:p w14:paraId="2E1D2DC7">
      <w:pPr>
        <w:pStyle w:val="2"/>
        <w:spacing w:before="0" w:after="0" w:line="480" w:lineRule="auto"/>
        <w:jc w:val="both"/>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Cs w:val="0"/>
          <w:color w:val="auto"/>
          <w:szCs w:val="24"/>
          <w:highlight w:val="none"/>
        </w:rPr>
        <w:fldChar w:fldCharType="end"/>
      </w:r>
      <w:r>
        <w:rPr>
          <w:rFonts w:hint="eastAsia" w:ascii="宋体" w:hAnsi="宋体" w:eastAsia="宋体" w:cs="宋体"/>
          <w:b w:val="0"/>
          <w:bCs w:val="0"/>
          <w:color w:val="auto"/>
          <w:sz w:val="24"/>
          <w:szCs w:val="24"/>
          <w:highlight w:val="none"/>
          <w:lang w:val="en-US" w:eastAsia="zh-CN"/>
        </w:rPr>
        <w:t xml:space="preserve"> </w:t>
      </w:r>
    </w:p>
    <w:p w14:paraId="7DC563D7">
      <w:pPr>
        <w:rPr>
          <w:rFonts w:hint="eastAsia" w:ascii="宋体" w:hAnsi="宋体" w:eastAsia="宋体" w:cs="宋体"/>
          <w:color w:val="auto"/>
          <w:highlight w:val="none"/>
        </w:rPr>
        <w:sectPr>
          <w:footerReference r:id="rId5" w:type="first"/>
          <w:headerReference r:id="rId3" w:type="default"/>
          <w:footerReference r:id="rId4" w:type="default"/>
          <w:pgSz w:w="11906" w:h="16838"/>
          <w:pgMar w:top="1417" w:right="1446" w:bottom="1417" w:left="1429" w:header="680" w:footer="680" w:gutter="0"/>
          <w:pgNumType w:start="1"/>
          <w:cols w:space="0" w:num="1"/>
          <w:docGrid w:type="lines" w:linePitch="318" w:charSpace="0"/>
        </w:sectPr>
      </w:pPr>
      <w:r>
        <w:rPr>
          <w:rFonts w:hint="eastAsia" w:ascii="宋体" w:hAnsi="宋体" w:eastAsia="宋体" w:cs="宋体"/>
          <w:b w:val="0"/>
          <w:bCs w:val="0"/>
          <w:color w:val="auto"/>
          <w:sz w:val="24"/>
          <w:szCs w:val="24"/>
          <w:highlight w:val="none"/>
        </w:rPr>
        <w:tab/>
      </w:r>
    </w:p>
    <w:p w14:paraId="3D41C168">
      <w:pPr>
        <w:pStyle w:val="2"/>
        <w:keepNext/>
        <w:keepLines/>
        <w:pageBreakBefore w:val="0"/>
        <w:widowControl w:val="0"/>
        <w:numPr>
          <w:ilvl w:val="0"/>
          <w:numId w:val="1"/>
        </w:numPr>
        <w:kinsoku/>
        <w:wordWrap/>
        <w:overflowPunct/>
        <w:topLinePunct w:val="0"/>
        <w:bidi w:val="0"/>
        <w:snapToGrid/>
        <w:spacing w:before="0" w:after="0" w:line="500" w:lineRule="exact"/>
        <w:textAlignment w:val="auto"/>
        <w:rPr>
          <w:rFonts w:hint="eastAsia" w:ascii="宋体" w:hAnsi="宋体" w:eastAsia="宋体" w:cs="宋体"/>
          <w:color w:val="auto"/>
          <w:highlight w:val="none"/>
          <w:lang w:val="en-US" w:eastAsia="zh-CN"/>
        </w:rPr>
      </w:pPr>
      <w:bookmarkStart w:id="0" w:name="_Toc16309"/>
      <w:r>
        <w:rPr>
          <w:rFonts w:hint="eastAsia" w:ascii="宋体" w:hAnsi="宋体" w:eastAsia="宋体" w:cs="宋体"/>
          <w:color w:val="auto"/>
          <w:highlight w:val="none"/>
          <w:lang w:val="en-US" w:eastAsia="zh-CN"/>
        </w:rPr>
        <w:t>招标公告</w:t>
      </w:r>
    </w:p>
    <w:p w14:paraId="6AFAA93A">
      <w:pPr>
        <w:pStyle w:val="2"/>
        <w:keepNext/>
        <w:keepLines/>
        <w:pageBreakBefore w:val="0"/>
        <w:widowControl w:val="0"/>
        <w:tabs>
          <w:tab w:val="left" w:pos="0"/>
          <w:tab w:val="left" w:pos="3165"/>
          <w:tab w:val="center" w:pos="4153"/>
        </w:tabs>
        <w:kinsoku/>
        <w:wordWrap/>
        <w:overflowPunct/>
        <w:topLinePunct w:val="0"/>
        <w:autoSpaceDE w:val="0"/>
        <w:autoSpaceDN w:val="0"/>
        <w:bidi w:val="0"/>
        <w:adjustRightInd w:val="0"/>
        <w:snapToGrid/>
        <w:spacing w:before="0" w:after="0" w:line="500" w:lineRule="exact"/>
        <w:jc w:val="center"/>
        <w:textAlignment w:val="auto"/>
        <w:rPr>
          <w:rFonts w:hint="eastAsia" w:ascii="宋体" w:hAnsi="宋体" w:eastAsia="宋体" w:cs="宋体"/>
          <w:b/>
          <w:bCs/>
          <w:color w:val="auto"/>
          <w:sz w:val="21"/>
          <w:szCs w:val="21"/>
          <w:highlight w:val="none"/>
        </w:rPr>
      </w:pPr>
      <w:bookmarkStart w:id="1" w:name="_Toc14627"/>
      <w:bookmarkStart w:id="2" w:name="_Toc21262"/>
      <w:r>
        <w:rPr>
          <w:rFonts w:hint="eastAsia" w:ascii="华文中宋" w:hAnsi="华文中宋" w:eastAsia="华文中宋" w:cs="Times New Roman"/>
          <w:color w:val="auto"/>
          <w:highlight w:val="none"/>
          <w:lang w:val="en-US" w:eastAsia="zh-CN"/>
        </w:rPr>
        <w:t>2027-2029年度公交站台及场站零星维修项目跟踪审计</w:t>
      </w:r>
      <w:r>
        <w:rPr>
          <w:rFonts w:hint="eastAsia" w:ascii="华文中宋" w:hAnsi="华文中宋" w:eastAsia="华文中宋" w:cs="Times New Roman"/>
          <w:color w:val="auto"/>
          <w:highlight w:val="none"/>
          <w:lang w:eastAsia="zh-CN"/>
        </w:rPr>
        <w:t>招标公告</w:t>
      </w:r>
      <w:bookmarkEnd w:id="1"/>
      <w:bookmarkEnd w:id="2"/>
      <w:bookmarkStart w:id="3" w:name="_Toc23993"/>
      <w:bookmarkStart w:id="4" w:name="_Toc35393621"/>
      <w:bookmarkStart w:id="5" w:name="_Toc31215"/>
      <w:bookmarkStart w:id="6" w:name="_Toc28359079"/>
      <w:bookmarkStart w:id="7" w:name="_Toc35393790"/>
      <w:bookmarkStart w:id="8" w:name="_Toc11704"/>
      <w:bookmarkStart w:id="9" w:name="_Toc28359002"/>
      <w:bookmarkStart w:id="10" w:name="_Hlk24379207"/>
    </w:p>
    <w:p w14:paraId="0105351F">
      <w:pPr>
        <w:keepNext/>
        <w:keepLines/>
        <w:pageBreakBefore w:val="0"/>
        <w:widowControl w:val="0"/>
        <w:kinsoku/>
        <w:wordWrap/>
        <w:overflowPunct/>
        <w:topLinePunct w:val="0"/>
        <w:autoSpaceDE/>
        <w:autoSpaceDN/>
        <w:bidi w:val="0"/>
        <w:adjustRightInd/>
        <w:snapToGrid/>
        <w:spacing w:before="100" w:after="100" w:line="440" w:lineRule="exact"/>
        <w:ind w:firstLine="422" w:firstLineChars="200"/>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一、项目基本情况</w:t>
      </w:r>
      <w:bookmarkEnd w:id="3"/>
      <w:bookmarkEnd w:id="4"/>
      <w:bookmarkEnd w:id="5"/>
      <w:bookmarkEnd w:id="6"/>
      <w:bookmarkEnd w:id="7"/>
      <w:bookmarkEnd w:id="8"/>
      <w:bookmarkEnd w:id="9"/>
    </w:p>
    <w:bookmarkEnd w:id="10"/>
    <w:p w14:paraId="660E968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bookmarkStart w:id="11" w:name="_Toc28359080"/>
      <w:bookmarkStart w:id="12" w:name="_Toc4879"/>
      <w:bookmarkStart w:id="13" w:name="_Toc35393622"/>
      <w:bookmarkStart w:id="14" w:name="_Toc28359003"/>
      <w:bookmarkStart w:id="15" w:name="_Toc28004"/>
      <w:bookmarkStart w:id="16" w:name="_Toc35393791"/>
      <w:r>
        <w:rPr>
          <w:rFonts w:hint="eastAsia" w:ascii="宋体" w:hAnsi="宋体" w:eastAsia="宋体" w:cs="宋体"/>
          <w:i w:val="0"/>
          <w:iCs w:val="0"/>
          <w:caps w:val="0"/>
          <w:color w:val="auto"/>
          <w:spacing w:val="0"/>
          <w:kern w:val="0"/>
          <w:sz w:val="21"/>
          <w:szCs w:val="21"/>
          <w:highlight w:val="none"/>
          <w:shd w:val="clear" w:fill="FFFFFF"/>
          <w:lang w:val="en-US" w:eastAsia="zh-CN" w:bidi="ar"/>
        </w:rPr>
        <w:t>项目编号：HXJY1110001063672001</w:t>
      </w:r>
    </w:p>
    <w:p w14:paraId="1E27E1D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项目名称：</w:t>
      </w:r>
      <w:r>
        <w:rPr>
          <w:rFonts w:hint="eastAsia" w:ascii="宋体" w:hAnsi="宋体" w:cs="宋体"/>
          <w:i w:val="0"/>
          <w:iCs w:val="0"/>
          <w:caps w:val="0"/>
          <w:color w:val="auto"/>
          <w:spacing w:val="0"/>
          <w:kern w:val="0"/>
          <w:sz w:val="21"/>
          <w:szCs w:val="21"/>
          <w:highlight w:val="none"/>
          <w:shd w:val="clear" w:fill="FFFFFF"/>
          <w:lang w:val="en-US" w:eastAsia="zh-CN" w:bidi="ar"/>
        </w:rPr>
        <w:t>2027-2029年度公交站台及场站零星维修项目跟踪审计</w:t>
      </w:r>
    </w:p>
    <w:p w14:paraId="1991BF2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default"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预算金额：</w:t>
      </w:r>
      <w:r>
        <w:rPr>
          <w:rFonts w:hint="eastAsia" w:ascii="宋体" w:hAnsi="宋体" w:cs="宋体"/>
          <w:i w:val="0"/>
          <w:iCs w:val="0"/>
          <w:caps w:val="0"/>
          <w:color w:val="auto"/>
          <w:spacing w:val="0"/>
          <w:kern w:val="0"/>
          <w:sz w:val="21"/>
          <w:szCs w:val="21"/>
          <w:highlight w:val="none"/>
          <w:shd w:val="clear" w:fill="FFFFFF"/>
          <w:lang w:val="en-US" w:eastAsia="zh-CN" w:bidi="ar"/>
        </w:rPr>
        <w:t>约1.464万元。</w:t>
      </w:r>
    </w:p>
    <w:p w14:paraId="6C32609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最高限价：最高限价为</w:t>
      </w:r>
      <w:r>
        <w:rPr>
          <w:rFonts w:hint="eastAsia" w:ascii="宋体" w:hAnsi="宋体" w:cs="宋体"/>
          <w:i w:val="0"/>
          <w:iCs w:val="0"/>
          <w:caps w:val="0"/>
          <w:color w:val="auto"/>
          <w:spacing w:val="0"/>
          <w:kern w:val="0"/>
          <w:sz w:val="21"/>
          <w:szCs w:val="21"/>
          <w:highlight w:val="none"/>
          <w:shd w:val="clear" w:fill="FFFFFF"/>
          <w:lang w:val="en-US" w:eastAsia="zh-CN" w:bidi="ar"/>
        </w:rPr>
        <w:t>基本费率3.6‰</w:t>
      </w:r>
      <w:r>
        <w:rPr>
          <w:rFonts w:hint="eastAsia" w:ascii="宋体" w:hAnsi="宋体" w:eastAsia="宋体" w:cs="宋体"/>
          <w:i w:val="0"/>
          <w:iCs w:val="0"/>
          <w:caps w:val="0"/>
          <w:color w:val="auto"/>
          <w:spacing w:val="0"/>
          <w:kern w:val="0"/>
          <w:sz w:val="21"/>
          <w:szCs w:val="21"/>
          <w:highlight w:val="none"/>
          <w:shd w:val="clear" w:fill="FFFFFF"/>
          <w:lang w:val="en-US" w:eastAsia="zh-CN" w:bidi="ar"/>
        </w:rPr>
        <w:t>；</w:t>
      </w:r>
      <w:r>
        <w:rPr>
          <w:rFonts w:hint="eastAsia" w:ascii="宋体" w:hAnsi="宋体" w:cs="宋体"/>
          <w:i w:val="0"/>
          <w:iCs w:val="0"/>
          <w:caps w:val="0"/>
          <w:color w:val="auto"/>
          <w:spacing w:val="0"/>
          <w:kern w:val="0"/>
          <w:sz w:val="21"/>
          <w:szCs w:val="21"/>
          <w:highlight w:val="none"/>
          <w:shd w:val="clear" w:fill="FFFFFF"/>
          <w:lang w:val="en-US" w:eastAsia="zh-CN" w:bidi="ar"/>
        </w:rPr>
        <w:t>审核成果费率5%</w:t>
      </w:r>
      <w:r>
        <w:rPr>
          <w:rFonts w:hint="eastAsia" w:ascii="宋体" w:hAnsi="宋体" w:eastAsia="宋体" w:cs="宋体"/>
          <w:i w:val="0"/>
          <w:iCs w:val="0"/>
          <w:caps w:val="0"/>
          <w:color w:val="auto"/>
          <w:spacing w:val="0"/>
          <w:kern w:val="0"/>
          <w:sz w:val="21"/>
          <w:szCs w:val="21"/>
          <w:highlight w:val="none"/>
          <w:shd w:val="clear" w:fill="FFFFFF"/>
          <w:lang w:val="en-US" w:eastAsia="zh-CN" w:bidi="ar"/>
        </w:rPr>
        <w:t>（审核成果费率为不可竞争费率，固定不变），</w:t>
      </w:r>
      <w:r>
        <w:rPr>
          <w:rFonts w:hint="eastAsia" w:ascii="宋体" w:hAnsi="宋体" w:cs="宋体"/>
          <w:i w:val="0"/>
          <w:iCs w:val="0"/>
          <w:caps w:val="0"/>
          <w:color w:val="auto"/>
          <w:spacing w:val="0"/>
          <w:kern w:val="0"/>
          <w:sz w:val="21"/>
          <w:szCs w:val="21"/>
          <w:highlight w:val="none"/>
          <w:shd w:val="clear" w:fill="FFFFFF"/>
          <w:lang w:val="en-US" w:eastAsia="zh-CN" w:bidi="ar"/>
        </w:rPr>
        <w:t>基本费率由投标人自主报价，不得高于上述基本费率最高限价且不可以填报0或负数，否则按无效标处理。（投标报价费率要求精确到小数点后两位）</w:t>
      </w:r>
      <w:r>
        <w:rPr>
          <w:rFonts w:hint="eastAsia" w:ascii="宋体" w:hAnsi="宋体" w:eastAsia="宋体" w:cs="宋体"/>
          <w:i w:val="0"/>
          <w:iCs w:val="0"/>
          <w:caps w:val="0"/>
          <w:color w:val="auto"/>
          <w:spacing w:val="0"/>
          <w:kern w:val="0"/>
          <w:sz w:val="21"/>
          <w:szCs w:val="21"/>
          <w:highlight w:val="none"/>
          <w:shd w:val="clear" w:fill="FFFFFF"/>
          <w:lang w:val="en-US" w:eastAsia="zh-CN" w:bidi="ar"/>
        </w:rPr>
        <w:t>。</w:t>
      </w:r>
    </w:p>
    <w:p w14:paraId="45CFA02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采购需求：</w:t>
      </w:r>
      <w:r>
        <w:rPr>
          <w:rFonts w:hint="eastAsia" w:cs="Times New Roman"/>
          <w:color w:val="auto"/>
          <w:szCs w:val="21"/>
          <w:highlight w:val="none"/>
          <w:lang w:val="en-US" w:eastAsia="zh-CN"/>
        </w:rPr>
        <w:t>包括但不限于对公司2027-2029年场站公交站台及场站零星维修项目及公交修理厂公交站台及场站零星维修等工程项目进行全过程、 结算审计</w:t>
      </w:r>
      <w:r>
        <w:rPr>
          <w:rFonts w:hint="eastAsia" w:ascii="Times New Roman" w:hAnsi="Times New Roman" w:eastAsia="宋体" w:cs="Times New Roman"/>
          <w:color w:val="auto"/>
          <w:szCs w:val="21"/>
          <w:highlight w:val="none"/>
          <w:lang w:val="en-US" w:eastAsia="zh-CN"/>
        </w:rPr>
        <w:t>。</w:t>
      </w:r>
      <w:r>
        <w:rPr>
          <w:rFonts w:hint="eastAsia" w:ascii="宋体" w:hAnsi="宋体" w:eastAsia="宋体" w:cs="宋体"/>
          <w:i w:val="0"/>
          <w:iCs w:val="0"/>
          <w:caps w:val="0"/>
          <w:color w:val="auto"/>
          <w:spacing w:val="0"/>
          <w:kern w:val="0"/>
          <w:sz w:val="21"/>
          <w:szCs w:val="21"/>
          <w:highlight w:val="none"/>
          <w:shd w:val="clear" w:fill="FFFFFF"/>
          <w:lang w:val="en-US" w:eastAsia="zh-CN" w:bidi="ar"/>
        </w:rPr>
        <w:t>项目</w:t>
      </w:r>
      <w:r>
        <w:rPr>
          <w:rFonts w:hint="eastAsia" w:ascii="宋体" w:hAnsi="宋体" w:cs="宋体"/>
          <w:i w:val="0"/>
          <w:iCs w:val="0"/>
          <w:caps w:val="0"/>
          <w:color w:val="auto"/>
          <w:spacing w:val="0"/>
          <w:kern w:val="0"/>
          <w:sz w:val="21"/>
          <w:szCs w:val="21"/>
          <w:highlight w:val="none"/>
          <w:shd w:val="clear" w:fill="FFFFFF"/>
          <w:lang w:val="en-US" w:eastAsia="zh-CN" w:bidi="ar"/>
        </w:rPr>
        <w:t>年度预算80万元/年，三年240万元</w:t>
      </w:r>
      <w:r>
        <w:rPr>
          <w:rFonts w:hint="eastAsia" w:ascii="宋体" w:hAnsi="宋体" w:eastAsia="宋体" w:cs="宋体"/>
          <w:i w:val="0"/>
          <w:iCs w:val="0"/>
          <w:caps w:val="0"/>
          <w:color w:val="auto"/>
          <w:spacing w:val="0"/>
          <w:kern w:val="0"/>
          <w:sz w:val="21"/>
          <w:szCs w:val="21"/>
          <w:highlight w:val="none"/>
          <w:shd w:val="clear" w:fill="FFFFFF"/>
          <w:lang w:val="en-US" w:eastAsia="zh-CN" w:bidi="ar"/>
        </w:rPr>
        <w:t>（具体以实际发生为准），跟踪审计服务费</w:t>
      </w:r>
      <w:r>
        <w:rPr>
          <w:rFonts w:hint="eastAsia" w:ascii="宋体" w:hAnsi="宋体" w:cs="宋体"/>
          <w:i w:val="0"/>
          <w:iCs w:val="0"/>
          <w:caps w:val="0"/>
          <w:color w:val="auto"/>
          <w:spacing w:val="0"/>
          <w:kern w:val="0"/>
          <w:sz w:val="21"/>
          <w:szCs w:val="21"/>
          <w:highlight w:val="none"/>
          <w:shd w:val="clear" w:fill="FFFFFF"/>
          <w:lang w:val="en-US" w:eastAsia="zh-CN" w:bidi="ar"/>
        </w:rPr>
        <w:t>约1.464万元</w:t>
      </w:r>
      <w:r>
        <w:rPr>
          <w:rFonts w:hint="eastAsia" w:ascii="宋体" w:hAnsi="宋体" w:eastAsia="宋体" w:cs="宋体"/>
          <w:i w:val="0"/>
          <w:iCs w:val="0"/>
          <w:caps w:val="0"/>
          <w:color w:val="auto"/>
          <w:spacing w:val="0"/>
          <w:kern w:val="0"/>
          <w:sz w:val="21"/>
          <w:szCs w:val="21"/>
          <w:highlight w:val="none"/>
          <w:shd w:val="clear" w:fill="FFFFFF"/>
          <w:lang w:val="en-US" w:eastAsia="zh-CN" w:bidi="ar"/>
        </w:rPr>
        <w:t>。本次招标需求为上述</w:t>
      </w:r>
      <w:r>
        <w:rPr>
          <w:rFonts w:hint="eastAsia" w:ascii="宋体" w:hAnsi="宋体" w:cs="宋体"/>
          <w:i w:val="0"/>
          <w:iCs w:val="0"/>
          <w:caps w:val="0"/>
          <w:color w:val="auto"/>
          <w:spacing w:val="0"/>
          <w:kern w:val="0"/>
          <w:sz w:val="21"/>
          <w:szCs w:val="21"/>
          <w:highlight w:val="none"/>
          <w:shd w:val="clear" w:fill="FFFFFF"/>
          <w:lang w:val="en-US" w:eastAsia="zh-CN" w:bidi="ar"/>
        </w:rPr>
        <w:t>项目</w:t>
      </w:r>
      <w:r>
        <w:rPr>
          <w:rFonts w:hint="eastAsia" w:ascii="宋体" w:hAnsi="宋体" w:eastAsia="宋体" w:cs="宋体"/>
          <w:i w:val="0"/>
          <w:iCs w:val="0"/>
          <w:caps w:val="0"/>
          <w:color w:val="auto"/>
          <w:spacing w:val="0"/>
          <w:kern w:val="0"/>
          <w:sz w:val="21"/>
          <w:szCs w:val="21"/>
          <w:highlight w:val="none"/>
          <w:shd w:val="clear" w:fill="FFFFFF"/>
          <w:lang w:val="en-US" w:eastAsia="zh-CN" w:bidi="ar"/>
        </w:rPr>
        <w:t>的跟踪（结算）审计服务。</w:t>
      </w:r>
    </w:p>
    <w:p w14:paraId="20F129E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本项目不接受联合体。</w:t>
      </w:r>
    </w:p>
    <w:p w14:paraId="101A37AB">
      <w:pPr>
        <w:keepNext/>
        <w:keepLines/>
        <w:pageBreakBefore w:val="0"/>
        <w:widowControl w:val="0"/>
        <w:kinsoku/>
        <w:wordWrap/>
        <w:overflowPunct/>
        <w:topLinePunct w:val="0"/>
        <w:autoSpaceDE/>
        <w:autoSpaceDN/>
        <w:bidi w:val="0"/>
        <w:adjustRightInd/>
        <w:snapToGrid/>
        <w:spacing w:before="100" w:after="100" w:line="440" w:lineRule="exact"/>
        <w:ind w:firstLine="422" w:firstLineChars="200"/>
        <w:textAlignment w:val="auto"/>
        <w:outlineLvl w:val="9"/>
        <w:rPr>
          <w:rFonts w:hint="eastAsia" w:ascii="宋体" w:hAnsi="宋体" w:eastAsia="宋体" w:cs="宋体"/>
          <w:b/>
          <w:bCs/>
          <w:color w:val="auto"/>
          <w:sz w:val="21"/>
          <w:szCs w:val="21"/>
          <w:highlight w:val="none"/>
        </w:rPr>
      </w:pPr>
      <w:bookmarkStart w:id="17" w:name="_Toc30013"/>
      <w:r>
        <w:rPr>
          <w:rFonts w:hint="eastAsia" w:ascii="宋体" w:hAnsi="宋体" w:eastAsia="宋体" w:cs="宋体"/>
          <w:b/>
          <w:bCs/>
          <w:color w:val="auto"/>
          <w:sz w:val="21"/>
          <w:szCs w:val="21"/>
          <w:highlight w:val="none"/>
        </w:rPr>
        <w:t>二、申请人的资格要求</w:t>
      </w:r>
      <w:bookmarkEnd w:id="11"/>
      <w:bookmarkEnd w:id="12"/>
      <w:bookmarkEnd w:id="13"/>
      <w:bookmarkEnd w:id="14"/>
      <w:bookmarkEnd w:id="15"/>
      <w:bookmarkEnd w:id="16"/>
      <w:bookmarkEnd w:id="17"/>
    </w:p>
    <w:p w14:paraId="75DA90A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bookmarkStart w:id="18" w:name="_Toc28172"/>
      <w:bookmarkStart w:id="19" w:name="_Toc35393623"/>
      <w:bookmarkStart w:id="20" w:name="_Toc7189"/>
      <w:bookmarkStart w:id="21" w:name="_Toc28359081"/>
      <w:bookmarkStart w:id="22" w:name="_Toc2689"/>
      <w:bookmarkStart w:id="23" w:name="_Toc28359004"/>
      <w:bookmarkStart w:id="24" w:name="_Toc35393792"/>
      <w:r>
        <w:rPr>
          <w:rFonts w:hint="eastAsia" w:ascii="宋体" w:hAnsi="宋体" w:eastAsia="宋体" w:cs="宋体"/>
          <w:i w:val="0"/>
          <w:iCs w:val="0"/>
          <w:caps w:val="0"/>
          <w:color w:val="auto"/>
          <w:spacing w:val="0"/>
          <w:kern w:val="0"/>
          <w:sz w:val="21"/>
          <w:szCs w:val="21"/>
          <w:highlight w:val="none"/>
          <w:shd w:val="clear" w:fill="FFFFFF"/>
          <w:lang w:val="en-US" w:eastAsia="zh-CN" w:bidi="ar"/>
        </w:rPr>
        <w:t>1.投标人要求：具备独立承担民事责任能力，具有有效的营业执照或事业单位法人证书；</w:t>
      </w:r>
    </w:p>
    <w:p w14:paraId="7E1ECE1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2.项目负责人要求：必须具有注册在投标单位的土木建筑工程或安装工程专业一级注册造价工程师（或原注册造价工程师）；</w:t>
      </w:r>
    </w:p>
    <w:p w14:paraId="6CCB93A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cs="宋体"/>
          <w:i w:val="0"/>
          <w:iCs w:val="0"/>
          <w:caps w:val="0"/>
          <w:color w:val="auto"/>
          <w:spacing w:val="0"/>
          <w:kern w:val="0"/>
          <w:sz w:val="21"/>
          <w:szCs w:val="21"/>
          <w:highlight w:val="none"/>
          <w:shd w:val="clear" w:fill="FFFFFF"/>
          <w:lang w:val="en-US" w:eastAsia="zh-CN" w:bidi="ar"/>
        </w:rPr>
        <w:t>3</w:t>
      </w:r>
      <w:r>
        <w:rPr>
          <w:rFonts w:hint="eastAsia" w:ascii="宋体" w:hAnsi="宋体" w:eastAsia="宋体" w:cs="宋体"/>
          <w:i w:val="0"/>
          <w:iCs w:val="0"/>
          <w:caps w:val="0"/>
          <w:color w:val="auto"/>
          <w:spacing w:val="0"/>
          <w:kern w:val="0"/>
          <w:sz w:val="21"/>
          <w:szCs w:val="21"/>
          <w:highlight w:val="none"/>
          <w:shd w:val="clear" w:fill="FFFFFF"/>
          <w:lang w:val="en-US" w:eastAsia="zh-CN" w:bidi="ar"/>
        </w:rPr>
        <w:t>.项目组其他成员（不含项目负责人）要求：</w:t>
      </w:r>
      <w:r>
        <w:rPr>
          <w:rFonts w:hint="eastAsia" w:ascii="宋体" w:hAnsi="宋体" w:eastAsia="宋体" w:cs="宋体"/>
          <w:color w:val="auto"/>
          <w:kern w:val="0"/>
          <w:sz w:val="21"/>
          <w:szCs w:val="21"/>
          <w:highlight w:val="none"/>
          <w:lang w:val="en-US" w:eastAsia="zh-CN" w:bidi="ar"/>
        </w:rPr>
        <w:t>不少于2名且具有在本单位注册的二级及以上注册造价工程师证书（土木建筑工程专业至少1名、安装工程专业至少1名）</w:t>
      </w:r>
      <w:r>
        <w:rPr>
          <w:rFonts w:hint="eastAsia" w:ascii="宋体" w:hAnsi="宋体" w:eastAsia="宋体" w:cs="宋体"/>
          <w:i w:val="0"/>
          <w:iCs w:val="0"/>
          <w:caps w:val="0"/>
          <w:color w:val="auto"/>
          <w:spacing w:val="0"/>
          <w:kern w:val="0"/>
          <w:sz w:val="21"/>
          <w:szCs w:val="21"/>
          <w:highlight w:val="none"/>
          <w:shd w:val="clear" w:fill="FFFFFF"/>
          <w:lang w:val="en-US" w:eastAsia="zh-CN" w:bidi="ar"/>
        </w:rPr>
        <w:t>。</w:t>
      </w:r>
    </w:p>
    <w:p w14:paraId="2AEC28B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2" w:firstLineChars="200"/>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三、获取</w:t>
      </w:r>
      <w:bookmarkEnd w:id="18"/>
      <w:bookmarkEnd w:id="19"/>
      <w:bookmarkEnd w:id="20"/>
      <w:bookmarkEnd w:id="21"/>
      <w:bookmarkEnd w:id="22"/>
      <w:bookmarkEnd w:id="23"/>
      <w:bookmarkEnd w:id="24"/>
      <w:r>
        <w:rPr>
          <w:rFonts w:hint="eastAsia" w:ascii="宋体" w:hAnsi="宋体" w:eastAsia="宋体" w:cs="宋体"/>
          <w:b/>
          <w:bCs/>
          <w:color w:val="auto"/>
          <w:sz w:val="21"/>
          <w:szCs w:val="21"/>
          <w:highlight w:val="none"/>
          <w:lang w:eastAsia="zh-CN"/>
        </w:rPr>
        <w:t>招标文件</w:t>
      </w:r>
    </w:p>
    <w:p w14:paraId="32031D6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时间：</w:t>
      </w:r>
      <w:r>
        <w:rPr>
          <w:rFonts w:hint="eastAsia" w:ascii="宋体" w:hAnsi="宋体" w:cs="宋体"/>
          <w:i w:val="0"/>
          <w:iCs w:val="0"/>
          <w:caps w:val="0"/>
          <w:color w:val="auto"/>
          <w:spacing w:val="0"/>
          <w:kern w:val="0"/>
          <w:sz w:val="21"/>
          <w:szCs w:val="21"/>
          <w:highlight w:val="none"/>
          <w:shd w:val="clear" w:fill="FFFFFF"/>
          <w:lang w:val="en-US" w:eastAsia="zh-CN" w:bidi="ar"/>
        </w:rPr>
        <w:t>2026年9月17</w:t>
      </w:r>
      <w:r>
        <w:rPr>
          <w:rFonts w:hint="eastAsia" w:ascii="宋体" w:hAnsi="宋体" w:eastAsia="宋体" w:cs="宋体"/>
          <w:i w:val="0"/>
          <w:iCs w:val="0"/>
          <w:caps w:val="0"/>
          <w:color w:val="auto"/>
          <w:spacing w:val="0"/>
          <w:kern w:val="0"/>
          <w:sz w:val="21"/>
          <w:szCs w:val="21"/>
          <w:highlight w:val="none"/>
          <w:shd w:val="clear" w:fill="FFFFFF"/>
          <w:lang w:val="en-US" w:eastAsia="zh-CN" w:bidi="ar"/>
        </w:rPr>
        <w:t>日至</w:t>
      </w:r>
      <w:r>
        <w:rPr>
          <w:rFonts w:hint="eastAsia" w:ascii="宋体" w:hAnsi="宋体" w:cs="宋体"/>
          <w:i w:val="0"/>
          <w:iCs w:val="0"/>
          <w:caps w:val="0"/>
          <w:color w:val="auto"/>
          <w:spacing w:val="0"/>
          <w:kern w:val="0"/>
          <w:sz w:val="21"/>
          <w:szCs w:val="21"/>
          <w:highlight w:val="none"/>
          <w:shd w:val="clear" w:fill="FFFFFF"/>
          <w:lang w:val="en-US" w:eastAsia="zh-CN" w:bidi="ar"/>
        </w:rPr>
        <w:t>2026年9月24</w:t>
      </w:r>
      <w:r>
        <w:rPr>
          <w:rFonts w:hint="eastAsia" w:ascii="宋体" w:hAnsi="宋体" w:eastAsia="宋体" w:cs="宋体"/>
          <w:i w:val="0"/>
          <w:iCs w:val="0"/>
          <w:caps w:val="0"/>
          <w:color w:val="auto"/>
          <w:spacing w:val="0"/>
          <w:kern w:val="0"/>
          <w:sz w:val="21"/>
          <w:szCs w:val="21"/>
          <w:highlight w:val="none"/>
          <w:shd w:val="clear" w:fill="FFFFFF"/>
          <w:lang w:val="en-US" w:eastAsia="zh-CN" w:bidi="ar"/>
        </w:rPr>
        <w:t>日</w:t>
      </w:r>
      <w:r>
        <w:rPr>
          <w:rFonts w:hint="eastAsia" w:ascii="宋体" w:hAnsi="宋体" w:cs="宋体"/>
          <w:i w:val="0"/>
          <w:iCs w:val="0"/>
          <w:caps w:val="0"/>
          <w:color w:val="auto"/>
          <w:spacing w:val="0"/>
          <w:kern w:val="0"/>
          <w:sz w:val="21"/>
          <w:szCs w:val="21"/>
          <w:highlight w:val="none"/>
          <w:shd w:val="clear" w:fill="FFFFFF"/>
          <w:lang w:val="en-US" w:eastAsia="zh-CN" w:bidi="ar"/>
        </w:rPr>
        <w:t>14</w:t>
      </w:r>
      <w:r>
        <w:rPr>
          <w:rFonts w:hint="eastAsia" w:ascii="宋体" w:hAnsi="宋体" w:eastAsia="宋体" w:cs="宋体"/>
          <w:i w:val="0"/>
          <w:iCs w:val="0"/>
          <w:caps w:val="0"/>
          <w:color w:val="auto"/>
          <w:spacing w:val="0"/>
          <w:kern w:val="0"/>
          <w:sz w:val="21"/>
          <w:szCs w:val="21"/>
          <w:highlight w:val="none"/>
          <w:shd w:val="clear" w:fill="FFFFFF"/>
          <w:lang w:val="en-US" w:eastAsia="zh-CN" w:bidi="ar"/>
        </w:rPr>
        <w:t>时</w:t>
      </w:r>
      <w:r>
        <w:rPr>
          <w:rFonts w:hint="eastAsia" w:ascii="宋体" w:hAnsi="宋体" w:cs="宋体"/>
          <w:i w:val="0"/>
          <w:iCs w:val="0"/>
          <w:caps w:val="0"/>
          <w:color w:val="auto"/>
          <w:spacing w:val="0"/>
          <w:kern w:val="0"/>
          <w:sz w:val="21"/>
          <w:szCs w:val="21"/>
          <w:highlight w:val="none"/>
          <w:shd w:val="clear" w:fill="FFFFFF"/>
          <w:lang w:val="en-US" w:eastAsia="zh-CN" w:bidi="ar"/>
        </w:rPr>
        <w:t>3</w:t>
      </w:r>
      <w:r>
        <w:rPr>
          <w:rFonts w:hint="eastAsia" w:ascii="宋体" w:hAnsi="宋体" w:eastAsia="宋体" w:cs="宋体"/>
          <w:i w:val="0"/>
          <w:iCs w:val="0"/>
          <w:caps w:val="0"/>
          <w:color w:val="auto"/>
          <w:spacing w:val="0"/>
          <w:kern w:val="0"/>
          <w:sz w:val="21"/>
          <w:szCs w:val="21"/>
          <w:highlight w:val="none"/>
          <w:shd w:val="clear" w:fill="FFFFFF"/>
          <w:lang w:val="en-US" w:eastAsia="zh-CN" w:bidi="ar"/>
        </w:rPr>
        <w:t>0分。</w:t>
      </w:r>
    </w:p>
    <w:p w14:paraId="57BDCE7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地点：请于公告发布之日起从滁州市城投工程咨询管理有限公司（https://www.czctgczx.com/）网站下载。</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投标人自行承担因未按要求获取招标文件导致无法上传电子投标文件的风险。</w:t>
      </w:r>
    </w:p>
    <w:p w14:paraId="205D54F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sz w:val="21"/>
          <w:szCs w:val="21"/>
          <w:highlight w:val="none"/>
        </w:rPr>
      </w:pPr>
      <w:bookmarkStart w:id="25" w:name="_Toc28359082"/>
      <w:bookmarkStart w:id="26" w:name="_Toc28359005"/>
      <w:bookmarkStart w:id="27" w:name="_Toc35393793"/>
      <w:bookmarkStart w:id="28" w:name="_Toc23486"/>
      <w:bookmarkStart w:id="29" w:name="_Toc19139"/>
      <w:bookmarkStart w:id="30" w:name="_Toc35393624"/>
      <w:bookmarkStart w:id="31" w:name="_Toc6135"/>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方式：（1）投标人须登录新点电子交易平台【滁州专区】查询、获取采购文件。首次登录办理入库手续，办理入库不收取任何费用。新点电子招投标统一认证平台使用相关问题（如系统登录、信息登记、录入及提交、数字证书关联等）请拨打服务电话：</w:t>
      </w:r>
      <w:r>
        <w:rPr>
          <w:rFonts w:hint="eastAsia" w:ascii="宋体" w:hAnsi="宋体" w:cs="宋体"/>
          <w:i w:val="0"/>
          <w:iCs w:val="0"/>
          <w:caps w:val="0"/>
          <w:color w:val="auto"/>
          <w:spacing w:val="0"/>
          <w:kern w:val="0"/>
          <w:sz w:val="21"/>
          <w:szCs w:val="21"/>
          <w:highlight w:val="none"/>
          <w:shd w:val="clear" w:color="auto" w:fill="FFFFFF"/>
          <w:lang w:val="en-US" w:eastAsia="zh-CN" w:bidi="ar"/>
        </w:rPr>
        <w:t>0512-58151515</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（工作日）。  </w:t>
      </w:r>
    </w:p>
    <w:p w14:paraId="3BBAFA2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（2）投标人登录新点电子交易平台【滁州专区】获取招标文件及其它资料（含澄清和补充说明等）。如在招标文件获取过程中遇到系统问题，请拨打技术支持服务热线</w:t>
      </w:r>
      <w:r>
        <w:rPr>
          <w:rFonts w:hint="eastAsia" w:ascii="宋体" w:hAnsi="宋体" w:cs="宋体"/>
          <w:i w:val="0"/>
          <w:iCs w:val="0"/>
          <w:caps w:val="0"/>
          <w:color w:val="auto"/>
          <w:spacing w:val="0"/>
          <w:kern w:val="0"/>
          <w:sz w:val="21"/>
          <w:szCs w:val="21"/>
          <w:highlight w:val="none"/>
          <w:shd w:val="clear" w:color="auto" w:fill="FFFFFF"/>
          <w:lang w:val="en-US" w:eastAsia="zh-CN" w:bidi="ar"/>
        </w:rPr>
        <w:t>0512-58151515</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或者网站首页在线客服。</w:t>
      </w:r>
    </w:p>
    <w:p w14:paraId="179D1E6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2、招标文件及相关资料售价：人民币0元/套</w:t>
      </w:r>
      <w:r>
        <w:rPr>
          <w:rFonts w:hint="eastAsia" w:ascii="宋体" w:hAnsi="宋体" w:eastAsia="宋体" w:cs="宋体"/>
          <w:i w:val="0"/>
          <w:iCs w:val="0"/>
          <w:caps w:val="0"/>
          <w:color w:val="auto"/>
          <w:spacing w:val="0"/>
          <w:kern w:val="0"/>
          <w:sz w:val="21"/>
          <w:szCs w:val="21"/>
          <w:highlight w:val="none"/>
          <w:shd w:val="clear" w:fill="FFFFFF"/>
          <w:lang w:val="en-US" w:eastAsia="zh-CN" w:bidi="ar"/>
        </w:rPr>
        <w:t>。</w:t>
      </w:r>
    </w:p>
    <w:p w14:paraId="09247A6F">
      <w:pPr>
        <w:keepNext/>
        <w:keepLines/>
        <w:pageBreakBefore w:val="0"/>
        <w:widowControl w:val="0"/>
        <w:kinsoku/>
        <w:wordWrap/>
        <w:overflowPunct/>
        <w:topLinePunct w:val="0"/>
        <w:autoSpaceDE/>
        <w:autoSpaceDN/>
        <w:bidi w:val="0"/>
        <w:adjustRightInd/>
        <w:snapToGrid/>
        <w:spacing w:before="100" w:after="100" w:line="440" w:lineRule="exact"/>
        <w:ind w:firstLine="422" w:firstLineChars="200"/>
        <w:textAlignment w:val="auto"/>
        <w:outlineLvl w:val="9"/>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四、提交投标文件</w:t>
      </w:r>
      <w:bookmarkEnd w:id="25"/>
      <w:bookmarkEnd w:id="26"/>
      <w:r>
        <w:rPr>
          <w:rFonts w:hint="eastAsia" w:ascii="宋体" w:hAnsi="宋体" w:eastAsia="宋体" w:cs="宋体"/>
          <w:b/>
          <w:bCs/>
          <w:color w:val="auto"/>
          <w:sz w:val="21"/>
          <w:szCs w:val="21"/>
          <w:highlight w:val="none"/>
          <w:lang w:eastAsia="zh-CN"/>
        </w:rPr>
        <w:t>截止时间、开标时间和地点</w:t>
      </w:r>
      <w:bookmarkEnd w:id="27"/>
      <w:bookmarkEnd w:id="28"/>
      <w:bookmarkEnd w:id="29"/>
      <w:bookmarkEnd w:id="30"/>
      <w:bookmarkEnd w:id="31"/>
    </w:p>
    <w:p w14:paraId="78DDBB2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2" w:firstLineChars="200"/>
        <w:jc w:val="left"/>
        <w:textAlignment w:val="auto"/>
        <w:rPr>
          <w:rFonts w:hint="eastAsia" w:ascii="宋体" w:hAnsi="宋体" w:eastAsia="宋体" w:cs="宋体"/>
          <w:b/>
          <w:bCs/>
          <w:i w:val="0"/>
          <w:iCs w:val="0"/>
          <w:caps w:val="0"/>
          <w:color w:val="auto"/>
          <w:spacing w:val="0"/>
          <w:kern w:val="0"/>
          <w:sz w:val="21"/>
          <w:szCs w:val="21"/>
          <w:highlight w:val="none"/>
          <w:shd w:val="clear" w:fill="FFFFFF"/>
          <w:lang w:val="en-US" w:eastAsia="zh-CN" w:bidi="ar"/>
        </w:rPr>
      </w:pPr>
      <w:bookmarkStart w:id="32" w:name="_Toc35393625"/>
      <w:bookmarkStart w:id="33" w:name="_Toc35393794"/>
      <w:bookmarkStart w:id="34" w:name="_Toc28359007"/>
      <w:bookmarkStart w:id="35" w:name="_Toc5602"/>
      <w:bookmarkStart w:id="36" w:name="_Toc1913"/>
      <w:bookmarkStart w:id="37" w:name="_Toc19623"/>
      <w:bookmarkStart w:id="38" w:name="_Toc28359084"/>
      <w:r>
        <w:rPr>
          <w:rFonts w:hint="eastAsia" w:ascii="宋体" w:hAnsi="宋体" w:eastAsia="宋体" w:cs="宋体"/>
          <w:b/>
          <w:bCs/>
          <w:i w:val="0"/>
          <w:iCs w:val="0"/>
          <w:caps w:val="0"/>
          <w:color w:val="auto"/>
          <w:spacing w:val="0"/>
          <w:kern w:val="0"/>
          <w:sz w:val="21"/>
          <w:szCs w:val="21"/>
          <w:highlight w:val="none"/>
          <w:shd w:val="clear" w:fill="FFFFFF"/>
          <w:lang w:val="en-US" w:eastAsia="zh-CN" w:bidi="ar"/>
        </w:rPr>
        <w:t>1、投标文件递交的截止时间为</w:t>
      </w:r>
      <w:r>
        <w:rPr>
          <w:rFonts w:hint="eastAsia" w:ascii="宋体" w:hAnsi="宋体" w:cs="宋体"/>
          <w:b/>
          <w:bCs/>
          <w:i w:val="0"/>
          <w:iCs w:val="0"/>
          <w:caps w:val="0"/>
          <w:color w:val="auto"/>
          <w:spacing w:val="0"/>
          <w:kern w:val="0"/>
          <w:sz w:val="21"/>
          <w:szCs w:val="21"/>
          <w:highlight w:val="none"/>
          <w:shd w:val="clear" w:fill="FFFFFF"/>
          <w:lang w:val="en-US" w:eastAsia="zh-CN" w:bidi="ar"/>
        </w:rPr>
        <w:t>:2026年9月24</w:t>
      </w:r>
      <w:r>
        <w:rPr>
          <w:rFonts w:hint="eastAsia" w:ascii="宋体" w:hAnsi="宋体" w:eastAsia="宋体" w:cs="宋体"/>
          <w:b/>
          <w:bCs/>
          <w:i w:val="0"/>
          <w:iCs w:val="0"/>
          <w:caps w:val="0"/>
          <w:color w:val="auto"/>
          <w:spacing w:val="0"/>
          <w:kern w:val="0"/>
          <w:sz w:val="21"/>
          <w:szCs w:val="21"/>
          <w:highlight w:val="none"/>
          <w:shd w:val="clear" w:fill="FFFFFF"/>
          <w:lang w:val="en-US" w:eastAsia="zh-CN" w:bidi="ar"/>
        </w:rPr>
        <w:t>日</w:t>
      </w:r>
      <w:r>
        <w:rPr>
          <w:rFonts w:hint="eastAsia" w:ascii="宋体" w:hAnsi="宋体" w:cs="宋体"/>
          <w:b/>
          <w:bCs/>
          <w:i w:val="0"/>
          <w:iCs w:val="0"/>
          <w:caps w:val="0"/>
          <w:color w:val="auto"/>
          <w:spacing w:val="0"/>
          <w:kern w:val="0"/>
          <w:sz w:val="21"/>
          <w:szCs w:val="21"/>
          <w:highlight w:val="none"/>
          <w:shd w:val="clear" w:fill="FFFFFF"/>
          <w:lang w:val="en-US" w:eastAsia="zh-CN" w:bidi="ar"/>
        </w:rPr>
        <w:t>14</w:t>
      </w:r>
      <w:r>
        <w:rPr>
          <w:rFonts w:hint="eastAsia" w:ascii="宋体" w:hAnsi="宋体" w:eastAsia="宋体" w:cs="宋体"/>
          <w:b/>
          <w:bCs/>
          <w:i w:val="0"/>
          <w:iCs w:val="0"/>
          <w:caps w:val="0"/>
          <w:color w:val="auto"/>
          <w:spacing w:val="0"/>
          <w:kern w:val="0"/>
          <w:sz w:val="21"/>
          <w:szCs w:val="21"/>
          <w:highlight w:val="none"/>
          <w:shd w:val="clear" w:fill="FFFFFF"/>
          <w:lang w:val="en-US" w:eastAsia="zh-CN" w:bidi="ar"/>
        </w:rPr>
        <w:t>时</w:t>
      </w:r>
      <w:r>
        <w:rPr>
          <w:rFonts w:hint="eastAsia" w:ascii="宋体" w:hAnsi="宋体" w:cs="宋体"/>
          <w:b/>
          <w:bCs/>
          <w:i w:val="0"/>
          <w:iCs w:val="0"/>
          <w:caps w:val="0"/>
          <w:color w:val="auto"/>
          <w:spacing w:val="0"/>
          <w:kern w:val="0"/>
          <w:sz w:val="21"/>
          <w:szCs w:val="21"/>
          <w:highlight w:val="none"/>
          <w:shd w:val="clear" w:fill="FFFFFF"/>
          <w:lang w:val="en-US" w:eastAsia="zh-CN" w:bidi="ar"/>
        </w:rPr>
        <w:t>3</w:t>
      </w:r>
      <w:r>
        <w:rPr>
          <w:rFonts w:hint="eastAsia" w:ascii="宋体" w:hAnsi="宋体" w:eastAsia="宋体" w:cs="宋体"/>
          <w:b/>
          <w:bCs/>
          <w:i w:val="0"/>
          <w:iCs w:val="0"/>
          <w:caps w:val="0"/>
          <w:color w:val="auto"/>
          <w:spacing w:val="0"/>
          <w:kern w:val="0"/>
          <w:sz w:val="21"/>
          <w:szCs w:val="21"/>
          <w:highlight w:val="none"/>
          <w:shd w:val="clear" w:fill="FFFFFF"/>
          <w:lang w:val="en-US" w:eastAsia="zh-CN" w:bidi="ar"/>
        </w:rPr>
        <w:t>0分；</w:t>
      </w:r>
    </w:p>
    <w:p w14:paraId="5E1653D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2、网上开标，投标人登录滁州市城投工程咨询有限公司不见面开标系统参与网上开标（网址：http://js.etrading.cn/EpointBidOpening/bidopeninghallaction/hall/login）。</w:t>
      </w:r>
    </w:p>
    <w:p w14:paraId="11B4255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default"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3、投标人应在投标截止时间之前，</w:t>
      </w:r>
      <w:r>
        <w:rPr>
          <w:rFonts w:hint="eastAsia" w:ascii="宋体" w:hAnsi="宋体" w:cs="宋体"/>
          <w:i w:val="0"/>
          <w:iCs w:val="0"/>
          <w:caps w:val="0"/>
          <w:color w:val="auto"/>
          <w:spacing w:val="0"/>
          <w:kern w:val="0"/>
          <w:sz w:val="21"/>
          <w:szCs w:val="21"/>
          <w:highlight w:val="none"/>
          <w:shd w:val="clear" w:fill="FFFFFF"/>
          <w:lang w:val="en-US" w:eastAsia="zh-CN" w:bidi="ar"/>
        </w:rPr>
        <w:t>登录</w:t>
      </w:r>
      <w:r>
        <w:rPr>
          <w:rFonts w:hint="eastAsia" w:ascii="宋体" w:hAnsi="宋体" w:eastAsia="宋体" w:cs="宋体"/>
          <w:i w:val="0"/>
          <w:iCs w:val="0"/>
          <w:caps w:val="0"/>
          <w:color w:val="auto"/>
          <w:spacing w:val="0"/>
          <w:kern w:val="0"/>
          <w:sz w:val="21"/>
          <w:szCs w:val="21"/>
          <w:highlight w:val="none"/>
          <w:shd w:val="clear" w:fill="FFFFFF"/>
          <w:lang w:val="en-US" w:eastAsia="zh-CN" w:bidi="ar"/>
        </w:rPr>
        <w:t>新点电子交易平台【滁州专区】上传投标文件。</w:t>
      </w:r>
    </w:p>
    <w:p w14:paraId="68E7038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default"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4、投标人逾期上传投标文件的，电子系统不予受理。</w:t>
      </w:r>
    </w:p>
    <w:p w14:paraId="39276E8D">
      <w:pPr>
        <w:keepNext/>
        <w:keepLines/>
        <w:pageBreakBefore w:val="0"/>
        <w:widowControl w:val="0"/>
        <w:kinsoku/>
        <w:wordWrap/>
        <w:overflowPunct/>
        <w:topLinePunct w:val="0"/>
        <w:autoSpaceDE/>
        <w:autoSpaceDN/>
        <w:bidi w:val="0"/>
        <w:adjustRightInd/>
        <w:snapToGrid/>
        <w:spacing w:before="100" w:after="100" w:line="440" w:lineRule="exact"/>
        <w:ind w:firstLine="422" w:firstLineChars="200"/>
        <w:textAlignment w:val="auto"/>
        <w:outlineLvl w:val="9"/>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eastAsia="zh-CN"/>
        </w:rPr>
        <w:t>五、公告</w:t>
      </w:r>
      <w:bookmarkEnd w:id="32"/>
      <w:bookmarkEnd w:id="33"/>
      <w:bookmarkEnd w:id="34"/>
      <w:bookmarkEnd w:id="35"/>
      <w:bookmarkEnd w:id="36"/>
      <w:bookmarkEnd w:id="37"/>
      <w:bookmarkEnd w:id="38"/>
      <w:r>
        <w:rPr>
          <w:rFonts w:hint="eastAsia" w:ascii="宋体" w:hAnsi="宋体" w:eastAsia="宋体" w:cs="宋体"/>
          <w:b/>
          <w:bCs/>
          <w:color w:val="auto"/>
          <w:sz w:val="21"/>
          <w:szCs w:val="21"/>
          <w:highlight w:val="none"/>
          <w:lang w:val="en-US" w:eastAsia="zh-CN"/>
        </w:rPr>
        <w:t>发布期限及媒体</w:t>
      </w:r>
    </w:p>
    <w:p w14:paraId="70ADAEF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自本公告发布之日起至投标截止时间止。</w:t>
      </w:r>
    </w:p>
    <w:p w14:paraId="55C898E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本次招标公告同时在中国招标公共服务平台（http://www.cebpubservice.com/）、安徽省招标投标信息网（www.ahtba.org.cn）、滁州市城投工程咨询管理有限公司（https://www.czctgczx.com/）、网站上发布。</w:t>
      </w:r>
    </w:p>
    <w:p w14:paraId="25B232D4">
      <w:pPr>
        <w:keepNext/>
        <w:keepLines/>
        <w:pageBreakBefore w:val="0"/>
        <w:widowControl w:val="0"/>
        <w:kinsoku/>
        <w:wordWrap/>
        <w:overflowPunct/>
        <w:topLinePunct w:val="0"/>
        <w:autoSpaceDE/>
        <w:autoSpaceDN/>
        <w:bidi w:val="0"/>
        <w:adjustRightInd/>
        <w:snapToGrid/>
        <w:spacing w:before="100" w:after="100" w:line="440" w:lineRule="exact"/>
        <w:ind w:firstLine="422" w:firstLineChars="200"/>
        <w:textAlignment w:val="auto"/>
        <w:outlineLvl w:val="9"/>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六、投标保证金金额及缴纳账户</w:t>
      </w:r>
    </w:p>
    <w:p w14:paraId="1B54B94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是否要求投标人提交投标保证金：不要求。</w:t>
      </w:r>
    </w:p>
    <w:p w14:paraId="464AC674">
      <w:pPr>
        <w:keepNext/>
        <w:keepLines/>
        <w:pageBreakBefore w:val="0"/>
        <w:widowControl w:val="0"/>
        <w:kinsoku/>
        <w:wordWrap/>
        <w:overflowPunct/>
        <w:topLinePunct w:val="0"/>
        <w:autoSpaceDE/>
        <w:autoSpaceDN/>
        <w:bidi w:val="0"/>
        <w:adjustRightInd/>
        <w:snapToGrid/>
        <w:spacing w:before="100" w:after="100" w:line="440" w:lineRule="exact"/>
        <w:ind w:firstLine="422" w:firstLineChars="200"/>
        <w:textAlignment w:val="auto"/>
        <w:outlineLvl w:val="9"/>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七</w:t>
      </w:r>
      <w:r>
        <w:rPr>
          <w:rFonts w:hint="eastAsia" w:ascii="宋体" w:hAnsi="宋体" w:eastAsia="宋体" w:cs="宋体"/>
          <w:b/>
          <w:bCs/>
          <w:color w:val="auto"/>
          <w:sz w:val="21"/>
          <w:szCs w:val="21"/>
          <w:highlight w:val="none"/>
          <w:lang w:eastAsia="zh-CN"/>
        </w:rPr>
        <w:t>、重要提醒</w:t>
      </w:r>
    </w:p>
    <w:p w14:paraId="73ADC5F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1.本项目采用电子招投标方式，请投标人在“新点电子交易平台”办事指南下载“新点电子交易平台专用投标文件制作软件”，仔细阅读招标文件要求和相关操作手册，以免影响投标文件编制，因投标人未及时关注相关信息对投标造成的不利后果由其自行承担。投标软件制作工具下载：https://download.bqpoint.com/download/downloaddetail.html?SourceFrom=Ztb&amp;ZtbSoftXiaQuCode=0128&amp;ZtbSoftType=tballinclusive。</w:t>
      </w:r>
    </w:p>
    <w:p w14:paraId="438E66D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2.请于公告发布之日起从滁州市城投工程咨询管理有限公司官网（https://www.czctgczx.com/）下载本项目招标文件，或从滁州市城投工程咨询管理有限公司官网（https://www.czctgczx.com/），点击项目招标公告下方【我要投标】，登录新点电子交易平台后在【滁州专区】（https://www.etrading.cn/BREpointSSO/login/oauth2login?regioncode=DQ_ChuZhou）下载本项目招标文件。</w:t>
      </w:r>
    </w:p>
    <w:p w14:paraId="02598D4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3.投标人参与投标的，须登录新点电子交易平台【滁州专区】查询、获取招标文件。首次登录办理入库手续，办理入库不收取任何费用。新点电子招投标统一认证平台使用相关问题（如系统登录、信息登记、录入及提交、数字证书关联等）请拨打服务电话：</w:t>
      </w:r>
      <w:r>
        <w:rPr>
          <w:rFonts w:hint="eastAsia" w:ascii="宋体" w:hAnsi="宋体" w:cs="宋体"/>
          <w:i w:val="0"/>
          <w:iCs w:val="0"/>
          <w:caps w:val="0"/>
          <w:color w:val="auto"/>
          <w:spacing w:val="0"/>
          <w:kern w:val="0"/>
          <w:sz w:val="21"/>
          <w:szCs w:val="21"/>
          <w:highlight w:val="none"/>
          <w:shd w:val="clear" w:fill="FFFFFF"/>
          <w:lang w:val="en-US" w:eastAsia="zh-CN" w:bidi="ar"/>
        </w:rPr>
        <w:t>0512-58151515</w:t>
      </w:r>
      <w:r>
        <w:rPr>
          <w:rFonts w:hint="eastAsia" w:ascii="宋体" w:hAnsi="宋体" w:eastAsia="宋体" w:cs="宋体"/>
          <w:i w:val="0"/>
          <w:iCs w:val="0"/>
          <w:caps w:val="0"/>
          <w:color w:val="auto"/>
          <w:spacing w:val="0"/>
          <w:kern w:val="0"/>
          <w:sz w:val="21"/>
          <w:szCs w:val="21"/>
          <w:highlight w:val="none"/>
          <w:shd w:val="clear" w:fill="FFFFFF"/>
          <w:lang w:val="en-US" w:eastAsia="zh-CN" w:bidi="ar"/>
        </w:rPr>
        <w:t>（工作日）。</w:t>
      </w:r>
    </w:p>
    <w:p w14:paraId="2C7C5FF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4.投标人登录新点电子交易平台【滁州专区】获取招标文件及其它资料（含澄清和补充说明等）。如在招标文件获取过程中遇到系统问题，请拨打技术支持服务热线</w:t>
      </w:r>
      <w:r>
        <w:rPr>
          <w:rFonts w:hint="eastAsia" w:ascii="宋体" w:hAnsi="宋体" w:cs="宋体"/>
          <w:i w:val="0"/>
          <w:iCs w:val="0"/>
          <w:caps w:val="0"/>
          <w:color w:val="auto"/>
          <w:spacing w:val="0"/>
          <w:kern w:val="0"/>
          <w:sz w:val="21"/>
          <w:szCs w:val="21"/>
          <w:highlight w:val="none"/>
          <w:shd w:val="clear" w:fill="FFFFFF"/>
          <w:lang w:val="en-US" w:eastAsia="zh-CN" w:bidi="ar"/>
        </w:rPr>
        <w:t>0512-58151515</w:t>
      </w:r>
      <w:r>
        <w:rPr>
          <w:rFonts w:hint="eastAsia" w:ascii="宋体" w:hAnsi="宋体" w:eastAsia="宋体" w:cs="宋体"/>
          <w:i w:val="0"/>
          <w:iCs w:val="0"/>
          <w:caps w:val="0"/>
          <w:color w:val="auto"/>
          <w:spacing w:val="0"/>
          <w:kern w:val="0"/>
          <w:sz w:val="21"/>
          <w:szCs w:val="21"/>
          <w:highlight w:val="none"/>
          <w:shd w:val="clear" w:fill="FFFFFF"/>
          <w:lang w:val="en-US" w:eastAsia="zh-CN" w:bidi="ar"/>
        </w:rPr>
        <w:t>或者网站首页在线客服。投标人自行承担因未按要求获取招标文件导致无法上传电子投标文件的风险。</w:t>
      </w:r>
    </w:p>
    <w:p w14:paraId="4CE7125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5.本项目采用不见面开标，投标人登录滁州市城投工程咨询有限公司不见面开标系统参与网上开标（网址：http://js.etrading.cn/EpointBidOpening/bidopeninghallaction/hall/login）。</w:t>
      </w:r>
    </w:p>
    <w:p w14:paraId="01C1FB9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6.投标人应在投标截止时间之前，登录新点电子交易平台【滁州专区】上传投标文件。投标人逾期上传投标文件的，电子系统不予受理。</w:t>
      </w:r>
    </w:p>
    <w:p w14:paraId="1B85BE5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7.本项目开评标实行全流程电子化，在线完成开评标活动。开标时投标人无需到达开标现场，不接受现场解密，实行远程解密和在线询标。各投标人认真学习《新点电子交易平台投标人操作手册》，务必掌握远程解密方法和在线回复询标方法。</w:t>
      </w:r>
    </w:p>
    <w:p w14:paraId="3769CA1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8.投标人的联系人电话(手机)、电子邮箱等通讯方式在开标过程中必须保持畅通，否则因上述原因造成的后果，责任自负。</w:t>
      </w:r>
    </w:p>
    <w:p w14:paraId="0369C8DB">
      <w:pPr>
        <w:keepNext/>
        <w:keepLines/>
        <w:pageBreakBefore w:val="0"/>
        <w:widowControl w:val="0"/>
        <w:kinsoku/>
        <w:wordWrap/>
        <w:overflowPunct/>
        <w:topLinePunct w:val="0"/>
        <w:autoSpaceDE/>
        <w:autoSpaceDN/>
        <w:bidi w:val="0"/>
        <w:adjustRightInd/>
        <w:snapToGrid/>
        <w:spacing w:before="100" w:after="100" w:line="440" w:lineRule="exact"/>
        <w:ind w:firstLine="422" w:firstLineChars="200"/>
        <w:textAlignment w:val="auto"/>
        <w:outlineLvl w:val="9"/>
        <w:rPr>
          <w:rFonts w:hint="eastAsia" w:ascii="宋体" w:hAnsi="宋体" w:eastAsia="宋体" w:cs="宋体"/>
          <w:b/>
          <w:bCs/>
          <w:color w:val="auto"/>
          <w:sz w:val="21"/>
          <w:szCs w:val="21"/>
          <w:highlight w:val="none"/>
          <w:lang w:eastAsia="zh-CN"/>
        </w:rPr>
      </w:pPr>
      <w:r>
        <w:rPr>
          <w:rFonts w:hint="eastAsia" w:ascii="宋体" w:hAnsi="宋体" w:cs="宋体"/>
          <w:b/>
          <w:bCs/>
          <w:color w:val="auto"/>
          <w:sz w:val="21"/>
          <w:szCs w:val="21"/>
          <w:highlight w:val="none"/>
          <w:lang w:val="en-US" w:eastAsia="zh-CN"/>
        </w:rPr>
        <w:t>八、</w:t>
      </w:r>
      <w:r>
        <w:rPr>
          <w:rFonts w:hint="eastAsia" w:ascii="宋体" w:hAnsi="宋体" w:eastAsia="宋体" w:cs="宋体"/>
          <w:b/>
          <w:bCs/>
          <w:color w:val="auto"/>
          <w:sz w:val="21"/>
          <w:szCs w:val="21"/>
          <w:highlight w:val="none"/>
          <w:lang w:eastAsia="zh-CN"/>
        </w:rPr>
        <w:t>对本次招标提出询问，请按以下方式联系</w:t>
      </w:r>
    </w:p>
    <w:p w14:paraId="6110084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1.</w:t>
      </w:r>
      <w:bookmarkStart w:id="39" w:name="_Toc28359087"/>
      <w:bookmarkStart w:id="40" w:name="_Toc28359010"/>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招标人信息</w:t>
      </w:r>
    </w:p>
    <w:p w14:paraId="0F5D9A9F">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名称：</w:t>
      </w:r>
      <w:r>
        <w:rPr>
          <w:rFonts w:hint="eastAsia" w:ascii="宋体" w:hAnsi="宋体" w:cs="宋体"/>
          <w:color w:val="auto"/>
          <w:sz w:val="21"/>
          <w:szCs w:val="21"/>
          <w:highlight w:val="none"/>
          <w:lang w:val="en-US" w:eastAsia="zh-CN"/>
        </w:rPr>
        <w:t>滁州市公共交通有限公司</w:t>
      </w:r>
    </w:p>
    <w:p w14:paraId="476BCF5F">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地址：</w:t>
      </w:r>
      <w:r>
        <w:rPr>
          <w:rFonts w:hint="eastAsia" w:ascii="宋体" w:hAnsi="宋体" w:cs="宋体"/>
          <w:color w:val="auto"/>
          <w:sz w:val="21"/>
          <w:szCs w:val="21"/>
          <w:highlight w:val="none"/>
          <w:lang w:val="en-US" w:eastAsia="zh-CN"/>
        </w:rPr>
        <w:t>滁州市花园东路766号</w:t>
      </w:r>
    </w:p>
    <w:p w14:paraId="5F8D97BB">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联系方式：</w:t>
      </w:r>
      <w:r>
        <w:rPr>
          <w:rFonts w:hint="eastAsia" w:ascii="宋体" w:hAnsi="宋体" w:cs="宋体"/>
          <w:color w:val="auto"/>
          <w:sz w:val="21"/>
          <w:szCs w:val="21"/>
          <w:highlight w:val="none"/>
          <w:lang w:val="en-US" w:eastAsia="zh-CN"/>
        </w:rPr>
        <w:t>18365290581</w:t>
      </w:r>
    </w:p>
    <w:p w14:paraId="0B48B47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2.代理机构信息</w:t>
      </w:r>
    </w:p>
    <w:p w14:paraId="7AB4B9B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名    称：滁州市城投工程咨询管理有限公司</w:t>
      </w:r>
    </w:p>
    <w:p w14:paraId="3B4872A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地　　址：滁州市龙蟠大道109号房产商务大厦6楼</w:t>
      </w:r>
    </w:p>
    <w:p w14:paraId="0EF11D0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联系方式：</w:t>
      </w:r>
      <w:r>
        <w:rPr>
          <w:rFonts w:hint="eastAsia" w:ascii="宋体" w:hAnsi="宋体" w:cs="宋体"/>
          <w:i w:val="0"/>
          <w:iCs w:val="0"/>
          <w:caps w:val="0"/>
          <w:color w:val="auto"/>
          <w:spacing w:val="0"/>
          <w:kern w:val="0"/>
          <w:sz w:val="21"/>
          <w:szCs w:val="21"/>
          <w:highlight w:val="none"/>
          <w:shd w:val="clear" w:color="auto" w:fill="FFFFFF"/>
          <w:lang w:val="en-US" w:eastAsia="zh-CN" w:bidi="ar"/>
        </w:rPr>
        <w:t>0550-3519512</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w:t>
      </w:r>
      <w:r>
        <w:rPr>
          <w:rFonts w:hint="eastAsia" w:ascii="宋体" w:hAnsi="宋体" w:cs="宋体"/>
          <w:i w:val="0"/>
          <w:iCs w:val="0"/>
          <w:caps w:val="0"/>
          <w:color w:val="auto"/>
          <w:spacing w:val="0"/>
          <w:kern w:val="0"/>
          <w:sz w:val="21"/>
          <w:szCs w:val="21"/>
          <w:highlight w:val="none"/>
          <w:shd w:val="clear" w:color="auto" w:fill="FFFFFF"/>
          <w:lang w:val="en-US" w:eastAsia="zh-CN" w:bidi="ar"/>
        </w:rPr>
        <w:t>18255055896</w:t>
      </w:r>
    </w:p>
    <w:p w14:paraId="48E6D27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3.项目联系方式</w:t>
      </w:r>
    </w:p>
    <w:p w14:paraId="631FBA1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项目联系人：</w:t>
      </w:r>
      <w:r>
        <w:rPr>
          <w:rFonts w:hint="eastAsia" w:ascii="宋体" w:hAnsi="宋体" w:cs="宋体"/>
          <w:i w:val="0"/>
          <w:iCs w:val="0"/>
          <w:caps w:val="0"/>
          <w:color w:val="auto"/>
          <w:spacing w:val="0"/>
          <w:kern w:val="0"/>
          <w:sz w:val="21"/>
          <w:szCs w:val="21"/>
          <w:highlight w:val="none"/>
          <w:shd w:val="clear" w:color="auto" w:fill="FFFFFF"/>
          <w:lang w:val="en-US" w:eastAsia="zh-CN" w:bidi="ar"/>
        </w:rPr>
        <w:t>安孝武</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w:t>
      </w:r>
      <w:r>
        <w:rPr>
          <w:rFonts w:hint="eastAsia" w:ascii="宋体" w:hAnsi="宋体" w:cs="宋体"/>
          <w:i w:val="0"/>
          <w:iCs w:val="0"/>
          <w:caps w:val="0"/>
          <w:color w:val="auto"/>
          <w:spacing w:val="0"/>
          <w:kern w:val="0"/>
          <w:sz w:val="21"/>
          <w:szCs w:val="21"/>
          <w:highlight w:val="none"/>
          <w:shd w:val="clear" w:color="auto" w:fill="FFFFFF"/>
          <w:lang w:val="en-US" w:eastAsia="zh-CN" w:bidi="ar"/>
        </w:rPr>
        <w:t>周晓培</w:t>
      </w:r>
    </w:p>
    <w:p w14:paraId="7030918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default"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电　　 话：</w:t>
      </w:r>
      <w:r>
        <w:rPr>
          <w:rFonts w:hint="eastAsia" w:ascii="宋体" w:hAnsi="宋体" w:cs="宋体"/>
          <w:i w:val="0"/>
          <w:iCs w:val="0"/>
          <w:caps w:val="0"/>
          <w:color w:val="auto"/>
          <w:spacing w:val="0"/>
          <w:kern w:val="0"/>
          <w:sz w:val="21"/>
          <w:szCs w:val="21"/>
          <w:highlight w:val="none"/>
          <w:shd w:val="clear" w:color="auto" w:fill="FFFFFF"/>
          <w:lang w:val="en-US" w:eastAsia="zh-CN" w:bidi="ar"/>
        </w:rPr>
        <w:t>18365290581</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w:t>
      </w:r>
      <w:r>
        <w:rPr>
          <w:rFonts w:hint="eastAsia" w:ascii="宋体" w:hAnsi="宋体" w:cs="宋体"/>
          <w:i w:val="0"/>
          <w:iCs w:val="0"/>
          <w:caps w:val="0"/>
          <w:color w:val="auto"/>
          <w:spacing w:val="0"/>
          <w:kern w:val="0"/>
          <w:sz w:val="21"/>
          <w:szCs w:val="21"/>
          <w:highlight w:val="none"/>
          <w:shd w:val="clear" w:color="auto" w:fill="FFFFFF"/>
          <w:lang w:val="en-US" w:eastAsia="zh-CN" w:bidi="ar"/>
        </w:rPr>
        <w:t>0550-3519512</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w:t>
      </w:r>
      <w:r>
        <w:rPr>
          <w:rFonts w:hint="eastAsia" w:ascii="宋体" w:hAnsi="宋体" w:cs="宋体"/>
          <w:i w:val="0"/>
          <w:iCs w:val="0"/>
          <w:caps w:val="0"/>
          <w:color w:val="auto"/>
          <w:spacing w:val="0"/>
          <w:kern w:val="0"/>
          <w:sz w:val="21"/>
          <w:szCs w:val="21"/>
          <w:highlight w:val="none"/>
          <w:shd w:val="clear" w:color="auto" w:fill="FFFFFF"/>
          <w:lang w:val="en-US" w:eastAsia="zh-CN" w:bidi="ar"/>
        </w:rPr>
        <w:t>18255055896</w:t>
      </w:r>
    </w:p>
    <w:bookmarkEnd w:id="39"/>
    <w:bookmarkEnd w:id="40"/>
    <w:p w14:paraId="6230337C">
      <w:pPr>
        <w:pStyle w:val="44"/>
        <w:rPr>
          <w:rFonts w:hint="eastAsia"/>
          <w:color w:val="auto"/>
          <w:highlight w:val="none"/>
          <w:lang w:val="en-US" w:eastAsia="zh-CN"/>
        </w:rPr>
      </w:pPr>
    </w:p>
    <w:p w14:paraId="0B7C01C1">
      <w:pPr>
        <w:pStyle w:val="2"/>
        <w:keepNext/>
        <w:keepLines/>
        <w:pageBreakBefore/>
        <w:widowControl w:val="0"/>
        <w:kinsoku/>
        <w:wordWrap/>
        <w:overflowPunct/>
        <w:topLinePunct w:val="0"/>
        <w:autoSpaceDE/>
        <w:autoSpaceDN/>
        <w:bidi w:val="0"/>
        <w:adjustRightInd/>
        <w:snapToGrid/>
        <w:spacing w:before="0" w:after="0" w:line="440" w:lineRule="exact"/>
        <w:textAlignment w:val="auto"/>
        <w:rPr>
          <w:rFonts w:hint="eastAsia" w:ascii="宋体" w:hAnsi="宋体" w:eastAsia="宋体" w:cs="宋体"/>
          <w:color w:val="auto"/>
          <w:highlight w:val="none"/>
          <w:lang w:eastAsia="zh-CN"/>
        </w:rPr>
      </w:pPr>
      <w:bookmarkStart w:id="41" w:name="_Toc2525"/>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一</w:t>
      </w:r>
      <w:r>
        <w:rPr>
          <w:rFonts w:hint="eastAsia" w:ascii="宋体" w:hAnsi="宋体" w:eastAsia="宋体" w:cs="宋体"/>
          <w:color w:val="auto"/>
          <w:highlight w:val="none"/>
        </w:rPr>
        <w:t>章</w:t>
      </w:r>
      <w:r>
        <w:rPr>
          <w:rFonts w:hint="eastAsia" w:ascii="宋体" w:hAnsi="宋体" w:eastAsia="宋体" w:cs="宋体"/>
          <w:color w:val="auto"/>
          <w:highlight w:val="none"/>
          <w:lang w:val="en-US" w:eastAsia="zh-CN"/>
        </w:rPr>
        <w:t xml:space="preserve"> </w:t>
      </w:r>
      <w:bookmarkEnd w:id="41"/>
      <w:r>
        <w:rPr>
          <w:rFonts w:hint="eastAsia" w:ascii="宋体" w:hAnsi="宋体" w:eastAsia="宋体" w:cs="宋体"/>
          <w:color w:val="auto"/>
          <w:highlight w:val="none"/>
          <w:lang w:eastAsia="zh-CN"/>
        </w:rPr>
        <w:t>投标人须知</w:t>
      </w:r>
    </w:p>
    <w:p w14:paraId="11A55803">
      <w:pPr>
        <w:pStyle w:val="2"/>
        <w:keepNext/>
        <w:keepLines/>
        <w:pageBreakBefore w:val="0"/>
        <w:widowControl w:val="0"/>
        <w:kinsoku/>
        <w:wordWrap/>
        <w:overflowPunct/>
        <w:topLinePunct w:val="0"/>
        <w:autoSpaceDE/>
        <w:autoSpaceDN/>
        <w:bidi w:val="0"/>
        <w:adjustRightInd/>
        <w:snapToGrid/>
        <w:spacing w:before="0" w:after="0" w:line="44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投标人须知</w:t>
      </w:r>
      <w:r>
        <w:rPr>
          <w:rFonts w:hint="eastAsia" w:ascii="宋体" w:hAnsi="宋体" w:eastAsia="宋体" w:cs="宋体"/>
          <w:color w:val="auto"/>
          <w:highlight w:val="none"/>
        </w:rPr>
        <w:t>前附表</w:t>
      </w:r>
      <w:bookmarkEnd w:id="0"/>
    </w:p>
    <w:tbl>
      <w:tblPr>
        <w:tblStyle w:val="45"/>
        <w:tblW w:w="9703" w:type="dxa"/>
        <w:tblInd w:w="2" w:type="dxa"/>
        <w:tblLayout w:type="fixed"/>
        <w:tblCellMar>
          <w:top w:w="0" w:type="dxa"/>
          <w:left w:w="0" w:type="dxa"/>
          <w:bottom w:w="0" w:type="dxa"/>
          <w:right w:w="0" w:type="dxa"/>
        </w:tblCellMar>
      </w:tblPr>
      <w:tblGrid>
        <w:gridCol w:w="731"/>
        <w:gridCol w:w="1654"/>
        <w:gridCol w:w="7318"/>
      </w:tblGrid>
      <w:tr w14:paraId="78EF493F">
        <w:tblPrEx>
          <w:tblCellMar>
            <w:top w:w="0" w:type="dxa"/>
            <w:left w:w="0" w:type="dxa"/>
            <w:bottom w:w="0" w:type="dxa"/>
            <w:right w:w="0" w:type="dxa"/>
          </w:tblCellMar>
        </w:tblPrEx>
        <w:trPr>
          <w:trHeight w:val="474" w:hRule="atLeast"/>
        </w:trPr>
        <w:tc>
          <w:tcPr>
            <w:tcW w:w="731" w:type="dxa"/>
            <w:tcBorders>
              <w:top w:val="single" w:color="auto" w:sz="8" w:space="0"/>
              <w:left w:val="single" w:color="auto" w:sz="8" w:space="0"/>
              <w:bottom w:val="single" w:color="auto" w:sz="8" w:space="0"/>
              <w:right w:val="single" w:color="auto" w:sz="8" w:space="0"/>
            </w:tcBorders>
            <w:vAlign w:val="center"/>
          </w:tcPr>
          <w:p w14:paraId="6A179B09">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编号</w:t>
            </w:r>
          </w:p>
        </w:tc>
        <w:tc>
          <w:tcPr>
            <w:tcW w:w="1654" w:type="dxa"/>
            <w:tcBorders>
              <w:top w:val="single" w:color="auto" w:sz="8" w:space="0"/>
              <w:left w:val="single" w:color="auto" w:sz="4" w:space="0"/>
              <w:bottom w:val="single" w:color="auto" w:sz="8" w:space="0"/>
              <w:right w:val="single" w:color="auto" w:sz="4" w:space="0"/>
            </w:tcBorders>
            <w:vAlign w:val="center"/>
          </w:tcPr>
          <w:p w14:paraId="49C71E2D">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内容</w:t>
            </w:r>
          </w:p>
        </w:tc>
        <w:tc>
          <w:tcPr>
            <w:tcW w:w="7318" w:type="dxa"/>
            <w:tcBorders>
              <w:top w:val="single" w:color="auto" w:sz="8" w:space="0"/>
              <w:left w:val="single" w:color="auto" w:sz="4" w:space="0"/>
              <w:bottom w:val="single" w:color="auto" w:sz="8" w:space="0"/>
              <w:right w:val="single" w:color="auto" w:sz="8" w:space="0"/>
            </w:tcBorders>
            <w:vAlign w:val="center"/>
          </w:tcPr>
          <w:p w14:paraId="6CFD765C">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说明与要求</w:t>
            </w:r>
          </w:p>
        </w:tc>
      </w:tr>
      <w:tr w14:paraId="726904A0">
        <w:tblPrEx>
          <w:tblCellMar>
            <w:top w:w="0" w:type="dxa"/>
            <w:left w:w="0" w:type="dxa"/>
            <w:bottom w:w="0" w:type="dxa"/>
            <w:right w:w="0" w:type="dxa"/>
          </w:tblCellMar>
        </w:tblPrEx>
        <w:trPr>
          <w:trHeight w:val="986" w:hRule="atLeast"/>
        </w:trPr>
        <w:tc>
          <w:tcPr>
            <w:tcW w:w="731" w:type="dxa"/>
            <w:tcBorders>
              <w:top w:val="single" w:color="auto" w:sz="8" w:space="0"/>
              <w:left w:val="single" w:color="auto" w:sz="8" w:space="0"/>
              <w:bottom w:val="single" w:color="auto" w:sz="8" w:space="0"/>
              <w:right w:val="single" w:color="auto" w:sz="8" w:space="0"/>
            </w:tcBorders>
            <w:vAlign w:val="center"/>
          </w:tcPr>
          <w:p w14:paraId="2BF3545F">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1654" w:type="dxa"/>
            <w:tcBorders>
              <w:top w:val="single" w:color="auto" w:sz="8" w:space="0"/>
              <w:left w:val="single" w:color="auto" w:sz="4" w:space="0"/>
              <w:bottom w:val="single" w:color="auto" w:sz="8" w:space="0"/>
              <w:right w:val="single" w:color="auto" w:sz="4" w:space="0"/>
            </w:tcBorders>
            <w:vAlign w:val="center"/>
          </w:tcPr>
          <w:p w14:paraId="1C48B210">
            <w:pPr>
              <w:keepNext w:val="0"/>
              <w:keepLines w:val="0"/>
              <w:pageBreakBefore w:val="0"/>
              <w:kinsoku/>
              <w:wordWrap/>
              <w:overflowPunct/>
              <w:topLinePunct w:val="0"/>
              <w:autoSpaceDE/>
              <w:autoSpaceDN/>
              <w:bidi w:val="0"/>
              <w:adjustRightInd/>
              <w:snapToGrid/>
              <w:spacing w:line="440" w:lineRule="exact"/>
              <w:ind w:left="57"/>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项目概况</w:t>
            </w:r>
          </w:p>
        </w:tc>
        <w:tc>
          <w:tcPr>
            <w:tcW w:w="7318" w:type="dxa"/>
            <w:tcBorders>
              <w:top w:val="single" w:color="auto" w:sz="8" w:space="0"/>
              <w:left w:val="single" w:color="auto" w:sz="4" w:space="0"/>
              <w:bottom w:val="single" w:color="auto" w:sz="8" w:space="0"/>
              <w:right w:val="single" w:color="auto" w:sz="8" w:space="0"/>
            </w:tcBorders>
            <w:vAlign w:val="center"/>
          </w:tcPr>
          <w:p w14:paraId="5594D2C0">
            <w:pPr>
              <w:keepNext w:val="0"/>
              <w:keepLines w:val="0"/>
              <w:pageBreakBefore w:val="0"/>
              <w:kinsoku/>
              <w:wordWrap/>
              <w:overflowPunct/>
              <w:topLinePunct w:val="0"/>
              <w:autoSpaceDE/>
              <w:autoSpaceDN/>
              <w:bidi w:val="0"/>
              <w:adjustRightInd/>
              <w:snapToGrid/>
              <w:spacing w:line="440" w:lineRule="exact"/>
              <w:ind w:left="57"/>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val="en-US" w:eastAsia="zh-CN"/>
              </w:rPr>
              <w:t>项目</w:t>
            </w:r>
            <w:r>
              <w:rPr>
                <w:rFonts w:hint="eastAsia" w:ascii="宋体" w:hAnsi="宋体" w:eastAsia="宋体" w:cs="宋体"/>
                <w:color w:val="auto"/>
                <w:kern w:val="0"/>
                <w:sz w:val="21"/>
                <w:szCs w:val="21"/>
                <w:highlight w:val="none"/>
              </w:rPr>
              <w:t>名称：</w:t>
            </w:r>
            <w:r>
              <w:rPr>
                <w:rFonts w:hint="eastAsia" w:ascii="宋体" w:hAnsi="宋体" w:cs="宋体"/>
                <w:color w:val="auto"/>
                <w:kern w:val="0"/>
                <w:sz w:val="21"/>
                <w:szCs w:val="21"/>
                <w:highlight w:val="none"/>
                <w:lang w:val="en-US" w:eastAsia="zh-CN"/>
              </w:rPr>
              <w:t>2027-2029年度公交站台及场站零星维修项目跟踪审计</w:t>
            </w:r>
          </w:p>
          <w:p w14:paraId="3D870AD5">
            <w:pPr>
              <w:keepNext w:val="0"/>
              <w:keepLines w:val="0"/>
              <w:pageBreakBefore w:val="0"/>
              <w:kinsoku/>
              <w:wordWrap/>
              <w:overflowPunct/>
              <w:topLinePunct w:val="0"/>
              <w:autoSpaceDE/>
              <w:autoSpaceDN/>
              <w:bidi w:val="0"/>
              <w:adjustRightInd/>
              <w:snapToGrid/>
              <w:spacing w:line="440" w:lineRule="exact"/>
              <w:ind w:left="57"/>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建设地点：滁州市</w:t>
            </w:r>
            <w:r>
              <w:rPr>
                <w:rFonts w:hint="eastAsia" w:ascii="宋体" w:hAnsi="宋体" w:eastAsia="宋体" w:cs="宋体"/>
                <w:color w:val="auto"/>
                <w:kern w:val="0"/>
                <w:sz w:val="21"/>
                <w:szCs w:val="21"/>
                <w:highlight w:val="none"/>
                <w:lang w:val="en-US" w:eastAsia="zh-CN"/>
              </w:rPr>
              <w:t>内</w:t>
            </w:r>
          </w:p>
          <w:p w14:paraId="70D97D96">
            <w:pPr>
              <w:keepNext w:val="0"/>
              <w:keepLines w:val="0"/>
              <w:pageBreakBefore w:val="0"/>
              <w:kinsoku/>
              <w:wordWrap/>
              <w:overflowPunct/>
              <w:topLinePunct w:val="0"/>
              <w:autoSpaceDE/>
              <w:autoSpaceDN/>
              <w:bidi w:val="0"/>
              <w:adjustRightInd/>
              <w:snapToGrid/>
              <w:spacing w:line="440" w:lineRule="exact"/>
              <w:ind w:left="57"/>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建设规模：跟踪审计服务费</w:t>
            </w:r>
            <w:r>
              <w:rPr>
                <w:rFonts w:hint="eastAsia" w:ascii="宋体" w:hAnsi="宋体" w:cs="宋体"/>
                <w:color w:val="auto"/>
                <w:kern w:val="0"/>
                <w:sz w:val="21"/>
                <w:szCs w:val="21"/>
                <w:highlight w:val="none"/>
                <w:lang w:val="en-US" w:eastAsia="zh-CN"/>
              </w:rPr>
              <w:t>约1.464万元</w:t>
            </w:r>
          </w:p>
        </w:tc>
      </w:tr>
      <w:tr w14:paraId="4047B0BA">
        <w:tblPrEx>
          <w:tblCellMar>
            <w:top w:w="0" w:type="dxa"/>
            <w:left w:w="0" w:type="dxa"/>
            <w:bottom w:w="0" w:type="dxa"/>
            <w:right w:w="0" w:type="dxa"/>
          </w:tblCellMar>
        </w:tblPrEx>
        <w:trPr>
          <w:trHeight w:val="255" w:hRule="atLeast"/>
        </w:trPr>
        <w:tc>
          <w:tcPr>
            <w:tcW w:w="731" w:type="dxa"/>
            <w:tcBorders>
              <w:top w:val="single" w:color="auto" w:sz="8" w:space="0"/>
              <w:left w:val="single" w:color="auto" w:sz="8" w:space="0"/>
              <w:bottom w:val="single" w:color="auto" w:sz="8" w:space="0"/>
              <w:right w:val="single" w:color="auto" w:sz="8" w:space="0"/>
            </w:tcBorders>
            <w:vAlign w:val="center"/>
          </w:tcPr>
          <w:p w14:paraId="4A966AC2">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p>
        </w:tc>
        <w:tc>
          <w:tcPr>
            <w:tcW w:w="1654" w:type="dxa"/>
            <w:tcBorders>
              <w:top w:val="single" w:color="auto" w:sz="8" w:space="0"/>
              <w:left w:val="single" w:color="auto" w:sz="4" w:space="0"/>
              <w:bottom w:val="single" w:color="auto" w:sz="8" w:space="0"/>
              <w:right w:val="single" w:color="auto" w:sz="4" w:space="0"/>
            </w:tcBorders>
            <w:vAlign w:val="center"/>
          </w:tcPr>
          <w:p w14:paraId="1E1D1A52">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服务需求</w:t>
            </w:r>
          </w:p>
        </w:tc>
        <w:tc>
          <w:tcPr>
            <w:tcW w:w="7318" w:type="dxa"/>
            <w:tcBorders>
              <w:top w:val="single" w:color="auto" w:sz="8" w:space="0"/>
              <w:left w:val="single" w:color="auto" w:sz="4" w:space="0"/>
              <w:bottom w:val="single" w:color="auto" w:sz="8" w:space="0"/>
              <w:right w:val="single" w:color="auto" w:sz="8" w:space="0"/>
            </w:tcBorders>
            <w:vAlign w:val="center"/>
          </w:tcPr>
          <w:p w14:paraId="0003F08F">
            <w:pPr>
              <w:keepNext w:val="0"/>
              <w:keepLines w:val="0"/>
              <w:pageBreakBefore w:val="0"/>
              <w:kinsoku/>
              <w:wordWrap/>
              <w:overflowPunct/>
              <w:topLinePunct w:val="0"/>
              <w:autoSpaceDE/>
              <w:autoSpaceDN/>
              <w:bidi w:val="0"/>
              <w:adjustRightInd/>
              <w:snapToGrid/>
              <w:spacing w:line="440" w:lineRule="exact"/>
              <w:ind w:left="57"/>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跟踪（结算）审计服务</w:t>
            </w:r>
            <w:r>
              <w:rPr>
                <w:rFonts w:hint="eastAsia" w:ascii="宋体" w:hAnsi="宋体" w:eastAsia="宋体" w:cs="宋体"/>
                <w:color w:val="auto"/>
                <w:kern w:val="0"/>
                <w:sz w:val="21"/>
                <w:szCs w:val="21"/>
                <w:highlight w:val="none"/>
                <w:lang w:eastAsia="zh-CN"/>
              </w:rPr>
              <w:t>。</w:t>
            </w:r>
          </w:p>
        </w:tc>
      </w:tr>
      <w:tr w14:paraId="597FACB0">
        <w:tblPrEx>
          <w:tblCellMar>
            <w:top w:w="0" w:type="dxa"/>
            <w:left w:w="0" w:type="dxa"/>
            <w:bottom w:w="0" w:type="dxa"/>
            <w:right w:w="0" w:type="dxa"/>
          </w:tblCellMar>
        </w:tblPrEx>
        <w:trPr>
          <w:trHeight w:val="315" w:hRule="atLeast"/>
        </w:trPr>
        <w:tc>
          <w:tcPr>
            <w:tcW w:w="731" w:type="dxa"/>
            <w:tcBorders>
              <w:top w:val="single" w:color="auto" w:sz="8" w:space="0"/>
              <w:left w:val="single" w:color="auto" w:sz="8" w:space="0"/>
              <w:bottom w:val="single" w:color="auto" w:sz="8" w:space="0"/>
              <w:right w:val="single" w:color="auto" w:sz="8" w:space="0"/>
            </w:tcBorders>
            <w:vAlign w:val="center"/>
          </w:tcPr>
          <w:p w14:paraId="01D15934">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w:t>
            </w:r>
          </w:p>
        </w:tc>
        <w:tc>
          <w:tcPr>
            <w:tcW w:w="1654" w:type="dxa"/>
            <w:tcBorders>
              <w:top w:val="single" w:color="auto" w:sz="8" w:space="0"/>
              <w:left w:val="single" w:color="auto" w:sz="4" w:space="0"/>
              <w:bottom w:val="single" w:color="auto" w:sz="8" w:space="0"/>
              <w:right w:val="single" w:color="auto" w:sz="4" w:space="0"/>
            </w:tcBorders>
            <w:vAlign w:val="center"/>
          </w:tcPr>
          <w:p w14:paraId="0815F981">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服务期</w:t>
            </w:r>
            <w:r>
              <w:rPr>
                <w:rFonts w:hint="eastAsia" w:ascii="宋体" w:hAnsi="宋体" w:eastAsia="宋体" w:cs="宋体"/>
                <w:color w:val="auto"/>
                <w:kern w:val="0"/>
                <w:sz w:val="21"/>
                <w:szCs w:val="21"/>
                <w:highlight w:val="none"/>
              </w:rPr>
              <w:t>要求</w:t>
            </w:r>
          </w:p>
        </w:tc>
        <w:tc>
          <w:tcPr>
            <w:tcW w:w="7318" w:type="dxa"/>
            <w:tcBorders>
              <w:top w:val="single" w:color="auto" w:sz="8" w:space="0"/>
              <w:left w:val="single" w:color="auto" w:sz="4" w:space="0"/>
              <w:bottom w:val="single" w:color="auto" w:sz="8" w:space="0"/>
              <w:right w:val="single" w:color="auto" w:sz="8" w:space="0"/>
            </w:tcBorders>
            <w:vAlign w:val="center"/>
          </w:tcPr>
          <w:p w14:paraId="5DB7864B">
            <w:pPr>
              <w:keepNext w:val="0"/>
              <w:keepLines w:val="0"/>
              <w:pageBreakBefore w:val="0"/>
              <w:kinsoku/>
              <w:wordWrap/>
              <w:overflowPunct/>
              <w:topLinePunct w:val="0"/>
              <w:autoSpaceDE/>
              <w:autoSpaceDN/>
              <w:bidi w:val="0"/>
              <w:adjustRightInd/>
              <w:snapToGrid/>
              <w:spacing w:line="440" w:lineRule="exact"/>
              <w:ind w:left="57"/>
              <w:jc w:val="left"/>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自签订合同之日起至整体竣工验收合格并出具经审核的审核成果文件止。</w:t>
            </w:r>
          </w:p>
          <w:p w14:paraId="67B4F1D7">
            <w:pPr>
              <w:keepNext w:val="0"/>
              <w:keepLines w:val="0"/>
              <w:pageBreakBefore w:val="0"/>
              <w:kinsoku/>
              <w:wordWrap/>
              <w:overflowPunct/>
              <w:topLinePunct w:val="0"/>
              <w:autoSpaceDE/>
              <w:autoSpaceDN/>
              <w:bidi w:val="0"/>
              <w:adjustRightInd/>
              <w:snapToGrid/>
              <w:spacing w:line="440" w:lineRule="exact"/>
              <w:ind w:left="57"/>
              <w:jc w:val="left"/>
              <w:textAlignment w:val="auto"/>
              <w:rPr>
                <w:rFonts w:hint="eastAsia" w:ascii="宋体" w:hAnsi="宋体" w:cs="宋体"/>
                <w:color w:val="auto"/>
                <w:sz w:val="21"/>
                <w:szCs w:val="21"/>
                <w:highlight w:val="none"/>
                <w:lang w:val="en-US" w:eastAsia="zh-CN"/>
              </w:rPr>
            </w:pPr>
            <w:r>
              <w:rPr>
                <w:rFonts w:hint="eastAsia"/>
                <w:b/>
                <w:bCs/>
                <w:color w:val="auto"/>
                <w:highlight w:val="none"/>
                <w:lang w:val="en-US" w:eastAsia="zh-CN"/>
              </w:rPr>
              <w:t>注：</w:t>
            </w:r>
            <w:r>
              <w:rPr>
                <w:rFonts w:hint="eastAsia"/>
                <w:b/>
                <w:bCs/>
                <w:color w:val="auto"/>
                <w:highlight w:val="none"/>
              </w:rPr>
              <w:t>系统生成投标文件时，工期默认单位为日历天，投标人可填写</w:t>
            </w:r>
            <w:r>
              <w:rPr>
                <w:rFonts w:hint="eastAsia"/>
                <w:b/>
                <w:bCs/>
                <w:color w:val="auto"/>
                <w:highlight w:val="none"/>
                <w:lang w:val="en-US" w:eastAsia="zh-CN"/>
              </w:rPr>
              <w:t>365</w:t>
            </w:r>
            <w:r>
              <w:rPr>
                <w:rFonts w:hint="eastAsia"/>
                <w:b/>
                <w:bCs/>
                <w:color w:val="auto"/>
                <w:highlight w:val="none"/>
              </w:rPr>
              <w:t>日历天。此工期不作为评审标准，仅用于投标文件上传时填写。</w:t>
            </w:r>
          </w:p>
        </w:tc>
      </w:tr>
      <w:tr w14:paraId="24784F21">
        <w:tblPrEx>
          <w:tblCellMar>
            <w:top w:w="0" w:type="dxa"/>
            <w:left w:w="0" w:type="dxa"/>
            <w:bottom w:w="0" w:type="dxa"/>
            <w:right w:w="0" w:type="dxa"/>
          </w:tblCellMar>
        </w:tblPrEx>
        <w:trPr>
          <w:trHeight w:val="425" w:hRule="atLeast"/>
        </w:trPr>
        <w:tc>
          <w:tcPr>
            <w:tcW w:w="731" w:type="dxa"/>
            <w:tcBorders>
              <w:top w:val="single" w:color="auto" w:sz="8" w:space="0"/>
              <w:left w:val="single" w:color="auto" w:sz="8" w:space="0"/>
              <w:bottom w:val="single" w:color="auto" w:sz="8" w:space="0"/>
              <w:right w:val="single" w:color="auto" w:sz="8" w:space="0"/>
            </w:tcBorders>
            <w:vAlign w:val="center"/>
          </w:tcPr>
          <w:p w14:paraId="274B87BC">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w:t>
            </w:r>
          </w:p>
        </w:tc>
        <w:tc>
          <w:tcPr>
            <w:tcW w:w="1654" w:type="dxa"/>
            <w:tcBorders>
              <w:top w:val="single" w:color="auto" w:sz="8" w:space="0"/>
              <w:left w:val="single" w:color="auto" w:sz="4" w:space="0"/>
              <w:bottom w:val="single" w:color="auto" w:sz="8" w:space="0"/>
              <w:right w:val="single" w:color="auto" w:sz="4" w:space="0"/>
            </w:tcBorders>
            <w:vAlign w:val="center"/>
          </w:tcPr>
          <w:p w14:paraId="3198F4B1">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质量标准</w:t>
            </w:r>
          </w:p>
        </w:tc>
        <w:tc>
          <w:tcPr>
            <w:tcW w:w="7318" w:type="dxa"/>
            <w:tcBorders>
              <w:top w:val="single" w:color="auto" w:sz="8" w:space="0"/>
              <w:left w:val="single" w:color="auto" w:sz="4" w:space="0"/>
              <w:bottom w:val="single" w:color="auto" w:sz="8" w:space="0"/>
              <w:right w:val="single" w:color="auto" w:sz="8" w:space="0"/>
            </w:tcBorders>
            <w:vAlign w:val="center"/>
          </w:tcPr>
          <w:p w14:paraId="27135FFC">
            <w:pPr>
              <w:keepNext w:val="0"/>
              <w:keepLines w:val="0"/>
              <w:pageBreakBefore w:val="0"/>
              <w:widowControl w:val="0"/>
              <w:kinsoku/>
              <w:wordWrap/>
              <w:overflowPunct/>
              <w:topLinePunct w:val="0"/>
              <w:autoSpaceDE/>
              <w:autoSpaceDN/>
              <w:bidi w:val="0"/>
              <w:adjustRightInd/>
              <w:snapToGrid/>
              <w:spacing w:line="440" w:lineRule="exact"/>
              <w:ind w:left="57" w:leftChars="0" w:firstLine="0" w:firstLineChars="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投标人出具的工程造价咨询成果文件质量应符合现行国家或行业工程计价有关规定、标准、规范的要求</w:t>
            </w:r>
            <w:r>
              <w:rPr>
                <w:rFonts w:hint="eastAsia" w:ascii="宋体" w:hAnsi="宋体" w:eastAsia="宋体" w:cs="宋体"/>
                <w:color w:val="auto"/>
                <w:kern w:val="0"/>
                <w:sz w:val="21"/>
                <w:szCs w:val="21"/>
                <w:highlight w:val="none"/>
                <w:lang w:eastAsia="zh-CN"/>
              </w:rPr>
              <w:t>；</w:t>
            </w:r>
          </w:p>
        </w:tc>
      </w:tr>
      <w:tr w14:paraId="21D1049F">
        <w:tblPrEx>
          <w:tblCellMar>
            <w:top w:w="0" w:type="dxa"/>
            <w:left w:w="0" w:type="dxa"/>
            <w:bottom w:w="0" w:type="dxa"/>
            <w:right w:w="0" w:type="dxa"/>
          </w:tblCellMar>
        </w:tblPrEx>
        <w:trPr>
          <w:trHeight w:val="286" w:hRule="atLeast"/>
        </w:trPr>
        <w:tc>
          <w:tcPr>
            <w:tcW w:w="731" w:type="dxa"/>
            <w:tcBorders>
              <w:top w:val="single" w:color="auto" w:sz="8" w:space="0"/>
              <w:left w:val="single" w:color="auto" w:sz="8" w:space="0"/>
              <w:bottom w:val="single" w:color="auto" w:sz="8" w:space="0"/>
              <w:right w:val="single" w:color="auto" w:sz="8" w:space="0"/>
            </w:tcBorders>
            <w:vAlign w:val="center"/>
          </w:tcPr>
          <w:p w14:paraId="68BC9846">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w:t>
            </w:r>
          </w:p>
        </w:tc>
        <w:tc>
          <w:tcPr>
            <w:tcW w:w="1654" w:type="dxa"/>
            <w:tcBorders>
              <w:top w:val="single" w:color="auto" w:sz="8" w:space="0"/>
              <w:left w:val="single" w:color="auto" w:sz="4" w:space="0"/>
              <w:bottom w:val="single" w:color="auto" w:sz="8" w:space="0"/>
              <w:right w:val="single" w:color="auto" w:sz="4" w:space="0"/>
            </w:tcBorders>
            <w:vAlign w:val="center"/>
          </w:tcPr>
          <w:p w14:paraId="0E6F3B67">
            <w:pPr>
              <w:keepNext w:val="0"/>
              <w:keepLines w:val="0"/>
              <w:pageBreakBefore w:val="0"/>
              <w:kinsoku/>
              <w:wordWrap/>
              <w:overflowPunct/>
              <w:topLinePunct w:val="0"/>
              <w:autoSpaceDE/>
              <w:autoSpaceDN/>
              <w:bidi w:val="0"/>
              <w:adjustRightInd/>
              <w:snapToGrid/>
              <w:spacing w:line="480" w:lineRule="exact"/>
              <w:ind w:left="31680" w:hanging="1470" w:hangingChars="70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投标人资质</w:t>
            </w:r>
          </w:p>
          <w:p w14:paraId="4A788D2E">
            <w:pPr>
              <w:keepNext w:val="0"/>
              <w:keepLines w:val="0"/>
              <w:pageBreakBefore w:val="0"/>
              <w:kinsoku/>
              <w:wordWrap/>
              <w:overflowPunct/>
              <w:topLinePunct w:val="0"/>
              <w:autoSpaceDE/>
              <w:autoSpaceDN/>
              <w:bidi w:val="0"/>
              <w:adjustRightInd/>
              <w:snapToGrid/>
              <w:spacing w:line="480" w:lineRule="exact"/>
              <w:ind w:left="31680" w:hanging="1470" w:hangingChars="70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等级要求</w:t>
            </w:r>
          </w:p>
        </w:tc>
        <w:tc>
          <w:tcPr>
            <w:tcW w:w="7318" w:type="dxa"/>
            <w:tcBorders>
              <w:top w:val="single" w:color="auto" w:sz="8" w:space="0"/>
              <w:left w:val="single" w:color="auto" w:sz="4" w:space="0"/>
              <w:bottom w:val="single" w:color="auto" w:sz="8" w:space="0"/>
              <w:right w:val="single" w:color="auto" w:sz="8" w:space="0"/>
            </w:tcBorders>
            <w:vAlign w:val="center"/>
          </w:tcPr>
          <w:p w14:paraId="19BF53D1">
            <w:pPr>
              <w:keepNext w:val="0"/>
              <w:keepLines w:val="0"/>
              <w:pageBreakBefore w:val="0"/>
              <w:kinsoku/>
              <w:wordWrap/>
              <w:overflowPunct/>
              <w:topLinePunct w:val="0"/>
              <w:autoSpaceDE/>
              <w:autoSpaceDN/>
              <w:bidi w:val="0"/>
              <w:adjustRightInd/>
              <w:snapToGrid/>
              <w:spacing w:line="440" w:lineRule="exact"/>
              <w:ind w:left="57"/>
              <w:textAlignment w:val="auto"/>
              <w:rPr>
                <w:rFonts w:hint="eastAsia" w:ascii="宋体" w:hAnsi="宋体" w:eastAsia="宋体" w:cs="宋体"/>
                <w:color w:val="auto"/>
                <w:kern w:val="0"/>
                <w:sz w:val="21"/>
                <w:szCs w:val="21"/>
                <w:highlight w:val="none"/>
              </w:rPr>
            </w:pPr>
            <w:r>
              <w:rPr>
                <w:rFonts w:hint="eastAsia" w:ascii="宋体" w:hAnsi="宋体" w:cs="宋体"/>
                <w:color w:val="auto"/>
                <w:kern w:val="0"/>
                <w:sz w:val="21"/>
                <w:szCs w:val="21"/>
                <w:highlight w:val="none"/>
                <w:lang w:val="en-US" w:eastAsia="zh-CN"/>
              </w:rPr>
              <w:t>详</w:t>
            </w:r>
            <w:r>
              <w:rPr>
                <w:rFonts w:hint="eastAsia" w:ascii="宋体" w:hAnsi="宋体" w:eastAsia="宋体" w:cs="宋体"/>
                <w:color w:val="auto"/>
                <w:kern w:val="0"/>
                <w:sz w:val="21"/>
                <w:szCs w:val="21"/>
                <w:highlight w:val="none"/>
                <w:lang w:val="en-US" w:eastAsia="zh-CN"/>
              </w:rPr>
              <w:t>见招标公告</w:t>
            </w:r>
            <w:r>
              <w:rPr>
                <w:rFonts w:hint="eastAsia" w:ascii="宋体" w:hAnsi="宋体" w:eastAsia="宋体" w:cs="宋体"/>
                <w:color w:val="auto"/>
                <w:kern w:val="0"/>
                <w:sz w:val="21"/>
                <w:szCs w:val="21"/>
                <w:highlight w:val="none"/>
              </w:rPr>
              <w:t>。</w:t>
            </w:r>
          </w:p>
        </w:tc>
      </w:tr>
      <w:tr w14:paraId="26978DB0">
        <w:tblPrEx>
          <w:tblCellMar>
            <w:top w:w="0" w:type="dxa"/>
            <w:left w:w="0" w:type="dxa"/>
            <w:bottom w:w="0" w:type="dxa"/>
            <w:right w:w="0" w:type="dxa"/>
          </w:tblCellMar>
        </w:tblPrEx>
        <w:trPr>
          <w:trHeight w:val="656" w:hRule="atLeast"/>
        </w:trPr>
        <w:tc>
          <w:tcPr>
            <w:tcW w:w="731" w:type="dxa"/>
            <w:tcBorders>
              <w:top w:val="single" w:color="auto" w:sz="8" w:space="0"/>
              <w:left w:val="single" w:color="auto" w:sz="8" w:space="0"/>
              <w:bottom w:val="single" w:color="auto" w:sz="8" w:space="0"/>
              <w:right w:val="single" w:color="auto" w:sz="8" w:space="0"/>
            </w:tcBorders>
            <w:vAlign w:val="center"/>
          </w:tcPr>
          <w:p w14:paraId="2B243C1F">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w:t>
            </w:r>
          </w:p>
        </w:tc>
        <w:tc>
          <w:tcPr>
            <w:tcW w:w="1654" w:type="dxa"/>
            <w:tcBorders>
              <w:top w:val="single" w:color="auto" w:sz="8" w:space="0"/>
              <w:left w:val="single" w:color="auto" w:sz="4" w:space="0"/>
              <w:bottom w:val="single" w:color="auto" w:sz="8" w:space="0"/>
              <w:right w:val="single" w:color="auto" w:sz="4" w:space="0"/>
            </w:tcBorders>
            <w:vAlign w:val="center"/>
          </w:tcPr>
          <w:p w14:paraId="0DD7F5B0">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勘察现场及投标预备会</w:t>
            </w:r>
          </w:p>
        </w:tc>
        <w:tc>
          <w:tcPr>
            <w:tcW w:w="7318" w:type="dxa"/>
            <w:tcBorders>
              <w:top w:val="single" w:color="auto" w:sz="8" w:space="0"/>
              <w:left w:val="single" w:color="auto" w:sz="4" w:space="0"/>
              <w:bottom w:val="single" w:color="auto" w:sz="8" w:space="0"/>
              <w:right w:val="single" w:color="auto" w:sz="8" w:space="0"/>
            </w:tcBorders>
            <w:vAlign w:val="center"/>
          </w:tcPr>
          <w:p w14:paraId="13D7AA67">
            <w:pPr>
              <w:keepNext w:val="0"/>
              <w:keepLines w:val="0"/>
              <w:pageBreakBefore w:val="0"/>
              <w:widowControl/>
              <w:kinsoku/>
              <w:wordWrap/>
              <w:overflowPunct/>
              <w:topLinePunct w:val="0"/>
              <w:autoSpaceDE/>
              <w:autoSpaceDN/>
              <w:bidi w:val="0"/>
              <w:adjustRightInd/>
              <w:snapToGrid/>
              <w:spacing w:line="440" w:lineRule="exact"/>
              <w:ind w:left="57"/>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不再集中召开招标答疑会；投标人自行组织勘察现场。</w:t>
            </w:r>
          </w:p>
        </w:tc>
      </w:tr>
      <w:tr w14:paraId="73E08BE4">
        <w:tblPrEx>
          <w:tblCellMar>
            <w:top w:w="0" w:type="dxa"/>
            <w:left w:w="0" w:type="dxa"/>
            <w:bottom w:w="0" w:type="dxa"/>
            <w:right w:w="0" w:type="dxa"/>
          </w:tblCellMar>
        </w:tblPrEx>
        <w:trPr>
          <w:trHeight w:val="435" w:hRule="atLeast"/>
        </w:trPr>
        <w:tc>
          <w:tcPr>
            <w:tcW w:w="731" w:type="dxa"/>
            <w:tcBorders>
              <w:top w:val="single" w:color="auto" w:sz="8" w:space="0"/>
              <w:left w:val="single" w:color="auto" w:sz="8" w:space="0"/>
              <w:bottom w:val="single" w:color="auto" w:sz="8" w:space="0"/>
              <w:right w:val="single" w:color="auto" w:sz="8" w:space="0"/>
            </w:tcBorders>
            <w:vAlign w:val="center"/>
          </w:tcPr>
          <w:p w14:paraId="59B9DB09">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7</w:t>
            </w:r>
          </w:p>
        </w:tc>
        <w:tc>
          <w:tcPr>
            <w:tcW w:w="1654" w:type="dxa"/>
            <w:tcBorders>
              <w:top w:val="single" w:color="auto" w:sz="8" w:space="0"/>
              <w:left w:val="single" w:color="auto" w:sz="4" w:space="0"/>
              <w:bottom w:val="single" w:color="auto" w:sz="8" w:space="0"/>
              <w:right w:val="single" w:color="auto" w:sz="4" w:space="0"/>
            </w:tcBorders>
            <w:vAlign w:val="center"/>
          </w:tcPr>
          <w:p w14:paraId="396C664A">
            <w:pPr>
              <w:pStyle w:val="24"/>
              <w:keepNext w:val="0"/>
              <w:keepLines w:val="0"/>
              <w:pageBreakBefore w:val="0"/>
              <w:kinsoku/>
              <w:overflowPunct/>
              <w:topLinePunct w:val="0"/>
              <w:autoSpaceDE/>
              <w:autoSpaceDN/>
              <w:bidi w:val="0"/>
              <w:spacing w:line="48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招标方式</w:t>
            </w:r>
          </w:p>
        </w:tc>
        <w:tc>
          <w:tcPr>
            <w:tcW w:w="7318" w:type="dxa"/>
            <w:tcBorders>
              <w:top w:val="single" w:color="auto" w:sz="8" w:space="0"/>
              <w:left w:val="single" w:color="auto" w:sz="4" w:space="0"/>
              <w:bottom w:val="single" w:color="auto" w:sz="8" w:space="0"/>
              <w:right w:val="single" w:color="auto" w:sz="8" w:space="0"/>
            </w:tcBorders>
            <w:vAlign w:val="center"/>
          </w:tcPr>
          <w:p w14:paraId="59739CC9">
            <w:pPr>
              <w:pStyle w:val="24"/>
              <w:keepNext w:val="0"/>
              <w:keepLines w:val="0"/>
              <w:pageBreakBefore w:val="0"/>
              <w:kinsoku/>
              <w:overflowPunct/>
              <w:topLinePunct w:val="0"/>
              <w:autoSpaceDE/>
              <w:autoSpaceDN/>
              <w:bidi w:val="0"/>
              <w:spacing w:line="440" w:lineRule="exact"/>
              <w:ind w:left="57"/>
              <w:textAlignment w:val="auto"/>
              <w:rPr>
                <w:rFonts w:hint="eastAsia" w:ascii="宋体" w:hAnsi="宋体" w:eastAsia="宋体" w:cs="宋体"/>
                <w:color w:val="auto"/>
                <w:kern w:val="0"/>
                <w:sz w:val="21"/>
                <w:szCs w:val="21"/>
                <w:highlight w:val="none"/>
              </w:rPr>
            </w:pPr>
            <w:r>
              <w:rPr>
                <w:rFonts w:hint="eastAsia" w:ascii="宋体" w:hAnsi="宋体" w:eastAsia="宋体" w:cs="宋体"/>
                <w:b/>
                <w:bCs w:val="0"/>
                <w:color w:val="auto"/>
                <w:sz w:val="21"/>
                <w:szCs w:val="21"/>
                <w:highlight w:val="none"/>
              </w:rPr>
              <w:t xml:space="preserve">公开招标(本项目采用网上电子招投标) </w:t>
            </w:r>
          </w:p>
        </w:tc>
      </w:tr>
      <w:tr w14:paraId="0DEE0E5F">
        <w:tblPrEx>
          <w:tblCellMar>
            <w:top w:w="0" w:type="dxa"/>
            <w:left w:w="0" w:type="dxa"/>
            <w:bottom w:w="0" w:type="dxa"/>
            <w:right w:w="0" w:type="dxa"/>
          </w:tblCellMar>
        </w:tblPrEx>
        <w:trPr>
          <w:trHeight w:val="462" w:hRule="atLeast"/>
        </w:trPr>
        <w:tc>
          <w:tcPr>
            <w:tcW w:w="731" w:type="dxa"/>
            <w:tcBorders>
              <w:top w:val="single" w:color="auto" w:sz="8" w:space="0"/>
              <w:left w:val="single" w:color="auto" w:sz="8" w:space="0"/>
              <w:bottom w:val="single" w:color="auto" w:sz="8" w:space="0"/>
              <w:right w:val="single" w:color="auto" w:sz="8" w:space="0"/>
            </w:tcBorders>
            <w:vAlign w:val="center"/>
          </w:tcPr>
          <w:p w14:paraId="48A5CF86">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val="en-US" w:eastAsia="zh-CN"/>
              </w:rPr>
              <w:t>8</w:t>
            </w:r>
          </w:p>
        </w:tc>
        <w:tc>
          <w:tcPr>
            <w:tcW w:w="1654" w:type="dxa"/>
            <w:tcBorders>
              <w:top w:val="single" w:color="auto" w:sz="8" w:space="0"/>
              <w:left w:val="single" w:color="auto" w:sz="4" w:space="0"/>
              <w:bottom w:val="single" w:color="auto" w:sz="8" w:space="0"/>
              <w:right w:val="single" w:color="auto" w:sz="4" w:space="0"/>
            </w:tcBorders>
            <w:vAlign w:val="center"/>
          </w:tcPr>
          <w:p w14:paraId="51E1A093">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最高限价</w:t>
            </w:r>
          </w:p>
        </w:tc>
        <w:tc>
          <w:tcPr>
            <w:tcW w:w="7318" w:type="dxa"/>
            <w:tcBorders>
              <w:top w:val="single" w:color="auto" w:sz="8" w:space="0"/>
              <w:left w:val="single" w:color="auto" w:sz="4" w:space="0"/>
              <w:bottom w:val="single" w:color="auto" w:sz="8" w:space="0"/>
              <w:right w:val="single" w:color="auto" w:sz="8" w:space="0"/>
            </w:tcBorders>
            <w:vAlign w:val="center"/>
          </w:tcPr>
          <w:p w14:paraId="66D34D9D">
            <w:pPr>
              <w:keepNext w:val="0"/>
              <w:keepLines w:val="0"/>
              <w:pageBreakBefore w:val="0"/>
              <w:kinsoku/>
              <w:wordWrap/>
              <w:overflowPunct/>
              <w:topLinePunct w:val="0"/>
              <w:autoSpaceDE/>
              <w:autoSpaceDN/>
              <w:bidi w:val="0"/>
              <w:adjustRightInd/>
              <w:snapToGrid/>
              <w:spacing w:line="440" w:lineRule="exact"/>
              <w:ind w:left="57"/>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见招标公告。</w:t>
            </w:r>
          </w:p>
          <w:p w14:paraId="5704048A">
            <w:pPr>
              <w:keepNext w:val="0"/>
              <w:keepLines w:val="0"/>
              <w:pageBreakBefore w:val="0"/>
              <w:kinsoku/>
              <w:wordWrap/>
              <w:overflowPunct/>
              <w:topLinePunct w:val="0"/>
              <w:autoSpaceDE/>
              <w:autoSpaceDN/>
              <w:bidi w:val="0"/>
              <w:adjustRightInd/>
              <w:snapToGrid/>
              <w:spacing w:line="440" w:lineRule="exact"/>
              <w:ind w:left="57"/>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注：1、</w:t>
            </w:r>
            <w:r>
              <w:rPr>
                <w:rFonts w:hint="eastAsia" w:ascii="宋体" w:hAnsi="宋体" w:eastAsia="宋体" w:cs="宋体"/>
                <w:color w:val="auto"/>
                <w:sz w:val="21"/>
                <w:szCs w:val="21"/>
                <w:highlight w:val="none"/>
              </w:rPr>
              <w:t>无论任何原因（包含但不限于设计图纸变更等）导致的项目期限延长，委托人均不再增加</w:t>
            </w:r>
            <w:r>
              <w:rPr>
                <w:rFonts w:hint="eastAsia" w:ascii="宋体" w:hAnsi="宋体" w:eastAsia="宋体" w:cs="宋体"/>
                <w:color w:val="auto"/>
                <w:sz w:val="21"/>
                <w:szCs w:val="21"/>
                <w:highlight w:val="none"/>
                <w:lang w:val="en-US" w:eastAsia="zh-CN"/>
              </w:rPr>
              <w:t>审计服务</w:t>
            </w:r>
            <w:r>
              <w:rPr>
                <w:rFonts w:hint="eastAsia" w:ascii="宋体" w:hAnsi="宋体" w:eastAsia="宋体" w:cs="宋体"/>
                <w:color w:val="auto"/>
                <w:sz w:val="21"/>
                <w:szCs w:val="21"/>
                <w:highlight w:val="none"/>
              </w:rPr>
              <w:t>费用</w:t>
            </w:r>
            <w:r>
              <w:rPr>
                <w:rFonts w:hint="eastAsia" w:ascii="宋体" w:hAnsi="宋体" w:cs="宋体"/>
                <w:color w:val="auto"/>
                <w:sz w:val="21"/>
                <w:szCs w:val="21"/>
                <w:highlight w:val="none"/>
                <w:lang w:eastAsia="zh-CN"/>
              </w:rPr>
              <w:t>。</w:t>
            </w:r>
          </w:p>
          <w:p w14:paraId="77F81A81">
            <w:pPr>
              <w:keepNext w:val="0"/>
              <w:keepLines w:val="0"/>
              <w:pageBreakBefore w:val="0"/>
              <w:kinsoku/>
              <w:wordWrap/>
              <w:overflowPunct/>
              <w:topLinePunct w:val="0"/>
              <w:autoSpaceDE/>
              <w:autoSpaceDN/>
              <w:bidi w:val="0"/>
              <w:adjustRightInd/>
              <w:snapToGrid/>
              <w:spacing w:line="440" w:lineRule="exact"/>
              <w:ind w:left="57"/>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投标人须认真研究项目的招标文件，并仔细踏勘现场，若对</w:t>
            </w:r>
            <w:r>
              <w:rPr>
                <w:rFonts w:hint="eastAsia" w:ascii="宋体" w:hAnsi="宋体" w:eastAsia="宋体" w:cs="宋体"/>
                <w:color w:val="auto"/>
                <w:sz w:val="21"/>
                <w:szCs w:val="21"/>
                <w:highlight w:val="none"/>
                <w:lang w:val="en-US" w:eastAsia="zh-CN"/>
              </w:rPr>
              <w:t>本项目</w:t>
            </w:r>
            <w:r>
              <w:rPr>
                <w:rFonts w:hint="eastAsia" w:ascii="宋体" w:hAnsi="宋体" w:eastAsia="宋体" w:cs="宋体"/>
                <w:color w:val="auto"/>
                <w:sz w:val="21"/>
                <w:szCs w:val="21"/>
                <w:highlight w:val="none"/>
              </w:rPr>
              <w:t>有异议，应在投标答疑时向招标人提出</w:t>
            </w:r>
            <w:r>
              <w:rPr>
                <w:rFonts w:hint="eastAsia" w:ascii="宋体" w:hAnsi="宋体" w:eastAsia="宋体" w:cs="宋体"/>
                <w:color w:val="auto"/>
                <w:sz w:val="21"/>
                <w:szCs w:val="21"/>
                <w:highlight w:val="none"/>
                <w:lang w:eastAsia="zh-CN"/>
              </w:rPr>
              <w:t>。</w:t>
            </w:r>
          </w:p>
          <w:p w14:paraId="688F025F">
            <w:pPr>
              <w:keepNext w:val="0"/>
              <w:keepLines w:val="0"/>
              <w:pageBreakBefore w:val="0"/>
              <w:kinsoku/>
              <w:wordWrap/>
              <w:overflowPunct/>
              <w:topLinePunct w:val="0"/>
              <w:autoSpaceDE/>
              <w:autoSpaceDN/>
              <w:bidi w:val="0"/>
              <w:adjustRightInd/>
              <w:snapToGrid/>
              <w:spacing w:line="440" w:lineRule="exact"/>
              <w:ind w:left="57"/>
              <w:textAlignment w:val="auto"/>
              <w:rPr>
                <w:rFonts w:hint="default" w:ascii="宋体" w:hAnsi="宋体" w:eastAsia="宋体" w:cs="宋体"/>
                <w:color w:val="auto"/>
                <w:sz w:val="21"/>
                <w:szCs w:val="21"/>
                <w:highlight w:val="none"/>
                <w:lang w:val="en-US" w:eastAsia="zh-CN"/>
              </w:rPr>
            </w:pPr>
            <w:r>
              <w:rPr>
                <w:rFonts w:hint="eastAsia" w:ascii="宋体" w:hAnsi="宋体" w:cs="宋体"/>
                <w:b/>
                <w:bCs/>
                <w:color w:val="auto"/>
                <w:sz w:val="21"/>
                <w:szCs w:val="21"/>
                <w:highlight w:val="none"/>
                <w:lang w:val="en-US" w:eastAsia="zh-CN"/>
              </w:rPr>
              <w:t>注：</w:t>
            </w:r>
            <w:r>
              <w:rPr>
                <w:rFonts w:hint="eastAsia" w:ascii="宋体" w:hAnsi="宋体" w:eastAsia="宋体" w:cs="宋体"/>
                <w:b/>
                <w:bCs/>
                <w:color w:val="auto"/>
                <w:sz w:val="21"/>
                <w:szCs w:val="21"/>
                <w:highlight w:val="none"/>
                <w:lang w:val="en-US" w:eastAsia="zh-CN"/>
              </w:rPr>
              <w:t>系统生成投标文件时系统默认费率单位为%，投标人可直接填写</w:t>
            </w:r>
            <w:r>
              <w:rPr>
                <w:rFonts w:hint="eastAsia" w:ascii="宋体" w:hAnsi="宋体" w:cs="宋体"/>
                <w:b/>
                <w:bCs/>
                <w:color w:val="auto"/>
                <w:sz w:val="21"/>
                <w:szCs w:val="21"/>
                <w:highlight w:val="none"/>
                <w:lang w:val="en-US" w:eastAsia="zh-CN"/>
              </w:rPr>
              <w:t>所报</w:t>
            </w:r>
            <w:r>
              <w:rPr>
                <w:rFonts w:hint="eastAsia" w:ascii="宋体" w:hAnsi="宋体" w:eastAsia="宋体" w:cs="宋体"/>
                <w:b/>
                <w:bCs/>
                <w:color w:val="auto"/>
                <w:sz w:val="21"/>
                <w:szCs w:val="21"/>
                <w:highlight w:val="none"/>
                <w:lang w:val="en-US" w:eastAsia="zh-CN"/>
              </w:rPr>
              <w:t>投标费率</w:t>
            </w:r>
            <w:r>
              <w:rPr>
                <w:rFonts w:hint="eastAsia" w:ascii="宋体" w:hAnsi="宋体" w:cs="宋体"/>
                <w:b/>
                <w:bCs/>
                <w:color w:val="auto"/>
                <w:sz w:val="21"/>
                <w:szCs w:val="21"/>
                <w:highlight w:val="none"/>
                <w:lang w:val="en-US" w:eastAsia="zh-CN"/>
              </w:rPr>
              <w:t>即可</w:t>
            </w:r>
            <w:r>
              <w:rPr>
                <w:rFonts w:hint="eastAsia" w:ascii="宋体" w:hAnsi="宋体" w:eastAsia="宋体" w:cs="宋体"/>
                <w:b/>
                <w:bCs/>
                <w:color w:val="auto"/>
                <w:sz w:val="21"/>
                <w:szCs w:val="21"/>
                <w:highlight w:val="none"/>
                <w:lang w:val="en-US" w:eastAsia="zh-CN"/>
              </w:rPr>
              <w:t>，无需考虑</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转</w:t>
            </w:r>
            <w:r>
              <w:rPr>
                <w:rFonts w:hint="eastAsia" w:ascii="宋体" w:hAnsi="宋体" w:cs="宋体"/>
                <w:b/>
                <w:bCs/>
                <w:color w:val="auto"/>
                <w:sz w:val="21"/>
                <w:szCs w:val="21"/>
                <w:highlight w:val="none"/>
                <w:lang w:val="en-US" w:eastAsia="zh-CN"/>
              </w:rPr>
              <w:t>化</w:t>
            </w:r>
            <w:r>
              <w:rPr>
                <w:rFonts w:hint="eastAsia" w:ascii="宋体" w:hAnsi="宋体" w:eastAsia="宋体" w:cs="宋体"/>
                <w:b/>
                <w:bCs/>
                <w:color w:val="auto"/>
                <w:sz w:val="21"/>
                <w:szCs w:val="21"/>
                <w:highlight w:val="none"/>
                <w:lang w:val="en-US" w:eastAsia="zh-CN"/>
              </w:rPr>
              <w:t>为%问题。</w:t>
            </w:r>
          </w:p>
        </w:tc>
      </w:tr>
      <w:tr w14:paraId="689F356F">
        <w:tblPrEx>
          <w:tblCellMar>
            <w:top w:w="0" w:type="dxa"/>
            <w:left w:w="0" w:type="dxa"/>
            <w:bottom w:w="0" w:type="dxa"/>
            <w:right w:w="0" w:type="dxa"/>
          </w:tblCellMar>
        </w:tblPrEx>
        <w:trPr>
          <w:trHeight w:val="462" w:hRule="atLeast"/>
        </w:trPr>
        <w:tc>
          <w:tcPr>
            <w:tcW w:w="731" w:type="dxa"/>
            <w:tcBorders>
              <w:top w:val="single" w:color="auto" w:sz="8" w:space="0"/>
              <w:left w:val="single" w:color="auto" w:sz="8" w:space="0"/>
              <w:bottom w:val="single" w:color="auto" w:sz="8" w:space="0"/>
              <w:right w:val="single" w:color="auto" w:sz="8" w:space="0"/>
            </w:tcBorders>
            <w:vAlign w:val="center"/>
          </w:tcPr>
          <w:p w14:paraId="61DCADC1">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9</w:t>
            </w:r>
          </w:p>
        </w:tc>
        <w:tc>
          <w:tcPr>
            <w:tcW w:w="1654" w:type="dxa"/>
            <w:tcBorders>
              <w:top w:val="single" w:color="auto" w:sz="8" w:space="0"/>
              <w:left w:val="single" w:color="auto" w:sz="4" w:space="0"/>
              <w:bottom w:val="single" w:color="auto" w:sz="8" w:space="0"/>
              <w:right w:val="single" w:color="auto" w:sz="4" w:space="0"/>
            </w:tcBorders>
            <w:vAlign w:val="center"/>
          </w:tcPr>
          <w:p w14:paraId="0CDB768E">
            <w:pPr>
              <w:keepNext w:val="0"/>
              <w:keepLines w:val="0"/>
              <w:pageBreakBefore w:val="0"/>
              <w:kinsoku/>
              <w:overflowPunct/>
              <w:topLinePunct w:val="0"/>
              <w:autoSpaceDE/>
              <w:autoSpaceDN/>
              <w:bidi w:val="0"/>
              <w:spacing w:line="48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投标人提出问题的截止时间</w:t>
            </w:r>
          </w:p>
          <w:p w14:paraId="156BE6F6">
            <w:pPr>
              <w:keepNext w:val="0"/>
              <w:keepLines w:val="0"/>
              <w:pageBreakBefore w:val="0"/>
              <w:kinsoku/>
              <w:overflowPunct/>
              <w:topLinePunct w:val="0"/>
              <w:autoSpaceDE/>
              <w:autoSpaceDN/>
              <w:bidi w:val="0"/>
              <w:spacing w:line="48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及方式</w:t>
            </w:r>
          </w:p>
        </w:tc>
        <w:tc>
          <w:tcPr>
            <w:tcW w:w="7318" w:type="dxa"/>
            <w:tcBorders>
              <w:top w:val="single" w:color="auto" w:sz="8" w:space="0"/>
              <w:left w:val="single" w:color="auto" w:sz="4" w:space="0"/>
              <w:bottom w:val="single" w:color="auto" w:sz="8" w:space="0"/>
              <w:right w:val="single" w:color="auto" w:sz="8" w:space="0"/>
            </w:tcBorders>
            <w:vAlign w:val="center"/>
          </w:tcPr>
          <w:p w14:paraId="7839BB0B">
            <w:pPr>
              <w:keepNext w:val="0"/>
              <w:keepLines w:val="0"/>
              <w:pageBreakBefore w:val="0"/>
              <w:widowControl w:val="0"/>
              <w:kinsoku/>
              <w:wordWrap w:val="0"/>
              <w:overflowPunct/>
              <w:topLinePunct w:val="0"/>
              <w:autoSpaceDE/>
              <w:autoSpaceDN/>
              <w:bidi w:val="0"/>
              <w:adjustRightInd/>
              <w:snapToGrid/>
              <w:spacing w:line="440" w:lineRule="exact"/>
              <w:ind w:left="57"/>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4"/>
                <w:kern w:val="0"/>
                <w:sz w:val="21"/>
                <w:szCs w:val="21"/>
                <w:highlight w:val="none"/>
              </w:rPr>
              <w:t>如投标人对招标文件有疑问，请于</w:t>
            </w:r>
            <w:r>
              <w:rPr>
                <w:rFonts w:hint="eastAsia" w:ascii="宋体" w:hAnsi="宋体" w:cs="宋体"/>
                <w:color w:val="auto"/>
                <w:spacing w:val="-4"/>
                <w:kern w:val="0"/>
                <w:sz w:val="21"/>
                <w:szCs w:val="21"/>
                <w:highlight w:val="none"/>
                <w:lang w:eastAsia="zh-CN"/>
              </w:rPr>
              <w:t>2026年9月</w:t>
            </w:r>
            <w:r>
              <w:rPr>
                <w:rFonts w:hint="eastAsia" w:ascii="宋体" w:hAnsi="宋体" w:cs="宋体"/>
                <w:color w:val="auto"/>
                <w:spacing w:val="-4"/>
                <w:kern w:val="0"/>
                <w:sz w:val="21"/>
                <w:szCs w:val="21"/>
                <w:highlight w:val="none"/>
                <w:lang w:val="en-US" w:eastAsia="zh-CN"/>
              </w:rPr>
              <w:t>20</w:t>
            </w:r>
            <w:r>
              <w:rPr>
                <w:rFonts w:hint="eastAsia" w:ascii="宋体" w:hAnsi="宋体" w:eastAsia="宋体" w:cs="宋体"/>
                <w:color w:val="auto"/>
                <w:spacing w:val="-4"/>
                <w:kern w:val="0"/>
                <w:sz w:val="21"/>
                <w:szCs w:val="21"/>
                <w:highlight w:val="none"/>
              </w:rPr>
              <w:fldChar w:fldCharType="begin"/>
            </w:r>
            <w:r>
              <w:rPr>
                <w:rFonts w:hint="eastAsia" w:ascii="宋体" w:hAnsi="宋体" w:eastAsia="宋体" w:cs="宋体"/>
                <w:color w:val="auto"/>
                <w:spacing w:val="-4"/>
                <w:kern w:val="0"/>
                <w:sz w:val="21"/>
                <w:szCs w:val="21"/>
                <w:highlight w:val="none"/>
              </w:rPr>
              <w:instrText xml:space="preserve"> HYPERLINK "mailto:日12时前将疑问内容以电子邮件形式发送至czsctgczx@163.com（滁州市城投工程咨询管理有限公司邮箱），招标人将在2024年4月" </w:instrText>
            </w:r>
            <w:r>
              <w:rPr>
                <w:rFonts w:hint="eastAsia" w:ascii="宋体" w:hAnsi="宋体" w:eastAsia="宋体" w:cs="宋体"/>
                <w:color w:val="auto"/>
                <w:spacing w:val="-4"/>
                <w:kern w:val="0"/>
                <w:sz w:val="21"/>
                <w:szCs w:val="21"/>
                <w:highlight w:val="none"/>
              </w:rPr>
              <w:fldChar w:fldCharType="separate"/>
            </w:r>
            <w:r>
              <w:rPr>
                <w:rFonts w:hint="eastAsia" w:ascii="宋体" w:hAnsi="宋体" w:eastAsia="宋体" w:cs="宋体"/>
                <w:color w:val="auto"/>
                <w:spacing w:val="-4"/>
                <w:kern w:val="0"/>
                <w:sz w:val="21"/>
                <w:szCs w:val="21"/>
                <w:highlight w:val="none"/>
              </w:rPr>
              <w:t>日1</w:t>
            </w:r>
            <w:r>
              <w:rPr>
                <w:rFonts w:hint="eastAsia" w:ascii="宋体" w:hAnsi="宋体" w:cs="宋体"/>
                <w:color w:val="auto"/>
                <w:spacing w:val="-4"/>
                <w:kern w:val="0"/>
                <w:sz w:val="21"/>
                <w:szCs w:val="21"/>
                <w:highlight w:val="none"/>
                <w:lang w:val="en-US" w:eastAsia="zh-CN"/>
              </w:rPr>
              <w:t>7</w:t>
            </w:r>
            <w:r>
              <w:rPr>
                <w:rFonts w:hint="eastAsia" w:ascii="宋体" w:hAnsi="宋体" w:eastAsia="宋体" w:cs="宋体"/>
                <w:color w:val="auto"/>
                <w:spacing w:val="-4"/>
                <w:kern w:val="0"/>
                <w:sz w:val="21"/>
                <w:szCs w:val="21"/>
                <w:highlight w:val="none"/>
              </w:rPr>
              <w:t>时前</w:t>
            </w:r>
            <w:r>
              <w:rPr>
                <w:rFonts w:hint="eastAsia" w:ascii="宋体" w:hAnsi="宋体" w:eastAsia="宋体" w:cs="宋体"/>
                <w:color w:val="auto"/>
                <w:kern w:val="0"/>
                <w:sz w:val="21"/>
                <w:szCs w:val="21"/>
                <w:highlight w:val="none"/>
                <w:lang w:val="en-US" w:eastAsia="zh-CN"/>
              </w:rPr>
              <w:t>通过新点电子交易平台【滁州专区】对招标文件提出澄清（质疑）</w:t>
            </w:r>
            <w:r>
              <w:rPr>
                <w:rFonts w:hint="eastAsia" w:ascii="宋体" w:hAnsi="宋体" w:eastAsia="宋体" w:cs="宋体"/>
                <w:color w:val="auto"/>
                <w:spacing w:val="-4"/>
                <w:kern w:val="0"/>
                <w:sz w:val="21"/>
                <w:szCs w:val="21"/>
                <w:highlight w:val="none"/>
              </w:rPr>
              <w:t>，招标人将在</w:t>
            </w:r>
            <w:r>
              <w:rPr>
                <w:rFonts w:hint="eastAsia" w:ascii="宋体" w:hAnsi="宋体" w:cs="宋体"/>
                <w:color w:val="auto"/>
                <w:spacing w:val="-4"/>
                <w:kern w:val="0"/>
                <w:sz w:val="21"/>
                <w:szCs w:val="21"/>
                <w:highlight w:val="none"/>
                <w:lang w:eastAsia="zh-CN"/>
              </w:rPr>
              <w:t>2026年9月</w:t>
            </w:r>
            <w:r>
              <w:rPr>
                <w:rFonts w:hint="eastAsia" w:ascii="宋体" w:hAnsi="宋体" w:eastAsia="宋体" w:cs="宋体"/>
                <w:color w:val="auto"/>
                <w:spacing w:val="-4"/>
                <w:kern w:val="0"/>
                <w:sz w:val="21"/>
                <w:szCs w:val="21"/>
                <w:highlight w:val="none"/>
              </w:rPr>
              <w:fldChar w:fldCharType="end"/>
            </w:r>
            <w:r>
              <w:rPr>
                <w:rFonts w:hint="eastAsia" w:ascii="宋体" w:hAnsi="宋体" w:cs="宋体"/>
                <w:color w:val="auto"/>
                <w:spacing w:val="-4"/>
                <w:kern w:val="0"/>
                <w:sz w:val="21"/>
                <w:szCs w:val="21"/>
                <w:highlight w:val="none"/>
                <w:lang w:val="en-US" w:eastAsia="zh-CN"/>
              </w:rPr>
              <w:t>21</w:t>
            </w:r>
            <w:r>
              <w:rPr>
                <w:rFonts w:hint="eastAsia" w:ascii="宋体" w:hAnsi="宋体" w:eastAsia="宋体" w:cs="宋体"/>
                <w:color w:val="auto"/>
                <w:spacing w:val="-4"/>
                <w:kern w:val="0"/>
                <w:sz w:val="21"/>
                <w:szCs w:val="21"/>
                <w:highlight w:val="none"/>
              </w:rPr>
              <w:t>日1</w:t>
            </w:r>
            <w:r>
              <w:rPr>
                <w:rFonts w:hint="eastAsia" w:ascii="宋体" w:hAnsi="宋体" w:cs="宋体"/>
                <w:color w:val="auto"/>
                <w:spacing w:val="-4"/>
                <w:kern w:val="0"/>
                <w:sz w:val="21"/>
                <w:szCs w:val="21"/>
                <w:highlight w:val="none"/>
                <w:lang w:val="en-US" w:eastAsia="zh-CN"/>
              </w:rPr>
              <w:t>7</w:t>
            </w:r>
            <w:r>
              <w:rPr>
                <w:rFonts w:hint="eastAsia" w:ascii="宋体" w:hAnsi="宋体" w:eastAsia="宋体" w:cs="宋体"/>
                <w:color w:val="auto"/>
                <w:spacing w:val="-4"/>
                <w:kern w:val="0"/>
                <w:sz w:val="21"/>
                <w:szCs w:val="21"/>
                <w:highlight w:val="none"/>
              </w:rPr>
              <w:t>时后</w:t>
            </w:r>
            <w:r>
              <w:rPr>
                <w:rFonts w:hint="eastAsia" w:ascii="宋体" w:hAnsi="宋体" w:eastAsia="宋体" w:cs="宋体"/>
                <w:color w:val="auto"/>
                <w:spacing w:val="-4"/>
                <w:kern w:val="0"/>
                <w:sz w:val="21"/>
                <w:szCs w:val="21"/>
                <w:highlight w:val="none"/>
                <w:lang w:eastAsia="zh-CN"/>
              </w:rPr>
              <w:t>在</w:t>
            </w:r>
            <w:r>
              <w:rPr>
                <w:rFonts w:hint="eastAsia" w:ascii="宋体" w:hAnsi="宋体" w:eastAsia="宋体" w:cs="宋体"/>
                <w:color w:val="auto"/>
                <w:sz w:val="21"/>
                <w:szCs w:val="21"/>
                <w:highlight w:val="none"/>
              </w:rPr>
              <w:t>滁州市城投工程咨询管理有限公司（https://www.czctgczx.com/）</w:t>
            </w:r>
            <w:r>
              <w:rPr>
                <w:rFonts w:hint="eastAsia" w:ascii="宋体" w:hAnsi="宋体" w:eastAsia="宋体" w:cs="宋体"/>
                <w:color w:val="auto"/>
                <w:sz w:val="21"/>
                <w:szCs w:val="21"/>
                <w:highlight w:val="none"/>
                <w:lang w:val="en-US" w:eastAsia="zh-CN"/>
              </w:rPr>
              <w:t>网站发布</w:t>
            </w:r>
            <w:r>
              <w:rPr>
                <w:rFonts w:hint="eastAsia" w:ascii="宋体" w:hAnsi="宋体" w:eastAsia="宋体" w:cs="宋体"/>
                <w:color w:val="auto"/>
                <w:spacing w:val="-4"/>
                <w:kern w:val="0"/>
                <w:sz w:val="21"/>
                <w:szCs w:val="21"/>
                <w:highlight w:val="none"/>
              </w:rPr>
              <w:t>，请各位投标人注意查看有关澄清内容，如不及时查看造成后果由投标人自负。</w:t>
            </w:r>
          </w:p>
        </w:tc>
      </w:tr>
      <w:tr w14:paraId="3CAB79A3">
        <w:tblPrEx>
          <w:tblCellMar>
            <w:top w:w="0" w:type="dxa"/>
            <w:left w:w="0" w:type="dxa"/>
            <w:bottom w:w="0" w:type="dxa"/>
            <w:right w:w="0" w:type="dxa"/>
          </w:tblCellMar>
        </w:tblPrEx>
        <w:trPr>
          <w:trHeight w:val="462" w:hRule="atLeast"/>
        </w:trPr>
        <w:tc>
          <w:tcPr>
            <w:tcW w:w="731" w:type="dxa"/>
            <w:tcBorders>
              <w:top w:val="single" w:color="auto" w:sz="8" w:space="0"/>
              <w:left w:val="single" w:color="auto" w:sz="8" w:space="0"/>
              <w:bottom w:val="single" w:color="auto" w:sz="8" w:space="0"/>
              <w:right w:val="single" w:color="auto" w:sz="8" w:space="0"/>
            </w:tcBorders>
            <w:vAlign w:val="center"/>
          </w:tcPr>
          <w:p w14:paraId="31E06C30">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10</w:t>
            </w:r>
          </w:p>
        </w:tc>
        <w:tc>
          <w:tcPr>
            <w:tcW w:w="1654" w:type="dxa"/>
            <w:tcBorders>
              <w:top w:val="single" w:color="auto" w:sz="8" w:space="0"/>
              <w:left w:val="single" w:color="auto" w:sz="4" w:space="0"/>
              <w:bottom w:val="single" w:color="auto" w:sz="8" w:space="0"/>
              <w:right w:val="single" w:color="auto" w:sz="4" w:space="0"/>
            </w:tcBorders>
            <w:vAlign w:val="center"/>
          </w:tcPr>
          <w:p w14:paraId="0B644D17">
            <w:pPr>
              <w:pStyle w:val="24"/>
              <w:keepNext w:val="0"/>
              <w:keepLines w:val="0"/>
              <w:pageBreakBefore w:val="0"/>
              <w:kinsoku/>
              <w:overflowPunct/>
              <w:topLinePunct w:val="0"/>
              <w:autoSpaceDE/>
              <w:autoSpaceDN/>
              <w:bidi w:val="0"/>
              <w:spacing w:line="48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投标有效期</w:t>
            </w:r>
          </w:p>
        </w:tc>
        <w:tc>
          <w:tcPr>
            <w:tcW w:w="7318" w:type="dxa"/>
            <w:tcBorders>
              <w:top w:val="single" w:color="auto" w:sz="8" w:space="0"/>
              <w:left w:val="single" w:color="auto" w:sz="4" w:space="0"/>
              <w:bottom w:val="single" w:color="auto" w:sz="8" w:space="0"/>
              <w:right w:val="single" w:color="auto" w:sz="8" w:space="0"/>
            </w:tcBorders>
            <w:vAlign w:val="center"/>
          </w:tcPr>
          <w:p w14:paraId="0CB8330D">
            <w:pPr>
              <w:pStyle w:val="24"/>
              <w:keepNext w:val="0"/>
              <w:keepLines w:val="0"/>
              <w:pageBreakBefore w:val="0"/>
              <w:kinsoku/>
              <w:overflowPunct/>
              <w:topLinePunct w:val="0"/>
              <w:autoSpaceDE/>
              <w:autoSpaceDN/>
              <w:bidi w:val="0"/>
              <w:spacing w:line="440" w:lineRule="exact"/>
              <w:ind w:left="57"/>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投标有效期为</w:t>
            </w:r>
            <w:r>
              <w:rPr>
                <w:rFonts w:hint="eastAsia" w:ascii="宋体" w:hAnsi="宋体" w:eastAsia="宋体" w:cs="宋体"/>
                <w:color w:val="auto"/>
                <w:sz w:val="21"/>
                <w:szCs w:val="21"/>
                <w:highlight w:val="none"/>
                <w:u w:val="single"/>
                <w:lang w:val="en-US" w:eastAsia="zh-CN"/>
              </w:rPr>
              <w:t>60</w:t>
            </w:r>
            <w:r>
              <w:rPr>
                <w:rFonts w:hint="eastAsia" w:ascii="宋体" w:hAnsi="宋体" w:eastAsia="宋体" w:cs="宋体"/>
                <w:color w:val="auto"/>
                <w:sz w:val="21"/>
                <w:szCs w:val="21"/>
                <w:highlight w:val="none"/>
              </w:rPr>
              <w:t>日历天（从投标截止之日算起）。在此期限内，凡符合本招标文件要求的投标文件均保持有效。</w:t>
            </w:r>
          </w:p>
        </w:tc>
      </w:tr>
      <w:tr w14:paraId="27D30DA2">
        <w:tblPrEx>
          <w:tblCellMar>
            <w:top w:w="0" w:type="dxa"/>
            <w:left w:w="0" w:type="dxa"/>
            <w:bottom w:w="0" w:type="dxa"/>
            <w:right w:w="0" w:type="dxa"/>
          </w:tblCellMar>
        </w:tblPrEx>
        <w:trPr>
          <w:trHeight w:val="462" w:hRule="atLeast"/>
        </w:trPr>
        <w:tc>
          <w:tcPr>
            <w:tcW w:w="731" w:type="dxa"/>
            <w:tcBorders>
              <w:top w:val="single" w:color="auto" w:sz="8" w:space="0"/>
              <w:left w:val="single" w:color="auto" w:sz="8" w:space="0"/>
              <w:bottom w:val="single" w:color="auto" w:sz="8" w:space="0"/>
              <w:right w:val="single" w:color="auto" w:sz="8" w:space="0"/>
            </w:tcBorders>
            <w:vAlign w:val="center"/>
          </w:tcPr>
          <w:p w14:paraId="7A32EE28">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11</w:t>
            </w:r>
          </w:p>
        </w:tc>
        <w:tc>
          <w:tcPr>
            <w:tcW w:w="1654" w:type="dxa"/>
            <w:tcBorders>
              <w:top w:val="single" w:color="auto" w:sz="8" w:space="0"/>
              <w:left w:val="single" w:color="auto" w:sz="4" w:space="0"/>
              <w:bottom w:val="single" w:color="auto" w:sz="8" w:space="0"/>
              <w:right w:val="single" w:color="auto" w:sz="4" w:space="0"/>
            </w:tcBorders>
            <w:vAlign w:val="center"/>
          </w:tcPr>
          <w:p w14:paraId="32269176">
            <w:pPr>
              <w:pStyle w:val="24"/>
              <w:keepNext w:val="0"/>
              <w:keepLines w:val="0"/>
              <w:pageBreakBefore w:val="0"/>
              <w:kinsoku/>
              <w:overflowPunct/>
              <w:topLinePunct w:val="0"/>
              <w:autoSpaceDE/>
              <w:autoSpaceDN/>
              <w:bidi w:val="0"/>
              <w:spacing w:line="48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投标文件</w:t>
            </w:r>
            <w:r>
              <w:rPr>
                <w:rFonts w:hint="eastAsia" w:ascii="宋体" w:hAnsi="宋体" w:eastAsia="宋体" w:cs="宋体"/>
                <w:color w:val="auto"/>
                <w:sz w:val="21"/>
                <w:szCs w:val="21"/>
                <w:highlight w:val="none"/>
                <w:lang w:val="en-US" w:eastAsia="zh-CN"/>
              </w:rPr>
              <w:t>递交</w:t>
            </w:r>
          </w:p>
        </w:tc>
        <w:tc>
          <w:tcPr>
            <w:tcW w:w="7318" w:type="dxa"/>
            <w:tcBorders>
              <w:top w:val="single" w:color="auto" w:sz="8" w:space="0"/>
              <w:left w:val="single" w:color="auto" w:sz="4" w:space="0"/>
              <w:bottom w:val="single" w:color="auto" w:sz="8" w:space="0"/>
              <w:right w:val="single" w:color="auto" w:sz="8" w:space="0"/>
            </w:tcBorders>
            <w:vAlign w:val="center"/>
          </w:tcPr>
          <w:p w14:paraId="4BDE2FC9">
            <w:pPr>
              <w:keepNext w:val="0"/>
              <w:keepLines w:val="0"/>
              <w:pageBreakBefore w:val="0"/>
              <w:widowControl w:val="0"/>
              <w:kinsoku/>
              <w:wordWrap w:val="0"/>
              <w:overflowPunct/>
              <w:topLinePunct w:val="0"/>
              <w:autoSpaceDE/>
              <w:autoSpaceDN/>
              <w:bidi w:val="0"/>
              <w:adjustRightInd w:val="0"/>
              <w:snapToGrid w:val="0"/>
              <w:spacing w:line="440" w:lineRule="exact"/>
              <w:ind w:left="57"/>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加密电子投标文件投标人应在投标截止时间前通过新点电子交易平台后在【滁州专区】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https://www.etrading.cn/BREpointSSO/login/oauth2login?regioncode=DQ_ChuZhou</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交易系统递交电子投标文件。</w:t>
            </w:r>
          </w:p>
          <w:p w14:paraId="6AD718D2">
            <w:pPr>
              <w:keepNext w:val="0"/>
              <w:keepLines w:val="0"/>
              <w:pageBreakBefore w:val="0"/>
              <w:widowControl/>
              <w:kinsoku/>
              <w:overflowPunct/>
              <w:topLinePunct w:val="0"/>
              <w:autoSpaceDE/>
              <w:autoSpaceDN/>
              <w:bidi w:val="0"/>
              <w:spacing w:line="440" w:lineRule="exact"/>
              <w:ind w:left="57" w:firstLine="89" w:firstLineChars="42"/>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color w:val="auto"/>
                <w:kern w:val="0"/>
                <w:sz w:val="21"/>
                <w:szCs w:val="21"/>
                <w:highlight w:val="none"/>
              </w:rPr>
              <w:t>（投标人中标后须递交与网上电子投标文件完全一致的纸质版投标文件，并按要求加盖单位章；份数：正本</w:t>
            </w:r>
            <w:r>
              <w:rPr>
                <w:rFonts w:hint="eastAsia" w:ascii="宋体" w:hAnsi="宋体" w:eastAsia="宋体" w:cs="宋体"/>
                <w:b/>
                <w:color w:val="auto"/>
                <w:kern w:val="0"/>
                <w:sz w:val="21"/>
                <w:szCs w:val="21"/>
                <w:highlight w:val="none"/>
                <w:u w:val="single"/>
              </w:rPr>
              <w:t xml:space="preserve"> 1 </w:t>
            </w:r>
            <w:r>
              <w:rPr>
                <w:rFonts w:hint="eastAsia" w:ascii="宋体" w:hAnsi="宋体" w:eastAsia="宋体" w:cs="宋体"/>
                <w:b/>
                <w:color w:val="auto"/>
                <w:kern w:val="0"/>
                <w:sz w:val="21"/>
                <w:szCs w:val="21"/>
                <w:highlight w:val="none"/>
              </w:rPr>
              <w:t>份，副本</w:t>
            </w:r>
            <w:r>
              <w:rPr>
                <w:rFonts w:hint="eastAsia" w:ascii="宋体" w:hAnsi="宋体" w:eastAsia="宋体" w:cs="宋体"/>
                <w:b/>
                <w:color w:val="auto"/>
                <w:kern w:val="0"/>
                <w:sz w:val="21"/>
                <w:szCs w:val="21"/>
                <w:highlight w:val="none"/>
                <w:u w:val="single"/>
              </w:rPr>
              <w:t xml:space="preserve"> </w:t>
            </w:r>
            <w:r>
              <w:rPr>
                <w:rFonts w:hint="eastAsia" w:ascii="宋体" w:hAnsi="宋体" w:cs="宋体"/>
                <w:b/>
                <w:color w:val="auto"/>
                <w:kern w:val="0"/>
                <w:sz w:val="21"/>
                <w:szCs w:val="21"/>
                <w:highlight w:val="none"/>
                <w:u w:val="single"/>
                <w:lang w:val="en-US" w:eastAsia="zh-CN"/>
              </w:rPr>
              <w:t>2</w:t>
            </w:r>
            <w:r>
              <w:rPr>
                <w:rFonts w:hint="eastAsia" w:ascii="宋体" w:hAnsi="宋体" w:eastAsia="宋体" w:cs="宋体"/>
                <w:b/>
                <w:color w:val="auto"/>
                <w:kern w:val="0"/>
                <w:sz w:val="21"/>
                <w:szCs w:val="21"/>
                <w:highlight w:val="none"/>
                <w:u w:val="single"/>
              </w:rPr>
              <w:t xml:space="preserve"> </w:t>
            </w:r>
            <w:r>
              <w:rPr>
                <w:rFonts w:hint="eastAsia" w:ascii="宋体" w:hAnsi="宋体" w:eastAsia="宋体" w:cs="宋体"/>
                <w:b/>
                <w:color w:val="auto"/>
                <w:kern w:val="0"/>
                <w:sz w:val="21"/>
                <w:szCs w:val="21"/>
                <w:highlight w:val="none"/>
              </w:rPr>
              <w:t>份；中标人领取中标通知书时，一并递交给招标代理机构）。</w:t>
            </w:r>
          </w:p>
        </w:tc>
      </w:tr>
      <w:tr w14:paraId="48A6C47E">
        <w:tblPrEx>
          <w:tblCellMar>
            <w:top w:w="0" w:type="dxa"/>
            <w:left w:w="0" w:type="dxa"/>
            <w:bottom w:w="0" w:type="dxa"/>
            <w:right w:w="0" w:type="dxa"/>
          </w:tblCellMar>
        </w:tblPrEx>
        <w:trPr>
          <w:trHeight w:val="462" w:hRule="atLeast"/>
        </w:trPr>
        <w:tc>
          <w:tcPr>
            <w:tcW w:w="731" w:type="dxa"/>
            <w:tcBorders>
              <w:top w:val="single" w:color="auto" w:sz="8" w:space="0"/>
              <w:left w:val="single" w:color="auto" w:sz="8" w:space="0"/>
              <w:bottom w:val="single" w:color="auto" w:sz="8" w:space="0"/>
              <w:right w:val="single" w:color="auto" w:sz="8" w:space="0"/>
            </w:tcBorders>
            <w:vAlign w:val="center"/>
          </w:tcPr>
          <w:p w14:paraId="6C307E50">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12</w:t>
            </w:r>
          </w:p>
        </w:tc>
        <w:tc>
          <w:tcPr>
            <w:tcW w:w="1654" w:type="dxa"/>
            <w:tcBorders>
              <w:top w:val="single" w:color="auto" w:sz="8" w:space="0"/>
              <w:left w:val="single" w:color="auto" w:sz="4" w:space="0"/>
              <w:bottom w:val="single" w:color="auto" w:sz="8" w:space="0"/>
              <w:right w:val="single" w:color="auto" w:sz="4" w:space="0"/>
            </w:tcBorders>
            <w:vAlign w:val="center"/>
          </w:tcPr>
          <w:p w14:paraId="6AF10602">
            <w:pPr>
              <w:keepNext w:val="0"/>
              <w:keepLines w:val="0"/>
              <w:pageBreakBefore w:val="0"/>
              <w:kinsoku/>
              <w:overflowPunct/>
              <w:topLinePunct w:val="0"/>
              <w:autoSpaceDE/>
              <w:autoSpaceDN/>
              <w:bidi w:val="0"/>
              <w:spacing w:line="48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签字或盖章要求</w:t>
            </w:r>
          </w:p>
        </w:tc>
        <w:tc>
          <w:tcPr>
            <w:tcW w:w="7318" w:type="dxa"/>
            <w:tcBorders>
              <w:top w:val="single" w:color="auto" w:sz="8" w:space="0"/>
              <w:left w:val="single" w:color="auto" w:sz="4" w:space="0"/>
              <w:bottom w:val="single" w:color="auto" w:sz="8" w:space="0"/>
              <w:right w:val="single" w:color="auto" w:sz="8" w:space="0"/>
            </w:tcBorders>
            <w:vAlign w:val="center"/>
          </w:tcPr>
          <w:p w14:paraId="4FCD2EB5">
            <w:pPr>
              <w:pStyle w:val="44"/>
              <w:keepNext w:val="0"/>
              <w:keepLines w:val="0"/>
              <w:pageBreakBefore w:val="0"/>
              <w:kinsoku/>
              <w:overflowPunct/>
              <w:topLinePunct w:val="0"/>
              <w:autoSpaceDE/>
              <w:autoSpaceDN/>
              <w:bidi w:val="0"/>
              <w:spacing w:line="440" w:lineRule="exact"/>
              <w:ind w:left="57" w:leftChars="0" w:firstLine="0" w:firstLineChars="0"/>
              <w:textAlignment w:val="auto"/>
              <w:rPr>
                <w:rFonts w:hint="eastAsia" w:ascii="宋体" w:hAnsi="宋体" w:eastAsia="宋体" w:cs="宋体"/>
                <w:b/>
                <w:color w:val="auto"/>
                <w:kern w:val="0"/>
                <w:sz w:val="21"/>
                <w:szCs w:val="21"/>
                <w:highlight w:val="none"/>
                <w:lang w:val="en-US" w:eastAsia="zh-CN" w:bidi="ar-SA"/>
              </w:rPr>
            </w:pPr>
            <w:r>
              <w:rPr>
                <w:rFonts w:hint="eastAsia" w:ascii="宋体" w:hAnsi="宋体" w:eastAsia="宋体" w:cs="宋体"/>
                <w:b/>
                <w:color w:val="auto"/>
                <w:kern w:val="0"/>
                <w:sz w:val="21"/>
                <w:szCs w:val="21"/>
                <w:highlight w:val="none"/>
                <w:lang w:val="en-US" w:eastAsia="zh-CN" w:bidi="ar-SA"/>
              </w:rPr>
              <w:t>招标文件中“签章”是指签字或盖章。在“投标文件格式”中要求</w:t>
            </w:r>
            <w:r>
              <w:rPr>
                <w:rFonts w:hint="eastAsia" w:ascii="宋体" w:hAnsi="宋体" w:cs="宋体"/>
                <w:b/>
                <w:color w:val="auto"/>
                <w:kern w:val="0"/>
                <w:sz w:val="21"/>
                <w:szCs w:val="21"/>
                <w:highlight w:val="none"/>
                <w:lang w:val="en-US" w:eastAsia="zh-CN" w:bidi="ar-SA"/>
              </w:rPr>
              <w:t>单位</w:t>
            </w:r>
            <w:r>
              <w:rPr>
                <w:rFonts w:hint="eastAsia" w:ascii="宋体" w:hAnsi="宋体" w:eastAsia="宋体" w:cs="宋体"/>
                <w:b/>
                <w:color w:val="auto"/>
                <w:kern w:val="0"/>
                <w:sz w:val="21"/>
                <w:szCs w:val="21"/>
                <w:highlight w:val="none"/>
                <w:lang w:val="en-US" w:eastAsia="zh-CN" w:bidi="ar-SA"/>
              </w:rPr>
              <w:t>签章</w:t>
            </w:r>
            <w:r>
              <w:rPr>
                <w:rFonts w:hint="eastAsia" w:ascii="宋体" w:hAnsi="宋体" w:cs="宋体"/>
                <w:b/>
                <w:color w:val="auto"/>
                <w:kern w:val="0"/>
                <w:sz w:val="21"/>
                <w:szCs w:val="21"/>
                <w:highlight w:val="none"/>
                <w:lang w:val="en-US" w:eastAsia="zh-CN" w:bidi="ar-SA"/>
              </w:rPr>
              <w:t>的</w:t>
            </w:r>
            <w:r>
              <w:rPr>
                <w:rFonts w:hint="eastAsia" w:ascii="宋体" w:hAnsi="宋体" w:eastAsia="宋体" w:cs="宋体"/>
                <w:b/>
                <w:color w:val="auto"/>
                <w:kern w:val="0"/>
                <w:sz w:val="21"/>
                <w:szCs w:val="21"/>
                <w:highlight w:val="none"/>
                <w:lang w:val="en-US" w:eastAsia="zh-CN" w:bidi="ar-SA"/>
              </w:rPr>
              <w:t>，投标人应加盖投标人单位电子印章或直接上传加盖投标人单位印章原件彩色扫描件。</w:t>
            </w:r>
            <w:r>
              <w:rPr>
                <w:rFonts w:hint="eastAsia" w:ascii="宋体" w:hAnsi="宋体" w:cs="宋体"/>
                <w:b/>
                <w:color w:val="auto"/>
                <w:kern w:val="0"/>
                <w:sz w:val="21"/>
                <w:szCs w:val="21"/>
                <w:highlight w:val="none"/>
                <w:lang w:val="en-US" w:eastAsia="zh-CN" w:bidi="ar-SA"/>
              </w:rPr>
              <w:t>要求个人签章的，加盖相应人员</w:t>
            </w:r>
            <w:r>
              <w:rPr>
                <w:rFonts w:hint="eastAsia" w:ascii="宋体" w:hAnsi="宋体" w:eastAsia="宋体" w:cs="宋体"/>
                <w:b/>
                <w:color w:val="auto"/>
                <w:kern w:val="0"/>
                <w:sz w:val="21"/>
                <w:szCs w:val="21"/>
                <w:highlight w:val="none"/>
                <w:lang w:val="en-US" w:eastAsia="zh-CN" w:bidi="ar-SA"/>
              </w:rPr>
              <w:t>印章</w:t>
            </w:r>
            <w:r>
              <w:rPr>
                <w:rFonts w:hint="eastAsia" w:ascii="宋体" w:hAnsi="宋体" w:cs="宋体"/>
                <w:b/>
                <w:color w:val="auto"/>
                <w:kern w:val="0"/>
                <w:sz w:val="21"/>
                <w:szCs w:val="21"/>
                <w:highlight w:val="none"/>
                <w:lang w:val="en-US" w:eastAsia="zh-CN" w:bidi="ar-SA"/>
              </w:rPr>
              <w:t>（或电子印章）</w:t>
            </w:r>
            <w:r>
              <w:rPr>
                <w:rFonts w:hint="eastAsia" w:ascii="宋体" w:hAnsi="宋体" w:eastAsia="宋体" w:cs="宋体"/>
                <w:b/>
                <w:color w:val="auto"/>
                <w:kern w:val="0"/>
                <w:sz w:val="21"/>
                <w:szCs w:val="21"/>
                <w:highlight w:val="none"/>
                <w:lang w:val="en-US" w:eastAsia="zh-CN" w:bidi="ar-SA"/>
              </w:rPr>
              <w:t>或</w:t>
            </w:r>
            <w:r>
              <w:rPr>
                <w:rFonts w:hint="eastAsia" w:ascii="宋体" w:hAnsi="宋体" w:cs="宋体"/>
                <w:b/>
                <w:color w:val="auto"/>
                <w:kern w:val="0"/>
                <w:sz w:val="21"/>
                <w:szCs w:val="21"/>
                <w:highlight w:val="none"/>
                <w:lang w:val="en-US" w:eastAsia="zh-CN" w:bidi="ar-SA"/>
              </w:rPr>
              <w:t>相应人员</w:t>
            </w:r>
            <w:r>
              <w:rPr>
                <w:rFonts w:hint="eastAsia" w:ascii="宋体" w:hAnsi="宋体" w:eastAsia="宋体" w:cs="宋体"/>
                <w:b/>
                <w:color w:val="auto"/>
                <w:kern w:val="0"/>
                <w:sz w:val="21"/>
                <w:szCs w:val="21"/>
                <w:highlight w:val="none"/>
                <w:lang w:val="en-US" w:eastAsia="zh-CN" w:bidi="ar-SA"/>
              </w:rPr>
              <w:t>签字</w:t>
            </w:r>
            <w:r>
              <w:rPr>
                <w:rFonts w:hint="eastAsia" w:ascii="宋体" w:hAnsi="宋体" w:cs="宋体"/>
                <w:b/>
                <w:color w:val="auto"/>
                <w:kern w:val="0"/>
                <w:sz w:val="21"/>
                <w:szCs w:val="21"/>
                <w:highlight w:val="none"/>
                <w:lang w:val="en-US" w:eastAsia="zh-CN" w:bidi="ar-SA"/>
              </w:rPr>
              <w:t>均可。</w:t>
            </w:r>
          </w:p>
          <w:p w14:paraId="66A35DAC">
            <w:pPr>
              <w:keepNext w:val="0"/>
              <w:keepLines w:val="0"/>
              <w:pageBreakBefore w:val="0"/>
              <w:widowControl/>
              <w:kinsoku/>
              <w:overflowPunct/>
              <w:topLinePunct w:val="0"/>
              <w:autoSpaceDE/>
              <w:autoSpaceDN/>
              <w:bidi w:val="0"/>
              <w:spacing w:line="440" w:lineRule="exact"/>
              <w:ind w:left="57" w:firstLine="89" w:firstLineChars="42"/>
              <w:jc w:val="left"/>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lang w:val="en-US" w:eastAsia="zh-CN" w:bidi="ar-SA"/>
              </w:rPr>
              <w:t>否则经评委会一致认定后，按照无效投标处理。</w:t>
            </w:r>
          </w:p>
        </w:tc>
      </w:tr>
      <w:tr w14:paraId="443033B5">
        <w:tblPrEx>
          <w:tblCellMar>
            <w:top w:w="0" w:type="dxa"/>
            <w:left w:w="0" w:type="dxa"/>
            <w:bottom w:w="0" w:type="dxa"/>
            <w:right w:w="0" w:type="dxa"/>
          </w:tblCellMar>
        </w:tblPrEx>
        <w:trPr>
          <w:trHeight w:val="1573" w:hRule="atLeast"/>
        </w:trPr>
        <w:tc>
          <w:tcPr>
            <w:tcW w:w="731" w:type="dxa"/>
            <w:tcBorders>
              <w:top w:val="single" w:color="auto" w:sz="8" w:space="0"/>
              <w:left w:val="single" w:color="auto" w:sz="8" w:space="0"/>
              <w:bottom w:val="single" w:color="auto" w:sz="8" w:space="0"/>
              <w:right w:val="single" w:color="auto" w:sz="8" w:space="0"/>
            </w:tcBorders>
            <w:vAlign w:val="center"/>
          </w:tcPr>
          <w:p w14:paraId="60366104">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13</w:t>
            </w:r>
          </w:p>
        </w:tc>
        <w:tc>
          <w:tcPr>
            <w:tcW w:w="1654" w:type="dxa"/>
            <w:tcBorders>
              <w:top w:val="single" w:color="auto" w:sz="8" w:space="0"/>
              <w:left w:val="single" w:color="auto" w:sz="4" w:space="0"/>
              <w:bottom w:val="single" w:color="auto" w:sz="8" w:space="0"/>
              <w:right w:val="single" w:color="auto" w:sz="4" w:space="0"/>
            </w:tcBorders>
            <w:vAlign w:val="center"/>
          </w:tcPr>
          <w:p w14:paraId="5C83C75F">
            <w:pPr>
              <w:keepNext w:val="0"/>
              <w:keepLines w:val="0"/>
              <w:pageBreakBefore w:val="0"/>
              <w:kinsoku/>
              <w:overflowPunct/>
              <w:topLinePunct w:val="0"/>
              <w:autoSpaceDE/>
              <w:autoSpaceDN/>
              <w:bidi w:val="0"/>
              <w:spacing w:line="48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投标文件提交截止时间</w:t>
            </w:r>
          </w:p>
        </w:tc>
        <w:tc>
          <w:tcPr>
            <w:tcW w:w="7318" w:type="dxa"/>
            <w:tcBorders>
              <w:top w:val="single" w:color="auto" w:sz="8" w:space="0"/>
              <w:left w:val="single" w:color="auto" w:sz="4" w:space="0"/>
              <w:bottom w:val="single" w:color="auto" w:sz="8" w:space="0"/>
              <w:right w:val="single" w:color="auto" w:sz="8" w:space="0"/>
            </w:tcBorders>
            <w:vAlign w:val="center"/>
          </w:tcPr>
          <w:p w14:paraId="4AACE522">
            <w:pPr>
              <w:keepNext w:val="0"/>
              <w:keepLines w:val="0"/>
              <w:pageBreakBefore w:val="0"/>
              <w:kinsoku/>
              <w:overflowPunct/>
              <w:topLinePunct w:val="0"/>
              <w:autoSpaceDE/>
              <w:autoSpaceDN/>
              <w:bidi w:val="0"/>
              <w:spacing w:line="440" w:lineRule="exact"/>
              <w:ind w:left="57"/>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网上递交投标文件截止时间：</w:t>
            </w:r>
            <w:r>
              <w:rPr>
                <w:rFonts w:hint="eastAsia" w:ascii="宋体" w:hAnsi="宋体" w:cs="宋体"/>
                <w:b/>
                <w:bCs/>
                <w:color w:val="auto"/>
                <w:sz w:val="21"/>
                <w:szCs w:val="21"/>
                <w:highlight w:val="none"/>
                <w:lang w:val="en-US" w:eastAsia="zh-CN"/>
              </w:rPr>
              <w:t>2026年9月24</w:t>
            </w:r>
            <w:r>
              <w:rPr>
                <w:rFonts w:hint="eastAsia" w:ascii="宋体" w:hAnsi="宋体" w:eastAsia="宋体" w:cs="宋体"/>
                <w:b/>
                <w:bCs/>
                <w:color w:val="auto"/>
                <w:sz w:val="21"/>
                <w:szCs w:val="21"/>
                <w:highlight w:val="none"/>
              </w:rPr>
              <w:t>日</w:t>
            </w:r>
            <w:r>
              <w:rPr>
                <w:rFonts w:hint="eastAsia" w:ascii="宋体" w:hAnsi="宋体" w:cs="宋体"/>
                <w:b/>
                <w:bCs/>
                <w:color w:val="auto"/>
                <w:sz w:val="21"/>
                <w:szCs w:val="21"/>
                <w:highlight w:val="none"/>
                <w:lang w:val="en-US" w:eastAsia="zh-CN"/>
              </w:rPr>
              <w:t>14</w:t>
            </w:r>
            <w:r>
              <w:rPr>
                <w:rFonts w:hint="eastAsia" w:ascii="宋体" w:hAnsi="宋体" w:eastAsia="宋体" w:cs="宋体"/>
                <w:b/>
                <w:bCs/>
                <w:color w:val="auto"/>
                <w:sz w:val="21"/>
                <w:szCs w:val="21"/>
                <w:highlight w:val="none"/>
              </w:rPr>
              <w:t>时</w:t>
            </w:r>
            <w:r>
              <w:rPr>
                <w:rFonts w:hint="eastAsia" w:ascii="宋体" w:hAnsi="宋体" w:cs="宋体"/>
                <w:b/>
                <w:bCs/>
                <w:color w:val="auto"/>
                <w:sz w:val="21"/>
                <w:szCs w:val="21"/>
                <w:highlight w:val="none"/>
                <w:lang w:val="en-US" w:eastAsia="zh-CN"/>
              </w:rPr>
              <w:t>3</w:t>
            </w:r>
            <w:r>
              <w:rPr>
                <w:rFonts w:hint="eastAsia" w:ascii="宋体" w:hAnsi="宋体" w:eastAsia="宋体" w:cs="宋体"/>
                <w:b/>
                <w:bCs/>
                <w:color w:val="auto"/>
                <w:sz w:val="21"/>
                <w:szCs w:val="21"/>
                <w:highlight w:val="none"/>
                <w:lang w:val="en-US" w:eastAsia="zh-CN"/>
              </w:rPr>
              <w:t>0</w:t>
            </w:r>
            <w:r>
              <w:rPr>
                <w:rFonts w:hint="eastAsia" w:ascii="宋体" w:hAnsi="宋体" w:eastAsia="宋体" w:cs="宋体"/>
                <w:b/>
                <w:bCs/>
                <w:color w:val="auto"/>
                <w:sz w:val="21"/>
                <w:szCs w:val="21"/>
                <w:highlight w:val="none"/>
              </w:rPr>
              <w:t>分（北京时间）</w:t>
            </w:r>
          </w:p>
          <w:p w14:paraId="6FF010F2">
            <w:pPr>
              <w:keepNext w:val="0"/>
              <w:keepLines w:val="0"/>
              <w:pageBreakBefore w:val="0"/>
              <w:kinsoku/>
              <w:overflowPunct/>
              <w:topLinePunct w:val="0"/>
              <w:autoSpaceDE/>
              <w:autoSpaceDN/>
              <w:bidi w:val="0"/>
              <w:spacing w:line="440" w:lineRule="exact"/>
              <w:ind w:left="57"/>
              <w:textAlignment w:val="auto"/>
              <w:rPr>
                <w:rFonts w:hint="eastAsia" w:ascii="宋体" w:hAnsi="宋体" w:eastAsia="宋体" w:cs="宋体"/>
                <w:bCs/>
                <w:color w:val="auto"/>
                <w:sz w:val="21"/>
                <w:szCs w:val="21"/>
                <w:highlight w:val="none"/>
              </w:rPr>
            </w:pPr>
            <w:r>
              <w:rPr>
                <w:rFonts w:hint="eastAsia" w:ascii="宋体" w:hAnsi="宋体" w:eastAsia="宋体" w:cs="宋体"/>
                <w:b/>
                <w:color w:val="auto"/>
                <w:sz w:val="21"/>
                <w:szCs w:val="21"/>
                <w:highlight w:val="none"/>
              </w:rPr>
              <w:t>注：以投标人在投标截止时间前网上递交的电子投标文件为准，逾期提交的，投标文件将被拒绝。</w:t>
            </w:r>
          </w:p>
          <w:p w14:paraId="2D17B673">
            <w:pPr>
              <w:keepNext w:val="0"/>
              <w:keepLines w:val="0"/>
              <w:pageBreakBefore w:val="0"/>
              <w:kinsoku/>
              <w:wordWrap w:val="0"/>
              <w:overflowPunct/>
              <w:topLinePunct w:val="0"/>
              <w:autoSpaceDE/>
              <w:autoSpaceDN/>
              <w:bidi w:val="0"/>
              <w:spacing w:line="440" w:lineRule="exact"/>
              <w:ind w:left="57"/>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1.解密程序开始后</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0分钟内（以本项目网上招投标系统解密倒计时为准）。</w:t>
            </w:r>
          </w:p>
        </w:tc>
      </w:tr>
      <w:tr w14:paraId="39CAD765">
        <w:tblPrEx>
          <w:tblCellMar>
            <w:top w:w="0" w:type="dxa"/>
            <w:left w:w="0" w:type="dxa"/>
            <w:bottom w:w="0" w:type="dxa"/>
            <w:right w:w="0" w:type="dxa"/>
          </w:tblCellMar>
        </w:tblPrEx>
        <w:trPr>
          <w:trHeight w:val="688" w:hRule="atLeast"/>
        </w:trPr>
        <w:tc>
          <w:tcPr>
            <w:tcW w:w="731" w:type="dxa"/>
            <w:tcBorders>
              <w:top w:val="single" w:color="auto" w:sz="8" w:space="0"/>
              <w:left w:val="single" w:color="auto" w:sz="8" w:space="0"/>
              <w:bottom w:val="single" w:color="auto" w:sz="8" w:space="0"/>
              <w:right w:val="single" w:color="auto" w:sz="8" w:space="0"/>
            </w:tcBorders>
            <w:vAlign w:val="center"/>
          </w:tcPr>
          <w:p w14:paraId="0E670406">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14</w:t>
            </w:r>
          </w:p>
        </w:tc>
        <w:tc>
          <w:tcPr>
            <w:tcW w:w="1654" w:type="dxa"/>
            <w:tcBorders>
              <w:top w:val="single" w:color="auto" w:sz="8" w:space="0"/>
              <w:left w:val="single" w:color="auto" w:sz="4" w:space="0"/>
              <w:bottom w:val="single" w:color="auto" w:sz="8" w:space="0"/>
              <w:right w:val="single" w:color="auto" w:sz="4" w:space="0"/>
            </w:tcBorders>
            <w:vAlign w:val="center"/>
          </w:tcPr>
          <w:p w14:paraId="03D51B63">
            <w:pPr>
              <w:keepNext w:val="0"/>
              <w:keepLines w:val="0"/>
              <w:pageBreakBefore w:val="0"/>
              <w:kinsoku/>
              <w:overflowPunct/>
              <w:topLinePunct w:val="0"/>
              <w:autoSpaceDE/>
              <w:autoSpaceDN/>
              <w:bidi w:val="0"/>
              <w:spacing w:line="48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是否退还投标文件</w:t>
            </w:r>
          </w:p>
        </w:tc>
        <w:tc>
          <w:tcPr>
            <w:tcW w:w="7318" w:type="dxa"/>
            <w:tcBorders>
              <w:top w:val="single" w:color="auto" w:sz="8" w:space="0"/>
              <w:left w:val="single" w:color="auto" w:sz="4" w:space="0"/>
              <w:bottom w:val="single" w:color="auto" w:sz="8" w:space="0"/>
              <w:right w:val="single" w:color="auto" w:sz="8" w:space="0"/>
            </w:tcBorders>
            <w:vAlign w:val="center"/>
          </w:tcPr>
          <w:p w14:paraId="626B5B3B">
            <w:pPr>
              <w:keepNext w:val="0"/>
              <w:keepLines w:val="0"/>
              <w:pageBreakBefore w:val="0"/>
              <w:kinsoku/>
              <w:overflowPunct/>
              <w:topLinePunct w:val="0"/>
              <w:autoSpaceDE/>
              <w:autoSpaceDN/>
              <w:bidi w:val="0"/>
              <w:spacing w:line="440" w:lineRule="exact"/>
              <w:ind w:left="57"/>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否</w:t>
            </w:r>
          </w:p>
        </w:tc>
      </w:tr>
      <w:tr w14:paraId="266A8CA8">
        <w:tblPrEx>
          <w:tblCellMar>
            <w:top w:w="0" w:type="dxa"/>
            <w:left w:w="0" w:type="dxa"/>
            <w:bottom w:w="0" w:type="dxa"/>
            <w:right w:w="0" w:type="dxa"/>
          </w:tblCellMar>
        </w:tblPrEx>
        <w:trPr>
          <w:trHeight w:val="544" w:hRule="atLeast"/>
        </w:trPr>
        <w:tc>
          <w:tcPr>
            <w:tcW w:w="731" w:type="dxa"/>
            <w:tcBorders>
              <w:top w:val="single" w:color="auto" w:sz="8" w:space="0"/>
              <w:left w:val="single" w:color="auto" w:sz="8" w:space="0"/>
              <w:bottom w:val="single" w:color="auto" w:sz="8" w:space="0"/>
              <w:right w:val="single" w:color="auto" w:sz="8" w:space="0"/>
            </w:tcBorders>
            <w:vAlign w:val="center"/>
          </w:tcPr>
          <w:p w14:paraId="136C06BF">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15</w:t>
            </w:r>
          </w:p>
        </w:tc>
        <w:tc>
          <w:tcPr>
            <w:tcW w:w="1654" w:type="dxa"/>
            <w:tcBorders>
              <w:top w:val="single" w:color="auto" w:sz="8" w:space="0"/>
              <w:left w:val="single" w:color="auto" w:sz="4" w:space="0"/>
              <w:bottom w:val="single" w:color="auto" w:sz="8" w:space="0"/>
              <w:right w:val="single" w:color="auto" w:sz="4" w:space="0"/>
            </w:tcBorders>
            <w:vAlign w:val="center"/>
          </w:tcPr>
          <w:p w14:paraId="53C0A74C">
            <w:pPr>
              <w:keepNext w:val="0"/>
              <w:keepLines w:val="0"/>
              <w:pageBreakBefore w:val="0"/>
              <w:kinsoku/>
              <w:overflowPunct/>
              <w:topLinePunct w:val="0"/>
              <w:autoSpaceDE/>
              <w:autoSpaceDN/>
              <w:bidi w:val="0"/>
              <w:spacing w:line="48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rPr>
              <w:t>开标时间及地点</w:t>
            </w:r>
          </w:p>
        </w:tc>
        <w:tc>
          <w:tcPr>
            <w:tcW w:w="7318" w:type="dxa"/>
            <w:tcBorders>
              <w:top w:val="single" w:color="auto" w:sz="8" w:space="0"/>
              <w:left w:val="single" w:color="auto" w:sz="4" w:space="0"/>
              <w:bottom w:val="single" w:color="auto" w:sz="8" w:space="0"/>
              <w:right w:val="single" w:color="auto" w:sz="8" w:space="0"/>
            </w:tcBorders>
            <w:vAlign w:val="center"/>
          </w:tcPr>
          <w:p w14:paraId="18B45F6F">
            <w:pPr>
              <w:keepNext w:val="0"/>
              <w:keepLines w:val="0"/>
              <w:pageBreakBefore w:val="0"/>
              <w:kinsoku/>
              <w:overflowPunct/>
              <w:topLinePunct w:val="0"/>
              <w:autoSpaceDE/>
              <w:autoSpaceDN/>
              <w:bidi w:val="0"/>
              <w:spacing w:line="440" w:lineRule="exact"/>
              <w:ind w:left="57"/>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见招标公告</w:t>
            </w:r>
          </w:p>
        </w:tc>
      </w:tr>
      <w:tr w14:paraId="076992A3">
        <w:tblPrEx>
          <w:tblCellMar>
            <w:top w:w="0" w:type="dxa"/>
            <w:left w:w="0" w:type="dxa"/>
            <w:bottom w:w="0" w:type="dxa"/>
            <w:right w:w="0" w:type="dxa"/>
          </w:tblCellMar>
        </w:tblPrEx>
        <w:trPr>
          <w:trHeight w:val="445" w:hRule="atLeast"/>
        </w:trPr>
        <w:tc>
          <w:tcPr>
            <w:tcW w:w="731" w:type="dxa"/>
            <w:tcBorders>
              <w:top w:val="single" w:color="auto" w:sz="8" w:space="0"/>
              <w:left w:val="single" w:color="auto" w:sz="8" w:space="0"/>
              <w:bottom w:val="single" w:color="auto" w:sz="8" w:space="0"/>
              <w:right w:val="single" w:color="auto" w:sz="8" w:space="0"/>
            </w:tcBorders>
            <w:vAlign w:val="center"/>
          </w:tcPr>
          <w:p w14:paraId="3C028E0B">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16</w:t>
            </w:r>
          </w:p>
        </w:tc>
        <w:tc>
          <w:tcPr>
            <w:tcW w:w="1654" w:type="dxa"/>
            <w:tcBorders>
              <w:top w:val="single" w:color="auto" w:sz="8" w:space="0"/>
              <w:left w:val="single" w:color="auto" w:sz="4" w:space="0"/>
              <w:bottom w:val="single" w:color="auto" w:sz="8" w:space="0"/>
              <w:right w:val="single" w:color="auto" w:sz="4" w:space="0"/>
            </w:tcBorders>
            <w:vAlign w:val="center"/>
          </w:tcPr>
          <w:p w14:paraId="57F847A2">
            <w:pPr>
              <w:keepNext w:val="0"/>
              <w:keepLines w:val="0"/>
              <w:pageBreakBefore w:val="0"/>
              <w:kinsoku/>
              <w:overflowPunct/>
              <w:topLinePunct w:val="0"/>
              <w:autoSpaceDE/>
              <w:autoSpaceDN/>
              <w:bidi w:val="0"/>
              <w:spacing w:line="48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开标程序</w:t>
            </w:r>
          </w:p>
        </w:tc>
        <w:tc>
          <w:tcPr>
            <w:tcW w:w="7318" w:type="dxa"/>
            <w:tcBorders>
              <w:top w:val="single" w:color="auto" w:sz="8" w:space="0"/>
              <w:left w:val="single" w:color="auto" w:sz="4" w:space="0"/>
              <w:bottom w:val="single" w:color="auto" w:sz="8" w:space="0"/>
              <w:right w:val="single" w:color="auto" w:sz="8" w:space="0"/>
            </w:tcBorders>
            <w:vAlign w:val="center"/>
          </w:tcPr>
          <w:p w14:paraId="476CEA77">
            <w:pPr>
              <w:keepNext w:val="0"/>
              <w:keepLines w:val="0"/>
              <w:pageBreakBefore w:val="0"/>
              <w:kinsoku/>
              <w:overflowPunct/>
              <w:topLinePunct w:val="0"/>
              <w:autoSpaceDE/>
              <w:autoSpaceDN/>
              <w:bidi w:val="0"/>
              <w:spacing w:line="440" w:lineRule="exact"/>
              <w:ind w:left="57"/>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开标顺序：解密电子投标文件后，由评标委员会评审。</w:t>
            </w:r>
          </w:p>
        </w:tc>
      </w:tr>
      <w:tr w14:paraId="6EC3DC31">
        <w:tblPrEx>
          <w:tblCellMar>
            <w:top w:w="0" w:type="dxa"/>
            <w:left w:w="0" w:type="dxa"/>
            <w:bottom w:w="0" w:type="dxa"/>
            <w:right w:w="0" w:type="dxa"/>
          </w:tblCellMar>
        </w:tblPrEx>
        <w:trPr>
          <w:trHeight w:val="786" w:hRule="atLeast"/>
        </w:trPr>
        <w:tc>
          <w:tcPr>
            <w:tcW w:w="731" w:type="dxa"/>
            <w:tcBorders>
              <w:top w:val="single" w:color="auto" w:sz="8" w:space="0"/>
              <w:left w:val="single" w:color="auto" w:sz="8" w:space="0"/>
              <w:bottom w:val="single" w:color="auto" w:sz="8" w:space="0"/>
              <w:right w:val="single" w:color="auto" w:sz="8" w:space="0"/>
            </w:tcBorders>
            <w:vAlign w:val="center"/>
          </w:tcPr>
          <w:p w14:paraId="73E8B676">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17</w:t>
            </w:r>
          </w:p>
        </w:tc>
        <w:tc>
          <w:tcPr>
            <w:tcW w:w="1654" w:type="dxa"/>
            <w:tcBorders>
              <w:top w:val="single" w:color="auto" w:sz="8" w:space="0"/>
              <w:left w:val="single" w:color="auto" w:sz="4" w:space="0"/>
              <w:bottom w:val="single" w:color="auto" w:sz="8" w:space="0"/>
              <w:right w:val="single" w:color="auto" w:sz="4" w:space="0"/>
            </w:tcBorders>
            <w:vAlign w:val="center"/>
          </w:tcPr>
          <w:p w14:paraId="5CB513ED">
            <w:pPr>
              <w:pStyle w:val="24"/>
              <w:keepNext w:val="0"/>
              <w:keepLines w:val="0"/>
              <w:pageBreakBefore w:val="0"/>
              <w:kinsoku/>
              <w:overflowPunct/>
              <w:topLinePunct w:val="0"/>
              <w:autoSpaceDE/>
              <w:autoSpaceDN/>
              <w:bidi w:val="0"/>
              <w:spacing w:line="48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评标委员会的组建</w:t>
            </w:r>
          </w:p>
        </w:tc>
        <w:tc>
          <w:tcPr>
            <w:tcW w:w="7318" w:type="dxa"/>
            <w:tcBorders>
              <w:top w:val="single" w:color="auto" w:sz="8" w:space="0"/>
              <w:left w:val="single" w:color="auto" w:sz="4" w:space="0"/>
              <w:bottom w:val="single" w:color="auto" w:sz="8" w:space="0"/>
              <w:right w:val="single" w:color="auto" w:sz="8" w:space="0"/>
            </w:tcBorders>
            <w:vAlign w:val="center"/>
          </w:tcPr>
          <w:p w14:paraId="6B4E98E9">
            <w:pPr>
              <w:pStyle w:val="157"/>
              <w:keepNext w:val="0"/>
              <w:keepLines w:val="0"/>
              <w:pageBreakBefore w:val="0"/>
              <w:kinsoku/>
              <w:overflowPunct/>
              <w:topLinePunct w:val="0"/>
              <w:autoSpaceDE/>
              <w:autoSpaceDN/>
              <w:bidi w:val="0"/>
              <w:adjustRightInd/>
              <w:snapToGrid/>
              <w:spacing w:line="440" w:lineRule="exact"/>
              <w:ind w:left="57"/>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评标委员会由</w:t>
            </w:r>
            <w:r>
              <w:rPr>
                <w:rFonts w:hint="eastAsia" w:ascii="宋体" w:hAnsi="宋体" w:eastAsia="宋体" w:cs="宋体"/>
                <w:color w:val="auto"/>
                <w:sz w:val="21"/>
                <w:szCs w:val="21"/>
                <w:highlight w:val="none"/>
                <w:lang w:val="en-US" w:eastAsia="zh-CN"/>
              </w:rPr>
              <w:t>招标人依法组建</w:t>
            </w:r>
            <w:r>
              <w:rPr>
                <w:rFonts w:hint="eastAsia" w:ascii="宋体" w:hAnsi="宋体" w:eastAsia="宋体" w:cs="宋体"/>
                <w:color w:val="auto"/>
                <w:sz w:val="21"/>
                <w:szCs w:val="21"/>
                <w:highlight w:val="none"/>
              </w:rPr>
              <w:t>；</w:t>
            </w:r>
          </w:p>
        </w:tc>
      </w:tr>
      <w:tr w14:paraId="02D6C8AD">
        <w:tblPrEx>
          <w:tblCellMar>
            <w:top w:w="0" w:type="dxa"/>
            <w:left w:w="0" w:type="dxa"/>
            <w:bottom w:w="0" w:type="dxa"/>
            <w:right w:w="0" w:type="dxa"/>
          </w:tblCellMar>
        </w:tblPrEx>
        <w:trPr>
          <w:trHeight w:val="786" w:hRule="atLeast"/>
        </w:trPr>
        <w:tc>
          <w:tcPr>
            <w:tcW w:w="731" w:type="dxa"/>
            <w:tcBorders>
              <w:top w:val="single" w:color="auto" w:sz="8" w:space="0"/>
              <w:left w:val="single" w:color="auto" w:sz="8" w:space="0"/>
              <w:bottom w:val="single" w:color="auto" w:sz="8" w:space="0"/>
              <w:right w:val="single" w:color="auto" w:sz="8" w:space="0"/>
            </w:tcBorders>
            <w:vAlign w:val="center"/>
          </w:tcPr>
          <w:p w14:paraId="61FD27D9">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18</w:t>
            </w:r>
          </w:p>
        </w:tc>
        <w:tc>
          <w:tcPr>
            <w:tcW w:w="1654" w:type="dxa"/>
            <w:tcBorders>
              <w:top w:val="single" w:color="auto" w:sz="8" w:space="0"/>
              <w:left w:val="single" w:color="auto" w:sz="4" w:space="0"/>
              <w:bottom w:val="single" w:color="auto" w:sz="8" w:space="0"/>
              <w:right w:val="single" w:color="auto" w:sz="4" w:space="0"/>
            </w:tcBorders>
            <w:vAlign w:val="center"/>
          </w:tcPr>
          <w:p w14:paraId="289798AF">
            <w:pPr>
              <w:pStyle w:val="24"/>
              <w:keepNext w:val="0"/>
              <w:keepLines w:val="0"/>
              <w:pageBreakBefore w:val="0"/>
              <w:kinsoku/>
              <w:overflowPunct/>
              <w:topLinePunct w:val="0"/>
              <w:autoSpaceDE/>
              <w:autoSpaceDN/>
              <w:bidi w:val="0"/>
              <w:spacing w:line="48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是否授权评标委员会确定中标候选人</w:t>
            </w:r>
          </w:p>
        </w:tc>
        <w:tc>
          <w:tcPr>
            <w:tcW w:w="7318" w:type="dxa"/>
            <w:tcBorders>
              <w:top w:val="single" w:color="auto" w:sz="8" w:space="0"/>
              <w:left w:val="single" w:color="auto" w:sz="4" w:space="0"/>
              <w:bottom w:val="single" w:color="auto" w:sz="8" w:space="0"/>
              <w:right w:val="single" w:color="auto" w:sz="8" w:space="0"/>
            </w:tcBorders>
            <w:vAlign w:val="center"/>
          </w:tcPr>
          <w:p w14:paraId="50C3E122">
            <w:pPr>
              <w:pStyle w:val="24"/>
              <w:keepNext w:val="0"/>
              <w:keepLines w:val="0"/>
              <w:pageBreakBefore w:val="0"/>
              <w:kinsoku/>
              <w:overflowPunct/>
              <w:topLinePunct w:val="0"/>
              <w:autoSpaceDE/>
              <w:autoSpaceDN/>
              <w:bidi w:val="0"/>
              <w:spacing w:line="440" w:lineRule="exact"/>
              <w:ind w:left="57"/>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w:t>
            </w: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评标委员会推荐</w:t>
            </w:r>
            <w:r>
              <w:rPr>
                <w:rFonts w:hint="eastAsia" w:ascii="宋体" w:hAnsi="宋体" w:eastAsia="宋体" w:cs="宋体"/>
                <w:color w:val="auto"/>
                <w:sz w:val="21"/>
                <w:szCs w:val="21"/>
                <w:highlight w:val="none"/>
                <w:u w:val="single" w:color="auto"/>
              </w:rPr>
              <w:t xml:space="preserve"> </w:t>
            </w:r>
            <w:r>
              <w:rPr>
                <w:rFonts w:hint="eastAsia" w:hAnsi="宋体" w:cs="宋体"/>
                <w:color w:val="auto"/>
                <w:sz w:val="21"/>
                <w:szCs w:val="21"/>
                <w:highlight w:val="none"/>
                <w:u w:val="single" w:color="auto"/>
                <w:lang w:val="en-US" w:eastAsia="zh-CN"/>
              </w:rPr>
              <w:t>2</w:t>
            </w:r>
            <w:r>
              <w:rPr>
                <w:rFonts w:hint="eastAsia" w:ascii="宋体" w:hAnsi="宋体" w:eastAsia="宋体" w:cs="宋体"/>
                <w:color w:val="auto"/>
                <w:sz w:val="21"/>
                <w:szCs w:val="21"/>
                <w:highlight w:val="none"/>
                <w:u w:val="single" w:color="auto"/>
              </w:rPr>
              <w:t xml:space="preserve"> </w:t>
            </w:r>
            <w:r>
              <w:rPr>
                <w:rFonts w:hint="eastAsia" w:ascii="宋体" w:hAnsi="宋体" w:eastAsia="宋体" w:cs="宋体"/>
                <w:color w:val="auto"/>
                <w:sz w:val="21"/>
                <w:szCs w:val="21"/>
                <w:highlight w:val="none"/>
              </w:rPr>
              <w:t>名中标候选人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并标明排序</w:t>
            </w:r>
            <w:r>
              <w:rPr>
                <w:rFonts w:hint="eastAsia" w:ascii="宋体" w:hAnsi="宋体" w:eastAsia="宋体" w:cs="宋体"/>
                <w:color w:val="auto"/>
                <w:sz w:val="21"/>
                <w:szCs w:val="21"/>
                <w:highlight w:val="none"/>
              </w:rPr>
              <w:t>。</w:t>
            </w:r>
          </w:p>
        </w:tc>
      </w:tr>
      <w:tr w14:paraId="191E86E8">
        <w:tblPrEx>
          <w:tblCellMar>
            <w:top w:w="0" w:type="dxa"/>
            <w:left w:w="0" w:type="dxa"/>
            <w:bottom w:w="0" w:type="dxa"/>
            <w:right w:w="0" w:type="dxa"/>
          </w:tblCellMar>
        </w:tblPrEx>
        <w:trPr>
          <w:trHeight w:val="786" w:hRule="atLeast"/>
        </w:trPr>
        <w:tc>
          <w:tcPr>
            <w:tcW w:w="731" w:type="dxa"/>
            <w:tcBorders>
              <w:top w:val="single" w:color="auto" w:sz="8" w:space="0"/>
              <w:left w:val="single" w:color="auto" w:sz="8" w:space="0"/>
              <w:bottom w:val="single" w:color="auto" w:sz="8" w:space="0"/>
              <w:right w:val="single" w:color="auto" w:sz="8" w:space="0"/>
            </w:tcBorders>
            <w:vAlign w:val="center"/>
          </w:tcPr>
          <w:p w14:paraId="1D007CD6">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19</w:t>
            </w:r>
          </w:p>
        </w:tc>
        <w:tc>
          <w:tcPr>
            <w:tcW w:w="1654" w:type="dxa"/>
            <w:tcBorders>
              <w:top w:val="single" w:color="auto" w:sz="8" w:space="0"/>
              <w:left w:val="single" w:color="auto" w:sz="4" w:space="0"/>
              <w:bottom w:val="single" w:color="auto" w:sz="8" w:space="0"/>
              <w:right w:val="single" w:color="auto" w:sz="4" w:space="0"/>
            </w:tcBorders>
            <w:vAlign w:val="center"/>
          </w:tcPr>
          <w:p w14:paraId="77F75070">
            <w:pPr>
              <w:pStyle w:val="24"/>
              <w:keepNext w:val="0"/>
              <w:keepLines w:val="0"/>
              <w:pageBreakBefore w:val="0"/>
              <w:kinsoku/>
              <w:overflowPunct/>
              <w:topLinePunct w:val="0"/>
              <w:autoSpaceDE/>
              <w:autoSpaceDN/>
              <w:bidi w:val="0"/>
              <w:spacing w:line="48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中标结果公告媒介</w:t>
            </w:r>
          </w:p>
        </w:tc>
        <w:tc>
          <w:tcPr>
            <w:tcW w:w="7318" w:type="dxa"/>
            <w:tcBorders>
              <w:top w:val="single" w:color="auto" w:sz="8" w:space="0"/>
              <w:left w:val="single" w:color="auto" w:sz="4" w:space="0"/>
              <w:bottom w:val="single" w:color="auto" w:sz="8" w:space="0"/>
              <w:right w:val="single" w:color="auto" w:sz="8" w:space="0"/>
            </w:tcBorders>
            <w:vAlign w:val="top"/>
          </w:tcPr>
          <w:p w14:paraId="2F0DB711">
            <w:pPr>
              <w:pStyle w:val="24"/>
              <w:keepNext w:val="0"/>
              <w:keepLines w:val="0"/>
              <w:pageBreakBefore w:val="0"/>
              <w:kinsoku/>
              <w:wordWrap w:val="0"/>
              <w:overflowPunct/>
              <w:topLinePunct w:val="0"/>
              <w:autoSpaceDE/>
              <w:autoSpaceDN/>
              <w:bidi w:val="0"/>
              <w:spacing w:line="440" w:lineRule="exact"/>
              <w:ind w:left="57"/>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滁州市城投工程咨询管理有限公司（https://www.czctgczx.com/）</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pacing w:val="-4"/>
                <w:sz w:val="21"/>
                <w:szCs w:val="21"/>
                <w:highlight w:val="none"/>
              </w:rPr>
              <w:t>等网站</w:t>
            </w:r>
          </w:p>
        </w:tc>
      </w:tr>
      <w:tr w14:paraId="6EA640C0">
        <w:tblPrEx>
          <w:tblCellMar>
            <w:top w:w="0" w:type="dxa"/>
            <w:left w:w="0" w:type="dxa"/>
            <w:bottom w:w="0" w:type="dxa"/>
            <w:right w:w="0" w:type="dxa"/>
          </w:tblCellMar>
        </w:tblPrEx>
        <w:trPr>
          <w:trHeight w:val="478" w:hRule="atLeast"/>
        </w:trPr>
        <w:tc>
          <w:tcPr>
            <w:tcW w:w="731" w:type="dxa"/>
            <w:tcBorders>
              <w:top w:val="single" w:color="auto" w:sz="8" w:space="0"/>
              <w:left w:val="single" w:color="auto" w:sz="8" w:space="0"/>
              <w:bottom w:val="single" w:color="auto" w:sz="8" w:space="0"/>
              <w:right w:val="single" w:color="auto" w:sz="8" w:space="0"/>
            </w:tcBorders>
            <w:vAlign w:val="center"/>
          </w:tcPr>
          <w:p w14:paraId="300286F8">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20</w:t>
            </w:r>
          </w:p>
        </w:tc>
        <w:tc>
          <w:tcPr>
            <w:tcW w:w="1654" w:type="dxa"/>
            <w:tcBorders>
              <w:top w:val="single" w:color="auto" w:sz="8" w:space="0"/>
              <w:left w:val="single" w:color="auto" w:sz="4" w:space="0"/>
              <w:bottom w:val="single" w:color="auto" w:sz="8" w:space="0"/>
              <w:right w:val="single" w:color="auto" w:sz="4" w:space="0"/>
            </w:tcBorders>
            <w:vAlign w:val="center"/>
          </w:tcPr>
          <w:p w14:paraId="5C02703D">
            <w:pPr>
              <w:keepNext w:val="0"/>
              <w:keepLines w:val="0"/>
              <w:pageBreakBefore w:val="0"/>
              <w:kinsoku/>
              <w:overflowPunct/>
              <w:topLinePunct w:val="0"/>
              <w:autoSpaceDE/>
              <w:autoSpaceDN/>
              <w:bidi w:val="0"/>
              <w:spacing w:line="48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履约担保</w:t>
            </w:r>
          </w:p>
        </w:tc>
        <w:tc>
          <w:tcPr>
            <w:tcW w:w="7318" w:type="dxa"/>
            <w:tcBorders>
              <w:top w:val="single" w:color="auto" w:sz="8" w:space="0"/>
              <w:left w:val="single" w:color="auto" w:sz="4" w:space="0"/>
              <w:bottom w:val="single" w:color="auto" w:sz="8" w:space="0"/>
              <w:right w:val="single" w:color="auto" w:sz="8" w:space="0"/>
            </w:tcBorders>
            <w:vAlign w:val="center"/>
          </w:tcPr>
          <w:p w14:paraId="492E7E00">
            <w:pPr>
              <w:keepNext w:val="0"/>
              <w:keepLines w:val="0"/>
              <w:pageBreakBefore w:val="0"/>
              <w:widowControl/>
              <w:kinsoku/>
              <w:overflowPunct/>
              <w:topLinePunct w:val="0"/>
              <w:autoSpaceDE/>
              <w:autoSpaceDN/>
              <w:bidi w:val="0"/>
              <w:spacing w:line="440" w:lineRule="exact"/>
              <w:ind w:left="57"/>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是否收取履约担保：□收取，</w:t>
            </w:r>
            <w:r>
              <w:rPr>
                <w:rFonts w:hint="eastAsia" w:ascii="宋体" w:hAnsi="宋体" w:eastAsia="宋体" w:cs="宋体"/>
                <w:color w:val="auto"/>
                <w:sz w:val="21"/>
                <w:szCs w:val="21"/>
                <w:highlight w:val="none"/>
              </w:rPr>
              <w:sym w:font="Wingdings 2" w:char="0052"/>
            </w:r>
            <w:r>
              <w:rPr>
                <w:rFonts w:hint="eastAsia" w:ascii="宋体" w:hAnsi="宋体" w:eastAsia="宋体" w:cs="宋体"/>
                <w:color w:val="auto"/>
                <w:sz w:val="21"/>
                <w:szCs w:val="21"/>
                <w:highlight w:val="none"/>
              </w:rPr>
              <w:t>不收取</w:t>
            </w:r>
          </w:p>
        </w:tc>
      </w:tr>
      <w:tr w14:paraId="53B9F13B">
        <w:tblPrEx>
          <w:tblCellMar>
            <w:top w:w="0" w:type="dxa"/>
            <w:left w:w="0" w:type="dxa"/>
            <w:bottom w:w="0" w:type="dxa"/>
            <w:right w:w="0" w:type="dxa"/>
          </w:tblCellMar>
        </w:tblPrEx>
        <w:trPr>
          <w:trHeight w:val="478" w:hRule="atLeast"/>
        </w:trPr>
        <w:tc>
          <w:tcPr>
            <w:tcW w:w="9703" w:type="dxa"/>
            <w:gridSpan w:val="3"/>
            <w:tcBorders>
              <w:top w:val="single" w:color="auto" w:sz="8" w:space="0"/>
              <w:left w:val="single" w:color="auto" w:sz="8" w:space="0"/>
              <w:bottom w:val="single" w:color="auto" w:sz="8" w:space="0"/>
              <w:right w:val="single" w:color="auto" w:sz="8" w:space="0"/>
            </w:tcBorders>
            <w:vAlign w:val="center"/>
          </w:tcPr>
          <w:p w14:paraId="0FD01F5C">
            <w:pPr>
              <w:keepNext w:val="0"/>
              <w:keepLines w:val="0"/>
              <w:pageBreakBefore w:val="0"/>
              <w:widowControl/>
              <w:kinsoku/>
              <w:overflowPunct/>
              <w:topLinePunct w:val="0"/>
              <w:autoSpaceDE/>
              <w:autoSpaceDN/>
              <w:bidi w:val="0"/>
              <w:spacing w:line="440" w:lineRule="exact"/>
              <w:ind w:left="57"/>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需要补充的其他内容</w:t>
            </w:r>
          </w:p>
        </w:tc>
      </w:tr>
      <w:tr w14:paraId="54EFCC42">
        <w:tblPrEx>
          <w:tblCellMar>
            <w:top w:w="0" w:type="dxa"/>
            <w:left w:w="0" w:type="dxa"/>
            <w:bottom w:w="0" w:type="dxa"/>
            <w:right w:w="0" w:type="dxa"/>
          </w:tblCellMar>
        </w:tblPrEx>
        <w:trPr>
          <w:trHeight w:val="478" w:hRule="atLeast"/>
        </w:trPr>
        <w:tc>
          <w:tcPr>
            <w:tcW w:w="2385" w:type="dxa"/>
            <w:gridSpan w:val="2"/>
            <w:tcBorders>
              <w:top w:val="single" w:color="auto" w:sz="8" w:space="0"/>
              <w:left w:val="single" w:color="auto" w:sz="8" w:space="0"/>
              <w:bottom w:val="single" w:color="auto" w:sz="8" w:space="0"/>
              <w:right w:val="single" w:color="auto" w:sz="4" w:space="0"/>
            </w:tcBorders>
            <w:vAlign w:val="center"/>
          </w:tcPr>
          <w:p w14:paraId="5A46107E">
            <w:pPr>
              <w:keepNext w:val="0"/>
              <w:keepLines w:val="0"/>
              <w:pageBreakBefore w:val="0"/>
              <w:kinsoku/>
              <w:overflowPunct/>
              <w:topLinePunct w:val="0"/>
              <w:autoSpaceDE/>
              <w:autoSpaceDN/>
              <w:bidi w:val="0"/>
              <w:spacing w:line="48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电子招标投标</w:t>
            </w:r>
          </w:p>
        </w:tc>
        <w:tc>
          <w:tcPr>
            <w:tcW w:w="7318" w:type="dxa"/>
            <w:tcBorders>
              <w:top w:val="single" w:color="auto" w:sz="8" w:space="0"/>
              <w:left w:val="single" w:color="auto" w:sz="4" w:space="0"/>
              <w:bottom w:val="single" w:color="auto" w:sz="8" w:space="0"/>
              <w:right w:val="single" w:color="auto" w:sz="8" w:space="0"/>
            </w:tcBorders>
            <w:vAlign w:val="center"/>
          </w:tcPr>
          <w:p w14:paraId="042E25F9">
            <w:pPr>
              <w:keepNext w:val="0"/>
              <w:keepLines w:val="0"/>
              <w:pageBreakBefore w:val="0"/>
              <w:kinsoku/>
              <w:overflowPunct/>
              <w:topLinePunct w:val="0"/>
              <w:autoSpaceDE/>
              <w:autoSpaceDN/>
              <w:bidi w:val="0"/>
              <w:spacing w:line="440" w:lineRule="exact"/>
              <w:ind w:left="57"/>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eq \o\ac(</w:instrText>
            </w:r>
            <w:r>
              <w:rPr>
                <w:rFonts w:hint="eastAsia" w:ascii="宋体" w:hAnsi="宋体" w:eastAsia="宋体" w:cs="宋体"/>
                <w:color w:val="auto"/>
                <w:position w:val="-4"/>
                <w:sz w:val="31"/>
                <w:szCs w:val="21"/>
                <w:highlight w:val="none"/>
              </w:rPr>
              <w:instrText xml:space="preserve">□</w:instrText>
            </w:r>
            <w:r>
              <w:rPr>
                <w:rFonts w:hint="eastAsia" w:ascii="宋体" w:hAnsi="宋体" w:eastAsia="宋体" w:cs="宋体"/>
                <w:color w:val="auto"/>
                <w:position w:val="0"/>
                <w:sz w:val="21"/>
                <w:szCs w:val="21"/>
                <w:highlight w:val="none"/>
              </w:rPr>
              <w:instrText xml:space="preserve">)</w:instrTex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 xml:space="preserve">否； </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是，具体要求：按招标文件规定。</w:t>
            </w:r>
          </w:p>
        </w:tc>
      </w:tr>
      <w:tr w14:paraId="6E099D79">
        <w:tblPrEx>
          <w:tblCellMar>
            <w:top w:w="0" w:type="dxa"/>
            <w:left w:w="0" w:type="dxa"/>
            <w:bottom w:w="0" w:type="dxa"/>
            <w:right w:w="0" w:type="dxa"/>
          </w:tblCellMar>
        </w:tblPrEx>
        <w:trPr>
          <w:trHeight w:val="167" w:hRule="atLeast"/>
        </w:trPr>
        <w:tc>
          <w:tcPr>
            <w:tcW w:w="2385" w:type="dxa"/>
            <w:gridSpan w:val="2"/>
            <w:tcBorders>
              <w:top w:val="single" w:color="auto" w:sz="8" w:space="0"/>
              <w:left w:val="single" w:color="auto" w:sz="8" w:space="0"/>
              <w:bottom w:val="single" w:color="auto" w:sz="8" w:space="0"/>
              <w:right w:val="single" w:color="auto" w:sz="4" w:space="0"/>
            </w:tcBorders>
            <w:vAlign w:val="center"/>
          </w:tcPr>
          <w:p w14:paraId="70D745D3">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付款方式</w:t>
            </w:r>
          </w:p>
        </w:tc>
        <w:tc>
          <w:tcPr>
            <w:tcW w:w="7318" w:type="dxa"/>
            <w:tcBorders>
              <w:top w:val="single" w:color="auto" w:sz="8" w:space="0"/>
              <w:left w:val="single" w:color="auto" w:sz="4" w:space="0"/>
              <w:bottom w:val="single" w:color="auto" w:sz="8" w:space="0"/>
              <w:right w:val="single" w:color="auto" w:sz="8" w:space="0"/>
            </w:tcBorders>
            <w:vAlign w:val="center"/>
          </w:tcPr>
          <w:p w14:paraId="67DB5D0C">
            <w:pPr>
              <w:keepNext w:val="0"/>
              <w:keepLines w:val="0"/>
              <w:pageBreakBefore w:val="0"/>
              <w:kinsoku/>
              <w:wordWrap/>
              <w:overflowPunct/>
              <w:topLinePunct w:val="0"/>
              <w:autoSpaceDE/>
              <w:autoSpaceDN/>
              <w:bidi w:val="0"/>
              <w:adjustRightInd/>
              <w:snapToGrid/>
              <w:spacing w:line="440" w:lineRule="exact"/>
              <w:ind w:left="57"/>
              <w:textAlignment w:val="auto"/>
              <w:rPr>
                <w:rFonts w:hint="eastAsia" w:ascii="宋体" w:hAnsi="宋体" w:eastAsia="宋体" w:cs="宋体"/>
                <w:b/>
                <w:bCs/>
                <w:color w:val="auto"/>
                <w:kern w:val="0"/>
                <w:sz w:val="21"/>
                <w:szCs w:val="21"/>
                <w:highlight w:val="none"/>
                <w:lang w:val="en-US" w:eastAsia="zh-CN"/>
              </w:rPr>
            </w:pPr>
            <w:r>
              <w:rPr>
                <w:rFonts w:hint="eastAsia" w:ascii="宋体" w:hAnsi="宋体" w:cs="宋体"/>
                <w:b/>
                <w:bCs/>
                <w:color w:val="auto"/>
                <w:kern w:val="0"/>
                <w:sz w:val="21"/>
                <w:szCs w:val="21"/>
                <w:highlight w:val="none"/>
                <w:lang w:val="en-US" w:eastAsia="zh-CN"/>
              </w:rPr>
              <w:t>审计服务费按年度支付，年度出具审核报告经招标人审查通过后，按照审查金额为基数结算支付年度审计服务费用。</w:t>
            </w:r>
          </w:p>
        </w:tc>
      </w:tr>
      <w:tr w14:paraId="25B900FF">
        <w:tblPrEx>
          <w:tblCellMar>
            <w:top w:w="0" w:type="dxa"/>
            <w:left w:w="0" w:type="dxa"/>
            <w:bottom w:w="0" w:type="dxa"/>
            <w:right w:w="0" w:type="dxa"/>
          </w:tblCellMar>
        </w:tblPrEx>
        <w:trPr>
          <w:trHeight w:val="167" w:hRule="atLeast"/>
        </w:trPr>
        <w:tc>
          <w:tcPr>
            <w:tcW w:w="2385" w:type="dxa"/>
            <w:gridSpan w:val="2"/>
            <w:tcBorders>
              <w:top w:val="single" w:color="auto" w:sz="8" w:space="0"/>
              <w:left w:val="single" w:color="auto" w:sz="8" w:space="0"/>
              <w:bottom w:val="single" w:color="auto" w:sz="8" w:space="0"/>
              <w:right w:val="single" w:color="auto" w:sz="4" w:space="0"/>
            </w:tcBorders>
            <w:vAlign w:val="center"/>
          </w:tcPr>
          <w:p w14:paraId="5CE4694A">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招标代理费及专家评审费</w:t>
            </w:r>
          </w:p>
        </w:tc>
        <w:tc>
          <w:tcPr>
            <w:tcW w:w="7318" w:type="dxa"/>
            <w:tcBorders>
              <w:top w:val="single" w:color="auto" w:sz="8" w:space="0"/>
              <w:left w:val="single" w:color="auto" w:sz="4" w:space="0"/>
              <w:bottom w:val="single" w:color="auto" w:sz="8" w:space="0"/>
              <w:right w:val="single" w:color="auto" w:sz="8" w:space="0"/>
            </w:tcBorders>
            <w:vAlign w:val="center"/>
          </w:tcPr>
          <w:p w14:paraId="63D232A1">
            <w:pPr>
              <w:keepNext w:val="0"/>
              <w:keepLines w:val="0"/>
              <w:pageBreakBefore w:val="0"/>
              <w:kinsoku/>
              <w:wordWrap/>
              <w:overflowPunct/>
              <w:topLinePunct w:val="0"/>
              <w:autoSpaceDE/>
              <w:autoSpaceDN/>
              <w:bidi w:val="0"/>
              <w:adjustRightInd/>
              <w:snapToGrid/>
              <w:spacing w:line="440" w:lineRule="exact"/>
              <w:ind w:left="57"/>
              <w:textAlignment w:val="auto"/>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本项目招标代理服务费用</w:t>
            </w:r>
            <w:r>
              <w:rPr>
                <w:rFonts w:hint="eastAsia" w:ascii="宋体" w:hAnsi="宋体" w:cs="宋体"/>
                <w:color w:val="auto"/>
                <w:kern w:val="0"/>
                <w:sz w:val="21"/>
                <w:szCs w:val="21"/>
                <w:highlight w:val="none"/>
                <w:lang w:val="en-US" w:eastAsia="zh-CN"/>
              </w:rPr>
              <w:t>0</w:t>
            </w:r>
            <w:r>
              <w:rPr>
                <w:rFonts w:hint="eastAsia" w:ascii="宋体" w:hAnsi="宋体" w:eastAsia="宋体" w:cs="宋体"/>
                <w:color w:val="auto"/>
                <w:kern w:val="0"/>
                <w:sz w:val="21"/>
                <w:szCs w:val="21"/>
                <w:highlight w:val="none"/>
                <w:lang w:val="en-US" w:eastAsia="zh-CN"/>
              </w:rPr>
              <w:t>元，专家评审费另计（最终以实际发生为准）</w:t>
            </w:r>
            <w:r>
              <w:rPr>
                <w:rFonts w:hint="eastAsia" w:ascii="宋体" w:hAnsi="宋体" w:cs="宋体"/>
                <w:color w:val="auto"/>
                <w:szCs w:val="21"/>
                <w:highlight w:val="none"/>
                <w:lang w:val="en-US" w:eastAsia="zh-CN"/>
              </w:rPr>
              <w:t>，费用均由中标人</w:t>
            </w:r>
            <w:r>
              <w:rPr>
                <w:rFonts w:hint="eastAsia" w:ascii="宋体" w:hAnsi="宋体" w:cs="宋体"/>
                <w:color w:val="auto"/>
                <w:szCs w:val="21"/>
                <w:highlight w:val="none"/>
              </w:rPr>
              <w:t>在领取中标通知书时一次性支付给代理公司。</w:t>
            </w:r>
          </w:p>
        </w:tc>
      </w:tr>
      <w:tr w14:paraId="6C5E33CA">
        <w:tblPrEx>
          <w:tblCellMar>
            <w:top w:w="0" w:type="dxa"/>
            <w:left w:w="0" w:type="dxa"/>
            <w:bottom w:w="0" w:type="dxa"/>
            <w:right w:w="0" w:type="dxa"/>
          </w:tblCellMar>
        </w:tblPrEx>
        <w:trPr>
          <w:trHeight w:val="167" w:hRule="atLeast"/>
        </w:trPr>
        <w:tc>
          <w:tcPr>
            <w:tcW w:w="2385" w:type="dxa"/>
            <w:gridSpan w:val="2"/>
            <w:tcBorders>
              <w:top w:val="single" w:color="auto" w:sz="8" w:space="0"/>
              <w:left w:val="single" w:color="auto" w:sz="8" w:space="0"/>
              <w:bottom w:val="single" w:color="auto" w:sz="8" w:space="0"/>
              <w:right w:val="single" w:color="auto" w:sz="4" w:space="0"/>
            </w:tcBorders>
            <w:vAlign w:val="center"/>
          </w:tcPr>
          <w:p w14:paraId="7DBB6D63">
            <w:pPr>
              <w:keepNext w:val="0"/>
              <w:keepLines w:val="0"/>
              <w:pageBreakBefore w:val="0"/>
              <w:widowControl/>
              <w:kinsoku/>
              <w:overflowPunct/>
              <w:topLinePunct w:val="0"/>
              <w:autoSpaceDE/>
              <w:autoSpaceDN/>
              <w:bidi w:val="0"/>
              <w:spacing w:line="480" w:lineRule="exact"/>
              <w:jc w:val="center"/>
              <w:textAlignment w:val="auto"/>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color w:val="auto"/>
                <w:sz w:val="21"/>
                <w:szCs w:val="21"/>
                <w:highlight w:val="none"/>
              </w:rPr>
              <w:t>评标过程中的澄清、说明或补正</w:t>
            </w:r>
          </w:p>
        </w:tc>
        <w:tc>
          <w:tcPr>
            <w:tcW w:w="7318" w:type="dxa"/>
            <w:tcBorders>
              <w:top w:val="single" w:color="auto" w:sz="8" w:space="0"/>
              <w:left w:val="single" w:color="auto" w:sz="4" w:space="0"/>
              <w:bottom w:val="single" w:color="auto" w:sz="8" w:space="0"/>
              <w:right w:val="single" w:color="auto" w:sz="8" w:space="0"/>
            </w:tcBorders>
            <w:vAlign w:val="center"/>
          </w:tcPr>
          <w:p w14:paraId="22C167F8">
            <w:pPr>
              <w:keepNext w:val="0"/>
              <w:keepLines w:val="0"/>
              <w:pageBreakBefore w:val="0"/>
              <w:widowControl/>
              <w:kinsoku/>
              <w:wordWrap/>
              <w:overflowPunct/>
              <w:topLinePunct w:val="0"/>
              <w:autoSpaceDE/>
              <w:autoSpaceDN/>
              <w:bidi w:val="0"/>
              <w:adjustRightInd/>
              <w:snapToGrid/>
              <w:spacing w:line="440" w:lineRule="exact"/>
              <w:ind w:left="57"/>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rPr>
              <w:t>1</w:t>
            </w:r>
            <w:r>
              <w:rPr>
                <w:rFonts w:hint="eastAsia" w:ascii="宋体" w:hAnsi="宋体" w:eastAsia="宋体" w:cs="宋体"/>
                <w:color w:val="auto"/>
                <w:sz w:val="21"/>
                <w:szCs w:val="21"/>
                <w:highlight w:val="none"/>
              </w:rPr>
              <w:t>）评标委员会通过</w:t>
            </w:r>
            <w:r>
              <w:rPr>
                <w:rFonts w:hint="eastAsia" w:ascii="宋体" w:hAnsi="宋体" w:eastAsia="宋体" w:cs="宋体"/>
                <w:color w:val="auto"/>
                <w:sz w:val="21"/>
                <w:szCs w:val="21"/>
                <w:highlight w:val="none"/>
                <w:lang w:val="en-US"/>
              </w:rPr>
              <w:t>网上招投标</w:t>
            </w:r>
            <w:r>
              <w:rPr>
                <w:rFonts w:hint="eastAsia" w:ascii="宋体" w:hAnsi="宋体" w:eastAsia="宋体" w:cs="宋体"/>
                <w:color w:val="auto"/>
                <w:sz w:val="21"/>
                <w:szCs w:val="21"/>
                <w:highlight w:val="none"/>
              </w:rPr>
              <w:t>系统将需要澄清、说明或补正的内容以询标函的形式发送给投标人，投标人应安排专人登录</w:t>
            </w:r>
            <w:r>
              <w:rPr>
                <w:rFonts w:hint="eastAsia" w:ascii="宋体" w:hAnsi="宋体" w:eastAsia="宋体" w:cs="宋体"/>
                <w:color w:val="auto"/>
                <w:sz w:val="21"/>
                <w:szCs w:val="21"/>
                <w:highlight w:val="none"/>
                <w:lang w:val="en-US"/>
              </w:rPr>
              <w:t>网上招投标</w:t>
            </w:r>
            <w:r>
              <w:rPr>
                <w:rFonts w:hint="eastAsia" w:ascii="宋体" w:hAnsi="宋体" w:eastAsia="宋体" w:cs="宋体"/>
                <w:color w:val="auto"/>
                <w:sz w:val="21"/>
                <w:szCs w:val="21"/>
                <w:highlight w:val="none"/>
              </w:rPr>
              <w:t>系统并保持在线状态，以便及时接收评标委员会可能发出的询标函。</w:t>
            </w:r>
          </w:p>
          <w:p w14:paraId="6C77080F">
            <w:pPr>
              <w:keepNext w:val="0"/>
              <w:keepLines w:val="0"/>
              <w:pageBreakBefore w:val="0"/>
              <w:widowControl/>
              <w:kinsoku/>
              <w:wordWrap/>
              <w:overflowPunct/>
              <w:topLinePunct w:val="0"/>
              <w:autoSpaceDE/>
              <w:autoSpaceDN/>
              <w:bidi w:val="0"/>
              <w:adjustRightInd/>
              <w:snapToGrid/>
              <w:spacing w:line="440" w:lineRule="exact"/>
              <w:ind w:left="57"/>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rPr>
              <w:t>2</w:t>
            </w:r>
            <w:r>
              <w:rPr>
                <w:rFonts w:hint="eastAsia" w:ascii="宋体" w:hAnsi="宋体" w:eastAsia="宋体" w:cs="宋体"/>
                <w:color w:val="auto"/>
                <w:sz w:val="21"/>
                <w:szCs w:val="21"/>
                <w:highlight w:val="none"/>
              </w:rPr>
              <w:t>）因投标人未登录</w:t>
            </w:r>
            <w:r>
              <w:rPr>
                <w:rFonts w:hint="eastAsia" w:ascii="宋体" w:hAnsi="宋体" w:eastAsia="宋体" w:cs="宋体"/>
                <w:color w:val="auto"/>
                <w:sz w:val="21"/>
                <w:szCs w:val="21"/>
                <w:highlight w:val="none"/>
                <w:lang w:val="en-US"/>
              </w:rPr>
              <w:t>网上招投标</w:t>
            </w:r>
            <w:r>
              <w:rPr>
                <w:rFonts w:hint="eastAsia" w:ascii="宋体" w:hAnsi="宋体" w:eastAsia="宋体" w:cs="宋体"/>
                <w:color w:val="auto"/>
                <w:sz w:val="21"/>
                <w:szCs w:val="21"/>
                <w:highlight w:val="none"/>
              </w:rPr>
              <w:t>系统导致无法及时接收询标函（远程网上询标）或未在规定时间内按评标委员会要求进行澄清、说明或补正内容的视同投标人放弃澄清、说明或补正内容的权利，评标委员会可按对投标人不利的解释进行判定。</w:t>
            </w:r>
          </w:p>
        </w:tc>
      </w:tr>
      <w:tr w14:paraId="2410C0F2">
        <w:tblPrEx>
          <w:tblCellMar>
            <w:top w:w="0" w:type="dxa"/>
            <w:left w:w="0" w:type="dxa"/>
            <w:bottom w:w="0" w:type="dxa"/>
            <w:right w:w="0" w:type="dxa"/>
          </w:tblCellMar>
        </w:tblPrEx>
        <w:trPr>
          <w:trHeight w:val="167" w:hRule="atLeast"/>
        </w:trPr>
        <w:tc>
          <w:tcPr>
            <w:tcW w:w="2385" w:type="dxa"/>
            <w:gridSpan w:val="2"/>
            <w:tcBorders>
              <w:top w:val="single" w:color="auto" w:sz="8" w:space="0"/>
              <w:left w:val="single" w:color="auto" w:sz="8" w:space="0"/>
              <w:bottom w:val="single" w:color="auto" w:sz="8" w:space="0"/>
              <w:right w:val="single" w:color="auto" w:sz="4" w:space="0"/>
            </w:tcBorders>
            <w:vAlign w:val="center"/>
          </w:tcPr>
          <w:p w14:paraId="7705F4D2">
            <w:pPr>
              <w:keepNext w:val="0"/>
              <w:keepLines w:val="0"/>
              <w:pageBreakBefore w:val="0"/>
              <w:widowControl/>
              <w:kinsoku/>
              <w:overflowPunct/>
              <w:topLinePunct w:val="0"/>
              <w:autoSpaceDE/>
              <w:autoSpaceDN/>
              <w:bidi w:val="0"/>
              <w:spacing w:line="480" w:lineRule="exact"/>
              <w:jc w:val="center"/>
              <w:textAlignment w:val="auto"/>
              <w:rPr>
                <w:rFonts w:hint="eastAsia" w:ascii="宋体" w:hAnsi="宋体" w:eastAsia="宋体" w:cs="宋体"/>
                <w:color w:val="auto"/>
                <w:sz w:val="21"/>
                <w:szCs w:val="21"/>
                <w:highlight w:val="none"/>
              </w:rPr>
            </w:pPr>
            <w:bookmarkStart w:id="42" w:name="_Toc515"/>
            <w:bookmarkStart w:id="43" w:name="_Toc13663"/>
            <w:r>
              <w:rPr>
                <w:rFonts w:hint="eastAsia" w:ascii="宋体" w:hAnsi="宋体" w:eastAsia="宋体" w:cs="宋体"/>
                <w:color w:val="auto"/>
                <w:sz w:val="21"/>
                <w:szCs w:val="21"/>
                <w:highlight w:val="none"/>
              </w:rPr>
              <w:t>解释权</w:t>
            </w:r>
          </w:p>
        </w:tc>
        <w:tc>
          <w:tcPr>
            <w:tcW w:w="7318" w:type="dxa"/>
            <w:tcBorders>
              <w:top w:val="single" w:color="auto" w:sz="8" w:space="0"/>
              <w:left w:val="single" w:color="auto" w:sz="4" w:space="0"/>
              <w:bottom w:val="single" w:color="auto" w:sz="8" w:space="0"/>
              <w:right w:val="single" w:color="auto" w:sz="8" w:space="0"/>
            </w:tcBorders>
            <w:vAlign w:val="center"/>
          </w:tcPr>
          <w:p w14:paraId="742D0067">
            <w:pPr>
              <w:keepNext w:val="0"/>
              <w:keepLines w:val="0"/>
              <w:pageBreakBefore w:val="0"/>
              <w:widowControl/>
              <w:kinsoku/>
              <w:wordWrap/>
              <w:overflowPunct/>
              <w:topLinePunct w:val="0"/>
              <w:autoSpaceDE/>
              <w:autoSpaceDN/>
              <w:bidi w:val="0"/>
              <w:adjustRightInd/>
              <w:snapToGrid/>
              <w:spacing w:line="440" w:lineRule="exact"/>
              <w:ind w:left="57"/>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1、构成本招标文件的各个组成文件应互为解释，互为说明；</w:t>
            </w:r>
          </w:p>
          <w:p w14:paraId="7558CB5B">
            <w:pPr>
              <w:keepNext w:val="0"/>
              <w:keepLines w:val="0"/>
              <w:pageBreakBefore w:val="0"/>
              <w:widowControl/>
              <w:kinsoku/>
              <w:wordWrap/>
              <w:overflowPunct/>
              <w:topLinePunct w:val="0"/>
              <w:autoSpaceDE/>
              <w:autoSpaceDN/>
              <w:bidi w:val="0"/>
              <w:adjustRightInd/>
              <w:snapToGrid/>
              <w:spacing w:line="440" w:lineRule="exact"/>
              <w:ind w:left="57"/>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2、同一组成文件中就同一事项的规定或约定不一致的，以编排顺序在后者为准；</w:t>
            </w:r>
          </w:p>
          <w:p w14:paraId="12A1C4B2">
            <w:pPr>
              <w:keepNext w:val="0"/>
              <w:keepLines w:val="0"/>
              <w:pageBreakBefore w:val="0"/>
              <w:widowControl/>
              <w:kinsoku/>
              <w:wordWrap/>
              <w:overflowPunct/>
              <w:topLinePunct w:val="0"/>
              <w:autoSpaceDE/>
              <w:autoSpaceDN/>
              <w:bidi w:val="0"/>
              <w:adjustRightInd/>
              <w:snapToGrid/>
              <w:spacing w:line="440" w:lineRule="exact"/>
              <w:ind w:left="57"/>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3、如有不明确或不一致，构成合同文件组成内容的，以合同文件约定内容为准，且以专用合同条款约定的合同文件优先顺序解释；</w:t>
            </w:r>
          </w:p>
          <w:p w14:paraId="166A876D">
            <w:pPr>
              <w:keepNext w:val="0"/>
              <w:keepLines w:val="0"/>
              <w:pageBreakBefore w:val="0"/>
              <w:widowControl/>
              <w:kinsoku/>
              <w:wordWrap/>
              <w:overflowPunct/>
              <w:topLinePunct w:val="0"/>
              <w:autoSpaceDE/>
              <w:autoSpaceDN/>
              <w:bidi w:val="0"/>
              <w:adjustRightInd/>
              <w:snapToGrid/>
              <w:spacing w:line="440" w:lineRule="exact"/>
              <w:ind w:left="57"/>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4、系统中提供的表格（或格式文件）与招标文件中不一致时，以招标文件中提供的为准；</w:t>
            </w:r>
          </w:p>
          <w:p w14:paraId="4FAE2F1B">
            <w:pPr>
              <w:keepNext w:val="0"/>
              <w:keepLines w:val="0"/>
              <w:pageBreakBefore w:val="0"/>
              <w:widowControl/>
              <w:kinsoku/>
              <w:wordWrap/>
              <w:overflowPunct/>
              <w:topLinePunct w:val="0"/>
              <w:autoSpaceDE/>
              <w:autoSpaceDN/>
              <w:bidi w:val="0"/>
              <w:adjustRightInd/>
              <w:snapToGrid/>
              <w:spacing w:line="440" w:lineRule="exact"/>
              <w:ind w:left="57"/>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5、按本款前述规定仍不能形成结论的，由招标人负责解释。</w:t>
            </w:r>
          </w:p>
        </w:tc>
      </w:tr>
      <w:tr w14:paraId="53100698">
        <w:tblPrEx>
          <w:tblCellMar>
            <w:top w:w="0" w:type="dxa"/>
            <w:left w:w="0" w:type="dxa"/>
            <w:bottom w:w="0" w:type="dxa"/>
            <w:right w:w="0" w:type="dxa"/>
          </w:tblCellMar>
        </w:tblPrEx>
        <w:trPr>
          <w:trHeight w:val="167" w:hRule="atLeast"/>
        </w:trPr>
        <w:tc>
          <w:tcPr>
            <w:tcW w:w="2385" w:type="dxa"/>
            <w:gridSpan w:val="2"/>
            <w:tcBorders>
              <w:top w:val="single" w:color="auto" w:sz="8" w:space="0"/>
              <w:left w:val="single" w:color="auto" w:sz="8" w:space="0"/>
              <w:bottom w:val="single" w:color="auto" w:sz="8" w:space="0"/>
              <w:right w:val="single" w:color="auto" w:sz="4" w:space="0"/>
            </w:tcBorders>
            <w:vAlign w:val="center"/>
          </w:tcPr>
          <w:p w14:paraId="0CC92B83">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Cs w:val="21"/>
                <w:highlight w:val="none"/>
                <w:lang w:val="en-US" w:eastAsia="zh-CN"/>
              </w:rPr>
              <w:t>投标软件下载</w:t>
            </w:r>
          </w:p>
        </w:tc>
        <w:tc>
          <w:tcPr>
            <w:tcW w:w="7318" w:type="dxa"/>
            <w:tcBorders>
              <w:top w:val="single" w:color="auto" w:sz="8" w:space="0"/>
              <w:left w:val="single" w:color="auto" w:sz="4" w:space="0"/>
              <w:bottom w:val="single" w:color="auto" w:sz="8" w:space="0"/>
              <w:right w:val="single" w:color="auto" w:sz="8" w:space="0"/>
            </w:tcBorders>
            <w:vAlign w:val="center"/>
          </w:tcPr>
          <w:p w14:paraId="276E1B2E">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投标软件制作工具下载：</w:t>
            </w:r>
          </w:p>
          <w:p w14:paraId="060AA37A">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https://download.bqpoint.com/download/downloaddetail.html?SourceFrom=Ztb&amp;ZtbSoftXiaQuCode=0128&amp;ZtbSoftType=tballinclusive</w:t>
            </w:r>
          </w:p>
        </w:tc>
      </w:tr>
    </w:tbl>
    <w:p w14:paraId="552FBE8D">
      <w:pPr>
        <w:pStyle w:val="44"/>
        <w:rPr>
          <w:rFonts w:hint="eastAsia"/>
          <w:color w:val="auto"/>
          <w:highlight w:val="none"/>
        </w:rPr>
      </w:pPr>
    </w:p>
    <w:p w14:paraId="5115A68F">
      <w:pPr>
        <w:pStyle w:val="44"/>
        <w:rPr>
          <w:rFonts w:hint="eastAsia"/>
          <w:color w:val="auto"/>
          <w:highlight w:val="none"/>
        </w:rPr>
      </w:pPr>
    </w:p>
    <w:p w14:paraId="4F1B10CE">
      <w:pPr>
        <w:keepNext w:val="0"/>
        <w:keepLines w:val="0"/>
        <w:pageBreakBefore w:val="0"/>
        <w:widowControl w:val="0"/>
        <w:kinsoku/>
        <w:wordWrap/>
        <w:overflowPunct/>
        <w:topLinePunct w:val="0"/>
        <w:autoSpaceDE/>
        <w:autoSpaceDN/>
        <w:bidi w:val="0"/>
        <w:adjustRightInd/>
        <w:snapToGrid/>
        <w:spacing w:before="313" w:beforeLines="100" w:line="400" w:lineRule="exact"/>
        <w:jc w:val="center"/>
        <w:textAlignment w:val="auto"/>
        <w:outlineLvl w:val="1"/>
        <w:rPr>
          <w:rFonts w:hint="eastAsia" w:ascii="宋体" w:hAnsi="宋体" w:eastAsia="宋体" w:cs="宋体"/>
          <w:b/>
          <w:bCs/>
          <w:color w:val="auto"/>
          <w:sz w:val="28"/>
          <w:highlight w:val="none"/>
        </w:rPr>
      </w:pPr>
    </w:p>
    <w:p w14:paraId="727A26BE">
      <w:pPr>
        <w:rPr>
          <w:rFonts w:hint="eastAsia" w:ascii="宋体" w:hAnsi="宋体" w:eastAsia="宋体" w:cs="宋体"/>
          <w:b/>
          <w:bCs/>
          <w:color w:val="auto"/>
          <w:sz w:val="28"/>
          <w:highlight w:val="none"/>
        </w:rPr>
      </w:pPr>
      <w:r>
        <w:rPr>
          <w:rFonts w:hint="eastAsia" w:ascii="宋体" w:hAnsi="宋体" w:eastAsia="宋体" w:cs="宋体"/>
          <w:b/>
          <w:bCs/>
          <w:color w:val="auto"/>
          <w:sz w:val="28"/>
          <w:highlight w:val="none"/>
        </w:rPr>
        <w:br w:type="page"/>
      </w:r>
    </w:p>
    <w:p w14:paraId="6094F76D">
      <w:pPr>
        <w:keepNext w:val="0"/>
        <w:keepLines w:val="0"/>
        <w:pageBreakBefore w:val="0"/>
        <w:widowControl w:val="0"/>
        <w:kinsoku/>
        <w:wordWrap/>
        <w:overflowPunct/>
        <w:topLinePunct w:val="0"/>
        <w:autoSpaceDE/>
        <w:autoSpaceDN/>
        <w:bidi w:val="0"/>
        <w:adjustRightInd/>
        <w:snapToGrid/>
        <w:spacing w:before="313" w:beforeLines="100" w:line="400" w:lineRule="exact"/>
        <w:jc w:val="center"/>
        <w:textAlignment w:val="auto"/>
        <w:outlineLvl w:val="1"/>
        <w:rPr>
          <w:rFonts w:hint="eastAsia" w:ascii="宋体" w:hAnsi="宋体" w:eastAsia="宋体" w:cs="宋体"/>
          <w:b/>
          <w:bCs/>
          <w:color w:val="auto"/>
          <w:sz w:val="28"/>
          <w:highlight w:val="none"/>
        </w:rPr>
      </w:pPr>
      <w:r>
        <w:rPr>
          <w:rFonts w:hint="eastAsia" w:ascii="宋体" w:hAnsi="宋体" w:eastAsia="宋体" w:cs="宋体"/>
          <w:b/>
          <w:bCs/>
          <w:color w:val="auto"/>
          <w:sz w:val="28"/>
          <w:highlight w:val="none"/>
        </w:rPr>
        <w:t>一、总  则</w:t>
      </w:r>
      <w:bookmarkEnd w:id="42"/>
      <w:bookmarkEnd w:id="43"/>
    </w:p>
    <w:p w14:paraId="5FB33392">
      <w:pPr>
        <w:keepNext w:val="0"/>
        <w:keepLines w:val="0"/>
        <w:pageBreakBefore w:val="0"/>
        <w:widowControl w:val="0"/>
        <w:kinsoku/>
        <w:wordWrap/>
        <w:overflowPunct/>
        <w:topLinePunct w:val="0"/>
        <w:autoSpaceDE/>
        <w:autoSpaceDN/>
        <w:bidi w:val="0"/>
        <w:adjustRightInd/>
        <w:snapToGrid/>
        <w:spacing w:line="480" w:lineRule="exact"/>
        <w:jc w:val="left"/>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1.工程概况</w:t>
      </w:r>
    </w:p>
    <w:p w14:paraId="53A8EFA9">
      <w:pPr>
        <w:keepNext w:val="0"/>
        <w:keepLines w:val="0"/>
        <w:pageBreakBefore w:val="0"/>
        <w:widowControl w:val="0"/>
        <w:kinsoku/>
        <w:wordWrap w:val="0"/>
        <w:overflowPunct/>
        <w:topLinePunct w:val="0"/>
        <w:autoSpaceDE/>
        <w:autoSpaceDN/>
        <w:bidi w:val="0"/>
        <w:adjustRightInd/>
        <w:snapToGrid/>
        <w:spacing w:line="480" w:lineRule="exact"/>
        <w:ind w:left="0" w:leftChars="0" w:firstLine="0" w:firstLineChars="0"/>
        <w:jc w:val="left"/>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lang w:val="en-US" w:eastAsia="zh-CN"/>
        </w:rPr>
        <w:t>项目</w:t>
      </w:r>
      <w:r>
        <w:rPr>
          <w:rFonts w:hint="eastAsia" w:ascii="宋体" w:hAnsi="宋体" w:eastAsia="宋体" w:cs="宋体"/>
          <w:color w:val="auto"/>
          <w:sz w:val="21"/>
          <w:szCs w:val="21"/>
          <w:highlight w:val="none"/>
        </w:rPr>
        <w:t>名称：</w:t>
      </w:r>
      <w:r>
        <w:rPr>
          <w:rFonts w:hint="eastAsia" w:ascii="宋体" w:hAnsi="宋体" w:cs="宋体"/>
          <w:color w:val="auto"/>
          <w:sz w:val="21"/>
          <w:szCs w:val="21"/>
          <w:highlight w:val="none"/>
          <w:lang w:val="en-US" w:eastAsia="zh-CN"/>
        </w:rPr>
        <w:t>2027-2029年度公交站台及场站零星维修项目跟踪审计</w:t>
      </w:r>
    </w:p>
    <w:p w14:paraId="26F9FD99">
      <w:pPr>
        <w:keepNext w:val="0"/>
        <w:keepLines w:val="0"/>
        <w:pageBreakBefore w:val="0"/>
        <w:widowControl w:val="0"/>
        <w:kinsoku/>
        <w:wordWrap/>
        <w:overflowPunct/>
        <w:topLinePunct w:val="0"/>
        <w:autoSpaceDE/>
        <w:autoSpaceDN/>
        <w:bidi w:val="0"/>
        <w:adjustRightInd/>
        <w:snapToGrid/>
        <w:spacing w:line="480" w:lineRule="exact"/>
        <w:ind w:left="1050" w:leftChars="0" w:hanging="1050" w:hangingChars="500"/>
        <w:jc w:val="left"/>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rPr>
        <w:t>工程地址：滁州市</w:t>
      </w:r>
      <w:r>
        <w:rPr>
          <w:rFonts w:hint="eastAsia" w:ascii="宋体" w:hAnsi="宋体" w:eastAsia="宋体" w:cs="宋体"/>
          <w:color w:val="auto"/>
          <w:sz w:val="21"/>
          <w:szCs w:val="21"/>
          <w:highlight w:val="none"/>
          <w:u w:val="none"/>
          <w:lang w:val="en-US" w:eastAsia="zh-CN"/>
        </w:rPr>
        <w:t>内</w:t>
      </w:r>
    </w:p>
    <w:p w14:paraId="4E7F6254">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招标</w:t>
      </w:r>
      <w:r>
        <w:rPr>
          <w:rFonts w:hint="eastAsia" w:ascii="宋体" w:hAnsi="宋体" w:eastAsia="宋体" w:cs="宋体"/>
          <w:color w:val="auto"/>
          <w:sz w:val="21"/>
          <w:szCs w:val="21"/>
          <w:highlight w:val="none"/>
          <w:u w:val="none"/>
        </w:rPr>
        <w:t>单位：</w:t>
      </w:r>
      <w:r>
        <w:rPr>
          <w:rFonts w:hint="eastAsia" w:ascii="宋体" w:hAnsi="宋体" w:cs="宋体"/>
          <w:color w:val="auto"/>
          <w:sz w:val="21"/>
          <w:szCs w:val="21"/>
          <w:highlight w:val="none"/>
          <w:u w:val="none"/>
          <w:lang w:val="en-US" w:eastAsia="zh-CN"/>
        </w:rPr>
        <w:t>滁州市公共交通有限公司</w:t>
      </w:r>
      <w:r>
        <w:rPr>
          <w:rFonts w:hint="eastAsia" w:ascii="宋体" w:hAnsi="宋体" w:eastAsia="宋体" w:cs="宋体"/>
          <w:color w:val="auto"/>
          <w:sz w:val="21"/>
          <w:szCs w:val="21"/>
          <w:highlight w:val="none"/>
          <w:u w:val="none"/>
          <w:lang w:val="en-US" w:eastAsia="zh-CN"/>
        </w:rPr>
        <w:t xml:space="preserve"> </w:t>
      </w:r>
    </w:p>
    <w:p w14:paraId="2F9C622D">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kern w:val="0"/>
          <w:sz w:val="21"/>
          <w:szCs w:val="21"/>
          <w:highlight w:val="none"/>
          <w:u w:val="none"/>
          <w:lang w:val="en-US" w:eastAsia="zh-CN"/>
        </w:rPr>
      </w:pPr>
      <w:r>
        <w:rPr>
          <w:rFonts w:hint="eastAsia" w:ascii="宋体" w:hAnsi="宋体" w:eastAsia="宋体" w:cs="宋体"/>
          <w:color w:val="auto"/>
          <w:sz w:val="21"/>
          <w:szCs w:val="21"/>
          <w:highlight w:val="none"/>
          <w:u w:val="none"/>
        </w:rPr>
        <w:t>1.2本工程建设规模：</w:t>
      </w:r>
      <w:r>
        <w:rPr>
          <w:rFonts w:hint="eastAsia" w:ascii="宋体" w:hAnsi="宋体" w:cs="宋体"/>
          <w:color w:val="auto"/>
          <w:sz w:val="21"/>
          <w:szCs w:val="21"/>
          <w:highlight w:val="none"/>
          <w:u w:val="none"/>
          <w:lang w:val="en-US" w:eastAsia="zh-CN"/>
        </w:rPr>
        <w:t>跟踪审计服务费约1.464万元。</w:t>
      </w:r>
    </w:p>
    <w:p w14:paraId="67586197">
      <w:pPr>
        <w:keepNext w:val="0"/>
        <w:keepLines w:val="0"/>
        <w:pageBreakBefore w:val="0"/>
        <w:widowControl w:val="0"/>
        <w:kinsoku/>
        <w:wordWrap/>
        <w:overflowPunct/>
        <w:topLinePunct w:val="0"/>
        <w:autoSpaceDE/>
        <w:autoSpaceDN/>
        <w:bidi w:val="0"/>
        <w:adjustRightInd/>
        <w:snapToGrid/>
        <w:spacing w:line="480" w:lineRule="exact"/>
        <w:jc w:val="left"/>
        <w:textAlignment w:val="auto"/>
        <w:outlineLvl w:val="2"/>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 xml:space="preserve">2. </w:t>
      </w:r>
      <w:r>
        <w:rPr>
          <w:rFonts w:hint="eastAsia" w:ascii="宋体" w:hAnsi="宋体" w:cs="宋体"/>
          <w:color w:val="auto"/>
          <w:sz w:val="21"/>
          <w:szCs w:val="21"/>
          <w:highlight w:val="none"/>
          <w:lang w:val="en-US" w:eastAsia="zh-CN"/>
        </w:rPr>
        <w:t>服务需求</w:t>
      </w:r>
    </w:p>
    <w:p w14:paraId="67DEE0C4">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投标人须知</w:t>
      </w:r>
      <w:r>
        <w:rPr>
          <w:rFonts w:hint="eastAsia" w:ascii="宋体" w:hAnsi="宋体" w:eastAsia="宋体" w:cs="宋体"/>
          <w:color w:val="auto"/>
          <w:sz w:val="21"/>
          <w:szCs w:val="21"/>
          <w:highlight w:val="none"/>
          <w:lang w:val="en-US" w:eastAsia="zh-CN"/>
        </w:rPr>
        <w:t>前附表》要求</w:t>
      </w:r>
    </w:p>
    <w:p w14:paraId="40FE54FE">
      <w:pPr>
        <w:keepNext w:val="0"/>
        <w:keepLines w:val="0"/>
        <w:pageBreakBefore w:val="0"/>
        <w:widowControl w:val="0"/>
        <w:kinsoku/>
        <w:wordWrap/>
        <w:overflowPunct/>
        <w:topLinePunct w:val="0"/>
        <w:autoSpaceDE/>
        <w:autoSpaceDN/>
        <w:bidi w:val="0"/>
        <w:adjustRightInd/>
        <w:snapToGrid/>
        <w:spacing w:line="480" w:lineRule="exact"/>
        <w:jc w:val="left"/>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3.承包方式</w:t>
      </w:r>
    </w:p>
    <w:p w14:paraId="7F965071">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3.1承包方式：</w:t>
      </w:r>
      <w:r>
        <w:rPr>
          <w:rFonts w:hint="eastAsia" w:ascii="宋体" w:hAnsi="宋体" w:cs="宋体"/>
          <w:b/>
          <w:bCs/>
          <w:color w:val="auto"/>
          <w:sz w:val="21"/>
          <w:szCs w:val="21"/>
          <w:highlight w:val="none"/>
          <w:u w:val="single"/>
          <w:lang w:val="en-US" w:eastAsia="zh-CN"/>
        </w:rPr>
        <w:t>固定费率</w:t>
      </w:r>
      <w:r>
        <w:rPr>
          <w:rFonts w:hint="eastAsia" w:ascii="宋体" w:hAnsi="宋体" w:eastAsia="宋体" w:cs="宋体"/>
          <w:color w:val="auto"/>
          <w:sz w:val="21"/>
          <w:szCs w:val="21"/>
          <w:highlight w:val="none"/>
        </w:rPr>
        <w:t>。</w:t>
      </w:r>
    </w:p>
    <w:p w14:paraId="06FDAF9B">
      <w:pPr>
        <w:keepNext w:val="0"/>
        <w:keepLines w:val="0"/>
        <w:pageBreakBefore w:val="0"/>
        <w:widowControl w:val="0"/>
        <w:kinsoku/>
        <w:wordWrap/>
        <w:overflowPunct/>
        <w:topLinePunct w:val="0"/>
        <w:autoSpaceDE/>
        <w:autoSpaceDN/>
        <w:bidi w:val="0"/>
        <w:adjustRightInd/>
        <w:snapToGrid/>
        <w:spacing w:line="480" w:lineRule="exact"/>
        <w:jc w:val="left"/>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cs="宋体"/>
          <w:color w:val="auto"/>
          <w:sz w:val="21"/>
          <w:szCs w:val="21"/>
          <w:highlight w:val="none"/>
          <w:lang w:val="en-US" w:eastAsia="zh-CN"/>
        </w:rPr>
        <w:t>服务期</w:t>
      </w:r>
      <w:r>
        <w:rPr>
          <w:rFonts w:hint="eastAsia" w:ascii="宋体" w:hAnsi="宋体" w:eastAsia="宋体" w:cs="宋体"/>
          <w:color w:val="auto"/>
          <w:sz w:val="21"/>
          <w:szCs w:val="21"/>
          <w:highlight w:val="none"/>
        </w:rPr>
        <w:t>要求</w:t>
      </w:r>
    </w:p>
    <w:p w14:paraId="2E0A7DF4">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4.1</w:t>
      </w:r>
      <w:r>
        <w:rPr>
          <w:rFonts w:hint="eastAsia" w:ascii="宋体" w:hAnsi="宋体" w:cs="宋体"/>
          <w:color w:val="auto"/>
          <w:sz w:val="21"/>
          <w:szCs w:val="21"/>
          <w:highlight w:val="none"/>
          <w:lang w:val="en-US" w:eastAsia="zh-CN"/>
        </w:rPr>
        <w:t>服务期</w:t>
      </w:r>
      <w:r>
        <w:rPr>
          <w:rFonts w:hint="eastAsia" w:ascii="宋体" w:hAnsi="宋体" w:eastAsia="宋体" w:cs="宋体"/>
          <w:color w:val="auto"/>
          <w:sz w:val="21"/>
          <w:szCs w:val="21"/>
          <w:highlight w:val="none"/>
        </w:rPr>
        <w:t>要求</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投标人须知</w:t>
      </w:r>
      <w:r>
        <w:rPr>
          <w:rFonts w:hint="eastAsia" w:ascii="宋体" w:hAnsi="宋体" w:eastAsia="宋体" w:cs="宋体"/>
          <w:color w:val="auto"/>
          <w:sz w:val="21"/>
          <w:szCs w:val="21"/>
          <w:highlight w:val="none"/>
          <w:lang w:val="en-US" w:eastAsia="zh-CN"/>
        </w:rPr>
        <w:t>前附表》要求</w:t>
      </w:r>
      <w:r>
        <w:rPr>
          <w:rFonts w:hint="eastAsia" w:ascii="宋体" w:hAnsi="宋体" w:eastAsia="宋体" w:cs="宋体"/>
          <w:color w:val="auto"/>
          <w:kern w:val="0"/>
          <w:sz w:val="21"/>
          <w:szCs w:val="21"/>
          <w:highlight w:val="none"/>
        </w:rPr>
        <w:t>。</w:t>
      </w:r>
    </w:p>
    <w:p w14:paraId="0BCBF344">
      <w:pPr>
        <w:keepNext w:val="0"/>
        <w:keepLines w:val="0"/>
        <w:pageBreakBefore w:val="0"/>
        <w:widowControl w:val="0"/>
        <w:kinsoku/>
        <w:wordWrap/>
        <w:overflowPunct/>
        <w:topLinePunct w:val="0"/>
        <w:autoSpaceDE/>
        <w:autoSpaceDN/>
        <w:bidi w:val="0"/>
        <w:adjustRightInd/>
        <w:snapToGrid/>
        <w:spacing w:line="480" w:lineRule="exact"/>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5.质量要求</w:t>
      </w:r>
    </w:p>
    <w:p w14:paraId="4592EB5D">
      <w:pPr>
        <w:keepNext w:val="0"/>
        <w:keepLines w:val="0"/>
        <w:pageBreakBefore w:val="0"/>
        <w:widowControl w:val="0"/>
        <w:kinsoku/>
        <w:wordWrap/>
        <w:overflowPunct/>
        <w:topLinePunct w:val="0"/>
        <w:autoSpaceDE/>
        <w:autoSpaceDN/>
        <w:bidi w:val="0"/>
        <w:adjustRightInd/>
        <w:snapToGrid/>
        <w:spacing w:line="480" w:lineRule="exact"/>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w:t>
      </w: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投标人须知</w:t>
      </w:r>
      <w:r>
        <w:rPr>
          <w:rFonts w:hint="eastAsia" w:ascii="宋体" w:hAnsi="宋体" w:eastAsia="宋体" w:cs="宋体"/>
          <w:color w:val="auto"/>
          <w:sz w:val="21"/>
          <w:szCs w:val="21"/>
          <w:highlight w:val="none"/>
          <w:lang w:val="en-US" w:eastAsia="zh-CN"/>
        </w:rPr>
        <w:t>前附表》要求</w:t>
      </w:r>
      <w:r>
        <w:rPr>
          <w:rFonts w:hint="eastAsia" w:ascii="宋体" w:hAnsi="宋体" w:eastAsia="宋体" w:cs="宋体"/>
          <w:color w:val="auto"/>
          <w:sz w:val="21"/>
          <w:szCs w:val="21"/>
          <w:highlight w:val="none"/>
        </w:rPr>
        <w:t>。</w:t>
      </w:r>
    </w:p>
    <w:p w14:paraId="796160D6">
      <w:pPr>
        <w:keepNext w:val="0"/>
        <w:keepLines w:val="0"/>
        <w:pageBreakBefore w:val="0"/>
        <w:widowControl w:val="0"/>
        <w:kinsoku/>
        <w:wordWrap/>
        <w:overflowPunct/>
        <w:topLinePunct w:val="0"/>
        <w:autoSpaceDE/>
        <w:autoSpaceDN/>
        <w:bidi w:val="0"/>
        <w:adjustRightInd/>
        <w:snapToGrid/>
        <w:spacing w:line="480" w:lineRule="exact"/>
        <w:jc w:val="left"/>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6.投标人资质等级要求</w:t>
      </w:r>
    </w:p>
    <w:p w14:paraId="1DAD49D1">
      <w:pPr>
        <w:keepNext w:val="0"/>
        <w:keepLines w:val="0"/>
        <w:pageBreakBefore w:val="0"/>
        <w:widowControl w:val="0"/>
        <w:kinsoku/>
        <w:wordWrap/>
        <w:overflowPunct/>
        <w:topLinePunct w:val="0"/>
        <w:autoSpaceDE/>
        <w:autoSpaceDN/>
        <w:bidi w:val="0"/>
        <w:adjustRightInd/>
        <w:snapToGrid/>
        <w:spacing w:line="480" w:lineRule="exact"/>
        <w:jc w:val="left"/>
        <w:textAlignment w:val="auto"/>
        <w:outlineLvl w:val="2"/>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投标人须知</w:t>
      </w:r>
      <w:r>
        <w:rPr>
          <w:rFonts w:hint="eastAsia" w:ascii="宋体" w:hAnsi="宋体" w:eastAsia="宋体" w:cs="宋体"/>
          <w:color w:val="auto"/>
          <w:sz w:val="21"/>
          <w:szCs w:val="21"/>
          <w:highlight w:val="none"/>
          <w:lang w:val="en-US" w:eastAsia="zh-CN"/>
        </w:rPr>
        <w:t>前附表》要求。</w:t>
      </w:r>
    </w:p>
    <w:p w14:paraId="788E0003">
      <w:pPr>
        <w:keepNext w:val="0"/>
        <w:keepLines w:val="0"/>
        <w:pageBreakBefore w:val="0"/>
        <w:widowControl w:val="0"/>
        <w:kinsoku/>
        <w:wordWrap/>
        <w:overflowPunct/>
        <w:topLinePunct w:val="0"/>
        <w:autoSpaceDE/>
        <w:autoSpaceDN/>
        <w:bidi w:val="0"/>
        <w:adjustRightInd/>
        <w:snapToGrid/>
        <w:spacing w:line="480" w:lineRule="exact"/>
        <w:jc w:val="left"/>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7.资金来源</w:t>
      </w:r>
    </w:p>
    <w:p w14:paraId="04B3D660">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7.1资金来源：</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自筹资金</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；资金已落实。</w:t>
      </w:r>
    </w:p>
    <w:p w14:paraId="16562C86">
      <w:pPr>
        <w:keepNext w:val="0"/>
        <w:keepLines w:val="0"/>
        <w:pageBreakBefore w:val="0"/>
        <w:widowControl w:val="0"/>
        <w:kinsoku/>
        <w:wordWrap/>
        <w:overflowPunct/>
        <w:topLinePunct w:val="0"/>
        <w:autoSpaceDE/>
        <w:autoSpaceDN/>
        <w:bidi w:val="0"/>
        <w:adjustRightInd/>
        <w:snapToGrid/>
        <w:spacing w:line="480" w:lineRule="exact"/>
        <w:jc w:val="left"/>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8.标段划分</w:t>
      </w:r>
    </w:p>
    <w:p w14:paraId="2EB90A2C">
      <w:pPr>
        <w:keepNext w:val="0"/>
        <w:keepLines w:val="0"/>
        <w:pageBreakBefore w:val="0"/>
        <w:widowControl w:val="0"/>
        <w:kinsoku/>
        <w:wordWrap/>
        <w:overflowPunct/>
        <w:topLinePunct w:val="0"/>
        <w:autoSpaceDE/>
        <w:autoSpaceDN/>
        <w:bidi w:val="0"/>
        <w:adjustRightInd/>
        <w:snapToGrid/>
        <w:spacing w:line="480" w:lineRule="exact"/>
        <w:ind w:right="-155" w:rightChars="-74"/>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8.1该工程划分：</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1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个标段  </w:t>
      </w:r>
    </w:p>
    <w:p w14:paraId="084D1B0F">
      <w:pPr>
        <w:keepNext w:val="0"/>
        <w:keepLines w:val="0"/>
        <w:pageBreakBefore w:val="0"/>
        <w:widowControl w:val="0"/>
        <w:kinsoku/>
        <w:wordWrap/>
        <w:overflowPunct/>
        <w:topLinePunct w:val="0"/>
        <w:autoSpaceDE/>
        <w:autoSpaceDN/>
        <w:bidi w:val="0"/>
        <w:adjustRightInd/>
        <w:snapToGrid/>
        <w:spacing w:line="480" w:lineRule="exact"/>
        <w:jc w:val="left"/>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9.招标方式</w:t>
      </w:r>
    </w:p>
    <w:p w14:paraId="585C687E">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9.1本工程招标方式：</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公开</w:t>
      </w:r>
      <w:r>
        <w:rPr>
          <w:rFonts w:hint="eastAsia" w:ascii="宋体" w:hAnsi="宋体" w:eastAsia="宋体" w:cs="宋体"/>
          <w:color w:val="auto"/>
          <w:sz w:val="21"/>
          <w:szCs w:val="21"/>
          <w:highlight w:val="none"/>
          <w:u w:val="single"/>
        </w:rPr>
        <w:t xml:space="preserve">招标 </w:t>
      </w:r>
      <w:r>
        <w:rPr>
          <w:rFonts w:hint="eastAsia" w:ascii="宋体" w:hAnsi="宋体" w:eastAsia="宋体" w:cs="宋体"/>
          <w:color w:val="auto"/>
          <w:sz w:val="21"/>
          <w:szCs w:val="21"/>
          <w:highlight w:val="none"/>
        </w:rPr>
        <w:t>。</w:t>
      </w:r>
    </w:p>
    <w:p w14:paraId="4E82FFBC">
      <w:pPr>
        <w:keepNext w:val="0"/>
        <w:keepLines w:val="0"/>
        <w:pageBreakBefore w:val="0"/>
        <w:widowControl w:val="0"/>
        <w:kinsoku/>
        <w:wordWrap/>
        <w:overflowPunct/>
        <w:topLinePunct w:val="0"/>
        <w:autoSpaceDE/>
        <w:autoSpaceDN/>
        <w:bidi w:val="0"/>
        <w:adjustRightInd/>
        <w:snapToGrid/>
        <w:spacing w:line="480" w:lineRule="exact"/>
        <w:jc w:val="left"/>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10.计价方式</w:t>
      </w:r>
    </w:p>
    <w:p w14:paraId="7A62DB5F">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10.1本工程合同计价方式：</w:t>
      </w:r>
      <w:r>
        <w:rPr>
          <w:rFonts w:hint="eastAsia" w:ascii="宋体" w:hAnsi="宋体" w:eastAsia="宋体" w:cs="宋体"/>
          <w:color w:val="auto"/>
          <w:sz w:val="21"/>
          <w:szCs w:val="21"/>
          <w:highlight w:val="none"/>
          <w:u w:val="single"/>
          <w:lang w:val="en-US" w:eastAsia="zh-CN"/>
        </w:rPr>
        <w:t>固定费率</w:t>
      </w:r>
      <w:r>
        <w:rPr>
          <w:rFonts w:hint="eastAsia" w:ascii="宋体" w:hAnsi="宋体" w:eastAsia="宋体" w:cs="宋体"/>
          <w:color w:val="auto"/>
          <w:sz w:val="21"/>
          <w:szCs w:val="21"/>
          <w:highlight w:val="none"/>
        </w:rPr>
        <w:t>。</w:t>
      </w:r>
    </w:p>
    <w:p w14:paraId="08A7EAA4">
      <w:pPr>
        <w:keepNext w:val="0"/>
        <w:keepLines w:val="0"/>
        <w:pageBreakBefore w:val="0"/>
        <w:widowControl w:val="0"/>
        <w:kinsoku/>
        <w:wordWrap/>
        <w:overflowPunct/>
        <w:topLinePunct w:val="0"/>
        <w:autoSpaceDE/>
        <w:autoSpaceDN/>
        <w:bidi w:val="0"/>
        <w:adjustRightInd/>
        <w:snapToGrid/>
        <w:spacing w:line="480" w:lineRule="exact"/>
        <w:jc w:val="left"/>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11.评标办法</w:t>
      </w:r>
    </w:p>
    <w:p w14:paraId="5C11E0E5">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11.1本工程评标办法：</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综合评估法</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（详见第</w:t>
      </w:r>
      <w:r>
        <w:rPr>
          <w:rFonts w:hint="eastAsia" w:ascii="宋体" w:hAnsi="宋体" w:eastAsia="宋体" w:cs="宋体"/>
          <w:color w:val="auto"/>
          <w:sz w:val="21"/>
          <w:szCs w:val="21"/>
          <w:highlight w:val="none"/>
          <w:lang w:val="en-US" w:eastAsia="zh-CN"/>
        </w:rPr>
        <w:t>二</w:t>
      </w:r>
      <w:r>
        <w:rPr>
          <w:rFonts w:hint="eastAsia" w:ascii="宋体" w:hAnsi="宋体" w:eastAsia="宋体" w:cs="宋体"/>
          <w:color w:val="auto"/>
          <w:sz w:val="21"/>
          <w:szCs w:val="21"/>
          <w:highlight w:val="none"/>
        </w:rPr>
        <w:t>章评标办法）。</w:t>
      </w:r>
    </w:p>
    <w:p w14:paraId="2DD47ABF">
      <w:pPr>
        <w:keepNext w:val="0"/>
        <w:keepLines w:val="0"/>
        <w:pageBreakBefore w:val="0"/>
        <w:widowControl w:val="0"/>
        <w:kinsoku/>
        <w:wordWrap/>
        <w:overflowPunct/>
        <w:topLinePunct w:val="0"/>
        <w:autoSpaceDE/>
        <w:autoSpaceDN/>
        <w:bidi w:val="0"/>
        <w:adjustRightInd/>
        <w:snapToGrid/>
        <w:spacing w:before="313" w:beforeLines="100" w:line="400" w:lineRule="exact"/>
        <w:jc w:val="center"/>
        <w:textAlignment w:val="auto"/>
        <w:outlineLvl w:val="1"/>
        <w:rPr>
          <w:rFonts w:hint="eastAsia" w:ascii="宋体" w:hAnsi="宋体" w:eastAsia="宋体" w:cs="宋体"/>
          <w:b/>
          <w:bCs/>
          <w:color w:val="auto"/>
          <w:sz w:val="28"/>
          <w:highlight w:val="none"/>
        </w:rPr>
      </w:pPr>
      <w:bookmarkStart w:id="44" w:name="_Toc29988"/>
      <w:bookmarkStart w:id="45" w:name="_Toc17301"/>
      <w:r>
        <w:rPr>
          <w:rFonts w:hint="eastAsia" w:ascii="宋体" w:hAnsi="宋体" w:eastAsia="宋体" w:cs="宋体"/>
          <w:b/>
          <w:bCs/>
          <w:color w:val="auto"/>
          <w:sz w:val="28"/>
          <w:highlight w:val="none"/>
        </w:rPr>
        <w:t>二、招标文件</w:t>
      </w:r>
      <w:bookmarkEnd w:id="44"/>
      <w:bookmarkEnd w:id="45"/>
    </w:p>
    <w:p w14:paraId="62AC36E5">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12.招标文件的编制依据</w:t>
      </w:r>
    </w:p>
    <w:p w14:paraId="6640ED8C">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12.1根据相关法律法规和规章及部、省、市级规范性文件的规定，编制本招标文件。</w:t>
      </w:r>
    </w:p>
    <w:p w14:paraId="00599032">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13.</w:t>
      </w:r>
      <w:r>
        <w:rPr>
          <w:rFonts w:hint="eastAsia" w:ascii="宋体" w:hAnsi="宋体" w:eastAsia="宋体" w:cs="宋体"/>
          <w:bCs/>
          <w:color w:val="auto"/>
          <w:sz w:val="21"/>
          <w:szCs w:val="21"/>
          <w:highlight w:val="none"/>
        </w:rPr>
        <w:t>招标文件的组成</w:t>
      </w:r>
    </w:p>
    <w:p w14:paraId="3FC2C949">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13.1招标文件包括内容：</w:t>
      </w:r>
    </w:p>
    <w:p w14:paraId="27C5F634">
      <w:pPr>
        <w:keepNext w:val="0"/>
        <w:keepLines w:val="0"/>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 xml:space="preserve">第一章  </w:t>
      </w:r>
      <w:r>
        <w:rPr>
          <w:rFonts w:hint="eastAsia" w:ascii="宋体" w:hAnsi="宋体" w:cs="宋体"/>
          <w:color w:val="auto"/>
          <w:sz w:val="21"/>
          <w:szCs w:val="21"/>
          <w:highlight w:val="none"/>
          <w:lang w:eastAsia="zh-CN"/>
        </w:rPr>
        <w:t>投标人须知</w:t>
      </w:r>
    </w:p>
    <w:p w14:paraId="3E882546">
      <w:pPr>
        <w:keepNext w:val="0"/>
        <w:keepLines w:val="0"/>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 xml:space="preserve">第二章  </w:t>
      </w:r>
      <w:r>
        <w:rPr>
          <w:rFonts w:hint="eastAsia" w:ascii="宋体" w:hAnsi="宋体" w:eastAsia="宋体" w:cs="宋体"/>
          <w:color w:val="auto"/>
          <w:sz w:val="21"/>
          <w:szCs w:val="21"/>
          <w:highlight w:val="none"/>
          <w:lang w:val="en-US" w:eastAsia="zh-CN"/>
        </w:rPr>
        <w:t>评标办法</w:t>
      </w:r>
    </w:p>
    <w:p w14:paraId="091E054E">
      <w:pPr>
        <w:keepNext w:val="0"/>
        <w:keepLines w:val="0"/>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第三章  合同条款</w:t>
      </w:r>
    </w:p>
    <w:p w14:paraId="5C6D9635">
      <w:pPr>
        <w:keepNext w:val="0"/>
        <w:keepLines w:val="0"/>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w:t>
      </w:r>
      <w:r>
        <w:rPr>
          <w:rFonts w:hint="eastAsia" w:ascii="宋体" w:hAnsi="宋体" w:eastAsia="宋体" w:cs="宋体"/>
          <w:color w:val="auto"/>
          <w:sz w:val="21"/>
          <w:szCs w:val="21"/>
          <w:highlight w:val="none"/>
          <w:lang w:val="en-US" w:eastAsia="zh-CN"/>
        </w:rPr>
        <w:t>四</w:t>
      </w:r>
      <w:r>
        <w:rPr>
          <w:rFonts w:hint="eastAsia" w:ascii="宋体" w:hAnsi="宋体" w:eastAsia="宋体" w:cs="宋体"/>
          <w:color w:val="auto"/>
          <w:sz w:val="21"/>
          <w:szCs w:val="21"/>
          <w:highlight w:val="none"/>
        </w:rPr>
        <w:t>章  投标文件格式</w:t>
      </w:r>
    </w:p>
    <w:p w14:paraId="3A70C4EA">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pacing w:val="-20"/>
          <w:sz w:val="21"/>
          <w:szCs w:val="21"/>
          <w:highlight w:val="none"/>
        </w:rPr>
      </w:pPr>
      <w:r>
        <w:rPr>
          <w:rFonts w:hint="eastAsia" w:ascii="宋体" w:hAnsi="宋体" w:eastAsia="宋体" w:cs="宋体"/>
          <w:color w:val="auto"/>
          <w:sz w:val="21"/>
          <w:szCs w:val="21"/>
          <w:highlight w:val="none"/>
        </w:rPr>
        <w:t>第</w:t>
      </w:r>
      <w:r>
        <w:rPr>
          <w:rFonts w:hint="eastAsia" w:ascii="宋体" w:hAnsi="宋体" w:eastAsia="宋体" w:cs="宋体"/>
          <w:color w:val="auto"/>
          <w:sz w:val="21"/>
          <w:szCs w:val="21"/>
          <w:highlight w:val="none"/>
          <w:lang w:val="en-US" w:eastAsia="zh-CN"/>
        </w:rPr>
        <w:t>五</w:t>
      </w:r>
      <w:r>
        <w:rPr>
          <w:rFonts w:hint="eastAsia" w:ascii="宋体" w:hAnsi="宋体" w:eastAsia="宋体" w:cs="宋体"/>
          <w:color w:val="auto"/>
          <w:sz w:val="21"/>
          <w:szCs w:val="21"/>
          <w:highlight w:val="none"/>
        </w:rPr>
        <w:t>章  招标单位、招标代理机构对本招标文件的确认</w:t>
      </w:r>
    </w:p>
    <w:p w14:paraId="426A67FC">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w:t>
      </w:r>
      <w:r>
        <w:rPr>
          <w:rFonts w:hint="eastAsia" w:ascii="宋体" w:hAnsi="宋体" w:eastAsia="宋体" w:cs="宋体"/>
          <w:color w:val="auto"/>
          <w:spacing w:val="-10"/>
          <w:sz w:val="21"/>
          <w:szCs w:val="21"/>
          <w:highlight w:val="none"/>
        </w:rPr>
        <w:t>除13.1内容外，招标答疑亦为招标文件的组成部分，对招标人和投标人起约束作用。</w:t>
      </w:r>
    </w:p>
    <w:p w14:paraId="4DAD4163">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kern w:val="0"/>
          <w:sz w:val="21"/>
          <w:szCs w:val="21"/>
          <w:highlight w:val="none"/>
          <w:lang w:val="zh-CN"/>
        </w:rPr>
      </w:pPr>
      <w:r>
        <w:rPr>
          <w:rFonts w:hint="eastAsia" w:ascii="宋体" w:hAnsi="宋体" w:eastAsia="宋体" w:cs="宋体"/>
          <w:color w:val="auto"/>
          <w:sz w:val="21"/>
          <w:szCs w:val="21"/>
          <w:highlight w:val="none"/>
        </w:rPr>
        <w:t>13.3</w:t>
      </w:r>
      <w:r>
        <w:rPr>
          <w:rFonts w:hint="eastAsia" w:ascii="宋体"/>
          <w:color w:val="auto"/>
          <w:szCs w:val="21"/>
          <w:highlight w:val="none"/>
        </w:rPr>
        <w:t>投标人应仔细阅读和检查招标文件的全部内容。如发现缺页或附件不全，应及时向</w:t>
      </w:r>
      <w:r>
        <w:rPr>
          <w:rFonts w:hint="eastAsia" w:ascii="宋体"/>
          <w:color w:val="auto"/>
          <w:szCs w:val="21"/>
          <w:highlight w:val="none"/>
          <w:lang w:eastAsia="zh-CN"/>
        </w:rPr>
        <w:t>招标人</w:t>
      </w:r>
      <w:r>
        <w:rPr>
          <w:rFonts w:hint="eastAsia" w:ascii="宋体"/>
          <w:color w:val="auto"/>
          <w:szCs w:val="21"/>
          <w:highlight w:val="none"/>
        </w:rPr>
        <w:t>提出，以便补齐</w:t>
      </w:r>
      <w:r>
        <w:rPr>
          <w:rFonts w:hint="eastAsia" w:ascii="宋体" w:hAnsi="宋体" w:eastAsia="宋体" w:cs="宋体"/>
          <w:color w:val="auto"/>
          <w:kern w:val="0"/>
          <w:sz w:val="21"/>
          <w:szCs w:val="21"/>
          <w:highlight w:val="none"/>
          <w:lang w:val="zh-CN"/>
        </w:rPr>
        <w:t>。</w:t>
      </w:r>
    </w:p>
    <w:p w14:paraId="2C32EE20">
      <w:pPr>
        <w:pStyle w:val="63"/>
        <w:keepNext w:val="0"/>
        <w:keepLines w:val="0"/>
        <w:pageBreakBefore w:val="0"/>
        <w:widowControl w:val="0"/>
        <w:kinsoku/>
        <w:wordWrap w:val="0"/>
        <w:overflowPunct/>
        <w:topLinePunct w:val="0"/>
        <w:autoSpaceDE/>
        <w:autoSpaceDN/>
        <w:bidi w:val="0"/>
        <w:adjustRightInd/>
        <w:snapToGrid/>
        <w:ind w:left="0" w:leftChars="0" w:firstLine="0" w:firstLineChars="0"/>
        <w:textAlignment w:val="auto"/>
        <w:rPr>
          <w:rFonts w:hint="default" w:eastAsia="宋体"/>
          <w:color w:val="auto"/>
          <w:highlight w:val="none"/>
          <w:lang w:val="en-US" w:eastAsia="zh-CN"/>
        </w:rPr>
      </w:pPr>
      <w:r>
        <w:rPr>
          <w:rFonts w:hint="eastAsia" w:ascii="宋体" w:hAnsi="宋体" w:eastAsia="宋体" w:cs="宋体"/>
          <w:b/>
          <w:bCs/>
          <w:color w:val="auto"/>
          <w:kern w:val="0"/>
          <w:sz w:val="21"/>
          <w:szCs w:val="21"/>
          <w:highlight w:val="none"/>
          <w:lang w:val="en-US" w:eastAsia="zh-CN"/>
        </w:rPr>
        <w:t>13.4投标人可以通过新点电子交易平台【滁州专区】对招标文件提出澄清（质疑）。招标文件的澄清将在滁州市城投工程咨询管理有限公司（https://www.czctgczx.com/）发布，但不指明澄清问题的来源。如果澄清内容影响投标文件编制的，将相应延长投标截止时间。</w:t>
      </w:r>
    </w:p>
    <w:p w14:paraId="182D12DA">
      <w:pPr>
        <w:keepNext w:val="0"/>
        <w:keepLines w:val="0"/>
        <w:pageBreakBefore w:val="0"/>
        <w:widowControl w:val="0"/>
        <w:kinsoku/>
        <w:wordWrap w:val="0"/>
        <w:overflowPunct/>
        <w:topLinePunct w:val="0"/>
        <w:autoSpaceDE/>
        <w:autoSpaceDN/>
        <w:bidi w:val="0"/>
        <w:adjustRightInd/>
        <w:snapToGrid/>
        <w:spacing w:line="500" w:lineRule="exact"/>
        <w:jc w:val="left"/>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14.</w:t>
      </w:r>
      <w:r>
        <w:rPr>
          <w:rFonts w:hint="eastAsia" w:ascii="宋体" w:hAnsi="宋体" w:eastAsia="宋体" w:cs="宋体"/>
          <w:bCs/>
          <w:color w:val="auto"/>
          <w:sz w:val="21"/>
          <w:szCs w:val="21"/>
          <w:highlight w:val="none"/>
        </w:rPr>
        <w:t>招标文件的澄清、修改、补充、解释</w:t>
      </w:r>
    </w:p>
    <w:p w14:paraId="6B0F2D10">
      <w:pPr>
        <w:keepNext w:val="0"/>
        <w:keepLines w:val="0"/>
        <w:pageBreakBefore w:val="0"/>
        <w:widowControl w:val="0"/>
        <w:kinsoku/>
        <w:wordWrap w:val="0"/>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14.1</w:t>
      </w:r>
      <w:r>
        <w:rPr>
          <w:rFonts w:hint="eastAsia" w:ascii="宋体" w:hAnsi="宋体" w:eastAsia="宋体" w:cs="宋体"/>
          <w:color w:val="auto"/>
          <w:kern w:val="0"/>
          <w:sz w:val="21"/>
          <w:szCs w:val="21"/>
          <w:highlight w:val="none"/>
          <w:lang w:val="zh-CN"/>
        </w:rPr>
        <w:t>招标文件发出后</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zh-CN"/>
        </w:rPr>
        <w:t>招标人可对招标文件进行必要的澄清、修改和补充</w:t>
      </w:r>
      <w:r>
        <w:rPr>
          <w:rFonts w:hint="eastAsia" w:ascii="宋体" w:hAnsi="宋体" w:eastAsia="宋体" w:cs="宋体"/>
          <w:color w:val="auto"/>
          <w:kern w:val="0"/>
          <w:sz w:val="21"/>
          <w:szCs w:val="21"/>
          <w:highlight w:val="none"/>
        </w:rPr>
        <w:t>，</w:t>
      </w:r>
      <w:r>
        <w:rPr>
          <w:rFonts w:hint="eastAsia" w:ascii="宋体" w:hAnsi="宋体" w:cs="宋体"/>
          <w:color w:val="auto"/>
          <w:kern w:val="0"/>
          <w:sz w:val="21"/>
          <w:szCs w:val="21"/>
          <w:highlight w:val="none"/>
          <w:lang w:val="en-US" w:eastAsia="zh-CN"/>
        </w:rPr>
        <w:t>并在</w:t>
      </w:r>
      <w:r>
        <w:rPr>
          <w:rFonts w:hint="eastAsia" w:ascii="宋体" w:hAnsi="宋体" w:eastAsia="宋体" w:cs="宋体"/>
          <w:color w:val="auto"/>
          <w:sz w:val="21"/>
          <w:szCs w:val="21"/>
          <w:highlight w:val="none"/>
        </w:rPr>
        <w:t>滁州市城投工程咨询管理有限公司</w:t>
      </w:r>
      <w:r>
        <w:rPr>
          <w:rFonts w:hint="eastAsia"/>
          <w:color w:val="auto"/>
          <w:szCs w:val="21"/>
          <w:highlight w:val="none"/>
        </w:rPr>
        <w:t>（https://www.czctgczx.com/）</w:t>
      </w:r>
      <w:r>
        <w:rPr>
          <w:rFonts w:hint="eastAsia"/>
          <w:color w:val="auto"/>
          <w:szCs w:val="21"/>
          <w:highlight w:val="none"/>
          <w:lang w:eastAsia="zh-CN"/>
        </w:rPr>
        <w:t>、</w:t>
      </w:r>
      <w:r>
        <w:rPr>
          <w:rFonts w:hint="eastAsia"/>
          <w:color w:val="auto"/>
          <w:szCs w:val="21"/>
          <w:highlight w:val="none"/>
          <w:lang w:val="en-US" w:eastAsia="zh-CN"/>
        </w:rPr>
        <w:t>网站发布</w:t>
      </w:r>
      <w:r>
        <w:rPr>
          <w:rFonts w:hint="eastAsia" w:ascii="宋体" w:hAnsi="宋体" w:eastAsia="宋体" w:cs="宋体"/>
          <w:color w:val="auto"/>
          <w:kern w:val="0"/>
          <w:sz w:val="21"/>
          <w:szCs w:val="21"/>
          <w:highlight w:val="none"/>
          <w:lang w:val="zh-CN"/>
        </w:rPr>
        <w:t>。招标文件的修改内容作为招标文件的组成部分，具有约束作用。</w:t>
      </w:r>
    </w:p>
    <w:p w14:paraId="291D1EEA">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14.2</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本招标文件由招标人委托的招标代理机构负责解释。</w:t>
      </w:r>
    </w:p>
    <w:p w14:paraId="2B94AB1C">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15.踏勘现场及投标预备会</w:t>
      </w:r>
    </w:p>
    <w:p w14:paraId="275BCF22">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15.1 踏勘现场</w:t>
      </w:r>
    </w:p>
    <w:p w14:paraId="50495330">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15.1.1</w:t>
      </w:r>
      <w:r>
        <w:rPr>
          <w:rFonts w:hint="eastAsia" w:ascii="宋体" w:hAnsi="宋体" w:eastAsia="宋体" w:cs="宋体"/>
          <w:color w:val="auto"/>
          <w:kern w:val="0"/>
          <w:sz w:val="21"/>
          <w:szCs w:val="21"/>
          <w:highlight w:val="none"/>
        </w:rPr>
        <w:t>不再集中召开招标答疑会；投标人自行组织勘察现场。</w:t>
      </w:r>
    </w:p>
    <w:p w14:paraId="6FE74C30">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15.2投标预备会</w:t>
      </w:r>
    </w:p>
    <w:p w14:paraId="13F5946E">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15.2.1</w:t>
      </w:r>
      <w:r>
        <w:rPr>
          <w:rFonts w:hint="eastAsia" w:ascii="宋体" w:hAnsi="宋体" w:cs="宋体"/>
          <w:color w:val="auto"/>
          <w:sz w:val="21"/>
          <w:szCs w:val="21"/>
          <w:highlight w:val="none"/>
          <w:lang w:val="en-US" w:eastAsia="zh-CN"/>
        </w:rPr>
        <w:t>本项目不组织</w:t>
      </w:r>
      <w:r>
        <w:rPr>
          <w:rFonts w:hint="eastAsia" w:ascii="宋体" w:hAnsi="宋体" w:eastAsia="宋体" w:cs="宋体"/>
          <w:color w:val="auto"/>
          <w:sz w:val="21"/>
          <w:szCs w:val="21"/>
          <w:highlight w:val="none"/>
        </w:rPr>
        <w:t>投标预备会</w:t>
      </w:r>
      <w:r>
        <w:rPr>
          <w:rFonts w:hint="eastAsia" w:ascii="宋体" w:hAnsi="宋体" w:eastAsia="宋体" w:cs="宋体"/>
          <w:bCs/>
          <w:color w:val="auto"/>
          <w:sz w:val="21"/>
          <w:szCs w:val="21"/>
          <w:highlight w:val="none"/>
        </w:rPr>
        <w:t>。</w:t>
      </w:r>
    </w:p>
    <w:p w14:paraId="13802E14">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16.招标文件的发出</w:t>
      </w:r>
    </w:p>
    <w:p w14:paraId="185B78E9">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16.1招标文件、招标文件的澄清、修改、补充及招标答疑等均应报招标人备案后，方可发出。</w:t>
      </w:r>
    </w:p>
    <w:p w14:paraId="0E4E3056">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17.最高投标限价的作用和说明</w:t>
      </w:r>
    </w:p>
    <w:p w14:paraId="32E39163">
      <w:pPr>
        <w:keepNext w:val="0"/>
        <w:keepLines w:val="0"/>
        <w:pageBreakBefore w:val="0"/>
        <w:widowControl w:val="0"/>
        <w:kinsoku/>
        <w:wordWrap/>
        <w:overflowPunct/>
        <w:topLinePunct w:val="0"/>
        <w:autoSpaceDE/>
        <w:autoSpaceDN/>
        <w:bidi w:val="0"/>
        <w:spacing w:line="500" w:lineRule="exact"/>
        <w:jc w:val="left"/>
        <w:textAlignment w:val="auto"/>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17.1</w:t>
      </w:r>
      <w:r>
        <w:rPr>
          <w:rFonts w:hint="eastAsia" w:ascii="宋体" w:hAnsi="宋体" w:eastAsia="宋体" w:cs="宋体"/>
          <w:b/>
          <w:bCs/>
          <w:color w:val="auto"/>
          <w:sz w:val="21"/>
          <w:szCs w:val="21"/>
          <w:highlight w:val="none"/>
        </w:rPr>
        <w:t>本项目的</w:t>
      </w:r>
      <w:r>
        <w:rPr>
          <w:rFonts w:hint="eastAsia" w:ascii="宋体" w:hAnsi="宋体" w:eastAsia="宋体" w:cs="宋体"/>
          <w:b/>
          <w:bCs/>
          <w:color w:val="auto"/>
          <w:sz w:val="21"/>
          <w:szCs w:val="21"/>
          <w:highlight w:val="none"/>
          <w:lang w:val="en-US" w:eastAsia="zh-CN"/>
        </w:rPr>
        <w:t>最高限价</w:t>
      </w:r>
      <w:r>
        <w:rPr>
          <w:rFonts w:hint="eastAsia" w:ascii="宋体" w:hAnsi="宋体" w:cs="宋体"/>
          <w:b/>
          <w:bCs/>
          <w:color w:val="auto"/>
          <w:sz w:val="21"/>
          <w:szCs w:val="21"/>
          <w:highlight w:val="none"/>
          <w:lang w:val="en-US" w:eastAsia="zh-CN"/>
        </w:rPr>
        <w:t>见招标公告。</w:t>
      </w:r>
    </w:p>
    <w:p w14:paraId="344A8BB9">
      <w:pPr>
        <w:keepNext w:val="0"/>
        <w:keepLines w:val="0"/>
        <w:pageBreakBefore w:val="0"/>
        <w:widowControl w:val="0"/>
        <w:kinsoku/>
        <w:wordWrap/>
        <w:overflowPunct/>
        <w:topLinePunct w:val="0"/>
        <w:autoSpaceDE/>
        <w:autoSpaceDN/>
        <w:bidi w:val="0"/>
        <w:adjustRightInd/>
        <w:snapToGrid/>
        <w:spacing w:before="313" w:beforeLines="100" w:line="400" w:lineRule="exact"/>
        <w:jc w:val="center"/>
        <w:textAlignment w:val="auto"/>
        <w:outlineLvl w:val="1"/>
        <w:rPr>
          <w:rFonts w:hint="eastAsia" w:ascii="宋体" w:hAnsi="宋体" w:eastAsia="宋体" w:cs="宋体"/>
          <w:b/>
          <w:bCs/>
          <w:color w:val="auto"/>
          <w:sz w:val="28"/>
          <w:highlight w:val="none"/>
        </w:rPr>
      </w:pPr>
      <w:bookmarkStart w:id="46" w:name="_Toc24852"/>
      <w:bookmarkStart w:id="47" w:name="_Toc6831"/>
      <w:r>
        <w:rPr>
          <w:rFonts w:hint="eastAsia" w:ascii="宋体" w:hAnsi="宋体" w:eastAsia="宋体" w:cs="宋体"/>
          <w:b/>
          <w:bCs/>
          <w:color w:val="auto"/>
          <w:sz w:val="28"/>
          <w:highlight w:val="none"/>
        </w:rPr>
        <w:t>三、投标文件的编制</w:t>
      </w:r>
      <w:bookmarkEnd w:id="46"/>
      <w:bookmarkEnd w:id="47"/>
    </w:p>
    <w:p w14:paraId="64695F4A">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18</w:t>
      </w:r>
      <w:r>
        <w:rPr>
          <w:rFonts w:hint="eastAsia" w:ascii="宋体" w:hAnsi="宋体" w:eastAsia="宋体" w:cs="宋体"/>
          <w:b/>
          <w:bCs/>
          <w:color w:val="auto"/>
          <w:sz w:val="21"/>
          <w:szCs w:val="21"/>
          <w:highlight w:val="none"/>
        </w:rPr>
        <w:t>. 投标文件的组成</w:t>
      </w:r>
      <w:r>
        <w:rPr>
          <w:rFonts w:hint="eastAsia" w:ascii="宋体" w:hAnsi="宋体" w:eastAsia="宋体" w:cs="宋体"/>
          <w:b/>
          <w:bCs/>
          <w:color w:val="auto"/>
          <w:sz w:val="21"/>
          <w:szCs w:val="21"/>
          <w:highlight w:val="none"/>
          <w:lang w:val="en-US" w:eastAsia="zh-CN"/>
        </w:rPr>
        <w:t xml:space="preserve"> </w:t>
      </w:r>
    </w:p>
    <w:p w14:paraId="458D520D">
      <w:pPr>
        <w:spacing w:line="440" w:lineRule="exact"/>
        <w:rPr>
          <w:rFonts w:hint="default" w:ascii="宋体" w:hAnsi="Calibri" w:eastAsia="宋体" w:cs="Times New Roman"/>
          <w:color w:val="auto"/>
          <w:szCs w:val="21"/>
          <w:highlight w:val="none"/>
          <w:lang w:val="en-US" w:eastAsia="zh-CN"/>
        </w:rPr>
      </w:pPr>
      <w:r>
        <w:rPr>
          <w:rFonts w:hint="eastAsia" w:ascii="宋体" w:hAnsi="Calibri" w:eastAsia="宋体" w:cs="Times New Roman"/>
          <w:color w:val="auto"/>
          <w:szCs w:val="21"/>
          <w:highlight w:val="none"/>
          <w:lang w:val="en-US" w:eastAsia="zh-CN"/>
        </w:rPr>
        <w:t>具体要求详见本招标文件第四章“投标文件格式”。</w:t>
      </w:r>
    </w:p>
    <w:p w14:paraId="6CFB64B6">
      <w:pPr>
        <w:numPr>
          <w:ilvl w:val="0"/>
          <w:numId w:val="0"/>
        </w:numPr>
        <w:spacing w:line="440" w:lineRule="exact"/>
        <w:jc w:val="both"/>
        <w:rPr>
          <w:rFonts w:hint="eastAsia" w:ascii="宋体" w:hAnsi="Times New Roman" w:eastAsia="宋体" w:cs="Times New Roman"/>
          <w:b/>
          <w:color w:val="auto"/>
          <w:szCs w:val="21"/>
          <w:highlight w:val="none"/>
          <w:lang w:val="en-US" w:eastAsia="zh-CN"/>
        </w:rPr>
      </w:pPr>
      <w:r>
        <w:rPr>
          <w:rFonts w:hint="eastAsia" w:ascii="宋体" w:hAnsi="Times New Roman" w:eastAsia="宋体" w:cs="Times New Roman"/>
          <w:b/>
          <w:color w:val="auto"/>
          <w:szCs w:val="21"/>
          <w:highlight w:val="none"/>
          <w:lang w:val="en-US" w:eastAsia="zh-CN"/>
        </w:rPr>
        <w:t xml:space="preserve">19.投标文件的组成、上传说明 </w:t>
      </w:r>
    </w:p>
    <w:p w14:paraId="344E5516">
      <w:pPr>
        <w:spacing w:line="440" w:lineRule="exact"/>
        <w:rPr>
          <w:rFonts w:hint="eastAsia" w:ascii="宋体" w:hAnsi="Calibri"/>
          <w:color w:val="auto"/>
          <w:szCs w:val="21"/>
          <w:highlight w:val="none"/>
        </w:rPr>
      </w:pPr>
      <w:r>
        <w:rPr>
          <w:rFonts w:hint="eastAsia" w:ascii="宋体" w:hAnsi="Calibri"/>
          <w:color w:val="auto"/>
          <w:szCs w:val="21"/>
          <w:highlight w:val="none"/>
          <w:lang w:val="en-US" w:eastAsia="zh-CN"/>
        </w:rPr>
        <w:t xml:space="preserve">19.1 投标文件的组成 </w:t>
      </w:r>
    </w:p>
    <w:p w14:paraId="6BBBE030">
      <w:pPr>
        <w:spacing w:line="440" w:lineRule="exact"/>
        <w:rPr>
          <w:rFonts w:hint="eastAsia" w:ascii="宋体" w:hAnsi="Calibri"/>
          <w:color w:val="auto"/>
          <w:szCs w:val="21"/>
          <w:highlight w:val="none"/>
        </w:rPr>
      </w:pPr>
      <w:r>
        <w:rPr>
          <w:rFonts w:hint="eastAsia" w:ascii="宋体" w:hAnsi="Calibri"/>
          <w:color w:val="auto"/>
          <w:szCs w:val="21"/>
          <w:highlight w:val="none"/>
          <w:lang w:val="en-US" w:eastAsia="zh-CN"/>
        </w:rPr>
        <w:t xml:space="preserve">具体内容详见第四章投标文件格式内容。 </w:t>
      </w:r>
    </w:p>
    <w:p w14:paraId="559C5DB4">
      <w:pPr>
        <w:spacing w:line="440" w:lineRule="exact"/>
        <w:rPr>
          <w:rFonts w:hint="eastAsia" w:ascii="宋体" w:hAnsi="Calibri"/>
          <w:color w:val="auto"/>
          <w:szCs w:val="21"/>
          <w:highlight w:val="none"/>
        </w:rPr>
      </w:pPr>
      <w:r>
        <w:rPr>
          <w:rFonts w:hint="eastAsia" w:ascii="宋体" w:hAnsi="Calibri"/>
          <w:color w:val="auto"/>
          <w:szCs w:val="21"/>
          <w:highlight w:val="none"/>
          <w:lang w:val="en-US" w:eastAsia="zh-CN"/>
        </w:rPr>
        <w:t xml:space="preserve">19.2 投标文件的上传 </w:t>
      </w:r>
    </w:p>
    <w:p w14:paraId="276CFE5B">
      <w:pPr>
        <w:spacing w:line="440" w:lineRule="exact"/>
        <w:ind w:firstLine="420" w:firstLineChars="200"/>
        <w:rPr>
          <w:rFonts w:hint="eastAsia" w:ascii="宋体" w:hAnsi="Calibri"/>
          <w:color w:val="auto"/>
          <w:szCs w:val="21"/>
          <w:highlight w:val="none"/>
        </w:rPr>
      </w:pPr>
      <w:r>
        <w:rPr>
          <w:rFonts w:hint="eastAsia" w:ascii="宋体" w:hAnsi="Calibri"/>
          <w:color w:val="auto"/>
          <w:szCs w:val="21"/>
          <w:highlight w:val="none"/>
          <w:lang w:val="en-US" w:eastAsia="zh-CN"/>
        </w:rPr>
        <w:t>（1）</w:t>
      </w:r>
      <w:r>
        <w:rPr>
          <w:rFonts w:hint="eastAsia" w:ascii="宋体" w:hAnsi="宋体" w:cs="宋体"/>
          <w:color w:val="auto"/>
          <w:szCs w:val="21"/>
          <w:highlight w:val="none"/>
        </w:rPr>
        <w:t>请投标人通过</w:t>
      </w:r>
      <w:r>
        <w:rPr>
          <w:rFonts w:hint="eastAsia" w:ascii="宋体" w:hAnsi="宋体" w:cs="宋体"/>
          <w:color w:val="auto"/>
          <w:szCs w:val="21"/>
          <w:highlight w:val="none"/>
          <w:lang w:val="en-US" w:eastAsia="zh-CN"/>
        </w:rPr>
        <w:t>新点电子交易平台</w:t>
      </w:r>
      <w:r>
        <w:rPr>
          <w:rFonts w:hint="eastAsia" w:ascii="宋体" w:hAnsi="宋体" w:cs="宋体"/>
          <w:color w:val="auto"/>
          <w:szCs w:val="21"/>
          <w:highlight w:val="none"/>
        </w:rPr>
        <w:t>下载投标工具制作投标文件，并利用CA数字证书进行上传投标文件，上传已加密的投标文件，务必通过此方式上传投标文件</w:t>
      </w:r>
      <w:r>
        <w:rPr>
          <w:rFonts w:hint="eastAsia" w:ascii="宋体" w:hAnsi="Calibri"/>
          <w:color w:val="auto"/>
          <w:szCs w:val="21"/>
          <w:highlight w:val="none"/>
          <w:lang w:val="en-US" w:eastAsia="zh-CN"/>
        </w:rPr>
        <w:t xml:space="preserve">。 </w:t>
      </w:r>
    </w:p>
    <w:p w14:paraId="42834304">
      <w:pPr>
        <w:spacing w:line="440" w:lineRule="exact"/>
        <w:ind w:firstLine="420" w:firstLineChars="200"/>
        <w:rPr>
          <w:rFonts w:hint="eastAsia" w:ascii="宋体" w:hAnsi="Calibri"/>
          <w:color w:val="auto"/>
          <w:szCs w:val="21"/>
          <w:highlight w:val="none"/>
        </w:rPr>
      </w:pPr>
      <w:r>
        <w:rPr>
          <w:rFonts w:hint="eastAsia" w:ascii="宋体" w:hAnsi="Calibri"/>
          <w:color w:val="auto"/>
          <w:szCs w:val="21"/>
          <w:highlight w:val="none"/>
          <w:lang w:val="en-US" w:eastAsia="zh-CN"/>
        </w:rPr>
        <w:t>（2）</w:t>
      </w:r>
      <w:r>
        <w:rPr>
          <w:rFonts w:hint="eastAsia" w:ascii="宋体" w:hAnsi="Calibri"/>
          <w:b/>
          <w:bCs/>
          <w:color w:val="auto"/>
          <w:szCs w:val="21"/>
          <w:highlight w:val="none"/>
          <w:lang w:val="en-US" w:eastAsia="zh-CN"/>
        </w:rPr>
        <w:t>投标人在投标文件编制、签章、上传过程中如有任何操作的疑问请及时联系技术支持，电话：0512-58151515（工作日）或者网站首页在线客服</w:t>
      </w:r>
      <w:r>
        <w:rPr>
          <w:rFonts w:hint="eastAsia" w:ascii="宋体" w:hAnsi="Calibri"/>
          <w:color w:val="auto"/>
          <w:szCs w:val="21"/>
          <w:highlight w:val="none"/>
          <w:lang w:val="en-US" w:eastAsia="zh-CN"/>
        </w:rPr>
        <w:t xml:space="preserve">。 </w:t>
      </w:r>
    </w:p>
    <w:p w14:paraId="1EADF7E1">
      <w:pPr>
        <w:spacing w:line="440" w:lineRule="exact"/>
        <w:ind w:firstLine="420" w:firstLineChars="200"/>
        <w:rPr>
          <w:rFonts w:hint="eastAsia" w:ascii="宋体" w:hAnsi="Calibri"/>
          <w:color w:val="auto"/>
          <w:szCs w:val="21"/>
          <w:highlight w:val="none"/>
        </w:rPr>
      </w:pPr>
      <w:r>
        <w:rPr>
          <w:rFonts w:hint="eastAsia" w:ascii="宋体" w:hAnsi="Calibri"/>
          <w:color w:val="auto"/>
          <w:szCs w:val="21"/>
          <w:highlight w:val="none"/>
          <w:lang w:val="en-US" w:eastAsia="zh-CN"/>
        </w:rPr>
        <w:t xml:space="preserve">（3）如果因投标人自身原因导致投标文件在规定时间内未能解密、解密失败或解密超时，投标文件无效；因代理公司原因或网上平台发生故障，导致无法按时完成投标文件解密的，经代理公司申请后可延迟解密时间。 </w:t>
      </w:r>
    </w:p>
    <w:p w14:paraId="2A77AAEF">
      <w:pPr>
        <w:spacing w:line="440" w:lineRule="exact"/>
        <w:rPr>
          <w:rFonts w:hint="eastAsia" w:ascii="宋体" w:hAnsi="Calibri"/>
          <w:color w:val="auto"/>
          <w:szCs w:val="21"/>
          <w:highlight w:val="none"/>
        </w:rPr>
      </w:pPr>
      <w:r>
        <w:rPr>
          <w:rFonts w:hint="eastAsia" w:ascii="宋体" w:hAnsi="Calibri"/>
          <w:color w:val="auto"/>
          <w:szCs w:val="21"/>
          <w:highlight w:val="none"/>
          <w:lang w:val="en-US" w:eastAsia="zh-CN"/>
        </w:rPr>
        <w:t xml:space="preserve">19.3 投标文件的编制 </w:t>
      </w:r>
    </w:p>
    <w:p w14:paraId="64DCFAF7">
      <w:pPr>
        <w:spacing w:line="440" w:lineRule="exact"/>
        <w:ind w:firstLine="420" w:firstLineChars="200"/>
        <w:rPr>
          <w:rFonts w:hint="eastAsia" w:ascii="宋体" w:hAnsi="Calibri"/>
          <w:color w:val="auto"/>
          <w:szCs w:val="21"/>
          <w:highlight w:val="none"/>
        </w:rPr>
      </w:pPr>
      <w:r>
        <w:rPr>
          <w:rFonts w:hint="eastAsia" w:ascii="宋体" w:hAnsi="Calibri"/>
          <w:color w:val="auto"/>
          <w:szCs w:val="21"/>
          <w:highlight w:val="none"/>
          <w:lang w:val="en-US" w:eastAsia="zh-CN"/>
        </w:rPr>
        <w:t xml:space="preserve">（1）投标文件应按第四章“投标文件格式”进行编写，如有必要，可以增加附页，作为投标文件的组成部分。 </w:t>
      </w:r>
    </w:p>
    <w:p w14:paraId="6D4B70A1">
      <w:pPr>
        <w:spacing w:line="440" w:lineRule="exact"/>
        <w:ind w:firstLine="420" w:firstLineChars="200"/>
        <w:rPr>
          <w:rFonts w:hint="eastAsia" w:ascii="宋体" w:hAnsi="Calibri"/>
          <w:color w:val="auto"/>
          <w:szCs w:val="21"/>
          <w:highlight w:val="none"/>
        </w:rPr>
      </w:pPr>
      <w:r>
        <w:rPr>
          <w:rFonts w:hint="eastAsia" w:ascii="宋体" w:hAnsi="Calibri"/>
          <w:color w:val="auto"/>
          <w:szCs w:val="21"/>
          <w:highlight w:val="none"/>
          <w:lang w:val="en-US" w:eastAsia="zh-CN"/>
        </w:rPr>
        <w:t>（2）</w:t>
      </w:r>
      <w:r>
        <w:rPr>
          <w:rFonts w:hint="eastAsia" w:ascii="宋体" w:hAnsi="宋体" w:cs="宋体"/>
          <w:b/>
          <w:bCs/>
          <w:color w:val="auto"/>
          <w:szCs w:val="21"/>
          <w:highlight w:val="none"/>
        </w:rPr>
        <w:t>本次投标不需要提供纸质投标文件，投标人应按照电子招标投标的要求，在投标人的电子系统中制作、签章、上传加密的电子投标文件</w:t>
      </w:r>
      <w:r>
        <w:rPr>
          <w:rFonts w:hint="eastAsia" w:ascii="宋体" w:hAnsi="Calibri"/>
          <w:color w:val="auto"/>
          <w:szCs w:val="21"/>
          <w:highlight w:val="none"/>
          <w:lang w:val="en-US" w:eastAsia="zh-CN"/>
        </w:rPr>
        <w:t xml:space="preserve">。 </w:t>
      </w:r>
    </w:p>
    <w:p w14:paraId="12304D1D">
      <w:pPr>
        <w:spacing w:line="440" w:lineRule="exact"/>
        <w:ind w:firstLine="420" w:firstLineChars="200"/>
        <w:rPr>
          <w:rFonts w:hint="eastAsia" w:ascii="宋体" w:hAnsi="Calibri"/>
          <w:color w:val="auto"/>
          <w:szCs w:val="21"/>
          <w:highlight w:val="none"/>
        </w:rPr>
      </w:pPr>
      <w:r>
        <w:rPr>
          <w:rFonts w:hint="eastAsia" w:ascii="宋体" w:hAnsi="Calibri"/>
          <w:color w:val="auto"/>
          <w:szCs w:val="21"/>
          <w:highlight w:val="none"/>
          <w:lang w:val="en-US" w:eastAsia="zh-CN"/>
        </w:rPr>
        <w:t xml:space="preserve">（3）网上递交的电子投标文件制作工具等要求详见系统内帮助模块。 </w:t>
      </w:r>
    </w:p>
    <w:p w14:paraId="62D31D9D">
      <w:pPr>
        <w:keepNext w:val="0"/>
        <w:keepLines w:val="0"/>
        <w:pageBreakBefore w:val="0"/>
        <w:widowControl w:val="0"/>
        <w:kinsoku/>
        <w:wordWrap/>
        <w:overflowPunct/>
        <w:topLinePunct w:val="0"/>
        <w:autoSpaceDE/>
        <w:autoSpaceDN/>
        <w:bidi w:val="0"/>
        <w:spacing w:line="500" w:lineRule="exact"/>
        <w:ind w:firstLine="420" w:firstLineChars="200"/>
        <w:textAlignment w:val="auto"/>
        <w:rPr>
          <w:rFonts w:hint="eastAsia" w:ascii="宋体" w:hAnsi="Calibri"/>
          <w:color w:val="auto"/>
          <w:szCs w:val="21"/>
          <w:highlight w:val="none"/>
          <w:lang w:val="en-US" w:eastAsia="zh-CN"/>
        </w:rPr>
      </w:pPr>
      <w:r>
        <w:rPr>
          <w:rFonts w:hint="eastAsia" w:ascii="宋体" w:hAnsi="Calibri"/>
          <w:color w:val="auto"/>
          <w:szCs w:val="21"/>
          <w:highlight w:val="none"/>
          <w:lang w:val="en-US" w:eastAsia="zh-CN"/>
        </w:rPr>
        <w:t>（4）网上递交的电子投标文件应按招标文件规定的格式由投标人的法定代表人和投标人分别签章。</w:t>
      </w:r>
    </w:p>
    <w:p w14:paraId="62849197">
      <w:pPr>
        <w:pStyle w:val="44"/>
        <w:rPr>
          <w:rFonts w:hint="eastAsia" w:ascii="宋体" w:hAnsi="Calibri" w:eastAsia="宋体" w:cs="Times New Roman"/>
          <w:color w:val="auto"/>
          <w:kern w:val="2"/>
          <w:sz w:val="21"/>
          <w:szCs w:val="21"/>
          <w:highlight w:val="none"/>
          <w:lang w:val="en-US" w:eastAsia="zh-CN" w:bidi="ar-SA"/>
        </w:rPr>
      </w:pPr>
      <w:r>
        <w:rPr>
          <w:rFonts w:hint="eastAsia" w:ascii="宋体" w:hAnsi="Calibri" w:eastAsia="宋体" w:cs="Times New Roman"/>
          <w:color w:val="auto"/>
          <w:kern w:val="2"/>
          <w:sz w:val="21"/>
          <w:szCs w:val="21"/>
          <w:highlight w:val="none"/>
          <w:lang w:val="en-US" w:eastAsia="zh-CN" w:bidi="ar-SA"/>
        </w:rPr>
        <w:t>（5）招标人有权核查投标人在投标文件中提供的资料，若在评标期间发现投标人提供了虚假资料，其投标将被否决；若发现投标人以他人名义投标或者以其他方式弄虚作假骗取中标的，中标无效；如果签订合同后发现中标人提供了虚假材料，招标人有权解除合同。同时招标人将投标人上述弄虚作假行为上报公共资源交易监督管理部门处理。</w:t>
      </w:r>
    </w:p>
    <w:p w14:paraId="5A82299E">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lang w:eastAsia="zh-CN"/>
        </w:rPr>
        <w:t>）</w:t>
      </w:r>
      <w:r>
        <w:rPr>
          <w:rFonts w:hint="eastAsia" w:ascii="宋体" w:hAnsi="宋体" w:cs="宋体"/>
          <w:color w:val="auto"/>
          <w:szCs w:val="21"/>
          <w:highlight w:val="none"/>
        </w:rPr>
        <w:t>投标文件的制作应满足以下规定：</w:t>
      </w:r>
    </w:p>
    <w:p w14:paraId="48490317">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①</w:t>
      </w:r>
      <w:r>
        <w:rPr>
          <w:rFonts w:hint="eastAsia" w:ascii="宋体" w:hAnsi="宋体" w:cs="宋体"/>
          <w:color w:val="auto"/>
          <w:szCs w:val="21"/>
          <w:highlight w:val="none"/>
        </w:rPr>
        <w:t>投标文件由投标人使用</w:t>
      </w:r>
      <w:r>
        <w:rPr>
          <w:rFonts w:hint="eastAsia" w:ascii="宋体" w:hAnsi="宋体" w:cs="宋体"/>
          <w:color w:val="auto"/>
          <w:szCs w:val="21"/>
          <w:highlight w:val="none"/>
          <w:lang w:val="en-US" w:eastAsia="zh-CN"/>
        </w:rPr>
        <w:t>新点电子交易平台</w:t>
      </w:r>
      <w:r>
        <w:rPr>
          <w:rFonts w:hint="eastAsia" w:ascii="宋体" w:hAnsi="宋体" w:cs="宋体"/>
          <w:color w:val="auto"/>
          <w:szCs w:val="21"/>
          <w:highlight w:val="none"/>
        </w:rPr>
        <w:t>提供的“投标文件制作工具”制作生成。“投标文件制作工具”可以通过电子交易系统下载。</w:t>
      </w:r>
    </w:p>
    <w:p w14:paraId="424145B6">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②</w:t>
      </w:r>
      <w:r>
        <w:rPr>
          <w:rFonts w:hint="eastAsia" w:ascii="宋体" w:hAnsi="宋体" w:cs="宋体"/>
          <w:b/>
          <w:color w:val="auto"/>
          <w:szCs w:val="21"/>
          <w:highlight w:val="none"/>
        </w:rPr>
        <w:t>招标文件中“签章”是指签字或盖章</w:t>
      </w:r>
      <w:r>
        <w:rPr>
          <w:rFonts w:hint="eastAsia" w:ascii="宋体" w:hAnsi="宋体" w:cs="宋体"/>
          <w:b/>
          <w:color w:val="auto"/>
          <w:szCs w:val="21"/>
          <w:highlight w:val="none"/>
          <w:lang w:val="en-US" w:eastAsia="zh-CN"/>
        </w:rPr>
        <w:t>。在“投标文件格式”中要求单位签章的，投标人应加盖投标人单位电子印章或直接上传加盖投标人单位印章原件彩色扫描件。要求个人签章的，加盖相应人员印章（或电子印章）或相应人员签字均可。</w:t>
      </w:r>
    </w:p>
    <w:p w14:paraId="52D29299">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③</w:t>
      </w:r>
      <w:r>
        <w:rPr>
          <w:rFonts w:hint="eastAsia" w:ascii="宋体" w:hAnsi="宋体" w:cs="宋体"/>
          <w:color w:val="auto"/>
          <w:szCs w:val="21"/>
          <w:highlight w:val="none"/>
        </w:rPr>
        <w:t>投标文件制作完成后，投标人应对投标文件进行文件加密，形成加密的投标文件。采用CA数字证书加密的，加密时投标文件的所有内容均只能使用同一把CA数字证书进行加密，否则引起的解密失败责任由投标人自行承担。</w:t>
      </w:r>
    </w:p>
    <w:p w14:paraId="0BE993A2">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color w:val="auto"/>
          <w:highlight w:val="none"/>
          <w:lang w:val="en-US" w:eastAsia="zh-CN"/>
        </w:rPr>
      </w:pP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lang w:val="en-US" w:eastAsia="zh-CN"/>
        </w:rPr>
        <w:t>7</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因投标人自身原因而导致投标文件无法导入电子交易系统电子开标、评标系统，该投标视为无效投标，投标人自行承担由此导致的全部责任。</w:t>
      </w:r>
    </w:p>
    <w:p w14:paraId="235F678A">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20</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投标报价</w:t>
      </w:r>
    </w:p>
    <w:p w14:paraId="05488F20">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20</w:t>
      </w:r>
      <w:r>
        <w:rPr>
          <w:rFonts w:hint="eastAsia" w:ascii="宋体" w:hAnsi="宋体" w:eastAsia="宋体" w:cs="宋体"/>
          <w:color w:val="auto"/>
          <w:sz w:val="21"/>
          <w:szCs w:val="21"/>
          <w:highlight w:val="none"/>
        </w:rPr>
        <w:t>.1投标人的投标报价包括按合同规定的范围所提供的全部服务所需的费用，即招标范围内人员工资、办公费用、</w:t>
      </w:r>
      <w:r>
        <w:rPr>
          <w:rFonts w:hint="eastAsia" w:ascii="宋体" w:hAnsi="宋体" w:cs="宋体"/>
          <w:color w:val="auto"/>
          <w:sz w:val="21"/>
          <w:szCs w:val="21"/>
          <w:highlight w:val="none"/>
          <w:lang w:val="en-US" w:eastAsia="zh-CN"/>
        </w:rPr>
        <w:t>招标代理费、</w:t>
      </w:r>
      <w:r>
        <w:rPr>
          <w:rFonts w:hint="eastAsia" w:ascii="宋体" w:hAnsi="宋体" w:eastAsia="宋体" w:cs="宋体"/>
          <w:color w:val="auto"/>
          <w:sz w:val="21"/>
          <w:szCs w:val="21"/>
          <w:highlight w:val="none"/>
          <w:lang w:val="en-US" w:eastAsia="zh-CN"/>
        </w:rPr>
        <w:t>专家评审费、</w:t>
      </w:r>
      <w:r>
        <w:rPr>
          <w:rFonts w:hint="eastAsia" w:ascii="宋体" w:hAnsi="宋体" w:eastAsia="宋体" w:cs="宋体"/>
          <w:color w:val="auto"/>
          <w:sz w:val="21"/>
          <w:szCs w:val="21"/>
          <w:highlight w:val="none"/>
        </w:rPr>
        <w:t>成本、利润及税金等</w:t>
      </w:r>
      <w:r>
        <w:rPr>
          <w:rFonts w:hint="eastAsia" w:ascii="宋体" w:hAnsi="宋体" w:eastAsia="宋体" w:cs="宋体"/>
          <w:color w:val="auto"/>
          <w:sz w:val="21"/>
          <w:szCs w:val="21"/>
          <w:highlight w:val="none"/>
          <w:lang w:val="en-US" w:eastAsia="zh-CN"/>
        </w:rPr>
        <w:t>完成本项目所有工作所产生的</w:t>
      </w:r>
      <w:r>
        <w:rPr>
          <w:rFonts w:hint="eastAsia" w:ascii="宋体" w:hAnsi="宋体" w:eastAsia="宋体" w:cs="宋体"/>
          <w:color w:val="auto"/>
          <w:sz w:val="21"/>
          <w:szCs w:val="21"/>
          <w:highlight w:val="none"/>
        </w:rPr>
        <w:t>全部费用。</w:t>
      </w:r>
    </w:p>
    <w:p w14:paraId="076B814B">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20</w:t>
      </w:r>
      <w:r>
        <w:rPr>
          <w:rFonts w:hint="eastAsia" w:ascii="宋体" w:hAnsi="宋体" w:eastAsia="宋体" w:cs="宋体"/>
          <w:color w:val="auto"/>
          <w:sz w:val="21"/>
          <w:szCs w:val="21"/>
          <w:highlight w:val="none"/>
        </w:rPr>
        <w:t>.2 投标报价不按规定报价的，其投标文件按无效标处理。</w:t>
      </w:r>
    </w:p>
    <w:p w14:paraId="79647B60">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.投标有效期</w:t>
      </w:r>
    </w:p>
    <w:p w14:paraId="6BD254F2">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.1投标有效期为</w:t>
      </w:r>
      <w:r>
        <w:rPr>
          <w:rFonts w:hint="eastAsia" w:ascii="宋体" w:hAnsi="宋体" w:eastAsia="宋体" w:cs="宋体"/>
          <w:color w:val="auto"/>
          <w:sz w:val="21"/>
          <w:szCs w:val="21"/>
          <w:highlight w:val="none"/>
          <w:u w:val="single"/>
        </w:rPr>
        <w:t>60</w:t>
      </w:r>
      <w:r>
        <w:rPr>
          <w:rFonts w:hint="eastAsia" w:ascii="宋体" w:hAnsi="宋体" w:eastAsia="宋体" w:cs="宋体"/>
          <w:color w:val="auto"/>
          <w:sz w:val="21"/>
          <w:szCs w:val="21"/>
          <w:highlight w:val="none"/>
        </w:rPr>
        <w:t>日历天（从投标截止之日算起）。在此期限内，凡符合本招标文件要求的投标文件均保持有效。</w:t>
      </w:r>
    </w:p>
    <w:p w14:paraId="3EF24EAB">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4"/>
          <w:highlight w:val="none"/>
        </w:rPr>
      </w:pPr>
      <w:r>
        <w:rPr>
          <w:rFonts w:hint="eastAsia" w:ascii="宋体" w:hAnsi="宋体" w:eastAsia="宋体" w:cs="宋体"/>
          <w:color w:val="auto"/>
          <w:sz w:val="21"/>
          <w:szCs w:val="21"/>
          <w:highlight w:val="none"/>
        </w:rPr>
        <w:t>2</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.2 在特殊情况下，招标人在原定投标有效期内，可以根据需要以书面形式向投标人提出延长投标有效期的要求，对此要求投标人须以书面形式予以答复。投标人可以拒绝招标人这种要求，而不被没收投标保证金。同意延长投标有效期的投标人既不能要求也不允许修改其投标文件，但需要相应的延长投标担保的有效期，在延长的投标有效期内，本须知关于投标担保的退还与没收的规定仍然适用</w:t>
      </w:r>
      <w:r>
        <w:rPr>
          <w:rFonts w:hint="eastAsia" w:ascii="宋体" w:hAnsi="宋体" w:eastAsia="宋体" w:cs="宋体"/>
          <w:color w:val="auto"/>
          <w:sz w:val="24"/>
          <w:highlight w:val="none"/>
        </w:rPr>
        <w:t>。</w:t>
      </w:r>
    </w:p>
    <w:p w14:paraId="0A229A7F">
      <w:pPr>
        <w:keepNext w:val="0"/>
        <w:keepLines w:val="0"/>
        <w:pageBreakBefore w:val="0"/>
        <w:widowControl w:val="0"/>
        <w:kinsoku/>
        <w:wordWrap/>
        <w:overflowPunct/>
        <w:topLinePunct w:val="0"/>
        <w:autoSpaceDE/>
        <w:autoSpaceDN/>
        <w:bidi w:val="0"/>
        <w:adjustRightInd/>
        <w:snapToGrid/>
        <w:spacing w:before="313" w:beforeLines="100" w:line="500" w:lineRule="exact"/>
        <w:jc w:val="center"/>
        <w:textAlignment w:val="auto"/>
        <w:outlineLvl w:val="1"/>
        <w:rPr>
          <w:rFonts w:hint="eastAsia" w:ascii="宋体" w:hAnsi="宋体" w:eastAsia="宋体" w:cs="宋体"/>
          <w:color w:val="auto"/>
          <w:sz w:val="28"/>
          <w:szCs w:val="28"/>
          <w:highlight w:val="none"/>
        </w:rPr>
      </w:pPr>
      <w:bookmarkStart w:id="48" w:name="_Toc13407"/>
      <w:bookmarkStart w:id="49" w:name="_Toc27519"/>
      <w:r>
        <w:rPr>
          <w:rFonts w:hint="eastAsia" w:ascii="宋体" w:hAnsi="宋体" w:eastAsia="宋体" w:cs="宋体"/>
          <w:b/>
          <w:bCs/>
          <w:color w:val="auto"/>
          <w:sz w:val="28"/>
          <w:highlight w:val="none"/>
        </w:rPr>
        <w:t>四、投标文件的递交</w:t>
      </w:r>
      <w:bookmarkEnd w:id="48"/>
      <w:bookmarkEnd w:id="49"/>
    </w:p>
    <w:p w14:paraId="3545408C">
      <w:pPr>
        <w:numPr>
          <w:ilvl w:val="0"/>
          <w:numId w:val="0"/>
        </w:numPr>
        <w:spacing w:line="440" w:lineRule="exact"/>
        <w:jc w:val="both"/>
        <w:rPr>
          <w:rFonts w:hint="eastAsia" w:ascii="宋体" w:hAnsi="Times New Roman" w:eastAsia="宋体" w:cs="Times New Roman"/>
          <w:b/>
          <w:bCs/>
          <w:color w:val="auto"/>
          <w:szCs w:val="21"/>
          <w:highlight w:val="none"/>
        </w:rPr>
      </w:pPr>
      <w:r>
        <w:rPr>
          <w:rFonts w:hint="eastAsia" w:ascii="宋体" w:hAnsi="宋体" w:cs="宋体"/>
          <w:b/>
          <w:bCs/>
          <w:color w:val="auto"/>
          <w:sz w:val="21"/>
          <w:szCs w:val="21"/>
          <w:highlight w:val="none"/>
          <w:lang w:val="en-US" w:eastAsia="zh-CN"/>
        </w:rPr>
        <w:t>22.</w:t>
      </w:r>
      <w:r>
        <w:rPr>
          <w:rFonts w:hint="eastAsia" w:ascii="宋体" w:hAnsi="Times New Roman" w:eastAsia="宋体" w:cs="Times New Roman"/>
          <w:b/>
          <w:bCs/>
          <w:color w:val="auto"/>
          <w:szCs w:val="21"/>
          <w:highlight w:val="none"/>
        </w:rPr>
        <w:t>投标文件的份数和签署</w:t>
      </w:r>
    </w:p>
    <w:p w14:paraId="0F10380A">
      <w:pPr>
        <w:spacing w:line="440" w:lineRule="exact"/>
        <w:jc w:val="left"/>
        <w:rPr>
          <w:rFonts w:hint="eastAsia" w:ascii="宋体" w:hAnsi="宋体"/>
          <w:b/>
          <w:bCs/>
          <w:color w:val="auto"/>
          <w:szCs w:val="21"/>
          <w:highlight w:val="none"/>
        </w:rPr>
      </w:pPr>
      <w:r>
        <w:rPr>
          <w:rFonts w:hint="eastAsia" w:ascii="宋体"/>
          <w:b/>
          <w:bCs/>
          <w:color w:val="auto"/>
          <w:szCs w:val="21"/>
          <w:highlight w:val="none"/>
        </w:rPr>
        <w:t>2</w:t>
      </w:r>
      <w:r>
        <w:rPr>
          <w:rFonts w:hint="eastAsia" w:ascii="宋体"/>
          <w:b/>
          <w:bCs/>
          <w:color w:val="auto"/>
          <w:szCs w:val="21"/>
          <w:highlight w:val="none"/>
          <w:lang w:val="en-US" w:eastAsia="zh-CN"/>
        </w:rPr>
        <w:t>2</w:t>
      </w:r>
      <w:r>
        <w:rPr>
          <w:rFonts w:hint="eastAsia" w:ascii="宋体"/>
          <w:b/>
          <w:bCs/>
          <w:color w:val="auto"/>
          <w:szCs w:val="21"/>
          <w:highlight w:val="none"/>
        </w:rPr>
        <w:t>.1</w:t>
      </w:r>
      <w:r>
        <w:rPr>
          <w:rFonts w:hint="eastAsia" w:ascii="宋体" w:hAnsi="宋体" w:cs="宋体"/>
          <w:color w:val="auto"/>
          <w:kern w:val="0"/>
          <w:szCs w:val="21"/>
          <w:highlight w:val="none"/>
        </w:rPr>
        <w:t>投标人中标后须递交与网上电子投标文件完全一致的纸质版投标文件，在领取中标通知书时，一并递交给招标代理机构。</w:t>
      </w:r>
    </w:p>
    <w:p w14:paraId="28A205A5">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b/>
          <w:bCs/>
          <w:color w:val="auto"/>
          <w:szCs w:val="21"/>
          <w:highlight w:val="none"/>
        </w:rPr>
        <w:t>2</w:t>
      </w:r>
      <w:r>
        <w:rPr>
          <w:rFonts w:hint="eastAsia" w:ascii="宋体"/>
          <w:b/>
          <w:bCs/>
          <w:color w:val="auto"/>
          <w:szCs w:val="21"/>
          <w:highlight w:val="none"/>
          <w:lang w:val="en-US" w:eastAsia="zh-CN"/>
        </w:rPr>
        <w:t>2</w:t>
      </w:r>
      <w:r>
        <w:rPr>
          <w:rFonts w:hint="eastAsia" w:ascii="宋体"/>
          <w:b/>
          <w:bCs/>
          <w:color w:val="auto"/>
          <w:szCs w:val="21"/>
          <w:highlight w:val="none"/>
        </w:rPr>
        <w:t xml:space="preserve">.2 </w:t>
      </w:r>
      <w:r>
        <w:rPr>
          <w:rFonts w:hint="eastAsia" w:ascii="宋体" w:hAnsi="宋体"/>
          <w:b/>
          <w:color w:val="auto"/>
          <w:szCs w:val="21"/>
          <w:highlight w:val="none"/>
        </w:rPr>
        <w:t>电子投标文件须按格式文件要求签字或盖章（电子签章），否则经评委会一致认定后, 按照无效投标处理</w:t>
      </w:r>
      <w:r>
        <w:rPr>
          <w:rFonts w:hint="eastAsia" w:ascii="宋体" w:hAnsi="宋体" w:eastAsia="宋体" w:cs="宋体"/>
          <w:color w:val="auto"/>
          <w:sz w:val="21"/>
          <w:szCs w:val="21"/>
          <w:highlight w:val="none"/>
        </w:rPr>
        <w:t>。</w:t>
      </w:r>
    </w:p>
    <w:p w14:paraId="63552288">
      <w:pPr>
        <w:spacing w:line="440" w:lineRule="exact"/>
        <w:jc w:val="left"/>
        <w:rPr>
          <w:rFonts w:hint="eastAsia" w:ascii="宋体" w:hAnsi="宋体"/>
          <w:b/>
          <w:bCs/>
          <w:color w:val="auto"/>
          <w:szCs w:val="21"/>
          <w:highlight w:val="none"/>
        </w:rPr>
      </w:pPr>
      <w:r>
        <w:rPr>
          <w:rFonts w:hint="eastAsia" w:ascii="宋体" w:hAnsi="宋体" w:cs="宋体"/>
          <w:b/>
          <w:bCs/>
          <w:color w:val="auto"/>
          <w:sz w:val="21"/>
          <w:szCs w:val="21"/>
          <w:highlight w:val="none"/>
          <w:lang w:val="en-US" w:eastAsia="zh-CN"/>
        </w:rPr>
        <w:t>23.</w:t>
      </w:r>
      <w:r>
        <w:rPr>
          <w:rFonts w:hint="eastAsia" w:ascii="宋体" w:hAnsi="宋体"/>
          <w:b/>
          <w:bCs/>
          <w:color w:val="auto"/>
          <w:szCs w:val="21"/>
          <w:highlight w:val="none"/>
        </w:rPr>
        <w:t>投标文件的</w:t>
      </w:r>
      <w:r>
        <w:rPr>
          <w:rFonts w:hint="eastAsia" w:ascii="宋体" w:hAnsi="宋体"/>
          <w:b/>
          <w:color w:val="auto"/>
          <w:szCs w:val="21"/>
          <w:highlight w:val="none"/>
        </w:rPr>
        <w:t>递</w:t>
      </w:r>
      <w:r>
        <w:rPr>
          <w:rFonts w:hint="eastAsia" w:ascii="宋体" w:hAnsi="宋体"/>
          <w:b/>
          <w:bCs/>
          <w:color w:val="auto"/>
          <w:szCs w:val="21"/>
          <w:highlight w:val="none"/>
        </w:rPr>
        <w:t>交</w:t>
      </w:r>
    </w:p>
    <w:p w14:paraId="7F8AEA89">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b/>
          <w:color w:val="auto"/>
          <w:szCs w:val="21"/>
          <w:highlight w:val="none"/>
        </w:rPr>
        <w:t>2</w:t>
      </w:r>
      <w:r>
        <w:rPr>
          <w:rFonts w:hint="eastAsia" w:ascii="宋体" w:hAnsi="宋体"/>
          <w:b/>
          <w:color w:val="auto"/>
          <w:szCs w:val="21"/>
          <w:highlight w:val="none"/>
          <w:lang w:val="en-US" w:eastAsia="zh-CN"/>
        </w:rPr>
        <w:t>3</w:t>
      </w:r>
      <w:r>
        <w:rPr>
          <w:rFonts w:hint="eastAsia" w:ascii="宋体" w:hAnsi="宋体"/>
          <w:b/>
          <w:color w:val="auto"/>
          <w:szCs w:val="21"/>
          <w:highlight w:val="none"/>
        </w:rPr>
        <w:t>.1 投标人应当在投标截止时间前完成投标文件的网上递交，并可以补充、修改或者撤回投标文件。投标截止时间前未完成投标文件网上递交的，视为撤回投标文件。未按规定加密或投标截止时间后通过</w:t>
      </w:r>
      <w:r>
        <w:rPr>
          <w:rFonts w:hint="eastAsia" w:ascii="宋体" w:hAnsi="宋体"/>
          <w:b/>
          <w:color w:val="auto"/>
          <w:szCs w:val="21"/>
          <w:highlight w:val="none"/>
          <w:lang w:val="en-US" w:eastAsia="zh-CN"/>
        </w:rPr>
        <w:t>新点电子交易平台</w:t>
      </w:r>
      <w:r>
        <w:rPr>
          <w:rFonts w:hint="eastAsia" w:ascii="宋体" w:hAnsi="宋体"/>
          <w:b/>
          <w:color w:val="auto"/>
          <w:szCs w:val="21"/>
          <w:highlight w:val="none"/>
        </w:rPr>
        <w:t>递交电子投标文件的，电子交易系统应当拒收，投标无效</w:t>
      </w:r>
      <w:r>
        <w:rPr>
          <w:rFonts w:hint="eastAsia" w:ascii="宋体" w:hAnsi="宋体" w:eastAsia="宋体" w:cs="宋体"/>
          <w:color w:val="auto"/>
          <w:sz w:val="21"/>
          <w:szCs w:val="21"/>
          <w:highlight w:val="none"/>
        </w:rPr>
        <w:t>。</w:t>
      </w:r>
    </w:p>
    <w:p w14:paraId="6948FF47">
      <w:pPr>
        <w:spacing w:line="440" w:lineRule="exact"/>
        <w:rPr>
          <w:rFonts w:hint="eastAsia" w:ascii="宋体"/>
          <w:b/>
          <w:color w:val="auto"/>
          <w:szCs w:val="21"/>
          <w:highlight w:val="none"/>
        </w:rPr>
      </w:pPr>
      <w:r>
        <w:rPr>
          <w:rFonts w:hint="eastAsia" w:ascii="宋体"/>
          <w:b/>
          <w:color w:val="auto"/>
          <w:szCs w:val="21"/>
          <w:highlight w:val="none"/>
        </w:rPr>
        <w:t>2</w:t>
      </w:r>
      <w:r>
        <w:rPr>
          <w:rFonts w:hint="eastAsia" w:ascii="宋体"/>
          <w:b/>
          <w:color w:val="auto"/>
          <w:szCs w:val="21"/>
          <w:highlight w:val="none"/>
          <w:lang w:val="en-US" w:eastAsia="zh-CN"/>
        </w:rPr>
        <w:t>4</w:t>
      </w:r>
      <w:r>
        <w:rPr>
          <w:rFonts w:hint="eastAsia" w:ascii="宋体"/>
          <w:b/>
          <w:color w:val="auto"/>
          <w:szCs w:val="21"/>
          <w:highlight w:val="none"/>
        </w:rPr>
        <w:t>．投标文件的修改与撤回</w:t>
      </w:r>
    </w:p>
    <w:p w14:paraId="1800A27E">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8"/>
          <w:szCs w:val="28"/>
          <w:highlight w:val="none"/>
          <w:lang w:eastAsia="zh-CN"/>
        </w:rPr>
      </w:pPr>
      <w:r>
        <w:rPr>
          <w:rFonts w:hint="eastAsia" w:ascii="宋体" w:hAnsi="宋体"/>
          <w:color w:val="auto"/>
          <w:szCs w:val="21"/>
          <w:highlight w:val="none"/>
        </w:rPr>
        <w:t>2</w:t>
      </w:r>
      <w:r>
        <w:rPr>
          <w:rFonts w:hint="eastAsia" w:ascii="宋体" w:hAnsi="宋体"/>
          <w:color w:val="auto"/>
          <w:szCs w:val="21"/>
          <w:highlight w:val="none"/>
          <w:lang w:val="en-US" w:eastAsia="zh-CN"/>
        </w:rPr>
        <w:t>4</w:t>
      </w:r>
      <w:r>
        <w:rPr>
          <w:rFonts w:hint="eastAsia" w:ascii="宋体" w:hAnsi="宋体"/>
          <w:color w:val="auto"/>
          <w:szCs w:val="21"/>
          <w:highlight w:val="none"/>
        </w:rPr>
        <w:t xml:space="preserve">.1 </w:t>
      </w:r>
      <w:r>
        <w:rPr>
          <w:rFonts w:hint="eastAsia" w:ascii="宋体" w:hAnsi="宋体" w:cs="宋体"/>
          <w:color w:val="auto"/>
          <w:szCs w:val="21"/>
          <w:highlight w:val="none"/>
        </w:rPr>
        <w:t>在“招标公告”规定的投标截止时间前，投标人可以自行从网上</w:t>
      </w:r>
      <w:r>
        <w:rPr>
          <w:rFonts w:hint="eastAsia" w:ascii="宋体" w:hAnsi="宋体" w:cs="宋体"/>
          <w:color w:val="auto"/>
          <w:szCs w:val="21"/>
          <w:highlight w:val="none"/>
          <w:lang w:val="en-US" w:eastAsia="zh-CN"/>
        </w:rPr>
        <w:t>新点电子交易平台</w:t>
      </w:r>
      <w:r>
        <w:rPr>
          <w:rFonts w:hint="eastAsia" w:ascii="宋体" w:hAnsi="宋体" w:cs="宋体"/>
          <w:color w:val="auto"/>
          <w:szCs w:val="21"/>
          <w:highlight w:val="none"/>
        </w:rPr>
        <w:t>撤回已递交的投标文件，并可修改后重新加密上传，开标时以投标截止时间前投标人最终上传的投标文件为准</w:t>
      </w:r>
      <w:r>
        <w:rPr>
          <w:rFonts w:hint="eastAsia" w:ascii="宋体" w:hAnsi="宋体" w:cs="宋体"/>
          <w:color w:val="auto"/>
          <w:szCs w:val="21"/>
          <w:highlight w:val="none"/>
          <w:lang w:eastAsia="zh-CN"/>
        </w:rPr>
        <w:t>。</w:t>
      </w:r>
    </w:p>
    <w:p w14:paraId="7500E7D0">
      <w:pPr>
        <w:keepNext w:val="0"/>
        <w:keepLines w:val="0"/>
        <w:pageBreakBefore w:val="0"/>
        <w:widowControl w:val="0"/>
        <w:kinsoku/>
        <w:wordWrap/>
        <w:overflowPunct/>
        <w:topLinePunct w:val="0"/>
        <w:autoSpaceDE/>
        <w:autoSpaceDN/>
        <w:bidi w:val="0"/>
        <w:adjustRightInd/>
        <w:snapToGrid/>
        <w:spacing w:before="313" w:beforeLines="100" w:line="500" w:lineRule="exact"/>
        <w:jc w:val="center"/>
        <w:textAlignment w:val="auto"/>
        <w:outlineLvl w:val="1"/>
        <w:rPr>
          <w:rFonts w:hint="eastAsia" w:ascii="宋体" w:hAnsi="宋体" w:eastAsia="宋体" w:cs="宋体"/>
          <w:b/>
          <w:bCs/>
          <w:color w:val="auto"/>
          <w:sz w:val="28"/>
          <w:highlight w:val="none"/>
        </w:rPr>
      </w:pPr>
      <w:bookmarkStart w:id="50" w:name="_Toc18173"/>
      <w:bookmarkStart w:id="51" w:name="_Toc24005"/>
      <w:r>
        <w:rPr>
          <w:rFonts w:hint="eastAsia" w:ascii="宋体" w:hAnsi="宋体" w:eastAsia="宋体" w:cs="宋体"/>
          <w:b/>
          <w:bCs/>
          <w:color w:val="auto"/>
          <w:sz w:val="28"/>
          <w:highlight w:val="none"/>
        </w:rPr>
        <w:t>五、开标、评标和定标</w:t>
      </w:r>
      <w:bookmarkEnd w:id="50"/>
      <w:bookmarkEnd w:id="51"/>
    </w:p>
    <w:p w14:paraId="066918F9">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5</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开标</w:t>
      </w:r>
    </w:p>
    <w:p w14:paraId="4366EFD4">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.1 开标的时间和地点</w:t>
      </w:r>
    </w:p>
    <w:p w14:paraId="5776DF3D">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.1.1</w:t>
      </w:r>
      <w:r>
        <w:rPr>
          <w:rFonts w:hint="eastAsia" w:ascii="宋体" w:hAnsi="宋体" w:cs="宋体"/>
          <w:color w:val="auto"/>
          <w:szCs w:val="21"/>
          <w:highlight w:val="none"/>
        </w:rPr>
        <w:t>招标人在“招标公告”规定的投标截止时间前（开标时间）和地点</w:t>
      </w:r>
      <w:r>
        <w:rPr>
          <w:color w:val="auto"/>
          <w:highlight w:val="none"/>
        </w:rPr>
        <w:t>通过</w:t>
      </w:r>
      <w:r>
        <w:rPr>
          <w:rFonts w:hint="eastAsia"/>
          <w:color w:val="auto"/>
          <w:highlight w:val="none"/>
          <w:lang w:val="en-US" w:eastAsia="zh-CN"/>
        </w:rPr>
        <w:t>新点电子交易平台</w:t>
      </w:r>
      <w:r>
        <w:rPr>
          <w:color w:val="auto"/>
          <w:highlight w:val="none"/>
        </w:rPr>
        <w:t>公开开标</w:t>
      </w:r>
      <w:r>
        <w:rPr>
          <w:rFonts w:hint="eastAsia" w:ascii="宋体" w:hAnsi="宋体" w:eastAsia="宋体" w:cs="宋体"/>
          <w:color w:val="auto"/>
          <w:sz w:val="21"/>
          <w:szCs w:val="21"/>
          <w:highlight w:val="none"/>
        </w:rPr>
        <w:t>。</w:t>
      </w:r>
    </w:p>
    <w:p w14:paraId="1CEDA917">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.2 参与开标的相关部门：招标人等。</w:t>
      </w:r>
    </w:p>
    <w:p w14:paraId="1AB92E7B">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 开标程序</w:t>
      </w:r>
    </w:p>
    <w:p w14:paraId="52832887">
      <w:pPr>
        <w:wordWrap w:val="0"/>
        <w:spacing w:line="440" w:lineRule="exact"/>
        <w:ind w:right="-155" w:rightChars="-74" w:firstLine="210" w:firstLineChars="100"/>
        <w:jc w:val="left"/>
        <w:rPr>
          <w:rFonts w:hint="eastAsia" w:ascii="宋体"/>
          <w:color w:val="auto"/>
          <w:szCs w:val="21"/>
          <w:highlight w:val="none"/>
        </w:rPr>
      </w:pPr>
      <w:r>
        <w:rPr>
          <w:rFonts w:hint="eastAsia" w:ascii="宋体"/>
          <w:color w:val="auto"/>
          <w:szCs w:val="21"/>
          <w:highlight w:val="none"/>
          <w:lang w:val="en-US" w:eastAsia="zh-CN"/>
        </w:rPr>
        <w:t xml:space="preserve">开标会议由采购代理机构主持。 </w:t>
      </w:r>
    </w:p>
    <w:p w14:paraId="04855B42">
      <w:pPr>
        <w:wordWrap w:val="0"/>
        <w:spacing w:line="440" w:lineRule="exact"/>
        <w:ind w:right="-155" w:rightChars="-74" w:firstLine="210" w:firstLineChars="100"/>
        <w:jc w:val="left"/>
        <w:rPr>
          <w:rFonts w:hint="eastAsia" w:ascii="宋体"/>
          <w:color w:val="auto"/>
          <w:szCs w:val="21"/>
          <w:highlight w:val="none"/>
          <w:lang w:val="en-US" w:eastAsia="zh-CN"/>
        </w:rPr>
      </w:pPr>
      <w:r>
        <w:rPr>
          <w:rFonts w:hint="eastAsia" w:ascii="宋体"/>
          <w:color w:val="auto"/>
          <w:szCs w:val="21"/>
          <w:highlight w:val="none"/>
          <w:lang w:val="en-US" w:eastAsia="zh-CN"/>
        </w:rPr>
        <w:t>（1）公布在投标截止时间前通过新点电子交易平台完成投标文件递交的投标人名称；</w:t>
      </w:r>
    </w:p>
    <w:p w14:paraId="7F3D1C47">
      <w:pPr>
        <w:wordWrap w:val="0"/>
        <w:spacing w:line="440" w:lineRule="exact"/>
        <w:ind w:right="-155" w:rightChars="-74" w:firstLine="210" w:firstLineChars="100"/>
        <w:jc w:val="left"/>
        <w:rPr>
          <w:rFonts w:hint="eastAsia" w:ascii="宋体"/>
          <w:color w:val="auto"/>
          <w:szCs w:val="21"/>
          <w:highlight w:val="none"/>
          <w:lang w:val="en-US" w:eastAsia="zh-CN"/>
        </w:rPr>
      </w:pPr>
      <w:r>
        <w:rPr>
          <w:rFonts w:hint="eastAsia" w:ascii="宋体"/>
          <w:color w:val="auto"/>
          <w:szCs w:val="21"/>
          <w:highlight w:val="none"/>
          <w:lang w:val="en-US" w:eastAsia="zh-CN"/>
        </w:rPr>
        <w:t>（2）投标人在投标截止时间后在投标人须知前附表规定的解密时间内完成投标文件的解密工作；</w:t>
      </w:r>
    </w:p>
    <w:p w14:paraId="160BAA64">
      <w:pPr>
        <w:wordWrap w:val="0"/>
        <w:spacing w:line="440" w:lineRule="exact"/>
        <w:ind w:right="-155" w:rightChars="-74" w:firstLine="210" w:firstLineChars="100"/>
        <w:jc w:val="left"/>
        <w:rPr>
          <w:rFonts w:hint="eastAsia" w:ascii="宋体"/>
          <w:color w:val="auto"/>
          <w:szCs w:val="21"/>
          <w:highlight w:val="none"/>
          <w:lang w:val="en-US" w:eastAsia="zh-CN"/>
        </w:rPr>
      </w:pPr>
      <w:r>
        <w:rPr>
          <w:rFonts w:hint="eastAsia" w:ascii="宋体"/>
          <w:color w:val="auto"/>
          <w:szCs w:val="21"/>
          <w:highlight w:val="none"/>
          <w:lang w:val="en-US" w:eastAsia="zh-CN"/>
        </w:rPr>
        <w:t>（3）招标人或招标代理机构完成解密工作，导入并读取所有成功解密的投标文件；</w:t>
      </w:r>
    </w:p>
    <w:p w14:paraId="223FEB96">
      <w:pPr>
        <w:wordWrap w:val="0"/>
        <w:spacing w:line="440" w:lineRule="exact"/>
        <w:ind w:right="-155" w:rightChars="-74" w:firstLine="210" w:firstLineChars="100"/>
        <w:jc w:val="left"/>
        <w:rPr>
          <w:rFonts w:hint="eastAsia" w:ascii="宋体"/>
          <w:color w:val="auto"/>
          <w:szCs w:val="21"/>
          <w:highlight w:val="none"/>
          <w:lang w:val="en-US" w:eastAsia="zh-CN"/>
        </w:rPr>
      </w:pPr>
      <w:r>
        <w:rPr>
          <w:rFonts w:hint="eastAsia" w:ascii="宋体"/>
          <w:color w:val="auto"/>
          <w:szCs w:val="21"/>
          <w:highlight w:val="none"/>
          <w:lang w:val="en-US" w:eastAsia="zh-CN"/>
        </w:rPr>
        <w:t>（4）按投标人须知前附表规定公布投标人名称、投标报价等内容；</w:t>
      </w:r>
    </w:p>
    <w:p w14:paraId="6CDC20D3">
      <w:pPr>
        <w:wordWrap w:val="0"/>
        <w:spacing w:line="440" w:lineRule="exact"/>
        <w:ind w:right="-155" w:rightChars="-74" w:firstLine="210" w:firstLineChars="100"/>
        <w:jc w:val="left"/>
        <w:rPr>
          <w:rFonts w:hint="eastAsia" w:ascii="宋体"/>
          <w:color w:val="auto"/>
          <w:szCs w:val="21"/>
          <w:highlight w:val="none"/>
          <w:lang w:val="en-US" w:eastAsia="zh-CN"/>
        </w:rPr>
      </w:pPr>
      <w:r>
        <w:rPr>
          <w:rFonts w:hint="eastAsia" w:ascii="宋体"/>
          <w:color w:val="auto"/>
          <w:szCs w:val="21"/>
          <w:highlight w:val="none"/>
          <w:lang w:val="en-US" w:eastAsia="zh-CN"/>
        </w:rPr>
        <w:t xml:space="preserve">（5）开标结束。 </w:t>
      </w:r>
    </w:p>
    <w:p w14:paraId="10B86A20">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25.4</w:t>
      </w:r>
      <w:r>
        <w:rPr>
          <w:rFonts w:hint="eastAsia" w:ascii="宋体" w:hAnsi="宋体" w:eastAsia="宋体" w:cs="宋体"/>
          <w:color w:val="auto"/>
          <w:sz w:val="21"/>
          <w:szCs w:val="21"/>
          <w:highlight w:val="none"/>
        </w:rPr>
        <w:t>开标异议</w:t>
      </w:r>
    </w:p>
    <w:p w14:paraId="742AB9AD">
      <w:pPr>
        <w:pStyle w:val="44"/>
        <w:rPr>
          <w:rFonts w:hint="default" w:ascii="宋体" w:hAnsi="Times New Roman" w:eastAsia="宋体" w:cs="Times New Roman"/>
          <w:color w:val="auto"/>
          <w:kern w:val="2"/>
          <w:sz w:val="21"/>
          <w:szCs w:val="21"/>
          <w:highlight w:val="none"/>
          <w:lang w:val="en-US" w:eastAsia="zh-CN" w:bidi="ar-SA"/>
        </w:rPr>
      </w:pPr>
      <w:r>
        <w:rPr>
          <w:rFonts w:hint="eastAsia" w:ascii="宋体" w:hAnsi="Times New Roman" w:eastAsia="宋体" w:cs="Times New Roman"/>
          <w:color w:val="auto"/>
          <w:kern w:val="2"/>
          <w:sz w:val="21"/>
          <w:szCs w:val="21"/>
          <w:highlight w:val="none"/>
          <w:lang w:val="en-US" w:eastAsia="zh-CN" w:bidi="ar-SA"/>
        </w:rPr>
        <w:t>投标人对开标有异议的，应当在开标过程中提出，招标人在开标过程中作出答复，并制作记录。异议与答复应通过新点电子交易平台进行。</w:t>
      </w:r>
    </w:p>
    <w:p w14:paraId="5F39FAB5">
      <w:pPr>
        <w:spacing w:line="440" w:lineRule="exact"/>
        <w:jc w:val="left"/>
        <w:rPr>
          <w:rFonts w:hint="eastAsia" w:ascii="宋体"/>
          <w:b/>
          <w:color w:val="auto"/>
          <w:szCs w:val="21"/>
          <w:highlight w:val="none"/>
        </w:rPr>
      </w:pPr>
      <w:r>
        <w:rPr>
          <w:rFonts w:hint="eastAsia" w:ascii="宋体" w:hAnsi="宋体" w:cs="宋体"/>
          <w:color w:val="auto"/>
          <w:sz w:val="21"/>
          <w:szCs w:val="21"/>
          <w:highlight w:val="none"/>
          <w:lang w:val="en-US" w:eastAsia="zh-CN"/>
        </w:rPr>
        <w:t>26.</w:t>
      </w:r>
      <w:r>
        <w:rPr>
          <w:rFonts w:hint="eastAsia" w:ascii="宋体"/>
          <w:b/>
          <w:color w:val="auto"/>
          <w:szCs w:val="21"/>
          <w:highlight w:val="none"/>
          <w:lang w:val="en-US" w:eastAsia="zh-CN"/>
        </w:rPr>
        <w:t xml:space="preserve">评标委员会 </w:t>
      </w:r>
    </w:p>
    <w:p w14:paraId="614AC1B9">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.1 评标委员会的组成</w:t>
      </w:r>
    </w:p>
    <w:p w14:paraId="34BBFEB7">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.1.1评标由</w:t>
      </w:r>
      <w:r>
        <w:rPr>
          <w:rFonts w:hint="eastAsia" w:ascii="宋体" w:hAnsi="宋体" w:eastAsia="宋体" w:cs="宋体"/>
          <w:color w:val="auto"/>
          <w:szCs w:val="21"/>
          <w:highlight w:val="none"/>
          <w:lang w:val="en-US" w:eastAsia="zh-CN"/>
        </w:rPr>
        <w:t>招标</w:t>
      </w:r>
      <w:r>
        <w:rPr>
          <w:rFonts w:hint="eastAsia" w:ascii="宋体" w:hAnsi="宋体" w:eastAsia="宋体" w:cs="宋体"/>
          <w:color w:val="auto"/>
          <w:szCs w:val="21"/>
          <w:highlight w:val="none"/>
        </w:rPr>
        <w:t>人依法组建的评标委员会负责。</w:t>
      </w:r>
    </w:p>
    <w:p w14:paraId="6BFAB9B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.1.2评标委员会负责人依法推荐或确定。</w:t>
      </w:r>
    </w:p>
    <w:p w14:paraId="516CBD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.2 评标委员会成员名单在中标结果确定前应当保密</w:t>
      </w:r>
      <w:r>
        <w:rPr>
          <w:rFonts w:hint="eastAsia" w:ascii="宋体" w:hAnsi="宋体" w:eastAsia="宋体" w:cs="宋体"/>
          <w:color w:val="auto"/>
          <w:szCs w:val="21"/>
          <w:highlight w:val="none"/>
          <w:lang w:eastAsia="zh-CN"/>
        </w:rPr>
        <w:t>。</w:t>
      </w:r>
    </w:p>
    <w:p w14:paraId="34B9A83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 xml:space="preserve">3 </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授权评标委员会对投标人资格进行审查。</w:t>
      </w:r>
    </w:p>
    <w:p w14:paraId="694DE14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.4 评标委员会应当向</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提出书面评标报告，并抄送有关行政监督部门。评标报告应当如实记载以下内容：</w:t>
      </w:r>
    </w:p>
    <w:p w14:paraId="362811A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（1）基本情况和数据表；</w:t>
      </w:r>
    </w:p>
    <w:p w14:paraId="1D23577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（2）评标委员会成员名单；</w:t>
      </w:r>
    </w:p>
    <w:p w14:paraId="31A7EEF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（3）开标记录；</w:t>
      </w:r>
    </w:p>
    <w:p w14:paraId="0D99B7ED">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（4）符合要求的投标人一览表；</w:t>
      </w:r>
    </w:p>
    <w:p w14:paraId="0F8B767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（5）无效情况说明；</w:t>
      </w:r>
    </w:p>
    <w:p w14:paraId="4FC8D2B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（6）评标标准、评标方法或者评标因素一览表；</w:t>
      </w:r>
    </w:p>
    <w:p w14:paraId="792874DB">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（7）经评审的价格或者评分比较一览表；</w:t>
      </w:r>
    </w:p>
    <w:p w14:paraId="33EDF46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（8）投标人串标、围标等违规行为的确认报告；</w:t>
      </w:r>
    </w:p>
    <w:p w14:paraId="378AB27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（9）经评审的投标人排序；</w:t>
      </w:r>
    </w:p>
    <w:p w14:paraId="4B027C5E">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（10）推荐的中标候选人名单；</w:t>
      </w:r>
    </w:p>
    <w:p w14:paraId="59D25F2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（11）澄清、说明、补正事项纪要。</w:t>
      </w:r>
    </w:p>
    <w:p w14:paraId="4331CA60">
      <w:pPr>
        <w:spacing w:line="440" w:lineRule="exact"/>
        <w:ind w:firstLine="205" w:firstLineChars="98"/>
        <w:jc w:val="left"/>
        <w:rPr>
          <w:rFonts w:hint="eastAsia" w:ascii="宋体"/>
          <w:b w:val="0"/>
          <w:bCs/>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6.5</w:t>
      </w:r>
      <w:r>
        <w:rPr>
          <w:rFonts w:hint="eastAsia" w:ascii="宋体" w:hAnsi="宋体" w:eastAsia="宋体" w:cs="宋体"/>
          <w:color w:val="auto"/>
          <w:szCs w:val="21"/>
          <w:highlight w:val="none"/>
        </w:rPr>
        <w:t>评标委员会应自觉接受有关监督管理部门的现场监督，评标委员会成员与评标活动有关的工作人员和监督人员不得向他人透露对投标文件的评审和比较、中标候选人的推荐以及与评标有关的其他情况。投标文件及与评标有关的资料应当保密</w:t>
      </w:r>
      <w:r>
        <w:rPr>
          <w:rFonts w:hint="eastAsia" w:ascii="宋体"/>
          <w:b w:val="0"/>
          <w:bCs/>
          <w:color w:val="auto"/>
          <w:szCs w:val="21"/>
          <w:highlight w:val="none"/>
          <w:lang w:val="en-US" w:eastAsia="zh-CN"/>
        </w:rPr>
        <w:t xml:space="preserve">。 </w:t>
      </w:r>
    </w:p>
    <w:p w14:paraId="256E6BE5">
      <w:pPr>
        <w:spacing w:line="440" w:lineRule="exact"/>
        <w:jc w:val="left"/>
        <w:rPr>
          <w:rFonts w:hint="eastAsia" w:ascii="宋体"/>
          <w:b/>
          <w:color w:val="auto"/>
          <w:szCs w:val="21"/>
          <w:highlight w:val="none"/>
        </w:rPr>
      </w:pPr>
      <w:r>
        <w:rPr>
          <w:rFonts w:hint="eastAsia" w:ascii="宋体"/>
          <w:b/>
          <w:color w:val="auto"/>
          <w:szCs w:val="21"/>
          <w:highlight w:val="none"/>
          <w:lang w:val="en-US" w:eastAsia="zh-CN"/>
        </w:rPr>
        <w:t xml:space="preserve">27. 评标 </w:t>
      </w:r>
    </w:p>
    <w:p w14:paraId="3113249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27.1  评标准备工作</w:t>
      </w:r>
    </w:p>
    <w:p w14:paraId="7BDC760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27.1.1阅读由招标人或招标代理单位编写的招标项目情况的说明材料；</w:t>
      </w:r>
    </w:p>
    <w:p w14:paraId="001C44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27.1.2阅读、研究招标文件和相关评标资料，获取评标所需要的重要信息和数据；</w:t>
      </w:r>
    </w:p>
    <w:p w14:paraId="299648D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27.1.3熟悉招标文件规定的评标方法及在评标过程中需要考虑的相关因素；</w:t>
      </w:r>
    </w:p>
    <w:p w14:paraId="169461A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27.1.4核对评标工作用表。</w:t>
      </w:r>
    </w:p>
    <w:p w14:paraId="6D87DD6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27.2  评标办法</w:t>
      </w:r>
    </w:p>
    <w:p w14:paraId="4ABF6CE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27.2.1评标委员会按照第二章“评标办法”规定的方法、评审因素、标准和程序对投标文件进行评审。第二章“评标办法”没有规定的方法、评审因素和标准，不作为评标依据。</w:t>
      </w:r>
    </w:p>
    <w:p w14:paraId="5E75C0D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27.3评标原则：</w:t>
      </w:r>
    </w:p>
    <w:p w14:paraId="27CFAFC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遵循公平、公正、科学和择优的原则。</w:t>
      </w:r>
    </w:p>
    <w:p w14:paraId="4E4A2BF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27.4 投标文件的澄清</w:t>
      </w:r>
    </w:p>
    <w:p w14:paraId="2A215D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27.4.1 在评标过程中，评标委员会认为需要，可要求投标人对投标文件中的有关问题进行澄清或提供补充说明及有关资料，投标人应</w:t>
      </w:r>
      <w:r>
        <w:rPr>
          <w:rFonts w:hint="eastAsia" w:ascii="宋体" w:hAnsi="宋体" w:cs="宋体"/>
          <w:color w:val="auto"/>
          <w:szCs w:val="21"/>
          <w:highlight w:val="none"/>
          <w:lang w:val="en-US" w:eastAsia="zh-CN"/>
        </w:rPr>
        <w:t>作出</w:t>
      </w:r>
      <w:r>
        <w:rPr>
          <w:rFonts w:hint="eastAsia" w:ascii="宋体" w:hAnsi="宋体" w:eastAsia="宋体" w:cs="宋体"/>
          <w:color w:val="auto"/>
          <w:szCs w:val="21"/>
          <w:highlight w:val="none"/>
          <w:lang w:val="en-US" w:eastAsia="zh-CN"/>
        </w:rPr>
        <w:t>答复，答复将视为投标文件的组成部分，答复中不得变更价格、服务期、自报质量等实质性内容。</w:t>
      </w:r>
      <w:r>
        <w:rPr>
          <w:rFonts w:hint="eastAsia" w:ascii="宋体" w:hAnsi="宋体" w:eastAsia="宋体" w:cs="宋体"/>
          <w:b/>
          <w:bCs/>
          <w:color w:val="auto"/>
          <w:szCs w:val="21"/>
          <w:highlight w:val="none"/>
          <w:lang w:val="en-US" w:eastAsia="zh-CN"/>
        </w:rPr>
        <w:t>本项目采用远程开标，具体操作方法详见服务指南&gt;交易须知&gt;开标大厅远程解密、质疑(异议)及回复以及评标过程中询标流程操作手册。</w:t>
      </w:r>
    </w:p>
    <w:p w14:paraId="196EDBA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27.4.2投标截止时间后，投标人对投标报价或</w:t>
      </w:r>
      <w:r>
        <w:rPr>
          <w:rFonts w:hint="eastAsia" w:ascii="宋体" w:hAnsi="宋体" w:cs="宋体"/>
          <w:color w:val="auto"/>
          <w:szCs w:val="21"/>
          <w:highlight w:val="none"/>
          <w:lang w:val="en-US" w:eastAsia="zh-CN"/>
        </w:rPr>
        <w:t>其他</w:t>
      </w:r>
      <w:r>
        <w:rPr>
          <w:rFonts w:hint="eastAsia" w:ascii="宋体" w:hAnsi="宋体" w:eastAsia="宋体" w:cs="宋体"/>
          <w:color w:val="auto"/>
          <w:szCs w:val="21"/>
          <w:highlight w:val="none"/>
          <w:lang w:val="en-US" w:eastAsia="zh-CN"/>
        </w:rPr>
        <w:t>实质性内容修正的函件和增加的任何优惠条件，一律不得作为评标、定标的依据。</w:t>
      </w:r>
    </w:p>
    <w:p w14:paraId="379380B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27.4.3 招标人不接受投标人主动提出的澄清。</w:t>
      </w:r>
    </w:p>
    <w:p w14:paraId="06F0B09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27.5评审意见分歧的处理办法</w:t>
      </w:r>
    </w:p>
    <w:p w14:paraId="69F124AD">
      <w:pPr>
        <w:spacing w:line="440" w:lineRule="exact"/>
        <w:ind w:firstLine="205" w:firstLineChars="98"/>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评标委员会应当对投标人提供的报告、证明材料及详细说明认真研究。对存在意见分歧的，可采用投票方式表决决定（按多数评委意见为准）。</w:t>
      </w:r>
    </w:p>
    <w:p w14:paraId="630F06F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27.6评标报告的签署</w:t>
      </w:r>
    </w:p>
    <w:p w14:paraId="2A2F608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27.6.1 评标委员会应当编制书面评标报告,所有成员应签字确认。对评标结论持有异议的评标委员会成员可以书面方式阐述其不同意见和理由。评标委员会成员拒绝在评标报告上签字且不陈述其不同意见和理由的，视为同意评标结论。</w:t>
      </w:r>
    </w:p>
    <w:p w14:paraId="13A9682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27.7评标过程的保密</w:t>
      </w:r>
    </w:p>
    <w:p w14:paraId="4E822EA3">
      <w:pPr>
        <w:spacing w:line="440" w:lineRule="exact"/>
        <w:ind w:firstLine="205" w:firstLineChars="98"/>
        <w:jc w:val="left"/>
        <w:rPr>
          <w:rFonts w:hint="eastAsia" w:ascii="宋体" w:hAnsi="Times New Roman" w:eastAsia="宋体" w:cs="Times New Roman"/>
          <w:b w:val="0"/>
          <w:bCs/>
          <w:color w:val="auto"/>
          <w:szCs w:val="21"/>
          <w:highlight w:val="none"/>
          <w:lang w:val="en-US" w:eastAsia="zh-CN"/>
        </w:rPr>
      </w:pPr>
      <w:r>
        <w:rPr>
          <w:rFonts w:hint="eastAsia" w:ascii="宋体" w:hAnsi="宋体" w:eastAsia="宋体" w:cs="宋体"/>
          <w:color w:val="auto"/>
          <w:szCs w:val="21"/>
          <w:highlight w:val="none"/>
          <w:lang w:val="en-US" w:eastAsia="zh-CN"/>
        </w:rPr>
        <w:t> 评标委员会成员和与评标活动有关的工作人员不得透露对投标文件的评审和比较、中标候选人的推荐情况以及与评标有关的其他情况</w:t>
      </w:r>
      <w:r>
        <w:rPr>
          <w:rFonts w:hint="eastAsia" w:ascii="宋体" w:hAnsi="Times New Roman" w:eastAsia="宋体" w:cs="Times New Roman"/>
          <w:b w:val="0"/>
          <w:bCs/>
          <w:color w:val="auto"/>
          <w:szCs w:val="21"/>
          <w:highlight w:val="none"/>
          <w:lang w:val="en-US" w:eastAsia="zh-CN"/>
        </w:rPr>
        <w:t xml:space="preserve">。 </w:t>
      </w:r>
    </w:p>
    <w:p w14:paraId="67425CE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27.8评标结果公告</w:t>
      </w:r>
    </w:p>
    <w:p w14:paraId="002C3227">
      <w:pPr>
        <w:spacing w:line="440" w:lineRule="exact"/>
        <w:ind w:firstLine="422" w:firstLineChars="200"/>
        <w:jc w:val="left"/>
        <w:rPr>
          <w:rFonts w:hint="eastAsia" w:ascii="宋体" w:hAnsi="Times New Roman" w:eastAsia="宋体" w:cs="Times New Roman"/>
          <w:b w:val="0"/>
          <w:bCs/>
          <w:color w:val="auto"/>
          <w:szCs w:val="21"/>
          <w:highlight w:val="none"/>
          <w:lang w:val="en-US" w:eastAsia="zh-CN"/>
        </w:rPr>
      </w:pPr>
      <w:r>
        <w:rPr>
          <w:rFonts w:hint="eastAsia" w:ascii="宋体" w:hAnsi="宋体" w:eastAsia="宋体" w:cs="宋体"/>
          <w:b/>
          <w:bCs/>
          <w:color w:val="auto"/>
          <w:szCs w:val="21"/>
          <w:highlight w:val="none"/>
          <w:lang w:val="en-US" w:eastAsia="zh-CN"/>
        </w:rPr>
        <w:t>招标人应将中标人的情况在滁州市城投工程咨询管理有限公司（https://www.czctgczx.com/）网站上予以公告，公告期为3日</w:t>
      </w:r>
      <w:r>
        <w:rPr>
          <w:rFonts w:hint="eastAsia" w:ascii="宋体" w:hAnsi="Times New Roman" w:eastAsia="宋体" w:cs="Times New Roman"/>
          <w:b w:val="0"/>
          <w:bCs/>
          <w:color w:val="auto"/>
          <w:szCs w:val="21"/>
          <w:highlight w:val="none"/>
          <w:lang w:val="en-US" w:eastAsia="zh-CN"/>
        </w:rPr>
        <w:t xml:space="preserve">。 </w:t>
      </w:r>
    </w:p>
    <w:p w14:paraId="7B732A45">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w:t>
      </w:r>
      <w:r>
        <w:rPr>
          <w:rFonts w:hint="eastAsia" w:ascii="宋体" w:hAnsi="宋体" w:eastAsia="宋体" w:cs="宋体"/>
          <w:b/>
          <w:color w:val="auto"/>
          <w:szCs w:val="21"/>
          <w:highlight w:val="none"/>
          <w:lang w:val="en-US" w:eastAsia="zh-CN"/>
        </w:rPr>
        <w:t>8</w:t>
      </w:r>
      <w:r>
        <w:rPr>
          <w:rFonts w:hint="eastAsia" w:ascii="宋体" w:hAnsi="宋体" w:eastAsia="宋体" w:cs="宋体"/>
          <w:b/>
          <w:color w:val="auto"/>
          <w:szCs w:val="21"/>
          <w:highlight w:val="none"/>
        </w:rPr>
        <w:t>. 定标</w:t>
      </w:r>
    </w:p>
    <w:p w14:paraId="7CBC244B">
      <w:pPr>
        <w:pStyle w:val="15"/>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.1 中标人的确定</w:t>
      </w:r>
    </w:p>
    <w:p w14:paraId="312012EC">
      <w:pPr>
        <w:pStyle w:val="15"/>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.1.1除投标人须知前附表规定评标委员会直接确定中标人外，</w:t>
      </w:r>
      <w:r>
        <w:rPr>
          <w:rFonts w:hint="eastAsia" w:ascii="宋体" w:hAnsi="宋体" w:eastAsia="宋体" w:cs="宋体"/>
          <w:color w:val="auto"/>
          <w:szCs w:val="21"/>
          <w:highlight w:val="none"/>
          <w:lang w:val="en-US" w:eastAsia="zh-CN"/>
        </w:rPr>
        <w:t>招标</w:t>
      </w:r>
      <w:r>
        <w:rPr>
          <w:rFonts w:hint="eastAsia" w:ascii="宋体" w:hAnsi="宋体" w:eastAsia="宋体" w:cs="宋体"/>
          <w:color w:val="auto"/>
          <w:szCs w:val="21"/>
          <w:highlight w:val="none"/>
        </w:rPr>
        <w:t>人依据评标委员会推荐的中标候选人确定中标人，评标委员会推荐中标候选人的人数见投标人须知前附表。</w:t>
      </w:r>
    </w:p>
    <w:p w14:paraId="7A869D92">
      <w:pPr>
        <w:pStyle w:val="15"/>
        <w:keepNext w:val="0"/>
        <w:keepLines w:val="0"/>
        <w:pageBreakBefore w:val="0"/>
        <w:widowControl w:val="0"/>
        <w:kinsoku/>
        <w:wordWrap w:val="0"/>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28</w:t>
      </w:r>
      <w:r>
        <w:rPr>
          <w:rFonts w:hint="eastAsia" w:ascii="宋体" w:hAnsi="宋体" w:eastAsia="宋体" w:cs="宋体"/>
          <w:color w:val="auto"/>
          <w:szCs w:val="21"/>
          <w:highlight w:val="none"/>
        </w:rPr>
        <w:t>.1.2中标人确定后，</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应将中标信息在</w:t>
      </w:r>
      <w:r>
        <w:rPr>
          <w:rFonts w:hint="eastAsia" w:ascii="宋体" w:hAnsi="宋体" w:eastAsia="宋体" w:cs="宋体"/>
          <w:color w:val="auto"/>
          <w:szCs w:val="21"/>
          <w:highlight w:val="none"/>
          <w:lang w:val="en-US" w:eastAsia="zh-CN"/>
        </w:rPr>
        <w:t>滁州市城投工程咨询管理有限公司（https://www.czctgczx.com/）</w:t>
      </w:r>
      <w:r>
        <w:rPr>
          <w:rFonts w:hint="eastAsia" w:ascii="宋体" w:hAnsi="宋体" w:eastAsia="宋体" w:cs="宋体"/>
          <w:color w:val="auto"/>
          <w:szCs w:val="21"/>
          <w:highlight w:val="none"/>
        </w:rPr>
        <w:t>网站上公告。</w:t>
      </w:r>
    </w:p>
    <w:p w14:paraId="5604CD8A">
      <w:pPr>
        <w:pStyle w:val="15"/>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.2 中标通知书</w:t>
      </w:r>
    </w:p>
    <w:p w14:paraId="240A53A8">
      <w:pPr>
        <w:pStyle w:val="15"/>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.2.1</w:t>
      </w:r>
      <w:r>
        <w:rPr>
          <w:rFonts w:hint="eastAsia" w:ascii="宋体" w:hAnsi="宋体" w:eastAsia="宋体" w:cs="宋体"/>
          <w:color w:val="auto"/>
          <w:szCs w:val="21"/>
          <w:highlight w:val="none"/>
          <w:lang w:val="en-US" w:eastAsia="zh-CN"/>
        </w:rPr>
        <w:t>招标</w:t>
      </w:r>
      <w:r>
        <w:rPr>
          <w:rFonts w:hint="eastAsia" w:ascii="宋体" w:hAnsi="宋体" w:eastAsia="宋体" w:cs="宋体"/>
          <w:color w:val="auto"/>
          <w:szCs w:val="21"/>
          <w:highlight w:val="none"/>
        </w:rPr>
        <w:t>人或</w:t>
      </w:r>
      <w:r>
        <w:rPr>
          <w:rFonts w:hint="eastAsia" w:ascii="宋体" w:hAnsi="宋体" w:eastAsia="宋体" w:cs="宋体"/>
          <w:color w:val="auto"/>
          <w:szCs w:val="21"/>
          <w:highlight w:val="none"/>
          <w:lang w:val="en-US" w:eastAsia="zh-CN"/>
        </w:rPr>
        <w:t>招标</w:t>
      </w:r>
      <w:r>
        <w:rPr>
          <w:rFonts w:hint="eastAsia" w:ascii="宋体" w:hAnsi="宋体" w:eastAsia="宋体" w:cs="宋体"/>
          <w:color w:val="auto"/>
          <w:szCs w:val="21"/>
          <w:highlight w:val="none"/>
        </w:rPr>
        <w:t>代理机构应在中标人确定之日起2个工作日内，向中标人发出中标通知书。</w:t>
      </w:r>
    </w:p>
    <w:p w14:paraId="6292799B">
      <w:pPr>
        <w:pStyle w:val="15"/>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.2.2中标通知书须加盖</w:t>
      </w:r>
      <w:r>
        <w:rPr>
          <w:rFonts w:hint="eastAsia" w:ascii="宋体" w:hAnsi="宋体" w:eastAsia="宋体" w:cs="宋体"/>
          <w:color w:val="auto"/>
          <w:szCs w:val="21"/>
          <w:highlight w:val="none"/>
          <w:lang w:val="en-US" w:eastAsia="zh-CN"/>
        </w:rPr>
        <w:t>招标</w:t>
      </w:r>
      <w:r>
        <w:rPr>
          <w:rFonts w:hint="eastAsia" w:ascii="宋体" w:hAnsi="宋体" w:eastAsia="宋体" w:cs="宋体"/>
          <w:color w:val="auto"/>
          <w:szCs w:val="21"/>
          <w:highlight w:val="none"/>
        </w:rPr>
        <w:t>人、</w:t>
      </w:r>
      <w:r>
        <w:rPr>
          <w:rFonts w:hint="eastAsia" w:ascii="宋体" w:hAnsi="宋体" w:eastAsia="宋体" w:cs="宋体"/>
          <w:color w:val="auto"/>
          <w:szCs w:val="21"/>
          <w:highlight w:val="none"/>
          <w:lang w:val="en-US" w:eastAsia="zh-CN"/>
        </w:rPr>
        <w:t>招标</w:t>
      </w:r>
      <w:r>
        <w:rPr>
          <w:rFonts w:hint="eastAsia" w:ascii="宋体" w:hAnsi="宋体" w:eastAsia="宋体" w:cs="宋体"/>
          <w:color w:val="auto"/>
          <w:szCs w:val="21"/>
          <w:highlight w:val="none"/>
        </w:rPr>
        <w:t>代理机构公章后，方可发出。</w:t>
      </w:r>
    </w:p>
    <w:p w14:paraId="13613C44">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29</w:t>
      </w:r>
      <w:r>
        <w:rPr>
          <w:rFonts w:hint="eastAsia" w:ascii="宋体" w:hAnsi="宋体" w:eastAsia="宋体" w:cs="宋体"/>
          <w:b/>
          <w:color w:val="auto"/>
          <w:szCs w:val="21"/>
          <w:highlight w:val="none"/>
        </w:rPr>
        <w:t>. 开评标异常情况处理</w:t>
      </w:r>
    </w:p>
    <w:p w14:paraId="5C9BE4A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kern w:val="10"/>
          <w:szCs w:val="21"/>
          <w:highlight w:val="none"/>
        </w:rPr>
      </w:pPr>
      <w:r>
        <w:rPr>
          <w:rFonts w:hint="eastAsia" w:ascii="宋体" w:hAnsi="宋体" w:eastAsia="宋体" w:cs="宋体"/>
          <w:color w:val="auto"/>
          <w:kern w:val="10"/>
          <w:szCs w:val="21"/>
          <w:highlight w:val="none"/>
          <w:lang w:val="en-US" w:eastAsia="zh-CN"/>
        </w:rPr>
        <w:t>29</w:t>
      </w:r>
      <w:r>
        <w:rPr>
          <w:rFonts w:hint="eastAsia" w:ascii="宋体" w:hAnsi="宋体" w:eastAsia="宋体" w:cs="宋体"/>
          <w:color w:val="auto"/>
          <w:kern w:val="10"/>
          <w:szCs w:val="21"/>
          <w:highlight w:val="none"/>
        </w:rPr>
        <w:t xml:space="preserve">.1重新招标 </w:t>
      </w:r>
    </w:p>
    <w:p w14:paraId="446F54D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10"/>
          <w:szCs w:val="21"/>
          <w:highlight w:val="none"/>
        </w:rPr>
      </w:pPr>
      <w:r>
        <w:rPr>
          <w:rFonts w:hint="eastAsia" w:ascii="宋体" w:hAnsi="宋体" w:eastAsia="宋体" w:cs="宋体"/>
          <w:color w:val="auto"/>
          <w:kern w:val="10"/>
          <w:szCs w:val="21"/>
          <w:highlight w:val="none"/>
        </w:rPr>
        <w:t>有下列情形之一的，</w:t>
      </w:r>
      <w:r>
        <w:rPr>
          <w:rFonts w:hint="eastAsia" w:ascii="宋体" w:hAnsi="宋体" w:eastAsia="宋体" w:cs="宋体"/>
          <w:color w:val="auto"/>
          <w:kern w:val="10"/>
          <w:szCs w:val="21"/>
          <w:highlight w:val="none"/>
          <w:lang w:eastAsia="zh-CN"/>
        </w:rPr>
        <w:t>招标人</w:t>
      </w:r>
      <w:r>
        <w:rPr>
          <w:rFonts w:hint="eastAsia" w:ascii="宋体" w:hAnsi="宋体" w:eastAsia="宋体" w:cs="宋体"/>
          <w:color w:val="auto"/>
          <w:kern w:val="10"/>
          <w:szCs w:val="21"/>
          <w:highlight w:val="none"/>
        </w:rPr>
        <w:t>将重新招标：</w:t>
      </w:r>
    </w:p>
    <w:p w14:paraId="3E17D152">
      <w:pPr>
        <w:adjustRightInd w:val="0"/>
        <w:snapToGrid w:val="0"/>
        <w:spacing w:line="460" w:lineRule="exact"/>
        <w:ind w:firstLine="420" w:firstLineChars="200"/>
        <w:rPr>
          <w:rFonts w:hint="eastAsia" w:ascii="宋体" w:hAnsi="宋体" w:eastAsia="宋体" w:cs="宋体"/>
          <w:color w:val="auto"/>
          <w:kern w:val="10"/>
          <w:szCs w:val="21"/>
          <w:highlight w:val="none"/>
        </w:rPr>
      </w:pPr>
      <w:r>
        <w:rPr>
          <w:rFonts w:hint="eastAsia" w:ascii="宋体" w:hAnsi="宋体" w:eastAsia="宋体" w:cs="宋体"/>
          <w:color w:val="auto"/>
          <w:kern w:val="10"/>
          <w:szCs w:val="21"/>
          <w:highlight w:val="none"/>
        </w:rPr>
        <w:t xml:space="preserve">(1)投标截止时间止，投标人少于三个的； </w:t>
      </w:r>
    </w:p>
    <w:p w14:paraId="556D50B6">
      <w:pPr>
        <w:adjustRightInd w:val="0"/>
        <w:snapToGrid w:val="0"/>
        <w:spacing w:line="460" w:lineRule="exact"/>
        <w:ind w:firstLine="420" w:firstLineChars="200"/>
        <w:rPr>
          <w:rFonts w:hint="eastAsia" w:ascii="宋体" w:hAnsi="宋体" w:eastAsia="宋体" w:cs="宋体"/>
          <w:color w:val="auto"/>
          <w:kern w:val="10"/>
          <w:szCs w:val="21"/>
          <w:highlight w:val="none"/>
        </w:rPr>
      </w:pPr>
      <w:r>
        <w:rPr>
          <w:rFonts w:hint="eastAsia" w:ascii="宋体" w:hAnsi="宋体" w:eastAsia="宋体" w:cs="宋体"/>
          <w:color w:val="auto"/>
          <w:kern w:val="10"/>
          <w:szCs w:val="21"/>
          <w:highlight w:val="none"/>
        </w:rPr>
        <w:t>(2)经评标委员会评审后否决所有投标的；</w:t>
      </w:r>
    </w:p>
    <w:p w14:paraId="750F8A2C">
      <w:pPr>
        <w:adjustRightInd w:val="0"/>
        <w:snapToGrid w:val="0"/>
        <w:spacing w:line="460" w:lineRule="exact"/>
        <w:ind w:firstLine="420" w:firstLineChars="200"/>
        <w:rPr>
          <w:rFonts w:hint="eastAsia" w:ascii="宋体" w:hAnsi="宋体" w:eastAsia="宋体" w:cs="宋体"/>
          <w:color w:val="auto"/>
          <w:kern w:val="10"/>
          <w:szCs w:val="21"/>
          <w:highlight w:val="none"/>
        </w:rPr>
      </w:pPr>
      <w:r>
        <w:rPr>
          <w:rFonts w:hint="eastAsia" w:ascii="宋体" w:hAnsi="宋体" w:eastAsia="宋体" w:cs="宋体"/>
          <w:color w:val="auto"/>
          <w:kern w:val="10"/>
          <w:szCs w:val="21"/>
          <w:highlight w:val="none"/>
        </w:rPr>
        <w:t>(3)出现影响采购公正的违法、违规行为的；</w:t>
      </w:r>
    </w:p>
    <w:p w14:paraId="02A4A144">
      <w:pPr>
        <w:adjustRightInd w:val="0"/>
        <w:snapToGrid w:val="0"/>
        <w:spacing w:line="460" w:lineRule="exact"/>
        <w:ind w:firstLine="420" w:firstLineChars="200"/>
        <w:rPr>
          <w:rFonts w:hint="eastAsia" w:ascii="宋体" w:hAnsi="宋体" w:eastAsia="宋体" w:cs="宋体"/>
          <w:color w:val="auto"/>
          <w:kern w:val="10"/>
          <w:szCs w:val="21"/>
          <w:highlight w:val="none"/>
        </w:rPr>
      </w:pPr>
      <w:r>
        <w:rPr>
          <w:rFonts w:hint="eastAsia" w:ascii="宋体" w:hAnsi="宋体" w:eastAsia="宋体" w:cs="宋体"/>
          <w:color w:val="auto"/>
          <w:kern w:val="10"/>
          <w:szCs w:val="21"/>
          <w:highlight w:val="none"/>
        </w:rPr>
        <w:t>(4)投标人的报价均脱离实际且无充分证据的；</w:t>
      </w:r>
    </w:p>
    <w:p w14:paraId="4C565AB0">
      <w:pPr>
        <w:adjustRightInd w:val="0"/>
        <w:snapToGrid w:val="0"/>
        <w:spacing w:line="460" w:lineRule="exact"/>
        <w:ind w:firstLine="420" w:firstLineChars="200"/>
        <w:rPr>
          <w:rFonts w:hint="eastAsia" w:ascii="宋体" w:hAnsi="宋体" w:eastAsia="宋体" w:cs="宋体"/>
          <w:color w:val="auto"/>
          <w:kern w:val="10"/>
          <w:szCs w:val="21"/>
          <w:highlight w:val="none"/>
        </w:rPr>
      </w:pPr>
      <w:r>
        <w:rPr>
          <w:rFonts w:hint="eastAsia" w:ascii="宋体" w:hAnsi="宋体" w:eastAsia="宋体" w:cs="宋体"/>
          <w:color w:val="auto"/>
          <w:kern w:val="10"/>
          <w:szCs w:val="21"/>
          <w:highlight w:val="none"/>
        </w:rPr>
        <w:t>(5)因重大变故，采购任务取消的。</w:t>
      </w:r>
    </w:p>
    <w:p w14:paraId="44A10C6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kern w:val="10"/>
          <w:szCs w:val="21"/>
          <w:highlight w:val="none"/>
        </w:rPr>
      </w:pPr>
      <w:r>
        <w:rPr>
          <w:rFonts w:hint="eastAsia" w:ascii="宋体" w:hAnsi="宋体" w:eastAsia="宋体" w:cs="宋体"/>
          <w:color w:val="auto"/>
          <w:kern w:val="10"/>
          <w:szCs w:val="21"/>
          <w:highlight w:val="none"/>
          <w:lang w:val="en-US" w:eastAsia="zh-CN"/>
        </w:rPr>
        <w:t>29</w:t>
      </w:r>
      <w:r>
        <w:rPr>
          <w:rFonts w:hint="eastAsia" w:ascii="宋体" w:hAnsi="宋体" w:eastAsia="宋体" w:cs="宋体"/>
          <w:color w:val="auto"/>
          <w:kern w:val="10"/>
          <w:szCs w:val="21"/>
          <w:highlight w:val="none"/>
        </w:rPr>
        <w:t>.2变更采购方式</w:t>
      </w:r>
    </w:p>
    <w:p w14:paraId="7295FCC4">
      <w:pPr>
        <w:spacing w:line="440" w:lineRule="exact"/>
        <w:ind w:firstLine="625" w:firstLineChars="298"/>
        <w:jc w:val="left"/>
        <w:rPr>
          <w:rFonts w:hint="eastAsia" w:ascii="宋体" w:hAnsi="Times New Roman" w:eastAsia="宋体" w:cs="Times New Roman"/>
          <w:b w:val="0"/>
          <w:bCs/>
          <w:color w:val="auto"/>
          <w:szCs w:val="21"/>
          <w:highlight w:val="none"/>
          <w:lang w:val="en-US" w:eastAsia="zh-CN"/>
        </w:rPr>
      </w:pPr>
      <w:r>
        <w:rPr>
          <w:rFonts w:hint="eastAsia" w:ascii="宋体" w:hAnsi="Times New Roman" w:eastAsia="宋体" w:cs="Times New Roman"/>
          <w:b w:val="0"/>
          <w:bCs/>
          <w:color w:val="auto"/>
          <w:szCs w:val="21"/>
          <w:highlight w:val="none"/>
          <w:lang w:val="en-US" w:eastAsia="zh-CN"/>
        </w:rPr>
        <w:t xml:space="preserve">/。 </w:t>
      </w:r>
    </w:p>
    <w:p w14:paraId="6CB16242">
      <w:pPr>
        <w:keepNext w:val="0"/>
        <w:keepLines w:val="0"/>
        <w:pageBreakBefore w:val="0"/>
        <w:widowControl w:val="0"/>
        <w:kinsoku/>
        <w:wordWrap/>
        <w:overflowPunct/>
        <w:topLinePunct w:val="0"/>
        <w:autoSpaceDE/>
        <w:autoSpaceDN/>
        <w:bidi w:val="0"/>
        <w:adjustRightInd/>
        <w:snapToGrid/>
        <w:spacing w:before="313" w:beforeLines="100" w:line="500" w:lineRule="exact"/>
        <w:jc w:val="center"/>
        <w:textAlignment w:val="auto"/>
        <w:outlineLvl w:val="1"/>
        <w:rPr>
          <w:rFonts w:hint="eastAsia" w:ascii="宋体" w:hAnsi="宋体" w:eastAsia="宋体" w:cs="宋体"/>
          <w:b/>
          <w:bCs/>
          <w:color w:val="auto"/>
          <w:sz w:val="28"/>
          <w:highlight w:val="none"/>
        </w:rPr>
      </w:pPr>
      <w:bookmarkStart w:id="52" w:name="_Toc22926"/>
      <w:bookmarkStart w:id="53" w:name="_Toc21491"/>
      <w:r>
        <w:rPr>
          <w:rFonts w:hint="eastAsia" w:ascii="宋体" w:hAnsi="宋体" w:eastAsia="宋体" w:cs="宋体"/>
          <w:b/>
          <w:bCs/>
          <w:color w:val="auto"/>
          <w:sz w:val="28"/>
          <w:highlight w:val="none"/>
        </w:rPr>
        <w:t>六、合同的授予</w:t>
      </w:r>
      <w:bookmarkEnd w:id="52"/>
      <w:bookmarkEnd w:id="53"/>
    </w:p>
    <w:p w14:paraId="2EDC141E">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rPr>
        <w:t>.合同授予标准</w:t>
      </w:r>
    </w:p>
    <w:p w14:paraId="282F2584">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b/>
          <w:bCs/>
          <w:color w:val="auto"/>
          <w:sz w:val="21"/>
          <w:szCs w:val="21"/>
          <w:highlight w:val="none"/>
        </w:rPr>
      </w:pP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rPr>
        <w:t>.1本招标工程的合同授予按本须知第</w:t>
      </w:r>
      <w:r>
        <w:rPr>
          <w:rFonts w:hint="eastAsia" w:ascii="宋体" w:hAnsi="宋体" w:eastAsia="宋体" w:cs="宋体"/>
          <w:color w:val="auto"/>
          <w:sz w:val="21"/>
          <w:szCs w:val="21"/>
          <w:highlight w:val="none"/>
          <w:lang w:val="en-US" w:eastAsia="zh-CN"/>
        </w:rPr>
        <w:t>28</w:t>
      </w:r>
      <w:r>
        <w:rPr>
          <w:rFonts w:hint="eastAsia" w:ascii="宋体" w:hAnsi="宋体" w:eastAsia="宋体" w:cs="宋体"/>
          <w:color w:val="auto"/>
          <w:sz w:val="21"/>
          <w:szCs w:val="21"/>
          <w:highlight w:val="none"/>
        </w:rPr>
        <w:t>条规定所确定的中标人。</w:t>
      </w:r>
    </w:p>
    <w:p w14:paraId="3811C16F">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31</w:t>
      </w:r>
      <w:r>
        <w:rPr>
          <w:rFonts w:hint="eastAsia" w:ascii="宋体" w:hAnsi="宋体" w:eastAsia="宋体" w:cs="宋体"/>
          <w:color w:val="auto"/>
          <w:sz w:val="21"/>
          <w:szCs w:val="21"/>
          <w:highlight w:val="none"/>
        </w:rPr>
        <w:t>.合同协议书的签订</w:t>
      </w:r>
    </w:p>
    <w:p w14:paraId="65ADE3E6">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31</w:t>
      </w:r>
      <w:r>
        <w:rPr>
          <w:rFonts w:hint="eastAsia" w:ascii="宋体" w:hAnsi="宋体" w:eastAsia="宋体" w:cs="宋体"/>
          <w:color w:val="auto"/>
          <w:sz w:val="21"/>
          <w:szCs w:val="21"/>
          <w:highlight w:val="none"/>
        </w:rPr>
        <w:t>.1中标通知书发放后3</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日内，按照招标文件和中标人的投标文件订立书面合同。招标人和中标人不得再行订立背离合同实质性内容的其他协议。</w:t>
      </w:r>
    </w:p>
    <w:p w14:paraId="433C1E40">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31</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中标人如不按本</w:t>
      </w:r>
      <w:r>
        <w:rPr>
          <w:rFonts w:hint="eastAsia" w:ascii="宋体" w:hAnsi="宋体" w:cs="宋体"/>
          <w:color w:val="auto"/>
          <w:sz w:val="21"/>
          <w:szCs w:val="21"/>
          <w:highlight w:val="none"/>
          <w:lang w:eastAsia="zh-CN"/>
        </w:rPr>
        <w:t>投标人须知</w:t>
      </w:r>
      <w:r>
        <w:rPr>
          <w:rFonts w:hint="eastAsia" w:ascii="宋体" w:hAnsi="宋体" w:eastAsia="宋体" w:cs="宋体"/>
          <w:color w:val="auto"/>
          <w:sz w:val="21"/>
          <w:szCs w:val="21"/>
          <w:highlight w:val="none"/>
        </w:rPr>
        <w:t>第</w:t>
      </w:r>
      <w:r>
        <w:rPr>
          <w:rFonts w:hint="eastAsia" w:ascii="宋体" w:hAnsi="宋体" w:eastAsia="宋体" w:cs="宋体"/>
          <w:color w:val="auto"/>
          <w:sz w:val="21"/>
          <w:szCs w:val="21"/>
          <w:highlight w:val="none"/>
          <w:lang w:val="en-US" w:eastAsia="zh-CN"/>
        </w:rPr>
        <w:t>28</w:t>
      </w:r>
      <w:r>
        <w:rPr>
          <w:rFonts w:hint="eastAsia" w:ascii="宋体" w:hAnsi="宋体" w:eastAsia="宋体" w:cs="宋体"/>
          <w:color w:val="auto"/>
          <w:sz w:val="21"/>
          <w:szCs w:val="21"/>
          <w:highlight w:val="none"/>
        </w:rPr>
        <w:t>条的规定与招标人订立合同，则招标人将取消其中标资格，给招标人造成的损失超过投标担保数额的，还应当对超过部分予以赔偿，同时依法承担相应法律责任。</w:t>
      </w:r>
    </w:p>
    <w:p w14:paraId="6CA53D95">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highlight w:val="none"/>
          <w:lang w:val="en-US" w:eastAsia="zh-CN"/>
        </w:rPr>
      </w:pPr>
      <w:r>
        <w:rPr>
          <w:rFonts w:hint="eastAsia" w:ascii="宋体" w:hAnsi="宋体" w:cs="宋体"/>
          <w:color w:val="auto"/>
          <w:sz w:val="21"/>
          <w:szCs w:val="21"/>
          <w:highlight w:val="none"/>
          <w:lang w:val="en-US" w:eastAsia="zh-CN"/>
        </w:rPr>
        <w:t>31.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中标人应当按照合同约定履行义务，完成中标项目的实施，不得将中标项目转让（转包）给他人。</w:t>
      </w:r>
      <w:r>
        <w:rPr>
          <w:rFonts w:hint="eastAsia" w:ascii="宋体" w:hAnsi="宋体" w:eastAsia="宋体" w:cs="宋体"/>
          <w:color w:val="auto"/>
          <w:highlight w:val="none"/>
          <w:lang w:val="en-US" w:eastAsia="zh-CN"/>
        </w:rPr>
        <w:t xml:space="preserve"> </w:t>
      </w:r>
      <w:bookmarkStart w:id="54" w:name="_Toc31589_WPSOffice_Level1"/>
      <w:bookmarkStart w:id="55" w:name="_Toc3222"/>
      <w:r>
        <w:rPr>
          <w:rFonts w:hint="eastAsia" w:ascii="宋体" w:hAnsi="宋体" w:eastAsia="宋体" w:cs="宋体"/>
          <w:color w:val="auto"/>
          <w:highlight w:val="none"/>
          <w:lang w:val="en-US" w:eastAsia="zh-CN"/>
        </w:rPr>
        <w:t xml:space="preserve"> </w:t>
      </w:r>
    </w:p>
    <w:p w14:paraId="1A0FFB64">
      <w:pPr>
        <w:keepNext w:val="0"/>
        <w:keepLines w:val="0"/>
        <w:pageBreakBefore w:val="0"/>
        <w:widowControl w:val="0"/>
        <w:kinsoku/>
        <w:wordWrap/>
        <w:overflowPunct/>
        <w:topLinePunct w:val="0"/>
        <w:autoSpaceDE/>
        <w:autoSpaceDN/>
        <w:bidi w:val="0"/>
        <w:adjustRightInd/>
        <w:snapToGrid/>
        <w:spacing w:before="313" w:beforeLines="100" w:line="500" w:lineRule="exact"/>
        <w:jc w:val="center"/>
        <w:textAlignment w:val="auto"/>
        <w:outlineLvl w:val="1"/>
        <w:rPr>
          <w:rFonts w:hint="eastAsia" w:ascii="宋体" w:hAnsi="宋体" w:eastAsia="宋体" w:cs="宋体"/>
          <w:b/>
          <w:bCs/>
          <w:color w:val="auto"/>
          <w:sz w:val="28"/>
          <w:highlight w:val="none"/>
        </w:rPr>
      </w:pPr>
      <w:r>
        <w:rPr>
          <w:rFonts w:hint="eastAsia" w:ascii="宋体" w:hAnsi="宋体" w:eastAsia="宋体" w:cs="宋体"/>
          <w:b/>
          <w:bCs/>
          <w:color w:val="auto"/>
          <w:sz w:val="28"/>
          <w:highlight w:val="none"/>
        </w:rPr>
        <w:t>七</w:t>
      </w:r>
      <w:r>
        <w:rPr>
          <w:rFonts w:hint="eastAsia" w:ascii="宋体" w:hAnsi="宋体" w:eastAsia="宋体" w:cs="宋体"/>
          <w:b/>
          <w:bCs/>
          <w:color w:val="auto"/>
          <w:sz w:val="28"/>
          <w:highlight w:val="none"/>
          <w:lang w:eastAsia="zh-CN"/>
        </w:rPr>
        <w:t>、</w:t>
      </w:r>
      <w:r>
        <w:rPr>
          <w:rFonts w:hint="eastAsia" w:ascii="宋体" w:hAnsi="宋体" w:eastAsia="宋体" w:cs="宋体"/>
          <w:b/>
          <w:bCs/>
          <w:color w:val="auto"/>
          <w:sz w:val="28"/>
          <w:highlight w:val="none"/>
        </w:rPr>
        <w:t>纪律和监督</w:t>
      </w:r>
    </w:p>
    <w:p w14:paraId="4D39E8B8">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32</w:t>
      </w:r>
      <w:r>
        <w:rPr>
          <w:rFonts w:hint="eastAsia" w:ascii="宋体" w:hAnsi="宋体" w:eastAsia="宋体" w:cs="宋体"/>
          <w:b/>
          <w:color w:val="auto"/>
          <w:sz w:val="21"/>
          <w:szCs w:val="21"/>
          <w:highlight w:val="none"/>
        </w:rPr>
        <w:t>. 对</w:t>
      </w:r>
      <w:r>
        <w:rPr>
          <w:rFonts w:hint="eastAsia" w:ascii="宋体" w:hAnsi="宋体" w:eastAsia="宋体" w:cs="宋体"/>
          <w:b/>
          <w:color w:val="auto"/>
          <w:sz w:val="21"/>
          <w:szCs w:val="21"/>
          <w:highlight w:val="none"/>
          <w:lang w:val="en-US" w:eastAsia="zh-CN"/>
        </w:rPr>
        <w:t>招标</w:t>
      </w:r>
      <w:r>
        <w:rPr>
          <w:rFonts w:hint="eastAsia" w:ascii="宋体" w:hAnsi="宋体" w:eastAsia="宋体" w:cs="宋体"/>
          <w:b/>
          <w:color w:val="auto"/>
          <w:sz w:val="21"/>
          <w:szCs w:val="21"/>
          <w:highlight w:val="none"/>
        </w:rPr>
        <w:t xml:space="preserve">人的纪律要求 </w:t>
      </w:r>
    </w:p>
    <w:p w14:paraId="4F26488C">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eastAsia="宋体" w:cs="宋体"/>
          <w:color w:val="auto"/>
          <w:kern w:val="10"/>
          <w:sz w:val="21"/>
          <w:szCs w:val="21"/>
          <w:highlight w:val="none"/>
        </w:rPr>
      </w:pPr>
      <w:r>
        <w:rPr>
          <w:rFonts w:hint="eastAsia" w:ascii="宋体" w:hAnsi="宋体" w:eastAsia="宋体" w:cs="宋体"/>
          <w:color w:val="auto"/>
          <w:kern w:val="10"/>
          <w:sz w:val="21"/>
          <w:szCs w:val="21"/>
          <w:highlight w:val="none"/>
        </w:rPr>
        <w:t>3</w:t>
      </w:r>
      <w:r>
        <w:rPr>
          <w:rFonts w:hint="eastAsia" w:ascii="宋体" w:hAnsi="宋体" w:eastAsia="宋体" w:cs="宋体"/>
          <w:color w:val="auto"/>
          <w:kern w:val="10"/>
          <w:sz w:val="21"/>
          <w:szCs w:val="21"/>
          <w:highlight w:val="none"/>
          <w:lang w:val="en-US" w:eastAsia="zh-CN"/>
        </w:rPr>
        <w:t>2</w:t>
      </w:r>
      <w:r>
        <w:rPr>
          <w:rFonts w:hint="eastAsia" w:ascii="宋体" w:hAnsi="宋体" w:eastAsia="宋体" w:cs="宋体"/>
          <w:color w:val="auto"/>
          <w:kern w:val="10"/>
          <w:sz w:val="21"/>
          <w:szCs w:val="21"/>
          <w:highlight w:val="none"/>
        </w:rPr>
        <w:t>.1</w:t>
      </w:r>
      <w:r>
        <w:rPr>
          <w:rFonts w:hint="eastAsia" w:ascii="宋体" w:hAnsi="宋体" w:eastAsia="宋体" w:cs="宋体"/>
          <w:color w:val="auto"/>
          <w:kern w:val="10"/>
          <w:sz w:val="21"/>
          <w:szCs w:val="21"/>
          <w:highlight w:val="none"/>
          <w:lang w:val="en-US" w:eastAsia="zh-CN"/>
        </w:rPr>
        <w:t>招标</w:t>
      </w:r>
      <w:r>
        <w:rPr>
          <w:rFonts w:hint="eastAsia" w:ascii="宋体" w:hAnsi="宋体" w:eastAsia="宋体" w:cs="宋体"/>
          <w:color w:val="auto"/>
          <w:kern w:val="10"/>
          <w:sz w:val="21"/>
          <w:szCs w:val="21"/>
          <w:highlight w:val="none"/>
        </w:rPr>
        <w:t>人</w:t>
      </w:r>
      <w:r>
        <w:rPr>
          <w:rFonts w:hint="eastAsia" w:ascii="宋体" w:hAnsi="宋体" w:cs="宋体"/>
          <w:color w:val="auto"/>
          <w:kern w:val="10"/>
          <w:sz w:val="21"/>
          <w:szCs w:val="21"/>
          <w:highlight w:val="none"/>
          <w:lang w:eastAsia="zh-CN"/>
        </w:rPr>
        <w:t>不得泄露</w:t>
      </w:r>
      <w:r>
        <w:rPr>
          <w:rFonts w:hint="eastAsia" w:ascii="宋体" w:hAnsi="宋体" w:eastAsia="宋体" w:cs="宋体"/>
          <w:color w:val="auto"/>
          <w:kern w:val="10"/>
          <w:sz w:val="21"/>
          <w:szCs w:val="21"/>
          <w:highlight w:val="none"/>
        </w:rPr>
        <w:t xml:space="preserve">招标投标活动中应当保密的情况和资料，不得与投标人串通损害国家利益，社会公共利益或者他人合法权益。 </w:t>
      </w:r>
    </w:p>
    <w:p w14:paraId="5551F485">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w:t>
      </w:r>
      <w:r>
        <w:rPr>
          <w:rFonts w:hint="eastAsia" w:ascii="宋体" w:hAnsi="宋体" w:eastAsia="宋体" w:cs="宋体"/>
          <w:b/>
          <w:color w:val="auto"/>
          <w:sz w:val="21"/>
          <w:szCs w:val="21"/>
          <w:highlight w:val="none"/>
          <w:lang w:val="en-US" w:eastAsia="zh-CN"/>
        </w:rPr>
        <w:t>3</w:t>
      </w:r>
      <w:r>
        <w:rPr>
          <w:rFonts w:hint="eastAsia" w:ascii="宋体" w:hAnsi="宋体" w:eastAsia="宋体" w:cs="宋体"/>
          <w:b/>
          <w:color w:val="auto"/>
          <w:sz w:val="21"/>
          <w:szCs w:val="21"/>
          <w:highlight w:val="none"/>
        </w:rPr>
        <w:t xml:space="preserve">. 对投标人的纪律要求 </w:t>
      </w:r>
    </w:p>
    <w:p w14:paraId="7504D9C8">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eastAsia="宋体" w:cs="宋体"/>
          <w:color w:val="auto"/>
          <w:kern w:val="10"/>
          <w:sz w:val="21"/>
          <w:szCs w:val="21"/>
          <w:highlight w:val="none"/>
        </w:rPr>
      </w:pPr>
      <w:r>
        <w:rPr>
          <w:rFonts w:hint="eastAsia" w:ascii="宋体" w:hAnsi="宋体" w:eastAsia="宋体" w:cs="宋体"/>
          <w:color w:val="auto"/>
          <w:kern w:val="10"/>
          <w:sz w:val="21"/>
          <w:szCs w:val="21"/>
          <w:highlight w:val="none"/>
        </w:rPr>
        <w:t>3</w:t>
      </w:r>
      <w:r>
        <w:rPr>
          <w:rFonts w:hint="eastAsia" w:ascii="宋体" w:hAnsi="宋体" w:eastAsia="宋体" w:cs="宋体"/>
          <w:color w:val="auto"/>
          <w:kern w:val="10"/>
          <w:sz w:val="21"/>
          <w:szCs w:val="21"/>
          <w:highlight w:val="none"/>
          <w:lang w:val="en-US" w:eastAsia="zh-CN"/>
        </w:rPr>
        <w:t>3</w:t>
      </w:r>
      <w:r>
        <w:rPr>
          <w:rFonts w:hint="eastAsia" w:ascii="宋体" w:hAnsi="宋体" w:eastAsia="宋体" w:cs="宋体"/>
          <w:color w:val="auto"/>
          <w:kern w:val="10"/>
          <w:sz w:val="21"/>
          <w:szCs w:val="21"/>
          <w:highlight w:val="none"/>
        </w:rPr>
        <w:t>.1投标人不得相互串通投标或者与</w:t>
      </w:r>
      <w:r>
        <w:rPr>
          <w:rFonts w:hint="eastAsia" w:ascii="宋体" w:hAnsi="宋体" w:eastAsia="宋体" w:cs="宋体"/>
          <w:color w:val="auto"/>
          <w:kern w:val="10"/>
          <w:sz w:val="21"/>
          <w:szCs w:val="21"/>
          <w:highlight w:val="none"/>
          <w:lang w:val="en-US" w:eastAsia="zh-CN"/>
        </w:rPr>
        <w:t>招标</w:t>
      </w:r>
      <w:r>
        <w:rPr>
          <w:rFonts w:hint="eastAsia" w:ascii="宋体" w:hAnsi="宋体" w:eastAsia="宋体" w:cs="宋体"/>
          <w:color w:val="auto"/>
          <w:kern w:val="10"/>
          <w:sz w:val="21"/>
          <w:szCs w:val="21"/>
          <w:highlight w:val="none"/>
        </w:rPr>
        <w:t>人串通投标，不得向</w:t>
      </w:r>
      <w:r>
        <w:rPr>
          <w:rFonts w:hint="eastAsia" w:ascii="宋体" w:hAnsi="宋体" w:eastAsia="宋体" w:cs="宋体"/>
          <w:color w:val="auto"/>
          <w:kern w:val="10"/>
          <w:sz w:val="21"/>
          <w:szCs w:val="21"/>
          <w:highlight w:val="none"/>
          <w:lang w:val="en-US" w:eastAsia="zh-CN"/>
        </w:rPr>
        <w:t>招标</w:t>
      </w:r>
      <w:r>
        <w:rPr>
          <w:rFonts w:hint="eastAsia" w:ascii="宋体" w:hAnsi="宋体" w:eastAsia="宋体" w:cs="宋体"/>
          <w:color w:val="auto"/>
          <w:kern w:val="10"/>
          <w:sz w:val="21"/>
          <w:szCs w:val="21"/>
          <w:highlight w:val="none"/>
        </w:rPr>
        <w:t>人或者评标委员会成员行贿谋取中标，不得以他人名义投标或者以其他方式弄虚作假骗取中标；投标人不得以任何方式干扰、影响评标工作。</w:t>
      </w:r>
    </w:p>
    <w:p w14:paraId="7BDEB768">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w:t>
      </w:r>
      <w:r>
        <w:rPr>
          <w:rFonts w:hint="eastAsia" w:ascii="宋体" w:hAnsi="宋体" w:eastAsia="宋体" w:cs="宋体"/>
          <w:b/>
          <w:color w:val="auto"/>
          <w:sz w:val="21"/>
          <w:szCs w:val="21"/>
          <w:highlight w:val="none"/>
          <w:lang w:val="en-US" w:eastAsia="zh-CN"/>
        </w:rPr>
        <w:t>4</w:t>
      </w:r>
      <w:r>
        <w:rPr>
          <w:rFonts w:hint="eastAsia" w:ascii="宋体" w:hAnsi="宋体" w:eastAsia="宋体" w:cs="宋体"/>
          <w:b/>
          <w:color w:val="auto"/>
          <w:sz w:val="21"/>
          <w:szCs w:val="21"/>
          <w:highlight w:val="none"/>
        </w:rPr>
        <w:t xml:space="preserve">. 对评标委员会成员的纪律要求 </w:t>
      </w:r>
    </w:p>
    <w:p w14:paraId="6CB3C107">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eastAsia="宋体" w:cs="宋体"/>
          <w:color w:val="auto"/>
          <w:kern w:val="10"/>
          <w:sz w:val="21"/>
          <w:szCs w:val="21"/>
          <w:highlight w:val="none"/>
        </w:rPr>
      </w:pPr>
      <w:r>
        <w:rPr>
          <w:rFonts w:hint="eastAsia" w:ascii="宋体" w:hAnsi="宋体" w:eastAsia="宋体" w:cs="宋体"/>
          <w:color w:val="auto"/>
          <w:kern w:val="10"/>
          <w:sz w:val="21"/>
          <w:szCs w:val="21"/>
          <w:highlight w:val="none"/>
        </w:rPr>
        <w:t>3</w:t>
      </w:r>
      <w:r>
        <w:rPr>
          <w:rFonts w:hint="eastAsia" w:ascii="宋体" w:hAnsi="宋体" w:eastAsia="宋体" w:cs="宋体"/>
          <w:color w:val="auto"/>
          <w:kern w:val="10"/>
          <w:sz w:val="21"/>
          <w:szCs w:val="21"/>
          <w:highlight w:val="none"/>
          <w:lang w:val="en-US" w:eastAsia="zh-CN"/>
        </w:rPr>
        <w:t>4</w:t>
      </w:r>
      <w:r>
        <w:rPr>
          <w:rFonts w:hint="eastAsia" w:ascii="宋体" w:hAnsi="宋体" w:eastAsia="宋体" w:cs="宋体"/>
          <w:color w:val="auto"/>
          <w:kern w:val="10"/>
          <w:sz w:val="21"/>
          <w:szCs w:val="21"/>
          <w:highlight w:val="none"/>
        </w:rPr>
        <w:t>.1评标委员会成员不得收受他人的财物或者其他好处，不得向他人</w:t>
      </w:r>
      <w:r>
        <w:rPr>
          <w:rFonts w:hint="eastAsia" w:ascii="宋体" w:hAnsi="宋体" w:cs="宋体"/>
          <w:color w:val="auto"/>
          <w:kern w:val="10"/>
          <w:sz w:val="21"/>
          <w:szCs w:val="21"/>
          <w:highlight w:val="none"/>
          <w:lang w:eastAsia="zh-CN"/>
        </w:rPr>
        <w:t>透露</w:t>
      </w:r>
      <w:r>
        <w:rPr>
          <w:rFonts w:hint="eastAsia" w:ascii="宋体" w:hAnsi="宋体" w:eastAsia="宋体" w:cs="宋体"/>
          <w:color w:val="auto"/>
          <w:kern w:val="10"/>
          <w:sz w:val="21"/>
          <w:szCs w:val="21"/>
          <w:highlight w:val="none"/>
        </w:rPr>
        <w:t>对投标文件的评审和比较、中标候选人的推荐情况以及评标有关的其他情况。</w:t>
      </w:r>
    </w:p>
    <w:p w14:paraId="03E470DE">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eastAsia="宋体" w:cs="宋体"/>
          <w:color w:val="auto"/>
          <w:kern w:val="10"/>
          <w:sz w:val="21"/>
          <w:szCs w:val="21"/>
          <w:highlight w:val="none"/>
        </w:rPr>
      </w:pPr>
      <w:r>
        <w:rPr>
          <w:rFonts w:hint="eastAsia" w:ascii="宋体" w:hAnsi="宋体" w:eastAsia="宋体" w:cs="宋体"/>
          <w:color w:val="auto"/>
          <w:kern w:val="10"/>
          <w:sz w:val="21"/>
          <w:szCs w:val="21"/>
          <w:highlight w:val="none"/>
        </w:rPr>
        <w:t>3</w:t>
      </w:r>
      <w:r>
        <w:rPr>
          <w:rFonts w:hint="eastAsia" w:ascii="宋体" w:hAnsi="宋体" w:eastAsia="宋体" w:cs="宋体"/>
          <w:color w:val="auto"/>
          <w:kern w:val="10"/>
          <w:sz w:val="21"/>
          <w:szCs w:val="21"/>
          <w:highlight w:val="none"/>
          <w:lang w:val="en-US" w:eastAsia="zh-CN"/>
        </w:rPr>
        <w:t>4</w:t>
      </w:r>
      <w:r>
        <w:rPr>
          <w:rFonts w:hint="eastAsia" w:ascii="宋体" w:hAnsi="宋体" w:eastAsia="宋体" w:cs="宋体"/>
          <w:color w:val="auto"/>
          <w:kern w:val="10"/>
          <w:sz w:val="21"/>
          <w:szCs w:val="21"/>
          <w:highlight w:val="none"/>
        </w:rPr>
        <w:t>.2在评标活动中，评标委员会成员不得擅离职守，影响评标程序正常进行，不得使用第</w:t>
      </w:r>
      <w:r>
        <w:rPr>
          <w:rFonts w:hint="eastAsia" w:ascii="宋体" w:hAnsi="宋体" w:cs="宋体"/>
          <w:color w:val="auto"/>
          <w:kern w:val="10"/>
          <w:sz w:val="21"/>
          <w:szCs w:val="21"/>
          <w:highlight w:val="none"/>
          <w:lang w:eastAsia="zh-CN"/>
        </w:rPr>
        <w:t>二</w:t>
      </w:r>
      <w:r>
        <w:rPr>
          <w:rFonts w:hint="eastAsia" w:ascii="宋体" w:hAnsi="宋体" w:eastAsia="宋体" w:cs="宋体"/>
          <w:color w:val="auto"/>
          <w:kern w:val="10"/>
          <w:sz w:val="21"/>
          <w:szCs w:val="21"/>
          <w:highlight w:val="none"/>
        </w:rPr>
        <w:t xml:space="preserve">章“评标办法”没有规定的评审因素和标准进行评标。 </w:t>
      </w:r>
    </w:p>
    <w:p w14:paraId="72153F7E">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35</w:t>
      </w:r>
      <w:r>
        <w:rPr>
          <w:rFonts w:hint="eastAsia" w:ascii="宋体" w:hAnsi="宋体" w:eastAsia="宋体" w:cs="宋体"/>
          <w:b/>
          <w:color w:val="auto"/>
          <w:sz w:val="21"/>
          <w:szCs w:val="21"/>
          <w:highlight w:val="none"/>
        </w:rPr>
        <w:t xml:space="preserve">. 对与评标活动有关的工作人员的纪律要求 </w:t>
      </w:r>
    </w:p>
    <w:p w14:paraId="27E68A89">
      <w:pPr>
        <w:adjustRightInd w:val="0"/>
        <w:snapToGrid w:val="0"/>
        <w:spacing w:line="440" w:lineRule="exact"/>
        <w:rPr>
          <w:rFonts w:hint="eastAsia" w:ascii="宋体"/>
          <w:color w:val="auto"/>
          <w:kern w:val="10"/>
          <w:szCs w:val="21"/>
          <w:highlight w:val="none"/>
        </w:rPr>
      </w:pPr>
      <w:r>
        <w:rPr>
          <w:rFonts w:hint="eastAsia" w:ascii="宋体" w:hAnsi="宋体" w:eastAsia="宋体" w:cs="宋体"/>
          <w:color w:val="auto"/>
          <w:kern w:val="10"/>
          <w:sz w:val="21"/>
          <w:szCs w:val="21"/>
          <w:highlight w:val="none"/>
          <w:lang w:val="en-US" w:eastAsia="zh-CN"/>
        </w:rPr>
        <w:t>35.1与评标活动有关的工作人员不得收受他人的财物或者其他好处，不得向他人</w:t>
      </w:r>
      <w:r>
        <w:rPr>
          <w:rFonts w:hint="eastAsia" w:ascii="宋体" w:hAnsi="宋体" w:cs="宋体"/>
          <w:color w:val="auto"/>
          <w:kern w:val="10"/>
          <w:sz w:val="21"/>
          <w:szCs w:val="21"/>
          <w:highlight w:val="none"/>
          <w:lang w:val="en-US" w:eastAsia="zh-CN"/>
        </w:rPr>
        <w:t>透露</w:t>
      </w:r>
      <w:r>
        <w:rPr>
          <w:rFonts w:hint="eastAsia" w:ascii="宋体" w:hAnsi="宋体" w:eastAsia="宋体" w:cs="宋体"/>
          <w:color w:val="auto"/>
          <w:kern w:val="10"/>
          <w:sz w:val="21"/>
          <w:szCs w:val="21"/>
          <w:highlight w:val="none"/>
          <w:lang w:val="en-US" w:eastAsia="zh-CN"/>
        </w:rPr>
        <w:t>对投标文件的评审和比较、中标候选人的推荐情况以及评标有关的其他情况。在评标活动中，与评标活动有关的工作人员不得擅离职守，影响评标程序正常进行</w:t>
      </w:r>
      <w:r>
        <w:rPr>
          <w:rFonts w:hint="eastAsia" w:ascii="宋体"/>
          <w:color w:val="auto"/>
          <w:kern w:val="10"/>
          <w:szCs w:val="21"/>
          <w:highlight w:val="none"/>
        </w:rPr>
        <w:t>。</w:t>
      </w:r>
    </w:p>
    <w:p w14:paraId="5F5F9D3C">
      <w:pPr>
        <w:keepNext w:val="0"/>
        <w:keepLines w:val="0"/>
        <w:pageBreakBefore w:val="0"/>
        <w:widowControl w:val="0"/>
        <w:kinsoku/>
        <w:wordWrap/>
        <w:overflowPunct/>
        <w:topLinePunct w:val="0"/>
        <w:autoSpaceDE/>
        <w:autoSpaceDN/>
        <w:bidi w:val="0"/>
        <w:adjustRightInd/>
        <w:snapToGrid/>
        <w:spacing w:before="313" w:beforeLines="100" w:line="500" w:lineRule="exact"/>
        <w:jc w:val="center"/>
        <w:textAlignment w:val="auto"/>
        <w:outlineLvl w:val="1"/>
        <w:rPr>
          <w:rFonts w:hint="eastAsia" w:ascii="宋体" w:hAnsi="宋体" w:eastAsia="宋体" w:cs="宋体"/>
          <w:b/>
          <w:bCs/>
          <w:color w:val="auto"/>
          <w:sz w:val="28"/>
          <w:highlight w:val="none"/>
        </w:rPr>
      </w:pPr>
      <w:bookmarkStart w:id="56" w:name="_Toc449028875"/>
      <w:r>
        <w:rPr>
          <w:rFonts w:hint="eastAsia" w:ascii="宋体" w:hAnsi="宋体" w:eastAsia="宋体" w:cs="宋体"/>
          <w:b/>
          <w:bCs/>
          <w:color w:val="auto"/>
          <w:sz w:val="28"/>
          <w:highlight w:val="none"/>
          <w:lang w:val="en-US" w:eastAsia="zh-CN"/>
        </w:rPr>
        <w:t>八、</w:t>
      </w:r>
      <w:r>
        <w:rPr>
          <w:rFonts w:hint="eastAsia" w:ascii="宋体" w:hAnsi="宋体" w:eastAsia="宋体" w:cs="宋体"/>
          <w:b/>
          <w:bCs/>
          <w:color w:val="auto"/>
          <w:sz w:val="28"/>
          <w:highlight w:val="none"/>
        </w:rPr>
        <w:t>质疑</w:t>
      </w:r>
      <w:bookmarkEnd w:id="56"/>
    </w:p>
    <w:p w14:paraId="1CD4C1C5">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36</w:t>
      </w:r>
      <w:r>
        <w:rPr>
          <w:rFonts w:hint="eastAsia" w:ascii="宋体" w:hAnsi="宋体" w:eastAsia="宋体" w:cs="宋体"/>
          <w:b/>
          <w:color w:val="auto"/>
          <w:sz w:val="21"/>
          <w:szCs w:val="21"/>
          <w:highlight w:val="none"/>
        </w:rPr>
        <w:t>. 询问、质疑</w:t>
      </w:r>
    </w:p>
    <w:p w14:paraId="2E4B5FF5">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36.1 投标人对招标活动事项有疑问的，可以向招标人提出询问，招标人将在三日内作出答复，但答复的内容不涉及商业秘密。</w:t>
      </w:r>
    </w:p>
    <w:p w14:paraId="0294DB2C">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36.2 </w:t>
      </w:r>
      <w:r>
        <w:rPr>
          <w:rFonts w:hint="eastAsia" w:ascii="宋体" w:hAnsi="宋体" w:eastAsia="宋体" w:cs="宋体"/>
          <w:color w:val="auto"/>
          <w:sz w:val="21"/>
          <w:szCs w:val="21"/>
          <w:highlight w:val="none"/>
        </w:rPr>
        <w:t>投标人和其他利害关系人认为本次招标活动违反</w:t>
      </w:r>
      <w:r>
        <w:rPr>
          <w:rFonts w:hint="eastAsia" w:ascii="宋体" w:hAnsi="宋体" w:cs="宋体"/>
          <w:color w:val="auto"/>
          <w:sz w:val="21"/>
          <w:szCs w:val="21"/>
          <w:highlight w:val="none"/>
          <w:lang w:eastAsia="zh-CN"/>
        </w:rPr>
        <w:t>法律法规</w:t>
      </w:r>
      <w:r>
        <w:rPr>
          <w:rFonts w:hint="eastAsia" w:ascii="宋体" w:hAnsi="宋体" w:eastAsia="宋体" w:cs="宋体"/>
          <w:color w:val="auto"/>
          <w:sz w:val="21"/>
          <w:szCs w:val="21"/>
          <w:highlight w:val="none"/>
        </w:rPr>
        <w:t>和规章规定的，有权向有关行政监督部门投诉。投诉应当有明确的请求和必要的证明材料。</w:t>
      </w:r>
    </w:p>
    <w:p w14:paraId="4AC960A2">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36.3</w:t>
      </w:r>
      <w:r>
        <w:rPr>
          <w:rFonts w:hint="eastAsia" w:ascii="宋体" w:hAnsi="宋体" w:eastAsia="宋体" w:cs="宋体"/>
          <w:color w:val="auto"/>
          <w:sz w:val="21"/>
          <w:szCs w:val="21"/>
          <w:highlight w:val="none"/>
        </w:rPr>
        <w:t>投标人或其他利害关系人对评标结果有异议的，应在公示期间提出。招标人将在收到异议之日起3日内作出答复；作出答复前，将暂停招标投标活动。</w:t>
      </w:r>
      <w:r>
        <w:rPr>
          <w:rFonts w:hint="eastAsia" w:ascii="宋体" w:hAnsi="宋体" w:eastAsia="宋体" w:cs="宋体"/>
          <w:b/>
          <w:bCs/>
          <w:color w:val="auto"/>
          <w:sz w:val="21"/>
          <w:szCs w:val="21"/>
          <w:highlight w:val="none"/>
          <w:lang w:val="en-US" w:eastAsia="zh-CN"/>
        </w:rPr>
        <w:t>注：</w:t>
      </w:r>
      <w:r>
        <w:rPr>
          <w:rFonts w:hint="eastAsia" w:ascii="宋体" w:hAnsi="宋体" w:eastAsia="宋体" w:cs="宋体"/>
          <w:b/>
          <w:bCs/>
          <w:color w:val="auto"/>
          <w:sz w:val="21"/>
          <w:szCs w:val="21"/>
          <w:highlight w:val="none"/>
        </w:rPr>
        <w:t>一份质疑（异议）函只能针对一个项目</w:t>
      </w:r>
      <w:r>
        <w:rPr>
          <w:rFonts w:hint="eastAsia" w:ascii="宋体" w:hAnsi="宋体" w:cs="宋体"/>
          <w:b/>
          <w:bCs/>
          <w:color w:val="auto"/>
          <w:sz w:val="21"/>
          <w:szCs w:val="21"/>
          <w:highlight w:val="none"/>
          <w:lang w:eastAsia="zh-CN"/>
        </w:rPr>
        <w:t>质疑</w:t>
      </w:r>
      <w:r>
        <w:rPr>
          <w:rFonts w:hint="eastAsia" w:ascii="宋体" w:hAnsi="宋体" w:eastAsia="宋体" w:cs="宋体"/>
          <w:b/>
          <w:bCs/>
          <w:color w:val="auto"/>
          <w:sz w:val="21"/>
          <w:szCs w:val="21"/>
          <w:highlight w:val="none"/>
        </w:rPr>
        <w:t>（异议），且针对同一招标采购程序环节的质疑（异议）应当一次性提出</w:t>
      </w:r>
      <w:r>
        <w:rPr>
          <w:rFonts w:hint="eastAsia" w:ascii="宋体" w:hAnsi="宋体" w:eastAsia="宋体" w:cs="宋体"/>
          <w:b/>
          <w:bCs/>
          <w:color w:val="auto"/>
          <w:sz w:val="21"/>
          <w:szCs w:val="21"/>
          <w:highlight w:val="none"/>
          <w:lang w:eastAsia="zh-CN"/>
        </w:rPr>
        <w:t>。</w:t>
      </w:r>
    </w:p>
    <w:p w14:paraId="358F522D">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36.4参与投标的投标人对中标公告提出的质疑，负有举证的责任。投标人提出质疑应当提交质疑函和必要的证明材料。质疑函应当包括下列内容：</w:t>
      </w:r>
    </w:p>
    <w:p w14:paraId="1CBAEEF6">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（一）投标人的姓名或者名称、地址、邮编、联系人及联系电话；</w:t>
      </w:r>
    </w:p>
    <w:p w14:paraId="7763497A">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（二）质疑项目的名称、编号；</w:t>
      </w:r>
    </w:p>
    <w:p w14:paraId="2B5293BB">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（三）具体、明确的质疑事项和与质疑事项相关的请求；</w:t>
      </w:r>
    </w:p>
    <w:p w14:paraId="0CC942E4">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（四）事实依据；</w:t>
      </w:r>
    </w:p>
    <w:p w14:paraId="0F584D02">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（五）必要的法律依据；</w:t>
      </w:r>
    </w:p>
    <w:p w14:paraId="615070B5">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（六）提出质疑的日期。</w:t>
      </w:r>
    </w:p>
    <w:p w14:paraId="07F11C0E">
      <w:pPr>
        <w:keepNext w:val="0"/>
        <w:keepLines w:val="0"/>
        <w:pageBreakBefore w:val="0"/>
        <w:widowControl w:val="0"/>
        <w:kinsoku/>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投标人为自然人的，应当由本人签字；投标人为法人或者其他组织的，应当由法定代表人、主要负责人，或者其授权代表签字或者盖章，并加盖公章。</w:t>
      </w:r>
    </w:p>
    <w:p w14:paraId="26A452B3">
      <w:pPr>
        <w:keepNext w:val="0"/>
        <w:keepLines w:val="0"/>
        <w:pageBreakBefore w:val="0"/>
        <w:widowControl w:val="0"/>
        <w:kinsoku/>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36.5</w:t>
      </w:r>
      <w:r>
        <w:rPr>
          <w:rFonts w:hint="eastAsia" w:ascii="宋体" w:hAnsi="宋体" w:eastAsia="宋体" w:cs="宋体"/>
          <w:color w:val="auto"/>
          <w:kern w:val="10"/>
          <w:sz w:val="21"/>
          <w:szCs w:val="21"/>
          <w:highlight w:val="none"/>
          <w:lang w:eastAsia="zh-CN"/>
        </w:rPr>
        <w:t>招标人</w:t>
      </w:r>
      <w:r>
        <w:rPr>
          <w:rFonts w:hint="eastAsia" w:ascii="宋体" w:hAnsi="宋体" w:eastAsia="宋体" w:cs="宋体"/>
          <w:color w:val="auto"/>
          <w:kern w:val="10"/>
          <w:sz w:val="21"/>
          <w:szCs w:val="21"/>
          <w:highlight w:val="none"/>
        </w:rPr>
        <w:t>或</w:t>
      </w:r>
      <w:r>
        <w:rPr>
          <w:rFonts w:hint="eastAsia" w:ascii="宋体" w:hAnsi="宋体" w:eastAsia="宋体" w:cs="宋体"/>
          <w:color w:val="auto"/>
          <w:kern w:val="10"/>
          <w:sz w:val="21"/>
          <w:szCs w:val="21"/>
          <w:highlight w:val="none"/>
          <w:lang w:eastAsia="zh-CN"/>
        </w:rPr>
        <w:t>招标代理机构</w:t>
      </w:r>
      <w:r>
        <w:rPr>
          <w:rFonts w:hint="eastAsia" w:ascii="宋体" w:hAnsi="宋体" w:eastAsia="宋体" w:cs="宋体"/>
          <w:color w:val="auto"/>
          <w:kern w:val="10"/>
          <w:sz w:val="21"/>
          <w:szCs w:val="21"/>
          <w:highlight w:val="none"/>
        </w:rPr>
        <w:t>在收到投标人的质疑函后，将审查质疑函的格式、内容以及所附的证明文件是否符合要求。如不符合，说明原因退回投标人；如符合要求，则接受该质疑函并向投标人出具受理证明</w:t>
      </w:r>
      <w:r>
        <w:rPr>
          <w:rFonts w:hint="eastAsia" w:ascii="宋体" w:hAnsi="宋体" w:eastAsia="宋体" w:cs="宋体"/>
          <w:color w:val="auto"/>
          <w:sz w:val="21"/>
          <w:szCs w:val="21"/>
          <w:highlight w:val="none"/>
          <w:lang w:val="en-US" w:eastAsia="zh-CN"/>
        </w:rPr>
        <w:t>。</w:t>
      </w:r>
    </w:p>
    <w:p w14:paraId="65F1D038">
      <w:pPr>
        <w:keepNext w:val="0"/>
        <w:keepLines w:val="0"/>
        <w:pageBreakBefore w:val="0"/>
        <w:widowControl w:val="0"/>
        <w:kinsoku/>
        <w:overflowPunct/>
        <w:topLinePunct w:val="0"/>
        <w:autoSpaceDE/>
        <w:autoSpaceDN/>
        <w:bidi w:val="0"/>
        <w:adjustRightInd/>
        <w:snapToGrid/>
        <w:spacing w:line="440" w:lineRule="exact"/>
        <w:jc w:val="left"/>
        <w:textAlignment w:val="auto"/>
        <w:rPr>
          <w:rFonts w:hint="eastAsia" w:ascii="宋体" w:hAnsi="宋体" w:eastAsia="宋体" w:cs="宋体"/>
          <w:color w:val="auto"/>
          <w:kern w:val="10"/>
          <w:sz w:val="21"/>
          <w:szCs w:val="21"/>
          <w:highlight w:val="none"/>
        </w:rPr>
      </w:pPr>
      <w:r>
        <w:rPr>
          <w:rFonts w:hint="eastAsia" w:ascii="宋体" w:hAnsi="宋体" w:eastAsia="宋体" w:cs="宋体"/>
          <w:color w:val="auto"/>
          <w:sz w:val="21"/>
          <w:szCs w:val="21"/>
          <w:highlight w:val="none"/>
          <w:lang w:val="en-US" w:eastAsia="zh-CN"/>
        </w:rPr>
        <w:t>36.6处理质疑的时间，从实际接受投标人质疑函的时间开始计算</w:t>
      </w:r>
      <w:r>
        <w:rPr>
          <w:rFonts w:hint="eastAsia" w:ascii="宋体" w:hAnsi="宋体" w:eastAsia="宋体" w:cs="宋体"/>
          <w:color w:val="auto"/>
          <w:kern w:val="10"/>
          <w:sz w:val="21"/>
          <w:szCs w:val="21"/>
          <w:highlight w:val="none"/>
        </w:rPr>
        <w:t>。</w:t>
      </w:r>
    </w:p>
    <w:p w14:paraId="2DFD0EC6">
      <w:pPr>
        <w:pStyle w:val="2"/>
        <w:spacing w:before="0" w:after="0"/>
        <w:rPr>
          <w:rFonts w:hint="eastAsia" w:ascii="宋体" w:hAnsi="宋体" w:eastAsia="宋体" w:cs="宋体"/>
          <w:color w:val="auto"/>
          <w:highlight w:val="none"/>
          <w:lang w:val="en-US" w:eastAsia="zh-CN"/>
        </w:rPr>
      </w:pPr>
    </w:p>
    <w:p w14:paraId="32EDDA19">
      <w:pPr>
        <w:pStyle w:val="2"/>
        <w:keepNext/>
        <w:keepLines/>
        <w:pageBreakBefore/>
        <w:widowControl w:val="0"/>
        <w:kinsoku/>
        <w:wordWrap/>
        <w:overflowPunct/>
        <w:topLinePunct w:val="0"/>
        <w:autoSpaceDE/>
        <w:autoSpaceDN/>
        <w:bidi w:val="0"/>
        <w:adjustRightInd/>
        <w:snapToGrid/>
        <w:spacing w:before="0" w:after="0"/>
        <w:textAlignment w:val="auto"/>
        <w:rPr>
          <w:rFonts w:hint="eastAsia" w:ascii="宋体" w:hAnsi="宋体" w:eastAsia="宋体" w:cs="宋体"/>
          <w:color w:val="auto"/>
          <w:highlight w:val="none"/>
          <w:lang w:val="en-US" w:eastAsia="zh-CN"/>
        </w:rPr>
      </w:pPr>
      <w:bookmarkStart w:id="57" w:name="_Toc13234"/>
      <w:r>
        <w:rPr>
          <w:rFonts w:hint="eastAsia" w:ascii="宋体" w:hAnsi="宋体" w:eastAsia="宋体" w:cs="宋体"/>
          <w:color w:val="auto"/>
          <w:highlight w:val="none"/>
          <w:lang w:val="en-US" w:eastAsia="zh-CN"/>
        </w:rPr>
        <w:t>第二章 评标办法</w:t>
      </w:r>
      <w:bookmarkEnd w:id="57"/>
    </w:p>
    <w:p w14:paraId="4E420EF5">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1"/>
        <w:rPr>
          <w:rFonts w:hint="eastAsia" w:ascii="宋体" w:hAnsi="宋体" w:eastAsia="宋体" w:cs="宋体"/>
          <w:b/>
          <w:bCs/>
          <w:color w:val="auto"/>
          <w:sz w:val="24"/>
          <w:szCs w:val="24"/>
          <w:highlight w:val="none"/>
          <w:lang w:val="en-US" w:eastAsia="zh-CN"/>
        </w:rPr>
      </w:pPr>
      <w:bookmarkStart w:id="58" w:name="_Toc14912"/>
      <w:r>
        <w:rPr>
          <w:rFonts w:hint="eastAsia" w:ascii="宋体" w:hAnsi="宋体" w:eastAsia="宋体" w:cs="宋体"/>
          <w:b/>
          <w:bCs/>
          <w:color w:val="auto"/>
          <w:sz w:val="24"/>
          <w:szCs w:val="24"/>
          <w:highlight w:val="none"/>
          <w:lang w:val="en-US" w:eastAsia="zh-CN"/>
        </w:rPr>
        <w:t>一、总则</w:t>
      </w:r>
      <w:bookmarkEnd w:id="58"/>
    </w:p>
    <w:p w14:paraId="068C5033">
      <w:pPr>
        <w:keepNext w:val="0"/>
        <w:keepLines w:val="0"/>
        <w:pageBreakBefore w:val="0"/>
        <w:widowControl w:val="0"/>
        <w:kinsoku/>
        <w:wordWrap/>
        <w:overflowPunct/>
        <w:topLinePunct w:val="0"/>
        <w:autoSpaceDE/>
        <w:autoSpaceDN/>
        <w:bidi w:val="0"/>
        <w:adjustRightInd/>
        <w:snapToGrid/>
        <w:spacing w:line="460" w:lineRule="exact"/>
        <w:ind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 本次评标采用</w:t>
      </w:r>
      <w:r>
        <w:rPr>
          <w:rFonts w:hint="eastAsia" w:ascii="宋体" w:hAnsi="宋体" w:cs="宋体"/>
          <w:b/>
          <w:bCs/>
          <w:color w:val="auto"/>
          <w:sz w:val="21"/>
          <w:szCs w:val="21"/>
          <w:highlight w:val="none"/>
          <w:lang w:val="en-US" w:eastAsia="zh-CN"/>
        </w:rPr>
        <w:t>综合评估法</w:t>
      </w:r>
    </w:p>
    <w:p w14:paraId="64AB08B2">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w:t>
      </w:r>
      <w:r>
        <w:rPr>
          <w:rFonts w:hint="eastAsia" w:ascii="宋体" w:hAnsi="宋体" w:cs="宋体"/>
          <w:color w:val="auto"/>
          <w:sz w:val="21"/>
          <w:szCs w:val="21"/>
          <w:highlight w:val="none"/>
          <w:lang w:val="en-US" w:eastAsia="zh-CN"/>
        </w:rPr>
        <w:t>综合评估法</w:t>
      </w:r>
      <w:r>
        <w:rPr>
          <w:rFonts w:hint="eastAsia" w:ascii="宋体" w:hAnsi="宋体" w:eastAsia="宋体" w:cs="宋体"/>
          <w:color w:val="auto"/>
          <w:sz w:val="21"/>
          <w:szCs w:val="21"/>
          <w:highlight w:val="none"/>
          <w:lang w:val="en-US" w:eastAsia="zh-CN"/>
        </w:rPr>
        <w:t>，评标委员会按照本章规定的评分标准进行打分，</w:t>
      </w:r>
      <w:r>
        <w:rPr>
          <w:rFonts w:hint="eastAsia" w:ascii="宋体" w:hAnsi="宋体" w:cs="宋体"/>
          <w:b/>
          <w:bCs/>
          <w:color w:val="auto"/>
          <w:szCs w:val="21"/>
          <w:highlight w:val="none"/>
        </w:rPr>
        <w:t>并按总得分由高到低顺序推荐</w:t>
      </w:r>
      <w:r>
        <w:rPr>
          <w:rFonts w:hint="eastAsia" w:ascii="宋体" w:hAnsi="宋体" w:cs="宋体"/>
          <w:b/>
          <w:bCs/>
          <w:color w:val="auto"/>
          <w:szCs w:val="21"/>
          <w:highlight w:val="none"/>
          <w:lang w:val="en-US" w:eastAsia="zh-CN"/>
        </w:rPr>
        <w:t>2</w:t>
      </w:r>
      <w:r>
        <w:rPr>
          <w:rFonts w:hint="eastAsia" w:ascii="宋体" w:hAnsi="宋体" w:cs="宋体"/>
          <w:b/>
          <w:bCs/>
          <w:color w:val="auto"/>
          <w:szCs w:val="21"/>
          <w:highlight w:val="none"/>
        </w:rPr>
        <w:t>名中标候选人，并标明排序</w:t>
      </w:r>
      <w:r>
        <w:rPr>
          <w:rFonts w:hint="eastAsia" w:ascii="宋体" w:hAnsi="宋体" w:cs="宋体"/>
          <w:b/>
          <w:bCs/>
          <w:color w:val="auto"/>
          <w:szCs w:val="21"/>
          <w:highlight w:val="none"/>
          <w:lang w:eastAsia="zh-CN"/>
        </w:rPr>
        <w:t>，但投标报价低于其成本的除外</w:t>
      </w:r>
      <w:r>
        <w:rPr>
          <w:rFonts w:hint="eastAsia" w:ascii="宋体" w:hAnsi="宋体" w:eastAsia="宋体" w:cs="宋体"/>
          <w:color w:val="auto"/>
          <w:sz w:val="21"/>
          <w:szCs w:val="21"/>
          <w:highlight w:val="none"/>
          <w:lang w:val="en-US" w:eastAsia="zh-CN"/>
        </w:rPr>
        <w:t>。得分最高的为第一中标候选人，第二高的为第二中标候选人。</w:t>
      </w:r>
      <w:r>
        <w:rPr>
          <w:rFonts w:hint="eastAsia" w:ascii="宋体" w:hAnsi="宋体" w:eastAsia="宋体" w:cs="宋体"/>
          <w:b/>
          <w:bCs/>
          <w:color w:val="auto"/>
          <w:sz w:val="21"/>
          <w:szCs w:val="21"/>
          <w:highlight w:val="none"/>
        </w:rPr>
        <w:t>如总得分相等，以投标报价低的优先，投标报价仍相等，由评标委员会或招标人随机抽取确定排名，不得并列</w:t>
      </w:r>
      <w:r>
        <w:rPr>
          <w:rFonts w:hint="eastAsia" w:ascii="宋体" w:hAnsi="宋体" w:eastAsia="宋体" w:cs="宋体"/>
          <w:color w:val="auto"/>
          <w:sz w:val="21"/>
          <w:szCs w:val="21"/>
          <w:highlight w:val="none"/>
        </w:rPr>
        <w:t>。</w:t>
      </w:r>
    </w:p>
    <w:p w14:paraId="403526C3">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2．评标程序</w:t>
      </w:r>
    </w:p>
    <w:p w14:paraId="59C70429">
      <w:pPr>
        <w:keepNext w:val="0"/>
        <w:keepLines w:val="0"/>
        <w:pageBreakBefore w:val="0"/>
        <w:widowControl w:val="0"/>
        <w:kinsoku/>
        <w:wordWrap/>
        <w:overflowPunct/>
        <w:topLinePunct w:val="0"/>
        <w:autoSpaceDE/>
        <w:autoSpaceDN/>
        <w:bidi w:val="0"/>
        <w:adjustRightInd/>
        <w:snapToGrid/>
        <w:spacing w:line="460" w:lineRule="exact"/>
        <w:ind w:firstLine="422" w:firstLineChars="200"/>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先对投标人报价</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以投标文件投标函中填写报价为准</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按计算标准计算得分，得分按照从高到低进行排序（如总得分相等，以投标报价低的优先，投标报价仍相等，由招标人</w:t>
      </w:r>
      <w:r>
        <w:rPr>
          <w:rFonts w:hint="eastAsia" w:ascii="宋体" w:hAnsi="宋体" w:eastAsia="宋体" w:cs="宋体"/>
          <w:b/>
          <w:bCs/>
          <w:color w:val="auto"/>
          <w:sz w:val="21"/>
          <w:szCs w:val="21"/>
          <w:highlight w:val="none"/>
          <w:lang w:val="en-US" w:eastAsia="zh-CN"/>
        </w:rPr>
        <w:t>或评标委员会</w:t>
      </w:r>
      <w:r>
        <w:rPr>
          <w:rFonts w:hint="eastAsia" w:ascii="宋体" w:hAnsi="宋体" w:eastAsia="宋体" w:cs="宋体"/>
          <w:b/>
          <w:bCs/>
          <w:color w:val="auto"/>
          <w:sz w:val="21"/>
          <w:szCs w:val="21"/>
          <w:highlight w:val="none"/>
        </w:rPr>
        <w:t>随机抽取确定排名，不得并列）。对排序前</w:t>
      </w:r>
      <w:r>
        <w:rPr>
          <w:rFonts w:hint="eastAsia" w:ascii="宋体" w:hAnsi="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名的投标人投标文件进行评审并确定中标候选人。若排序前</w:t>
      </w:r>
      <w:r>
        <w:rPr>
          <w:rFonts w:hint="eastAsia" w:ascii="宋体" w:hAnsi="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名的投标人</w:t>
      </w:r>
      <w:r>
        <w:rPr>
          <w:rFonts w:hint="eastAsia" w:ascii="宋体" w:hAnsi="宋体" w:cs="宋体"/>
          <w:b/>
          <w:bCs/>
          <w:color w:val="auto"/>
          <w:sz w:val="21"/>
          <w:szCs w:val="21"/>
          <w:highlight w:val="none"/>
          <w:lang w:val="en-US" w:eastAsia="zh-CN"/>
        </w:rPr>
        <w:t>投标</w:t>
      </w:r>
      <w:r>
        <w:rPr>
          <w:rFonts w:hint="eastAsia" w:ascii="宋体" w:hAnsi="宋体" w:eastAsia="宋体" w:cs="宋体"/>
          <w:b/>
          <w:bCs/>
          <w:color w:val="auto"/>
          <w:sz w:val="21"/>
          <w:szCs w:val="21"/>
          <w:highlight w:val="none"/>
        </w:rPr>
        <w:t>文件评审不通过，则按得分排序递补至</w:t>
      </w:r>
      <w:r>
        <w:rPr>
          <w:rFonts w:hint="eastAsia" w:ascii="宋体" w:hAnsi="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家投标人进行</w:t>
      </w:r>
      <w:r>
        <w:rPr>
          <w:rFonts w:hint="eastAsia" w:ascii="宋体" w:hAnsi="宋体" w:cs="宋体"/>
          <w:b/>
          <w:bCs/>
          <w:color w:val="auto"/>
          <w:sz w:val="21"/>
          <w:szCs w:val="21"/>
          <w:highlight w:val="none"/>
          <w:lang w:val="en-US" w:eastAsia="zh-CN"/>
        </w:rPr>
        <w:t>投标文件</w:t>
      </w:r>
      <w:r>
        <w:rPr>
          <w:rFonts w:hint="eastAsia" w:ascii="宋体" w:hAnsi="宋体" w:eastAsia="宋体" w:cs="宋体"/>
          <w:b/>
          <w:bCs/>
          <w:color w:val="auto"/>
          <w:sz w:val="21"/>
          <w:szCs w:val="21"/>
          <w:highlight w:val="none"/>
        </w:rPr>
        <w:t>评审</w:t>
      </w:r>
      <w:r>
        <w:rPr>
          <w:rFonts w:hint="eastAsia" w:ascii="宋体" w:hAnsi="宋体" w:eastAsia="宋体" w:cs="宋体"/>
          <w:b/>
          <w:bCs/>
          <w:color w:val="auto"/>
          <w:sz w:val="21"/>
          <w:szCs w:val="21"/>
          <w:highlight w:val="none"/>
          <w:lang w:eastAsia="zh-CN"/>
        </w:rPr>
        <w:t>。</w:t>
      </w:r>
    </w:p>
    <w:p w14:paraId="591D37D6">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2.1投标文件的初审</w:t>
      </w:r>
    </w:p>
    <w:p w14:paraId="29ADB920">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2.1.1资格性检查。依据法律法规和</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的规定，对投标文件中的资格证明</w:t>
      </w:r>
      <w:r>
        <w:rPr>
          <w:rFonts w:hint="eastAsia" w:ascii="宋体" w:hAnsi="宋体" w:eastAsia="宋体" w:cs="宋体"/>
          <w:color w:val="auto"/>
          <w:sz w:val="21"/>
          <w:szCs w:val="21"/>
          <w:highlight w:val="none"/>
          <w:lang w:val="en-US" w:eastAsia="zh-CN"/>
        </w:rPr>
        <w:t>材料</w:t>
      </w:r>
      <w:r>
        <w:rPr>
          <w:rFonts w:hint="eastAsia" w:ascii="宋体" w:hAnsi="宋体" w:eastAsia="宋体" w:cs="宋体"/>
          <w:color w:val="auto"/>
          <w:sz w:val="21"/>
          <w:szCs w:val="21"/>
          <w:highlight w:val="none"/>
        </w:rPr>
        <w:t>等进行审查，以确定投标人是否具备投标资格。</w:t>
      </w:r>
    </w:p>
    <w:p w14:paraId="0B195F56">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2.1.2符合性检查。依据</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的规定，从投标文件的有效性、完整性和对</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的响应程度进行审查，以确定投标人是否对</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的实质性要求作出响应。</w:t>
      </w:r>
    </w:p>
    <w:p w14:paraId="7593A8C1">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2.2投标文件的澄清</w:t>
      </w:r>
    </w:p>
    <w:p w14:paraId="11B3623F">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在评标过程中，评标委员会认为需要，可要求投标单位对投标文件中的有关问题进行澄清或提供补充说明及有关资料，投标单位应做出书面答复。书面答复中不得变更价格、供货（服务）期、自报质量等实质性内容。</w:t>
      </w:r>
    </w:p>
    <w:p w14:paraId="0684D5D4">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2.2.2书面答复须经投标单位法定代理人或其授权委托代理人的签字或印鉴，签字或盖印鉴的书面答复将视为投标文件的组成部分。投标截止时间后，投标人对投标报价或</w:t>
      </w:r>
      <w:r>
        <w:rPr>
          <w:rFonts w:hint="eastAsia" w:ascii="宋体" w:hAnsi="宋体" w:cs="宋体"/>
          <w:color w:val="auto"/>
          <w:sz w:val="21"/>
          <w:szCs w:val="21"/>
          <w:highlight w:val="none"/>
          <w:lang w:eastAsia="zh-CN"/>
        </w:rPr>
        <w:t>其他</w:t>
      </w:r>
      <w:r>
        <w:rPr>
          <w:rFonts w:hint="eastAsia" w:ascii="宋体" w:hAnsi="宋体" w:eastAsia="宋体" w:cs="宋体"/>
          <w:color w:val="auto"/>
          <w:sz w:val="21"/>
          <w:szCs w:val="21"/>
          <w:highlight w:val="none"/>
        </w:rPr>
        <w:t>实质性内容修正的函件和增加的任何优惠条件，一律不得作为评标、定标的依据。</w:t>
      </w:r>
    </w:p>
    <w:p w14:paraId="79CAB15D">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b/>
          <w:bCs/>
          <w:color w:val="auto"/>
          <w:kern w:val="0"/>
          <w:sz w:val="21"/>
          <w:szCs w:val="21"/>
          <w:highlight w:val="none"/>
          <w:lang w:eastAsia="zh-CN"/>
        </w:rPr>
      </w:pPr>
      <w:r>
        <w:rPr>
          <w:rFonts w:hint="eastAsia" w:ascii="宋体" w:hAnsi="宋体" w:eastAsia="宋体" w:cs="宋体"/>
          <w:color w:val="auto"/>
          <w:sz w:val="21"/>
          <w:szCs w:val="21"/>
          <w:highlight w:val="none"/>
        </w:rPr>
        <w:t>2.2.3  招标人不接受投标单位主动提出的澄清。</w:t>
      </w:r>
    </w:p>
    <w:p w14:paraId="34335270">
      <w:pPr>
        <w:keepNext w:val="0"/>
        <w:keepLines w:val="0"/>
        <w:pageBreakBefore w:val="0"/>
        <w:widowControl w:val="0"/>
        <w:kinsoku/>
        <w:wordWrap/>
        <w:overflowPunct/>
        <w:topLinePunct w:val="0"/>
        <w:autoSpaceDE/>
        <w:autoSpaceDN/>
        <w:bidi w:val="0"/>
        <w:adjustRightInd/>
        <w:snapToGrid/>
        <w:spacing w:before="313" w:beforeLines="100"/>
        <w:jc w:val="center"/>
        <w:textAlignment w:val="auto"/>
        <w:outlineLvl w:val="1"/>
        <w:rPr>
          <w:rFonts w:hint="eastAsia" w:ascii="宋体"/>
          <w:b/>
          <w:color w:val="auto"/>
          <w:sz w:val="28"/>
          <w:szCs w:val="28"/>
          <w:highlight w:val="none"/>
        </w:rPr>
      </w:pPr>
      <w:bookmarkStart w:id="59" w:name="_Toc58430318"/>
      <w:bookmarkStart w:id="60" w:name="_Toc449028878"/>
      <w:bookmarkStart w:id="61" w:name="_Toc29779"/>
      <w:r>
        <w:rPr>
          <w:rFonts w:hint="eastAsia" w:ascii="宋体"/>
          <w:b/>
          <w:color w:val="auto"/>
          <w:sz w:val="28"/>
          <w:szCs w:val="28"/>
          <w:highlight w:val="none"/>
        </w:rPr>
        <w:t>二、投标文件初审</w:t>
      </w:r>
      <w:bookmarkEnd w:id="59"/>
      <w:bookmarkEnd w:id="60"/>
    </w:p>
    <w:p w14:paraId="60FE3D0D">
      <w:pPr>
        <w:ind w:firstLine="310" w:firstLineChars="147"/>
        <w:rPr>
          <w:rFonts w:hint="eastAsia" w:ascii="宋体"/>
          <w:b/>
          <w:color w:val="auto"/>
          <w:szCs w:val="21"/>
          <w:highlight w:val="none"/>
        </w:rPr>
      </w:pPr>
      <w:r>
        <w:rPr>
          <w:rFonts w:hint="eastAsia" w:ascii="宋体"/>
          <w:b/>
          <w:color w:val="auto"/>
          <w:szCs w:val="21"/>
          <w:highlight w:val="none"/>
        </w:rPr>
        <w:t>3.资格性审查:</w:t>
      </w:r>
    </w:p>
    <w:p w14:paraId="31119948">
      <w:pPr>
        <w:spacing w:line="400" w:lineRule="exact"/>
        <w:ind w:firstLine="308" w:firstLineChars="147"/>
        <w:rPr>
          <w:rFonts w:hint="eastAsia"/>
          <w:color w:val="auto"/>
          <w:szCs w:val="21"/>
          <w:highlight w:val="none"/>
        </w:rPr>
      </w:pPr>
      <w:r>
        <w:rPr>
          <w:rFonts w:hint="eastAsia" w:ascii="宋体"/>
          <w:color w:val="auto"/>
          <w:szCs w:val="21"/>
          <w:highlight w:val="none"/>
        </w:rPr>
        <w:t>3.1</w:t>
      </w:r>
      <w:r>
        <w:rPr>
          <w:rFonts w:hint="eastAsia"/>
          <w:color w:val="auto"/>
          <w:szCs w:val="21"/>
          <w:highlight w:val="none"/>
        </w:rPr>
        <w:t>评审细则</w:t>
      </w:r>
    </w:p>
    <w:tbl>
      <w:tblPr>
        <w:tblStyle w:val="45"/>
        <w:tblW w:w="100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5"/>
        <w:gridCol w:w="1235"/>
        <w:gridCol w:w="5296"/>
        <w:gridCol w:w="2757"/>
      </w:tblGrid>
      <w:tr w14:paraId="1697F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725" w:type="dxa"/>
            <w:noWrap w:val="0"/>
            <w:vAlign w:val="center"/>
          </w:tcPr>
          <w:p w14:paraId="7CC68F38">
            <w:pPr>
              <w:spacing w:line="320" w:lineRule="exact"/>
              <w:jc w:val="center"/>
              <w:rPr>
                <w:rFonts w:hint="eastAsia"/>
                <w:color w:val="auto"/>
                <w:highlight w:val="none"/>
              </w:rPr>
            </w:pPr>
            <w:r>
              <w:rPr>
                <w:rFonts w:hint="eastAsia" w:ascii="黑体" w:eastAsia="黑体" w:cs="黑体"/>
                <w:b/>
                <w:bCs/>
                <w:color w:val="auto"/>
                <w:szCs w:val="21"/>
                <w:highlight w:val="none"/>
              </w:rPr>
              <w:t>序号</w:t>
            </w:r>
          </w:p>
        </w:tc>
        <w:tc>
          <w:tcPr>
            <w:tcW w:w="6531" w:type="dxa"/>
            <w:gridSpan w:val="2"/>
            <w:noWrap w:val="0"/>
            <w:vAlign w:val="center"/>
          </w:tcPr>
          <w:p w14:paraId="7F5E48E7">
            <w:pPr>
              <w:spacing w:line="320" w:lineRule="exact"/>
              <w:jc w:val="center"/>
              <w:rPr>
                <w:rFonts w:hint="eastAsia"/>
                <w:color w:val="auto"/>
                <w:highlight w:val="none"/>
              </w:rPr>
            </w:pPr>
            <w:r>
              <w:rPr>
                <w:rFonts w:hint="eastAsia" w:ascii="宋体" w:hAnsi="宋体"/>
                <w:color w:val="auto"/>
                <w:szCs w:val="21"/>
                <w:highlight w:val="none"/>
              </w:rPr>
              <w:t>评审因素</w:t>
            </w:r>
          </w:p>
        </w:tc>
        <w:tc>
          <w:tcPr>
            <w:tcW w:w="2757" w:type="dxa"/>
            <w:noWrap w:val="0"/>
            <w:vAlign w:val="center"/>
          </w:tcPr>
          <w:p w14:paraId="52F81DF4">
            <w:pPr>
              <w:spacing w:line="320" w:lineRule="exact"/>
              <w:jc w:val="center"/>
              <w:rPr>
                <w:rFonts w:hint="eastAsia"/>
                <w:color w:val="auto"/>
                <w:highlight w:val="none"/>
              </w:rPr>
            </w:pPr>
            <w:r>
              <w:rPr>
                <w:rFonts w:hint="eastAsia" w:ascii="宋体" w:hAnsi="宋体"/>
                <w:color w:val="auto"/>
                <w:szCs w:val="21"/>
                <w:highlight w:val="none"/>
              </w:rPr>
              <w:t>评审标准</w:t>
            </w:r>
          </w:p>
        </w:tc>
      </w:tr>
      <w:tr w14:paraId="5D788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725" w:type="dxa"/>
            <w:noWrap w:val="0"/>
            <w:vAlign w:val="center"/>
          </w:tcPr>
          <w:p w14:paraId="0B9A4B5D">
            <w:pPr>
              <w:spacing w:line="320" w:lineRule="exact"/>
              <w:jc w:val="center"/>
              <w:rPr>
                <w:rFonts w:hint="eastAsia" w:ascii="宋体" w:hAnsi="宋体"/>
                <w:color w:val="auto"/>
                <w:szCs w:val="21"/>
                <w:highlight w:val="none"/>
              </w:rPr>
            </w:pPr>
            <w:r>
              <w:rPr>
                <w:rFonts w:hint="eastAsia" w:ascii="宋体" w:hAnsi="宋体"/>
                <w:color w:val="auto"/>
                <w:szCs w:val="21"/>
                <w:highlight w:val="none"/>
              </w:rPr>
              <w:t>1</w:t>
            </w:r>
          </w:p>
        </w:tc>
        <w:tc>
          <w:tcPr>
            <w:tcW w:w="1235" w:type="dxa"/>
            <w:noWrap w:val="0"/>
            <w:vAlign w:val="center"/>
          </w:tcPr>
          <w:p w14:paraId="3034F54A">
            <w:pPr>
              <w:spacing w:line="320" w:lineRule="exact"/>
              <w:jc w:val="center"/>
              <w:rPr>
                <w:rFonts w:hint="eastAsia" w:ascii="宋体" w:hAnsi="宋体"/>
                <w:color w:val="auto"/>
                <w:szCs w:val="21"/>
                <w:highlight w:val="none"/>
              </w:rPr>
            </w:pPr>
            <w:r>
              <w:rPr>
                <w:rFonts w:hint="eastAsia" w:ascii="宋体"/>
                <w:color w:val="auto"/>
                <w:szCs w:val="21"/>
                <w:highlight w:val="none"/>
              </w:rPr>
              <w:t>重要要求</w:t>
            </w:r>
          </w:p>
        </w:tc>
        <w:tc>
          <w:tcPr>
            <w:tcW w:w="5296" w:type="dxa"/>
            <w:noWrap w:val="0"/>
            <w:vAlign w:val="center"/>
          </w:tcPr>
          <w:p w14:paraId="79A38230">
            <w:pPr>
              <w:spacing w:line="320" w:lineRule="exact"/>
              <w:rPr>
                <w:rFonts w:hint="eastAsia" w:ascii="宋体" w:hAnsi="宋体"/>
                <w:color w:val="auto"/>
                <w:szCs w:val="21"/>
                <w:highlight w:val="none"/>
              </w:rPr>
            </w:pPr>
            <w:r>
              <w:rPr>
                <w:rFonts w:hint="eastAsia"/>
                <w:color w:val="auto"/>
                <w:highlight w:val="none"/>
              </w:rPr>
              <w:t>（1）法定代表人身份证明和本人有效身份证(或法定代表人授权委托书和委托代理人有效身份证)</w:t>
            </w:r>
          </w:p>
        </w:tc>
        <w:tc>
          <w:tcPr>
            <w:tcW w:w="2757" w:type="dxa"/>
            <w:noWrap w:val="0"/>
            <w:vAlign w:val="center"/>
          </w:tcPr>
          <w:p w14:paraId="27142348">
            <w:pPr>
              <w:spacing w:line="320" w:lineRule="exact"/>
              <w:jc w:val="left"/>
              <w:rPr>
                <w:rFonts w:hint="eastAsia" w:ascii="宋体" w:hAnsi="宋体"/>
                <w:color w:val="auto"/>
                <w:szCs w:val="21"/>
                <w:highlight w:val="none"/>
              </w:rPr>
            </w:pPr>
            <w:r>
              <w:rPr>
                <w:rFonts w:hint="eastAsia"/>
                <w:color w:val="auto"/>
                <w:highlight w:val="none"/>
              </w:rPr>
              <w:t>检验电子标书。</w:t>
            </w:r>
          </w:p>
        </w:tc>
      </w:tr>
      <w:tr w14:paraId="206B4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trPr>
        <w:tc>
          <w:tcPr>
            <w:tcW w:w="725" w:type="dxa"/>
            <w:vMerge w:val="restart"/>
            <w:noWrap w:val="0"/>
            <w:vAlign w:val="center"/>
          </w:tcPr>
          <w:p w14:paraId="399706DB">
            <w:pPr>
              <w:spacing w:line="320" w:lineRule="exact"/>
              <w:jc w:val="center"/>
              <w:rPr>
                <w:rFonts w:hint="eastAsia" w:ascii="宋体" w:hAnsi="宋体"/>
                <w:color w:val="auto"/>
                <w:szCs w:val="21"/>
                <w:highlight w:val="none"/>
              </w:rPr>
            </w:pPr>
            <w:r>
              <w:rPr>
                <w:rFonts w:hint="eastAsia" w:ascii="宋体" w:hAnsi="宋体"/>
                <w:color w:val="auto"/>
                <w:szCs w:val="21"/>
                <w:highlight w:val="none"/>
              </w:rPr>
              <w:t>2</w:t>
            </w:r>
          </w:p>
        </w:tc>
        <w:tc>
          <w:tcPr>
            <w:tcW w:w="1235" w:type="dxa"/>
            <w:vMerge w:val="restart"/>
            <w:noWrap w:val="0"/>
            <w:vAlign w:val="center"/>
          </w:tcPr>
          <w:p w14:paraId="5C913C04">
            <w:pPr>
              <w:spacing w:line="320" w:lineRule="exact"/>
              <w:rPr>
                <w:rFonts w:hint="eastAsia" w:ascii="宋体" w:hAnsi="宋体"/>
                <w:color w:val="auto"/>
                <w:szCs w:val="21"/>
                <w:highlight w:val="none"/>
              </w:rPr>
            </w:pPr>
            <w:r>
              <w:rPr>
                <w:rFonts w:hint="eastAsia" w:ascii="宋体" w:hAnsi="宋体"/>
                <w:color w:val="auto"/>
                <w:szCs w:val="21"/>
                <w:highlight w:val="none"/>
              </w:rPr>
              <w:t>投标人应符合的基本资格条件</w:t>
            </w:r>
          </w:p>
        </w:tc>
        <w:tc>
          <w:tcPr>
            <w:tcW w:w="5296" w:type="dxa"/>
            <w:noWrap w:val="0"/>
            <w:vAlign w:val="center"/>
          </w:tcPr>
          <w:p w14:paraId="3C024E83">
            <w:pPr>
              <w:keepNext w:val="0"/>
              <w:keepLines w:val="0"/>
              <w:suppressLineNumbers w:val="0"/>
              <w:spacing w:before="0" w:beforeAutospacing="0" w:after="0" w:afterAutospacing="0" w:line="320" w:lineRule="exact"/>
              <w:ind w:left="0" w:leftChars="0" w:right="0" w:right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（2）具有为本项目提供相应服务的能力</w:t>
            </w:r>
          </w:p>
        </w:tc>
        <w:tc>
          <w:tcPr>
            <w:tcW w:w="2757" w:type="dxa"/>
            <w:noWrap w:val="0"/>
            <w:vAlign w:val="center"/>
          </w:tcPr>
          <w:p w14:paraId="607FD99B">
            <w:pPr>
              <w:spacing w:line="320" w:lineRule="exact"/>
              <w:rPr>
                <w:rFonts w:hint="eastAsia" w:ascii="宋体" w:hAnsi="宋体"/>
                <w:color w:val="auto"/>
                <w:szCs w:val="21"/>
                <w:highlight w:val="none"/>
              </w:rPr>
            </w:pPr>
            <w:r>
              <w:rPr>
                <w:rFonts w:hint="eastAsia" w:ascii="宋体"/>
                <w:b/>
                <w:color w:val="auto"/>
                <w:szCs w:val="21"/>
                <w:highlight w:val="none"/>
              </w:rPr>
              <w:t>评审核验电子标书中的下列证书、证明材料：</w:t>
            </w:r>
          </w:p>
          <w:p w14:paraId="734641F7">
            <w:pPr>
              <w:spacing w:line="320" w:lineRule="exact"/>
              <w:rPr>
                <w:rFonts w:hint="eastAsia" w:ascii="宋体"/>
                <w:color w:val="auto"/>
                <w:szCs w:val="21"/>
                <w:highlight w:val="none"/>
              </w:rPr>
            </w:pPr>
            <w:r>
              <w:rPr>
                <w:rFonts w:hint="eastAsia"/>
                <w:color w:val="auto"/>
                <w:highlight w:val="none"/>
              </w:rPr>
              <w:t>投标人有效的营业执照、税务登记证、组</w:t>
            </w:r>
            <w:r>
              <w:rPr>
                <w:rFonts w:hint="eastAsia" w:ascii="Times New Roman" w:hAnsi="Times New Roman" w:eastAsia="宋体" w:cs="Times New Roman"/>
                <w:color w:val="auto"/>
                <w:highlight w:val="none"/>
              </w:rPr>
              <w:t>织机构码证（或“三证合一证书”）</w:t>
            </w:r>
          </w:p>
        </w:tc>
      </w:tr>
      <w:tr w14:paraId="36470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725" w:type="dxa"/>
            <w:vMerge w:val="continue"/>
            <w:noWrap w:val="0"/>
            <w:vAlign w:val="center"/>
          </w:tcPr>
          <w:p w14:paraId="5D3E1626">
            <w:pPr>
              <w:spacing w:line="320" w:lineRule="exact"/>
              <w:jc w:val="center"/>
              <w:rPr>
                <w:rFonts w:hint="eastAsia" w:ascii="宋体" w:hAnsi="宋体"/>
                <w:color w:val="auto"/>
                <w:szCs w:val="21"/>
                <w:highlight w:val="none"/>
              </w:rPr>
            </w:pPr>
          </w:p>
        </w:tc>
        <w:tc>
          <w:tcPr>
            <w:tcW w:w="1235" w:type="dxa"/>
            <w:vMerge w:val="continue"/>
            <w:noWrap w:val="0"/>
            <w:vAlign w:val="center"/>
          </w:tcPr>
          <w:p w14:paraId="486A99C5">
            <w:pPr>
              <w:spacing w:line="320" w:lineRule="exact"/>
              <w:rPr>
                <w:rFonts w:hint="eastAsia" w:ascii="宋体" w:hAnsi="宋体"/>
                <w:color w:val="auto"/>
                <w:szCs w:val="21"/>
                <w:highlight w:val="none"/>
              </w:rPr>
            </w:pPr>
          </w:p>
        </w:tc>
        <w:tc>
          <w:tcPr>
            <w:tcW w:w="5296" w:type="dxa"/>
            <w:shd w:val="clear" w:color="auto" w:fill="auto"/>
            <w:noWrap w:val="0"/>
            <w:vAlign w:val="center"/>
          </w:tcPr>
          <w:p w14:paraId="15952EE1">
            <w:pPr>
              <w:keepNext w:val="0"/>
              <w:keepLines w:val="0"/>
              <w:suppressLineNumbers w:val="0"/>
              <w:spacing w:before="0" w:beforeAutospacing="0" w:after="0" w:afterAutospacing="0" w:line="320" w:lineRule="exact"/>
              <w:ind w:left="0" w:leftChars="0" w:right="0" w:right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（3）项目人员配备表</w:t>
            </w:r>
          </w:p>
        </w:tc>
        <w:tc>
          <w:tcPr>
            <w:tcW w:w="2757" w:type="dxa"/>
            <w:shd w:val="clear" w:color="auto" w:fill="auto"/>
            <w:noWrap w:val="0"/>
            <w:vAlign w:val="center"/>
          </w:tcPr>
          <w:p w14:paraId="0FAD8D30">
            <w:pPr>
              <w:spacing w:line="360" w:lineRule="exact"/>
              <w:jc w:val="both"/>
              <w:rPr>
                <w:rFonts w:hint="eastAsia" w:ascii="宋体" w:hAnsi="Times New Roman" w:eastAsia="宋体" w:cs="Times New Roman"/>
                <w:b/>
                <w:color w:val="auto"/>
                <w:kern w:val="2"/>
                <w:sz w:val="21"/>
                <w:szCs w:val="21"/>
                <w:highlight w:val="none"/>
                <w:lang w:val="en-US" w:eastAsia="zh-CN" w:bidi="ar-SA"/>
              </w:rPr>
            </w:pPr>
            <w:r>
              <w:rPr>
                <w:rFonts w:hint="eastAsia"/>
                <w:color w:val="auto"/>
                <w:highlight w:val="none"/>
              </w:rPr>
              <w:t>格式见附件，检验电子标书</w:t>
            </w:r>
          </w:p>
        </w:tc>
      </w:tr>
      <w:tr w14:paraId="628E3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trPr>
        <w:tc>
          <w:tcPr>
            <w:tcW w:w="725" w:type="dxa"/>
            <w:vMerge w:val="continue"/>
            <w:noWrap w:val="0"/>
            <w:vAlign w:val="center"/>
          </w:tcPr>
          <w:p w14:paraId="6564A78E">
            <w:pPr>
              <w:spacing w:line="320" w:lineRule="exact"/>
              <w:jc w:val="center"/>
              <w:rPr>
                <w:rFonts w:hint="eastAsia" w:ascii="宋体" w:hAnsi="宋体"/>
                <w:color w:val="auto"/>
                <w:szCs w:val="21"/>
                <w:highlight w:val="none"/>
              </w:rPr>
            </w:pPr>
          </w:p>
        </w:tc>
        <w:tc>
          <w:tcPr>
            <w:tcW w:w="1235" w:type="dxa"/>
            <w:vMerge w:val="continue"/>
            <w:noWrap w:val="0"/>
            <w:vAlign w:val="center"/>
          </w:tcPr>
          <w:p w14:paraId="7FED4DFA">
            <w:pPr>
              <w:spacing w:line="320" w:lineRule="exact"/>
              <w:rPr>
                <w:rFonts w:hint="eastAsia" w:ascii="宋体" w:hAnsi="宋体"/>
                <w:color w:val="auto"/>
                <w:szCs w:val="21"/>
                <w:highlight w:val="none"/>
              </w:rPr>
            </w:pPr>
          </w:p>
        </w:tc>
        <w:tc>
          <w:tcPr>
            <w:tcW w:w="5296" w:type="dxa"/>
            <w:noWrap w:val="0"/>
            <w:vAlign w:val="center"/>
          </w:tcPr>
          <w:p w14:paraId="462D0C93">
            <w:pPr>
              <w:spacing w:line="360" w:lineRule="exact"/>
              <w:jc w:val="both"/>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4</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拟派项目负责人注册造价师证书</w:t>
            </w:r>
          </w:p>
        </w:tc>
        <w:tc>
          <w:tcPr>
            <w:tcW w:w="2757" w:type="dxa"/>
            <w:noWrap w:val="0"/>
            <w:vAlign w:val="center"/>
          </w:tcPr>
          <w:p w14:paraId="4BA254A7">
            <w:pPr>
              <w:spacing w:line="360" w:lineRule="exact"/>
              <w:jc w:val="both"/>
              <w:rPr>
                <w:rFonts w:hint="eastAsia"/>
                <w:color w:val="auto"/>
                <w:highlight w:val="none"/>
              </w:rPr>
            </w:pPr>
            <w:r>
              <w:rPr>
                <w:rFonts w:hint="eastAsia"/>
                <w:color w:val="auto"/>
                <w:highlight w:val="none"/>
              </w:rPr>
              <w:t>检验电子标书</w:t>
            </w:r>
          </w:p>
        </w:tc>
      </w:tr>
      <w:tr w14:paraId="4FBF7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725" w:type="dxa"/>
            <w:vMerge w:val="continue"/>
            <w:noWrap w:val="0"/>
            <w:vAlign w:val="center"/>
          </w:tcPr>
          <w:p w14:paraId="3546C486">
            <w:pPr>
              <w:spacing w:line="320" w:lineRule="exact"/>
              <w:jc w:val="center"/>
              <w:rPr>
                <w:rFonts w:hint="eastAsia" w:ascii="宋体" w:hAnsi="宋体"/>
                <w:color w:val="auto"/>
                <w:szCs w:val="21"/>
                <w:highlight w:val="none"/>
              </w:rPr>
            </w:pPr>
          </w:p>
        </w:tc>
        <w:tc>
          <w:tcPr>
            <w:tcW w:w="1235" w:type="dxa"/>
            <w:vMerge w:val="continue"/>
            <w:noWrap w:val="0"/>
            <w:vAlign w:val="center"/>
          </w:tcPr>
          <w:p w14:paraId="7B141123">
            <w:pPr>
              <w:spacing w:line="320" w:lineRule="exact"/>
              <w:rPr>
                <w:rFonts w:hint="eastAsia" w:ascii="宋体" w:hAnsi="宋体"/>
                <w:color w:val="auto"/>
                <w:szCs w:val="21"/>
                <w:highlight w:val="none"/>
              </w:rPr>
            </w:pPr>
          </w:p>
        </w:tc>
        <w:tc>
          <w:tcPr>
            <w:tcW w:w="5296" w:type="dxa"/>
            <w:noWrap w:val="0"/>
            <w:vAlign w:val="center"/>
          </w:tcPr>
          <w:p w14:paraId="272C7DE0">
            <w:pPr>
              <w:numPr>
                <w:ilvl w:val="0"/>
                <w:numId w:val="0"/>
              </w:numPr>
              <w:spacing w:line="360" w:lineRule="exact"/>
              <w:jc w:val="both"/>
              <w:rPr>
                <w:rFonts w:hint="eastAsia"/>
                <w:color w:val="auto"/>
                <w:highlight w:val="none"/>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rPr>
              <w:t>项目组其他成员（不含项目负责人）</w:t>
            </w:r>
            <w:r>
              <w:rPr>
                <w:rFonts w:hint="eastAsia" w:ascii="宋体" w:hAnsi="宋体" w:eastAsia="宋体" w:cs="宋体"/>
                <w:color w:val="auto"/>
                <w:sz w:val="21"/>
                <w:szCs w:val="21"/>
                <w:highlight w:val="none"/>
                <w:lang w:eastAsia="zh-CN"/>
              </w:rPr>
              <w:t>：</w:t>
            </w:r>
            <w:r>
              <w:rPr>
                <w:rFonts w:hint="eastAsia" w:ascii="宋体" w:hAnsi="宋体" w:cs="宋体"/>
                <w:i w:val="0"/>
                <w:iCs w:val="0"/>
                <w:caps w:val="0"/>
                <w:color w:val="auto"/>
                <w:spacing w:val="0"/>
                <w:kern w:val="0"/>
                <w:sz w:val="21"/>
                <w:szCs w:val="21"/>
                <w:highlight w:val="none"/>
                <w:shd w:val="clear" w:fill="FFFFFF"/>
                <w:lang w:val="en-US" w:eastAsia="zh-CN" w:bidi="ar"/>
              </w:rPr>
              <w:t>不少于2名且具有在本单位注册的二级及以上注册造价工程师证书（土木建筑工程专业至少1名、安装工程专业至少1名）</w:t>
            </w:r>
          </w:p>
        </w:tc>
        <w:tc>
          <w:tcPr>
            <w:tcW w:w="2757" w:type="dxa"/>
            <w:noWrap w:val="0"/>
            <w:vAlign w:val="center"/>
          </w:tcPr>
          <w:p w14:paraId="551EAE52">
            <w:pPr>
              <w:spacing w:line="360" w:lineRule="exact"/>
              <w:jc w:val="both"/>
              <w:rPr>
                <w:rFonts w:hint="eastAsia"/>
                <w:color w:val="auto"/>
                <w:highlight w:val="none"/>
              </w:rPr>
            </w:pPr>
            <w:r>
              <w:rPr>
                <w:rFonts w:hint="eastAsia"/>
                <w:color w:val="auto"/>
                <w:highlight w:val="none"/>
              </w:rPr>
              <w:t>检验电子标书</w:t>
            </w:r>
          </w:p>
        </w:tc>
      </w:tr>
      <w:tr w14:paraId="386B1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725" w:type="dxa"/>
            <w:vMerge w:val="continue"/>
            <w:noWrap w:val="0"/>
            <w:vAlign w:val="center"/>
          </w:tcPr>
          <w:p w14:paraId="62FBCB7F">
            <w:pPr>
              <w:spacing w:line="320" w:lineRule="exact"/>
              <w:jc w:val="center"/>
              <w:rPr>
                <w:rFonts w:hint="eastAsia" w:ascii="宋体" w:hAnsi="宋体"/>
                <w:color w:val="auto"/>
                <w:szCs w:val="21"/>
                <w:highlight w:val="none"/>
              </w:rPr>
            </w:pPr>
          </w:p>
        </w:tc>
        <w:tc>
          <w:tcPr>
            <w:tcW w:w="1235" w:type="dxa"/>
            <w:vMerge w:val="continue"/>
            <w:noWrap w:val="0"/>
            <w:vAlign w:val="center"/>
          </w:tcPr>
          <w:p w14:paraId="1B267B9A">
            <w:pPr>
              <w:spacing w:line="320" w:lineRule="exact"/>
              <w:rPr>
                <w:rFonts w:hint="eastAsia" w:ascii="宋体" w:hAnsi="宋体"/>
                <w:color w:val="auto"/>
                <w:szCs w:val="21"/>
                <w:highlight w:val="none"/>
              </w:rPr>
            </w:pPr>
          </w:p>
        </w:tc>
        <w:tc>
          <w:tcPr>
            <w:tcW w:w="5296" w:type="dxa"/>
            <w:noWrap w:val="0"/>
            <w:vAlign w:val="center"/>
          </w:tcPr>
          <w:p w14:paraId="05277027">
            <w:pPr>
              <w:widowControl w:val="0"/>
              <w:kinsoku/>
              <w:overflowPunct/>
              <w:topLinePunct w:val="0"/>
              <w:bidi w:val="0"/>
              <w:spacing w:line="360" w:lineRule="exact"/>
              <w:jc w:val="both"/>
              <w:rPr>
                <w:rFonts w:hint="eastAsia"/>
                <w:color w:val="auto"/>
                <w:highlight w:val="none"/>
              </w:rPr>
            </w:pPr>
            <w:r>
              <w:rPr>
                <w:rFonts w:hint="eastAsia" w:ascii="宋体" w:hAnsi="宋体" w:eastAsia="宋体" w:cs="宋体"/>
                <w:color w:val="auto"/>
                <w:sz w:val="21"/>
                <w:szCs w:val="21"/>
                <w:highlight w:val="none"/>
                <w:lang w:val="en-US" w:eastAsia="zh-CN"/>
              </w:rPr>
              <w:t>（6）承诺书：投标人对所提供的上述材料作出承诺，若投标人存在弄虚作假，提供虚假资料的，若中标，则取消中标资格</w:t>
            </w:r>
          </w:p>
        </w:tc>
        <w:tc>
          <w:tcPr>
            <w:tcW w:w="2757" w:type="dxa"/>
            <w:noWrap w:val="0"/>
            <w:vAlign w:val="center"/>
          </w:tcPr>
          <w:p w14:paraId="7662CE20">
            <w:pPr>
              <w:widowControl w:val="0"/>
              <w:kinsoku/>
              <w:overflowPunct/>
              <w:topLinePunct w:val="0"/>
              <w:bidi w:val="0"/>
              <w:spacing w:line="360" w:lineRule="exact"/>
              <w:jc w:val="both"/>
              <w:rPr>
                <w:rFonts w:hint="eastAsia"/>
                <w:color w:val="auto"/>
                <w:highlight w:val="none"/>
              </w:rPr>
            </w:pPr>
            <w:r>
              <w:rPr>
                <w:rFonts w:hint="eastAsia"/>
                <w:color w:val="auto"/>
                <w:highlight w:val="none"/>
              </w:rPr>
              <w:t>检验电子标书</w:t>
            </w:r>
          </w:p>
        </w:tc>
      </w:tr>
      <w:tr w14:paraId="708A2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725" w:type="dxa"/>
            <w:vMerge w:val="continue"/>
            <w:noWrap w:val="0"/>
            <w:vAlign w:val="center"/>
          </w:tcPr>
          <w:p w14:paraId="205D7143">
            <w:pPr>
              <w:spacing w:line="320" w:lineRule="exact"/>
              <w:jc w:val="center"/>
              <w:rPr>
                <w:rFonts w:hint="eastAsia" w:ascii="宋体" w:hAnsi="宋体"/>
                <w:color w:val="auto"/>
                <w:szCs w:val="21"/>
                <w:highlight w:val="none"/>
              </w:rPr>
            </w:pPr>
          </w:p>
        </w:tc>
        <w:tc>
          <w:tcPr>
            <w:tcW w:w="1235" w:type="dxa"/>
            <w:vMerge w:val="continue"/>
            <w:noWrap w:val="0"/>
            <w:vAlign w:val="center"/>
          </w:tcPr>
          <w:p w14:paraId="28996A16">
            <w:pPr>
              <w:spacing w:line="320" w:lineRule="exact"/>
              <w:rPr>
                <w:rFonts w:hint="eastAsia" w:ascii="宋体" w:hAnsi="宋体"/>
                <w:color w:val="auto"/>
                <w:szCs w:val="21"/>
                <w:highlight w:val="none"/>
              </w:rPr>
            </w:pPr>
          </w:p>
        </w:tc>
        <w:tc>
          <w:tcPr>
            <w:tcW w:w="5296" w:type="dxa"/>
            <w:noWrap w:val="0"/>
            <w:vAlign w:val="center"/>
          </w:tcPr>
          <w:p w14:paraId="2BA92C2C">
            <w:pPr>
              <w:spacing w:line="360" w:lineRule="exact"/>
              <w:jc w:val="both"/>
              <w:rPr>
                <w:rFonts w:hint="eastAsia" w:eastAsia="宋体"/>
                <w:color w:val="auto"/>
                <w:highlight w:val="none"/>
                <w:lang w:eastAsia="zh-CN"/>
              </w:rPr>
            </w:pPr>
            <w:r>
              <w:rPr>
                <w:rFonts w:hint="eastAsia"/>
                <w:color w:val="auto"/>
                <w:highlight w:val="none"/>
                <w:lang w:eastAsia="zh-CN"/>
              </w:rPr>
              <w:t>（</w:t>
            </w:r>
            <w:r>
              <w:rPr>
                <w:rFonts w:hint="eastAsia"/>
                <w:color w:val="auto"/>
                <w:highlight w:val="none"/>
                <w:lang w:val="en-US" w:eastAsia="zh-CN"/>
              </w:rPr>
              <w:t>7</w:t>
            </w:r>
            <w:r>
              <w:rPr>
                <w:rFonts w:hint="eastAsia"/>
                <w:color w:val="auto"/>
                <w:highlight w:val="none"/>
                <w:lang w:eastAsia="zh-CN"/>
              </w:rPr>
              <w:t>）</w:t>
            </w:r>
            <w:r>
              <w:rPr>
                <w:rFonts w:hint="eastAsia" w:ascii="宋体" w:hAnsi="宋体" w:eastAsia="宋体" w:cs="宋体"/>
                <w:color w:val="auto"/>
                <w:sz w:val="21"/>
                <w:szCs w:val="21"/>
                <w:highlight w:val="none"/>
              </w:rPr>
              <w:t>法定代表人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或</w:t>
            </w:r>
            <w:r>
              <w:rPr>
                <w:rFonts w:hint="eastAsia" w:ascii="宋体" w:hAnsi="宋体" w:eastAsia="宋体" w:cs="宋体"/>
                <w:color w:val="auto"/>
                <w:sz w:val="21"/>
                <w:szCs w:val="21"/>
                <w:highlight w:val="none"/>
              </w:rPr>
              <w:t>委托代理人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2"/>
                <w:sz w:val="21"/>
                <w:szCs w:val="21"/>
                <w:highlight w:val="none"/>
                <w:lang w:val="en-US" w:eastAsia="zh-CN" w:bidi="ar-SA"/>
              </w:rPr>
              <w:t>、</w:t>
            </w:r>
            <w:r>
              <w:rPr>
                <w:rFonts w:hint="eastAsia" w:ascii="宋体" w:hAnsi="宋体" w:eastAsia="宋体" w:cs="宋体"/>
                <w:color w:val="auto"/>
                <w:sz w:val="21"/>
                <w:szCs w:val="21"/>
                <w:highlight w:val="none"/>
              </w:rPr>
              <w:t>项目负责人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项目组其他成员</w:t>
            </w:r>
            <w:r>
              <w:rPr>
                <w:rFonts w:hint="eastAsia" w:ascii="宋体" w:hAnsi="宋体" w:eastAsia="宋体" w:cs="宋体"/>
                <w:color w:val="auto"/>
                <w:kern w:val="2"/>
                <w:sz w:val="21"/>
                <w:szCs w:val="21"/>
                <w:highlight w:val="none"/>
                <w:lang w:val="en-US" w:eastAsia="zh-CN" w:bidi="ar-SA"/>
              </w:rPr>
              <w:t>须持有社保部门出具的本单位为其缴纳的投标前近三个月内任意一月的养老保险证明，或投标人提供承诺已为上述人员缴纳养老保险证明的承诺书（格式自拟）</w:t>
            </w:r>
          </w:p>
        </w:tc>
        <w:tc>
          <w:tcPr>
            <w:tcW w:w="2757" w:type="dxa"/>
            <w:noWrap w:val="0"/>
            <w:vAlign w:val="center"/>
          </w:tcPr>
          <w:p w14:paraId="4606370E">
            <w:pPr>
              <w:spacing w:line="360" w:lineRule="exact"/>
              <w:jc w:val="both"/>
              <w:rPr>
                <w:rFonts w:hint="eastAsia"/>
                <w:color w:val="auto"/>
                <w:highlight w:val="none"/>
              </w:rPr>
            </w:pPr>
            <w:r>
              <w:rPr>
                <w:rFonts w:hint="eastAsia"/>
                <w:color w:val="auto"/>
                <w:highlight w:val="none"/>
              </w:rPr>
              <w:t>检验电子标书</w:t>
            </w:r>
          </w:p>
        </w:tc>
      </w:tr>
      <w:tr w14:paraId="646EF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725" w:type="dxa"/>
            <w:vMerge w:val="continue"/>
            <w:noWrap w:val="0"/>
            <w:vAlign w:val="center"/>
          </w:tcPr>
          <w:p w14:paraId="1E9B2A14">
            <w:pPr>
              <w:spacing w:line="320" w:lineRule="exact"/>
              <w:jc w:val="center"/>
              <w:rPr>
                <w:rFonts w:hint="eastAsia" w:ascii="宋体" w:hAnsi="宋体"/>
                <w:color w:val="auto"/>
                <w:szCs w:val="21"/>
                <w:highlight w:val="none"/>
              </w:rPr>
            </w:pPr>
          </w:p>
        </w:tc>
        <w:tc>
          <w:tcPr>
            <w:tcW w:w="1235" w:type="dxa"/>
            <w:vMerge w:val="continue"/>
            <w:noWrap w:val="0"/>
            <w:vAlign w:val="center"/>
          </w:tcPr>
          <w:p w14:paraId="2546461F">
            <w:pPr>
              <w:spacing w:line="320" w:lineRule="exact"/>
              <w:rPr>
                <w:rFonts w:hint="eastAsia" w:ascii="宋体" w:hAnsi="宋体"/>
                <w:color w:val="auto"/>
                <w:szCs w:val="21"/>
                <w:highlight w:val="none"/>
              </w:rPr>
            </w:pPr>
          </w:p>
        </w:tc>
        <w:tc>
          <w:tcPr>
            <w:tcW w:w="5296" w:type="dxa"/>
            <w:noWrap w:val="0"/>
            <w:vAlign w:val="center"/>
          </w:tcPr>
          <w:p w14:paraId="202375EC">
            <w:pPr>
              <w:spacing w:line="360" w:lineRule="exact"/>
              <w:jc w:val="both"/>
              <w:rPr>
                <w:rFonts w:hint="eastAsia"/>
                <w:color w:val="auto"/>
                <w:highlight w:val="none"/>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lang w:val="en-US" w:eastAsia="zh-CN"/>
              </w:rPr>
              <w:t>）投标函</w:t>
            </w:r>
          </w:p>
        </w:tc>
        <w:tc>
          <w:tcPr>
            <w:tcW w:w="2757" w:type="dxa"/>
            <w:noWrap w:val="0"/>
            <w:vAlign w:val="center"/>
          </w:tcPr>
          <w:p w14:paraId="3BC905C0">
            <w:pPr>
              <w:spacing w:line="360" w:lineRule="exact"/>
              <w:jc w:val="both"/>
              <w:rPr>
                <w:rFonts w:hint="eastAsia"/>
                <w:color w:val="auto"/>
                <w:highlight w:val="none"/>
              </w:rPr>
            </w:pPr>
            <w:r>
              <w:rPr>
                <w:rFonts w:hint="eastAsia"/>
                <w:color w:val="auto"/>
                <w:highlight w:val="none"/>
              </w:rPr>
              <w:t>格式见附件，检验电子标书</w:t>
            </w:r>
          </w:p>
        </w:tc>
      </w:tr>
    </w:tbl>
    <w:p w14:paraId="609AB6C5">
      <w:pPr>
        <w:spacing w:line="400" w:lineRule="exact"/>
        <w:rPr>
          <w:rFonts w:hint="eastAsia" w:ascii="宋体" w:hAnsi="宋体"/>
          <w:b/>
          <w:color w:val="auto"/>
          <w:szCs w:val="21"/>
          <w:highlight w:val="none"/>
        </w:rPr>
      </w:pPr>
      <w:r>
        <w:rPr>
          <w:rFonts w:hint="eastAsia" w:ascii="宋体"/>
          <w:b/>
          <w:color w:val="auto"/>
          <w:szCs w:val="21"/>
          <w:highlight w:val="none"/>
          <w:lang w:val="en-US" w:eastAsia="zh-CN"/>
        </w:rPr>
        <w:t xml:space="preserve">3.2 </w:t>
      </w:r>
      <w:r>
        <w:rPr>
          <w:rFonts w:hint="eastAsia" w:ascii="宋体" w:hAnsi="宋体"/>
          <w:b/>
          <w:color w:val="auto"/>
          <w:szCs w:val="21"/>
          <w:highlight w:val="none"/>
        </w:rPr>
        <w:t>如评标专家在检验电子投标文件过程中，如果由于投标人自身原因导致评标专家无法查看并检验电子投标文件中相关资料的，否决其投标。即使投标人将原件携带至现场的，同样按否决投标处理。</w:t>
      </w:r>
    </w:p>
    <w:p w14:paraId="5DB09720">
      <w:pPr>
        <w:spacing w:line="440" w:lineRule="exact"/>
        <w:rPr>
          <w:rFonts w:hint="eastAsia" w:ascii="宋体"/>
          <w:b/>
          <w:color w:val="auto"/>
          <w:szCs w:val="21"/>
          <w:highlight w:val="none"/>
        </w:rPr>
      </w:pPr>
      <w:r>
        <w:rPr>
          <w:rFonts w:hint="eastAsia" w:ascii="宋体" w:hAnsi="宋体"/>
          <w:b/>
          <w:color w:val="auto"/>
          <w:szCs w:val="21"/>
          <w:highlight w:val="none"/>
        </w:rPr>
        <w:t>3.</w:t>
      </w:r>
      <w:r>
        <w:rPr>
          <w:rFonts w:hint="eastAsia" w:ascii="宋体" w:hAnsi="宋体"/>
          <w:b/>
          <w:color w:val="auto"/>
          <w:szCs w:val="21"/>
          <w:highlight w:val="none"/>
          <w:lang w:val="en-US" w:eastAsia="zh-CN"/>
        </w:rPr>
        <w:t>3</w:t>
      </w:r>
      <w:r>
        <w:rPr>
          <w:rFonts w:hint="eastAsia" w:ascii="宋体" w:hAnsi="宋体"/>
          <w:b/>
          <w:color w:val="auto"/>
          <w:szCs w:val="21"/>
          <w:highlight w:val="none"/>
        </w:rPr>
        <w:t>招标文件中资格审查及评标细则中</w:t>
      </w:r>
      <w:r>
        <w:rPr>
          <w:rFonts w:hint="eastAsia" w:ascii="宋体" w:hAnsi="宋体"/>
          <w:b/>
          <w:color w:val="auto"/>
          <w:szCs w:val="21"/>
          <w:highlight w:val="none"/>
          <w:lang w:eastAsia="zh-CN"/>
        </w:rPr>
        <w:t>涉及</w:t>
      </w:r>
      <w:r>
        <w:rPr>
          <w:rFonts w:hint="eastAsia" w:ascii="宋体" w:hAnsi="宋体"/>
          <w:b/>
          <w:color w:val="auto"/>
          <w:szCs w:val="21"/>
          <w:highlight w:val="none"/>
        </w:rPr>
        <w:t>的投标人需要提供企业的相关证书扫描件，如企业的资格证书、营业执照（或三证合一的有效证件）等可以提供公证件扫描件，公证件扫描件的效力等同于原件扫描件。交易活动资格审查和评标环节中，凡是要求提供相关证书或证明原件扫描件的，投标企业均可以提供带官方二维码的相关证书（证明）复印件扫描件替代原件扫描件，但投标企业自行承担复印件扫描件二维码不清晰，无法扫描，可能导致资格审查不通过的后果</w:t>
      </w:r>
      <w:r>
        <w:rPr>
          <w:rFonts w:hint="eastAsia" w:ascii="宋体"/>
          <w:b/>
          <w:color w:val="auto"/>
          <w:szCs w:val="21"/>
          <w:highlight w:val="none"/>
          <w:lang w:val="en-US" w:eastAsia="zh-CN"/>
        </w:rPr>
        <w:t xml:space="preserve">。 </w:t>
      </w:r>
    </w:p>
    <w:p w14:paraId="3E11B30C">
      <w:pPr>
        <w:spacing w:line="440" w:lineRule="exact"/>
        <w:ind w:firstLine="310" w:firstLineChars="147"/>
        <w:rPr>
          <w:rFonts w:hint="eastAsia" w:ascii="宋体"/>
          <w:b/>
          <w:color w:val="auto"/>
          <w:szCs w:val="21"/>
          <w:highlight w:val="none"/>
        </w:rPr>
      </w:pPr>
      <w:r>
        <w:rPr>
          <w:rFonts w:hint="eastAsia" w:ascii="宋体"/>
          <w:b/>
          <w:color w:val="auto"/>
          <w:szCs w:val="21"/>
          <w:highlight w:val="none"/>
        </w:rPr>
        <w:t>4.符合性审查</w:t>
      </w:r>
    </w:p>
    <w:p w14:paraId="52B4741C">
      <w:pPr>
        <w:spacing w:line="440" w:lineRule="exact"/>
        <w:ind w:firstLine="315" w:firstLineChars="150"/>
        <w:rPr>
          <w:rFonts w:hint="eastAsia" w:ascii="宋体"/>
          <w:color w:val="auto"/>
          <w:szCs w:val="21"/>
          <w:highlight w:val="none"/>
        </w:rPr>
      </w:pPr>
      <w:r>
        <w:rPr>
          <w:rFonts w:hint="eastAsia" w:ascii="宋体"/>
          <w:color w:val="auto"/>
          <w:szCs w:val="21"/>
          <w:highlight w:val="none"/>
        </w:rPr>
        <w:t>4．1评审细则</w:t>
      </w: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204"/>
        <w:gridCol w:w="2931"/>
        <w:gridCol w:w="5101"/>
      </w:tblGrid>
      <w:tr w14:paraId="21C10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731" w:type="dxa"/>
            <w:noWrap w:val="0"/>
            <w:vAlign w:val="center"/>
          </w:tcPr>
          <w:p w14:paraId="44B6CA4D">
            <w:pPr>
              <w:spacing w:line="320" w:lineRule="atLeast"/>
              <w:jc w:val="center"/>
              <w:rPr>
                <w:rFonts w:hint="eastAsia" w:ascii="黑体" w:eastAsia="黑体" w:cs="黑体"/>
                <w:b/>
                <w:bCs/>
                <w:color w:val="auto"/>
                <w:szCs w:val="21"/>
                <w:highlight w:val="none"/>
              </w:rPr>
            </w:pPr>
            <w:r>
              <w:rPr>
                <w:rFonts w:hint="eastAsia" w:ascii="黑体" w:eastAsia="黑体" w:cs="黑体"/>
                <w:b/>
                <w:bCs/>
                <w:color w:val="auto"/>
                <w:szCs w:val="21"/>
                <w:highlight w:val="none"/>
              </w:rPr>
              <w:t>序号</w:t>
            </w:r>
          </w:p>
        </w:tc>
        <w:tc>
          <w:tcPr>
            <w:tcW w:w="4135" w:type="dxa"/>
            <w:gridSpan w:val="2"/>
            <w:noWrap w:val="0"/>
            <w:vAlign w:val="center"/>
          </w:tcPr>
          <w:p w14:paraId="39163DAC">
            <w:pPr>
              <w:spacing w:line="320" w:lineRule="atLeast"/>
              <w:jc w:val="center"/>
              <w:rPr>
                <w:rFonts w:hint="eastAsia" w:ascii="黑体" w:eastAsia="黑体" w:cs="黑体"/>
                <w:b/>
                <w:bCs/>
                <w:color w:val="auto"/>
                <w:szCs w:val="21"/>
                <w:highlight w:val="none"/>
              </w:rPr>
            </w:pPr>
            <w:r>
              <w:rPr>
                <w:rFonts w:hint="eastAsia" w:ascii="黑体" w:eastAsia="黑体" w:cs="黑体"/>
                <w:b/>
                <w:bCs/>
                <w:color w:val="auto"/>
                <w:szCs w:val="21"/>
                <w:highlight w:val="none"/>
              </w:rPr>
              <w:t>审查因素</w:t>
            </w:r>
          </w:p>
        </w:tc>
        <w:tc>
          <w:tcPr>
            <w:tcW w:w="5101" w:type="dxa"/>
            <w:noWrap w:val="0"/>
            <w:vAlign w:val="center"/>
          </w:tcPr>
          <w:p w14:paraId="40130CA8">
            <w:pPr>
              <w:spacing w:line="320" w:lineRule="atLeast"/>
              <w:jc w:val="center"/>
              <w:rPr>
                <w:rFonts w:hint="eastAsia" w:ascii="黑体" w:eastAsia="黑体" w:cs="黑体"/>
                <w:b/>
                <w:bCs/>
                <w:color w:val="auto"/>
                <w:szCs w:val="21"/>
                <w:highlight w:val="none"/>
              </w:rPr>
            </w:pPr>
            <w:r>
              <w:rPr>
                <w:rFonts w:hint="eastAsia" w:ascii="黑体" w:eastAsia="黑体" w:cs="黑体"/>
                <w:b/>
                <w:bCs/>
                <w:color w:val="auto"/>
                <w:szCs w:val="21"/>
                <w:highlight w:val="none"/>
              </w:rPr>
              <w:t>审查内容</w:t>
            </w:r>
          </w:p>
        </w:tc>
      </w:tr>
      <w:tr w14:paraId="69728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trPr>
        <w:tc>
          <w:tcPr>
            <w:tcW w:w="731" w:type="dxa"/>
            <w:vMerge w:val="restart"/>
            <w:noWrap w:val="0"/>
            <w:vAlign w:val="center"/>
          </w:tcPr>
          <w:p w14:paraId="5E30E1AC">
            <w:pPr>
              <w:spacing w:line="320" w:lineRule="atLeast"/>
              <w:jc w:val="center"/>
              <w:rPr>
                <w:rFonts w:hint="eastAsia" w:ascii="宋体"/>
                <w:color w:val="auto"/>
                <w:szCs w:val="21"/>
                <w:highlight w:val="none"/>
              </w:rPr>
            </w:pPr>
            <w:r>
              <w:rPr>
                <w:rFonts w:hint="eastAsia" w:ascii="宋体"/>
                <w:color w:val="auto"/>
                <w:szCs w:val="21"/>
                <w:highlight w:val="none"/>
              </w:rPr>
              <w:t>1</w:t>
            </w:r>
          </w:p>
        </w:tc>
        <w:tc>
          <w:tcPr>
            <w:tcW w:w="1204" w:type="dxa"/>
            <w:vMerge w:val="restart"/>
            <w:noWrap w:val="0"/>
            <w:vAlign w:val="center"/>
          </w:tcPr>
          <w:p w14:paraId="14328F55">
            <w:pPr>
              <w:spacing w:line="320" w:lineRule="atLeast"/>
              <w:rPr>
                <w:rFonts w:hint="eastAsia" w:ascii="宋体" w:cs="仿宋_GB2312"/>
                <w:color w:val="auto"/>
                <w:szCs w:val="21"/>
                <w:highlight w:val="none"/>
                <w:lang w:val="zh-CN"/>
              </w:rPr>
            </w:pPr>
            <w:r>
              <w:rPr>
                <w:rFonts w:hint="eastAsia" w:ascii="宋体" w:cs="仿宋_GB2312"/>
                <w:color w:val="auto"/>
                <w:szCs w:val="21"/>
                <w:highlight w:val="none"/>
                <w:lang w:val="zh-CN"/>
              </w:rPr>
              <w:t>投标文件的有效性</w:t>
            </w:r>
          </w:p>
        </w:tc>
        <w:tc>
          <w:tcPr>
            <w:tcW w:w="2931" w:type="dxa"/>
            <w:noWrap w:val="0"/>
            <w:vAlign w:val="center"/>
          </w:tcPr>
          <w:p w14:paraId="01511831">
            <w:pPr>
              <w:spacing w:line="320" w:lineRule="atLeast"/>
              <w:rPr>
                <w:rFonts w:hint="eastAsia" w:ascii="宋体" w:cs="仿宋_GB2312"/>
                <w:color w:val="auto"/>
                <w:szCs w:val="21"/>
                <w:highlight w:val="none"/>
                <w:lang w:val="zh-CN"/>
              </w:rPr>
            </w:pPr>
            <w:r>
              <w:rPr>
                <w:rFonts w:hint="eastAsia" w:ascii="宋体" w:cs="仿宋_GB2312"/>
                <w:color w:val="auto"/>
                <w:szCs w:val="21"/>
                <w:highlight w:val="none"/>
                <w:lang w:val="zh-CN"/>
              </w:rPr>
              <w:t>（1）投标文件签署</w:t>
            </w:r>
          </w:p>
        </w:tc>
        <w:tc>
          <w:tcPr>
            <w:tcW w:w="5101" w:type="dxa"/>
            <w:noWrap w:val="0"/>
            <w:vAlign w:val="center"/>
          </w:tcPr>
          <w:p w14:paraId="1DA41EB0">
            <w:pPr>
              <w:spacing w:line="320" w:lineRule="atLeast"/>
              <w:rPr>
                <w:rFonts w:hint="eastAsia" w:ascii="宋体" w:cs="仿宋_GB2312"/>
                <w:color w:val="auto"/>
                <w:szCs w:val="21"/>
                <w:highlight w:val="none"/>
                <w:lang w:val="zh-CN"/>
              </w:rPr>
            </w:pPr>
            <w:r>
              <w:rPr>
                <w:rFonts w:hint="eastAsia" w:ascii="宋体" w:cs="仿宋_GB2312"/>
                <w:color w:val="auto"/>
                <w:szCs w:val="21"/>
                <w:highlight w:val="none"/>
                <w:lang w:val="zh-CN"/>
              </w:rPr>
              <w:t>签字、盖章符合要求。</w:t>
            </w:r>
          </w:p>
        </w:tc>
      </w:tr>
      <w:tr w14:paraId="553FC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trPr>
        <w:tc>
          <w:tcPr>
            <w:tcW w:w="731" w:type="dxa"/>
            <w:vMerge w:val="continue"/>
            <w:noWrap w:val="0"/>
            <w:vAlign w:val="center"/>
          </w:tcPr>
          <w:p w14:paraId="7905205E">
            <w:pPr>
              <w:spacing w:line="320" w:lineRule="atLeast"/>
              <w:rPr>
                <w:color w:val="auto"/>
                <w:highlight w:val="none"/>
              </w:rPr>
            </w:pPr>
          </w:p>
        </w:tc>
        <w:tc>
          <w:tcPr>
            <w:tcW w:w="1204" w:type="dxa"/>
            <w:vMerge w:val="continue"/>
            <w:noWrap w:val="0"/>
            <w:vAlign w:val="center"/>
          </w:tcPr>
          <w:p w14:paraId="0C50280C">
            <w:pPr>
              <w:spacing w:line="320" w:lineRule="atLeast"/>
              <w:rPr>
                <w:color w:val="auto"/>
                <w:highlight w:val="none"/>
              </w:rPr>
            </w:pPr>
          </w:p>
        </w:tc>
        <w:tc>
          <w:tcPr>
            <w:tcW w:w="2931" w:type="dxa"/>
            <w:noWrap w:val="0"/>
            <w:vAlign w:val="center"/>
          </w:tcPr>
          <w:p w14:paraId="3A2D0D42">
            <w:pPr>
              <w:spacing w:line="320" w:lineRule="atLeast"/>
              <w:rPr>
                <w:rFonts w:hint="eastAsia" w:ascii="宋体" w:cs="仿宋_GB2312"/>
                <w:color w:val="auto"/>
                <w:szCs w:val="21"/>
                <w:highlight w:val="none"/>
                <w:lang w:val="zh-CN"/>
              </w:rPr>
            </w:pPr>
            <w:r>
              <w:rPr>
                <w:rFonts w:hint="eastAsia" w:ascii="宋体" w:cs="仿宋_GB2312"/>
                <w:color w:val="auto"/>
                <w:szCs w:val="21"/>
                <w:highlight w:val="none"/>
                <w:lang w:val="zh-CN"/>
              </w:rPr>
              <w:t>（2）投标方案</w:t>
            </w:r>
          </w:p>
        </w:tc>
        <w:tc>
          <w:tcPr>
            <w:tcW w:w="5101" w:type="dxa"/>
            <w:noWrap w:val="0"/>
            <w:vAlign w:val="center"/>
          </w:tcPr>
          <w:p w14:paraId="49240866">
            <w:pPr>
              <w:spacing w:line="320" w:lineRule="atLeast"/>
              <w:rPr>
                <w:rFonts w:hint="eastAsia" w:ascii="宋体" w:cs="宋体"/>
                <w:color w:val="auto"/>
                <w:szCs w:val="21"/>
                <w:highlight w:val="none"/>
              </w:rPr>
            </w:pPr>
            <w:r>
              <w:rPr>
                <w:rFonts w:hint="eastAsia" w:ascii="宋体" w:hAnsi="宋体" w:cs="仿宋_GB2312"/>
                <w:color w:val="auto"/>
                <w:szCs w:val="21"/>
                <w:highlight w:val="none"/>
                <w:lang w:val="zh-CN"/>
              </w:rPr>
              <w:t>每个分包只能有一个方案投标。</w:t>
            </w:r>
          </w:p>
        </w:tc>
      </w:tr>
      <w:tr w14:paraId="3DA84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trPr>
        <w:tc>
          <w:tcPr>
            <w:tcW w:w="731" w:type="dxa"/>
            <w:vMerge w:val="continue"/>
            <w:noWrap w:val="0"/>
            <w:vAlign w:val="center"/>
          </w:tcPr>
          <w:p w14:paraId="3B748B3B">
            <w:pPr>
              <w:spacing w:line="320" w:lineRule="atLeast"/>
              <w:rPr>
                <w:color w:val="auto"/>
                <w:highlight w:val="none"/>
              </w:rPr>
            </w:pPr>
          </w:p>
        </w:tc>
        <w:tc>
          <w:tcPr>
            <w:tcW w:w="1204" w:type="dxa"/>
            <w:vMerge w:val="continue"/>
            <w:noWrap w:val="0"/>
            <w:vAlign w:val="center"/>
          </w:tcPr>
          <w:p w14:paraId="58AA67A8">
            <w:pPr>
              <w:spacing w:line="320" w:lineRule="atLeast"/>
              <w:rPr>
                <w:color w:val="auto"/>
                <w:highlight w:val="none"/>
              </w:rPr>
            </w:pPr>
          </w:p>
        </w:tc>
        <w:tc>
          <w:tcPr>
            <w:tcW w:w="2931" w:type="dxa"/>
            <w:noWrap w:val="0"/>
            <w:vAlign w:val="center"/>
          </w:tcPr>
          <w:p w14:paraId="16A8D7B3">
            <w:pPr>
              <w:spacing w:line="320" w:lineRule="atLeast"/>
              <w:rPr>
                <w:rFonts w:hint="eastAsia" w:ascii="宋体" w:cs="仿宋_GB2312"/>
                <w:color w:val="auto"/>
                <w:szCs w:val="21"/>
                <w:highlight w:val="none"/>
                <w:lang w:val="zh-CN"/>
              </w:rPr>
            </w:pPr>
            <w:r>
              <w:rPr>
                <w:rFonts w:hint="eastAsia" w:ascii="宋体"/>
                <w:color w:val="auto"/>
                <w:szCs w:val="21"/>
                <w:highlight w:val="none"/>
              </w:rPr>
              <w:t>（3）报价唯一</w:t>
            </w:r>
          </w:p>
        </w:tc>
        <w:tc>
          <w:tcPr>
            <w:tcW w:w="5101" w:type="dxa"/>
            <w:noWrap w:val="0"/>
            <w:vAlign w:val="center"/>
          </w:tcPr>
          <w:p w14:paraId="5B76B05E">
            <w:pPr>
              <w:spacing w:line="320" w:lineRule="atLeast"/>
              <w:rPr>
                <w:rFonts w:hint="eastAsia" w:ascii="宋体" w:cs="宋体"/>
                <w:color w:val="auto"/>
                <w:szCs w:val="21"/>
                <w:highlight w:val="none"/>
              </w:rPr>
            </w:pPr>
            <w:r>
              <w:rPr>
                <w:rFonts w:hint="eastAsia" w:ascii="宋体" w:cs="仿宋_GB2312"/>
                <w:color w:val="auto"/>
                <w:szCs w:val="21"/>
                <w:highlight w:val="none"/>
                <w:lang w:val="zh-CN"/>
              </w:rPr>
              <w:t>只能在限价范围内报价，</w:t>
            </w:r>
            <w:r>
              <w:rPr>
                <w:rFonts w:hint="eastAsia" w:ascii="宋体"/>
                <w:color w:val="auto"/>
                <w:szCs w:val="21"/>
                <w:highlight w:val="none"/>
              </w:rPr>
              <w:t>只能有一个有效报价，不得提交选择性报价。</w:t>
            </w:r>
          </w:p>
        </w:tc>
      </w:tr>
      <w:tr w14:paraId="6D9BF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731" w:type="dxa"/>
            <w:vMerge w:val="continue"/>
            <w:noWrap w:val="0"/>
            <w:vAlign w:val="center"/>
          </w:tcPr>
          <w:p w14:paraId="5BB5A752">
            <w:pPr>
              <w:spacing w:line="320" w:lineRule="atLeast"/>
              <w:rPr>
                <w:color w:val="auto"/>
                <w:highlight w:val="none"/>
              </w:rPr>
            </w:pPr>
          </w:p>
        </w:tc>
        <w:tc>
          <w:tcPr>
            <w:tcW w:w="1204" w:type="dxa"/>
            <w:vMerge w:val="continue"/>
            <w:noWrap w:val="0"/>
            <w:vAlign w:val="center"/>
          </w:tcPr>
          <w:p w14:paraId="3D464BDC">
            <w:pPr>
              <w:spacing w:line="320" w:lineRule="atLeast"/>
              <w:rPr>
                <w:color w:val="auto"/>
                <w:highlight w:val="none"/>
              </w:rPr>
            </w:pPr>
          </w:p>
        </w:tc>
        <w:tc>
          <w:tcPr>
            <w:tcW w:w="2931" w:type="dxa"/>
            <w:noWrap w:val="0"/>
            <w:vAlign w:val="center"/>
          </w:tcPr>
          <w:p w14:paraId="1570C2C0">
            <w:pPr>
              <w:spacing w:line="320" w:lineRule="atLeast"/>
              <w:rPr>
                <w:rFonts w:hint="eastAsia" w:ascii="宋体"/>
                <w:color w:val="auto"/>
                <w:szCs w:val="21"/>
                <w:highlight w:val="none"/>
              </w:rPr>
            </w:pPr>
            <w:r>
              <w:rPr>
                <w:rFonts w:hint="eastAsia" w:ascii="宋体"/>
                <w:color w:val="auto"/>
                <w:szCs w:val="21"/>
                <w:highlight w:val="none"/>
              </w:rPr>
              <w:t xml:space="preserve"> (4) 投标文件的有效期</w:t>
            </w:r>
          </w:p>
        </w:tc>
        <w:tc>
          <w:tcPr>
            <w:tcW w:w="5101" w:type="dxa"/>
            <w:noWrap w:val="0"/>
            <w:vAlign w:val="center"/>
          </w:tcPr>
          <w:p w14:paraId="0A104765">
            <w:pPr>
              <w:spacing w:line="320" w:lineRule="atLeast"/>
              <w:rPr>
                <w:rFonts w:hint="eastAsia" w:ascii="宋体" w:cs="仿宋_GB2312"/>
                <w:color w:val="auto"/>
                <w:szCs w:val="21"/>
                <w:highlight w:val="none"/>
                <w:lang w:val="zh-CN"/>
              </w:rPr>
            </w:pPr>
            <w:r>
              <w:rPr>
                <w:rFonts w:hint="eastAsia" w:ascii="宋体" w:cs="仿宋_GB2312"/>
                <w:color w:val="auto"/>
                <w:szCs w:val="21"/>
                <w:highlight w:val="none"/>
                <w:lang w:val="zh-CN"/>
              </w:rPr>
              <w:t>完全响应。</w:t>
            </w:r>
          </w:p>
        </w:tc>
      </w:tr>
      <w:tr w14:paraId="4B6B4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 w:hRule="atLeast"/>
        </w:trPr>
        <w:tc>
          <w:tcPr>
            <w:tcW w:w="731" w:type="dxa"/>
            <w:vMerge w:val="restart"/>
            <w:noWrap w:val="0"/>
            <w:vAlign w:val="center"/>
          </w:tcPr>
          <w:p w14:paraId="4503882E">
            <w:pPr>
              <w:spacing w:line="320" w:lineRule="atLeast"/>
              <w:jc w:val="center"/>
              <w:rPr>
                <w:rFonts w:hint="eastAsia" w:ascii="宋体"/>
                <w:color w:val="auto"/>
                <w:szCs w:val="21"/>
                <w:highlight w:val="none"/>
              </w:rPr>
            </w:pPr>
            <w:r>
              <w:rPr>
                <w:rFonts w:hint="eastAsia" w:ascii="宋体"/>
                <w:color w:val="auto"/>
                <w:szCs w:val="21"/>
                <w:highlight w:val="none"/>
              </w:rPr>
              <w:t>2</w:t>
            </w:r>
          </w:p>
        </w:tc>
        <w:tc>
          <w:tcPr>
            <w:tcW w:w="1204" w:type="dxa"/>
            <w:vMerge w:val="restart"/>
            <w:noWrap w:val="0"/>
            <w:vAlign w:val="center"/>
          </w:tcPr>
          <w:p w14:paraId="7F325341">
            <w:pPr>
              <w:spacing w:line="320" w:lineRule="atLeast"/>
              <w:rPr>
                <w:rFonts w:hint="eastAsia" w:ascii="宋体" w:cs="仿宋_GB2312"/>
                <w:color w:val="auto"/>
                <w:szCs w:val="21"/>
                <w:highlight w:val="none"/>
                <w:lang w:val="zh-CN"/>
              </w:rPr>
            </w:pPr>
            <w:r>
              <w:rPr>
                <w:rFonts w:hint="eastAsia" w:ascii="宋体" w:cs="仿宋_GB2312"/>
                <w:color w:val="auto"/>
                <w:szCs w:val="21"/>
                <w:highlight w:val="none"/>
                <w:lang w:val="zh-CN"/>
              </w:rPr>
              <w:t>投标文件的完整性</w:t>
            </w:r>
          </w:p>
        </w:tc>
        <w:tc>
          <w:tcPr>
            <w:tcW w:w="2931" w:type="dxa"/>
            <w:noWrap w:val="0"/>
            <w:vAlign w:val="center"/>
          </w:tcPr>
          <w:p w14:paraId="5EF20D31">
            <w:pPr>
              <w:spacing w:line="320" w:lineRule="atLeast"/>
              <w:rPr>
                <w:rFonts w:hint="eastAsia" w:ascii="宋体" w:cs="宋体"/>
                <w:color w:val="auto"/>
                <w:szCs w:val="21"/>
                <w:highlight w:val="none"/>
              </w:rPr>
            </w:pPr>
            <w:r>
              <w:rPr>
                <w:rFonts w:hint="eastAsia" w:ascii="宋体" w:cs="仿宋_GB2312"/>
                <w:color w:val="auto"/>
                <w:szCs w:val="21"/>
                <w:highlight w:val="none"/>
                <w:lang w:val="zh-CN"/>
              </w:rPr>
              <w:t>（5）投标文件份数</w:t>
            </w:r>
          </w:p>
        </w:tc>
        <w:tc>
          <w:tcPr>
            <w:tcW w:w="5101" w:type="dxa"/>
            <w:noWrap w:val="0"/>
            <w:vAlign w:val="center"/>
          </w:tcPr>
          <w:p w14:paraId="0504A0B0">
            <w:pPr>
              <w:spacing w:line="320" w:lineRule="atLeast"/>
              <w:rPr>
                <w:rFonts w:hint="eastAsia" w:ascii="宋体" w:cs="宋体"/>
                <w:color w:val="auto"/>
                <w:szCs w:val="21"/>
                <w:highlight w:val="none"/>
              </w:rPr>
            </w:pPr>
            <w:r>
              <w:rPr>
                <w:rFonts w:hint="eastAsia" w:ascii="宋体" w:hAnsi="宋体" w:cs="宋体"/>
                <w:color w:val="auto"/>
                <w:szCs w:val="21"/>
                <w:highlight w:val="none"/>
              </w:rPr>
              <w:t>网上递交的电子投标文件：一份</w:t>
            </w:r>
            <w:r>
              <w:rPr>
                <w:rFonts w:hint="eastAsia" w:ascii="宋体" w:hAnsi="宋体" w:cs="宋体"/>
                <w:color w:val="auto"/>
                <w:szCs w:val="21"/>
                <w:highlight w:val="none"/>
                <w:lang w:eastAsia="zh-CN"/>
              </w:rPr>
              <w:t>。</w:t>
            </w:r>
            <w:r>
              <w:rPr>
                <w:rFonts w:hint="eastAsia" w:ascii="宋体" w:hAnsi="宋体" w:cs="宋体"/>
                <w:color w:val="auto"/>
                <w:szCs w:val="21"/>
                <w:highlight w:val="none"/>
              </w:rPr>
              <w:t xml:space="preserve"> </w:t>
            </w:r>
          </w:p>
        </w:tc>
      </w:tr>
      <w:tr w14:paraId="2B6B6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731" w:type="dxa"/>
            <w:vMerge w:val="continue"/>
            <w:noWrap w:val="0"/>
            <w:vAlign w:val="center"/>
          </w:tcPr>
          <w:p w14:paraId="54C11AB6">
            <w:pPr>
              <w:spacing w:line="320" w:lineRule="atLeast"/>
              <w:rPr>
                <w:color w:val="auto"/>
                <w:highlight w:val="none"/>
              </w:rPr>
            </w:pPr>
          </w:p>
        </w:tc>
        <w:tc>
          <w:tcPr>
            <w:tcW w:w="1204" w:type="dxa"/>
            <w:vMerge w:val="continue"/>
            <w:noWrap w:val="0"/>
            <w:vAlign w:val="center"/>
          </w:tcPr>
          <w:p w14:paraId="068F4ED8">
            <w:pPr>
              <w:spacing w:line="320" w:lineRule="atLeast"/>
              <w:rPr>
                <w:color w:val="auto"/>
                <w:highlight w:val="none"/>
              </w:rPr>
            </w:pPr>
          </w:p>
        </w:tc>
        <w:tc>
          <w:tcPr>
            <w:tcW w:w="2931" w:type="dxa"/>
            <w:noWrap w:val="0"/>
            <w:vAlign w:val="center"/>
          </w:tcPr>
          <w:p w14:paraId="5F71AFEB">
            <w:pPr>
              <w:spacing w:line="320" w:lineRule="atLeast"/>
              <w:rPr>
                <w:rFonts w:hint="eastAsia" w:ascii="宋体" w:cs="仿宋_GB2312"/>
                <w:color w:val="auto"/>
                <w:szCs w:val="21"/>
                <w:highlight w:val="none"/>
                <w:lang w:val="zh-CN"/>
              </w:rPr>
            </w:pPr>
            <w:r>
              <w:rPr>
                <w:rFonts w:hint="eastAsia" w:ascii="宋体" w:cs="仿宋_GB2312"/>
                <w:color w:val="auto"/>
                <w:szCs w:val="21"/>
                <w:highlight w:val="none"/>
                <w:lang w:val="zh-CN"/>
              </w:rPr>
              <w:t>（6）投标文件形式内容</w:t>
            </w:r>
          </w:p>
        </w:tc>
        <w:tc>
          <w:tcPr>
            <w:tcW w:w="5101" w:type="dxa"/>
            <w:noWrap w:val="0"/>
            <w:vAlign w:val="center"/>
          </w:tcPr>
          <w:p w14:paraId="253308E2">
            <w:pPr>
              <w:spacing w:line="320" w:lineRule="atLeast"/>
              <w:rPr>
                <w:rFonts w:hint="eastAsia" w:ascii="宋体" w:cs="仿宋_GB2312"/>
                <w:color w:val="auto"/>
                <w:szCs w:val="21"/>
                <w:highlight w:val="none"/>
                <w:lang w:val="zh-CN"/>
              </w:rPr>
            </w:pPr>
            <w:r>
              <w:rPr>
                <w:rFonts w:hint="eastAsia" w:ascii="宋体" w:cs="仿宋_GB2312"/>
                <w:color w:val="auto"/>
                <w:szCs w:val="21"/>
                <w:highlight w:val="none"/>
                <w:lang w:val="zh-CN"/>
              </w:rPr>
              <w:t>投标文件内容清晰、齐全无遗漏。</w:t>
            </w:r>
          </w:p>
        </w:tc>
      </w:tr>
    </w:tbl>
    <w:p w14:paraId="63A99023">
      <w:pPr>
        <w:spacing w:line="400" w:lineRule="exact"/>
        <w:ind w:firstLine="506" w:firstLineChars="241"/>
        <w:rPr>
          <w:rFonts w:hint="eastAsia" w:ascii="宋体"/>
          <w:color w:val="auto"/>
          <w:szCs w:val="21"/>
          <w:highlight w:val="none"/>
        </w:rPr>
      </w:pPr>
      <w:r>
        <w:rPr>
          <w:rFonts w:hint="eastAsia" w:ascii="宋体"/>
          <w:color w:val="auto"/>
          <w:szCs w:val="21"/>
          <w:highlight w:val="none"/>
        </w:rPr>
        <w:t>4.2资格审查及评分细则中涉及的有关证明材料及相关证书，电子投标文件中须按招标文件要求上传</w:t>
      </w:r>
      <w:r>
        <w:rPr>
          <w:rFonts w:hint="eastAsia" w:ascii="宋体" w:hAnsi="宋体"/>
          <w:b/>
          <w:color w:val="auto"/>
          <w:szCs w:val="21"/>
          <w:highlight w:val="none"/>
        </w:rPr>
        <w:t>扫描件</w:t>
      </w:r>
      <w:r>
        <w:rPr>
          <w:rFonts w:hint="eastAsia" w:ascii="宋体"/>
          <w:color w:val="auto"/>
          <w:szCs w:val="21"/>
          <w:highlight w:val="none"/>
        </w:rPr>
        <w:t>，以供审查。</w:t>
      </w:r>
    </w:p>
    <w:p w14:paraId="7F46A057">
      <w:pPr>
        <w:spacing w:line="400" w:lineRule="exact"/>
        <w:ind w:firstLine="506" w:firstLineChars="241"/>
        <w:rPr>
          <w:rFonts w:hint="eastAsia" w:ascii="宋体"/>
          <w:color w:val="auto"/>
          <w:szCs w:val="21"/>
          <w:highlight w:val="none"/>
        </w:rPr>
      </w:pPr>
      <w:r>
        <w:rPr>
          <w:rFonts w:hint="eastAsia" w:ascii="宋体"/>
          <w:color w:val="auto"/>
          <w:szCs w:val="21"/>
          <w:highlight w:val="none"/>
        </w:rPr>
        <w:t>4.3．评标委员会判定投标文件的响应性只根据投标文件本身的内容，而不寻求外部的证据，但投标有不真实不正确的内容时除外。</w:t>
      </w:r>
    </w:p>
    <w:p w14:paraId="12E29A7C">
      <w:pPr>
        <w:spacing w:line="400" w:lineRule="exact"/>
        <w:ind w:firstLine="506" w:firstLineChars="241"/>
        <w:rPr>
          <w:rFonts w:hint="eastAsia" w:ascii="宋体" w:hAnsi="宋体" w:eastAsia="宋体" w:cs="宋体"/>
          <w:b/>
          <w:bCs/>
          <w:color w:val="auto"/>
          <w:sz w:val="24"/>
          <w:szCs w:val="24"/>
          <w:highlight w:val="none"/>
        </w:rPr>
      </w:pPr>
      <w:r>
        <w:rPr>
          <w:rFonts w:hint="eastAsia" w:ascii="宋体"/>
          <w:color w:val="auto"/>
          <w:szCs w:val="21"/>
          <w:highlight w:val="none"/>
        </w:rPr>
        <w:t>4.4如果投标文件实质上没有响应招标文件的要求，评标委员会将予以拒绝，投标人不得通过修正或撤销不符合要求的偏离或保留，而使其投标成为实质上响应的投标。</w:t>
      </w:r>
    </w:p>
    <w:p w14:paraId="7D924252">
      <w:pPr>
        <w:keepNext w:val="0"/>
        <w:keepLines w:val="0"/>
        <w:pageBreakBefore w:val="0"/>
        <w:widowControl w:val="0"/>
        <w:kinsoku/>
        <w:wordWrap/>
        <w:overflowPunct/>
        <w:topLinePunct w:val="0"/>
        <w:autoSpaceDE/>
        <w:autoSpaceDN/>
        <w:bidi w:val="0"/>
        <w:adjustRightInd/>
        <w:snapToGrid/>
        <w:spacing w:before="313" w:beforeLines="100" w:line="440" w:lineRule="exact"/>
        <w:jc w:val="center"/>
        <w:textAlignment w:val="auto"/>
        <w:outlineLvl w:val="1"/>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rPr>
        <w:t>三、</w:t>
      </w:r>
      <w:r>
        <w:rPr>
          <w:rFonts w:hint="eastAsia" w:ascii="宋体" w:hAnsi="宋体" w:eastAsia="宋体" w:cs="宋体"/>
          <w:b/>
          <w:bCs/>
          <w:color w:val="auto"/>
          <w:sz w:val="24"/>
          <w:szCs w:val="24"/>
          <w:highlight w:val="none"/>
        </w:rPr>
        <w:t>投标文件的澄清和补正</w:t>
      </w:r>
      <w:bookmarkEnd w:id="61"/>
    </w:p>
    <w:p w14:paraId="4E35044F">
      <w:pPr>
        <w:keepNext w:val="0"/>
        <w:keepLines w:val="0"/>
        <w:pageBreakBefore w:val="0"/>
        <w:widowControl w:val="0"/>
        <w:kinsoku/>
        <w:wordWrap/>
        <w:overflowPunct/>
        <w:topLinePunct w:val="0"/>
        <w:autoSpaceDE/>
        <w:autoSpaceDN/>
        <w:bidi w:val="0"/>
        <w:adjustRightInd/>
        <w:snapToGrid/>
        <w:spacing w:line="440" w:lineRule="exact"/>
        <w:ind w:firstLine="525" w:firstLineChars="25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评审阶段，评委可能会要求有关投标人就其投标书中含义不明确、同类问题表述不一致或者有明显文字和计算错误的内容进行澄清。</w:t>
      </w:r>
      <w:r>
        <w:rPr>
          <w:rFonts w:hint="eastAsia" w:ascii="宋体" w:hAnsi="宋体" w:eastAsia="宋体" w:cs="宋体"/>
          <w:b/>
          <w:bCs/>
          <w:color w:val="auto"/>
          <w:sz w:val="21"/>
          <w:szCs w:val="21"/>
          <w:highlight w:val="none"/>
        </w:rPr>
        <w:t>如因投标人未参加开标导致开评标过程中无法澄清、说明或补正的，视同投标人放弃该权利。</w:t>
      </w:r>
    </w:p>
    <w:p w14:paraId="33FDDA61">
      <w:pPr>
        <w:keepNext w:val="0"/>
        <w:keepLines w:val="0"/>
        <w:pageBreakBefore w:val="0"/>
        <w:widowControl w:val="0"/>
        <w:kinsoku/>
        <w:wordWrap/>
        <w:overflowPunct/>
        <w:topLinePunct w:val="0"/>
        <w:autoSpaceDE/>
        <w:autoSpaceDN/>
        <w:bidi w:val="0"/>
        <w:adjustRightInd/>
        <w:snapToGrid/>
        <w:spacing w:line="440" w:lineRule="exact"/>
        <w:ind w:firstLine="525" w:firstLineChars="25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投标人的澄清、说明或者补</w:t>
      </w:r>
    </w:p>
    <w:p w14:paraId="267F1FA5">
      <w:pPr>
        <w:keepNext w:val="0"/>
        <w:keepLines w:val="0"/>
        <w:pageBreakBefore w:val="0"/>
        <w:widowControl w:val="0"/>
        <w:kinsoku/>
        <w:wordWrap/>
        <w:overflowPunct/>
        <w:topLinePunct w:val="0"/>
        <w:autoSpaceDE/>
        <w:autoSpaceDN/>
        <w:bidi w:val="0"/>
        <w:adjustRightInd/>
        <w:snapToGrid/>
        <w:spacing w:line="440" w:lineRule="exact"/>
        <w:ind w:firstLine="527" w:firstLineChars="250"/>
        <w:textAlignment w:val="auto"/>
        <w:rPr>
          <w:rFonts w:hint="eastAsia" w:ascii="宋体" w:hAnsi="宋体" w:eastAsia="宋体" w:cs="宋体"/>
          <w:color w:val="auto"/>
          <w:sz w:val="21"/>
          <w:szCs w:val="21"/>
          <w:highlight w:val="none"/>
        </w:rPr>
      </w:pPr>
      <w:r>
        <w:rPr>
          <w:rFonts w:hint="eastAsia" w:ascii="宋体" w:hAnsi="宋体" w:cs="宋体"/>
          <w:b/>
          <w:bCs/>
          <w:color w:val="auto"/>
          <w:szCs w:val="21"/>
          <w:highlight w:val="none"/>
          <w:lang w:val="en-US" w:eastAsia="zh-CN"/>
        </w:rPr>
        <w:t>本项目采用远程开标，具体操作方法详见服务指南&gt;交易须知&gt;开标大厅远程解密、质疑(异议)及回复以及评标过程中询标流程操作手册</w:t>
      </w:r>
      <w:r>
        <w:rPr>
          <w:rFonts w:hint="eastAsia" w:ascii="宋体" w:hAnsi="宋体" w:cs="宋体"/>
          <w:b/>
          <w:bCs/>
          <w:color w:val="auto"/>
          <w:szCs w:val="21"/>
          <w:highlight w:val="none"/>
        </w:rPr>
        <w:t>。</w:t>
      </w:r>
    </w:p>
    <w:p w14:paraId="23841C5D">
      <w:pPr>
        <w:keepNext w:val="0"/>
        <w:keepLines w:val="0"/>
        <w:pageBreakBefore w:val="0"/>
        <w:widowControl w:val="0"/>
        <w:kinsoku/>
        <w:wordWrap/>
        <w:overflowPunct/>
        <w:topLinePunct w:val="0"/>
        <w:autoSpaceDE/>
        <w:autoSpaceDN/>
        <w:bidi w:val="0"/>
        <w:adjustRightInd/>
        <w:snapToGrid/>
        <w:spacing w:line="440" w:lineRule="exact"/>
        <w:ind w:firstLine="525" w:firstLineChars="25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评委会修正错误的原则：</w:t>
      </w:r>
    </w:p>
    <w:p w14:paraId="1053594E">
      <w:pPr>
        <w:keepNext w:val="0"/>
        <w:keepLines w:val="0"/>
        <w:pageBreakBefore w:val="0"/>
        <w:widowControl w:val="0"/>
        <w:kinsoku/>
        <w:wordWrap/>
        <w:overflowPunct/>
        <w:topLinePunct w:val="0"/>
        <w:autoSpaceDE/>
        <w:autoSpaceDN/>
        <w:bidi w:val="0"/>
        <w:adjustRightInd/>
        <w:snapToGrid/>
        <w:spacing w:line="440" w:lineRule="exact"/>
        <w:ind w:firstLine="525" w:firstLineChars="250"/>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如果数字表示的金额和用文字表示的金额不一致时，以文字表示的金额为准</w:t>
      </w:r>
      <w:r>
        <w:rPr>
          <w:rFonts w:hint="eastAsia" w:ascii="宋体" w:hAnsi="宋体" w:eastAsia="宋体" w:cs="宋体"/>
          <w:color w:val="auto"/>
          <w:sz w:val="21"/>
          <w:szCs w:val="21"/>
          <w:highlight w:val="none"/>
          <w:lang w:eastAsia="zh-CN"/>
        </w:rPr>
        <w:t>。</w:t>
      </w:r>
    </w:p>
    <w:p w14:paraId="2973CB46">
      <w:pPr>
        <w:keepNext w:val="0"/>
        <w:keepLines w:val="0"/>
        <w:pageBreakBefore w:val="0"/>
        <w:widowControl w:val="0"/>
        <w:kinsoku/>
        <w:wordWrap/>
        <w:overflowPunct/>
        <w:topLinePunct w:val="0"/>
        <w:autoSpaceDE/>
        <w:autoSpaceDN/>
        <w:bidi w:val="0"/>
        <w:adjustRightInd/>
        <w:snapToGrid/>
        <w:spacing w:line="440" w:lineRule="exact"/>
        <w:ind w:firstLine="525" w:firstLineChars="25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如果单价与数量的乘积和总价不一致，以单价为准，修正总价；当单价小数点有明显的错位时，评委会将以总价为准，并修正其单价；投标的数量与招标的数量不一致时，以招标数量为准。</w:t>
      </w:r>
    </w:p>
    <w:p w14:paraId="1138E099">
      <w:pPr>
        <w:keepNext w:val="0"/>
        <w:keepLines w:val="0"/>
        <w:pageBreakBefore w:val="0"/>
        <w:widowControl w:val="0"/>
        <w:kinsoku/>
        <w:wordWrap/>
        <w:overflowPunct/>
        <w:topLinePunct w:val="0"/>
        <w:autoSpaceDE/>
        <w:autoSpaceDN/>
        <w:bidi w:val="0"/>
        <w:adjustRightInd/>
        <w:snapToGrid/>
        <w:spacing w:line="440" w:lineRule="exact"/>
        <w:ind w:firstLine="525" w:firstLineChars="25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7.3</w:t>
      </w:r>
      <w:r>
        <w:rPr>
          <w:rFonts w:hint="eastAsia" w:ascii="宋体" w:hAnsi="宋体" w:eastAsia="宋体" w:cs="宋体"/>
          <w:color w:val="auto"/>
          <w:sz w:val="21"/>
          <w:szCs w:val="21"/>
          <w:highlight w:val="none"/>
        </w:rPr>
        <w:t>评委会将按上述修正错误的方法调整投标文件中的投标报价，调整后的价格应对投标人具有约束力。无论投标人是接受或是拒绝调整后的价格，都应当由法定代表人（或委托代理人）签字</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签章</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予以确认。投标人拒绝对投标文件出现的错漏按上述原则进行修正、澄清、说明，评标委员会应当否决其投标。</w:t>
      </w:r>
    </w:p>
    <w:p w14:paraId="05EF3AE5">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1"/>
        <w:rPr>
          <w:rFonts w:hint="eastAsia" w:ascii="宋体" w:hAnsi="宋体" w:eastAsia="宋体" w:cs="宋体"/>
          <w:b/>
          <w:bCs/>
          <w:color w:val="auto"/>
          <w:sz w:val="24"/>
          <w:szCs w:val="24"/>
          <w:highlight w:val="none"/>
          <w:lang w:val="en-US" w:eastAsia="zh-CN"/>
        </w:rPr>
      </w:pPr>
    </w:p>
    <w:p w14:paraId="49A6CEAA">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1"/>
        <w:rPr>
          <w:rFonts w:hint="eastAsia" w:ascii="宋体" w:hAnsi="宋体" w:eastAsia="宋体" w:cs="宋体"/>
          <w:b/>
          <w:bCs/>
          <w:color w:val="auto"/>
          <w:sz w:val="24"/>
          <w:szCs w:val="24"/>
          <w:highlight w:val="none"/>
          <w:lang w:val="en-US" w:eastAsia="zh-CN"/>
        </w:rPr>
      </w:pPr>
      <w:bookmarkStart w:id="62" w:name="_Toc30419"/>
      <w:r>
        <w:rPr>
          <w:rFonts w:hint="eastAsia" w:ascii="宋体" w:hAnsi="宋体" w:cs="宋体"/>
          <w:b/>
          <w:bCs/>
          <w:color w:val="auto"/>
          <w:sz w:val="24"/>
          <w:szCs w:val="24"/>
          <w:highlight w:val="none"/>
          <w:lang w:val="en-US" w:eastAsia="zh-CN"/>
        </w:rPr>
        <w:t>四</w:t>
      </w:r>
      <w:r>
        <w:rPr>
          <w:rFonts w:hint="eastAsia" w:ascii="宋体" w:hAnsi="宋体" w:eastAsia="宋体" w:cs="宋体"/>
          <w:b/>
          <w:bCs/>
          <w:color w:val="auto"/>
          <w:sz w:val="24"/>
          <w:szCs w:val="24"/>
          <w:highlight w:val="none"/>
          <w:lang w:val="en-US" w:eastAsia="zh-CN"/>
        </w:rPr>
        <w:t>、投标报价评分细则</w:t>
      </w:r>
      <w:bookmarkEnd w:id="62"/>
    </w:p>
    <w:tbl>
      <w:tblPr>
        <w:tblStyle w:val="45"/>
        <w:tblW w:w="9667"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049"/>
        <w:gridCol w:w="1842"/>
        <w:gridCol w:w="6067"/>
      </w:tblGrid>
      <w:tr w14:paraId="5A1E1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758" w:type="dxa"/>
            <w:gridSpan w:val="2"/>
            <w:vAlign w:val="center"/>
          </w:tcPr>
          <w:p w14:paraId="14609569">
            <w:pPr>
              <w:spacing w:line="320" w:lineRule="atLeast"/>
              <w:jc w:val="center"/>
              <w:rPr>
                <w:rFonts w:hint="eastAsia" w:ascii="黑体" w:hAnsi="Times New Roman" w:eastAsia="黑体" w:cs="黑体"/>
                <w:b/>
                <w:bCs/>
                <w:color w:val="auto"/>
                <w:szCs w:val="21"/>
                <w:highlight w:val="none"/>
              </w:rPr>
            </w:pPr>
            <w:r>
              <w:rPr>
                <w:rFonts w:hint="eastAsia" w:ascii="黑体" w:hAnsi="Times New Roman" w:eastAsia="黑体" w:cs="黑体"/>
                <w:b/>
                <w:bCs/>
                <w:color w:val="auto"/>
                <w:szCs w:val="21"/>
                <w:highlight w:val="none"/>
              </w:rPr>
              <w:t>评审项</w:t>
            </w:r>
          </w:p>
        </w:tc>
        <w:tc>
          <w:tcPr>
            <w:tcW w:w="1842" w:type="dxa"/>
            <w:vAlign w:val="center"/>
          </w:tcPr>
          <w:p w14:paraId="2E66EDB0">
            <w:pPr>
              <w:spacing w:line="320" w:lineRule="atLeast"/>
              <w:jc w:val="center"/>
              <w:rPr>
                <w:rFonts w:hint="eastAsia" w:ascii="黑体" w:hAnsi="Times New Roman" w:eastAsia="黑体" w:cs="黑体"/>
                <w:b/>
                <w:bCs/>
                <w:color w:val="auto"/>
                <w:szCs w:val="21"/>
                <w:highlight w:val="none"/>
              </w:rPr>
            </w:pPr>
            <w:r>
              <w:rPr>
                <w:rFonts w:hint="eastAsia" w:ascii="黑体" w:hAnsi="Times New Roman" w:eastAsia="黑体" w:cs="黑体"/>
                <w:b/>
                <w:bCs/>
                <w:color w:val="auto"/>
                <w:szCs w:val="21"/>
                <w:highlight w:val="none"/>
              </w:rPr>
              <w:t>评审因素</w:t>
            </w:r>
          </w:p>
        </w:tc>
        <w:tc>
          <w:tcPr>
            <w:tcW w:w="6067" w:type="dxa"/>
            <w:vAlign w:val="center"/>
          </w:tcPr>
          <w:p w14:paraId="22D39B9C">
            <w:pPr>
              <w:spacing w:line="320" w:lineRule="atLeast"/>
              <w:jc w:val="center"/>
              <w:rPr>
                <w:rFonts w:hint="eastAsia" w:ascii="黑体" w:hAnsi="Times New Roman" w:eastAsia="黑体" w:cs="黑体"/>
                <w:b/>
                <w:bCs/>
                <w:color w:val="auto"/>
                <w:szCs w:val="21"/>
                <w:highlight w:val="none"/>
              </w:rPr>
            </w:pPr>
            <w:r>
              <w:rPr>
                <w:rFonts w:hint="eastAsia" w:ascii="黑体" w:hAnsi="Times New Roman" w:eastAsia="黑体" w:cs="黑体"/>
                <w:b/>
                <w:bCs/>
                <w:color w:val="auto"/>
                <w:szCs w:val="21"/>
                <w:highlight w:val="none"/>
              </w:rPr>
              <w:t>评审标准</w:t>
            </w:r>
          </w:p>
        </w:tc>
      </w:tr>
      <w:tr w14:paraId="5FC80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709" w:type="dxa"/>
            <w:vMerge w:val="restart"/>
            <w:vAlign w:val="center"/>
          </w:tcPr>
          <w:p w14:paraId="46BB2427">
            <w:pPr>
              <w:pageBreakBefore w:val="0"/>
              <w:kinsoku/>
              <w:wordWrap/>
              <w:overflowPunct/>
              <w:bidi w:val="0"/>
              <w:adjustRightIn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049" w:type="dxa"/>
            <w:vMerge w:val="restart"/>
            <w:vAlign w:val="center"/>
          </w:tcPr>
          <w:p w14:paraId="4F98269D">
            <w:pPr>
              <w:pageBreakBefore w:val="0"/>
              <w:kinsoku/>
              <w:wordWrap/>
              <w:overflowPunct/>
              <w:bidi w:val="0"/>
              <w:adjustRightIn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形式评审标准</w:t>
            </w:r>
          </w:p>
        </w:tc>
        <w:tc>
          <w:tcPr>
            <w:tcW w:w="1842" w:type="dxa"/>
            <w:vAlign w:val="center"/>
          </w:tcPr>
          <w:p w14:paraId="2BBC262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投标函签字盖章</w:t>
            </w:r>
          </w:p>
        </w:tc>
        <w:tc>
          <w:tcPr>
            <w:tcW w:w="6067" w:type="dxa"/>
            <w:vAlign w:val="center"/>
          </w:tcPr>
          <w:p w14:paraId="4DD0365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须按格式文件要求签字或盖章，否则经评委会一致认定</w:t>
            </w:r>
            <w:r>
              <w:rPr>
                <w:rFonts w:hint="eastAsia" w:ascii="宋体" w:hAnsi="宋体" w:eastAsia="宋体" w:cs="宋体"/>
                <w:color w:val="auto"/>
                <w:sz w:val="21"/>
                <w:szCs w:val="21"/>
                <w:highlight w:val="none"/>
                <w:lang w:val="en-US" w:eastAsia="zh-CN"/>
              </w:rPr>
              <w:t>后</w:t>
            </w:r>
            <w:r>
              <w:rPr>
                <w:rFonts w:hint="eastAsia" w:ascii="宋体" w:hAnsi="宋体" w:eastAsia="宋体" w:cs="宋体"/>
                <w:color w:val="auto"/>
                <w:sz w:val="21"/>
                <w:szCs w:val="21"/>
                <w:highlight w:val="none"/>
              </w:rPr>
              <w:t>, 按照无效投标处理。</w:t>
            </w:r>
          </w:p>
        </w:tc>
      </w:tr>
      <w:tr w14:paraId="2A662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709" w:type="dxa"/>
            <w:vMerge w:val="continue"/>
            <w:vAlign w:val="center"/>
          </w:tcPr>
          <w:p w14:paraId="68D41E70">
            <w:pPr>
              <w:pageBreakBefore w:val="0"/>
              <w:kinsoku/>
              <w:wordWrap/>
              <w:overflowPunct/>
              <w:bidi w:val="0"/>
              <w:adjustRightInd/>
              <w:spacing w:line="360" w:lineRule="exact"/>
              <w:jc w:val="center"/>
              <w:textAlignment w:val="auto"/>
              <w:rPr>
                <w:rFonts w:hint="eastAsia" w:ascii="宋体" w:hAnsi="宋体" w:eastAsia="宋体" w:cs="宋体"/>
                <w:color w:val="auto"/>
                <w:sz w:val="21"/>
                <w:szCs w:val="21"/>
                <w:highlight w:val="none"/>
              </w:rPr>
            </w:pPr>
          </w:p>
        </w:tc>
        <w:tc>
          <w:tcPr>
            <w:tcW w:w="1049" w:type="dxa"/>
            <w:vMerge w:val="continue"/>
            <w:vAlign w:val="center"/>
          </w:tcPr>
          <w:p w14:paraId="5EB6DDCA">
            <w:pPr>
              <w:pageBreakBefore w:val="0"/>
              <w:kinsoku/>
              <w:wordWrap/>
              <w:overflowPunct/>
              <w:bidi w:val="0"/>
              <w:adjustRightInd/>
              <w:spacing w:line="360" w:lineRule="exact"/>
              <w:jc w:val="center"/>
              <w:textAlignment w:val="auto"/>
              <w:rPr>
                <w:rFonts w:hint="eastAsia" w:ascii="宋体" w:hAnsi="宋体" w:eastAsia="宋体" w:cs="宋体"/>
                <w:color w:val="auto"/>
                <w:sz w:val="21"/>
                <w:szCs w:val="21"/>
                <w:highlight w:val="none"/>
              </w:rPr>
            </w:pPr>
          </w:p>
        </w:tc>
        <w:tc>
          <w:tcPr>
            <w:tcW w:w="1842" w:type="dxa"/>
            <w:vAlign w:val="center"/>
          </w:tcPr>
          <w:p w14:paraId="35F2077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投标文件格式</w:t>
            </w:r>
          </w:p>
        </w:tc>
        <w:tc>
          <w:tcPr>
            <w:tcW w:w="6067" w:type="dxa"/>
            <w:vAlign w:val="center"/>
          </w:tcPr>
          <w:p w14:paraId="2DA2E22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符合“投标文件格式”的要求，否则经评委会一致认定</w:t>
            </w:r>
            <w:r>
              <w:rPr>
                <w:rFonts w:hint="eastAsia" w:ascii="宋体" w:hAnsi="宋体" w:eastAsia="宋体" w:cs="宋体"/>
                <w:color w:val="auto"/>
                <w:sz w:val="21"/>
                <w:szCs w:val="21"/>
                <w:highlight w:val="none"/>
                <w:lang w:val="en-US" w:eastAsia="zh-CN"/>
              </w:rPr>
              <w:t>后</w:t>
            </w:r>
            <w:r>
              <w:rPr>
                <w:rFonts w:hint="eastAsia" w:ascii="宋体" w:hAnsi="宋体" w:eastAsia="宋体" w:cs="宋体"/>
                <w:color w:val="auto"/>
                <w:sz w:val="21"/>
                <w:szCs w:val="21"/>
                <w:highlight w:val="none"/>
              </w:rPr>
              <w:t>,按照无效投标处理.</w:t>
            </w:r>
          </w:p>
        </w:tc>
      </w:tr>
      <w:tr w14:paraId="0D485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709" w:type="dxa"/>
            <w:vMerge w:val="continue"/>
            <w:vAlign w:val="center"/>
          </w:tcPr>
          <w:p w14:paraId="0F6B7664">
            <w:pPr>
              <w:pageBreakBefore w:val="0"/>
              <w:kinsoku/>
              <w:wordWrap/>
              <w:overflowPunct/>
              <w:bidi w:val="0"/>
              <w:adjustRightInd/>
              <w:spacing w:line="360" w:lineRule="exact"/>
              <w:jc w:val="center"/>
              <w:textAlignment w:val="auto"/>
              <w:rPr>
                <w:rFonts w:hint="eastAsia" w:ascii="宋体" w:hAnsi="宋体" w:eastAsia="宋体" w:cs="宋体"/>
                <w:color w:val="auto"/>
                <w:sz w:val="21"/>
                <w:szCs w:val="21"/>
                <w:highlight w:val="none"/>
              </w:rPr>
            </w:pPr>
          </w:p>
        </w:tc>
        <w:tc>
          <w:tcPr>
            <w:tcW w:w="1049" w:type="dxa"/>
            <w:vMerge w:val="continue"/>
            <w:vAlign w:val="center"/>
          </w:tcPr>
          <w:p w14:paraId="2D64B556">
            <w:pPr>
              <w:pageBreakBefore w:val="0"/>
              <w:kinsoku/>
              <w:wordWrap/>
              <w:overflowPunct/>
              <w:bidi w:val="0"/>
              <w:adjustRightInd/>
              <w:spacing w:line="360" w:lineRule="exact"/>
              <w:jc w:val="center"/>
              <w:textAlignment w:val="auto"/>
              <w:rPr>
                <w:rFonts w:hint="eastAsia" w:ascii="宋体" w:hAnsi="宋体" w:eastAsia="宋体" w:cs="宋体"/>
                <w:color w:val="auto"/>
                <w:sz w:val="21"/>
                <w:szCs w:val="21"/>
                <w:highlight w:val="none"/>
              </w:rPr>
            </w:pPr>
          </w:p>
        </w:tc>
        <w:tc>
          <w:tcPr>
            <w:tcW w:w="1842" w:type="dxa"/>
            <w:vAlign w:val="center"/>
          </w:tcPr>
          <w:p w14:paraId="369A3E7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报价唯一</w:t>
            </w:r>
          </w:p>
        </w:tc>
        <w:tc>
          <w:tcPr>
            <w:tcW w:w="6067" w:type="dxa"/>
            <w:vAlign w:val="center"/>
          </w:tcPr>
          <w:p w14:paraId="0E620C5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只能有一个报价，否则按无效标处理</w:t>
            </w:r>
          </w:p>
        </w:tc>
      </w:tr>
      <w:tr w14:paraId="506BF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709" w:type="dxa"/>
            <w:vMerge w:val="continue"/>
            <w:vAlign w:val="center"/>
          </w:tcPr>
          <w:p w14:paraId="37040A36">
            <w:pPr>
              <w:pageBreakBefore w:val="0"/>
              <w:kinsoku/>
              <w:wordWrap/>
              <w:overflowPunct/>
              <w:bidi w:val="0"/>
              <w:adjustRightInd/>
              <w:spacing w:line="360" w:lineRule="exact"/>
              <w:jc w:val="center"/>
              <w:textAlignment w:val="auto"/>
              <w:rPr>
                <w:rFonts w:hint="eastAsia" w:ascii="宋体" w:hAnsi="宋体" w:eastAsia="宋体" w:cs="宋体"/>
                <w:color w:val="auto"/>
                <w:sz w:val="21"/>
                <w:szCs w:val="21"/>
                <w:highlight w:val="none"/>
              </w:rPr>
            </w:pPr>
          </w:p>
        </w:tc>
        <w:tc>
          <w:tcPr>
            <w:tcW w:w="1049" w:type="dxa"/>
            <w:vMerge w:val="continue"/>
            <w:vAlign w:val="center"/>
          </w:tcPr>
          <w:p w14:paraId="025AADEE">
            <w:pPr>
              <w:pageBreakBefore w:val="0"/>
              <w:kinsoku/>
              <w:wordWrap/>
              <w:overflowPunct/>
              <w:bidi w:val="0"/>
              <w:adjustRightInd/>
              <w:spacing w:line="360" w:lineRule="exact"/>
              <w:jc w:val="center"/>
              <w:textAlignment w:val="auto"/>
              <w:rPr>
                <w:rFonts w:hint="eastAsia" w:ascii="宋体" w:hAnsi="宋体" w:eastAsia="宋体" w:cs="宋体"/>
                <w:color w:val="auto"/>
                <w:sz w:val="21"/>
                <w:szCs w:val="21"/>
                <w:highlight w:val="none"/>
              </w:rPr>
            </w:pPr>
          </w:p>
        </w:tc>
        <w:tc>
          <w:tcPr>
            <w:tcW w:w="1842" w:type="dxa"/>
            <w:vAlign w:val="center"/>
          </w:tcPr>
          <w:p w14:paraId="7CFA880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投标函的报价</w:t>
            </w:r>
          </w:p>
        </w:tc>
        <w:tc>
          <w:tcPr>
            <w:tcW w:w="6067" w:type="dxa"/>
            <w:vAlign w:val="center"/>
          </w:tcPr>
          <w:p w14:paraId="7E1DB2D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不高于最高限价</w:t>
            </w:r>
          </w:p>
        </w:tc>
      </w:tr>
      <w:tr w14:paraId="78A9E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709" w:type="dxa"/>
            <w:vAlign w:val="center"/>
          </w:tcPr>
          <w:p w14:paraId="69CF0CD0">
            <w:pPr>
              <w:pageBreakBefore w:val="0"/>
              <w:kinsoku/>
              <w:wordWrap/>
              <w:overflowPunct/>
              <w:bidi w:val="0"/>
              <w:adjustRightInd/>
              <w:spacing w:line="36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p>
        </w:tc>
        <w:tc>
          <w:tcPr>
            <w:tcW w:w="1049" w:type="dxa"/>
            <w:vAlign w:val="center"/>
          </w:tcPr>
          <w:p w14:paraId="038F4360">
            <w:pPr>
              <w:pageBreakBefore w:val="0"/>
              <w:kinsoku/>
              <w:wordWrap/>
              <w:overflowPunct/>
              <w:bidi w:val="0"/>
              <w:adjustRightIn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投标报价评分</w:t>
            </w:r>
          </w:p>
          <w:p w14:paraId="4F8F8467">
            <w:pPr>
              <w:pageBreakBefore w:val="0"/>
              <w:kinsoku/>
              <w:wordWrap/>
              <w:overflowPunct/>
              <w:bidi w:val="0"/>
              <w:adjustRightIn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100</w:t>
            </w:r>
            <w:r>
              <w:rPr>
                <w:rFonts w:hint="eastAsia" w:ascii="宋体" w:hAnsi="宋体" w:eastAsia="宋体" w:cs="宋体"/>
                <w:color w:val="auto"/>
                <w:sz w:val="21"/>
                <w:szCs w:val="21"/>
                <w:highlight w:val="none"/>
              </w:rPr>
              <w:t>分）</w:t>
            </w:r>
          </w:p>
        </w:tc>
        <w:tc>
          <w:tcPr>
            <w:tcW w:w="7909" w:type="dxa"/>
            <w:gridSpan w:val="2"/>
            <w:vAlign w:val="center"/>
          </w:tcPr>
          <w:p w14:paraId="4B9CB1FF">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eastAsia="宋体"/>
                <w:color w:val="auto"/>
                <w:sz w:val="21"/>
                <w:szCs w:val="21"/>
                <w:highlight w:val="none"/>
                <w:lang w:eastAsia="zh-CN"/>
              </w:rPr>
            </w:pPr>
            <w:r>
              <w:rPr>
                <w:rFonts w:ascii="宋体" w:hAnsi="宋体" w:cs="宋体"/>
                <w:color w:val="auto"/>
                <w:sz w:val="21"/>
                <w:szCs w:val="21"/>
                <w:highlight w:val="none"/>
              </w:rPr>
              <w:t>1</w:t>
            </w:r>
            <w:r>
              <w:rPr>
                <w:rFonts w:hint="eastAsia" w:ascii="宋体" w:hAnsi="宋体" w:cs="宋体"/>
                <w:color w:val="auto"/>
                <w:sz w:val="21"/>
                <w:szCs w:val="21"/>
                <w:highlight w:val="none"/>
              </w:rPr>
              <w:t>、招标人设置投标报价最高限价，各投标人有效报价不得高于最高限价，否则，其投标文件按无效标处理。</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投标报价不可以填报0或负数，否则按无效标处理</w:t>
            </w:r>
            <w:r>
              <w:rPr>
                <w:rFonts w:hint="eastAsia" w:ascii="宋体" w:hAnsi="宋体" w:cs="宋体"/>
                <w:color w:val="auto"/>
                <w:sz w:val="21"/>
                <w:szCs w:val="21"/>
                <w:highlight w:val="none"/>
                <w:lang w:eastAsia="zh-CN"/>
              </w:rPr>
              <w:t>）</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以基本费率作为评审价格</w:t>
            </w:r>
            <w:r>
              <w:rPr>
                <w:rFonts w:hint="eastAsia" w:ascii="宋体" w:hAnsi="宋体" w:eastAsia="宋体" w:cs="宋体"/>
                <w:b/>
                <w:bCs/>
                <w:color w:val="auto"/>
                <w:sz w:val="21"/>
                <w:szCs w:val="21"/>
                <w:highlight w:val="none"/>
                <w:lang w:eastAsia="zh-CN"/>
              </w:rPr>
              <w:t>）</w:t>
            </w:r>
          </w:p>
          <w:p w14:paraId="4CF931AD">
            <w:pPr>
              <w:keepNext w:val="0"/>
              <w:keepLines w:val="0"/>
              <w:pageBreakBefore w:val="0"/>
              <w:widowControl w:val="0"/>
              <w:tabs>
                <w:tab w:val="left" w:pos="1080"/>
              </w:tabs>
              <w:kinsoku/>
              <w:wordWrap/>
              <w:overflowPunct/>
              <w:topLinePunct w:val="0"/>
              <w:autoSpaceDE/>
              <w:autoSpaceDN/>
              <w:bidi w:val="0"/>
              <w:adjustRightInd/>
              <w:snapToGrid/>
              <w:spacing w:line="360" w:lineRule="exact"/>
              <w:ind w:right="105"/>
              <w:textAlignment w:val="auto"/>
              <w:rPr>
                <w:rFonts w:hint="eastAsia" w:ascii="宋体" w:hAnsi="宋体" w:eastAsia="宋体" w:cs="宋体"/>
                <w:color w:val="auto"/>
                <w:sz w:val="21"/>
                <w:szCs w:val="21"/>
                <w:highlight w:val="none"/>
                <w:lang w:eastAsia="zh-CN"/>
              </w:rPr>
            </w:pPr>
            <w:r>
              <w:rPr>
                <w:rFonts w:ascii="宋体" w:hAnsi="宋体" w:cs="宋体"/>
                <w:color w:val="auto"/>
                <w:sz w:val="21"/>
                <w:szCs w:val="21"/>
                <w:highlight w:val="none"/>
              </w:rPr>
              <w:t>2</w:t>
            </w:r>
            <w:r>
              <w:rPr>
                <w:rFonts w:hint="eastAsia" w:ascii="宋体" w:hAnsi="宋体" w:cs="宋体"/>
                <w:color w:val="auto"/>
                <w:sz w:val="21"/>
                <w:szCs w:val="21"/>
                <w:highlight w:val="none"/>
              </w:rPr>
              <w:t>、评标基准值为所有投标人投标报价的算术平均值</w:t>
            </w:r>
            <w:r>
              <w:rPr>
                <w:rFonts w:hint="eastAsia" w:ascii="宋体" w:hAnsi="宋体" w:cs="宋体"/>
                <w:color w:val="auto"/>
                <w:sz w:val="21"/>
                <w:szCs w:val="21"/>
                <w:highlight w:val="none"/>
                <w:lang w:eastAsia="zh-CN"/>
              </w:rPr>
              <w:t>。</w:t>
            </w:r>
          </w:p>
          <w:p w14:paraId="72384CDC">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color w:val="auto"/>
                <w:sz w:val="21"/>
                <w:szCs w:val="21"/>
                <w:highlight w:val="none"/>
              </w:rPr>
            </w:pPr>
            <w:r>
              <w:rPr>
                <w:rFonts w:ascii="宋体" w:hAnsi="宋体" w:cs="宋体"/>
                <w:color w:val="auto"/>
                <w:sz w:val="21"/>
                <w:szCs w:val="21"/>
                <w:highlight w:val="none"/>
              </w:rPr>
              <w:t>3</w:t>
            </w:r>
            <w:r>
              <w:rPr>
                <w:rFonts w:hint="eastAsia" w:ascii="宋体" w:hAnsi="宋体" w:cs="宋体"/>
                <w:color w:val="auto"/>
                <w:sz w:val="21"/>
                <w:szCs w:val="21"/>
                <w:highlight w:val="none"/>
              </w:rPr>
              <w:t>、各投标人的投标总报价与评标基准值相比，相同的得100分，每高1个点扣1.0分，每低1个点扣0.5分；不足1个点的按插入法计算。</w:t>
            </w:r>
          </w:p>
          <w:p w14:paraId="6741A1B6">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color w:val="auto"/>
                <w:sz w:val="21"/>
                <w:szCs w:val="21"/>
                <w:highlight w:val="none"/>
              </w:rPr>
            </w:pPr>
            <w:r>
              <w:rPr>
                <w:rFonts w:ascii="宋体" w:hAnsi="宋体" w:cs="宋体"/>
                <w:color w:val="auto"/>
                <w:sz w:val="21"/>
                <w:szCs w:val="21"/>
                <w:highlight w:val="none"/>
              </w:rPr>
              <w:t>4</w:t>
            </w:r>
            <w:r>
              <w:rPr>
                <w:rFonts w:hint="eastAsia" w:ascii="宋体" w:hAnsi="宋体" w:cs="宋体"/>
                <w:color w:val="auto"/>
                <w:sz w:val="21"/>
                <w:szCs w:val="21"/>
                <w:highlight w:val="none"/>
              </w:rPr>
              <w:t>、本项分值由招标代理机构计算，评标委员会复核。</w:t>
            </w:r>
          </w:p>
          <w:p w14:paraId="4561AEBB">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color w:val="auto"/>
                <w:sz w:val="21"/>
                <w:szCs w:val="21"/>
                <w:highlight w:val="none"/>
              </w:rPr>
            </w:pPr>
            <w:r>
              <w:rPr>
                <w:rFonts w:ascii="宋体" w:hAnsi="宋体" w:cs="宋体"/>
                <w:color w:val="auto"/>
                <w:sz w:val="21"/>
                <w:szCs w:val="21"/>
                <w:highlight w:val="none"/>
              </w:rPr>
              <w:t>5</w:t>
            </w:r>
            <w:r>
              <w:rPr>
                <w:rFonts w:hint="eastAsia" w:ascii="宋体" w:hAnsi="宋体" w:cs="宋体"/>
                <w:color w:val="auto"/>
                <w:sz w:val="21"/>
                <w:szCs w:val="21"/>
                <w:highlight w:val="none"/>
              </w:rPr>
              <w:t>、评分计算示例：假设评标基准值为</w:t>
            </w:r>
            <w:r>
              <w:rPr>
                <w:rFonts w:hint="eastAsia" w:ascii="宋体" w:hAnsi="宋体" w:cs="宋体"/>
                <w:color w:val="auto"/>
                <w:sz w:val="21"/>
                <w:szCs w:val="21"/>
                <w:highlight w:val="none"/>
                <w:lang w:val="en-US" w:eastAsia="zh-CN"/>
              </w:rPr>
              <w:t>1.12‰</w:t>
            </w:r>
            <w:r>
              <w:rPr>
                <w:rFonts w:hint="eastAsia" w:ascii="宋体" w:hAnsi="宋体" w:cs="宋体"/>
                <w:color w:val="auto"/>
                <w:sz w:val="21"/>
                <w:szCs w:val="21"/>
                <w:highlight w:val="none"/>
              </w:rPr>
              <w:t>，投标人甲的报价为</w:t>
            </w:r>
            <w:r>
              <w:rPr>
                <w:rFonts w:hint="eastAsia" w:ascii="宋体" w:hAnsi="宋体" w:cs="宋体"/>
                <w:color w:val="auto"/>
                <w:sz w:val="21"/>
                <w:szCs w:val="21"/>
                <w:highlight w:val="none"/>
                <w:lang w:val="en-US" w:eastAsia="zh-CN"/>
              </w:rPr>
              <w:t>1.28‰</w:t>
            </w:r>
            <w:r>
              <w:rPr>
                <w:rFonts w:hint="eastAsia" w:ascii="宋体" w:hAnsi="宋体" w:cs="宋体"/>
                <w:color w:val="auto"/>
                <w:sz w:val="21"/>
                <w:szCs w:val="21"/>
                <w:highlight w:val="none"/>
              </w:rPr>
              <w:t>、投标人乙的报价为</w:t>
            </w:r>
            <w:r>
              <w:rPr>
                <w:rFonts w:hint="eastAsia" w:ascii="宋体" w:hAnsi="宋体" w:cs="宋体"/>
                <w:color w:val="auto"/>
                <w:sz w:val="21"/>
                <w:szCs w:val="21"/>
                <w:highlight w:val="none"/>
                <w:lang w:val="en-US" w:eastAsia="zh-CN"/>
              </w:rPr>
              <w:t>0.98‰</w:t>
            </w:r>
            <w:r>
              <w:rPr>
                <w:rFonts w:hint="eastAsia" w:ascii="宋体" w:hAnsi="宋体" w:cs="宋体"/>
                <w:color w:val="auto"/>
                <w:sz w:val="21"/>
                <w:szCs w:val="21"/>
                <w:highlight w:val="none"/>
              </w:rPr>
              <w:t>、投标人丙的报价为</w:t>
            </w:r>
            <w:r>
              <w:rPr>
                <w:rFonts w:hint="eastAsia" w:ascii="宋体" w:hAnsi="宋体" w:cs="宋体"/>
                <w:color w:val="auto"/>
                <w:sz w:val="21"/>
                <w:szCs w:val="21"/>
                <w:highlight w:val="none"/>
                <w:lang w:val="en-US" w:eastAsia="zh-CN"/>
              </w:rPr>
              <w:t>1.12‰</w:t>
            </w:r>
            <w:r>
              <w:rPr>
                <w:rFonts w:hint="eastAsia" w:ascii="宋体" w:hAnsi="宋体" w:cs="宋体"/>
                <w:color w:val="auto"/>
                <w:sz w:val="21"/>
                <w:szCs w:val="21"/>
                <w:highlight w:val="none"/>
              </w:rPr>
              <w:t>，计算各投标人得分如下：</w:t>
            </w:r>
          </w:p>
          <w:p w14:paraId="010D053F">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color w:val="auto"/>
                <w:sz w:val="21"/>
                <w:szCs w:val="21"/>
                <w:highlight w:val="none"/>
              </w:rPr>
            </w:pPr>
            <w:r>
              <w:rPr>
                <w:rFonts w:hint="eastAsia" w:ascii="宋体" w:hAnsi="宋体" w:cs="宋体"/>
                <w:color w:val="auto"/>
                <w:sz w:val="21"/>
                <w:szCs w:val="21"/>
                <w:highlight w:val="none"/>
              </w:rPr>
              <w:t>投标人甲：</w:t>
            </w:r>
            <w:r>
              <w:rPr>
                <w:rFonts w:hint="eastAsia" w:ascii="宋体" w:hAnsi="宋体" w:cs="宋体"/>
                <w:color w:val="auto"/>
                <w:sz w:val="21"/>
                <w:szCs w:val="21"/>
                <w:highlight w:val="none"/>
                <w:lang w:val="en-US" w:eastAsia="zh-CN"/>
              </w:rPr>
              <w:t>1.28</w:t>
            </w:r>
            <w:r>
              <w:rPr>
                <w:rFonts w:ascii="宋体" w:cs="宋体"/>
                <w:color w:val="auto"/>
                <w:sz w:val="21"/>
                <w:szCs w:val="21"/>
                <w:highlight w:val="none"/>
              </w:rPr>
              <w:t>-</w:t>
            </w:r>
            <w:r>
              <w:rPr>
                <w:rFonts w:hint="eastAsia" w:ascii="宋体" w:hAnsi="宋体" w:cs="宋体"/>
                <w:color w:val="auto"/>
                <w:sz w:val="21"/>
                <w:szCs w:val="21"/>
                <w:highlight w:val="none"/>
                <w:lang w:val="en-US" w:eastAsia="zh-CN"/>
              </w:rPr>
              <w:t>1.12</w:t>
            </w:r>
            <w:r>
              <w:rPr>
                <w:rFonts w:ascii="宋体" w:hAnsi="宋体" w:cs="宋体"/>
                <w:color w:val="auto"/>
                <w:sz w:val="21"/>
                <w:szCs w:val="21"/>
                <w:highlight w:val="none"/>
              </w:rPr>
              <w:t>=</w:t>
            </w:r>
            <w:r>
              <w:rPr>
                <w:rFonts w:hint="eastAsia" w:ascii="宋体" w:hAnsi="宋体" w:cs="宋体"/>
                <w:color w:val="auto"/>
                <w:sz w:val="21"/>
                <w:szCs w:val="21"/>
                <w:highlight w:val="none"/>
                <w:lang w:val="en-US" w:eastAsia="zh-CN"/>
              </w:rPr>
              <w:t>0.16</w:t>
            </w:r>
            <w:r>
              <w:rPr>
                <w:rFonts w:hint="eastAsia" w:ascii="宋体" w:hAnsi="宋体" w:cs="宋体"/>
                <w:color w:val="auto"/>
                <w:sz w:val="21"/>
                <w:szCs w:val="21"/>
                <w:highlight w:val="none"/>
              </w:rPr>
              <w:t>，得分</w:t>
            </w:r>
            <w:r>
              <w:rPr>
                <w:rFonts w:ascii="宋体" w:hAnsi="宋体" w:cs="宋体"/>
                <w:color w:val="auto"/>
                <w:sz w:val="21"/>
                <w:szCs w:val="21"/>
                <w:highlight w:val="none"/>
              </w:rPr>
              <w:t>=</w:t>
            </w:r>
            <w:r>
              <w:rPr>
                <w:rFonts w:hint="eastAsia" w:ascii="宋体" w:hAnsi="宋体" w:cs="宋体"/>
                <w:color w:val="auto"/>
                <w:sz w:val="21"/>
                <w:szCs w:val="21"/>
                <w:highlight w:val="none"/>
                <w:lang w:val="en-US" w:eastAsia="zh-CN"/>
              </w:rPr>
              <w:t>100</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0.16*1.0</w:t>
            </w:r>
            <w:r>
              <w:rPr>
                <w:rFonts w:ascii="宋体" w:hAnsi="宋体" w:cs="宋体"/>
                <w:color w:val="auto"/>
                <w:sz w:val="21"/>
                <w:szCs w:val="21"/>
                <w:highlight w:val="none"/>
              </w:rPr>
              <w:t>=</w:t>
            </w:r>
            <w:r>
              <w:rPr>
                <w:rFonts w:hint="eastAsia" w:ascii="宋体" w:hAnsi="宋体" w:cs="宋体"/>
                <w:color w:val="auto"/>
                <w:sz w:val="21"/>
                <w:szCs w:val="21"/>
                <w:highlight w:val="none"/>
                <w:lang w:val="en-US" w:eastAsia="zh-CN"/>
              </w:rPr>
              <w:t>99.84</w:t>
            </w:r>
            <w:r>
              <w:rPr>
                <w:rFonts w:hint="eastAsia" w:ascii="宋体" w:hAnsi="宋体" w:cs="宋体"/>
                <w:color w:val="auto"/>
                <w:sz w:val="21"/>
                <w:szCs w:val="21"/>
                <w:highlight w:val="none"/>
              </w:rPr>
              <w:t>；</w:t>
            </w:r>
          </w:p>
          <w:p w14:paraId="560EF8EF">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color w:val="auto"/>
                <w:sz w:val="21"/>
                <w:szCs w:val="21"/>
                <w:highlight w:val="none"/>
              </w:rPr>
            </w:pPr>
            <w:r>
              <w:rPr>
                <w:rFonts w:hint="eastAsia" w:ascii="宋体" w:hAnsi="宋体" w:cs="宋体"/>
                <w:color w:val="auto"/>
                <w:sz w:val="21"/>
                <w:szCs w:val="21"/>
                <w:highlight w:val="none"/>
              </w:rPr>
              <w:t>投标人乙：</w:t>
            </w:r>
            <w:r>
              <w:rPr>
                <w:rFonts w:hint="eastAsia" w:ascii="宋体" w:hAnsi="宋体" w:cs="宋体"/>
                <w:color w:val="auto"/>
                <w:sz w:val="21"/>
                <w:szCs w:val="21"/>
                <w:highlight w:val="none"/>
                <w:lang w:val="en-US" w:eastAsia="zh-CN"/>
              </w:rPr>
              <w:t>0.98-1.12</w:t>
            </w:r>
            <w:r>
              <w:rPr>
                <w:rFonts w:ascii="宋体" w:hAnsi="宋体" w:cs="宋体"/>
                <w:color w:val="auto"/>
                <w:sz w:val="21"/>
                <w:szCs w:val="21"/>
                <w:highlight w:val="none"/>
              </w:rPr>
              <w:t>=</w:t>
            </w:r>
            <w:r>
              <w:rPr>
                <w:rFonts w:hint="eastAsia" w:ascii="宋体" w:hAnsi="宋体" w:cs="宋体"/>
                <w:color w:val="auto"/>
                <w:sz w:val="21"/>
                <w:szCs w:val="21"/>
                <w:highlight w:val="none"/>
                <w:lang w:val="en-US" w:eastAsia="zh-CN"/>
              </w:rPr>
              <w:t>-0.14</w:t>
            </w:r>
            <w:r>
              <w:rPr>
                <w:rFonts w:hint="eastAsia" w:ascii="宋体" w:hAnsi="宋体" w:cs="宋体"/>
                <w:color w:val="auto"/>
                <w:sz w:val="21"/>
                <w:szCs w:val="21"/>
                <w:highlight w:val="none"/>
              </w:rPr>
              <w:t>，得分</w:t>
            </w:r>
            <w:r>
              <w:rPr>
                <w:rFonts w:ascii="宋体" w:hAnsi="宋体" w:cs="宋体"/>
                <w:color w:val="auto"/>
                <w:sz w:val="21"/>
                <w:szCs w:val="21"/>
                <w:highlight w:val="none"/>
              </w:rPr>
              <w:t>=</w:t>
            </w:r>
            <w:r>
              <w:rPr>
                <w:rFonts w:hint="eastAsia" w:ascii="宋体" w:hAnsi="宋体" w:cs="宋体"/>
                <w:color w:val="auto"/>
                <w:sz w:val="21"/>
                <w:szCs w:val="21"/>
                <w:highlight w:val="none"/>
                <w:lang w:val="en-US" w:eastAsia="zh-CN"/>
              </w:rPr>
              <w:t>100-0.14*0.5=99.93</w:t>
            </w:r>
            <w:r>
              <w:rPr>
                <w:rFonts w:hint="eastAsia" w:ascii="宋体" w:hAnsi="宋体" w:cs="宋体"/>
                <w:color w:val="auto"/>
                <w:sz w:val="21"/>
                <w:szCs w:val="21"/>
                <w:highlight w:val="none"/>
              </w:rPr>
              <w:t>；</w:t>
            </w:r>
          </w:p>
          <w:p w14:paraId="25EEC41E">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投标人丙：</w:t>
            </w:r>
            <w:r>
              <w:rPr>
                <w:rFonts w:hint="eastAsia" w:ascii="宋体" w:hAnsi="宋体" w:cs="宋体"/>
                <w:color w:val="auto"/>
                <w:sz w:val="21"/>
                <w:szCs w:val="21"/>
                <w:highlight w:val="none"/>
                <w:lang w:val="en-US" w:eastAsia="zh-CN"/>
              </w:rPr>
              <w:t>1.12-1.12</w:t>
            </w:r>
            <w:r>
              <w:rPr>
                <w:rFonts w:ascii="宋体" w:hAnsi="宋体" w:cs="宋体"/>
                <w:color w:val="auto"/>
                <w:sz w:val="21"/>
                <w:szCs w:val="21"/>
                <w:highlight w:val="none"/>
              </w:rPr>
              <w:t>=</w:t>
            </w:r>
            <w:r>
              <w:rPr>
                <w:rFonts w:hint="eastAsia" w:ascii="宋体" w:hAnsi="宋体" w:cs="宋体"/>
                <w:color w:val="auto"/>
                <w:sz w:val="21"/>
                <w:szCs w:val="21"/>
                <w:highlight w:val="none"/>
                <w:lang w:val="en-US" w:eastAsia="zh-CN"/>
              </w:rPr>
              <w:t>0</w:t>
            </w:r>
            <w:r>
              <w:rPr>
                <w:rFonts w:hint="eastAsia" w:ascii="宋体" w:hAnsi="宋体" w:cs="宋体"/>
                <w:color w:val="auto"/>
                <w:sz w:val="21"/>
                <w:szCs w:val="21"/>
                <w:highlight w:val="none"/>
              </w:rPr>
              <w:t>，得分</w:t>
            </w:r>
            <w:r>
              <w:rPr>
                <w:rFonts w:ascii="宋体" w:hAnsi="宋体" w:cs="宋体"/>
                <w:color w:val="auto"/>
                <w:sz w:val="21"/>
                <w:szCs w:val="21"/>
                <w:highlight w:val="none"/>
              </w:rPr>
              <w:t>=</w:t>
            </w:r>
            <w:r>
              <w:rPr>
                <w:rFonts w:hint="eastAsia" w:ascii="宋体" w:hAnsi="宋体" w:cs="宋体"/>
                <w:color w:val="auto"/>
                <w:sz w:val="21"/>
                <w:szCs w:val="21"/>
                <w:highlight w:val="none"/>
                <w:lang w:val="en-US" w:eastAsia="zh-CN"/>
              </w:rPr>
              <w:t>100</w:t>
            </w:r>
            <w:r>
              <w:rPr>
                <w:rFonts w:hint="eastAsia" w:ascii="宋体" w:hAnsi="宋体" w:cs="宋体"/>
                <w:color w:val="auto"/>
                <w:sz w:val="21"/>
                <w:szCs w:val="21"/>
                <w:highlight w:val="none"/>
              </w:rPr>
              <w:t>。</w:t>
            </w:r>
          </w:p>
          <w:p w14:paraId="4482D69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color w:val="auto"/>
                <w:highlight w:val="none"/>
              </w:rPr>
            </w:pPr>
            <w:r>
              <w:rPr>
                <w:rFonts w:hint="eastAsia" w:ascii="宋体" w:hAnsi="宋体" w:eastAsia="宋体" w:cs="宋体"/>
                <w:b/>
                <w:bCs/>
                <w:color w:val="auto"/>
                <w:kern w:val="2"/>
                <w:sz w:val="21"/>
                <w:szCs w:val="21"/>
                <w:highlight w:val="none"/>
                <w:lang w:val="en-US" w:eastAsia="zh-CN" w:bidi="ar-SA"/>
              </w:rPr>
              <w:t>注：计算过程中，评标基准值、偏差率、报价得分均保留两位小数，小数点后第三位四舍五入。</w:t>
            </w:r>
          </w:p>
        </w:tc>
      </w:tr>
    </w:tbl>
    <w:p w14:paraId="1DD67D2D">
      <w:pPr>
        <w:keepNext w:val="0"/>
        <w:keepLines w:val="0"/>
        <w:pageBreakBefore w:val="0"/>
        <w:widowControl w:val="0"/>
        <w:kinsoku/>
        <w:wordWrap/>
        <w:overflowPunct/>
        <w:topLinePunct w:val="0"/>
        <w:autoSpaceDE/>
        <w:autoSpaceDN/>
        <w:bidi w:val="0"/>
        <w:adjustRightInd/>
        <w:snapToGrid/>
        <w:spacing w:before="313" w:beforeLines="100" w:line="360" w:lineRule="exact"/>
        <w:jc w:val="center"/>
        <w:textAlignment w:val="auto"/>
        <w:outlineLvl w:val="1"/>
        <w:rPr>
          <w:rFonts w:hint="eastAsia" w:ascii="宋体" w:hAnsi="宋体" w:eastAsia="宋体" w:cs="宋体"/>
          <w:b/>
          <w:bCs/>
          <w:color w:val="auto"/>
          <w:sz w:val="24"/>
          <w:szCs w:val="24"/>
          <w:highlight w:val="none"/>
        </w:rPr>
      </w:pPr>
      <w:bookmarkStart w:id="63" w:name="_Toc20318"/>
      <w:r>
        <w:rPr>
          <w:rFonts w:hint="eastAsia" w:ascii="宋体" w:hAnsi="宋体" w:cs="宋体"/>
          <w:b/>
          <w:bCs/>
          <w:color w:val="auto"/>
          <w:sz w:val="24"/>
          <w:szCs w:val="24"/>
          <w:highlight w:val="none"/>
          <w:lang w:val="en-US" w:eastAsia="zh-CN"/>
        </w:rPr>
        <w:t>五、</w:t>
      </w:r>
      <w:r>
        <w:rPr>
          <w:rFonts w:hint="eastAsia" w:ascii="宋体" w:hAnsi="宋体" w:eastAsia="宋体" w:cs="宋体"/>
          <w:b/>
          <w:bCs/>
          <w:color w:val="auto"/>
          <w:sz w:val="24"/>
          <w:szCs w:val="24"/>
          <w:highlight w:val="none"/>
        </w:rPr>
        <w:t>推荐中标候选人</w:t>
      </w:r>
      <w:bookmarkEnd w:id="63"/>
    </w:p>
    <w:p w14:paraId="1BD855F9">
      <w:pPr>
        <w:pStyle w:val="44"/>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评标</w:t>
      </w:r>
      <w:r>
        <w:rPr>
          <w:rFonts w:hint="eastAsia" w:ascii="宋体" w:hAnsi="宋体" w:eastAsia="宋体" w:cs="宋体"/>
          <w:color w:val="auto"/>
          <w:sz w:val="21"/>
          <w:szCs w:val="21"/>
          <w:highlight w:val="none"/>
          <w:lang w:val="en-US" w:eastAsia="zh-CN"/>
        </w:rPr>
        <w:t>小组先</w:t>
      </w:r>
      <w:r>
        <w:rPr>
          <w:rFonts w:hint="eastAsia" w:ascii="宋体" w:hAnsi="宋体" w:cs="宋体"/>
          <w:color w:val="auto"/>
          <w:sz w:val="21"/>
          <w:szCs w:val="21"/>
          <w:highlight w:val="none"/>
          <w:lang w:val="en-US" w:eastAsia="zh-CN"/>
        </w:rPr>
        <w:t>按标段</w:t>
      </w:r>
      <w:r>
        <w:rPr>
          <w:rFonts w:hint="eastAsia" w:ascii="宋体" w:hAnsi="宋体" w:eastAsia="宋体" w:cs="宋体"/>
          <w:color w:val="auto"/>
          <w:sz w:val="21"/>
          <w:szCs w:val="21"/>
          <w:highlight w:val="none"/>
        </w:rPr>
        <w:t>对</w:t>
      </w:r>
      <w:r>
        <w:rPr>
          <w:rFonts w:hint="eastAsia" w:ascii="宋体" w:hAnsi="宋体" w:eastAsia="宋体" w:cs="宋体"/>
          <w:color w:val="auto"/>
          <w:sz w:val="21"/>
          <w:szCs w:val="21"/>
          <w:highlight w:val="none"/>
          <w:lang w:val="en-US" w:eastAsia="zh-CN"/>
        </w:rPr>
        <w:t>投标报价不高于投标限价的</w:t>
      </w:r>
      <w:r>
        <w:rPr>
          <w:rFonts w:hint="eastAsia" w:ascii="宋体" w:hAnsi="宋体" w:eastAsia="宋体" w:cs="宋体"/>
          <w:color w:val="auto"/>
          <w:sz w:val="21"/>
          <w:szCs w:val="21"/>
          <w:highlight w:val="none"/>
        </w:rPr>
        <w:t>投标人报价按计算标准计算得分，得分按照从高到低进行排序</w:t>
      </w:r>
      <w:r>
        <w:rPr>
          <w:rFonts w:hint="eastAsia" w:ascii="宋体" w:hAnsi="宋体" w:cs="宋体"/>
          <w:color w:val="auto"/>
          <w:sz w:val="21"/>
          <w:szCs w:val="21"/>
          <w:highlight w:val="none"/>
          <w:lang w:eastAsia="zh-CN"/>
        </w:rPr>
        <w:t>，但投标报价低于其成本的除外</w:t>
      </w:r>
      <w:r>
        <w:rPr>
          <w:rFonts w:hint="eastAsia" w:ascii="宋体" w:hAnsi="宋体" w:eastAsia="宋体" w:cs="宋体"/>
          <w:color w:val="auto"/>
          <w:sz w:val="21"/>
          <w:szCs w:val="21"/>
          <w:highlight w:val="none"/>
        </w:rPr>
        <w:t>（如总得分相等，以投标报价低的优先，投标报价仍相等，由招标人</w:t>
      </w:r>
      <w:r>
        <w:rPr>
          <w:rFonts w:hint="eastAsia" w:ascii="宋体" w:hAnsi="宋体" w:eastAsia="宋体" w:cs="宋体"/>
          <w:color w:val="auto"/>
          <w:sz w:val="21"/>
          <w:szCs w:val="21"/>
          <w:highlight w:val="none"/>
          <w:lang w:val="en-US" w:eastAsia="zh-CN"/>
        </w:rPr>
        <w:t>或评标委员会</w:t>
      </w:r>
      <w:r>
        <w:rPr>
          <w:rFonts w:hint="eastAsia" w:ascii="宋体" w:hAnsi="宋体" w:eastAsia="宋体" w:cs="宋体"/>
          <w:color w:val="auto"/>
          <w:sz w:val="21"/>
          <w:szCs w:val="21"/>
          <w:highlight w:val="none"/>
        </w:rPr>
        <w:t>随机抽取确定排名，不得并列）。对排序前</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名的投标人</w:t>
      </w: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rPr>
        <w:t>文件进行评审并确定中标候选人。若排序前</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名的投标人</w:t>
      </w: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rPr>
        <w:t>文件评审不通过，则按得分排序递补至</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家投标人进行</w:t>
      </w: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rPr>
        <w:t>文件评审。</w:t>
      </w:r>
    </w:p>
    <w:p w14:paraId="2D219C1B">
      <w:pPr>
        <w:snapToGrid w:val="0"/>
        <w:spacing w:line="400" w:lineRule="exact"/>
        <w:ind w:firstLine="570"/>
        <w:rPr>
          <w:rFonts w:hint="eastAsia" w:ascii="宋体"/>
          <w:b/>
          <w:color w:val="auto"/>
          <w:szCs w:val="21"/>
          <w:highlight w:val="none"/>
        </w:rPr>
      </w:pPr>
      <w:r>
        <w:rPr>
          <w:rFonts w:hint="eastAsia" w:ascii="宋体"/>
          <w:b/>
          <w:color w:val="auto"/>
          <w:szCs w:val="21"/>
          <w:highlight w:val="none"/>
          <w:lang w:val="en-US" w:eastAsia="zh-CN"/>
        </w:rPr>
        <w:t>9.</w:t>
      </w:r>
      <w:r>
        <w:rPr>
          <w:rFonts w:hint="eastAsia" w:ascii="宋体" w:hAnsi="宋体"/>
          <w:b/>
          <w:color w:val="auto"/>
          <w:sz w:val="24"/>
          <w:highlight w:val="none"/>
        </w:rPr>
        <w:t xml:space="preserve"> </w:t>
      </w:r>
      <w:r>
        <w:rPr>
          <w:rFonts w:hint="eastAsia" w:ascii="宋体"/>
          <w:b/>
          <w:color w:val="auto"/>
          <w:szCs w:val="21"/>
          <w:highlight w:val="none"/>
        </w:rPr>
        <w:t>无效投标条款</w:t>
      </w:r>
    </w:p>
    <w:p w14:paraId="4C4B7412">
      <w:pPr>
        <w:snapToGrid w:val="0"/>
        <w:spacing w:line="400" w:lineRule="exact"/>
        <w:ind w:firstLine="525" w:firstLineChars="250"/>
        <w:rPr>
          <w:rFonts w:hint="eastAsia" w:ascii="宋体" w:cs="宋体"/>
          <w:color w:val="auto"/>
          <w:szCs w:val="21"/>
          <w:highlight w:val="none"/>
        </w:rPr>
      </w:pPr>
      <w:r>
        <w:rPr>
          <w:rFonts w:hint="eastAsia" w:ascii="宋体" w:cs="宋体"/>
          <w:color w:val="auto"/>
          <w:szCs w:val="21"/>
          <w:highlight w:val="none"/>
          <w:lang w:val="en-US" w:eastAsia="zh-CN"/>
        </w:rPr>
        <w:t>9</w:t>
      </w:r>
      <w:r>
        <w:rPr>
          <w:rFonts w:hint="eastAsia" w:ascii="宋体" w:cs="宋体"/>
          <w:color w:val="auto"/>
          <w:szCs w:val="21"/>
          <w:highlight w:val="none"/>
        </w:rPr>
        <w:t>.1投标文件有下列情形之一的,其投标文件拒收:</w:t>
      </w:r>
    </w:p>
    <w:p w14:paraId="27A02168">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lang w:val="en-US" w:eastAsia="zh-CN"/>
        </w:rPr>
        <w:t>1</w:t>
      </w:r>
      <w:r>
        <w:rPr>
          <w:rFonts w:hint="eastAsia" w:ascii="宋体" w:hAnsi="宋体" w:eastAsia="宋体" w:cs="宋体"/>
          <w:b w:val="0"/>
          <w:bCs/>
          <w:color w:val="auto"/>
          <w:szCs w:val="21"/>
          <w:highlight w:val="none"/>
          <w:lang w:eastAsia="zh-CN"/>
        </w:rPr>
        <w:t>）未在开标截止时间前通过网上招标投标系统递交有效电子投标文件的，开标系统不予接收，投标将被拒绝。</w:t>
      </w:r>
    </w:p>
    <w:p w14:paraId="257D62F8">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2）投标企业接到远程解密指令后，须在规定时间内解密。因投标人自身原因导致投标文件在规定时间内未能解密、解密失败或解密超时，投标文件无效；解密时间：从本项目投标截止时间开始计时，至完成投标文件解密时间，不得超过</w:t>
      </w:r>
      <w:r>
        <w:rPr>
          <w:rFonts w:hint="eastAsia" w:ascii="宋体" w:hAnsi="宋体" w:eastAsia="宋体" w:cs="宋体"/>
          <w:b w:val="0"/>
          <w:bCs/>
          <w:color w:val="auto"/>
          <w:szCs w:val="21"/>
          <w:highlight w:val="none"/>
          <w:lang w:val="en-US" w:eastAsia="zh-CN"/>
        </w:rPr>
        <w:t>3</w:t>
      </w:r>
      <w:r>
        <w:rPr>
          <w:rFonts w:hint="eastAsia" w:ascii="宋体" w:hAnsi="宋体" w:eastAsia="宋体" w:cs="宋体"/>
          <w:b w:val="0"/>
          <w:bCs/>
          <w:color w:val="auto"/>
          <w:szCs w:val="21"/>
          <w:highlight w:val="none"/>
          <w:lang w:eastAsia="zh-CN"/>
        </w:rPr>
        <w:t>0分钟，否则投标文件将被拒绝。</w:t>
      </w:r>
    </w:p>
    <w:p w14:paraId="74A3DC8C">
      <w:pPr>
        <w:snapToGrid w:val="0"/>
        <w:spacing w:line="400" w:lineRule="exact"/>
        <w:ind w:firstLine="525" w:firstLineChars="250"/>
        <w:rPr>
          <w:rFonts w:hint="eastAsia" w:ascii="宋体" w:hAnsi="Times New Roman" w:eastAsia="宋体" w:cs="宋体"/>
          <w:color w:val="auto"/>
          <w:szCs w:val="21"/>
          <w:highlight w:val="none"/>
          <w:lang w:eastAsia="zh-CN"/>
        </w:rPr>
      </w:pPr>
      <w:r>
        <w:rPr>
          <w:rFonts w:hint="eastAsia" w:ascii="宋体" w:hAnsi="Times New Roman" w:eastAsia="宋体" w:cs="宋体"/>
          <w:color w:val="auto"/>
          <w:szCs w:val="21"/>
          <w:highlight w:val="none"/>
          <w:lang w:val="en-US" w:eastAsia="zh-CN"/>
        </w:rPr>
        <w:t>9</w:t>
      </w:r>
      <w:r>
        <w:rPr>
          <w:rFonts w:hint="eastAsia" w:ascii="宋体" w:hAnsi="Times New Roman" w:eastAsia="宋体" w:cs="宋体"/>
          <w:color w:val="auto"/>
          <w:szCs w:val="21"/>
          <w:highlight w:val="none"/>
          <w:lang w:eastAsia="zh-CN"/>
        </w:rPr>
        <w:t>.2 投标人有下列情形之一的,资格审查后其投标作无效投标处理：</w:t>
      </w:r>
    </w:p>
    <w:p w14:paraId="1B1D6993">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(1)投标人为本项目提供招标代理服务的；</w:t>
      </w:r>
    </w:p>
    <w:p w14:paraId="126D240C">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(2)投标人与在本项目代理机构存在相互任职或工作的；</w:t>
      </w:r>
    </w:p>
    <w:p w14:paraId="459DB034">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(3)评标专家无法查看并检验电子投标文件中相关资料的；</w:t>
      </w:r>
    </w:p>
    <w:p w14:paraId="25FE51C0">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(4)联合体投标未提交联合体协议的；</w:t>
      </w:r>
    </w:p>
    <w:p w14:paraId="26ED93DC">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(5)</w:t>
      </w:r>
      <w:r>
        <w:rPr>
          <w:rFonts w:hint="eastAsia" w:ascii="宋体" w:hAnsi="宋体" w:eastAsia="宋体" w:cs="宋体"/>
          <w:b w:val="0"/>
          <w:bCs/>
          <w:color w:val="auto"/>
          <w:szCs w:val="21"/>
          <w:highlight w:val="none"/>
          <w:lang w:val="en-US" w:eastAsia="zh-CN"/>
        </w:rPr>
        <w:t>被责令停产停业的；</w:t>
      </w:r>
    </w:p>
    <w:p w14:paraId="185A7153">
      <w:pPr>
        <w:snapToGrid w:val="0"/>
        <w:spacing w:line="440" w:lineRule="exact"/>
        <w:ind w:right="-212" w:rightChars="-101" w:firstLine="420" w:firstLineChars="200"/>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eastAsia="zh-CN"/>
        </w:rPr>
        <w:t>(6)</w:t>
      </w:r>
      <w:r>
        <w:rPr>
          <w:rFonts w:hint="eastAsia" w:ascii="宋体" w:hAnsi="宋体" w:eastAsia="宋体" w:cs="宋体"/>
          <w:b w:val="0"/>
          <w:bCs/>
          <w:color w:val="auto"/>
          <w:szCs w:val="21"/>
          <w:highlight w:val="none"/>
          <w:lang w:val="en-US" w:eastAsia="zh-CN"/>
        </w:rPr>
        <w:t>被暂停或取消参与政府采购项目资格的；</w:t>
      </w:r>
    </w:p>
    <w:p w14:paraId="1729B442">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(7)</w:t>
      </w:r>
      <w:r>
        <w:rPr>
          <w:rFonts w:hint="eastAsia" w:ascii="宋体" w:hAnsi="宋体" w:eastAsia="宋体" w:cs="宋体"/>
          <w:b w:val="0"/>
          <w:bCs/>
          <w:color w:val="auto"/>
          <w:szCs w:val="21"/>
          <w:highlight w:val="none"/>
          <w:lang w:val="en-US" w:eastAsia="zh-CN"/>
        </w:rPr>
        <w:t>投标人单位负责人为同一人或者存在直接控股、管理关系的不同单位的；</w:t>
      </w:r>
    </w:p>
    <w:p w14:paraId="360473C5">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(8)保证金不按第二章“投标人须知”及其前附表要求提交投标保证金的；</w:t>
      </w:r>
    </w:p>
    <w:p w14:paraId="18F42FC9">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(9)投标人基本资格条件和特定资格条件中有一项及以上不符合要求的；</w:t>
      </w:r>
    </w:p>
    <w:p w14:paraId="2EE6A9D0">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(10)开标时查询投标文件制作机器码、文件创建标识码及造价软件加密锁号。若存在投标文件制作机器码或创建标识码或造价软件加密锁号信息与其他投标人雷同的，投标无效、进行信用信息披露，行政监管部门将依据线索依法查处；</w:t>
      </w:r>
    </w:p>
    <w:p w14:paraId="4CF61F88">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(11)投标人单方面出现其他投标人材料的；</w:t>
      </w:r>
    </w:p>
    <w:p w14:paraId="24A30557">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(12)</w:t>
      </w:r>
      <w:r>
        <w:rPr>
          <w:rFonts w:hint="eastAsia" w:ascii="宋体" w:hAnsi="宋体" w:cs="宋体"/>
          <w:b w:val="0"/>
          <w:bCs/>
          <w:color w:val="auto"/>
          <w:szCs w:val="21"/>
          <w:highlight w:val="none"/>
          <w:lang w:eastAsia="zh-CN"/>
        </w:rPr>
        <w:t>其他情形</w:t>
      </w:r>
      <w:r>
        <w:rPr>
          <w:rFonts w:hint="eastAsia" w:ascii="宋体" w:hAnsi="宋体" w:eastAsia="宋体" w:cs="宋体"/>
          <w:b w:val="0"/>
          <w:bCs/>
          <w:color w:val="auto"/>
          <w:szCs w:val="21"/>
          <w:highlight w:val="none"/>
          <w:lang w:eastAsia="zh-CN"/>
        </w:rPr>
        <w:t>，经评标</w:t>
      </w:r>
      <w:r>
        <w:rPr>
          <w:rFonts w:hint="eastAsia" w:ascii="宋体" w:hAnsi="宋体" w:cs="宋体"/>
          <w:b w:val="0"/>
          <w:bCs/>
          <w:color w:val="auto"/>
          <w:szCs w:val="21"/>
          <w:highlight w:val="none"/>
          <w:lang w:eastAsia="zh-CN"/>
        </w:rPr>
        <w:t>委员会</w:t>
      </w:r>
      <w:r>
        <w:rPr>
          <w:rFonts w:hint="eastAsia" w:ascii="宋体" w:hAnsi="宋体" w:eastAsia="宋体" w:cs="宋体"/>
          <w:b w:val="0"/>
          <w:bCs/>
          <w:color w:val="auto"/>
          <w:szCs w:val="21"/>
          <w:highlight w:val="none"/>
          <w:lang w:eastAsia="zh-CN"/>
        </w:rPr>
        <w:t>提出按无效投标处理；</w:t>
      </w:r>
    </w:p>
    <w:p w14:paraId="2607D000">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(13)招标文件规定的</w:t>
      </w:r>
      <w:r>
        <w:rPr>
          <w:rFonts w:hint="eastAsia" w:ascii="宋体" w:hAnsi="宋体" w:cs="宋体"/>
          <w:b w:val="0"/>
          <w:bCs/>
          <w:color w:val="auto"/>
          <w:szCs w:val="21"/>
          <w:highlight w:val="none"/>
          <w:lang w:eastAsia="zh-CN"/>
        </w:rPr>
        <w:t>其他无效</w:t>
      </w:r>
      <w:r>
        <w:rPr>
          <w:rFonts w:hint="eastAsia" w:ascii="宋体" w:hAnsi="宋体" w:eastAsia="宋体" w:cs="宋体"/>
          <w:b w:val="0"/>
          <w:bCs/>
          <w:color w:val="auto"/>
          <w:szCs w:val="21"/>
          <w:highlight w:val="none"/>
          <w:lang w:eastAsia="zh-CN"/>
        </w:rPr>
        <w:t>投标情形。</w:t>
      </w:r>
    </w:p>
    <w:p w14:paraId="719A569B">
      <w:pPr>
        <w:snapToGrid w:val="0"/>
        <w:spacing w:line="440" w:lineRule="exact"/>
        <w:ind w:right="-212" w:rightChars="-101" w:firstLine="420" w:firstLineChars="200"/>
        <w:rPr>
          <w:rFonts w:hint="eastAsia" w:ascii="宋体" w:hAnsi="宋体" w:cs="宋体"/>
          <w:b w:val="0"/>
          <w:bCs/>
          <w:color w:val="auto"/>
          <w:szCs w:val="21"/>
          <w:highlight w:val="none"/>
          <w:lang w:eastAsia="zh-CN"/>
        </w:rPr>
      </w:pPr>
      <w:r>
        <w:rPr>
          <w:rFonts w:hint="eastAsia" w:ascii="宋体" w:hAnsi="宋体" w:cs="宋体"/>
          <w:b w:val="0"/>
          <w:bCs/>
          <w:color w:val="auto"/>
          <w:szCs w:val="21"/>
          <w:highlight w:val="none"/>
          <w:lang w:val="en-US" w:eastAsia="zh-CN"/>
        </w:rPr>
        <w:t>9</w:t>
      </w:r>
      <w:r>
        <w:rPr>
          <w:rFonts w:hint="eastAsia" w:ascii="宋体" w:hAnsi="宋体" w:cs="宋体"/>
          <w:b w:val="0"/>
          <w:bCs/>
          <w:color w:val="auto"/>
          <w:szCs w:val="21"/>
          <w:highlight w:val="none"/>
          <w:lang w:eastAsia="zh-CN"/>
        </w:rPr>
        <w:t>.3 投标人有下列情形之一的,符合性审查后其投标按无效投标处理：</w:t>
      </w:r>
    </w:p>
    <w:p w14:paraId="39CA70E3">
      <w:pPr>
        <w:snapToGrid w:val="0"/>
        <w:spacing w:line="440" w:lineRule="exact"/>
        <w:ind w:right="-212" w:rightChars="-101" w:firstLine="420" w:firstLineChars="200"/>
        <w:rPr>
          <w:rFonts w:hint="eastAsia" w:ascii="宋体" w:hAnsi="宋体" w:cs="宋体"/>
          <w:b w:val="0"/>
          <w:bCs/>
          <w:color w:val="auto"/>
          <w:szCs w:val="21"/>
          <w:highlight w:val="none"/>
          <w:lang w:eastAsia="zh-CN"/>
        </w:rPr>
      </w:pPr>
      <w:r>
        <w:rPr>
          <w:rFonts w:hint="eastAsia" w:ascii="宋体" w:hAnsi="宋体" w:cs="宋体"/>
          <w:b w:val="0"/>
          <w:bCs/>
          <w:color w:val="auto"/>
          <w:szCs w:val="21"/>
          <w:highlight w:val="none"/>
          <w:lang w:eastAsia="zh-CN"/>
        </w:rPr>
        <w:t>(1)投标文件签字、盖章不全，经评标委员会一致认定对开评标内容有实质性影响的；</w:t>
      </w:r>
    </w:p>
    <w:p w14:paraId="4DFA380D">
      <w:pPr>
        <w:snapToGrid w:val="0"/>
        <w:spacing w:line="440" w:lineRule="exact"/>
        <w:ind w:right="-212" w:rightChars="-101" w:firstLine="420" w:firstLineChars="200"/>
        <w:rPr>
          <w:rFonts w:hint="eastAsia" w:ascii="宋体" w:hAnsi="宋体" w:cs="宋体"/>
          <w:b w:val="0"/>
          <w:bCs/>
          <w:color w:val="auto"/>
          <w:szCs w:val="21"/>
          <w:highlight w:val="none"/>
          <w:lang w:eastAsia="zh-CN"/>
        </w:rPr>
      </w:pPr>
      <w:r>
        <w:rPr>
          <w:rFonts w:hint="eastAsia" w:ascii="宋体" w:hAnsi="宋体" w:cs="宋体"/>
          <w:b w:val="0"/>
          <w:bCs/>
          <w:color w:val="auto"/>
          <w:szCs w:val="21"/>
          <w:highlight w:val="none"/>
          <w:lang w:eastAsia="zh-CN"/>
        </w:rPr>
        <w:t>(2)未按规定的格式填写导致实质性内容不全以及实质上不响应，或者关键字迹模糊、无法辨认的；</w:t>
      </w:r>
    </w:p>
    <w:p w14:paraId="531B4917">
      <w:pPr>
        <w:snapToGrid w:val="0"/>
        <w:spacing w:line="440" w:lineRule="exact"/>
        <w:ind w:right="-212" w:rightChars="-101" w:firstLine="420" w:firstLineChars="200"/>
        <w:rPr>
          <w:rFonts w:hint="eastAsia" w:ascii="宋体" w:hAnsi="宋体" w:cs="宋体"/>
          <w:b w:val="0"/>
          <w:bCs/>
          <w:color w:val="auto"/>
          <w:szCs w:val="21"/>
          <w:highlight w:val="none"/>
          <w:lang w:eastAsia="zh-CN"/>
        </w:rPr>
      </w:pPr>
      <w:r>
        <w:rPr>
          <w:rFonts w:hint="eastAsia" w:ascii="宋体" w:hAnsi="宋体" w:cs="宋体"/>
          <w:b w:val="0"/>
          <w:bCs/>
          <w:color w:val="auto"/>
          <w:szCs w:val="21"/>
          <w:highlight w:val="none"/>
          <w:lang w:eastAsia="zh-CN"/>
        </w:rPr>
        <w:t>(3)同一投标人提交两个以上不同的投标文件或者投标报价，但招标文件规定提交备选方案的除外；</w:t>
      </w:r>
    </w:p>
    <w:p w14:paraId="478E67AE">
      <w:pPr>
        <w:snapToGrid w:val="0"/>
        <w:spacing w:line="440" w:lineRule="exact"/>
        <w:ind w:right="-212" w:rightChars="-101" w:firstLine="420" w:firstLineChars="200"/>
        <w:rPr>
          <w:rFonts w:hint="eastAsia" w:ascii="宋体" w:hAnsi="宋体" w:cs="宋体"/>
          <w:b w:val="0"/>
          <w:bCs/>
          <w:color w:val="auto"/>
          <w:szCs w:val="21"/>
          <w:highlight w:val="none"/>
          <w:lang w:eastAsia="zh-CN"/>
        </w:rPr>
      </w:pPr>
      <w:r>
        <w:rPr>
          <w:rFonts w:hint="eastAsia" w:ascii="宋体" w:hAnsi="宋体" w:cs="宋体"/>
          <w:b w:val="0"/>
          <w:bCs/>
          <w:color w:val="auto"/>
          <w:szCs w:val="21"/>
          <w:highlight w:val="none"/>
          <w:lang w:eastAsia="zh-CN"/>
        </w:rPr>
        <w:t>(4)投标文件没有对招标文件的实质性要求和条件作出响应；</w:t>
      </w:r>
    </w:p>
    <w:p w14:paraId="57126E66">
      <w:pPr>
        <w:snapToGrid w:val="0"/>
        <w:spacing w:line="440" w:lineRule="exact"/>
        <w:ind w:right="-212" w:rightChars="-101" w:firstLine="420" w:firstLineChars="200"/>
        <w:rPr>
          <w:rFonts w:hint="eastAsia" w:ascii="宋体" w:hAnsi="宋体" w:cs="宋体"/>
          <w:b w:val="0"/>
          <w:bCs/>
          <w:color w:val="auto"/>
          <w:szCs w:val="21"/>
          <w:highlight w:val="none"/>
          <w:lang w:eastAsia="zh-CN"/>
        </w:rPr>
      </w:pPr>
      <w:r>
        <w:rPr>
          <w:rFonts w:hint="eastAsia" w:ascii="宋体" w:hAnsi="宋体" w:cs="宋体"/>
          <w:b w:val="0"/>
          <w:bCs/>
          <w:color w:val="auto"/>
          <w:szCs w:val="21"/>
          <w:highlight w:val="none"/>
          <w:lang w:eastAsia="zh-CN"/>
        </w:rPr>
        <w:t xml:space="preserve">(5)投标报价超出规定的投标限价或公布的采购预算的或投标人的投标报价各项单价高于招标文件给定的单价最高限价； </w:t>
      </w:r>
    </w:p>
    <w:p w14:paraId="0ABE2C5D">
      <w:pPr>
        <w:snapToGrid w:val="0"/>
        <w:spacing w:line="440" w:lineRule="exact"/>
        <w:ind w:right="-212" w:rightChars="-101" w:firstLine="420" w:firstLineChars="200"/>
        <w:rPr>
          <w:rFonts w:hint="eastAsia" w:ascii="宋体" w:hAnsi="宋体" w:cs="宋体"/>
          <w:b w:val="0"/>
          <w:bCs/>
          <w:color w:val="auto"/>
          <w:szCs w:val="21"/>
          <w:highlight w:val="none"/>
          <w:lang w:eastAsia="zh-CN"/>
        </w:rPr>
      </w:pPr>
      <w:r>
        <w:rPr>
          <w:rFonts w:hint="eastAsia" w:ascii="宋体" w:hAnsi="宋体" w:cs="宋体"/>
          <w:b w:val="0"/>
          <w:bCs/>
          <w:color w:val="auto"/>
          <w:szCs w:val="21"/>
          <w:highlight w:val="none"/>
          <w:lang w:eastAsia="zh-CN"/>
        </w:rPr>
        <w:t>(6)不按评标委员会要求澄清、说明或补正的，或者评标委员会根据招标文件的规定对</w:t>
      </w:r>
      <w:r>
        <w:rPr>
          <w:rFonts w:hint="eastAsia" w:ascii="宋体" w:hAnsi="宋体" w:cs="宋体"/>
          <w:b w:val="0"/>
          <w:bCs/>
          <w:color w:val="auto"/>
          <w:szCs w:val="21"/>
          <w:highlight w:val="none"/>
          <w:lang w:val="en-US" w:eastAsia="zh-CN"/>
        </w:rPr>
        <w:t>投标</w:t>
      </w:r>
      <w:r>
        <w:rPr>
          <w:rFonts w:hint="eastAsia" w:ascii="宋体" w:hAnsi="宋体" w:cs="宋体"/>
          <w:b w:val="0"/>
          <w:bCs/>
          <w:color w:val="auto"/>
          <w:szCs w:val="21"/>
          <w:highlight w:val="none"/>
          <w:lang w:eastAsia="zh-CN"/>
        </w:rPr>
        <w:t>文件的计算错误进行修正后，投标人不接受修正的投标报价的；</w:t>
      </w:r>
    </w:p>
    <w:p w14:paraId="250B220D">
      <w:pPr>
        <w:snapToGrid w:val="0"/>
        <w:spacing w:line="440" w:lineRule="exact"/>
        <w:ind w:right="-212" w:rightChars="-101" w:firstLine="420" w:firstLineChars="200"/>
        <w:rPr>
          <w:rFonts w:hint="eastAsia" w:ascii="宋体" w:hAnsi="宋体" w:cs="宋体"/>
          <w:b w:val="0"/>
          <w:bCs/>
          <w:color w:val="auto"/>
          <w:szCs w:val="21"/>
          <w:highlight w:val="none"/>
          <w:lang w:eastAsia="zh-CN"/>
        </w:rPr>
      </w:pPr>
      <w:r>
        <w:rPr>
          <w:rFonts w:hint="eastAsia" w:ascii="宋体" w:hAnsi="宋体" w:cs="宋体"/>
          <w:b w:val="0"/>
          <w:bCs/>
          <w:color w:val="auto"/>
          <w:szCs w:val="21"/>
          <w:highlight w:val="none"/>
          <w:lang w:eastAsia="zh-CN"/>
        </w:rPr>
        <w:t>(</w:t>
      </w:r>
      <w:r>
        <w:rPr>
          <w:rFonts w:hint="eastAsia" w:ascii="宋体" w:hAnsi="宋体" w:cs="宋体"/>
          <w:b w:val="0"/>
          <w:bCs/>
          <w:color w:val="auto"/>
          <w:szCs w:val="21"/>
          <w:highlight w:val="none"/>
          <w:lang w:val="en-US" w:eastAsia="zh-CN"/>
        </w:rPr>
        <w:t>7</w:t>
      </w:r>
      <w:r>
        <w:rPr>
          <w:rFonts w:hint="eastAsia" w:ascii="宋体" w:hAnsi="宋体" w:cs="宋体"/>
          <w:b w:val="0"/>
          <w:bCs/>
          <w:color w:val="auto"/>
          <w:szCs w:val="21"/>
          <w:highlight w:val="none"/>
          <w:lang w:eastAsia="zh-CN"/>
        </w:rPr>
        <w:t>)其他情形，经评标委员会提出按无效投标处理的；</w:t>
      </w:r>
    </w:p>
    <w:p w14:paraId="65D34F3C">
      <w:pPr>
        <w:snapToGrid w:val="0"/>
        <w:spacing w:line="440" w:lineRule="exact"/>
        <w:ind w:right="-212" w:rightChars="-101" w:firstLine="420" w:firstLineChars="200"/>
        <w:rPr>
          <w:rFonts w:hint="eastAsia" w:ascii="宋体" w:hAnsi="宋体" w:cs="宋体"/>
          <w:b w:val="0"/>
          <w:bCs/>
          <w:color w:val="auto"/>
          <w:szCs w:val="21"/>
          <w:highlight w:val="none"/>
          <w:lang w:eastAsia="zh-CN"/>
        </w:rPr>
      </w:pPr>
      <w:r>
        <w:rPr>
          <w:rFonts w:hint="eastAsia" w:ascii="宋体" w:hAnsi="宋体" w:cs="宋体"/>
          <w:b w:val="0"/>
          <w:bCs/>
          <w:color w:val="auto"/>
          <w:szCs w:val="21"/>
          <w:highlight w:val="none"/>
          <w:lang w:eastAsia="zh-CN"/>
        </w:rPr>
        <w:t>(</w:t>
      </w:r>
      <w:r>
        <w:rPr>
          <w:rFonts w:hint="eastAsia" w:ascii="宋体" w:hAnsi="宋体" w:cs="宋体"/>
          <w:b w:val="0"/>
          <w:bCs/>
          <w:color w:val="auto"/>
          <w:szCs w:val="21"/>
          <w:highlight w:val="none"/>
          <w:lang w:val="en-US" w:eastAsia="zh-CN"/>
        </w:rPr>
        <w:t>8</w:t>
      </w:r>
      <w:r>
        <w:rPr>
          <w:rFonts w:hint="eastAsia" w:ascii="宋体" w:hAnsi="宋体" w:cs="宋体"/>
          <w:b w:val="0"/>
          <w:bCs/>
          <w:color w:val="auto"/>
          <w:szCs w:val="21"/>
          <w:highlight w:val="none"/>
          <w:lang w:eastAsia="zh-CN"/>
        </w:rPr>
        <w:t>)投标文件含有招标人不能接受的附加条件的；</w:t>
      </w:r>
    </w:p>
    <w:p w14:paraId="43292335">
      <w:pPr>
        <w:snapToGrid w:val="0"/>
        <w:spacing w:line="440" w:lineRule="exact"/>
        <w:ind w:right="-212" w:rightChars="-101" w:firstLine="420" w:firstLineChars="200"/>
        <w:rPr>
          <w:rFonts w:hint="eastAsia" w:ascii="宋体" w:hAnsi="宋体" w:cs="宋体"/>
          <w:b w:val="0"/>
          <w:bCs/>
          <w:color w:val="auto"/>
          <w:szCs w:val="21"/>
          <w:highlight w:val="none"/>
          <w:lang w:eastAsia="zh-CN"/>
        </w:rPr>
      </w:pPr>
      <w:r>
        <w:rPr>
          <w:rFonts w:hint="eastAsia" w:ascii="宋体" w:hAnsi="宋体" w:cs="宋体"/>
          <w:b w:val="0"/>
          <w:bCs/>
          <w:color w:val="auto"/>
          <w:szCs w:val="21"/>
          <w:highlight w:val="none"/>
          <w:lang w:eastAsia="zh-CN"/>
        </w:rPr>
        <w:t>(</w:t>
      </w:r>
      <w:r>
        <w:rPr>
          <w:rFonts w:hint="eastAsia" w:ascii="宋体" w:hAnsi="宋体" w:cs="宋体"/>
          <w:b w:val="0"/>
          <w:bCs/>
          <w:color w:val="auto"/>
          <w:szCs w:val="21"/>
          <w:highlight w:val="none"/>
          <w:lang w:val="en-US" w:eastAsia="zh-CN"/>
        </w:rPr>
        <w:t>9</w:t>
      </w:r>
      <w:r>
        <w:rPr>
          <w:rFonts w:hint="eastAsia" w:ascii="宋体" w:hAnsi="宋体" w:cs="宋体"/>
          <w:b w:val="0"/>
          <w:bCs/>
          <w:color w:val="auto"/>
          <w:szCs w:val="21"/>
          <w:highlight w:val="none"/>
          <w:lang w:eastAsia="zh-CN"/>
        </w:rPr>
        <w:t>)招标文件规定的其他无效投标情形。</w:t>
      </w:r>
    </w:p>
    <w:p w14:paraId="6A75F892">
      <w:pPr>
        <w:snapToGrid w:val="0"/>
        <w:spacing w:line="440" w:lineRule="exact"/>
        <w:ind w:right="-212" w:rightChars="-101" w:firstLine="420" w:firstLineChars="200"/>
        <w:rPr>
          <w:rFonts w:hint="eastAsia" w:ascii="宋体" w:hAnsi="宋体" w:cs="宋体"/>
          <w:b w:val="0"/>
          <w:bCs/>
          <w:color w:val="auto"/>
          <w:szCs w:val="21"/>
          <w:highlight w:val="none"/>
          <w:lang w:eastAsia="zh-CN"/>
        </w:rPr>
      </w:pPr>
      <w:r>
        <w:rPr>
          <w:rFonts w:hint="eastAsia" w:ascii="宋体" w:hAnsi="宋体" w:cs="宋体"/>
          <w:b w:val="0"/>
          <w:bCs/>
          <w:color w:val="auto"/>
          <w:szCs w:val="21"/>
          <w:highlight w:val="none"/>
          <w:lang w:val="en-US" w:eastAsia="zh-CN"/>
        </w:rPr>
        <w:t>9</w:t>
      </w:r>
      <w:r>
        <w:rPr>
          <w:rFonts w:hint="eastAsia" w:ascii="宋体" w:hAnsi="宋体" w:cs="宋体"/>
          <w:b w:val="0"/>
          <w:bCs/>
          <w:color w:val="auto"/>
          <w:szCs w:val="21"/>
          <w:highlight w:val="none"/>
          <w:lang w:eastAsia="zh-CN"/>
        </w:rPr>
        <w:t>.4 投标人有下列情形之一的, 详细评审后其投标按无效投标处理：</w:t>
      </w:r>
    </w:p>
    <w:p w14:paraId="185F4F60">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(1)投标产品不符合必须强制执行的国家标准的；</w:t>
      </w:r>
    </w:p>
    <w:p w14:paraId="556521D5">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(2)投标人有串通投标、弄虚作假、行贿等违法行为；</w:t>
      </w:r>
    </w:p>
    <w:p w14:paraId="7BE964DB">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(3)投标文件含有违反国家法律、法规的内容，或附有招标人不能接受的条件的；</w:t>
      </w:r>
    </w:p>
    <w:p w14:paraId="303DB013">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lang w:val="en-US" w:eastAsia="zh-CN"/>
        </w:rPr>
        <w:t>4</w:t>
      </w:r>
      <w:r>
        <w:rPr>
          <w:rFonts w:hint="eastAsia" w:ascii="宋体" w:hAnsi="宋体" w:eastAsia="宋体" w:cs="宋体"/>
          <w:b w:val="0"/>
          <w:bCs/>
          <w:color w:val="auto"/>
          <w:szCs w:val="21"/>
          <w:highlight w:val="none"/>
          <w:lang w:eastAsia="zh-CN"/>
        </w:rPr>
        <w:t>)报价明显低于其他投标人，且不能证明报价合理性的投标无效；</w:t>
      </w:r>
    </w:p>
    <w:p w14:paraId="2851407C">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lang w:val="en-US" w:eastAsia="zh-CN"/>
        </w:rPr>
        <w:t>5</w:t>
      </w:r>
      <w:r>
        <w:rPr>
          <w:rFonts w:hint="eastAsia" w:ascii="宋体" w:hAnsi="宋体" w:eastAsia="宋体" w:cs="宋体"/>
          <w:b w:val="0"/>
          <w:bCs/>
          <w:color w:val="auto"/>
          <w:szCs w:val="21"/>
          <w:highlight w:val="none"/>
          <w:lang w:eastAsia="zh-CN"/>
        </w:rPr>
        <w:t>)拒不确认评标委员会评审修正的投标无效；</w:t>
      </w:r>
    </w:p>
    <w:p w14:paraId="767B61D0">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lang w:val="en-US" w:eastAsia="zh-CN"/>
        </w:rPr>
        <w:t>6</w:t>
      </w:r>
      <w:r>
        <w:rPr>
          <w:rFonts w:hint="eastAsia" w:ascii="宋体" w:hAnsi="宋体" w:eastAsia="宋体" w:cs="宋体"/>
          <w:b w:val="0"/>
          <w:bCs/>
          <w:color w:val="auto"/>
          <w:szCs w:val="21"/>
          <w:highlight w:val="none"/>
          <w:lang w:eastAsia="zh-CN"/>
        </w:rPr>
        <w:t>)</w:t>
      </w:r>
      <w:r>
        <w:rPr>
          <w:rFonts w:hint="eastAsia" w:ascii="宋体" w:hAnsi="宋体" w:cs="宋体"/>
          <w:b w:val="0"/>
          <w:bCs/>
          <w:color w:val="auto"/>
          <w:szCs w:val="21"/>
          <w:highlight w:val="none"/>
          <w:lang w:eastAsia="zh-CN"/>
        </w:rPr>
        <w:t>其他情形</w:t>
      </w:r>
      <w:r>
        <w:rPr>
          <w:rFonts w:hint="eastAsia" w:ascii="宋体" w:hAnsi="宋体" w:eastAsia="宋体" w:cs="宋体"/>
          <w:b w:val="0"/>
          <w:bCs/>
          <w:color w:val="auto"/>
          <w:szCs w:val="21"/>
          <w:highlight w:val="none"/>
          <w:lang w:eastAsia="zh-CN"/>
        </w:rPr>
        <w:t>，经评标</w:t>
      </w:r>
      <w:r>
        <w:rPr>
          <w:rFonts w:hint="eastAsia" w:ascii="宋体" w:hAnsi="宋体" w:cs="宋体"/>
          <w:b w:val="0"/>
          <w:bCs/>
          <w:color w:val="auto"/>
          <w:szCs w:val="21"/>
          <w:highlight w:val="none"/>
          <w:lang w:eastAsia="zh-CN"/>
        </w:rPr>
        <w:t>委员会</w:t>
      </w:r>
      <w:r>
        <w:rPr>
          <w:rFonts w:hint="eastAsia" w:ascii="宋体" w:hAnsi="宋体" w:eastAsia="宋体" w:cs="宋体"/>
          <w:b w:val="0"/>
          <w:bCs/>
          <w:color w:val="auto"/>
          <w:szCs w:val="21"/>
          <w:highlight w:val="none"/>
          <w:lang w:eastAsia="zh-CN"/>
        </w:rPr>
        <w:t>提出按无效投标处理的；</w:t>
      </w:r>
    </w:p>
    <w:p w14:paraId="0A5A1B4A">
      <w:pPr>
        <w:snapToGrid w:val="0"/>
        <w:spacing w:line="440" w:lineRule="exact"/>
        <w:ind w:right="-212" w:rightChars="-101"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lang w:val="en-US" w:eastAsia="zh-CN"/>
        </w:rPr>
        <w:t>7</w:t>
      </w:r>
      <w:r>
        <w:rPr>
          <w:rFonts w:hint="eastAsia" w:ascii="宋体" w:hAnsi="宋体" w:eastAsia="宋体" w:cs="宋体"/>
          <w:b w:val="0"/>
          <w:bCs/>
          <w:color w:val="auto"/>
          <w:szCs w:val="21"/>
          <w:highlight w:val="none"/>
          <w:lang w:eastAsia="zh-CN"/>
        </w:rPr>
        <w:t>)招标文件规定的</w:t>
      </w:r>
      <w:r>
        <w:rPr>
          <w:rFonts w:hint="eastAsia" w:ascii="宋体" w:hAnsi="宋体" w:cs="宋体"/>
          <w:b w:val="0"/>
          <w:bCs/>
          <w:color w:val="auto"/>
          <w:szCs w:val="21"/>
          <w:highlight w:val="none"/>
          <w:lang w:eastAsia="zh-CN"/>
        </w:rPr>
        <w:t>其他无效</w:t>
      </w:r>
      <w:r>
        <w:rPr>
          <w:rFonts w:hint="eastAsia" w:ascii="宋体" w:hAnsi="宋体" w:eastAsia="宋体" w:cs="宋体"/>
          <w:b w:val="0"/>
          <w:bCs/>
          <w:color w:val="auto"/>
          <w:szCs w:val="21"/>
          <w:highlight w:val="none"/>
          <w:lang w:eastAsia="zh-CN"/>
        </w:rPr>
        <w:t>投标情形。</w:t>
      </w:r>
    </w:p>
    <w:p w14:paraId="3C562433">
      <w:pPr>
        <w:rPr>
          <w:rFonts w:hint="eastAsia"/>
          <w:color w:val="auto"/>
          <w:highlight w:val="none"/>
        </w:rPr>
      </w:pPr>
    </w:p>
    <w:p w14:paraId="79D4181F">
      <w:pPr>
        <w:pStyle w:val="2"/>
        <w:keepNext/>
        <w:keepLines/>
        <w:pageBreakBefore/>
        <w:widowControl w:val="0"/>
        <w:kinsoku/>
        <w:wordWrap/>
        <w:overflowPunct/>
        <w:topLinePunct w:val="0"/>
        <w:autoSpaceDE/>
        <w:autoSpaceDN/>
        <w:bidi w:val="0"/>
        <w:adjustRightInd/>
        <w:snapToGrid/>
        <w:spacing w:before="0" w:after="0"/>
        <w:textAlignment w:val="auto"/>
        <w:rPr>
          <w:rFonts w:hint="eastAsia" w:ascii="宋体" w:hAnsi="宋体" w:eastAsia="宋体" w:cs="宋体"/>
          <w:color w:val="auto"/>
          <w:sz w:val="44"/>
          <w:szCs w:val="44"/>
          <w:highlight w:val="none"/>
          <w:lang w:val="en-US" w:eastAsia="zh-CN"/>
        </w:rPr>
      </w:pPr>
      <w:bookmarkStart w:id="64" w:name="_Toc3848"/>
      <w:r>
        <w:rPr>
          <w:rFonts w:hint="eastAsia" w:ascii="宋体" w:hAnsi="宋体" w:eastAsia="宋体" w:cs="宋体"/>
          <w:color w:val="auto"/>
          <w:sz w:val="44"/>
          <w:szCs w:val="44"/>
          <w:highlight w:val="none"/>
          <w:lang w:val="en-US" w:eastAsia="zh-CN"/>
        </w:rPr>
        <w:t>第三章 合同条款</w:t>
      </w:r>
      <w:bookmarkEnd w:id="54"/>
      <w:bookmarkEnd w:id="55"/>
      <w:bookmarkEnd w:id="64"/>
    </w:p>
    <w:p w14:paraId="209DF1AC">
      <w:pPr>
        <w:rPr>
          <w:rFonts w:hint="eastAsia" w:ascii="宋体" w:hAnsi="宋体" w:eastAsia="宋体" w:cs="宋体"/>
          <w:color w:val="auto"/>
          <w:highlight w:val="none"/>
        </w:rPr>
      </w:pPr>
    </w:p>
    <w:p w14:paraId="4F6DA2D9">
      <w:pPr>
        <w:spacing w:line="360" w:lineRule="auto"/>
        <w:jc w:val="center"/>
        <w:rPr>
          <w:rFonts w:hint="eastAsia" w:ascii="宋体"/>
          <w:b/>
          <w:color w:val="auto"/>
          <w:sz w:val="52"/>
          <w:szCs w:val="24"/>
          <w:highlight w:val="none"/>
        </w:rPr>
      </w:pPr>
      <w:r>
        <w:rPr>
          <w:rFonts w:hint="eastAsia" w:ascii="宋体" w:hAnsi="宋体" w:cs="宋体"/>
          <w:b/>
          <w:bCs w:val="0"/>
          <w:color w:val="auto"/>
          <w:szCs w:val="21"/>
          <w:highlight w:val="none"/>
        </w:rPr>
        <w:t>（签订合同时，仅以此文本为基准，补充条款双方协定）</w:t>
      </w:r>
    </w:p>
    <w:p w14:paraId="20035B76">
      <w:pPr>
        <w:spacing w:line="360" w:lineRule="auto"/>
        <w:jc w:val="center"/>
        <w:rPr>
          <w:rFonts w:hint="eastAsia" w:ascii="宋体"/>
          <w:b/>
          <w:color w:val="auto"/>
          <w:sz w:val="52"/>
          <w:szCs w:val="24"/>
          <w:highlight w:val="none"/>
        </w:rPr>
      </w:pPr>
    </w:p>
    <w:p w14:paraId="7ADF00C0">
      <w:pPr>
        <w:spacing w:line="360" w:lineRule="auto"/>
        <w:jc w:val="center"/>
        <w:rPr>
          <w:rFonts w:hint="eastAsia" w:ascii="宋体"/>
          <w:b/>
          <w:color w:val="auto"/>
          <w:sz w:val="52"/>
          <w:szCs w:val="24"/>
          <w:highlight w:val="none"/>
        </w:rPr>
      </w:pPr>
      <w:r>
        <w:rPr>
          <w:rFonts w:hint="eastAsia" w:ascii="宋体"/>
          <w:b/>
          <w:color w:val="auto"/>
          <w:sz w:val="52"/>
          <w:szCs w:val="24"/>
          <w:highlight w:val="none"/>
        </w:rPr>
        <w:t>委</w:t>
      </w:r>
    </w:p>
    <w:p w14:paraId="34EBF081">
      <w:pPr>
        <w:spacing w:line="360" w:lineRule="auto"/>
        <w:jc w:val="center"/>
        <w:rPr>
          <w:rFonts w:hint="eastAsia" w:ascii="宋体"/>
          <w:b/>
          <w:color w:val="auto"/>
          <w:sz w:val="52"/>
          <w:szCs w:val="24"/>
          <w:highlight w:val="none"/>
        </w:rPr>
      </w:pPr>
      <w:r>
        <w:rPr>
          <w:rFonts w:hint="eastAsia" w:ascii="宋体"/>
          <w:b/>
          <w:color w:val="auto"/>
          <w:sz w:val="52"/>
          <w:szCs w:val="24"/>
          <w:highlight w:val="none"/>
        </w:rPr>
        <w:t>托</w:t>
      </w:r>
    </w:p>
    <w:p w14:paraId="38D336A5">
      <w:pPr>
        <w:spacing w:line="360" w:lineRule="auto"/>
        <w:jc w:val="center"/>
        <w:rPr>
          <w:rFonts w:hint="eastAsia" w:ascii="宋体"/>
          <w:b/>
          <w:color w:val="auto"/>
          <w:sz w:val="52"/>
          <w:szCs w:val="24"/>
          <w:highlight w:val="none"/>
        </w:rPr>
      </w:pPr>
      <w:r>
        <w:rPr>
          <w:rFonts w:hint="eastAsia" w:ascii="宋体"/>
          <w:b/>
          <w:color w:val="auto"/>
          <w:sz w:val="52"/>
          <w:szCs w:val="24"/>
          <w:highlight w:val="none"/>
        </w:rPr>
        <w:t>协</w:t>
      </w:r>
    </w:p>
    <w:p w14:paraId="13559191">
      <w:pPr>
        <w:spacing w:line="360" w:lineRule="auto"/>
        <w:jc w:val="center"/>
        <w:rPr>
          <w:rFonts w:hint="eastAsia" w:ascii="宋体"/>
          <w:b/>
          <w:color w:val="auto"/>
          <w:sz w:val="52"/>
          <w:szCs w:val="24"/>
          <w:highlight w:val="none"/>
        </w:rPr>
      </w:pPr>
      <w:r>
        <w:rPr>
          <w:rFonts w:hint="eastAsia" w:ascii="宋体"/>
          <w:b/>
          <w:color w:val="auto"/>
          <w:sz w:val="52"/>
          <w:szCs w:val="24"/>
          <w:highlight w:val="none"/>
        </w:rPr>
        <w:t>议</w:t>
      </w:r>
    </w:p>
    <w:p w14:paraId="3355515F">
      <w:pPr>
        <w:jc w:val="center"/>
        <w:rPr>
          <w:rFonts w:hint="default" w:ascii="Times New Roman" w:hAnsi="Times New Roman" w:eastAsia="华文中宋"/>
          <w:b/>
          <w:color w:val="auto"/>
          <w:sz w:val="52"/>
          <w:szCs w:val="24"/>
          <w:highlight w:val="none"/>
        </w:rPr>
      </w:pPr>
    </w:p>
    <w:p w14:paraId="1E4A1E6C">
      <w:pPr>
        <w:spacing w:line="240" w:lineRule="exact"/>
        <w:rPr>
          <w:rFonts w:hint="default" w:ascii="Times New Roman" w:hAnsi="Times New Roman" w:eastAsia="楷体_GB2312"/>
          <w:b/>
          <w:color w:val="auto"/>
          <w:sz w:val="72"/>
          <w:szCs w:val="24"/>
          <w:highlight w:val="none"/>
        </w:rPr>
      </w:pPr>
    </w:p>
    <w:p w14:paraId="59121782">
      <w:pPr>
        <w:spacing w:line="240" w:lineRule="exact"/>
        <w:jc w:val="center"/>
        <w:rPr>
          <w:rFonts w:hint="default" w:ascii="Times New Roman" w:hAnsi="Times New Roman" w:eastAsia="楷体_GB2312"/>
          <w:b/>
          <w:color w:val="auto"/>
          <w:sz w:val="72"/>
          <w:szCs w:val="24"/>
          <w:highlight w:val="none"/>
        </w:rPr>
      </w:pPr>
    </w:p>
    <w:p w14:paraId="1F8B0DA3">
      <w:pPr>
        <w:spacing w:line="240" w:lineRule="exact"/>
        <w:jc w:val="center"/>
        <w:rPr>
          <w:rFonts w:hint="default" w:ascii="Times New Roman" w:hAnsi="Times New Roman" w:eastAsia="楷体_GB2312"/>
          <w:b/>
          <w:color w:val="auto"/>
          <w:sz w:val="72"/>
          <w:szCs w:val="24"/>
          <w:highlight w:val="none"/>
        </w:rPr>
      </w:pPr>
    </w:p>
    <w:p w14:paraId="454E283F">
      <w:pPr>
        <w:spacing w:line="800" w:lineRule="exact"/>
        <w:ind w:firstLine="944" w:firstLineChars="295"/>
        <w:rPr>
          <w:rFonts w:hint="eastAsia" w:ascii="宋体" w:hAnsi="宋体" w:eastAsia="仿宋_GB2312" w:cs="Times New Roman"/>
          <w:color w:val="auto"/>
          <w:kern w:val="2"/>
          <w:sz w:val="32"/>
          <w:szCs w:val="24"/>
          <w:highlight w:val="none"/>
          <w:lang w:val="en-US" w:eastAsia="zh-CN" w:bidi="ar-SA"/>
        </w:rPr>
      </w:pPr>
    </w:p>
    <w:p w14:paraId="44289530">
      <w:pPr>
        <w:spacing w:line="800" w:lineRule="exact"/>
        <w:ind w:firstLine="944" w:firstLineChars="295"/>
        <w:rPr>
          <w:rFonts w:hint="eastAsia" w:ascii="宋体" w:hAnsi="宋体" w:eastAsia="仿宋_GB2312" w:cs="Times New Roman"/>
          <w:color w:val="auto"/>
          <w:kern w:val="2"/>
          <w:sz w:val="32"/>
          <w:szCs w:val="24"/>
          <w:highlight w:val="none"/>
          <w:lang w:val="en-US" w:eastAsia="zh-CN" w:bidi="ar-SA"/>
        </w:rPr>
      </w:pPr>
    </w:p>
    <w:p w14:paraId="497509AE">
      <w:pPr>
        <w:spacing w:line="800" w:lineRule="exact"/>
        <w:ind w:firstLine="944" w:firstLineChars="295"/>
        <w:rPr>
          <w:rFonts w:hint="eastAsia" w:ascii="宋体"/>
          <w:color w:val="auto"/>
          <w:sz w:val="32"/>
          <w:szCs w:val="24"/>
          <w:highlight w:val="none"/>
          <w:u w:val="single"/>
        </w:rPr>
      </w:pPr>
      <w:r>
        <w:rPr>
          <w:rFonts w:hint="eastAsia" w:ascii="宋体" w:hAnsi="宋体" w:eastAsia="仿宋_GB2312" w:cs="Times New Roman"/>
          <w:color w:val="auto"/>
          <w:kern w:val="2"/>
          <w:sz w:val="32"/>
          <w:szCs w:val="24"/>
          <w:highlight w:val="none"/>
          <w:lang w:val="en-US" w:eastAsia="zh-CN" w:bidi="ar-SA"/>
        </w:rPr>
        <w:t>合同编号：</w:t>
      </w:r>
      <w:r>
        <w:rPr>
          <w:rFonts w:hint="eastAsia" w:ascii="宋体" w:hAnsi="宋体"/>
          <w:color w:val="auto"/>
          <w:sz w:val="32"/>
          <w:szCs w:val="24"/>
          <w:highlight w:val="none"/>
          <w:u w:val="single"/>
        </w:rPr>
        <w:t xml:space="preserve">    </w:t>
      </w:r>
      <w:r>
        <w:rPr>
          <w:rFonts w:hint="eastAsia" w:ascii="宋体" w:hAnsi="宋体"/>
          <w:color w:val="auto"/>
          <w:sz w:val="32"/>
          <w:szCs w:val="24"/>
          <w:highlight w:val="none"/>
          <w:u w:val="single"/>
          <w:lang w:val="en-US" w:eastAsia="zh-CN"/>
        </w:rPr>
        <w:t xml:space="preserve">          </w:t>
      </w:r>
      <w:r>
        <w:rPr>
          <w:rFonts w:hint="eastAsia" w:ascii="宋体" w:hAnsi="宋体"/>
          <w:color w:val="auto"/>
          <w:sz w:val="32"/>
          <w:szCs w:val="24"/>
          <w:highlight w:val="none"/>
          <w:u w:val="single"/>
        </w:rPr>
        <w:t xml:space="preserve">                  </w:t>
      </w:r>
    </w:p>
    <w:p w14:paraId="01288131">
      <w:pPr>
        <w:pStyle w:val="26"/>
        <w:spacing w:line="800" w:lineRule="exact"/>
        <w:ind w:left="0" w:leftChars="0" w:firstLine="960" w:firstLineChars="300"/>
        <w:jc w:val="left"/>
        <w:rPr>
          <w:rFonts w:hint="eastAsia" w:ascii="宋体" w:hAnsi="宋体"/>
          <w:color w:val="auto"/>
          <w:spacing w:val="-20"/>
          <w:sz w:val="32"/>
          <w:szCs w:val="24"/>
          <w:highlight w:val="none"/>
          <w:u w:val="single"/>
        </w:rPr>
      </w:pPr>
      <w:r>
        <w:rPr>
          <w:rFonts w:hint="eastAsia" w:ascii="宋体" w:hAnsi="宋体" w:cs="Times New Roman"/>
          <w:color w:val="auto"/>
          <w:sz w:val="32"/>
          <w:szCs w:val="24"/>
          <w:highlight w:val="none"/>
        </w:rPr>
        <w:t>工程名称：</w:t>
      </w:r>
      <w:r>
        <w:rPr>
          <w:rFonts w:hint="eastAsia" w:ascii="宋体" w:hAnsi="宋体" w:cs="Times New Roman"/>
          <w:color w:val="auto"/>
          <w:sz w:val="32"/>
          <w:szCs w:val="24"/>
          <w:highlight w:val="none"/>
          <w:u w:val="single"/>
          <w:lang w:val="en-US" w:eastAsia="zh-CN"/>
        </w:rPr>
        <w:t xml:space="preserve"> </w:t>
      </w:r>
      <w:r>
        <w:rPr>
          <w:rFonts w:hint="eastAsia" w:ascii="宋体" w:hAnsi="宋体" w:cs="Times New Roman"/>
          <w:color w:val="auto"/>
          <w:sz w:val="32"/>
          <w:szCs w:val="24"/>
          <w:highlight w:val="none"/>
          <w:u w:val="single"/>
        </w:rPr>
        <w:t xml:space="preserve">   </w:t>
      </w:r>
      <w:r>
        <w:rPr>
          <w:rFonts w:hint="eastAsia" w:ascii="宋体" w:hAnsi="宋体" w:cs="Times New Roman"/>
          <w:color w:val="auto"/>
          <w:spacing w:val="-20"/>
          <w:sz w:val="32"/>
          <w:szCs w:val="24"/>
          <w:highlight w:val="none"/>
          <w:u w:val="single"/>
        </w:rPr>
        <w:t xml:space="preserve"> </w:t>
      </w:r>
      <w:r>
        <w:rPr>
          <w:rFonts w:hint="eastAsia" w:ascii="宋体" w:hAnsi="宋体"/>
          <w:color w:val="auto"/>
          <w:spacing w:val="-20"/>
          <w:sz w:val="32"/>
          <w:szCs w:val="24"/>
          <w:highlight w:val="none"/>
          <w:u w:val="single"/>
        </w:rPr>
        <w:t xml:space="preserve">        </w:t>
      </w:r>
    </w:p>
    <w:p w14:paraId="7BADD5C4">
      <w:pPr>
        <w:pStyle w:val="26"/>
        <w:spacing w:line="800" w:lineRule="exact"/>
        <w:ind w:left="0" w:leftChars="0" w:firstLine="944" w:firstLineChars="295"/>
        <w:rPr>
          <w:rFonts w:hint="eastAsia" w:ascii="宋体"/>
          <w:color w:val="auto"/>
          <w:sz w:val="32"/>
          <w:szCs w:val="24"/>
          <w:highlight w:val="none"/>
        </w:rPr>
      </w:pPr>
      <w:r>
        <w:rPr>
          <w:rFonts w:hint="eastAsia" w:ascii="宋体" w:hAnsi="宋体"/>
          <w:color w:val="auto"/>
          <w:sz w:val="32"/>
          <w:szCs w:val="24"/>
          <w:highlight w:val="none"/>
          <w:lang w:val="en-US" w:eastAsia="zh-CN"/>
        </w:rPr>
        <w:t>项目</w:t>
      </w:r>
      <w:r>
        <w:rPr>
          <w:rFonts w:hint="eastAsia" w:ascii="宋体" w:hAnsi="宋体"/>
          <w:color w:val="auto"/>
          <w:sz w:val="32"/>
          <w:szCs w:val="24"/>
          <w:highlight w:val="none"/>
        </w:rPr>
        <w:t>地点：</w:t>
      </w:r>
      <w:r>
        <w:rPr>
          <w:rFonts w:hint="eastAsia" w:ascii="宋体" w:hAnsi="宋体"/>
          <w:color w:val="auto"/>
          <w:sz w:val="32"/>
          <w:szCs w:val="24"/>
          <w:highlight w:val="none"/>
          <w:u w:val="single"/>
          <w:lang w:val="en-US" w:eastAsia="zh-CN"/>
        </w:rPr>
        <w:t xml:space="preserve"> </w:t>
      </w:r>
      <w:r>
        <w:rPr>
          <w:rFonts w:hint="eastAsia" w:ascii="宋体" w:hAnsi="宋体"/>
          <w:color w:val="auto"/>
          <w:sz w:val="32"/>
          <w:szCs w:val="24"/>
          <w:highlight w:val="none"/>
          <w:u w:val="none"/>
        </w:rPr>
        <w:t xml:space="preserve">               </w:t>
      </w:r>
      <w:r>
        <w:rPr>
          <w:rFonts w:hint="eastAsia" w:ascii="宋体" w:hAnsi="宋体"/>
          <w:color w:val="auto"/>
          <w:sz w:val="32"/>
          <w:szCs w:val="24"/>
          <w:highlight w:val="none"/>
          <w:u w:val="single"/>
        </w:rPr>
        <w:t xml:space="preserve">        </w:t>
      </w:r>
    </w:p>
    <w:p w14:paraId="2229D5A7">
      <w:pPr>
        <w:pStyle w:val="26"/>
        <w:spacing w:line="800" w:lineRule="exact"/>
        <w:ind w:left="0" w:leftChars="0" w:firstLine="944" w:firstLineChars="295"/>
        <w:rPr>
          <w:rFonts w:hint="eastAsia" w:ascii="宋体"/>
          <w:color w:val="auto"/>
          <w:sz w:val="32"/>
          <w:szCs w:val="24"/>
          <w:highlight w:val="none"/>
        </w:rPr>
      </w:pPr>
      <w:r>
        <w:rPr>
          <w:rFonts w:hint="eastAsia" w:ascii="宋体" w:hAnsi="宋体"/>
          <w:color w:val="auto"/>
          <w:sz w:val="32"/>
          <w:szCs w:val="24"/>
          <w:highlight w:val="none"/>
        </w:rPr>
        <w:t>签订时间：</w:t>
      </w:r>
      <w:r>
        <w:rPr>
          <w:rFonts w:hint="eastAsia" w:ascii="宋体" w:hAnsi="宋体"/>
          <w:color w:val="auto"/>
          <w:sz w:val="32"/>
          <w:szCs w:val="24"/>
          <w:highlight w:val="none"/>
          <w:u w:val="single"/>
        </w:rPr>
        <w:t xml:space="preserve"> </w:t>
      </w:r>
      <w:r>
        <w:rPr>
          <w:rFonts w:hint="eastAsia" w:ascii="宋体" w:hAnsi="宋体"/>
          <w:color w:val="auto"/>
          <w:sz w:val="32"/>
          <w:szCs w:val="24"/>
          <w:highlight w:val="none"/>
          <w:u w:val="single"/>
          <w:lang w:val="en-US" w:eastAsia="zh-CN"/>
        </w:rPr>
        <w:t xml:space="preserve">       </w:t>
      </w:r>
      <w:r>
        <w:rPr>
          <w:rFonts w:hint="eastAsia" w:ascii="宋体" w:hAnsi="宋体"/>
          <w:color w:val="auto"/>
          <w:sz w:val="32"/>
          <w:szCs w:val="24"/>
          <w:highlight w:val="none"/>
        </w:rPr>
        <w:t>年</w:t>
      </w:r>
      <w:r>
        <w:rPr>
          <w:rFonts w:hint="eastAsia" w:ascii="宋体" w:hAnsi="宋体"/>
          <w:color w:val="auto"/>
          <w:sz w:val="32"/>
          <w:szCs w:val="24"/>
          <w:highlight w:val="none"/>
          <w:u w:val="single"/>
        </w:rPr>
        <w:t xml:space="preserve">   </w:t>
      </w:r>
      <w:r>
        <w:rPr>
          <w:rFonts w:hint="eastAsia" w:ascii="宋体" w:hAnsi="宋体"/>
          <w:color w:val="auto"/>
          <w:sz w:val="32"/>
          <w:szCs w:val="24"/>
          <w:highlight w:val="none"/>
          <w:u w:val="single"/>
          <w:lang w:val="en-US" w:eastAsia="zh-CN"/>
        </w:rPr>
        <w:t xml:space="preserve">   </w:t>
      </w:r>
      <w:r>
        <w:rPr>
          <w:rFonts w:hint="eastAsia" w:ascii="宋体" w:hAnsi="宋体"/>
          <w:color w:val="auto"/>
          <w:sz w:val="32"/>
          <w:szCs w:val="24"/>
          <w:highlight w:val="none"/>
          <w:u w:val="single"/>
        </w:rPr>
        <w:t xml:space="preserve"> </w:t>
      </w:r>
      <w:r>
        <w:rPr>
          <w:rFonts w:hint="eastAsia" w:ascii="宋体" w:hAnsi="宋体"/>
          <w:color w:val="auto"/>
          <w:sz w:val="32"/>
          <w:szCs w:val="24"/>
          <w:highlight w:val="none"/>
        </w:rPr>
        <w:t>月</w:t>
      </w:r>
      <w:r>
        <w:rPr>
          <w:rFonts w:hint="eastAsia" w:ascii="宋体" w:hAnsi="宋体"/>
          <w:color w:val="auto"/>
          <w:sz w:val="32"/>
          <w:szCs w:val="24"/>
          <w:highlight w:val="none"/>
          <w:u w:val="single"/>
        </w:rPr>
        <w:t xml:space="preserve"> </w:t>
      </w:r>
      <w:r>
        <w:rPr>
          <w:rFonts w:hint="eastAsia" w:ascii="宋体" w:hAnsi="宋体"/>
          <w:color w:val="auto"/>
          <w:sz w:val="32"/>
          <w:szCs w:val="24"/>
          <w:highlight w:val="none"/>
          <w:u w:val="single"/>
          <w:lang w:val="en-US" w:eastAsia="zh-CN"/>
        </w:rPr>
        <w:t xml:space="preserve">   </w:t>
      </w:r>
      <w:r>
        <w:rPr>
          <w:rFonts w:hint="eastAsia" w:ascii="宋体" w:hAnsi="宋体"/>
          <w:color w:val="auto"/>
          <w:sz w:val="32"/>
          <w:szCs w:val="24"/>
          <w:highlight w:val="none"/>
          <w:u w:val="single"/>
        </w:rPr>
        <w:t xml:space="preserve">  </w:t>
      </w:r>
      <w:r>
        <w:rPr>
          <w:rFonts w:hint="eastAsia" w:ascii="宋体" w:hAnsi="宋体"/>
          <w:color w:val="auto"/>
          <w:sz w:val="32"/>
          <w:szCs w:val="24"/>
          <w:highlight w:val="none"/>
        </w:rPr>
        <w:t>日</w:t>
      </w:r>
    </w:p>
    <w:p w14:paraId="25971BA6">
      <w:pPr>
        <w:jc w:val="center"/>
        <w:rPr>
          <w:rFonts w:hint="default" w:ascii="Times New Roman" w:hAnsi="Times New Roman" w:eastAsia="黑体"/>
          <w:color w:val="auto"/>
          <w:sz w:val="52"/>
          <w:szCs w:val="24"/>
          <w:highlight w:val="none"/>
        </w:rPr>
      </w:pPr>
    </w:p>
    <w:p w14:paraId="0ABE6042">
      <w:pPr>
        <w:spacing w:line="240" w:lineRule="exact"/>
        <w:jc w:val="center"/>
        <w:rPr>
          <w:rFonts w:hint="default" w:ascii="Times New Roman" w:hAnsi="Times New Roman" w:eastAsia="黑体"/>
          <w:color w:val="auto"/>
          <w:sz w:val="52"/>
          <w:szCs w:val="24"/>
          <w:highlight w:val="none"/>
        </w:rPr>
      </w:pPr>
    </w:p>
    <w:p w14:paraId="068F415F">
      <w:pPr>
        <w:spacing w:line="360" w:lineRule="auto"/>
        <w:ind w:firstLine="2100" w:firstLineChars="1000"/>
        <w:rPr>
          <w:rFonts w:hint="eastAsia" w:ascii="华文中宋" w:hAnsi="华文中宋" w:eastAsia="华文中宋"/>
          <w:color w:val="auto"/>
          <w:spacing w:val="20"/>
          <w:sz w:val="32"/>
          <w:szCs w:val="24"/>
          <w:highlight w:val="none"/>
        </w:rPr>
        <w:sectPr>
          <w:footerReference r:id="rId6" w:type="default"/>
          <w:pgSz w:w="11906" w:h="16838"/>
          <w:pgMar w:top="1418" w:right="1028" w:bottom="1418" w:left="998" w:header="851" w:footer="907" w:gutter="0"/>
          <w:lnNumType w:countBy="0" w:distance="360"/>
          <w:pgNumType w:fmt="decimal" w:start="1"/>
          <w:cols w:space="720" w:num="1"/>
          <w:docGrid w:type="lines" w:linePitch="312" w:charSpace="0"/>
        </w:sectPr>
      </w:pPr>
      <w:r>
        <w:rPr>
          <w:rFonts w:hint="default"/>
          <w:color w:val="auto"/>
          <w:sz w:val="21"/>
          <w:szCs w:val="24"/>
          <w:highlight w:val="none"/>
        </w:rPr>
        <mc:AlternateContent>
          <mc:Choice Requires="wps">
            <w:drawing>
              <wp:anchor distT="0" distB="0" distL="114300" distR="114300" simplePos="0" relativeHeight="251661312" behindDoc="0" locked="0" layoutInCell="1" allowOverlap="1">
                <wp:simplePos x="0" y="0"/>
                <wp:positionH relativeFrom="column">
                  <wp:posOffset>3429635</wp:posOffset>
                </wp:positionH>
                <wp:positionV relativeFrom="paragraph">
                  <wp:posOffset>339725</wp:posOffset>
                </wp:positionV>
                <wp:extent cx="723900" cy="4572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a:noFill/>
                        </a:ln>
                      </wps:spPr>
                      <wps:txbx>
                        <w:txbxContent>
                          <w:p w14:paraId="443750C3">
                            <w:pPr>
                              <w:spacing w:line="360" w:lineRule="auto"/>
                              <w:jc w:val="center"/>
                              <w:rPr>
                                <w:rFonts w:hint="eastAsia" w:ascii="宋体"/>
                                <w:b/>
                                <w:sz w:val="34"/>
                                <w:szCs w:val="24"/>
                              </w:rPr>
                            </w:pPr>
                          </w:p>
                        </w:txbxContent>
                      </wps:txbx>
                      <wps:bodyPr upright="1"/>
                    </wps:wsp>
                  </a:graphicData>
                </a:graphic>
              </wp:anchor>
            </w:drawing>
          </mc:Choice>
          <mc:Fallback>
            <w:pict>
              <v:shape id="_x0000_s1026" o:spid="_x0000_s1026" o:spt="202" type="#_x0000_t202" style="position:absolute;left:0pt;margin-left:270.05pt;margin-top:26.75pt;height:36pt;width:57pt;z-index:251661312;mso-width-relative:page;mso-height-relative:page;" filled="f" stroked="f" coordsize="21600,21600" o:gfxdata="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tZBHB9YAAAAK&#10;AQAADwAAAAAAAAABACAAAAAiAAAAZHJzL2Rvd25yZXYueG1sUEsBAhQAFAAAAAgAh07iQGZLq8is&#10;AQAATQMAAA4AAAAAAAAAAQAgAAAAJQEAAGRycy9lMm9Eb2MueG1sUEsFBgAAAAAGAAYAWQEAAEMF&#10;AAAAAA==&#10;">
                <v:fill on="f" focussize="0,0"/>
                <v:stroke on="f"/>
                <v:imagedata o:title=""/>
                <o:lock v:ext="edit" aspectratio="f"/>
                <v:textbox>
                  <w:txbxContent>
                    <w:p w14:paraId="443750C3">
                      <w:pPr>
                        <w:spacing w:line="360" w:lineRule="auto"/>
                        <w:jc w:val="center"/>
                        <w:rPr>
                          <w:rFonts w:hint="eastAsia" w:ascii="宋体"/>
                          <w:b/>
                          <w:sz w:val="34"/>
                          <w:szCs w:val="24"/>
                        </w:rPr>
                      </w:pPr>
                    </w:p>
                  </w:txbxContent>
                </v:textbox>
              </v:shape>
            </w:pict>
          </mc:Fallback>
        </mc:AlternateContent>
      </w:r>
    </w:p>
    <w:p w14:paraId="12D65945">
      <w:pPr>
        <w:adjustRightInd w:val="0"/>
        <w:snapToGrid w:val="0"/>
        <w:spacing w:line="440" w:lineRule="exact"/>
        <w:jc w:val="center"/>
        <w:rPr>
          <w:rFonts w:hint="eastAsia" w:ascii="宋体" w:cs="宋体"/>
          <w:b/>
          <w:color w:val="auto"/>
          <w:kern w:val="0"/>
          <w:sz w:val="28"/>
          <w:szCs w:val="28"/>
          <w:highlight w:val="none"/>
        </w:rPr>
      </w:pPr>
      <w:r>
        <w:rPr>
          <w:rFonts w:hint="eastAsia" w:ascii="宋体" w:cs="宋体"/>
          <w:b/>
          <w:color w:val="auto"/>
          <w:kern w:val="0"/>
          <w:sz w:val="28"/>
          <w:szCs w:val="28"/>
          <w:highlight w:val="none"/>
          <w:lang w:val="en-US" w:eastAsia="zh-CN"/>
        </w:rPr>
        <w:t>2027-2029年度公交站台及场站零星维修项目跟踪审计</w:t>
      </w:r>
      <w:r>
        <w:rPr>
          <w:rFonts w:hint="eastAsia" w:ascii="宋体" w:cs="宋体"/>
          <w:b/>
          <w:color w:val="auto"/>
          <w:kern w:val="0"/>
          <w:sz w:val="28"/>
          <w:szCs w:val="28"/>
          <w:highlight w:val="none"/>
        </w:rPr>
        <w:t>委托协议</w:t>
      </w:r>
    </w:p>
    <w:p w14:paraId="1F2F7CED">
      <w:pPr>
        <w:keepNext w:val="0"/>
        <w:keepLines w:val="0"/>
        <w:pageBreakBefore w:val="0"/>
        <w:kinsoku/>
        <w:overflowPunct/>
        <w:topLinePunct w:val="0"/>
        <w:autoSpaceDE/>
        <w:autoSpaceDN/>
        <w:bidi w:val="0"/>
        <w:adjustRightInd w:val="0"/>
        <w:snapToGrid w:val="0"/>
        <w:spacing w:line="312" w:lineRule="auto"/>
        <w:textAlignment w:val="auto"/>
        <w:rPr>
          <w:rFonts w:hint="eastAsia" w:ascii="宋体" w:cs="宋体"/>
          <w:color w:val="auto"/>
          <w:kern w:val="0"/>
          <w:sz w:val="24"/>
          <w:szCs w:val="24"/>
          <w:highlight w:val="none"/>
        </w:rPr>
      </w:pPr>
    </w:p>
    <w:p w14:paraId="0A914C52">
      <w:pPr>
        <w:keepNext w:val="0"/>
        <w:keepLines w:val="0"/>
        <w:pageBreakBefore w:val="0"/>
        <w:kinsoku/>
        <w:wordWrap/>
        <w:overflowPunct/>
        <w:topLinePunct w:val="0"/>
        <w:autoSpaceDE/>
        <w:autoSpaceDN/>
        <w:bidi w:val="0"/>
        <w:adjustRightInd w:val="0"/>
        <w:snapToGrid w:val="0"/>
        <w:spacing w:line="500" w:lineRule="exact"/>
        <w:textAlignment w:val="auto"/>
        <w:rPr>
          <w:rFonts w:hint="default" w:ascii="宋体" w:eastAsia="宋体" w:cs="宋体"/>
          <w:color w:val="auto"/>
          <w:kern w:val="0"/>
          <w:sz w:val="21"/>
          <w:szCs w:val="21"/>
          <w:highlight w:val="none"/>
          <w:lang w:val="en-US" w:eastAsia="zh-CN"/>
        </w:rPr>
      </w:pPr>
      <w:r>
        <w:rPr>
          <w:rFonts w:hint="eastAsia" w:ascii="宋体" w:cs="宋体"/>
          <w:color w:val="auto"/>
          <w:kern w:val="0"/>
          <w:sz w:val="21"/>
          <w:szCs w:val="21"/>
          <w:highlight w:val="none"/>
        </w:rPr>
        <w:t>委托方（甲方）：</w:t>
      </w:r>
      <w:r>
        <w:rPr>
          <w:rFonts w:hint="eastAsia" w:ascii="宋体" w:cs="宋体"/>
          <w:color w:val="auto"/>
          <w:kern w:val="0"/>
          <w:sz w:val="21"/>
          <w:szCs w:val="21"/>
          <w:highlight w:val="none"/>
          <w:u w:val="single"/>
          <w:lang w:val="en-US" w:eastAsia="zh-CN"/>
        </w:rPr>
        <w:t xml:space="preserve">                      </w:t>
      </w:r>
    </w:p>
    <w:p w14:paraId="6A23C706">
      <w:pPr>
        <w:keepNext w:val="0"/>
        <w:keepLines w:val="0"/>
        <w:pageBreakBefore w:val="0"/>
        <w:kinsoku/>
        <w:wordWrap/>
        <w:overflowPunct/>
        <w:topLinePunct w:val="0"/>
        <w:autoSpaceDE/>
        <w:autoSpaceDN/>
        <w:bidi w:val="0"/>
        <w:adjustRightInd w:val="0"/>
        <w:snapToGrid w:val="0"/>
        <w:spacing w:line="500" w:lineRule="exact"/>
        <w:textAlignment w:val="auto"/>
        <w:rPr>
          <w:rFonts w:hint="default" w:ascii="宋体" w:eastAsia="宋体" w:cs="宋体"/>
          <w:color w:val="auto"/>
          <w:kern w:val="0"/>
          <w:sz w:val="21"/>
          <w:szCs w:val="21"/>
          <w:highlight w:val="none"/>
          <w:lang w:val="en-US" w:eastAsia="zh-CN"/>
        </w:rPr>
      </w:pPr>
      <w:r>
        <w:rPr>
          <w:rFonts w:hint="eastAsia" w:ascii="宋体" w:cs="宋体"/>
          <w:color w:val="auto"/>
          <w:kern w:val="0"/>
          <w:sz w:val="21"/>
          <w:szCs w:val="21"/>
          <w:highlight w:val="none"/>
        </w:rPr>
        <w:t>受托方（乙方）：</w:t>
      </w:r>
      <w:r>
        <w:rPr>
          <w:rFonts w:hint="eastAsia" w:ascii="宋体" w:cs="宋体"/>
          <w:color w:val="auto"/>
          <w:kern w:val="0"/>
          <w:sz w:val="21"/>
          <w:szCs w:val="21"/>
          <w:highlight w:val="none"/>
          <w:u w:val="single"/>
        </w:rPr>
        <w:t xml:space="preserve">    </w:t>
      </w:r>
      <w:r>
        <w:rPr>
          <w:rFonts w:hint="eastAsia" w:ascii="宋体" w:cs="宋体"/>
          <w:color w:val="auto"/>
          <w:kern w:val="0"/>
          <w:sz w:val="21"/>
          <w:szCs w:val="21"/>
          <w:highlight w:val="none"/>
          <w:u w:val="single"/>
          <w:lang w:val="en-US" w:eastAsia="zh-CN"/>
        </w:rPr>
        <w:t xml:space="preserve">                  </w:t>
      </w:r>
    </w:p>
    <w:p w14:paraId="3CBECA3A">
      <w:pPr>
        <w:keepNext w:val="0"/>
        <w:keepLines w:val="0"/>
        <w:pageBreakBefore w:val="0"/>
        <w:kinsoku/>
        <w:wordWrap/>
        <w:overflowPunct/>
        <w:topLinePunct w:val="0"/>
        <w:autoSpaceDE/>
        <w:autoSpaceDN/>
        <w:bidi w:val="0"/>
        <w:snapToGrid w:val="0"/>
        <w:spacing w:line="500" w:lineRule="exact"/>
        <w:ind w:firstLine="420" w:firstLineChars="200"/>
        <w:textAlignment w:val="auto"/>
        <w:rPr>
          <w:rFonts w:hint="eastAsia" w:ascii="宋体" w:cs="宋体"/>
          <w:color w:val="auto"/>
          <w:kern w:val="0"/>
          <w:sz w:val="21"/>
          <w:szCs w:val="21"/>
          <w:highlight w:val="none"/>
        </w:rPr>
      </w:pPr>
      <w:r>
        <w:rPr>
          <w:rFonts w:hint="eastAsia" w:ascii="宋体" w:cs="宋体"/>
          <w:color w:val="auto"/>
          <w:kern w:val="0"/>
          <w:sz w:val="21"/>
          <w:szCs w:val="21"/>
          <w:highlight w:val="none"/>
        </w:rPr>
        <w:t>为保证滁州市政府投资项目审计工作质量和效率，依据《中华人民共和国审计法》、《中华人民共和国</w:t>
      </w:r>
      <w:r>
        <w:rPr>
          <w:rFonts w:hint="eastAsia" w:ascii="宋体" w:cs="宋体"/>
          <w:color w:val="auto"/>
          <w:kern w:val="0"/>
          <w:sz w:val="21"/>
          <w:szCs w:val="21"/>
          <w:highlight w:val="none"/>
          <w:lang w:val="en-US" w:eastAsia="zh-CN"/>
        </w:rPr>
        <w:t>民法典</w:t>
      </w:r>
      <w:r>
        <w:rPr>
          <w:rFonts w:hint="eastAsia" w:ascii="宋体" w:cs="宋体"/>
          <w:color w:val="auto"/>
          <w:kern w:val="0"/>
          <w:sz w:val="21"/>
          <w:szCs w:val="21"/>
          <w:highlight w:val="none"/>
        </w:rPr>
        <w:t>》、《滁州市政府投资项目管理暂行办法》、《滁州市政府投资建设项目审计监督办法》等有关法律法规，甲、乙双方经协商一致，自愿签订本协议。</w:t>
      </w:r>
    </w:p>
    <w:p w14:paraId="09986841">
      <w:pPr>
        <w:keepNext w:val="0"/>
        <w:keepLines w:val="0"/>
        <w:pageBreakBefore w:val="0"/>
        <w:kinsoku/>
        <w:wordWrap/>
        <w:overflowPunct/>
        <w:topLinePunct w:val="0"/>
        <w:autoSpaceDE/>
        <w:autoSpaceDN/>
        <w:bidi w:val="0"/>
        <w:snapToGrid w:val="0"/>
        <w:spacing w:line="500" w:lineRule="exact"/>
        <w:ind w:firstLine="482" w:firstLineChars="200"/>
        <w:textAlignment w:val="auto"/>
        <w:rPr>
          <w:rFonts w:hint="eastAsia" w:ascii="宋体" w:cs="宋体"/>
          <w:b/>
          <w:bCs/>
          <w:color w:val="auto"/>
          <w:kern w:val="0"/>
          <w:sz w:val="24"/>
          <w:szCs w:val="24"/>
          <w:highlight w:val="none"/>
        </w:rPr>
      </w:pPr>
      <w:r>
        <w:rPr>
          <w:rFonts w:hint="eastAsia" w:ascii="宋体" w:cs="宋体"/>
          <w:b/>
          <w:bCs/>
          <w:color w:val="auto"/>
          <w:kern w:val="0"/>
          <w:sz w:val="24"/>
          <w:szCs w:val="24"/>
          <w:highlight w:val="none"/>
        </w:rPr>
        <w:t>一、跟踪（结算）审计项目</w:t>
      </w:r>
    </w:p>
    <w:p w14:paraId="33EFA554">
      <w:pPr>
        <w:keepNext w:val="0"/>
        <w:keepLines w:val="0"/>
        <w:pageBreakBefore w:val="0"/>
        <w:kinsoku/>
        <w:wordWrap/>
        <w:overflowPunct/>
        <w:topLinePunct w:val="0"/>
        <w:autoSpaceDE/>
        <w:autoSpaceDN/>
        <w:bidi w:val="0"/>
        <w:snapToGrid w:val="0"/>
        <w:spacing w:line="500" w:lineRule="exact"/>
        <w:ind w:firstLine="420" w:firstLineChars="200"/>
        <w:textAlignment w:val="auto"/>
        <w:rPr>
          <w:rFonts w:hint="eastAsia" w:ascii="宋体" w:eastAsia="宋体" w:cs="宋体"/>
          <w:color w:val="auto"/>
          <w:kern w:val="0"/>
          <w:sz w:val="21"/>
          <w:szCs w:val="21"/>
          <w:highlight w:val="none"/>
          <w:lang w:eastAsia="zh-CN"/>
        </w:rPr>
      </w:pPr>
      <w:r>
        <w:rPr>
          <w:rFonts w:hint="eastAsia" w:ascii="宋体" w:cs="宋体"/>
          <w:color w:val="auto"/>
          <w:kern w:val="0"/>
          <w:sz w:val="21"/>
          <w:szCs w:val="21"/>
          <w:highlight w:val="none"/>
        </w:rPr>
        <w:t>1.项目名称：</w:t>
      </w:r>
      <w:r>
        <w:rPr>
          <w:rFonts w:hint="eastAsia" w:ascii="宋体" w:cs="宋体"/>
          <w:color w:val="auto"/>
          <w:kern w:val="0"/>
          <w:sz w:val="21"/>
          <w:szCs w:val="21"/>
          <w:highlight w:val="none"/>
          <w:lang w:val="en-US" w:eastAsia="zh-CN"/>
        </w:rPr>
        <w:t xml:space="preserve">2027-2029年度公交站台及场站零星维修项目跟踪审计 </w:t>
      </w:r>
    </w:p>
    <w:p w14:paraId="32836F04">
      <w:pPr>
        <w:keepNext w:val="0"/>
        <w:keepLines w:val="0"/>
        <w:pageBreakBefore w:val="0"/>
        <w:kinsoku/>
        <w:wordWrap/>
        <w:overflowPunct/>
        <w:topLinePunct w:val="0"/>
        <w:autoSpaceDE/>
        <w:autoSpaceDN/>
        <w:bidi w:val="0"/>
        <w:snapToGrid w:val="0"/>
        <w:spacing w:line="500" w:lineRule="exact"/>
        <w:ind w:firstLine="420" w:firstLineChars="200"/>
        <w:textAlignment w:val="auto"/>
        <w:rPr>
          <w:rFonts w:hint="eastAsia" w:ascii="宋体" w:hAnsi="宋体" w:eastAsia="宋体" w:cs="宋体"/>
          <w:color w:val="auto"/>
          <w:highlight w:val="none"/>
          <w:lang w:val="en-US" w:eastAsia="zh-CN"/>
        </w:rPr>
      </w:pPr>
      <w:r>
        <w:rPr>
          <w:rFonts w:hint="eastAsia" w:ascii="宋体" w:cs="宋体"/>
          <w:color w:val="auto"/>
          <w:kern w:val="0"/>
          <w:sz w:val="21"/>
          <w:szCs w:val="21"/>
          <w:highlight w:val="none"/>
        </w:rPr>
        <w:t>2.项目投资额：项目</w:t>
      </w:r>
      <w:r>
        <w:rPr>
          <w:rFonts w:hint="eastAsia" w:ascii="宋体" w:cs="宋体"/>
          <w:color w:val="auto"/>
          <w:kern w:val="0"/>
          <w:sz w:val="21"/>
          <w:szCs w:val="21"/>
          <w:highlight w:val="none"/>
          <w:lang w:eastAsia="zh-CN"/>
        </w:rPr>
        <w:t>年度预算80万元/年，三年240万元</w:t>
      </w:r>
      <w:r>
        <w:rPr>
          <w:rFonts w:hint="eastAsia" w:ascii="宋体" w:cs="宋体"/>
          <w:color w:val="auto"/>
          <w:kern w:val="0"/>
          <w:sz w:val="21"/>
          <w:szCs w:val="21"/>
          <w:highlight w:val="none"/>
        </w:rPr>
        <w:t>（具体以实际发生为准），跟踪审计服务费</w:t>
      </w:r>
      <w:r>
        <w:rPr>
          <w:rFonts w:hint="eastAsia" w:ascii="宋体" w:cs="宋体"/>
          <w:color w:val="auto"/>
          <w:kern w:val="0"/>
          <w:sz w:val="21"/>
          <w:szCs w:val="21"/>
          <w:highlight w:val="none"/>
          <w:lang w:eastAsia="zh-CN"/>
        </w:rPr>
        <w:t>约1.464万元</w:t>
      </w:r>
      <w:r>
        <w:rPr>
          <w:rFonts w:hint="eastAsia" w:ascii="宋体" w:cs="宋体"/>
          <w:color w:val="auto"/>
          <w:kern w:val="0"/>
          <w:sz w:val="21"/>
          <w:szCs w:val="21"/>
          <w:highlight w:val="none"/>
        </w:rPr>
        <w:t>。</w:t>
      </w:r>
    </w:p>
    <w:p w14:paraId="3CD0A40E">
      <w:pPr>
        <w:keepNext w:val="0"/>
        <w:keepLines w:val="0"/>
        <w:pageBreakBefore w:val="0"/>
        <w:kinsoku/>
        <w:wordWrap/>
        <w:overflowPunct/>
        <w:topLinePunct w:val="0"/>
        <w:autoSpaceDE/>
        <w:autoSpaceDN/>
        <w:bidi w:val="0"/>
        <w:snapToGrid w:val="0"/>
        <w:spacing w:line="500" w:lineRule="exact"/>
        <w:ind w:firstLine="420" w:firstLineChars="200"/>
        <w:textAlignment w:val="auto"/>
        <w:rPr>
          <w:rFonts w:hint="eastAsia" w:ascii="宋体" w:cs="宋体"/>
          <w:color w:val="auto"/>
          <w:kern w:val="0"/>
          <w:sz w:val="21"/>
          <w:szCs w:val="21"/>
          <w:highlight w:val="none"/>
        </w:rPr>
      </w:pPr>
      <w:r>
        <w:rPr>
          <w:rFonts w:hint="eastAsia" w:ascii="宋体" w:cs="宋体"/>
          <w:color w:val="auto"/>
          <w:kern w:val="0"/>
          <w:sz w:val="21"/>
          <w:szCs w:val="21"/>
          <w:highlight w:val="none"/>
        </w:rPr>
        <w:t>3.委托内容：跟踪审计</w:t>
      </w:r>
    </w:p>
    <w:p w14:paraId="7568D35D">
      <w:pPr>
        <w:keepNext w:val="0"/>
        <w:keepLines w:val="0"/>
        <w:pageBreakBefore w:val="0"/>
        <w:kinsoku/>
        <w:wordWrap/>
        <w:overflowPunct/>
        <w:topLinePunct w:val="0"/>
        <w:autoSpaceDE/>
        <w:autoSpaceDN/>
        <w:bidi w:val="0"/>
        <w:snapToGrid w:val="0"/>
        <w:spacing w:line="500" w:lineRule="exact"/>
        <w:ind w:firstLine="420" w:firstLineChars="200"/>
        <w:textAlignment w:val="auto"/>
        <w:rPr>
          <w:rFonts w:hint="eastAsia" w:ascii="宋体"/>
          <w:color w:val="auto"/>
          <w:sz w:val="21"/>
          <w:szCs w:val="21"/>
          <w:highlight w:val="none"/>
        </w:rPr>
      </w:pPr>
      <w:r>
        <w:rPr>
          <w:rFonts w:hint="eastAsia" w:ascii="宋体"/>
          <w:color w:val="auto"/>
          <w:sz w:val="21"/>
          <w:szCs w:val="21"/>
          <w:highlight w:val="none"/>
          <w:lang w:eastAsia="zh-CN"/>
        </w:rPr>
        <w:t>（</w:t>
      </w:r>
      <w:r>
        <w:rPr>
          <w:rFonts w:hint="eastAsia" w:ascii="宋体"/>
          <w:color w:val="auto"/>
          <w:sz w:val="21"/>
          <w:szCs w:val="21"/>
          <w:highlight w:val="none"/>
          <w:lang w:val="en-US" w:eastAsia="zh-CN"/>
        </w:rPr>
        <w:t>1</w:t>
      </w:r>
      <w:r>
        <w:rPr>
          <w:rFonts w:hint="eastAsia" w:ascii="宋体"/>
          <w:color w:val="auto"/>
          <w:sz w:val="21"/>
          <w:szCs w:val="21"/>
          <w:highlight w:val="none"/>
          <w:lang w:eastAsia="zh-CN"/>
        </w:rPr>
        <w:t>）</w:t>
      </w:r>
      <w:r>
        <w:rPr>
          <w:rFonts w:hint="eastAsia" w:ascii="宋体"/>
          <w:color w:val="auto"/>
          <w:sz w:val="21"/>
          <w:szCs w:val="21"/>
          <w:highlight w:val="none"/>
        </w:rPr>
        <w:t xml:space="preserve">成立项目跟踪（结算）审计组，编制跟踪（结算）审计实施方案，确定投资控制目标、重点环节及应对措施； </w:t>
      </w:r>
    </w:p>
    <w:p w14:paraId="5167918E">
      <w:pPr>
        <w:keepNext w:val="0"/>
        <w:keepLines w:val="0"/>
        <w:pageBreakBefore w:val="0"/>
        <w:kinsoku/>
        <w:wordWrap/>
        <w:overflowPunct/>
        <w:topLinePunct w:val="0"/>
        <w:autoSpaceDE/>
        <w:autoSpaceDN/>
        <w:bidi w:val="0"/>
        <w:snapToGrid w:val="0"/>
        <w:spacing w:line="500" w:lineRule="exact"/>
        <w:ind w:firstLine="420" w:firstLineChars="200"/>
        <w:textAlignment w:val="auto"/>
        <w:rPr>
          <w:rFonts w:hint="eastAsia" w:ascii="宋体"/>
          <w:color w:val="auto"/>
          <w:sz w:val="21"/>
          <w:szCs w:val="21"/>
          <w:highlight w:val="none"/>
        </w:rPr>
      </w:pPr>
      <w:r>
        <w:rPr>
          <w:rFonts w:hint="eastAsia" w:ascii="宋体"/>
          <w:color w:val="auto"/>
          <w:sz w:val="21"/>
          <w:szCs w:val="21"/>
          <w:highlight w:val="none"/>
          <w:lang w:eastAsia="zh-CN"/>
        </w:rPr>
        <w:t>（</w:t>
      </w:r>
      <w:r>
        <w:rPr>
          <w:rFonts w:hint="eastAsia" w:ascii="宋体"/>
          <w:color w:val="auto"/>
          <w:sz w:val="21"/>
          <w:szCs w:val="21"/>
          <w:highlight w:val="none"/>
          <w:lang w:val="en-US" w:eastAsia="zh-CN"/>
        </w:rPr>
        <w:t>2</w:t>
      </w:r>
      <w:r>
        <w:rPr>
          <w:rFonts w:hint="eastAsia" w:ascii="宋体"/>
          <w:color w:val="auto"/>
          <w:sz w:val="21"/>
          <w:szCs w:val="21"/>
          <w:highlight w:val="none"/>
          <w:lang w:eastAsia="zh-CN"/>
        </w:rPr>
        <w:t>）</w:t>
      </w:r>
      <w:r>
        <w:rPr>
          <w:rFonts w:hint="eastAsia" w:ascii="宋体"/>
          <w:color w:val="auto"/>
          <w:sz w:val="21"/>
          <w:szCs w:val="21"/>
          <w:highlight w:val="none"/>
        </w:rPr>
        <w:t>审核项目前期资料（图纸、工程量清单及控制价、招标投标文件、施工合同等），向甲方提交审核结果；</w:t>
      </w:r>
    </w:p>
    <w:p w14:paraId="225E0233">
      <w:pPr>
        <w:keepNext w:val="0"/>
        <w:keepLines w:val="0"/>
        <w:pageBreakBefore w:val="0"/>
        <w:kinsoku/>
        <w:wordWrap/>
        <w:overflowPunct/>
        <w:topLinePunct w:val="0"/>
        <w:autoSpaceDE/>
        <w:autoSpaceDN/>
        <w:bidi w:val="0"/>
        <w:snapToGrid w:val="0"/>
        <w:spacing w:line="500" w:lineRule="exact"/>
        <w:ind w:firstLine="420" w:firstLineChars="200"/>
        <w:textAlignment w:val="auto"/>
        <w:rPr>
          <w:rFonts w:hint="eastAsia" w:ascii="宋体"/>
          <w:color w:val="auto"/>
          <w:sz w:val="21"/>
          <w:szCs w:val="21"/>
          <w:highlight w:val="none"/>
        </w:rPr>
      </w:pPr>
      <w:r>
        <w:rPr>
          <w:rFonts w:hint="eastAsia" w:ascii="宋体"/>
          <w:color w:val="auto"/>
          <w:sz w:val="21"/>
          <w:szCs w:val="21"/>
          <w:highlight w:val="none"/>
          <w:lang w:eastAsia="zh-CN"/>
        </w:rPr>
        <w:t>（</w:t>
      </w:r>
      <w:r>
        <w:rPr>
          <w:rFonts w:hint="eastAsia" w:ascii="宋体"/>
          <w:color w:val="auto"/>
          <w:sz w:val="21"/>
          <w:szCs w:val="21"/>
          <w:highlight w:val="none"/>
          <w:lang w:val="en-US" w:eastAsia="zh-CN"/>
        </w:rPr>
        <w:t>3</w:t>
      </w:r>
      <w:r>
        <w:rPr>
          <w:rFonts w:hint="eastAsia" w:ascii="宋体"/>
          <w:color w:val="auto"/>
          <w:sz w:val="21"/>
          <w:szCs w:val="21"/>
          <w:highlight w:val="none"/>
          <w:lang w:eastAsia="zh-CN"/>
        </w:rPr>
        <w:t>）</w:t>
      </w:r>
      <w:r>
        <w:rPr>
          <w:rFonts w:hint="eastAsia" w:ascii="宋体"/>
          <w:color w:val="auto"/>
          <w:sz w:val="21"/>
          <w:szCs w:val="21"/>
          <w:highlight w:val="none"/>
        </w:rPr>
        <w:t>对承包方上报的请款期已完成合格工程量的计量、计价进行审核，并提供按工程形象进度付款的意见、建议；</w:t>
      </w:r>
    </w:p>
    <w:p w14:paraId="4A9E9636">
      <w:pPr>
        <w:keepNext w:val="0"/>
        <w:keepLines w:val="0"/>
        <w:pageBreakBefore w:val="0"/>
        <w:kinsoku/>
        <w:wordWrap/>
        <w:overflowPunct/>
        <w:topLinePunct w:val="0"/>
        <w:autoSpaceDE/>
        <w:autoSpaceDN/>
        <w:bidi w:val="0"/>
        <w:snapToGrid w:val="0"/>
        <w:spacing w:line="500" w:lineRule="exact"/>
        <w:ind w:firstLine="420" w:firstLineChars="200"/>
        <w:textAlignment w:val="auto"/>
        <w:rPr>
          <w:rFonts w:hint="eastAsia" w:ascii="宋体"/>
          <w:color w:val="auto"/>
          <w:sz w:val="21"/>
          <w:szCs w:val="21"/>
          <w:highlight w:val="none"/>
        </w:rPr>
      </w:pPr>
      <w:r>
        <w:rPr>
          <w:rFonts w:hint="eastAsia" w:ascii="宋体"/>
          <w:color w:val="auto"/>
          <w:sz w:val="21"/>
          <w:szCs w:val="21"/>
          <w:highlight w:val="none"/>
          <w:lang w:eastAsia="zh-CN"/>
        </w:rPr>
        <w:t>（</w:t>
      </w:r>
      <w:r>
        <w:rPr>
          <w:rFonts w:hint="eastAsia" w:ascii="宋体"/>
          <w:color w:val="auto"/>
          <w:sz w:val="21"/>
          <w:szCs w:val="21"/>
          <w:highlight w:val="none"/>
          <w:lang w:val="en-US" w:eastAsia="zh-CN"/>
        </w:rPr>
        <w:t>4</w:t>
      </w:r>
      <w:r>
        <w:rPr>
          <w:rFonts w:hint="eastAsia" w:ascii="宋体"/>
          <w:color w:val="auto"/>
          <w:sz w:val="21"/>
          <w:szCs w:val="21"/>
          <w:highlight w:val="none"/>
          <w:lang w:eastAsia="zh-CN"/>
        </w:rPr>
        <w:t>）</w:t>
      </w:r>
      <w:r>
        <w:rPr>
          <w:rFonts w:hint="eastAsia" w:ascii="宋体"/>
          <w:color w:val="auto"/>
          <w:sz w:val="21"/>
          <w:szCs w:val="21"/>
          <w:highlight w:val="none"/>
        </w:rPr>
        <w:t>及时核定分阶段完工的项目分部、分项工程价款结算，项目竣工后，及时提交完整的竣工结算审核报告；</w:t>
      </w:r>
    </w:p>
    <w:p w14:paraId="2B3DEBC1">
      <w:pPr>
        <w:keepNext w:val="0"/>
        <w:keepLines w:val="0"/>
        <w:pageBreakBefore w:val="0"/>
        <w:kinsoku/>
        <w:wordWrap/>
        <w:overflowPunct/>
        <w:topLinePunct w:val="0"/>
        <w:autoSpaceDE/>
        <w:autoSpaceDN/>
        <w:bidi w:val="0"/>
        <w:snapToGrid w:val="0"/>
        <w:spacing w:line="500" w:lineRule="exact"/>
        <w:ind w:firstLine="420" w:firstLineChars="200"/>
        <w:textAlignment w:val="auto"/>
        <w:rPr>
          <w:rFonts w:hint="eastAsia" w:ascii="宋体"/>
          <w:color w:val="auto"/>
          <w:sz w:val="21"/>
          <w:szCs w:val="21"/>
          <w:highlight w:val="none"/>
        </w:rPr>
      </w:pPr>
      <w:r>
        <w:rPr>
          <w:rFonts w:hint="eastAsia" w:ascii="宋体"/>
          <w:color w:val="auto"/>
          <w:sz w:val="21"/>
          <w:szCs w:val="21"/>
          <w:highlight w:val="none"/>
          <w:lang w:eastAsia="zh-CN"/>
        </w:rPr>
        <w:t>（</w:t>
      </w:r>
      <w:r>
        <w:rPr>
          <w:rFonts w:hint="eastAsia" w:ascii="宋体"/>
          <w:color w:val="auto"/>
          <w:sz w:val="21"/>
          <w:szCs w:val="21"/>
          <w:highlight w:val="none"/>
          <w:lang w:val="en-US" w:eastAsia="zh-CN"/>
        </w:rPr>
        <w:t>5</w:t>
      </w:r>
      <w:r>
        <w:rPr>
          <w:rFonts w:hint="eastAsia" w:ascii="宋体"/>
          <w:color w:val="auto"/>
          <w:sz w:val="21"/>
          <w:szCs w:val="21"/>
          <w:highlight w:val="none"/>
          <w:lang w:eastAsia="zh-CN"/>
        </w:rPr>
        <w:t>）</w:t>
      </w:r>
      <w:r>
        <w:rPr>
          <w:rFonts w:hint="eastAsia" w:ascii="宋体"/>
          <w:color w:val="auto"/>
          <w:sz w:val="21"/>
          <w:szCs w:val="21"/>
          <w:highlight w:val="none"/>
        </w:rPr>
        <w:t>协助甲方及时审核设计变更、经济签证等发生的费用，超过一定限额的，提请甲方履行报批程序；</w:t>
      </w:r>
    </w:p>
    <w:p w14:paraId="5680E1A0">
      <w:pPr>
        <w:keepNext w:val="0"/>
        <w:keepLines w:val="0"/>
        <w:pageBreakBefore w:val="0"/>
        <w:kinsoku/>
        <w:wordWrap/>
        <w:overflowPunct/>
        <w:topLinePunct w:val="0"/>
        <w:autoSpaceDE/>
        <w:autoSpaceDN/>
        <w:bidi w:val="0"/>
        <w:snapToGrid w:val="0"/>
        <w:spacing w:line="500" w:lineRule="exact"/>
        <w:ind w:firstLine="420" w:firstLineChars="200"/>
        <w:textAlignment w:val="auto"/>
        <w:rPr>
          <w:rFonts w:hint="eastAsia" w:ascii="宋体"/>
          <w:color w:val="auto"/>
          <w:sz w:val="21"/>
          <w:szCs w:val="21"/>
          <w:highlight w:val="none"/>
        </w:rPr>
      </w:pPr>
      <w:r>
        <w:rPr>
          <w:rFonts w:hint="eastAsia" w:ascii="宋体"/>
          <w:color w:val="auto"/>
          <w:sz w:val="21"/>
          <w:szCs w:val="21"/>
          <w:highlight w:val="none"/>
          <w:lang w:eastAsia="zh-CN"/>
        </w:rPr>
        <w:t>（</w:t>
      </w:r>
      <w:r>
        <w:rPr>
          <w:rFonts w:hint="eastAsia" w:ascii="宋体"/>
          <w:color w:val="auto"/>
          <w:sz w:val="21"/>
          <w:szCs w:val="21"/>
          <w:highlight w:val="none"/>
          <w:lang w:val="en-US" w:eastAsia="zh-CN"/>
        </w:rPr>
        <w:t>6</w:t>
      </w:r>
      <w:r>
        <w:rPr>
          <w:rFonts w:hint="eastAsia" w:ascii="宋体"/>
          <w:color w:val="auto"/>
          <w:sz w:val="21"/>
          <w:szCs w:val="21"/>
          <w:highlight w:val="none"/>
          <w:lang w:eastAsia="zh-CN"/>
        </w:rPr>
        <w:t>）</w:t>
      </w:r>
      <w:r>
        <w:rPr>
          <w:rFonts w:hint="eastAsia" w:ascii="宋体"/>
          <w:color w:val="auto"/>
          <w:sz w:val="21"/>
          <w:szCs w:val="21"/>
          <w:highlight w:val="none"/>
        </w:rPr>
        <w:t>项目承、发包方发生工程价款结算争议时，为甲方提供咨询意见；</w:t>
      </w:r>
    </w:p>
    <w:p w14:paraId="63F76154">
      <w:pPr>
        <w:keepNext w:val="0"/>
        <w:keepLines w:val="0"/>
        <w:pageBreakBefore w:val="0"/>
        <w:kinsoku/>
        <w:wordWrap/>
        <w:overflowPunct/>
        <w:topLinePunct w:val="0"/>
        <w:autoSpaceDE/>
        <w:autoSpaceDN/>
        <w:bidi w:val="0"/>
        <w:snapToGrid w:val="0"/>
        <w:spacing w:line="500" w:lineRule="exact"/>
        <w:ind w:firstLine="420" w:firstLineChars="200"/>
        <w:textAlignment w:val="auto"/>
        <w:rPr>
          <w:rFonts w:hint="eastAsia" w:ascii="宋体"/>
          <w:color w:val="auto"/>
          <w:sz w:val="21"/>
          <w:szCs w:val="21"/>
          <w:highlight w:val="none"/>
        </w:rPr>
      </w:pPr>
      <w:r>
        <w:rPr>
          <w:rFonts w:hint="eastAsia" w:ascii="宋体"/>
          <w:color w:val="auto"/>
          <w:sz w:val="21"/>
          <w:szCs w:val="21"/>
          <w:highlight w:val="none"/>
          <w:lang w:eastAsia="zh-CN"/>
        </w:rPr>
        <w:t>（</w:t>
      </w:r>
      <w:r>
        <w:rPr>
          <w:rFonts w:hint="eastAsia" w:ascii="宋体"/>
          <w:color w:val="auto"/>
          <w:sz w:val="21"/>
          <w:szCs w:val="21"/>
          <w:highlight w:val="none"/>
          <w:lang w:val="en-US" w:eastAsia="zh-CN"/>
        </w:rPr>
        <w:t>7</w:t>
      </w:r>
      <w:r>
        <w:rPr>
          <w:rFonts w:hint="eastAsia" w:ascii="宋体"/>
          <w:color w:val="auto"/>
          <w:sz w:val="21"/>
          <w:szCs w:val="21"/>
          <w:highlight w:val="none"/>
          <w:lang w:eastAsia="zh-CN"/>
        </w:rPr>
        <w:t>）</w:t>
      </w:r>
      <w:r>
        <w:rPr>
          <w:rFonts w:hint="eastAsia" w:ascii="宋体"/>
          <w:color w:val="auto"/>
          <w:sz w:val="21"/>
          <w:szCs w:val="21"/>
          <w:highlight w:val="none"/>
        </w:rPr>
        <w:t xml:space="preserve">参与项目建设管理的有关会议，对项目投资控制的有关事项发表独立审计意见； </w:t>
      </w:r>
    </w:p>
    <w:p w14:paraId="78096D16">
      <w:pPr>
        <w:keepNext w:val="0"/>
        <w:keepLines w:val="0"/>
        <w:pageBreakBefore w:val="0"/>
        <w:kinsoku/>
        <w:wordWrap/>
        <w:overflowPunct/>
        <w:topLinePunct w:val="0"/>
        <w:autoSpaceDE/>
        <w:autoSpaceDN/>
        <w:bidi w:val="0"/>
        <w:snapToGrid w:val="0"/>
        <w:spacing w:line="500" w:lineRule="exact"/>
        <w:ind w:firstLine="420" w:firstLineChars="200"/>
        <w:textAlignment w:val="auto"/>
        <w:rPr>
          <w:rFonts w:hint="eastAsia" w:ascii="宋体"/>
          <w:color w:val="auto"/>
          <w:sz w:val="21"/>
          <w:szCs w:val="21"/>
          <w:highlight w:val="none"/>
        </w:rPr>
      </w:pPr>
      <w:r>
        <w:rPr>
          <w:rFonts w:hint="eastAsia" w:ascii="宋体"/>
          <w:color w:val="auto"/>
          <w:sz w:val="21"/>
          <w:szCs w:val="21"/>
          <w:highlight w:val="none"/>
          <w:lang w:eastAsia="zh-CN"/>
        </w:rPr>
        <w:t>（</w:t>
      </w:r>
      <w:r>
        <w:rPr>
          <w:rFonts w:hint="eastAsia" w:ascii="宋体"/>
          <w:color w:val="auto"/>
          <w:sz w:val="21"/>
          <w:szCs w:val="21"/>
          <w:highlight w:val="none"/>
          <w:lang w:val="en-US" w:eastAsia="zh-CN"/>
        </w:rPr>
        <w:t>8</w:t>
      </w:r>
      <w:r>
        <w:rPr>
          <w:rFonts w:hint="eastAsia" w:ascii="宋体"/>
          <w:color w:val="auto"/>
          <w:sz w:val="21"/>
          <w:szCs w:val="21"/>
          <w:highlight w:val="none"/>
          <w:lang w:eastAsia="zh-CN"/>
        </w:rPr>
        <w:t>）</w:t>
      </w:r>
      <w:r>
        <w:rPr>
          <w:rFonts w:hint="eastAsia" w:ascii="宋体"/>
          <w:color w:val="auto"/>
          <w:sz w:val="21"/>
          <w:szCs w:val="21"/>
          <w:highlight w:val="none"/>
        </w:rPr>
        <w:t>其他与项目投资控制相关的工作。</w:t>
      </w:r>
    </w:p>
    <w:p w14:paraId="3B4A51D7">
      <w:pPr>
        <w:keepNext w:val="0"/>
        <w:keepLines w:val="0"/>
        <w:pageBreakBefore w:val="0"/>
        <w:kinsoku/>
        <w:wordWrap/>
        <w:overflowPunct/>
        <w:topLinePunct w:val="0"/>
        <w:autoSpaceDE/>
        <w:autoSpaceDN/>
        <w:bidi w:val="0"/>
        <w:snapToGrid w:val="0"/>
        <w:spacing w:line="500" w:lineRule="exact"/>
        <w:ind w:firstLine="482" w:firstLineChars="200"/>
        <w:textAlignment w:val="auto"/>
        <w:rPr>
          <w:rFonts w:hint="eastAsia" w:ascii="宋体"/>
          <w:color w:val="auto"/>
          <w:sz w:val="24"/>
          <w:szCs w:val="24"/>
          <w:highlight w:val="none"/>
        </w:rPr>
      </w:pPr>
      <w:r>
        <w:rPr>
          <w:rFonts w:hint="eastAsia" w:ascii="宋体" w:cs="宋体"/>
          <w:b/>
          <w:bCs/>
          <w:color w:val="auto"/>
          <w:kern w:val="0"/>
          <w:sz w:val="24"/>
          <w:szCs w:val="24"/>
          <w:highlight w:val="none"/>
          <w:lang w:val="en-US" w:eastAsia="zh-CN"/>
        </w:rPr>
        <w:t>二</w:t>
      </w:r>
      <w:r>
        <w:rPr>
          <w:rFonts w:hint="eastAsia" w:ascii="宋体" w:cs="宋体"/>
          <w:b/>
          <w:bCs/>
          <w:color w:val="auto"/>
          <w:kern w:val="0"/>
          <w:sz w:val="24"/>
          <w:szCs w:val="24"/>
          <w:highlight w:val="none"/>
        </w:rPr>
        <w:t>、项目跟踪（结算）审计制度及相关要求</w:t>
      </w:r>
    </w:p>
    <w:p w14:paraId="50104B61">
      <w:pPr>
        <w:keepNext w:val="0"/>
        <w:keepLines w:val="0"/>
        <w:pageBreakBefore w:val="0"/>
        <w:kinsoku/>
        <w:wordWrap/>
        <w:overflowPunct/>
        <w:topLinePunct w:val="0"/>
        <w:autoSpaceDE/>
        <w:autoSpaceDN/>
        <w:bidi w:val="0"/>
        <w:snapToGrid w:val="0"/>
        <w:spacing w:line="500" w:lineRule="exact"/>
        <w:ind w:firstLine="420" w:firstLineChars="200"/>
        <w:textAlignment w:val="auto"/>
        <w:rPr>
          <w:rFonts w:hint="eastAsia" w:ascii="宋体"/>
          <w:color w:val="auto"/>
          <w:sz w:val="21"/>
          <w:szCs w:val="21"/>
          <w:highlight w:val="none"/>
        </w:rPr>
      </w:pPr>
      <w:r>
        <w:rPr>
          <w:rFonts w:hint="eastAsia" w:ascii="宋体"/>
          <w:color w:val="auto"/>
          <w:sz w:val="21"/>
          <w:szCs w:val="21"/>
          <w:highlight w:val="none"/>
        </w:rPr>
        <w:t>1.滁州市政府投资项目审计“八不准制度”；</w:t>
      </w:r>
    </w:p>
    <w:p w14:paraId="44C87A33">
      <w:pPr>
        <w:keepNext w:val="0"/>
        <w:keepLines w:val="0"/>
        <w:pageBreakBefore w:val="0"/>
        <w:kinsoku/>
        <w:wordWrap/>
        <w:overflowPunct/>
        <w:topLinePunct w:val="0"/>
        <w:autoSpaceDE/>
        <w:autoSpaceDN/>
        <w:bidi w:val="0"/>
        <w:snapToGrid w:val="0"/>
        <w:spacing w:line="500" w:lineRule="exact"/>
        <w:ind w:firstLine="420" w:firstLineChars="200"/>
        <w:textAlignment w:val="auto"/>
        <w:rPr>
          <w:rFonts w:hint="eastAsia" w:ascii="宋体"/>
          <w:color w:val="auto"/>
          <w:sz w:val="21"/>
          <w:szCs w:val="21"/>
          <w:highlight w:val="none"/>
        </w:rPr>
      </w:pPr>
      <w:r>
        <w:rPr>
          <w:rFonts w:hint="eastAsia" w:ascii="宋体"/>
          <w:color w:val="auto"/>
          <w:sz w:val="21"/>
          <w:szCs w:val="21"/>
          <w:highlight w:val="none"/>
        </w:rPr>
        <w:t>2.滁州市政府投资项目竣工结算审计结果备案制度；</w:t>
      </w:r>
    </w:p>
    <w:p w14:paraId="5E2CA5E9">
      <w:pPr>
        <w:keepNext w:val="0"/>
        <w:keepLines w:val="0"/>
        <w:pageBreakBefore w:val="0"/>
        <w:kinsoku/>
        <w:wordWrap/>
        <w:overflowPunct/>
        <w:topLinePunct w:val="0"/>
        <w:autoSpaceDE/>
        <w:autoSpaceDN/>
        <w:bidi w:val="0"/>
        <w:snapToGrid w:val="0"/>
        <w:spacing w:line="500" w:lineRule="exact"/>
        <w:ind w:firstLine="420" w:firstLineChars="200"/>
        <w:textAlignment w:val="auto"/>
        <w:rPr>
          <w:rFonts w:hint="eastAsia" w:ascii="宋体"/>
          <w:color w:val="auto"/>
          <w:sz w:val="21"/>
          <w:szCs w:val="21"/>
          <w:highlight w:val="none"/>
        </w:rPr>
      </w:pPr>
      <w:r>
        <w:rPr>
          <w:rFonts w:hint="eastAsia" w:ascii="宋体"/>
          <w:color w:val="auto"/>
          <w:sz w:val="21"/>
          <w:szCs w:val="21"/>
          <w:highlight w:val="none"/>
        </w:rPr>
        <w:t>3.滁州市建设项目施工阶段全过程造价控制管理暂行办法；</w:t>
      </w:r>
    </w:p>
    <w:p w14:paraId="123FE01F">
      <w:pPr>
        <w:keepNext w:val="0"/>
        <w:keepLines w:val="0"/>
        <w:pageBreakBefore w:val="0"/>
        <w:kinsoku/>
        <w:wordWrap/>
        <w:overflowPunct/>
        <w:topLinePunct w:val="0"/>
        <w:autoSpaceDE/>
        <w:autoSpaceDN/>
        <w:bidi w:val="0"/>
        <w:snapToGrid w:val="0"/>
        <w:spacing w:line="500" w:lineRule="exact"/>
        <w:ind w:firstLine="420" w:firstLineChars="200"/>
        <w:textAlignment w:val="auto"/>
        <w:rPr>
          <w:rFonts w:hint="eastAsia" w:ascii="宋体"/>
          <w:color w:val="auto"/>
          <w:sz w:val="21"/>
          <w:szCs w:val="21"/>
          <w:highlight w:val="none"/>
        </w:rPr>
      </w:pPr>
      <w:r>
        <w:rPr>
          <w:rFonts w:hint="eastAsia" w:ascii="宋体"/>
          <w:color w:val="auto"/>
          <w:sz w:val="21"/>
          <w:szCs w:val="21"/>
          <w:highlight w:val="none"/>
        </w:rPr>
        <w:t>4.实行定期、分段报告制度。乙方应及时提交项目前期资料审核结果、跟踪（结算）审计月报、竣工结算审核报告；</w:t>
      </w:r>
    </w:p>
    <w:p w14:paraId="7AC2383A">
      <w:pPr>
        <w:keepNext w:val="0"/>
        <w:keepLines w:val="0"/>
        <w:pageBreakBefore w:val="0"/>
        <w:kinsoku/>
        <w:wordWrap/>
        <w:overflowPunct/>
        <w:topLinePunct w:val="0"/>
        <w:autoSpaceDE/>
        <w:autoSpaceDN/>
        <w:bidi w:val="0"/>
        <w:snapToGrid w:val="0"/>
        <w:spacing w:line="500" w:lineRule="exact"/>
        <w:ind w:firstLine="420" w:firstLineChars="200"/>
        <w:textAlignment w:val="auto"/>
        <w:rPr>
          <w:rFonts w:hint="eastAsia" w:ascii="宋体"/>
          <w:color w:val="auto"/>
          <w:sz w:val="21"/>
          <w:szCs w:val="21"/>
          <w:highlight w:val="none"/>
        </w:rPr>
      </w:pPr>
      <w:r>
        <w:rPr>
          <w:rFonts w:hint="eastAsia" w:ascii="宋体"/>
          <w:color w:val="auto"/>
          <w:sz w:val="21"/>
          <w:szCs w:val="21"/>
          <w:highlight w:val="none"/>
        </w:rPr>
        <w:t>5.加强对项目变更事项的合理性、经济性审核。对涉及工程造价的重大事项须及时书面报告甲方，否则项目竣工结算不予审核备案，由此造成的后果由乙方承担；</w:t>
      </w:r>
    </w:p>
    <w:p w14:paraId="350FFCA3">
      <w:pPr>
        <w:keepNext w:val="0"/>
        <w:keepLines w:val="0"/>
        <w:pageBreakBefore w:val="0"/>
        <w:kinsoku/>
        <w:wordWrap/>
        <w:overflowPunct/>
        <w:topLinePunct w:val="0"/>
        <w:autoSpaceDE/>
        <w:autoSpaceDN/>
        <w:bidi w:val="0"/>
        <w:snapToGrid w:val="0"/>
        <w:spacing w:line="500" w:lineRule="exact"/>
        <w:ind w:firstLine="420" w:firstLineChars="200"/>
        <w:textAlignment w:val="auto"/>
        <w:rPr>
          <w:rFonts w:hint="eastAsia" w:ascii="宋体"/>
          <w:color w:val="auto"/>
          <w:sz w:val="21"/>
          <w:szCs w:val="21"/>
          <w:highlight w:val="none"/>
        </w:rPr>
      </w:pPr>
      <w:r>
        <w:rPr>
          <w:rFonts w:hint="eastAsia" w:ascii="宋体"/>
          <w:color w:val="auto"/>
          <w:sz w:val="21"/>
          <w:szCs w:val="21"/>
          <w:highlight w:val="none"/>
        </w:rPr>
        <w:t>6.协助甲方完成项目投资控制的各项工作，接受甲方的项目现场管理。</w:t>
      </w:r>
    </w:p>
    <w:p w14:paraId="6FF92F17">
      <w:pPr>
        <w:keepNext w:val="0"/>
        <w:keepLines w:val="0"/>
        <w:pageBreakBefore w:val="0"/>
        <w:kinsoku/>
        <w:wordWrap/>
        <w:overflowPunct/>
        <w:topLinePunct w:val="0"/>
        <w:autoSpaceDE/>
        <w:autoSpaceDN/>
        <w:bidi w:val="0"/>
        <w:snapToGrid w:val="0"/>
        <w:spacing w:line="500" w:lineRule="exact"/>
        <w:ind w:firstLine="482" w:firstLineChars="200"/>
        <w:textAlignment w:val="auto"/>
        <w:rPr>
          <w:rFonts w:hint="eastAsia" w:ascii="宋体"/>
          <w:color w:val="auto"/>
          <w:sz w:val="24"/>
          <w:szCs w:val="24"/>
          <w:highlight w:val="none"/>
        </w:rPr>
      </w:pPr>
      <w:r>
        <w:rPr>
          <w:rFonts w:hint="eastAsia" w:ascii="宋体" w:cs="宋体"/>
          <w:b/>
          <w:bCs/>
          <w:color w:val="auto"/>
          <w:kern w:val="0"/>
          <w:sz w:val="24"/>
          <w:szCs w:val="24"/>
          <w:highlight w:val="none"/>
          <w:lang w:val="en-US" w:eastAsia="zh-CN"/>
        </w:rPr>
        <w:t>三、项目跟踪（结算）审计组及人员配备要求</w:t>
      </w:r>
    </w:p>
    <w:p w14:paraId="6C0C6494">
      <w:pPr>
        <w:keepNext w:val="0"/>
        <w:keepLines w:val="0"/>
        <w:pageBreakBefore w:val="0"/>
        <w:kinsoku/>
        <w:wordWrap/>
        <w:overflowPunct/>
        <w:topLinePunct w:val="0"/>
        <w:autoSpaceDE/>
        <w:autoSpaceDN/>
        <w:bidi w:val="0"/>
        <w:snapToGrid w:val="0"/>
        <w:spacing w:line="500" w:lineRule="exact"/>
        <w:ind w:firstLine="420" w:firstLineChars="200"/>
        <w:textAlignment w:val="auto"/>
        <w:rPr>
          <w:rFonts w:hint="eastAsia" w:ascii="宋体"/>
          <w:color w:val="auto"/>
          <w:sz w:val="21"/>
          <w:szCs w:val="21"/>
          <w:highlight w:val="none"/>
        </w:rPr>
      </w:pPr>
      <w:r>
        <w:rPr>
          <w:rFonts w:hint="eastAsia" w:ascii="宋体"/>
          <w:color w:val="auto"/>
          <w:sz w:val="21"/>
          <w:szCs w:val="21"/>
          <w:highlight w:val="none"/>
        </w:rPr>
        <w:t>1.乙方须成立项目跟踪（结算）审计组，配备相应数量具有相关专业执业资质的审计人员（须为备选库入库人员）。本项目审计组负责人为</w:t>
      </w:r>
      <w:r>
        <w:rPr>
          <w:rFonts w:hint="eastAsia" w:ascii="宋体"/>
          <w:color w:val="auto"/>
          <w:sz w:val="21"/>
          <w:szCs w:val="21"/>
          <w:highlight w:val="none"/>
          <w:u w:val="single"/>
        </w:rPr>
        <w:t>姓名、注册造价师证书号、联系电话</w:t>
      </w:r>
      <w:r>
        <w:rPr>
          <w:rFonts w:hint="eastAsia" w:ascii="宋体"/>
          <w:color w:val="auto"/>
          <w:sz w:val="21"/>
          <w:szCs w:val="21"/>
          <w:highlight w:val="none"/>
        </w:rPr>
        <w:t>，成员为</w:t>
      </w:r>
      <w:r>
        <w:rPr>
          <w:rFonts w:hint="eastAsia" w:ascii="宋体"/>
          <w:color w:val="auto"/>
          <w:sz w:val="21"/>
          <w:szCs w:val="21"/>
          <w:highlight w:val="none"/>
          <w:u w:val="single"/>
        </w:rPr>
        <w:t>姓名、</w:t>
      </w:r>
      <w:r>
        <w:rPr>
          <w:rFonts w:hint="eastAsia" w:ascii="宋体"/>
          <w:color w:val="auto"/>
          <w:sz w:val="21"/>
          <w:szCs w:val="21"/>
          <w:highlight w:val="none"/>
          <w:u w:val="single"/>
          <w:lang w:val="en-US" w:eastAsia="zh-CN"/>
        </w:rPr>
        <w:t>造价师</w:t>
      </w:r>
      <w:r>
        <w:rPr>
          <w:rFonts w:hint="eastAsia" w:ascii="宋体"/>
          <w:color w:val="auto"/>
          <w:sz w:val="21"/>
          <w:szCs w:val="21"/>
          <w:highlight w:val="none"/>
          <w:u w:val="single"/>
        </w:rPr>
        <w:t>证书号、联系电话（现场负责人）</w:t>
      </w:r>
      <w:r>
        <w:rPr>
          <w:rFonts w:hint="eastAsia" w:ascii="宋体"/>
          <w:color w:val="auto"/>
          <w:sz w:val="21"/>
          <w:szCs w:val="21"/>
          <w:highlight w:val="none"/>
        </w:rPr>
        <w:t>；</w:t>
      </w:r>
    </w:p>
    <w:p w14:paraId="78211BD2">
      <w:pPr>
        <w:keepNext w:val="0"/>
        <w:keepLines w:val="0"/>
        <w:pageBreakBefore w:val="0"/>
        <w:kinsoku/>
        <w:wordWrap/>
        <w:overflowPunct/>
        <w:topLinePunct w:val="0"/>
        <w:autoSpaceDE/>
        <w:autoSpaceDN/>
        <w:bidi w:val="0"/>
        <w:snapToGrid w:val="0"/>
        <w:spacing w:line="500" w:lineRule="exact"/>
        <w:ind w:firstLine="420" w:firstLineChars="200"/>
        <w:textAlignment w:val="auto"/>
        <w:rPr>
          <w:rFonts w:hint="eastAsia" w:ascii="宋体"/>
          <w:color w:val="auto"/>
          <w:sz w:val="21"/>
          <w:szCs w:val="21"/>
          <w:highlight w:val="none"/>
        </w:rPr>
      </w:pPr>
      <w:r>
        <w:rPr>
          <w:rFonts w:hint="eastAsia" w:ascii="宋体"/>
          <w:color w:val="auto"/>
          <w:sz w:val="21"/>
          <w:szCs w:val="21"/>
          <w:highlight w:val="none"/>
        </w:rPr>
        <w:t>2.项目审计人员须服从甲方的工作安排，未经甲方许可，乙方不得随意更换、调整审计组人员。</w:t>
      </w:r>
    </w:p>
    <w:p w14:paraId="20235ED6">
      <w:pPr>
        <w:pStyle w:val="41"/>
        <w:keepNext w:val="0"/>
        <w:keepLines w:val="0"/>
        <w:pageBreakBefore w:val="0"/>
        <w:kinsoku/>
        <w:wordWrap/>
        <w:overflowPunct/>
        <w:topLinePunct w:val="0"/>
        <w:autoSpaceDE/>
        <w:autoSpaceDN/>
        <w:bidi w:val="0"/>
        <w:snapToGrid w:val="0"/>
        <w:spacing w:before="0" w:beforeAutospacing="0" w:after="0" w:afterAutospacing="0" w:line="500" w:lineRule="exact"/>
        <w:ind w:firstLine="482" w:firstLineChars="200"/>
        <w:textAlignment w:val="auto"/>
        <w:rPr>
          <w:rFonts w:hint="eastAsia" w:eastAsia="宋体" w:cs="Times New Roman"/>
          <w:color w:val="auto"/>
          <w:kern w:val="2"/>
          <w:sz w:val="24"/>
          <w:szCs w:val="24"/>
          <w:highlight w:val="none"/>
        </w:rPr>
      </w:pPr>
      <w:r>
        <w:rPr>
          <w:rFonts w:hint="eastAsia" w:hAnsi="Times New Roman" w:eastAsia="宋体" w:cs="宋体"/>
          <w:b/>
          <w:bCs/>
          <w:color w:val="auto"/>
          <w:kern w:val="0"/>
          <w:sz w:val="24"/>
          <w:szCs w:val="24"/>
          <w:highlight w:val="none"/>
          <w:lang w:val="en-US" w:eastAsia="zh-CN" w:bidi="ar-SA"/>
        </w:rPr>
        <w:t>四</w:t>
      </w:r>
      <w:r>
        <w:rPr>
          <w:rFonts w:hint="eastAsia" w:ascii="宋体" w:hAnsi="Times New Roman" w:eastAsia="宋体" w:cs="宋体"/>
          <w:b/>
          <w:bCs/>
          <w:color w:val="auto"/>
          <w:kern w:val="0"/>
          <w:sz w:val="24"/>
          <w:szCs w:val="24"/>
          <w:highlight w:val="none"/>
          <w:lang w:val="en-US" w:eastAsia="zh-CN" w:bidi="ar-SA"/>
        </w:rPr>
        <w:t>、项目跟踪（结算）审计质量要求</w:t>
      </w:r>
    </w:p>
    <w:p w14:paraId="44F5B9E4">
      <w:pPr>
        <w:pStyle w:val="41"/>
        <w:keepNext w:val="0"/>
        <w:keepLines w:val="0"/>
        <w:pageBreakBefore w:val="0"/>
        <w:kinsoku/>
        <w:wordWrap/>
        <w:overflowPunct/>
        <w:topLinePunct w:val="0"/>
        <w:autoSpaceDE/>
        <w:autoSpaceDN/>
        <w:bidi w:val="0"/>
        <w:snapToGrid w:val="0"/>
        <w:spacing w:before="0" w:beforeAutospacing="0" w:after="0" w:afterAutospacing="0" w:line="500" w:lineRule="exact"/>
        <w:ind w:firstLine="420" w:firstLineChars="200"/>
        <w:textAlignment w:val="auto"/>
        <w:rPr>
          <w:rFonts w:hint="eastAsia" w:eastAsia="宋体" w:cs="Times New Roman"/>
          <w:color w:val="auto"/>
          <w:kern w:val="2"/>
          <w:sz w:val="21"/>
          <w:szCs w:val="21"/>
          <w:highlight w:val="none"/>
        </w:rPr>
      </w:pPr>
      <w:r>
        <w:rPr>
          <w:rFonts w:hint="eastAsia" w:eastAsia="宋体" w:cs="Times New Roman"/>
          <w:color w:val="auto"/>
          <w:kern w:val="2"/>
          <w:sz w:val="21"/>
          <w:szCs w:val="21"/>
          <w:highlight w:val="none"/>
        </w:rPr>
        <w:t>项目跟踪审计、结算审核服务费的误差违约金处罚根据第三方复审结果确定：</w:t>
      </w:r>
    </w:p>
    <w:p w14:paraId="29DA9FA9">
      <w:pPr>
        <w:pStyle w:val="41"/>
        <w:keepNext w:val="0"/>
        <w:keepLines w:val="0"/>
        <w:pageBreakBefore w:val="0"/>
        <w:kinsoku/>
        <w:wordWrap/>
        <w:overflowPunct/>
        <w:topLinePunct w:val="0"/>
        <w:autoSpaceDE/>
        <w:autoSpaceDN/>
        <w:bidi w:val="0"/>
        <w:snapToGrid w:val="0"/>
        <w:spacing w:before="0" w:beforeAutospacing="0" w:after="0" w:afterAutospacing="0" w:line="500" w:lineRule="exact"/>
        <w:ind w:firstLine="420" w:firstLineChars="200"/>
        <w:textAlignment w:val="auto"/>
        <w:rPr>
          <w:rFonts w:hint="eastAsia" w:eastAsia="宋体" w:cs="Times New Roman"/>
          <w:color w:val="auto"/>
          <w:kern w:val="2"/>
          <w:sz w:val="21"/>
          <w:szCs w:val="21"/>
          <w:highlight w:val="none"/>
        </w:rPr>
      </w:pPr>
      <w:r>
        <w:rPr>
          <w:rFonts w:hint="eastAsia" w:eastAsia="宋体" w:cs="Times New Roman"/>
          <w:color w:val="auto"/>
          <w:kern w:val="2"/>
          <w:sz w:val="21"/>
          <w:szCs w:val="21"/>
          <w:highlight w:val="none"/>
        </w:rPr>
        <w:t>（一）审核结果误差在1%-2%（含）之间，以服务费的25%作为违约金；</w:t>
      </w:r>
    </w:p>
    <w:p w14:paraId="307F83FE">
      <w:pPr>
        <w:pStyle w:val="41"/>
        <w:keepNext w:val="0"/>
        <w:keepLines w:val="0"/>
        <w:pageBreakBefore w:val="0"/>
        <w:kinsoku/>
        <w:wordWrap/>
        <w:overflowPunct/>
        <w:topLinePunct w:val="0"/>
        <w:autoSpaceDE/>
        <w:autoSpaceDN/>
        <w:bidi w:val="0"/>
        <w:snapToGrid w:val="0"/>
        <w:spacing w:before="0" w:beforeAutospacing="0" w:after="0" w:afterAutospacing="0" w:line="500" w:lineRule="exact"/>
        <w:ind w:firstLine="420" w:firstLineChars="200"/>
        <w:textAlignment w:val="auto"/>
        <w:rPr>
          <w:rFonts w:hint="eastAsia" w:eastAsia="宋体" w:cs="Times New Roman"/>
          <w:color w:val="auto"/>
          <w:kern w:val="2"/>
          <w:sz w:val="21"/>
          <w:szCs w:val="21"/>
          <w:highlight w:val="none"/>
        </w:rPr>
      </w:pPr>
      <w:r>
        <w:rPr>
          <w:rFonts w:hint="eastAsia" w:eastAsia="宋体" w:cs="Times New Roman"/>
          <w:color w:val="auto"/>
          <w:kern w:val="2"/>
          <w:sz w:val="21"/>
          <w:szCs w:val="21"/>
          <w:highlight w:val="none"/>
        </w:rPr>
        <w:t>（二）审核结果误差在2%-3%（含）之间，以服务费的50%作为违约金；</w:t>
      </w:r>
    </w:p>
    <w:p w14:paraId="268C8DAC">
      <w:pPr>
        <w:pStyle w:val="41"/>
        <w:keepNext w:val="0"/>
        <w:keepLines w:val="0"/>
        <w:pageBreakBefore w:val="0"/>
        <w:kinsoku/>
        <w:wordWrap/>
        <w:overflowPunct/>
        <w:topLinePunct w:val="0"/>
        <w:autoSpaceDE/>
        <w:autoSpaceDN/>
        <w:bidi w:val="0"/>
        <w:snapToGrid w:val="0"/>
        <w:spacing w:before="0" w:beforeAutospacing="0" w:after="0" w:afterAutospacing="0" w:line="500" w:lineRule="exact"/>
        <w:ind w:firstLine="420" w:firstLineChars="200"/>
        <w:textAlignment w:val="auto"/>
        <w:rPr>
          <w:rFonts w:hint="eastAsia" w:eastAsia="宋体" w:cs="Times New Roman"/>
          <w:color w:val="auto"/>
          <w:kern w:val="2"/>
          <w:sz w:val="21"/>
          <w:szCs w:val="21"/>
          <w:highlight w:val="none"/>
        </w:rPr>
      </w:pPr>
      <w:r>
        <w:rPr>
          <w:rFonts w:hint="eastAsia" w:eastAsia="宋体" w:cs="Times New Roman"/>
          <w:color w:val="auto"/>
          <w:kern w:val="2"/>
          <w:sz w:val="21"/>
          <w:szCs w:val="21"/>
          <w:highlight w:val="none"/>
        </w:rPr>
        <w:t>（三）审核结果误差在3%-4%（含）之间，以服务费的75%作为违约金；</w:t>
      </w:r>
    </w:p>
    <w:p w14:paraId="6F776228">
      <w:pPr>
        <w:pStyle w:val="41"/>
        <w:keepNext w:val="0"/>
        <w:keepLines w:val="0"/>
        <w:pageBreakBefore w:val="0"/>
        <w:kinsoku/>
        <w:wordWrap/>
        <w:overflowPunct/>
        <w:topLinePunct w:val="0"/>
        <w:autoSpaceDE/>
        <w:autoSpaceDN/>
        <w:bidi w:val="0"/>
        <w:snapToGrid w:val="0"/>
        <w:spacing w:before="0" w:beforeAutospacing="0" w:after="0" w:afterAutospacing="0" w:line="500" w:lineRule="exact"/>
        <w:ind w:firstLine="420" w:firstLineChars="200"/>
        <w:textAlignment w:val="auto"/>
        <w:rPr>
          <w:rFonts w:hint="eastAsia" w:eastAsia="宋体" w:cs="Times New Roman"/>
          <w:color w:val="auto"/>
          <w:kern w:val="2"/>
          <w:sz w:val="21"/>
          <w:szCs w:val="21"/>
          <w:highlight w:val="none"/>
        </w:rPr>
      </w:pPr>
      <w:r>
        <w:rPr>
          <w:rFonts w:hint="eastAsia" w:eastAsia="宋体" w:cs="Times New Roman"/>
          <w:color w:val="auto"/>
          <w:kern w:val="2"/>
          <w:sz w:val="21"/>
          <w:szCs w:val="21"/>
          <w:highlight w:val="none"/>
        </w:rPr>
        <w:t>（四）审核结果误差超过4%的, 以全额服务费作为违约金。</w:t>
      </w:r>
    </w:p>
    <w:p w14:paraId="4A3427E2">
      <w:pPr>
        <w:pStyle w:val="41"/>
        <w:keepNext w:val="0"/>
        <w:keepLines w:val="0"/>
        <w:pageBreakBefore w:val="0"/>
        <w:kinsoku/>
        <w:wordWrap/>
        <w:overflowPunct/>
        <w:topLinePunct w:val="0"/>
        <w:autoSpaceDE/>
        <w:autoSpaceDN/>
        <w:bidi w:val="0"/>
        <w:snapToGrid w:val="0"/>
        <w:spacing w:before="0" w:beforeAutospacing="0" w:after="0" w:afterAutospacing="0" w:line="500" w:lineRule="exact"/>
        <w:ind w:firstLine="482" w:firstLineChars="200"/>
        <w:textAlignment w:val="auto"/>
        <w:rPr>
          <w:rFonts w:hint="eastAsia" w:hAnsi="Times New Roman" w:eastAsia="宋体" w:cs="宋体"/>
          <w:b/>
          <w:bCs/>
          <w:color w:val="auto"/>
          <w:kern w:val="0"/>
          <w:sz w:val="24"/>
          <w:szCs w:val="24"/>
          <w:highlight w:val="none"/>
          <w:lang w:val="en-US" w:eastAsia="zh-CN" w:bidi="ar-SA"/>
        </w:rPr>
      </w:pPr>
      <w:r>
        <w:rPr>
          <w:rFonts w:hint="eastAsia" w:hAnsi="Times New Roman" w:eastAsia="宋体" w:cs="宋体"/>
          <w:b/>
          <w:bCs/>
          <w:color w:val="auto"/>
          <w:kern w:val="0"/>
          <w:sz w:val="24"/>
          <w:szCs w:val="24"/>
          <w:highlight w:val="none"/>
          <w:lang w:val="en-US" w:eastAsia="zh-CN" w:bidi="ar-SA"/>
        </w:rPr>
        <w:t>五、项目跟踪（结算）审计服务费用标准及结算方式</w:t>
      </w:r>
    </w:p>
    <w:p w14:paraId="334EB0EB">
      <w:pPr>
        <w:pStyle w:val="41"/>
        <w:keepNext w:val="0"/>
        <w:keepLines w:val="0"/>
        <w:pageBreakBefore w:val="0"/>
        <w:kinsoku/>
        <w:wordWrap/>
        <w:overflowPunct/>
        <w:topLinePunct w:val="0"/>
        <w:autoSpaceDE/>
        <w:autoSpaceDN/>
        <w:bidi w:val="0"/>
        <w:snapToGrid w:val="0"/>
        <w:spacing w:before="0" w:beforeAutospacing="0" w:after="0" w:afterAutospacing="0" w:line="500" w:lineRule="exact"/>
        <w:ind w:firstLine="420" w:firstLineChars="200"/>
        <w:textAlignment w:val="auto"/>
        <w:rPr>
          <w:rFonts w:hint="eastAsia" w:eastAsia="宋体" w:cs="Times New Roman"/>
          <w:color w:val="auto"/>
          <w:kern w:val="2"/>
          <w:sz w:val="21"/>
          <w:szCs w:val="21"/>
          <w:highlight w:val="none"/>
          <w:lang w:eastAsia="zh-CN"/>
        </w:rPr>
      </w:pPr>
      <w:r>
        <w:rPr>
          <w:rFonts w:hint="eastAsia" w:eastAsia="宋体" w:cs="Times New Roman"/>
          <w:color w:val="auto"/>
          <w:kern w:val="2"/>
          <w:sz w:val="21"/>
          <w:szCs w:val="21"/>
          <w:highlight w:val="none"/>
        </w:rPr>
        <w:t>（一）项目跟踪（结算）审计服务费用</w:t>
      </w:r>
      <w:r>
        <w:rPr>
          <w:rFonts w:hint="eastAsia" w:cs="Times New Roman"/>
          <w:color w:val="auto"/>
          <w:kern w:val="2"/>
          <w:sz w:val="21"/>
          <w:szCs w:val="21"/>
          <w:highlight w:val="none"/>
          <w:lang w:eastAsia="zh-CN"/>
        </w:rPr>
        <w:t>：为基本费率</w:t>
      </w:r>
      <w:r>
        <w:rPr>
          <w:rFonts w:hint="eastAsia" w:cs="Times New Roman"/>
          <w:color w:val="auto"/>
          <w:kern w:val="2"/>
          <w:sz w:val="21"/>
          <w:szCs w:val="21"/>
          <w:highlight w:val="none"/>
          <w:u w:val="single"/>
          <w:lang w:val="en-US" w:eastAsia="zh-CN"/>
        </w:rPr>
        <w:t xml:space="preserve">   </w:t>
      </w:r>
      <w:r>
        <w:rPr>
          <w:rFonts w:hint="eastAsia" w:cs="Times New Roman"/>
          <w:color w:val="auto"/>
          <w:kern w:val="2"/>
          <w:sz w:val="21"/>
          <w:szCs w:val="21"/>
          <w:highlight w:val="none"/>
          <w:lang w:eastAsia="zh-CN"/>
        </w:rPr>
        <w:t>‰、审核成果费率5%。</w:t>
      </w:r>
    </w:p>
    <w:p w14:paraId="1D3B6FE7">
      <w:pPr>
        <w:keepNext w:val="0"/>
        <w:keepLines w:val="0"/>
        <w:pageBreakBefore w:val="0"/>
        <w:kinsoku/>
        <w:wordWrap/>
        <w:overflowPunct/>
        <w:topLinePunct w:val="0"/>
        <w:autoSpaceDE/>
        <w:autoSpaceDN/>
        <w:bidi w:val="0"/>
        <w:adjustRightInd/>
        <w:spacing w:line="5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r>
        <w:rPr>
          <w:rFonts w:hint="eastAsia" w:ascii="宋体" w:hAnsi="宋体" w:eastAsia="宋体" w:cs="宋体"/>
          <w:color w:val="auto"/>
          <w:sz w:val="21"/>
          <w:szCs w:val="21"/>
          <w:highlight w:val="none"/>
          <w:lang w:val="en-US" w:eastAsia="zh-CN"/>
        </w:rPr>
        <w:t xml:space="preserve">1. </w:t>
      </w:r>
      <w:r>
        <w:rPr>
          <w:rFonts w:hint="eastAsia" w:ascii="宋体" w:hAnsi="宋体" w:eastAsia="宋体" w:cs="宋体"/>
          <w:color w:val="auto"/>
          <w:sz w:val="21"/>
          <w:szCs w:val="21"/>
          <w:highlight w:val="none"/>
          <w:lang w:eastAsia="zh-CN"/>
        </w:rPr>
        <w:t>服务</w:t>
      </w:r>
      <w:r>
        <w:rPr>
          <w:rFonts w:hint="eastAsia" w:ascii="宋体" w:hAnsi="宋体" w:eastAsia="宋体" w:cs="宋体"/>
          <w:color w:val="auto"/>
          <w:sz w:val="21"/>
          <w:szCs w:val="21"/>
          <w:highlight w:val="none"/>
        </w:rPr>
        <w:t>费计算方式为：基本费+审核成果费。其中，跟踪审计服务基本费计算基数为审定金额；审核成果费计算基数为</w:t>
      </w:r>
      <w:r>
        <w:rPr>
          <w:rFonts w:hint="eastAsia" w:ascii="宋体" w:hAnsi="宋体" w:eastAsia="宋体" w:cs="宋体"/>
          <w:color w:val="auto"/>
          <w:sz w:val="21"/>
          <w:szCs w:val="21"/>
          <w:highlight w:val="none"/>
          <w:lang w:eastAsia="zh-CN"/>
        </w:rPr>
        <w:t>独立</w:t>
      </w:r>
      <w:r>
        <w:rPr>
          <w:rFonts w:hint="eastAsia" w:ascii="宋体" w:hAnsi="宋体" w:eastAsia="宋体" w:cs="宋体"/>
          <w:color w:val="auto"/>
          <w:sz w:val="21"/>
          <w:szCs w:val="21"/>
          <w:highlight w:val="none"/>
        </w:rPr>
        <w:t>核减金额。</w:t>
      </w:r>
    </w:p>
    <w:p w14:paraId="297BB639">
      <w:pPr>
        <w:keepNext w:val="0"/>
        <w:keepLines w:val="0"/>
        <w:pageBreakBefore w:val="0"/>
        <w:widowControl w:val="0"/>
        <w:numPr>
          <w:ilvl w:val="0"/>
          <w:numId w:val="0"/>
        </w:numPr>
        <w:kinsoku/>
        <w:wordWrap/>
        <w:overflowPunct/>
        <w:topLinePunct w:val="0"/>
        <w:autoSpaceDE/>
        <w:autoSpaceDN/>
        <w:bidi w:val="0"/>
        <w:adjustRightInd/>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2.</w:t>
      </w:r>
      <w:r>
        <w:rPr>
          <w:rFonts w:hint="eastAsia" w:ascii="宋体" w:hAnsi="宋体" w:cs="宋体"/>
          <w:b w:val="0"/>
          <w:bCs w:val="0"/>
          <w:color w:val="auto"/>
          <w:szCs w:val="21"/>
          <w:highlight w:val="none"/>
          <w:lang w:val="en-US" w:eastAsia="zh-CN"/>
        </w:rPr>
        <w:t>工程造价审减率超过5%的，其超过部分跟踪审计服务费用由施工单位承担；无审减额的，按基本费用收取</w:t>
      </w:r>
      <w:r>
        <w:rPr>
          <w:rFonts w:hint="eastAsia" w:ascii="宋体" w:hAnsi="宋体" w:eastAsia="宋体" w:cs="宋体"/>
          <w:b w:val="0"/>
          <w:bCs w:val="0"/>
          <w:color w:val="auto"/>
          <w:sz w:val="21"/>
          <w:szCs w:val="21"/>
          <w:highlight w:val="none"/>
        </w:rPr>
        <w:t>。</w:t>
      </w:r>
    </w:p>
    <w:p w14:paraId="2C08F6CB">
      <w:pPr>
        <w:pStyle w:val="41"/>
        <w:keepNext w:val="0"/>
        <w:keepLines w:val="0"/>
        <w:pageBreakBefore w:val="0"/>
        <w:kinsoku/>
        <w:wordWrap/>
        <w:overflowPunct/>
        <w:topLinePunct w:val="0"/>
        <w:autoSpaceDE/>
        <w:autoSpaceDN/>
        <w:bidi w:val="0"/>
        <w:snapToGrid w:val="0"/>
        <w:spacing w:before="0" w:beforeAutospacing="0" w:after="0" w:afterAutospacing="0" w:line="500" w:lineRule="exact"/>
        <w:ind w:firstLine="420" w:firstLineChars="200"/>
        <w:textAlignment w:val="auto"/>
        <w:rPr>
          <w:rFonts w:hint="eastAsia" w:eastAsia="宋体" w:cs="Times New Roman"/>
          <w:color w:val="auto"/>
          <w:kern w:val="2"/>
          <w:sz w:val="21"/>
          <w:szCs w:val="21"/>
          <w:highlight w:val="none"/>
        </w:rPr>
      </w:pPr>
      <w:r>
        <w:rPr>
          <w:rFonts w:hint="eastAsia" w:eastAsia="宋体" w:cs="Times New Roman"/>
          <w:color w:val="auto"/>
          <w:kern w:val="2"/>
          <w:sz w:val="21"/>
          <w:szCs w:val="21"/>
          <w:highlight w:val="none"/>
        </w:rPr>
        <w:t>（</w:t>
      </w:r>
      <w:r>
        <w:rPr>
          <w:rFonts w:hint="eastAsia" w:eastAsia="宋体" w:cs="Times New Roman"/>
          <w:color w:val="auto"/>
          <w:kern w:val="2"/>
          <w:sz w:val="21"/>
          <w:szCs w:val="21"/>
          <w:highlight w:val="none"/>
          <w:lang w:val="en-US" w:eastAsia="zh-CN"/>
        </w:rPr>
        <w:t>二</w:t>
      </w:r>
      <w:r>
        <w:rPr>
          <w:rFonts w:hint="eastAsia" w:eastAsia="宋体" w:cs="Times New Roman"/>
          <w:color w:val="auto"/>
          <w:kern w:val="2"/>
          <w:sz w:val="21"/>
          <w:szCs w:val="21"/>
          <w:highlight w:val="none"/>
        </w:rPr>
        <w:t>）项目跟踪（结算）审计费用结算方式</w:t>
      </w:r>
    </w:p>
    <w:p w14:paraId="39214F57">
      <w:pPr>
        <w:spacing w:line="550" w:lineRule="exact"/>
        <w:ind w:firstLine="422" w:firstLineChars="200"/>
        <w:rPr>
          <w:rFonts w:hint="eastAsia" w:cs="Times New Roman"/>
          <w:b/>
          <w:bCs/>
          <w:color w:val="auto"/>
          <w:kern w:val="2"/>
          <w:sz w:val="21"/>
          <w:szCs w:val="21"/>
          <w:highlight w:val="none"/>
          <w:lang w:val="en-US" w:eastAsia="zh-CN"/>
        </w:rPr>
      </w:pPr>
      <w:r>
        <w:rPr>
          <w:rFonts w:hint="eastAsia" w:eastAsia="宋体" w:cs="Times New Roman"/>
          <w:b/>
          <w:bCs/>
          <w:color w:val="auto"/>
          <w:kern w:val="2"/>
          <w:sz w:val="21"/>
          <w:szCs w:val="21"/>
          <w:highlight w:val="none"/>
        </w:rPr>
        <w:t>（1）</w:t>
      </w:r>
      <w:r>
        <w:rPr>
          <w:rFonts w:hint="eastAsia" w:cs="Times New Roman"/>
          <w:b/>
          <w:bCs/>
          <w:color w:val="auto"/>
          <w:kern w:val="2"/>
          <w:sz w:val="21"/>
          <w:szCs w:val="21"/>
          <w:highlight w:val="none"/>
          <w:lang w:val="en-US" w:eastAsia="zh-CN"/>
        </w:rPr>
        <w:t>付款方式：审计服务费按年度支付，年度出具审核报告经招标人审查通过后，按照审查金额为基数结算支付年度审计服务费用。</w:t>
      </w:r>
    </w:p>
    <w:p w14:paraId="7B1AEA96">
      <w:pPr>
        <w:pStyle w:val="41"/>
        <w:keepNext w:val="0"/>
        <w:keepLines w:val="0"/>
        <w:pageBreakBefore w:val="0"/>
        <w:widowControl w:val="0"/>
        <w:kinsoku/>
        <w:wordWrap/>
        <w:overflowPunct/>
        <w:topLinePunct w:val="0"/>
        <w:autoSpaceDE/>
        <w:autoSpaceDN/>
        <w:bidi w:val="0"/>
        <w:snapToGrid w:val="0"/>
        <w:spacing w:before="0" w:beforeAutospacing="0" w:after="0" w:afterAutospacing="0" w:line="500" w:lineRule="exact"/>
        <w:ind w:firstLine="422" w:firstLineChars="200"/>
        <w:textAlignment w:val="auto"/>
        <w:rPr>
          <w:rFonts w:hint="eastAsia" w:eastAsia="宋体" w:cs="Times New Roman"/>
          <w:b/>
          <w:bCs/>
          <w:color w:val="auto"/>
          <w:kern w:val="2"/>
          <w:sz w:val="21"/>
          <w:szCs w:val="21"/>
          <w:highlight w:val="none"/>
          <w:lang w:eastAsia="zh-CN"/>
        </w:rPr>
      </w:pPr>
      <w:r>
        <w:rPr>
          <w:rFonts w:hint="eastAsia" w:eastAsia="宋体" w:cs="Times New Roman"/>
          <w:b/>
          <w:bCs/>
          <w:color w:val="auto"/>
          <w:kern w:val="2"/>
          <w:sz w:val="21"/>
          <w:szCs w:val="21"/>
          <w:highlight w:val="none"/>
        </w:rPr>
        <w:t>（2）</w:t>
      </w:r>
      <w:r>
        <w:rPr>
          <w:rFonts w:hint="eastAsia" w:cs="Times New Roman"/>
          <w:b/>
          <w:bCs/>
          <w:color w:val="auto"/>
          <w:kern w:val="2"/>
          <w:sz w:val="21"/>
          <w:szCs w:val="21"/>
          <w:highlight w:val="none"/>
          <w:lang w:val="en-US" w:eastAsia="zh-CN"/>
        </w:rPr>
        <w:t>乙方</w:t>
      </w:r>
      <w:r>
        <w:rPr>
          <w:rFonts w:hint="eastAsia" w:eastAsia="宋体" w:cs="Times New Roman"/>
          <w:b/>
          <w:bCs/>
          <w:color w:val="auto"/>
          <w:kern w:val="2"/>
          <w:sz w:val="21"/>
          <w:szCs w:val="21"/>
          <w:highlight w:val="none"/>
        </w:rPr>
        <w:t>未按要求完成</w:t>
      </w:r>
      <w:r>
        <w:rPr>
          <w:rFonts w:hint="eastAsia" w:cs="Times New Roman"/>
          <w:b/>
          <w:bCs/>
          <w:color w:val="auto"/>
          <w:kern w:val="2"/>
          <w:sz w:val="21"/>
          <w:szCs w:val="21"/>
          <w:highlight w:val="none"/>
          <w:lang w:val="en-US" w:eastAsia="zh-CN"/>
        </w:rPr>
        <w:t>审计</w:t>
      </w:r>
      <w:r>
        <w:rPr>
          <w:rFonts w:hint="eastAsia" w:eastAsia="宋体" w:cs="Times New Roman"/>
          <w:b/>
          <w:bCs/>
          <w:color w:val="auto"/>
          <w:kern w:val="2"/>
          <w:sz w:val="21"/>
          <w:szCs w:val="21"/>
          <w:highlight w:val="none"/>
        </w:rPr>
        <w:t>工作并移交相关资料，</w:t>
      </w:r>
      <w:r>
        <w:rPr>
          <w:rFonts w:hint="eastAsia" w:ascii="宋体" w:hAnsi="宋体" w:eastAsia="宋体" w:cs="宋体"/>
          <w:b/>
          <w:bCs/>
          <w:color w:val="auto"/>
          <w:kern w:val="0"/>
          <w:sz w:val="21"/>
          <w:szCs w:val="21"/>
          <w:highlight w:val="none"/>
          <w:lang w:val="en-US" w:eastAsia="zh-CN"/>
        </w:rPr>
        <w:t>甲方</w:t>
      </w:r>
      <w:r>
        <w:rPr>
          <w:rFonts w:hint="eastAsia" w:eastAsia="宋体" w:cs="Times New Roman"/>
          <w:b/>
          <w:bCs/>
          <w:color w:val="auto"/>
          <w:kern w:val="2"/>
          <w:sz w:val="21"/>
          <w:szCs w:val="21"/>
          <w:highlight w:val="none"/>
        </w:rPr>
        <w:t>有权拒付审计服务费用，并按照有关规定追究</w:t>
      </w:r>
      <w:r>
        <w:rPr>
          <w:rFonts w:hint="eastAsia" w:cs="Times New Roman"/>
          <w:b/>
          <w:bCs/>
          <w:color w:val="auto"/>
          <w:kern w:val="2"/>
          <w:sz w:val="21"/>
          <w:szCs w:val="21"/>
          <w:highlight w:val="none"/>
          <w:lang w:val="en-US" w:eastAsia="zh-CN"/>
        </w:rPr>
        <w:t>乙方</w:t>
      </w:r>
      <w:r>
        <w:rPr>
          <w:rFonts w:hint="eastAsia" w:eastAsia="宋体" w:cs="Times New Roman"/>
          <w:b/>
          <w:bCs/>
          <w:color w:val="auto"/>
          <w:kern w:val="2"/>
          <w:sz w:val="21"/>
          <w:szCs w:val="21"/>
          <w:highlight w:val="none"/>
          <w:lang w:eastAsia="zh-CN"/>
        </w:rPr>
        <w:t>相关责任。</w:t>
      </w:r>
    </w:p>
    <w:p w14:paraId="655744F8">
      <w:pPr>
        <w:pStyle w:val="41"/>
        <w:keepNext w:val="0"/>
        <w:keepLines w:val="0"/>
        <w:pageBreakBefore w:val="0"/>
        <w:kinsoku/>
        <w:wordWrap/>
        <w:overflowPunct/>
        <w:topLinePunct w:val="0"/>
        <w:autoSpaceDE/>
        <w:autoSpaceDN/>
        <w:bidi w:val="0"/>
        <w:snapToGrid w:val="0"/>
        <w:spacing w:before="0" w:beforeAutospacing="0" w:after="0" w:afterAutospacing="0" w:line="500" w:lineRule="exact"/>
        <w:ind w:firstLine="482" w:firstLineChars="200"/>
        <w:textAlignment w:val="auto"/>
        <w:rPr>
          <w:rFonts w:hint="eastAsia" w:hAnsi="Times New Roman" w:eastAsia="宋体" w:cs="宋体"/>
          <w:b/>
          <w:bCs/>
          <w:color w:val="auto"/>
          <w:kern w:val="0"/>
          <w:sz w:val="24"/>
          <w:szCs w:val="24"/>
          <w:highlight w:val="none"/>
          <w:lang w:val="en-US" w:eastAsia="zh-CN" w:bidi="ar-SA"/>
        </w:rPr>
      </w:pPr>
      <w:r>
        <w:rPr>
          <w:rFonts w:hint="eastAsia" w:hAnsi="Times New Roman" w:eastAsia="宋体" w:cs="宋体"/>
          <w:b/>
          <w:bCs/>
          <w:color w:val="auto"/>
          <w:kern w:val="0"/>
          <w:sz w:val="24"/>
          <w:szCs w:val="24"/>
          <w:highlight w:val="none"/>
          <w:lang w:val="en-US" w:eastAsia="zh-CN" w:bidi="ar-SA"/>
        </w:rPr>
        <w:t>六、审计质量、时限及过程管理要求</w:t>
      </w:r>
    </w:p>
    <w:p w14:paraId="7A35D3F6">
      <w:pPr>
        <w:pStyle w:val="41"/>
        <w:keepNext w:val="0"/>
        <w:keepLines w:val="0"/>
        <w:pageBreakBefore w:val="0"/>
        <w:widowControl w:val="0"/>
        <w:kinsoku/>
        <w:wordWrap/>
        <w:overflowPunct/>
        <w:topLinePunct w:val="0"/>
        <w:autoSpaceDE/>
        <w:autoSpaceDN/>
        <w:bidi w:val="0"/>
        <w:snapToGrid w:val="0"/>
        <w:spacing w:before="0" w:beforeAutospacing="0" w:after="0" w:afterAutospacing="0" w:line="500" w:lineRule="exact"/>
        <w:ind w:firstLine="420" w:firstLineChars="200"/>
        <w:textAlignment w:val="auto"/>
        <w:rPr>
          <w:rFonts w:hint="eastAsia" w:eastAsia="宋体" w:cs="Times New Roman"/>
          <w:color w:val="auto"/>
          <w:kern w:val="2"/>
          <w:sz w:val="21"/>
          <w:szCs w:val="21"/>
          <w:highlight w:val="none"/>
        </w:rPr>
      </w:pPr>
      <w:r>
        <w:rPr>
          <w:rFonts w:hint="eastAsia" w:cs="Times New Roman"/>
          <w:color w:val="auto"/>
          <w:kern w:val="2"/>
          <w:sz w:val="21"/>
          <w:szCs w:val="21"/>
          <w:highlight w:val="none"/>
          <w:lang w:val="en-US" w:eastAsia="zh-CN"/>
        </w:rPr>
        <w:t>乙方</w:t>
      </w:r>
      <w:r>
        <w:rPr>
          <w:rFonts w:hint="eastAsia" w:eastAsia="宋体" w:cs="Times New Roman"/>
          <w:color w:val="auto"/>
          <w:kern w:val="2"/>
          <w:sz w:val="21"/>
          <w:szCs w:val="21"/>
          <w:highlight w:val="none"/>
        </w:rPr>
        <w:t>应及时认真地分析阅读工程量清单及控制价、招投标文件、合同（协议）、施工图纸、设计变更、技术签证等相关文件资料，在施工现场勘察测量和了解实际情况并做好记录。</w:t>
      </w:r>
      <w:r>
        <w:rPr>
          <w:rFonts w:hint="eastAsia" w:cs="Times New Roman"/>
          <w:color w:val="auto"/>
          <w:kern w:val="2"/>
          <w:sz w:val="21"/>
          <w:szCs w:val="21"/>
          <w:highlight w:val="none"/>
          <w:lang w:val="en-US" w:eastAsia="zh-CN"/>
        </w:rPr>
        <w:t>乙方</w:t>
      </w:r>
      <w:r>
        <w:rPr>
          <w:rFonts w:hint="eastAsia" w:eastAsia="宋体" w:cs="Times New Roman"/>
          <w:color w:val="auto"/>
          <w:kern w:val="2"/>
          <w:sz w:val="21"/>
          <w:szCs w:val="21"/>
          <w:highlight w:val="none"/>
        </w:rPr>
        <w:t>应根据建设单位、监理单位、施工单位提供的有关资料在文件规定的工作日内完成审核工作，不得无故拖延时间。</w:t>
      </w:r>
    </w:p>
    <w:p w14:paraId="72FFF869">
      <w:pPr>
        <w:pStyle w:val="41"/>
        <w:keepNext w:val="0"/>
        <w:keepLines w:val="0"/>
        <w:pageBreakBefore w:val="0"/>
        <w:widowControl w:val="0"/>
        <w:kinsoku/>
        <w:wordWrap/>
        <w:overflowPunct/>
        <w:topLinePunct w:val="0"/>
        <w:autoSpaceDE/>
        <w:autoSpaceDN/>
        <w:bidi w:val="0"/>
        <w:snapToGrid w:val="0"/>
        <w:spacing w:before="0" w:beforeAutospacing="0" w:after="0" w:afterAutospacing="0" w:line="500" w:lineRule="exact"/>
        <w:ind w:firstLine="420" w:firstLineChars="200"/>
        <w:textAlignment w:val="auto"/>
        <w:rPr>
          <w:rFonts w:hint="eastAsia" w:eastAsia="宋体" w:cs="Times New Roman"/>
          <w:color w:val="auto"/>
          <w:kern w:val="2"/>
          <w:sz w:val="21"/>
          <w:szCs w:val="21"/>
          <w:highlight w:val="none"/>
        </w:rPr>
      </w:pPr>
      <w:r>
        <w:rPr>
          <w:rFonts w:hint="eastAsia" w:cs="Times New Roman"/>
          <w:color w:val="auto"/>
          <w:kern w:val="2"/>
          <w:sz w:val="21"/>
          <w:szCs w:val="21"/>
          <w:highlight w:val="none"/>
          <w:lang w:val="en-US" w:eastAsia="zh-CN"/>
        </w:rPr>
        <w:t>乙方</w:t>
      </w:r>
      <w:r>
        <w:rPr>
          <w:rFonts w:hint="eastAsia" w:eastAsia="宋体" w:cs="Times New Roman"/>
          <w:color w:val="auto"/>
          <w:kern w:val="2"/>
          <w:sz w:val="21"/>
          <w:szCs w:val="21"/>
          <w:highlight w:val="none"/>
        </w:rPr>
        <w:t>在</w:t>
      </w:r>
      <w:r>
        <w:rPr>
          <w:rFonts w:hint="eastAsia" w:eastAsia="宋体" w:cs="Times New Roman"/>
          <w:color w:val="auto"/>
          <w:kern w:val="2"/>
          <w:sz w:val="21"/>
          <w:szCs w:val="21"/>
          <w:highlight w:val="none"/>
          <w:lang w:val="en-US" w:eastAsia="zh-CN"/>
        </w:rPr>
        <w:t>跟踪审计</w:t>
      </w:r>
      <w:r>
        <w:rPr>
          <w:rFonts w:hint="eastAsia" w:eastAsia="宋体" w:cs="Times New Roman"/>
          <w:color w:val="auto"/>
          <w:kern w:val="2"/>
          <w:sz w:val="21"/>
          <w:szCs w:val="21"/>
          <w:highlight w:val="none"/>
        </w:rPr>
        <w:t>过程须遵守</w:t>
      </w:r>
      <w:r>
        <w:rPr>
          <w:rFonts w:hint="eastAsia" w:cs="Times New Roman"/>
          <w:color w:val="auto"/>
          <w:kern w:val="2"/>
          <w:sz w:val="21"/>
          <w:szCs w:val="21"/>
          <w:highlight w:val="none"/>
          <w:lang w:val="en-US" w:eastAsia="zh-CN"/>
        </w:rPr>
        <w:t>甲方</w:t>
      </w:r>
      <w:r>
        <w:rPr>
          <w:rFonts w:hint="eastAsia" w:eastAsia="宋体" w:cs="Times New Roman"/>
          <w:color w:val="auto"/>
          <w:kern w:val="2"/>
          <w:sz w:val="21"/>
          <w:szCs w:val="21"/>
          <w:highlight w:val="none"/>
        </w:rPr>
        <w:t>制定的</w:t>
      </w:r>
      <w:r>
        <w:rPr>
          <w:rFonts w:hint="eastAsia" w:cs="Times New Roman"/>
          <w:color w:val="auto"/>
          <w:kern w:val="2"/>
          <w:sz w:val="21"/>
          <w:szCs w:val="21"/>
          <w:highlight w:val="none"/>
          <w:lang w:val="en-US" w:eastAsia="zh-CN"/>
        </w:rPr>
        <w:t>相关管理规定</w:t>
      </w:r>
      <w:r>
        <w:rPr>
          <w:rFonts w:hint="eastAsia" w:eastAsia="宋体" w:cs="Times New Roman"/>
          <w:color w:val="auto"/>
          <w:kern w:val="2"/>
          <w:sz w:val="21"/>
          <w:szCs w:val="21"/>
          <w:highlight w:val="none"/>
          <w:lang w:eastAsia="zh-CN"/>
        </w:rPr>
        <w:t>、</w:t>
      </w:r>
      <w:r>
        <w:rPr>
          <w:rFonts w:hint="eastAsia" w:eastAsia="宋体" w:cs="Times New Roman"/>
          <w:color w:val="auto"/>
          <w:kern w:val="2"/>
          <w:sz w:val="21"/>
          <w:szCs w:val="21"/>
          <w:highlight w:val="none"/>
        </w:rPr>
        <w:t>以及为提升审计质量和效率、控制廉政风险等方面制定的各项规定。</w:t>
      </w:r>
    </w:p>
    <w:p w14:paraId="36487EBF">
      <w:pPr>
        <w:pStyle w:val="41"/>
        <w:keepNext w:val="0"/>
        <w:keepLines w:val="0"/>
        <w:pageBreakBefore w:val="0"/>
        <w:kinsoku/>
        <w:wordWrap/>
        <w:overflowPunct/>
        <w:topLinePunct w:val="0"/>
        <w:autoSpaceDE/>
        <w:autoSpaceDN/>
        <w:bidi w:val="0"/>
        <w:snapToGrid w:val="0"/>
        <w:spacing w:before="0" w:beforeAutospacing="0" w:after="0" w:afterAutospacing="0" w:line="500" w:lineRule="exact"/>
        <w:ind w:firstLine="482" w:firstLineChars="200"/>
        <w:textAlignment w:val="auto"/>
        <w:rPr>
          <w:rFonts w:hint="eastAsia" w:eastAsia="宋体" w:cs="Times New Roman"/>
          <w:b/>
          <w:bCs/>
          <w:color w:val="auto"/>
          <w:kern w:val="2"/>
          <w:sz w:val="24"/>
          <w:szCs w:val="24"/>
          <w:highlight w:val="none"/>
        </w:rPr>
      </w:pPr>
      <w:r>
        <w:rPr>
          <w:rFonts w:hint="eastAsia" w:eastAsia="宋体" w:cs="Times New Roman"/>
          <w:b/>
          <w:bCs/>
          <w:color w:val="auto"/>
          <w:kern w:val="2"/>
          <w:sz w:val="24"/>
          <w:szCs w:val="24"/>
          <w:highlight w:val="none"/>
          <w:lang w:val="en-US" w:eastAsia="zh-CN"/>
        </w:rPr>
        <w:t>七</w:t>
      </w:r>
      <w:r>
        <w:rPr>
          <w:rFonts w:hint="eastAsia" w:eastAsia="宋体" w:cs="Times New Roman"/>
          <w:b/>
          <w:bCs/>
          <w:color w:val="auto"/>
          <w:kern w:val="2"/>
          <w:sz w:val="24"/>
          <w:szCs w:val="24"/>
          <w:highlight w:val="none"/>
        </w:rPr>
        <w:t>、项目跟踪（结算）审计工作考核奖惩</w:t>
      </w:r>
    </w:p>
    <w:p w14:paraId="65052F3F">
      <w:pPr>
        <w:pStyle w:val="41"/>
        <w:keepNext w:val="0"/>
        <w:keepLines w:val="0"/>
        <w:pageBreakBefore w:val="0"/>
        <w:widowControl w:val="0"/>
        <w:kinsoku/>
        <w:wordWrap/>
        <w:overflowPunct/>
        <w:topLinePunct w:val="0"/>
        <w:autoSpaceDE/>
        <w:autoSpaceDN/>
        <w:bidi w:val="0"/>
        <w:adjustRightInd/>
        <w:snapToGrid w:val="0"/>
        <w:spacing w:before="0" w:beforeAutospacing="0" w:after="0" w:afterAutospacing="0" w:line="480" w:lineRule="exact"/>
        <w:ind w:firstLine="420" w:firstLineChars="200"/>
        <w:textAlignment w:val="auto"/>
        <w:rPr>
          <w:rFonts w:hint="eastAsia" w:eastAsia="宋体" w:cs="Times New Roman"/>
          <w:color w:val="auto"/>
          <w:kern w:val="2"/>
          <w:sz w:val="21"/>
          <w:szCs w:val="21"/>
          <w:highlight w:val="none"/>
        </w:rPr>
      </w:pPr>
      <w:r>
        <w:rPr>
          <w:rFonts w:hint="eastAsia" w:cs="Times New Roman"/>
          <w:color w:val="auto"/>
          <w:kern w:val="2"/>
          <w:sz w:val="21"/>
          <w:szCs w:val="21"/>
          <w:highlight w:val="none"/>
          <w:lang w:val="en-US" w:eastAsia="zh-CN"/>
        </w:rPr>
        <w:t>乙方</w:t>
      </w:r>
      <w:r>
        <w:rPr>
          <w:rFonts w:hint="eastAsia" w:eastAsia="宋体" w:cs="Times New Roman"/>
          <w:color w:val="auto"/>
          <w:kern w:val="2"/>
          <w:sz w:val="21"/>
          <w:szCs w:val="21"/>
          <w:highlight w:val="none"/>
        </w:rPr>
        <w:t>有下列情形之一的，</w:t>
      </w:r>
      <w:r>
        <w:rPr>
          <w:rFonts w:hint="eastAsia" w:cs="Times New Roman"/>
          <w:color w:val="auto"/>
          <w:kern w:val="2"/>
          <w:sz w:val="21"/>
          <w:szCs w:val="21"/>
          <w:highlight w:val="none"/>
          <w:lang w:val="en-US" w:eastAsia="zh-CN"/>
        </w:rPr>
        <w:t>甲方</w:t>
      </w:r>
      <w:r>
        <w:rPr>
          <w:rFonts w:hint="eastAsia" w:eastAsia="宋体" w:cs="Times New Roman"/>
          <w:color w:val="auto"/>
          <w:kern w:val="2"/>
          <w:sz w:val="21"/>
          <w:szCs w:val="21"/>
          <w:highlight w:val="none"/>
        </w:rPr>
        <w:t>可扣减审计服务费用，终止审计委托协议，提请行政主管部门给予警告、通报，构成犯罪的，依法追究刑事责任：</w:t>
      </w:r>
    </w:p>
    <w:p w14:paraId="0BD700FC">
      <w:pPr>
        <w:pStyle w:val="41"/>
        <w:keepNext w:val="0"/>
        <w:keepLines w:val="0"/>
        <w:pageBreakBefore w:val="0"/>
        <w:widowControl w:val="0"/>
        <w:kinsoku/>
        <w:wordWrap/>
        <w:overflowPunct/>
        <w:topLinePunct w:val="0"/>
        <w:autoSpaceDE/>
        <w:autoSpaceDN/>
        <w:bidi w:val="0"/>
        <w:adjustRightInd/>
        <w:snapToGrid w:val="0"/>
        <w:spacing w:before="0" w:beforeAutospacing="0" w:after="0" w:afterAutospacing="0" w:line="480" w:lineRule="exact"/>
        <w:ind w:firstLine="420" w:firstLineChars="200"/>
        <w:textAlignment w:val="auto"/>
        <w:rPr>
          <w:rFonts w:hint="eastAsia" w:eastAsia="宋体" w:cs="Times New Roman"/>
          <w:color w:val="auto"/>
          <w:kern w:val="2"/>
          <w:sz w:val="21"/>
          <w:szCs w:val="21"/>
          <w:highlight w:val="none"/>
        </w:rPr>
      </w:pPr>
      <w:r>
        <w:rPr>
          <w:rFonts w:hint="eastAsia" w:eastAsia="宋体" w:cs="Times New Roman"/>
          <w:color w:val="auto"/>
          <w:kern w:val="2"/>
          <w:sz w:val="21"/>
          <w:szCs w:val="21"/>
          <w:highlight w:val="none"/>
        </w:rPr>
        <w:t>（</w:t>
      </w:r>
      <w:r>
        <w:rPr>
          <w:rFonts w:hint="eastAsia" w:eastAsia="宋体" w:cs="Times New Roman"/>
          <w:color w:val="auto"/>
          <w:kern w:val="2"/>
          <w:sz w:val="21"/>
          <w:szCs w:val="21"/>
          <w:highlight w:val="none"/>
          <w:lang w:val="en-US" w:eastAsia="zh-CN"/>
        </w:rPr>
        <w:t>1</w:t>
      </w:r>
      <w:r>
        <w:rPr>
          <w:rFonts w:hint="eastAsia" w:eastAsia="宋体" w:cs="Times New Roman"/>
          <w:color w:val="auto"/>
          <w:kern w:val="2"/>
          <w:sz w:val="21"/>
          <w:szCs w:val="21"/>
          <w:highlight w:val="none"/>
        </w:rPr>
        <w:t>）工程结算审核报告存在重大失误或质量低劣；</w:t>
      </w:r>
    </w:p>
    <w:p w14:paraId="3C9E3E4A">
      <w:pPr>
        <w:pStyle w:val="41"/>
        <w:keepNext w:val="0"/>
        <w:keepLines w:val="0"/>
        <w:pageBreakBefore w:val="0"/>
        <w:widowControl w:val="0"/>
        <w:kinsoku/>
        <w:wordWrap/>
        <w:overflowPunct/>
        <w:topLinePunct w:val="0"/>
        <w:autoSpaceDE/>
        <w:autoSpaceDN/>
        <w:bidi w:val="0"/>
        <w:adjustRightInd/>
        <w:snapToGrid w:val="0"/>
        <w:spacing w:before="0" w:beforeAutospacing="0" w:after="0" w:afterAutospacing="0" w:line="480" w:lineRule="exact"/>
        <w:ind w:firstLine="420" w:firstLineChars="200"/>
        <w:textAlignment w:val="auto"/>
        <w:rPr>
          <w:rFonts w:hint="eastAsia" w:eastAsia="宋体" w:cs="Times New Roman"/>
          <w:color w:val="auto"/>
          <w:kern w:val="2"/>
          <w:sz w:val="21"/>
          <w:szCs w:val="21"/>
          <w:highlight w:val="none"/>
        </w:rPr>
      </w:pPr>
      <w:r>
        <w:rPr>
          <w:rFonts w:hint="eastAsia" w:eastAsia="宋体" w:cs="Times New Roman"/>
          <w:color w:val="auto"/>
          <w:kern w:val="2"/>
          <w:sz w:val="21"/>
          <w:szCs w:val="21"/>
          <w:highlight w:val="none"/>
        </w:rPr>
        <w:t>（</w:t>
      </w:r>
      <w:r>
        <w:rPr>
          <w:rFonts w:hint="eastAsia" w:eastAsia="宋体" w:cs="Times New Roman"/>
          <w:color w:val="auto"/>
          <w:kern w:val="2"/>
          <w:sz w:val="21"/>
          <w:szCs w:val="21"/>
          <w:highlight w:val="none"/>
          <w:lang w:val="en-US" w:eastAsia="zh-CN"/>
        </w:rPr>
        <w:t>2</w:t>
      </w:r>
      <w:r>
        <w:rPr>
          <w:rFonts w:hint="eastAsia" w:eastAsia="宋体" w:cs="Times New Roman"/>
          <w:color w:val="auto"/>
          <w:kern w:val="2"/>
          <w:sz w:val="21"/>
          <w:szCs w:val="21"/>
          <w:highlight w:val="none"/>
        </w:rPr>
        <w:t>）因自身工作错误或过失造成重大损失；</w:t>
      </w:r>
    </w:p>
    <w:p w14:paraId="7159B136">
      <w:pPr>
        <w:pStyle w:val="41"/>
        <w:keepNext w:val="0"/>
        <w:keepLines w:val="0"/>
        <w:pageBreakBefore w:val="0"/>
        <w:widowControl w:val="0"/>
        <w:kinsoku/>
        <w:wordWrap/>
        <w:overflowPunct/>
        <w:topLinePunct w:val="0"/>
        <w:autoSpaceDE/>
        <w:autoSpaceDN/>
        <w:bidi w:val="0"/>
        <w:adjustRightInd/>
        <w:snapToGrid w:val="0"/>
        <w:spacing w:before="0" w:beforeAutospacing="0" w:after="0" w:afterAutospacing="0" w:line="480" w:lineRule="exact"/>
        <w:ind w:firstLine="420" w:firstLineChars="200"/>
        <w:textAlignment w:val="auto"/>
        <w:rPr>
          <w:rFonts w:hint="eastAsia" w:eastAsia="宋体" w:cs="Times New Roman"/>
          <w:color w:val="auto"/>
          <w:kern w:val="2"/>
          <w:sz w:val="21"/>
          <w:szCs w:val="21"/>
          <w:highlight w:val="none"/>
        </w:rPr>
      </w:pPr>
      <w:r>
        <w:rPr>
          <w:rFonts w:hint="eastAsia" w:eastAsia="宋体" w:cs="Times New Roman"/>
          <w:color w:val="auto"/>
          <w:kern w:val="2"/>
          <w:sz w:val="21"/>
          <w:szCs w:val="21"/>
          <w:highlight w:val="none"/>
        </w:rPr>
        <w:t>（</w:t>
      </w:r>
      <w:r>
        <w:rPr>
          <w:rFonts w:hint="eastAsia" w:eastAsia="宋体" w:cs="Times New Roman"/>
          <w:color w:val="auto"/>
          <w:kern w:val="2"/>
          <w:sz w:val="21"/>
          <w:szCs w:val="21"/>
          <w:highlight w:val="none"/>
          <w:lang w:val="en-US" w:eastAsia="zh-CN"/>
        </w:rPr>
        <w:t>3</w:t>
      </w:r>
      <w:r>
        <w:rPr>
          <w:rFonts w:hint="eastAsia" w:eastAsia="宋体" w:cs="Times New Roman"/>
          <w:color w:val="auto"/>
          <w:kern w:val="2"/>
          <w:sz w:val="21"/>
          <w:szCs w:val="21"/>
          <w:highlight w:val="none"/>
        </w:rPr>
        <w:t>）未经允许私自向施工单位透露审核情况或信息；</w:t>
      </w:r>
    </w:p>
    <w:p w14:paraId="002EFE93">
      <w:pPr>
        <w:pStyle w:val="41"/>
        <w:keepNext w:val="0"/>
        <w:keepLines w:val="0"/>
        <w:pageBreakBefore w:val="0"/>
        <w:widowControl w:val="0"/>
        <w:kinsoku/>
        <w:wordWrap/>
        <w:overflowPunct/>
        <w:topLinePunct w:val="0"/>
        <w:autoSpaceDE/>
        <w:autoSpaceDN/>
        <w:bidi w:val="0"/>
        <w:adjustRightInd/>
        <w:snapToGrid w:val="0"/>
        <w:spacing w:before="0" w:beforeAutospacing="0" w:after="0" w:afterAutospacing="0" w:line="480" w:lineRule="exact"/>
        <w:ind w:firstLine="420" w:firstLineChars="200"/>
        <w:textAlignment w:val="auto"/>
        <w:rPr>
          <w:rFonts w:hint="eastAsia" w:eastAsia="宋体" w:cs="Times New Roman"/>
          <w:color w:val="auto"/>
          <w:kern w:val="2"/>
          <w:sz w:val="21"/>
          <w:szCs w:val="21"/>
          <w:highlight w:val="none"/>
        </w:rPr>
      </w:pPr>
      <w:r>
        <w:rPr>
          <w:rFonts w:hint="eastAsia" w:eastAsia="宋体" w:cs="Times New Roman"/>
          <w:color w:val="auto"/>
          <w:kern w:val="2"/>
          <w:sz w:val="21"/>
          <w:szCs w:val="21"/>
          <w:highlight w:val="none"/>
        </w:rPr>
        <w:t>（</w:t>
      </w:r>
      <w:r>
        <w:rPr>
          <w:rFonts w:hint="eastAsia" w:eastAsia="宋体" w:cs="Times New Roman"/>
          <w:color w:val="auto"/>
          <w:kern w:val="2"/>
          <w:sz w:val="21"/>
          <w:szCs w:val="21"/>
          <w:highlight w:val="none"/>
          <w:lang w:val="en-US" w:eastAsia="zh-CN"/>
        </w:rPr>
        <w:t>4</w:t>
      </w:r>
      <w:r>
        <w:rPr>
          <w:rFonts w:hint="eastAsia" w:eastAsia="宋体" w:cs="Times New Roman"/>
          <w:color w:val="auto"/>
          <w:kern w:val="2"/>
          <w:sz w:val="21"/>
          <w:szCs w:val="21"/>
          <w:highlight w:val="none"/>
        </w:rPr>
        <w:t>）向相关单位或个人索要财物等谋取不正当利益；</w:t>
      </w:r>
    </w:p>
    <w:p w14:paraId="12E859E2">
      <w:pPr>
        <w:pStyle w:val="41"/>
        <w:keepNext w:val="0"/>
        <w:keepLines w:val="0"/>
        <w:pageBreakBefore w:val="0"/>
        <w:widowControl w:val="0"/>
        <w:kinsoku/>
        <w:wordWrap/>
        <w:overflowPunct/>
        <w:topLinePunct w:val="0"/>
        <w:autoSpaceDE/>
        <w:autoSpaceDN/>
        <w:bidi w:val="0"/>
        <w:adjustRightInd/>
        <w:snapToGrid w:val="0"/>
        <w:spacing w:before="0" w:beforeAutospacing="0" w:after="0" w:afterAutospacing="0" w:line="480" w:lineRule="exact"/>
        <w:ind w:firstLine="420" w:firstLineChars="200"/>
        <w:textAlignment w:val="auto"/>
        <w:rPr>
          <w:rFonts w:hint="eastAsia" w:eastAsia="宋体" w:cs="Times New Roman"/>
          <w:color w:val="auto"/>
          <w:kern w:val="2"/>
          <w:sz w:val="21"/>
          <w:szCs w:val="21"/>
          <w:highlight w:val="none"/>
        </w:rPr>
      </w:pPr>
      <w:r>
        <w:rPr>
          <w:rFonts w:hint="eastAsia" w:eastAsia="宋体" w:cs="Times New Roman"/>
          <w:color w:val="auto"/>
          <w:kern w:val="2"/>
          <w:sz w:val="21"/>
          <w:szCs w:val="21"/>
          <w:highlight w:val="none"/>
        </w:rPr>
        <w:t>（</w:t>
      </w:r>
      <w:r>
        <w:rPr>
          <w:rFonts w:hint="eastAsia" w:eastAsia="宋体" w:cs="Times New Roman"/>
          <w:color w:val="auto"/>
          <w:kern w:val="2"/>
          <w:sz w:val="21"/>
          <w:szCs w:val="21"/>
          <w:highlight w:val="none"/>
          <w:lang w:val="en-US" w:eastAsia="zh-CN"/>
        </w:rPr>
        <w:t>5</w:t>
      </w:r>
      <w:r>
        <w:rPr>
          <w:rFonts w:hint="eastAsia" w:eastAsia="宋体" w:cs="Times New Roman"/>
          <w:color w:val="auto"/>
          <w:kern w:val="2"/>
          <w:sz w:val="21"/>
          <w:szCs w:val="21"/>
          <w:highlight w:val="none"/>
        </w:rPr>
        <w:t>）单独或与其他各方串通舞弊、弄虚作假；</w:t>
      </w:r>
    </w:p>
    <w:p w14:paraId="11A29481">
      <w:pPr>
        <w:pStyle w:val="41"/>
        <w:keepNext w:val="0"/>
        <w:keepLines w:val="0"/>
        <w:pageBreakBefore w:val="0"/>
        <w:widowControl w:val="0"/>
        <w:kinsoku/>
        <w:wordWrap/>
        <w:overflowPunct/>
        <w:topLinePunct w:val="0"/>
        <w:autoSpaceDE/>
        <w:autoSpaceDN/>
        <w:bidi w:val="0"/>
        <w:adjustRightInd/>
        <w:snapToGrid w:val="0"/>
        <w:spacing w:before="0" w:beforeAutospacing="0" w:after="0" w:afterAutospacing="0" w:line="480" w:lineRule="exact"/>
        <w:ind w:firstLine="420" w:firstLineChars="200"/>
        <w:textAlignment w:val="auto"/>
        <w:rPr>
          <w:rFonts w:hint="eastAsia" w:eastAsia="宋体" w:cs="Times New Roman"/>
          <w:color w:val="auto"/>
          <w:kern w:val="2"/>
          <w:sz w:val="21"/>
          <w:szCs w:val="21"/>
          <w:highlight w:val="none"/>
        </w:rPr>
      </w:pPr>
      <w:r>
        <w:rPr>
          <w:rFonts w:hint="eastAsia" w:eastAsia="宋体" w:cs="Times New Roman"/>
          <w:color w:val="auto"/>
          <w:kern w:val="2"/>
          <w:sz w:val="21"/>
          <w:szCs w:val="21"/>
          <w:highlight w:val="none"/>
        </w:rPr>
        <w:t>（</w:t>
      </w:r>
      <w:r>
        <w:rPr>
          <w:rFonts w:hint="eastAsia" w:eastAsia="宋体" w:cs="Times New Roman"/>
          <w:color w:val="auto"/>
          <w:kern w:val="2"/>
          <w:sz w:val="21"/>
          <w:szCs w:val="21"/>
          <w:highlight w:val="none"/>
          <w:lang w:val="en-US" w:eastAsia="zh-CN"/>
        </w:rPr>
        <w:t>6</w:t>
      </w:r>
      <w:r>
        <w:rPr>
          <w:rFonts w:hint="eastAsia" w:eastAsia="宋体" w:cs="Times New Roman"/>
          <w:color w:val="auto"/>
          <w:kern w:val="2"/>
          <w:sz w:val="21"/>
          <w:szCs w:val="21"/>
          <w:highlight w:val="none"/>
        </w:rPr>
        <w:t>）其他违反法律法规和规定的行为。</w:t>
      </w:r>
    </w:p>
    <w:p w14:paraId="626627EC">
      <w:pPr>
        <w:pStyle w:val="41"/>
        <w:keepNext w:val="0"/>
        <w:keepLines w:val="0"/>
        <w:pageBreakBefore w:val="0"/>
        <w:kinsoku/>
        <w:wordWrap/>
        <w:overflowPunct/>
        <w:topLinePunct w:val="0"/>
        <w:autoSpaceDE/>
        <w:autoSpaceDN/>
        <w:bidi w:val="0"/>
        <w:snapToGrid w:val="0"/>
        <w:spacing w:before="0" w:beforeAutospacing="0" w:after="0" w:afterAutospacing="0" w:line="500" w:lineRule="exact"/>
        <w:ind w:firstLine="482" w:firstLineChars="200"/>
        <w:textAlignment w:val="auto"/>
        <w:rPr>
          <w:rFonts w:hint="eastAsia" w:eastAsia="宋体" w:cs="Times New Roman"/>
          <w:color w:val="auto"/>
          <w:kern w:val="2"/>
          <w:sz w:val="24"/>
          <w:szCs w:val="24"/>
          <w:highlight w:val="none"/>
        </w:rPr>
      </w:pPr>
      <w:r>
        <w:rPr>
          <w:rFonts w:hint="eastAsia" w:eastAsia="宋体" w:cs="Times New Roman"/>
          <w:b/>
          <w:bCs/>
          <w:color w:val="auto"/>
          <w:kern w:val="2"/>
          <w:sz w:val="24"/>
          <w:szCs w:val="24"/>
          <w:highlight w:val="none"/>
          <w:lang w:val="en-US" w:eastAsia="zh-CN"/>
        </w:rPr>
        <w:t>八</w:t>
      </w:r>
      <w:r>
        <w:rPr>
          <w:rFonts w:hint="eastAsia" w:eastAsia="宋体" w:cs="Times New Roman"/>
          <w:b/>
          <w:bCs/>
          <w:color w:val="auto"/>
          <w:kern w:val="2"/>
          <w:sz w:val="24"/>
          <w:szCs w:val="24"/>
          <w:highlight w:val="none"/>
        </w:rPr>
        <w:t>、甲乙双方的权利和义务</w:t>
      </w:r>
      <w:r>
        <w:rPr>
          <w:rFonts w:hint="eastAsia" w:eastAsia="宋体" w:cs="Times New Roman"/>
          <w:color w:val="auto"/>
          <w:kern w:val="2"/>
          <w:sz w:val="24"/>
          <w:szCs w:val="24"/>
          <w:highlight w:val="none"/>
        </w:rPr>
        <w:t xml:space="preserve"> </w:t>
      </w:r>
    </w:p>
    <w:p w14:paraId="0F763974">
      <w:pPr>
        <w:pStyle w:val="41"/>
        <w:keepNext w:val="0"/>
        <w:keepLines w:val="0"/>
        <w:pageBreakBefore w:val="0"/>
        <w:widowControl/>
        <w:kinsoku/>
        <w:wordWrap/>
        <w:overflowPunct/>
        <w:topLinePunct w:val="0"/>
        <w:autoSpaceDE/>
        <w:autoSpaceDN/>
        <w:bidi w:val="0"/>
        <w:adjustRightInd/>
        <w:snapToGrid w:val="0"/>
        <w:spacing w:before="0" w:beforeAutospacing="0" w:after="0" w:afterAutospacing="0" w:line="480" w:lineRule="exact"/>
        <w:ind w:firstLine="420" w:firstLineChars="200"/>
        <w:textAlignment w:val="auto"/>
        <w:rPr>
          <w:rFonts w:hint="eastAsia" w:eastAsia="宋体" w:cs="Times New Roman"/>
          <w:color w:val="auto"/>
          <w:kern w:val="2"/>
          <w:sz w:val="21"/>
          <w:szCs w:val="21"/>
          <w:highlight w:val="none"/>
        </w:rPr>
      </w:pPr>
      <w:r>
        <w:rPr>
          <w:rFonts w:hint="eastAsia" w:eastAsia="宋体" w:cs="Times New Roman"/>
          <w:color w:val="auto"/>
          <w:kern w:val="2"/>
          <w:sz w:val="21"/>
          <w:szCs w:val="21"/>
          <w:highlight w:val="none"/>
        </w:rPr>
        <w:t xml:space="preserve">1.甲方权利和义务 </w:t>
      </w:r>
    </w:p>
    <w:p w14:paraId="654C321B">
      <w:pPr>
        <w:pStyle w:val="41"/>
        <w:keepNext w:val="0"/>
        <w:keepLines w:val="0"/>
        <w:pageBreakBefore w:val="0"/>
        <w:widowControl/>
        <w:kinsoku/>
        <w:wordWrap/>
        <w:overflowPunct/>
        <w:topLinePunct w:val="0"/>
        <w:autoSpaceDE/>
        <w:autoSpaceDN/>
        <w:bidi w:val="0"/>
        <w:adjustRightInd/>
        <w:snapToGrid w:val="0"/>
        <w:spacing w:before="0" w:beforeAutospacing="0" w:after="0" w:afterAutospacing="0" w:line="480" w:lineRule="exact"/>
        <w:ind w:firstLine="420" w:firstLineChars="200"/>
        <w:textAlignment w:val="auto"/>
        <w:rPr>
          <w:rFonts w:hint="eastAsia" w:eastAsia="宋体" w:cs="Times New Roman"/>
          <w:color w:val="auto"/>
          <w:kern w:val="2"/>
          <w:sz w:val="21"/>
          <w:szCs w:val="21"/>
          <w:highlight w:val="none"/>
        </w:rPr>
      </w:pPr>
      <w:r>
        <w:rPr>
          <w:rFonts w:hint="eastAsia" w:eastAsia="宋体" w:cs="Times New Roman"/>
          <w:color w:val="auto"/>
          <w:kern w:val="2"/>
          <w:sz w:val="21"/>
          <w:szCs w:val="21"/>
          <w:highlight w:val="none"/>
        </w:rPr>
        <w:t>（1）甲方有权对乙方的跟踪（结算）审计项目实施监督，配合市跟审办对乙方审计工作程序、质量和效率等进行检查考核，考核结果作为奖惩和参与政府投资项目跟踪（结算）审计的重要依据；</w:t>
      </w:r>
    </w:p>
    <w:p w14:paraId="39A4D2B7">
      <w:pPr>
        <w:pStyle w:val="41"/>
        <w:keepNext w:val="0"/>
        <w:keepLines w:val="0"/>
        <w:pageBreakBefore w:val="0"/>
        <w:widowControl/>
        <w:kinsoku/>
        <w:wordWrap/>
        <w:overflowPunct/>
        <w:topLinePunct w:val="0"/>
        <w:autoSpaceDE/>
        <w:autoSpaceDN/>
        <w:bidi w:val="0"/>
        <w:adjustRightInd/>
        <w:snapToGrid w:val="0"/>
        <w:spacing w:before="0" w:beforeAutospacing="0" w:after="0" w:afterAutospacing="0" w:line="480" w:lineRule="exact"/>
        <w:ind w:firstLine="420" w:firstLineChars="200"/>
        <w:textAlignment w:val="auto"/>
        <w:rPr>
          <w:rFonts w:hint="eastAsia" w:eastAsia="宋体" w:cs="Times New Roman"/>
          <w:color w:val="auto"/>
          <w:kern w:val="2"/>
          <w:sz w:val="21"/>
          <w:szCs w:val="21"/>
          <w:highlight w:val="none"/>
        </w:rPr>
      </w:pPr>
      <w:r>
        <w:rPr>
          <w:rFonts w:hint="eastAsia" w:eastAsia="宋体" w:cs="Times New Roman"/>
          <w:color w:val="auto"/>
          <w:kern w:val="2"/>
          <w:sz w:val="21"/>
          <w:szCs w:val="21"/>
          <w:highlight w:val="none"/>
        </w:rPr>
        <w:t>（2）项目跟踪（结算）审计过程中，甲方如发现乙方所派审计人员不符合要求或不能胜任岗位工作职责的，甲方有权要求乙方及时调换，或视情况给予相应的处理、处罚；</w:t>
      </w:r>
    </w:p>
    <w:p w14:paraId="6FCD3CCB">
      <w:pPr>
        <w:pStyle w:val="41"/>
        <w:keepNext w:val="0"/>
        <w:keepLines w:val="0"/>
        <w:pageBreakBefore w:val="0"/>
        <w:widowControl/>
        <w:kinsoku/>
        <w:wordWrap/>
        <w:overflowPunct/>
        <w:topLinePunct w:val="0"/>
        <w:autoSpaceDE/>
        <w:autoSpaceDN/>
        <w:bidi w:val="0"/>
        <w:adjustRightInd/>
        <w:snapToGrid w:val="0"/>
        <w:spacing w:before="0" w:beforeAutospacing="0" w:after="0" w:afterAutospacing="0" w:line="480" w:lineRule="exact"/>
        <w:ind w:firstLine="420" w:firstLineChars="200"/>
        <w:textAlignment w:val="auto"/>
        <w:rPr>
          <w:rFonts w:hint="eastAsia" w:eastAsia="宋体" w:cs="Times New Roman"/>
          <w:color w:val="auto"/>
          <w:kern w:val="2"/>
          <w:sz w:val="21"/>
          <w:szCs w:val="21"/>
          <w:highlight w:val="none"/>
        </w:rPr>
      </w:pPr>
      <w:r>
        <w:rPr>
          <w:rFonts w:hint="eastAsia" w:eastAsia="宋体" w:cs="Times New Roman"/>
          <w:color w:val="auto"/>
          <w:kern w:val="2"/>
          <w:sz w:val="21"/>
          <w:szCs w:val="21"/>
          <w:highlight w:val="none"/>
        </w:rPr>
        <w:t>（3）甲方保证乙方审计服务费用的按时到位。</w:t>
      </w:r>
    </w:p>
    <w:p w14:paraId="07322FFD">
      <w:pPr>
        <w:pStyle w:val="41"/>
        <w:keepNext w:val="0"/>
        <w:keepLines w:val="0"/>
        <w:pageBreakBefore w:val="0"/>
        <w:widowControl/>
        <w:kinsoku/>
        <w:wordWrap/>
        <w:overflowPunct/>
        <w:topLinePunct w:val="0"/>
        <w:autoSpaceDE/>
        <w:autoSpaceDN/>
        <w:bidi w:val="0"/>
        <w:adjustRightInd/>
        <w:snapToGrid w:val="0"/>
        <w:spacing w:before="0" w:beforeAutospacing="0" w:after="0" w:afterAutospacing="0" w:line="480" w:lineRule="exact"/>
        <w:ind w:firstLine="420" w:firstLineChars="200"/>
        <w:textAlignment w:val="auto"/>
        <w:rPr>
          <w:rFonts w:hint="eastAsia" w:eastAsia="宋体" w:cs="Times New Roman"/>
          <w:color w:val="auto"/>
          <w:kern w:val="2"/>
          <w:sz w:val="21"/>
          <w:szCs w:val="21"/>
          <w:highlight w:val="none"/>
        </w:rPr>
      </w:pPr>
      <w:r>
        <w:rPr>
          <w:rFonts w:hint="eastAsia" w:eastAsia="宋体" w:cs="Times New Roman"/>
          <w:color w:val="auto"/>
          <w:kern w:val="2"/>
          <w:sz w:val="21"/>
          <w:szCs w:val="21"/>
          <w:highlight w:val="none"/>
        </w:rPr>
        <w:t>2.乙方权利和义务</w:t>
      </w:r>
    </w:p>
    <w:p w14:paraId="33AA2842">
      <w:pPr>
        <w:pStyle w:val="41"/>
        <w:keepNext w:val="0"/>
        <w:keepLines w:val="0"/>
        <w:pageBreakBefore w:val="0"/>
        <w:widowControl/>
        <w:kinsoku/>
        <w:wordWrap/>
        <w:overflowPunct/>
        <w:topLinePunct w:val="0"/>
        <w:autoSpaceDE/>
        <w:autoSpaceDN/>
        <w:bidi w:val="0"/>
        <w:adjustRightInd/>
        <w:snapToGrid w:val="0"/>
        <w:spacing w:before="0" w:beforeAutospacing="0" w:after="0" w:afterAutospacing="0" w:line="480" w:lineRule="exact"/>
        <w:ind w:firstLine="420" w:firstLineChars="200"/>
        <w:textAlignment w:val="auto"/>
        <w:rPr>
          <w:rFonts w:hint="eastAsia" w:eastAsia="宋体" w:cs="Times New Roman"/>
          <w:color w:val="auto"/>
          <w:kern w:val="2"/>
          <w:sz w:val="21"/>
          <w:szCs w:val="21"/>
          <w:highlight w:val="none"/>
        </w:rPr>
      </w:pPr>
      <w:r>
        <w:rPr>
          <w:rFonts w:hint="eastAsia" w:eastAsia="宋体" w:cs="Times New Roman"/>
          <w:color w:val="auto"/>
          <w:kern w:val="2"/>
          <w:sz w:val="21"/>
          <w:szCs w:val="21"/>
          <w:highlight w:val="none"/>
        </w:rPr>
        <w:t>（1）乙方在完成审计任务后，有权及时取得审计服务费用；</w:t>
      </w:r>
    </w:p>
    <w:p w14:paraId="3CB820EA">
      <w:pPr>
        <w:pStyle w:val="41"/>
        <w:keepNext w:val="0"/>
        <w:keepLines w:val="0"/>
        <w:pageBreakBefore w:val="0"/>
        <w:widowControl/>
        <w:kinsoku/>
        <w:wordWrap/>
        <w:overflowPunct/>
        <w:topLinePunct w:val="0"/>
        <w:autoSpaceDE/>
        <w:autoSpaceDN/>
        <w:bidi w:val="0"/>
        <w:adjustRightInd/>
        <w:snapToGrid w:val="0"/>
        <w:spacing w:before="0" w:beforeAutospacing="0" w:after="0" w:afterAutospacing="0" w:line="480" w:lineRule="exact"/>
        <w:ind w:firstLine="420" w:firstLineChars="200"/>
        <w:textAlignment w:val="auto"/>
        <w:rPr>
          <w:rFonts w:hint="eastAsia" w:eastAsia="宋体" w:cs="Times New Roman"/>
          <w:color w:val="auto"/>
          <w:kern w:val="2"/>
          <w:sz w:val="21"/>
          <w:szCs w:val="21"/>
          <w:highlight w:val="none"/>
        </w:rPr>
      </w:pPr>
      <w:r>
        <w:rPr>
          <w:rFonts w:hint="eastAsia" w:eastAsia="宋体" w:cs="Times New Roman"/>
          <w:color w:val="auto"/>
          <w:kern w:val="2"/>
          <w:sz w:val="21"/>
          <w:szCs w:val="21"/>
          <w:highlight w:val="none"/>
        </w:rPr>
        <w:t>（2）乙方须依照甲方工作要求及行业准则、规范，按时、保质、保量完成所承担的审计任务；</w:t>
      </w:r>
    </w:p>
    <w:p w14:paraId="221FB8C8">
      <w:pPr>
        <w:pStyle w:val="41"/>
        <w:keepNext w:val="0"/>
        <w:keepLines w:val="0"/>
        <w:pageBreakBefore w:val="0"/>
        <w:widowControl/>
        <w:kinsoku/>
        <w:wordWrap/>
        <w:overflowPunct/>
        <w:topLinePunct w:val="0"/>
        <w:autoSpaceDE/>
        <w:autoSpaceDN/>
        <w:bidi w:val="0"/>
        <w:adjustRightInd/>
        <w:snapToGrid w:val="0"/>
        <w:spacing w:before="0" w:beforeAutospacing="0" w:after="0" w:afterAutospacing="0" w:line="480" w:lineRule="exact"/>
        <w:ind w:firstLine="420" w:firstLineChars="200"/>
        <w:textAlignment w:val="auto"/>
        <w:rPr>
          <w:rFonts w:hint="eastAsia" w:eastAsia="宋体" w:cs="Times New Roman"/>
          <w:color w:val="auto"/>
          <w:kern w:val="2"/>
          <w:sz w:val="21"/>
          <w:szCs w:val="21"/>
          <w:highlight w:val="none"/>
        </w:rPr>
      </w:pPr>
      <w:r>
        <w:rPr>
          <w:rFonts w:hint="eastAsia" w:eastAsia="宋体" w:cs="Times New Roman"/>
          <w:color w:val="auto"/>
          <w:kern w:val="2"/>
          <w:sz w:val="21"/>
          <w:szCs w:val="21"/>
          <w:highlight w:val="none"/>
        </w:rPr>
        <w:t>（3）乙方必须对审计人员进行廉政教育，如发现有违反廉洁自律规定的行为，应立即更换人员，并对其严肃处理。同时，甲方可根据性质及情节，扣减相应审计服务费用。</w:t>
      </w:r>
    </w:p>
    <w:p w14:paraId="7EA0C46A">
      <w:pPr>
        <w:pStyle w:val="41"/>
        <w:keepNext w:val="0"/>
        <w:keepLines w:val="0"/>
        <w:pageBreakBefore w:val="0"/>
        <w:widowControl/>
        <w:kinsoku/>
        <w:wordWrap/>
        <w:overflowPunct/>
        <w:topLinePunct w:val="0"/>
        <w:autoSpaceDE/>
        <w:autoSpaceDN/>
        <w:bidi w:val="0"/>
        <w:adjustRightInd/>
        <w:snapToGrid w:val="0"/>
        <w:spacing w:before="0" w:beforeAutospacing="0" w:after="0" w:afterAutospacing="0" w:line="480" w:lineRule="exact"/>
        <w:ind w:firstLine="420" w:firstLineChars="200"/>
        <w:textAlignment w:val="auto"/>
        <w:rPr>
          <w:rFonts w:hint="eastAsia" w:eastAsia="宋体" w:cs="Times New Roman"/>
          <w:color w:val="auto"/>
          <w:kern w:val="2"/>
          <w:sz w:val="21"/>
          <w:szCs w:val="21"/>
          <w:highlight w:val="none"/>
        </w:rPr>
      </w:pPr>
      <w:r>
        <w:rPr>
          <w:rFonts w:hint="eastAsia" w:eastAsia="宋体" w:cs="Times New Roman"/>
          <w:color w:val="auto"/>
          <w:kern w:val="2"/>
          <w:sz w:val="21"/>
          <w:szCs w:val="21"/>
          <w:highlight w:val="none"/>
        </w:rPr>
        <w:t>3</w:t>
      </w:r>
      <w:r>
        <w:rPr>
          <w:rFonts w:hint="eastAsia" w:cs="Times New Roman"/>
          <w:color w:val="auto"/>
          <w:kern w:val="2"/>
          <w:sz w:val="21"/>
          <w:szCs w:val="21"/>
          <w:highlight w:val="none"/>
          <w:lang w:val="en-US" w:eastAsia="zh-CN"/>
        </w:rPr>
        <w:t>.</w:t>
      </w:r>
      <w:r>
        <w:rPr>
          <w:rFonts w:hint="eastAsia" w:eastAsia="宋体" w:cs="Times New Roman"/>
          <w:color w:val="auto"/>
          <w:kern w:val="2"/>
          <w:sz w:val="21"/>
          <w:szCs w:val="21"/>
          <w:highlight w:val="none"/>
        </w:rPr>
        <w:t>双方权力和责任</w:t>
      </w:r>
    </w:p>
    <w:p w14:paraId="1F38941F">
      <w:pPr>
        <w:pStyle w:val="41"/>
        <w:keepNext w:val="0"/>
        <w:keepLines w:val="0"/>
        <w:pageBreakBefore w:val="0"/>
        <w:widowControl w:val="0"/>
        <w:kinsoku/>
        <w:wordWrap/>
        <w:overflowPunct/>
        <w:topLinePunct w:val="0"/>
        <w:autoSpaceDE/>
        <w:autoSpaceDN/>
        <w:bidi w:val="0"/>
        <w:adjustRightInd/>
        <w:snapToGrid w:val="0"/>
        <w:spacing w:before="0" w:beforeAutospacing="0" w:after="0" w:afterAutospacing="0" w:line="480" w:lineRule="exact"/>
        <w:ind w:firstLine="420" w:firstLineChars="200"/>
        <w:textAlignment w:val="auto"/>
        <w:rPr>
          <w:rFonts w:hint="eastAsia" w:eastAsia="宋体" w:cs="Times New Roman"/>
          <w:color w:val="auto"/>
          <w:kern w:val="2"/>
          <w:sz w:val="21"/>
          <w:szCs w:val="21"/>
          <w:highlight w:val="none"/>
        </w:rPr>
      </w:pPr>
      <w:r>
        <w:rPr>
          <w:rFonts w:hint="eastAsia" w:eastAsia="宋体" w:cs="Times New Roman"/>
          <w:color w:val="auto"/>
          <w:kern w:val="2"/>
          <w:sz w:val="21"/>
          <w:szCs w:val="21"/>
          <w:highlight w:val="none"/>
        </w:rPr>
        <w:t xml:space="preserve">3.1 </w:t>
      </w:r>
      <w:r>
        <w:rPr>
          <w:rFonts w:hint="eastAsia" w:cs="Times New Roman"/>
          <w:color w:val="auto"/>
          <w:kern w:val="2"/>
          <w:sz w:val="21"/>
          <w:szCs w:val="21"/>
          <w:highlight w:val="none"/>
          <w:lang w:val="en-US" w:eastAsia="zh-CN"/>
        </w:rPr>
        <w:t>甲方</w:t>
      </w:r>
      <w:r>
        <w:rPr>
          <w:rFonts w:hint="eastAsia" w:eastAsia="宋体" w:cs="Times New Roman"/>
          <w:color w:val="auto"/>
          <w:kern w:val="2"/>
          <w:sz w:val="21"/>
          <w:szCs w:val="21"/>
          <w:highlight w:val="none"/>
        </w:rPr>
        <w:t>有权进行现场调查和监督，随时调阅有关资料，参与审计的查证、对账和答疑等有关活动。若</w:t>
      </w:r>
      <w:r>
        <w:rPr>
          <w:rFonts w:hint="eastAsia" w:cs="Times New Roman"/>
          <w:color w:val="auto"/>
          <w:kern w:val="2"/>
          <w:sz w:val="21"/>
          <w:szCs w:val="21"/>
          <w:highlight w:val="none"/>
          <w:lang w:val="en-US" w:eastAsia="zh-CN"/>
        </w:rPr>
        <w:t>乙方</w:t>
      </w:r>
      <w:r>
        <w:rPr>
          <w:rFonts w:hint="eastAsia" w:eastAsia="宋体" w:cs="Times New Roman"/>
          <w:color w:val="auto"/>
          <w:kern w:val="2"/>
          <w:sz w:val="21"/>
          <w:szCs w:val="21"/>
          <w:highlight w:val="none"/>
        </w:rPr>
        <w:t>未按委托协议完成业务或审计工作中出现严重差错，</w:t>
      </w:r>
      <w:r>
        <w:rPr>
          <w:rFonts w:hint="eastAsia" w:cs="Times New Roman"/>
          <w:color w:val="auto"/>
          <w:kern w:val="2"/>
          <w:sz w:val="21"/>
          <w:szCs w:val="21"/>
          <w:highlight w:val="none"/>
          <w:lang w:val="en-US" w:eastAsia="zh-CN"/>
        </w:rPr>
        <w:t>甲方</w:t>
      </w:r>
      <w:r>
        <w:rPr>
          <w:rFonts w:hint="eastAsia" w:eastAsia="宋体" w:cs="Times New Roman"/>
          <w:color w:val="auto"/>
          <w:kern w:val="2"/>
          <w:sz w:val="21"/>
          <w:szCs w:val="21"/>
          <w:highlight w:val="none"/>
        </w:rPr>
        <w:t>有权追究</w:t>
      </w:r>
      <w:r>
        <w:rPr>
          <w:rFonts w:hint="eastAsia" w:cs="Times New Roman"/>
          <w:color w:val="auto"/>
          <w:kern w:val="2"/>
          <w:sz w:val="21"/>
          <w:szCs w:val="21"/>
          <w:highlight w:val="none"/>
          <w:lang w:val="en-US" w:eastAsia="zh-CN"/>
        </w:rPr>
        <w:t>乙方</w:t>
      </w:r>
      <w:r>
        <w:rPr>
          <w:rFonts w:hint="eastAsia" w:eastAsia="宋体" w:cs="Times New Roman"/>
          <w:color w:val="auto"/>
          <w:kern w:val="2"/>
          <w:sz w:val="21"/>
          <w:szCs w:val="21"/>
          <w:highlight w:val="none"/>
        </w:rPr>
        <w:t>法律和经济责任，并视情节扣减部分或全部审计服务费用，直至终止委托关系。</w:t>
      </w:r>
    </w:p>
    <w:p w14:paraId="13346814">
      <w:pPr>
        <w:pStyle w:val="41"/>
        <w:keepNext w:val="0"/>
        <w:keepLines w:val="0"/>
        <w:pageBreakBefore w:val="0"/>
        <w:widowControl w:val="0"/>
        <w:kinsoku/>
        <w:wordWrap/>
        <w:overflowPunct/>
        <w:topLinePunct w:val="0"/>
        <w:autoSpaceDE/>
        <w:autoSpaceDN/>
        <w:bidi w:val="0"/>
        <w:adjustRightInd/>
        <w:snapToGrid w:val="0"/>
        <w:spacing w:before="0" w:beforeAutospacing="0" w:after="0" w:afterAutospacing="0" w:line="480" w:lineRule="exact"/>
        <w:ind w:firstLine="420" w:firstLineChars="200"/>
        <w:textAlignment w:val="auto"/>
        <w:rPr>
          <w:rFonts w:hint="eastAsia" w:eastAsia="宋体" w:cs="Times New Roman"/>
          <w:color w:val="auto"/>
          <w:kern w:val="2"/>
          <w:sz w:val="21"/>
          <w:szCs w:val="21"/>
          <w:highlight w:val="none"/>
        </w:rPr>
      </w:pPr>
      <w:r>
        <w:rPr>
          <w:rFonts w:hint="eastAsia" w:eastAsia="宋体" w:cs="Times New Roman"/>
          <w:color w:val="auto"/>
          <w:kern w:val="2"/>
          <w:sz w:val="21"/>
          <w:szCs w:val="21"/>
          <w:highlight w:val="none"/>
        </w:rPr>
        <w:t xml:space="preserve">3.2 </w:t>
      </w:r>
      <w:r>
        <w:rPr>
          <w:rFonts w:hint="eastAsia" w:cs="Times New Roman"/>
          <w:color w:val="auto"/>
          <w:kern w:val="2"/>
          <w:sz w:val="21"/>
          <w:szCs w:val="21"/>
          <w:highlight w:val="none"/>
          <w:lang w:val="en-US" w:eastAsia="zh-CN"/>
        </w:rPr>
        <w:t>甲方</w:t>
      </w:r>
      <w:r>
        <w:rPr>
          <w:rFonts w:hint="eastAsia" w:eastAsia="宋体" w:cs="Times New Roman"/>
          <w:color w:val="auto"/>
          <w:kern w:val="2"/>
          <w:sz w:val="21"/>
          <w:szCs w:val="21"/>
          <w:highlight w:val="none"/>
        </w:rPr>
        <w:t>监督协议的执行，协调和处理履约过程中的问题，对</w:t>
      </w:r>
      <w:r>
        <w:rPr>
          <w:rFonts w:hint="eastAsia" w:cs="Times New Roman"/>
          <w:color w:val="auto"/>
          <w:kern w:val="2"/>
          <w:sz w:val="21"/>
          <w:szCs w:val="21"/>
          <w:highlight w:val="none"/>
          <w:lang w:val="en-US" w:eastAsia="zh-CN"/>
        </w:rPr>
        <w:t>乙方</w:t>
      </w:r>
      <w:r>
        <w:rPr>
          <w:rFonts w:hint="eastAsia" w:eastAsia="宋体" w:cs="Times New Roman"/>
          <w:color w:val="auto"/>
          <w:kern w:val="2"/>
          <w:sz w:val="21"/>
          <w:szCs w:val="21"/>
          <w:highlight w:val="none"/>
        </w:rPr>
        <w:t>审计工作开展情况进行考核，主要内容包括审计程序、现场履职、审计质量和效率、廉政纪律等方面，考核结果作为经济奖惩和以后参与政府投资项目审计服务的重要依据。</w:t>
      </w:r>
    </w:p>
    <w:p w14:paraId="61A437F3">
      <w:pPr>
        <w:pStyle w:val="41"/>
        <w:keepNext w:val="0"/>
        <w:keepLines w:val="0"/>
        <w:pageBreakBefore w:val="0"/>
        <w:widowControl w:val="0"/>
        <w:kinsoku/>
        <w:wordWrap/>
        <w:overflowPunct/>
        <w:topLinePunct w:val="0"/>
        <w:autoSpaceDE/>
        <w:autoSpaceDN/>
        <w:bidi w:val="0"/>
        <w:adjustRightInd/>
        <w:snapToGrid w:val="0"/>
        <w:spacing w:before="0" w:beforeAutospacing="0" w:after="0" w:afterAutospacing="0" w:line="480" w:lineRule="exact"/>
        <w:ind w:firstLine="420" w:firstLineChars="200"/>
        <w:textAlignment w:val="auto"/>
        <w:rPr>
          <w:rFonts w:hint="eastAsia" w:eastAsia="宋体" w:cs="Times New Roman"/>
          <w:color w:val="auto"/>
          <w:kern w:val="2"/>
          <w:sz w:val="21"/>
          <w:szCs w:val="21"/>
          <w:highlight w:val="none"/>
        </w:rPr>
      </w:pPr>
      <w:r>
        <w:rPr>
          <w:rFonts w:hint="eastAsia" w:eastAsia="宋体" w:cs="Times New Roman"/>
          <w:color w:val="auto"/>
          <w:kern w:val="2"/>
          <w:sz w:val="21"/>
          <w:szCs w:val="21"/>
          <w:highlight w:val="none"/>
        </w:rPr>
        <w:t xml:space="preserve">3.3 </w:t>
      </w:r>
      <w:r>
        <w:rPr>
          <w:rFonts w:hint="eastAsia" w:cs="Times New Roman"/>
          <w:color w:val="auto"/>
          <w:kern w:val="2"/>
          <w:sz w:val="21"/>
          <w:szCs w:val="21"/>
          <w:highlight w:val="none"/>
          <w:lang w:val="en-US" w:eastAsia="zh-CN"/>
        </w:rPr>
        <w:t>乙方</w:t>
      </w:r>
      <w:r>
        <w:rPr>
          <w:rFonts w:hint="eastAsia" w:eastAsia="宋体" w:cs="Times New Roman"/>
          <w:color w:val="auto"/>
          <w:kern w:val="2"/>
          <w:sz w:val="21"/>
          <w:szCs w:val="21"/>
          <w:highlight w:val="none"/>
        </w:rPr>
        <w:t>应本着客观、公正、公平的原则，正确履行审计职责，同时承担相应的法律责任。对</w:t>
      </w:r>
      <w:r>
        <w:rPr>
          <w:rFonts w:hint="eastAsia" w:cs="Times New Roman"/>
          <w:color w:val="auto"/>
          <w:kern w:val="2"/>
          <w:sz w:val="21"/>
          <w:szCs w:val="21"/>
          <w:highlight w:val="none"/>
          <w:lang w:val="en-US" w:eastAsia="zh-CN"/>
        </w:rPr>
        <w:t>乙方</w:t>
      </w:r>
      <w:r>
        <w:rPr>
          <w:rFonts w:hint="eastAsia" w:eastAsia="宋体" w:cs="Times New Roman"/>
          <w:color w:val="auto"/>
          <w:kern w:val="2"/>
          <w:sz w:val="21"/>
          <w:szCs w:val="21"/>
          <w:highlight w:val="none"/>
        </w:rPr>
        <w:t>滥用职权、与施工单位串通、徇私舞弊、玩忽职守的，</w:t>
      </w:r>
      <w:r>
        <w:rPr>
          <w:rFonts w:hint="eastAsia" w:cs="Times New Roman"/>
          <w:color w:val="auto"/>
          <w:kern w:val="2"/>
          <w:sz w:val="21"/>
          <w:szCs w:val="21"/>
          <w:highlight w:val="none"/>
          <w:lang w:val="en-US" w:eastAsia="zh-CN"/>
        </w:rPr>
        <w:t>甲方</w:t>
      </w:r>
      <w:r>
        <w:rPr>
          <w:rFonts w:hint="eastAsia" w:eastAsia="宋体" w:cs="Times New Roman"/>
          <w:color w:val="auto"/>
          <w:kern w:val="2"/>
          <w:sz w:val="21"/>
          <w:szCs w:val="21"/>
          <w:highlight w:val="none"/>
        </w:rPr>
        <w:t>视情节，按有关规定对</w:t>
      </w:r>
      <w:r>
        <w:rPr>
          <w:rFonts w:hint="eastAsia" w:cs="Times New Roman"/>
          <w:color w:val="auto"/>
          <w:kern w:val="2"/>
          <w:sz w:val="21"/>
          <w:szCs w:val="21"/>
          <w:highlight w:val="none"/>
          <w:lang w:val="en-US" w:eastAsia="zh-CN"/>
        </w:rPr>
        <w:t>乙方</w:t>
      </w:r>
      <w:r>
        <w:rPr>
          <w:rFonts w:hint="eastAsia" w:eastAsia="宋体" w:cs="Times New Roman"/>
          <w:color w:val="auto"/>
          <w:kern w:val="2"/>
          <w:sz w:val="21"/>
          <w:szCs w:val="21"/>
          <w:highlight w:val="none"/>
        </w:rPr>
        <w:t>及其当事人进行处理处罚；情节严重，涉嫌违法违纪的，依法移送纪检、司法机关查处。</w:t>
      </w:r>
    </w:p>
    <w:p w14:paraId="5545759E">
      <w:pPr>
        <w:pStyle w:val="41"/>
        <w:keepNext w:val="0"/>
        <w:keepLines w:val="0"/>
        <w:pageBreakBefore w:val="0"/>
        <w:kinsoku/>
        <w:wordWrap/>
        <w:overflowPunct/>
        <w:topLinePunct w:val="0"/>
        <w:autoSpaceDE/>
        <w:autoSpaceDN/>
        <w:bidi w:val="0"/>
        <w:snapToGrid w:val="0"/>
        <w:spacing w:before="0" w:beforeAutospacing="0" w:after="0" w:afterAutospacing="0" w:line="500" w:lineRule="exact"/>
        <w:ind w:firstLine="482" w:firstLineChars="200"/>
        <w:textAlignment w:val="auto"/>
        <w:rPr>
          <w:rFonts w:hint="eastAsia" w:eastAsia="宋体" w:cs="Times New Roman"/>
          <w:b/>
          <w:bCs/>
          <w:color w:val="auto"/>
          <w:kern w:val="2"/>
          <w:sz w:val="24"/>
          <w:szCs w:val="24"/>
          <w:highlight w:val="none"/>
        </w:rPr>
      </w:pPr>
      <w:r>
        <w:rPr>
          <w:rFonts w:hint="eastAsia" w:eastAsia="宋体" w:cs="Times New Roman"/>
          <w:b/>
          <w:bCs/>
          <w:color w:val="auto"/>
          <w:kern w:val="2"/>
          <w:sz w:val="24"/>
          <w:szCs w:val="24"/>
          <w:highlight w:val="none"/>
          <w:lang w:val="en-US" w:eastAsia="zh-CN"/>
        </w:rPr>
        <w:t>九</w:t>
      </w:r>
      <w:r>
        <w:rPr>
          <w:rFonts w:hint="eastAsia" w:eastAsia="宋体" w:cs="Times New Roman"/>
          <w:b/>
          <w:bCs/>
          <w:color w:val="auto"/>
          <w:kern w:val="2"/>
          <w:sz w:val="24"/>
          <w:szCs w:val="24"/>
          <w:highlight w:val="none"/>
        </w:rPr>
        <w:t>、附则</w:t>
      </w:r>
    </w:p>
    <w:p w14:paraId="219F5A99">
      <w:pPr>
        <w:pStyle w:val="41"/>
        <w:keepNext w:val="0"/>
        <w:keepLines w:val="0"/>
        <w:pageBreakBefore w:val="0"/>
        <w:kinsoku/>
        <w:wordWrap/>
        <w:overflowPunct/>
        <w:topLinePunct w:val="0"/>
        <w:autoSpaceDE/>
        <w:autoSpaceDN/>
        <w:bidi w:val="0"/>
        <w:snapToGrid w:val="0"/>
        <w:spacing w:before="0" w:beforeAutospacing="0" w:after="0" w:afterAutospacing="0" w:line="500" w:lineRule="exact"/>
        <w:ind w:firstLine="420" w:firstLineChars="200"/>
        <w:textAlignment w:val="auto"/>
        <w:rPr>
          <w:rFonts w:hint="eastAsia" w:eastAsia="宋体" w:cs="Times New Roman"/>
          <w:color w:val="auto"/>
          <w:kern w:val="2"/>
          <w:sz w:val="21"/>
          <w:szCs w:val="21"/>
          <w:highlight w:val="none"/>
        </w:rPr>
      </w:pPr>
      <w:r>
        <w:rPr>
          <w:rFonts w:hint="eastAsia" w:eastAsia="宋体" w:cs="Times New Roman"/>
          <w:color w:val="auto"/>
          <w:kern w:val="2"/>
          <w:sz w:val="21"/>
          <w:szCs w:val="21"/>
          <w:highlight w:val="none"/>
        </w:rPr>
        <w:t>1.本协议一式肆份，具有同等法律效力，甲方、乙方各执贰份。</w:t>
      </w:r>
    </w:p>
    <w:p w14:paraId="51E0F887">
      <w:pPr>
        <w:pStyle w:val="41"/>
        <w:keepNext w:val="0"/>
        <w:keepLines w:val="0"/>
        <w:pageBreakBefore w:val="0"/>
        <w:kinsoku/>
        <w:wordWrap/>
        <w:overflowPunct/>
        <w:topLinePunct w:val="0"/>
        <w:autoSpaceDE/>
        <w:autoSpaceDN/>
        <w:bidi w:val="0"/>
        <w:snapToGrid w:val="0"/>
        <w:spacing w:before="0" w:beforeAutospacing="0" w:after="0" w:afterAutospacing="0" w:line="500" w:lineRule="exact"/>
        <w:ind w:firstLine="420" w:firstLineChars="200"/>
        <w:textAlignment w:val="auto"/>
        <w:rPr>
          <w:rFonts w:hint="eastAsia" w:eastAsia="宋体" w:cs="Times New Roman"/>
          <w:color w:val="auto"/>
          <w:kern w:val="2"/>
          <w:sz w:val="21"/>
          <w:szCs w:val="21"/>
          <w:highlight w:val="none"/>
        </w:rPr>
      </w:pPr>
      <w:r>
        <w:rPr>
          <w:rFonts w:hint="eastAsia" w:eastAsia="宋体" w:cs="Times New Roman"/>
          <w:color w:val="auto"/>
          <w:kern w:val="2"/>
          <w:sz w:val="21"/>
          <w:szCs w:val="21"/>
          <w:highlight w:val="none"/>
        </w:rPr>
        <w:t>2.本协议未尽事宜，由甲乙双方协商解决。协商不成，提请滁州仲裁委员会裁决。 　</w:t>
      </w:r>
    </w:p>
    <w:p w14:paraId="25F4F5D3">
      <w:pPr>
        <w:pStyle w:val="41"/>
        <w:keepNext w:val="0"/>
        <w:keepLines w:val="0"/>
        <w:pageBreakBefore w:val="0"/>
        <w:kinsoku/>
        <w:wordWrap/>
        <w:overflowPunct/>
        <w:topLinePunct w:val="0"/>
        <w:autoSpaceDE/>
        <w:autoSpaceDN/>
        <w:bidi w:val="0"/>
        <w:snapToGrid w:val="0"/>
        <w:spacing w:before="0" w:beforeAutospacing="0" w:after="0" w:afterAutospacing="0" w:line="500" w:lineRule="exact"/>
        <w:ind w:firstLine="420" w:firstLineChars="200"/>
        <w:textAlignment w:val="auto"/>
        <w:rPr>
          <w:rFonts w:hint="eastAsia" w:eastAsia="宋体" w:cs="Times New Roman"/>
          <w:color w:val="auto"/>
          <w:kern w:val="2"/>
          <w:sz w:val="21"/>
          <w:szCs w:val="21"/>
          <w:highlight w:val="none"/>
        </w:rPr>
      </w:pPr>
      <w:r>
        <w:rPr>
          <w:rFonts w:hint="eastAsia" w:eastAsia="宋体" w:cs="Times New Roman"/>
          <w:color w:val="auto"/>
          <w:kern w:val="2"/>
          <w:sz w:val="21"/>
          <w:szCs w:val="21"/>
          <w:highlight w:val="none"/>
        </w:rPr>
        <w:t>3.本合同自双方签章后生效。</w:t>
      </w:r>
    </w:p>
    <w:p w14:paraId="56CD9580">
      <w:pPr>
        <w:pStyle w:val="41"/>
        <w:keepNext w:val="0"/>
        <w:keepLines w:val="0"/>
        <w:pageBreakBefore w:val="0"/>
        <w:kinsoku/>
        <w:wordWrap/>
        <w:overflowPunct/>
        <w:topLinePunct w:val="0"/>
        <w:autoSpaceDE/>
        <w:autoSpaceDN/>
        <w:bidi w:val="0"/>
        <w:snapToGrid w:val="0"/>
        <w:spacing w:before="0" w:beforeAutospacing="0" w:after="0" w:afterAutospacing="0" w:line="500" w:lineRule="exact"/>
        <w:ind w:firstLine="420" w:firstLineChars="200"/>
        <w:textAlignment w:val="auto"/>
        <w:rPr>
          <w:rFonts w:hint="eastAsia" w:eastAsia="宋体" w:cs="Times New Roman"/>
          <w:color w:val="auto"/>
          <w:kern w:val="2"/>
          <w:sz w:val="21"/>
          <w:szCs w:val="21"/>
          <w:highlight w:val="none"/>
        </w:rPr>
      </w:pPr>
      <w:r>
        <w:rPr>
          <w:rFonts w:hint="eastAsia" w:eastAsia="宋体" w:cs="Times New Roman"/>
          <w:color w:val="auto"/>
          <w:kern w:val="2"/>
          <w:sz w:val="21"/>
          <w:szCs w:val="21"/>
          <w:highlight w:val="none"/>
        </w:rPr>
        <w:t xml:space="preserve">甲方（签章）                              乙方（签章）           </w:t>
      </w:r>
    </w:p>
    <w:p w14:paraId="0DCB36CB">
      <w:pPr>
        <w:ind w:firstLine="1470" w:firstLineChars="700"/>
        <w:rPr>
          <w:rFonts w:hint="eastAsia" w:ascii="宋体" w:hAnsi="宋体" w:eastAsia="宋体" w:cs="宋体"/>
          <w:color w:val="auto"/>
          <w:sz w:val="21"/>
          <w:szCs w:val="21"/>
          <w:highlight w:val="none"/>
        </w:rPr>
      </w:pPr>
      <w:r>
        <w:rPr>
          <w:rFonts w:hint="eastAsia" w:eastAsia="宋体" w:cs="Times New Roman"/>
          <w:color w:val="auto"/>
          <w:kern w:val="2"/>
          <w:sz w:val="21"/>
          <w:szCs w:val="21"/>
          <w:highlight w:val="none"/>
        </w:rPr>
        <w:t>年   月   日                             年  月  日</w:t>
      </w:r>
    </w:p>
    <w:p w14:paraId="6BCD3E8E">
      <w:pPr>
        <w:pStyle w:val="2"/>
        <w:keepNext/>
        <w:keepLines/>
        <w:pageBreakBefore/>
        <w:widowControl w:val="0"/>
        <w:kinsoku/>
        <w:wordWrap/>
        <w:overflowPunct/>
        <w:topLinePunct w:val="0"/>
        <w:autoSpaceDE/>
        <w:autoSpaceDN/>
        <w:bidi w:val="0"/>
        <w:adjustRightInd/>
        <w:snapToGrid/>
        <w:spacing w:before="0" w:after="0"/>
        <w:textAlignment w:val="auto"/>
        <w:rPr>
          <w:rFonts w:hint="eastAsia" w:ascii="宋体" w:hAnsi="宋体" w:eastAsia="宋体" w:cs="宋体"/>
          <w:color w:val="auto"/>
          <w:highlight w:val="none"/>
          <w:lang w:val="en-US" w:eastAsia="zh-CN"/>
        </w:rPr>
      </w:pPr>
      <w:bookmarkStart w:id="65" w:name="_Toc30675"/>
      <w:r>
        <w:rPr>
          <w:rFonts w:hint="eastAsia" w:ascii="宋体" w:hAnsi="宋体" w:eastAsia="宋体" w:cs="宋体"/>
          <w:color w:val="auto"/>
          <w:highlight w:val="none"/>
          <w:lang w:val="en-US" w:eastAsia="zh-CN"/>
        </w:rPr>
        <w:t>第四章 投标文件格式</w:t>
      </w:r>
      <w:bookmarkEnd w:id="65"/>
    </w:p>
    <w:p w14:paraId="2AC451A3">
      <w:pPr>
        <w:jc w:val="center"/>
        <w:rPr>
          <w:rFonts w:hint="eastAsia" w:ascii="宋体" w:hAnsi="宋体" w:eastAsia="宋体" w:cs="宋体"/>
          <w:color w:val="auto"/>
          <w:sz w:val="28"/>
          <w:szCs w:val="28"/>
          <w:highlight w:val="none"/>
          <w:u w:val="single"/>
        </w:rPr>
      </w:pPr>
    </w:p>
    <w:p w14:paraId="2BF899C5">
      <w:pPr>
        <w:jc w:val="center"/>
        <w:rPr>
          <w:rFonts w:hint="eastAsia" w:ascii="宋体" w:hAnsi="宋体" w:eastAsia="宋体" w:cs="宋体"/>
          <w:color w:val="auto"/>
          <w:sz w:val="20"/>
          <w:szCs w:val="20"/>
          <w:highlight w:val="none"/>
        </w:rPr>
      </w:pP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（项目名称）</w:t>
      </w:r>
    </w:p>
    <w:p w14:paraId="5984FAB0">
      <w:pPr>
        <w:jc w:val="center"/>
        <w:rPr>
          <w:rFonts w:hint="eastAsia" w:ascii="宋体" w:hAnsi="宋体" w:eastAsia="宋体" w:cs="宋体"/>
          <w:color w:val="auto"/>
          <w:sz w:val="20"/>
          <w:szCs w:val="20"/>
          <w:highlight w:val="none"/>
        </w:rPr>
      </w:pPr>
    </w:p>
    <w:p w14:paraId="774E9746">
      <w:pPr>
        <w:jc w:val="center"/>
        <w:rPr>
          <w:rFonts w:hint="eastAsia" w:ascii="宋体" w:hAnsi="宋体" w:eastAsia="宋体" w:cs="宋体"/>
          <w:color w:val="auto"/>
          <w:sz w:val="20"/>
          <w:szCs w:val="20"/>
          <w:highlight w:val="none"/>
        </w:rPr>
      </w:pPr>
    </w:p>
    <w:p w14:paraId="530D7441">
      <w:pPr>
        <w:rPr>
          <w:rFonts w:hint="eastAsia" w:ascii="宋体" w:hAnsi="宋体" w:eastAsia="宋体" w:cs="宋体"/>
          <w:color w:val="auto"/>
          <w:sz w:val="20"/>
          <w:szCs w:val="20"/>
          <w:highlight w:val="none"/>
        </w:rPr>
      </w:pPr>
    </w:p>
    <w:p w14:paraId="00D858C3">
      <w:pPr>
        <w:jc w:val="center"/>
        <w:rPr>
          <w:rFonts w:hint="eastAsia" w:ascii="宋体" w:hAnsi="宋体" w:eastAsia="宋体" w:cs="宋体"/>
          <w:color w:val="auto"/>
          <w:sz w:val="44"/>
          <w:szCs w:val="44"/>
          <w:highlight w:val="none"/>
          <w:lang w:val="en-US" w:eastAsia="zh-CN"/>
        </w:rPr>
      </w:pPr>
      <w:r>
        <w:rPr>
          <w:rFonts w:hint="eastAsia" w:ascii="宋体" w:hAnsi="宋体" w:eastAsia="宋体" w:cs="宋体"/>
          <w:color w:val="auto"/>
          <w:sz w:val="44"/>
          <w:szCs w:val="44"/>
          <w:highlight w:val="none"/>
          <w:lang w:val="en-US" w:eastAsia="zh-CN"/>
        </w:rPr>
        <w:t>投标文件</w:t>
      </w:r>
    </w:p>
    <w:p w14:paraId="28867CFF">
      <w:pPr>
        <w:ind w:firstLine="2880" w:firstLineChars="900"/>
        <w:jc w:val="both"/>
        <w:rPr>
          <w:rFonts w:hint="eastAsia" w:ascii="宋体" w:hAnsi="宋体" w:eastAsia="宋体" w:cs="宋体"/>
          <w:color w:val="auto"/>
          <w:sz w:val="32"/>
          <w:highlight w:val="none"/>
          <w:u w:val="none"/>
          <w:lang w:val="en-US" w:eastAsia="zh-CN"/>
        </w:rPr>
      </w:pPr>
    </w:p>
    <w:p w14:paraId="3D29AF2E">
      <w:pPr>
        <w:ind w:firstLine="2880" w:firstLineChars="900"/>
        <w:jc w:val="both"/>
        <w:rPr>
          <w:rFonts w:hint="default" w:ascii="宋体" w:hAnsi="宋体" w:eastAsia="宋体" w:cs="宋体"/>
          <w:color w:val="auto"/>
          <w:sz w:val="44"/>
          <w:szCs w:val="44"/>
          <w:highlight w:val="none"/>
          <w:u w:val="single"/>
          <w:lang w:val="en-US"/>
        </w:rPr>
      </w:pPr>
      <w:r>
        <w:rPr>
          <w:rFonts w:hint="eastAsia" w:ascii="宋体" w:hAnsi="宋体" w:eastAsia="宋体" w:cs="宋体"/>
          <w:color w:val="auto"/>
          <w:sz w:val="32"/>
          <w:highlight w:val="none"/>
          <w:u w:val="none"/>
          <w:lang w:val="en-US" w:eastAsia="zh-CN"/>
        </w:rPr>
        <w:t>项目编号：</w:t>
      </w:r>
      <w:r>
        <w:rPr>
          <w:rFonts w:hint="eastAsia" w:ascii="宋体" w:hAnsi="宋体" w:cs="宋体"/>
          <w:color w:val="auto"/>
          <w:sz w:val="32"/>
          <w:highlight w:val="none"/>
          <w:u w:val="none"/>
          <w:lang w:val="en-US" w:eastAsia="zh-CN"/>
        </w:rPr>
        <w:t xml:space="preserve">          </w:t>
      </w:r>
    </w:p>
    <w:p w14:paraId="0366733A">
      <w:pPr>
        <w:rPr>
          <w:rFonts w:hint="eastAsia" w:ascii="宋体" w:hAnsi="宋体" w:eastAsia="宋体" w:cs="宋体"/>
          <w:color w:val="auto"/>
          <w:sz w:val="28"/>
          <w:szCs w:val="28"/>
          <w:highlight w:val="none"/>
        </w:rPr>
      </w:pPr>
    </w:p>
    <w:p w14:paraId="51E6DC1B">
      <w:pPr>
        <w:rPr>
          <w:rFonts w:hint="eastAsia" w:ascii="宋体" w:hAnsi="宋体" w:eastAsia="宋体" w:cs="宋体"/>
          <w:color w:val="auto"/>
          <w:sz w:val="28"/>
          <w:szCs w:val="28"/>
          <w:highlight w:val="none"/>
        </w:rPr>
      </w:pPr>
    </w:p>
    <w:p w14:paraId="2A26D9A6">
      <w:pPr>
        <w:rPr>
          <w:rFonts w:hint="eastAsia" w:ascii="宋体" w:hAnsi="宋体" w:eastAsia="宋体" w:cs="宋体"/>
          <w:color w:val="auto"/>
          <w:sz w:val="28"/>
          <w:szCs w:val="28"/>
          <w:highlight w:val="none"/>
        </w:rPr>
      </w:pPr>
    </w:p>
    <w:p w14:paraId="740AB8F5">
      <w:pPr>
        <w:rPr>
          <w:rFonts w:hint="eastAsia" w:ascii="宋体" w:hAnsi="宋体" w:eastAsia="宋体" w:cs="宋体"/>
          <w:color w:val="auto"/>
          <w:sz w:val="28"/>
          <w:szCs w:val="28"/>
          <w:highlight w:val="none"/>
        </w:rPr>
      </w:pPr>
    </w:p>
    <w:p w14:paraId="178B625A">
      <w:pPr>
        <w:rPr>
          <w:rFonts w:hint="eastAsia" w:ascii="宋体" w:hAnsi="宋体" w:eastAsia="宋体" w:cs="宋体"/>
          <w:color w:val="auto"/>
          <w:sz w:val="28"/>
          <w:szCs w:val="28"/>
          <w:highlight w:val="none"/>
        </w:rPr>
      </w:pPr>
    </w:p>
    <w:p w14:paraId="053334BB">
      <w:pPr>
        <w:rPr>
          <w:rFonts w:hint="eastAsia" w:ascii="宋体" w:hAnsi="宋体" w:eastAsia="宋体" w:cs="宋体"/>
          <w:color w:val="auto"/>
          <w:sz w:val="28"/>
          <w:szCs w:val="28"/>
          <w:highlight w:val="none"/>
        </w:rPr>
      </w:pPr>
    </w:p>
    <w:p w14:paraId="4DB35F7F">
      <w:pPr>
        <w:rPr>
          <w:rFonts w:hint="eastAsia" w:ascii="宋体" w:hAnsi="宋体" w:eastAsia="宋体" w:cs="宋体"/>
          <w:color w:val="auto"/>
          <w:sz w:val="28"/>
          <w:szCs w:val="28"/>
          <w:highlight w:val="none"/>
        </w:rPr>
      </w:pPr>
    </w:p>
    <w:p w14:paraId="7EB0B0BD">
      <w:pPr>
        <w:jc w:val="center"/>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投标人：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w:t>
      </w:r>
      <w:r>
        <w:rPr>
          <w:rFonts w:hint="eastAsia" w:ascii="宋体"/>
          <w:color w:val="auto"/>
          <w:sz w:val="28"/>
          <w:szCs w:val="28"/>
          <w:highlight w:val="none"/>
        </w:rPr>
        <w:t>签章</w:t>
      </w:r>
      <w:r>
        <w:rPr>
          <w:rFonts w:hint="eastAsia" w:ascii="宋体" w:hAnsi="宋体" w:eastAsia="宋体" w:cs="宋体"/>
          <w:color w:val="auto"/>
          <w:sz w:val="28"/>
          <w:szCs w:val="28"/>
          <w:highlight w:val="none"/>
        </w:rPr>
        <w:t>）</w:t>
      </w:r>
    </w:p>
    <w:p w14:paraId="699EC1E5">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w:t>
      </w:r>
      <w:r>
        <w:rPr>
          <w:rFonts w:hint="eastAsia" w:ascii="宋体" w:hAnsi="宋体" w:eastAsia="宋体" w:cs="宋体"/>
          <w:color w:val="auto"/>
          <w:sz w:val="28"/>
          <w:szCs w:val="28"/>
          <w:highlight w:val="none"/>
          <w:lang w:val="en-US" w:eastAsia="zh-CN"/>
        </w:rPr>
        <w:t>或委托代理人</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w:t>
      </w:r>
      <w:r>
        <w:rPr>
          <w:rFonts w:hint="eastAsia" w:ascii="宋体"/>
          <w:color w:val="auto"/>
          <w:sz w:val="28"/>
          <w:szCs w:val="28"/>
          <w:highlight w:val="none"/>
        </w:rPr>
        <w:t>签章</w:t>
      </w:r>
      <w:r>
        <w:rPr>
          <w:rFonts w:hint="eastAsia" w:ascii="宋体" w:hAnsi="宋体" w:eastAsia="宋体" w:cs="宋体"/>
          <w:color w:val="auto"/>
          <w:sz w:val="28"/>
          <w:szCs w:val="28"/>
          <w:highlight w:val="none"/>
        </w:rPr>
        <w:t>）</w:t>
      </w:r>
    </w:p>
    <w:p w14:paraId="4D73F479">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日</w:t>
      </w:r>
    </w:p>
    <w:p w14:paraId="6FC52725">
      <w:pP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14:paraId="06C9FDD6">
      <w:pPr>
        <w:spacing w:line="480" w:lineRule="auto"/>
        <w:ind w:right="980" w:firstLine="602" w:firstLineChars="200"/>
        <w:jc w:val="center"/>
        <w:rPr>
          <w:rFonts w:hint="eastAsia" w:ascii="宋体" w:hAnsi="宋体" w:eastAsia="宋体" w:cs="宋体"/>
          <w:b/>
          <w:bCs/>
          <w:color w:val="auto"/>
          <w:kern w:val="0"/>
          <w:sz w:val="30"/>
          <w:szCs w:val="30"/>
          <w:highlight w:val="none"/>
        </w:rPr>
      </w:pPr>
      <w:r>
        <w:rPr>
          <w:rFonts w:hint="eastAsia" w:ascii="宋体" w:hAnsi="宋体" w:eastAsia="宋体" w:cs="宋体"/>
          <w:b/>
          <w:bCs/>
          <w:color w:val="auto"/>
          <w:kern w:val="0"/>
          <w:sz w:val="30"/>
          <w:szCs w:val="30"/>
          <w:highlight w:val="none"/>
        </w:rPr>
        <w:t>目</w:t>
      </w:r>
      <w:r>
        <w:rPr>
          <w:rFonts w:hint="eastAsia" w:ascii="宋体" w:hAnsi="宋体" w:cs="宋体"/>
          <w:b/>
          <w:bCs/>
          <w:color w:val="auto"/>
          <w:kern w:val="0"/>
          <w:sz w:val="30"/>
          <w:szCs w:val="30"/>
          <w:highlight w:val="none"/>
          <w:lang w:val="en-US" w:eastAsia="zh-CN"/>
        </w:rPr>
        <w:t xml:space="preserve"> </w:t>
      </w:r>
      <w:r>
        <w:rPr>
          <w:rFonts w:hint="eastAsia" w:ascii="宋体" w:hAnsi="宋体" w:eastAsia="宋体" w:cs="宋体"/>
          <w:b/>
          <w:bCs/>
          <w:color w:val="auto"/>
          <w:kern w:val="0"/>
          <w:sz w:val="30"/>
          <w:szCs w:val="30"/>
          <w:highlight w:val="none"/>
        </w:rPr>
        <w:t>录</w:t>
      </w:r>
    </w:p>
    <w:p w14:paraId="4FDABD1E">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（1）法定代表人身份证明文件和本人有效身份证(或法定代表人授权委托书和委托代理人有效身份证)；</w:t>
      </w:r>
      <w:r>
        <w:rPr>
          <w:rFonts w:hint="eastAsia" w:ascii="宋体" w:hAnsi="宋体" w:cs="宋体"/>
          <w:color w:val="auto"/>
          <w:sz w:val="21"/>
          <w:szCs w:val="21"/>
          <w:highlight w:val="none"/>
          <w:lang w:val="en-US" w:eastAsia="zh-CN"/>
        </w:rPr>
        <w:t>（格式见附件）</w:t>
      </w:r>
    </w:p>
    <w:p w14:paraId="0187A6DC">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color w:val="auto"/>
          <w:sz w:val="21"/>
          <w:szCs w:val="21"/>
          <w:highlight w:val="none"/>
        </w:rPr>
        <w:t>（2）企业法人营业执照；</w:t>
      </w:r>
      <w:r>
        <w:rPr>
          <w:rFonts w:hint="eastAsia" w:ascii="宋体" w:hAnsi="宋体" w:eastAsia="宋体" w:cs="宋体"/>
          <w:color w:val="auto"/>
          <w:sz w:val="21"/>
          <w:szCs w:val="21"/>
          <w:highlight w:val="none"/>
          <w:lang w:val="en-US" w:eastAsia="zh-CN"/>
        </w:rPr>
        <w:t xml:space="preserve"> </w:t>
      </w:r>
    </w:p>
    <w:p w14:paraId="197A11D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（3）项目人员配备表；（格式见附件）</w:t>
      </w:r>
    </w:p>
    <w:p w14:paraId="6B8FA70F">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4</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拟派项目负责人注册造价师证书</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若注册</w:t>
      </w:r>
      <w:r>
        <w:rPr>
          <w:rFonts w:hint="eastAsia" w:ascii="宋体" w:hAnsi="宋体" w:eastAsia="宋体" w:cs="宋体"/>
          <w:color w:val="auto"/>
          <w:sz w:val="21"/>
          <w:szCs w:val="21"/>
          <w:highlight w:val="none"/>
        </w:rPr>
        <w:t>证书</w:t>
      </w:r>
      <w:r>
        <w:rPr>
          <w:rFonts w:hint="eastAsia" w:ascii="宋体" w:hAnsi="宋体" w:eastAsia="宋体" w:cs="宋体"/>
          <w:color w:val="auto"/>
          <w:sz w:val="21"/>
          <w:szCs w:val="21"/>
          <w:highlight w:val="none"/>
          <w:lang w:val="en-US" w:eastAsia="zh-CN"/>
        </w:rPr>
        <w:t>上无法体现专业的，还需另行提供</w:t>
      </w:r>
      <w:r>
        <w:rPr>
          <w:rFonts w:hint="eastAsia" w:ascii="宋体" w:hAnsi="宋体" w:eastAsia="宋体" w:cs="宋体"/>
          <w:color w:val="auto"/>
          <w:sz w:val="21"/>
          <w:szCs w:val="21"/>
          <w:highlight w:val="none"/>
        </w:rPr>
        <w:t>证明专业的证明材料</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w:t>
      </w:r>
    </w:p>
    <w:p w14:paraId="4A58C640">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rPr>
        <w:t>）项目组其他成员（不含项目负责人）</w:t>
      </w:r>
      <w:r>
        <w:rPr>
          <w:rFonts w:hint="eastAsia" w:ascii="宋体" w:hAnsi="宋体" w:eastAsia="宋体" w:cs="宋体"/>
          <w:color w:val="auto"/>
          <w:sz w:val="21"/>
          <w:szCs w:val="21"/>
          <w:highlight w:val="none"/>
          <w:lang w:eastAsia="zh-CN"/>
        </w:rPr>
        <w:t>：</w:t>
      </w:r>
      <w:r>
        <w:rPr>
          <w:rFonts w:hint="eastAsia" w:ascii="宋体" w:hAnsi="宋体" w:cs="宋体"/>
          <w:i w:val="0"/>
          <w:iCs w:val="0"/>
          <w:caps w:val="0"/>
          <w:color w:val="auto"/>
          <w:spacing w:val="0"/>
          <w:kern w:val="0"/>
          <w:sz w:val="21"/>
          <w:szCs w:val="21"/>
          <w:highlight w:val="none"/>
          <w:shd w:val="clear" w:fill="FFFFFF"/>
          <w:lang w:val="en-US" w:eastAsia="zh-CN" w:bidi="ar"/>
        </w:rPr>
        <w:t>不少于2名且具有在本单位注册的二级及以上注册造价工程师证书（土木建筑工程专业至少1名、安装工程专业至少1名）</w:t>
      </w:r>
      <w:r>
        <w:rPr>
          <w:rFonts w:hint="eastAsia" w:ascii="宋体" w:hAnsi="宋体" w:eastAsia="宋体" w:cs="宋体"/>
          <w:i w:val="0"/>
          <w:iCs w:val="0"/>
          <w:caps w:val="0"/>
          <w:color w:val="auto"/>
          <w:spacing w:val="0"/>
          <w:kern w:val="0"/>
          <w:sz w:val="21"/>
          <w:szCs w:val="21"/>
          <w:highlight w:val="none"/>
          <w:shd w:val="clear" w:fill="FFFFFF"/>
          <w:lang w:val="en-US" w:eastAsia="zh-CN" w:bidi="ar"/>
        </w:rPr>
        <w:t>；</w:t>
      </w:r>
    </w:p>
    <w:p w14:paraId="3541F4F5">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承诺书：投标人对所提供的上述材料作出承诺，若投标人存在弄虚作假，提供虚假资料的，若中标，则取消中标资格。（</w:t>
      </w:r>
      <w:r>
        <w:rPr>
          <w:rFonts w:hint="eastAsia" w:ascii="宋体" w:hAnsi="宋体" w:cs="宋体"/>
          <w:b/>
          <w:bCs/>
          <w:color w:val="auto"/>
          <w:sz w:val="21"/>
          <w:szCs w:val="21"/>
          <w:highlight w:val="none"/>
          <w:lang w:val="en-US" w:eastAsia="zh-CN"/>
        </w:rPr>
        <w:t>承诺书格式自拟</w:t>
      </w:r>
      <w:r>
        <w:rPr>
          <w:rFonts w:hint="eastAsia" w:ascii="宋体" w:hAnsi="宋体" w:cs="宋体"/>
          <w:color w:val="auto"/>
          <w:sz w:val="21"/>
          <w:szCs w:val="21"/>
          <w:highlight w:val="none"/>
          <w:lang w:val="en-US" w:eastAsia="zh-CN"/>
        </w:rPr>
        <w:t>，并注明开标日期，加盖投标单位公章）</w:t>
      </w:r>
    </w:p>
    <w:p w14:paraId="1966D4D3">
      <w:pPr>
        <w:keepNext w:val="0"/>
        <w:keepLines w:val="0"/>
        <w:pageBreakBefore w:val="0"/>
        <w:widowControl w:val="0"/>
        <w:numPr>
          <w:ilvl w:val="0"/>
          <w:numId w:val="0"/>
        </w:numPr>
        <w:kinsoku/>
        <w:wordWrap/>
        <w:overflowPunct/>
        <w:topLinePunct w:val="0"/>
        <w:autoSpaceDE/>
        <w:autoSpaceDN/>
        <w:bidi w:val="0"/>
        <w:spacing w:line="500" w:lineRule="exac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w:t>
      </w:r>
      <w:r>
        <w:rPr>
          <w:rFonts w:hint="eastAsia" w:ascii="宋体" w:hAnsi="宋体" w:cs="宋体"/>
          <w:color w:val="auto"/>
          <w:kern w:val="2"/>
          <w:sz w:val="21"/>
          <w:szCs w:val="21"/>
          <w:highlight w:val="none"/>
          <w:lang w:val="en-US" w:eastAsia="zh-CN" w:bidi="ar-SA"/>
        </w:rPr>
        <w:t>7</w:t>
      </w:r>
      <w:r>
        <w:rPr>
          <w:rFonts w:hint="eastAsia" w:ascii="宋体" w:hAnsi="宋体" w:eastAsia="宋体" w:cs="宋体"/>
          <w:color w:val="auto"/>
          <w:kern w:val="2"/>
          <w:sz w:val="21"/>
          <w:szCs w:val="21"/>
          <w:highlight w:val="none"/>
          <w:lang w:val="en-US" w:eastAsia="zh-CN" w:bidi="ar-SA"/>
        </w:rPr>
        <w:t>）</w:t>
      </w:r>
      <w:r>
        <w:rPr>
          <w:rFonts w:hint="eastAsia" w:ascii="宋体" w:hAnsi="宋体" w:eastAsia="宋体" w:cs="宋体"/>
          <w:color w:val="auto"/>
          <w:sz w:val="21"/>
          <w:szCs w:val="21"/>
          <w:highlight w:val="none"/>
        </w:rPr>
        <w:t>法定代表人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或</w:t>
      </w:r>
      <w:r>
        <w:rPr>
          <w:rFonts w:hint="eastAsia" w:ascii="宋体" w:hAnsi="宋体" w:eastAsia="宋体" w:cs="宋体"/>
          <w:color w:val="auto"/>
          <w:sz w:val="21"/>
          <w:szCs w:val="21"/>
          <w:highlight w:val="none"/>
        </w:rPr>
        <w:t>委托代理人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2"/>
          <w:sz w:val="21"/>
          <w:szCs w:val="21"/>
          <w:highlight w:val="none"/>
          <w:lang w:val="en-US" w:eastAsia="zh-CN" w:bidi="ar-SA"/>
        </w:rPr>
        <w:t>、</w:t>
      </w:r>
      <w:r>
        <w:rPr>
          <w:rFonts w:hint="eastAsia" w:ascii="宋体" w:hAnsi="宋体" w:eastAsia="宋体" w:cs="宋体"/>
          <w:color w:val="auto"/>
          <w:sz w:val="21"/>
          <w:szCs w:val="21"/>
          <w:highlight w:val="none"/>
        </w:rPr>
        <w:t>项目负责人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项目组其他成员</w:t>
      </w:r>
      <w:r>
        <w:rPr>
          <w:rFonts w:hint="eastAsia" w:ascii="宋体" w:hAnsi="宋体" w:eastAsia="宋体" w:cs="宋体"/>
          <w:color w:val="auto"/>
          <w:kern w:val="2"/>
          <w:sz w:val="21"/>
          <w:szCs w:val="21"/>
          <w:highlight w:val="none"/>
          <w:lang w:val="en-US" w:eastAsia="zh-CN" w:bidi="ar-SA"/>
        </w:rPr>
        <w:t>须持有社保部门出具的本单位为其缴纳的投标前近三个月内任意一月的养老保险证明（含官网在线打印件，证明文件两个月内有效），或投标人提供承诺已为上述人员缴纳养老保险证明的承诺书</w:t>
      </w:r>
      <w:r>
        <w:rPr>
          <w:rFonts w:hint="eastAsia" w:ascii="宋体" w:hAnsi="宋体" w:cs="宋体"/>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en-US" w:eastAsia="zh-CN" w:bidi="ar-SA"/>
        </w:rPr>
        <w:t>（格式自拟）</w:t>
      </w:r>
    </w:p>
    <w:p w14:paraId="25725BF6">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w:t>
      </w:r>
      <w:r>
        <w:rPr>
          <w:rFonts w:hint="eastAsia" w:ascii="宋体" w:hAnsi="宋体" w:cs="宋体"/>
          <w:color w:val="auto"/>
          <w:kern w:val="2"/>
          <w:sz w:val="21"/>
          <w:szCs w:val="21"/>
          <w:highlight w:val="none"/>
          <w:lang w:val="en-US" w:eastAsia="zh-CN" w:bidi="ar-SA"/>
        </w:rPr>
        <w:t>8</w:t>
      </w:r>
      <w:r>
        <w:rPr>
          <w:rFonts w:hint="eastAsia" w:ascii="宋体" w:hAnsi="宋体" w:eastAsia="宋体" w:cs="宋体"/>
          <w:color w:val="auto"/>
          <w:kern w:val="2"/>
          <w:sz w:val="21"/>
          <w:szCs w:val="21"/>
          <w:highlight w:val="none"/>
          <w:lang w:val="en-US" w:eastAsia="zh-CN" w:bidi="ar-SA"/>
        </w:rPr>
        <w:t>）</w:t>
      </w:r>
      <w:r>
        <w:rPr>
          <w:rFonts w:hint="eastAsia" w:ascii="宋体" w:hAnsi="宋体" w:eastAsia="宋体" w:cs="宋体"/>
          <w:color w:val="auto"/>
          <w:sz w:val="21"/>
          <w:szCs w:val="21"/>
          <w:highlight w:val="none"/>
          <w:lang w:val="en-US" w:eastAsia="zh-CN"/>
        </w:rPr>
        <w:t>投标函</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（格式见附件）</w:t>
      </w:r>
    </w:p>
    <w:p w14:paraId="7AE780DA">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lang w:val="en-US" w:eastAsia="zh-CN"/>
        </w:rPr>
        <w:t>）投标人认为需要提供的其他材料。</w:t>
      </w:r>
    </w:p>
    <w:p w14:paraId="7525A41F">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1"/>
          <w:szCs w:val="21"/>
          <w:highlight w:val="none"/>
          <w:lang w:val="en-US" w:eastAsia="zh-CN"/>
        </w:rPr>
      </w:pPr>
    </w:p>
    <w:p w14:paraId="0CC44DA1">
      <w:pP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br w:type="page"/>
      </w:r>
    </w:p>
    <w:p w14:paraId="0AF3D236">
      <w:pPr>
        <w:jc w:val="center"/>
        <w:rPr>
          <w:rFonts w:hint="eastAsia" w:ascii="宋体" w:hAnsi="宋体" w:eastAsia="宋体" w:cs="宋体"/>
          <w:color w:val="auto"/>
          <w:sz w:val="32"/>
          <w:szCs w:val="32"/>
          <w:highlight w:val="none"/>
        </w:rPr>
      </w:pPr>
      <w:r>
        <w:rPr>
          <w:rFonts w:hint="eastAsia" w:ascii="宋体" w:hAnsi="宋体" w:eastAsia="宋体" w:cs="宋体"/>
          <w:b/>
          <w:color w:val="auto"/>
          <w:sz w:val="28"/>
          <w:szCs w:val="28"/>
          <w:highlight w:val="none"/>
        </w:rPr>
        <w:t>法定代表人身份证明或授权委托书</w:t>
      </w:r>
    </w:p>
    <w:p w14:paraId="0E2F3567">
      <w:pPr>
        <w:pStyle w:val="145"/>
        <w:spacing w:beforeLines="100" w:afterLines="100" w:line="480" w:lineRule="exact"/>
        <w:ind w:firstLine="180" w:firstLineChars="75"/>
        <w:rPr>
          <w:rFonts w:hint="eastAsia" w:ascii="宋体" w:hAnsi="宋体" w:eastAsia="宋体" w:cs="宋体"/>
          <w:b/>
          <w:color w:val="auto"/>
          <w:sz w:val="24"/>
          <w:szCs w:val="24"/>
          <w:highlight w:val="none"/>
        </w:rPr>
      </w:pPr>
      <w:bookmarkStart w:id="66" w:name="OLE_LINK13"/>
      <w:r>
        <w:rPr>
          <w:rFonts w:hint="eastAsia" w:ascii="宋体" w:hAnsi="宋体" w:eastAsia="宋体" w:cs="宋体"/>
          <w:color w:val="auto"/>
          <w:sz w:val="24"/>
          <w:szCs w:val="24"/>
          <w:highlight w:val="none"/>
        </w:rPr>
        <w:t>1、法定代表人身份证明</w:t>
      </w:r>
    </w:p>
    <w:p w14:paraId="41F8C1B0">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1700D46D">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单位性质：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004F28CA">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    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3B6CFE56">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成立时间：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2B928DCD">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经营期限：</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2438176A">
      <w:pPr>
        <w:spacing w:line="480" w:lineRule="exact"/>
        <w:ind w:firstLine="1440"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240"/>
          <w:sz w:val="24"/>
          <w:szCs w:val="24"/>
          <w:highlight w:val="none"/>
        </w:rPr>
        <w:t>姓</w:t>
      </w:r>
      <w:r>
        <w:rPr>
          <w:rFonts w:hint="eastAsia" w:ascii="宋体" w:hAnsi="宋体" w:eastAsia="宋体" w:cs="宋体"/>
          <w:color w:val="auto"/>
          <w:sz w:val="24"/>
          <w:szCs w:val="24"/>
          <w:highlight w:val="none"/>
        </w:rPr>
        <w:t>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性别：</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年龄：</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职务：</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_</w:t>
      </w:r>
    </w:p>
    <w:p w14:paraId="6C8CAD9F">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系</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（投标人名称）的法定代表人。</w:t>
      </w:r>
    </w:p>
    <w:p w14:paraId="3DACF58B">
      <w:pPr>
        <w:spacing w:line="480" w:lineRule="exact"/>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特此证明。</w:t>
      </w:r>
    </w:p>
    <w:p w14:paraId="314E469C">
      <w:pPr>
        <w:spacing w:line="480" w:lineRule="exact"/>
        <w:ind w:firstLine="480" w:firstLineChars="200"/>
        <w:rPr>
          <w:rFonts w:hint="eastAsia" w:ascii="宋体" w:eastAsia="宋体"/>
          <w:color w:val="auto"/>
          <w:sz w:val="24"/>
          <w:highlight w:val="none"/>
          <w:lang w:val="en-US" w:eastAsia="zh-CN"/>
        </w:rPr>
      </w:pPr>
      <w:r>
        <w:rPr>
          <w:rFonts w:hint="eastAsia" w:ascii="宋体" w:hAnsi="宋体" w:eastAsia="宋体" w:cs="宋体"/>
          <w:color w:val="auto"/>
          <w:sz w:val="24"/>
          <w:szCs w:val="24"/>
          <w:highlight w:val="none"/>
        </w:rPr>
        <w:t>附：</w:t>
      </w:r>
      <w:r>
        <w:rPr>
          <w:rFonts w:hint="eastAsia" w:ascii="宋体"/>
          <w:color w:val="auto"/>
          <w:sz w:val="24"/>
          <w:highlight w:val="none"/>
        </w:rPr>
        <w:t>法定代表人有效身份证</w:t>
      </w:r>
      <w:r>
        <w:rPr>
          <w:rFonts w:hint="eastAsia" w:ascii="宋体"/>
          <w:color w:val="auto"/>
          <w:sz w:val="24"/>
          <w:highlight w:val="none"/>
          <w:lang w:val="en-US" w:eastAsia="zh-CN"/>
        </w:rPr>
        <w:t>扫描件</w:t>
      </w:r>
    </w:p>
    <w:p w14:paraId="6F88284C">
      <w:pPr>
        <w:pStyle w:val="44"/>
        <w:rPr>
          <w:rFonts w:hint="eastAsia"/>
          <w:color w:val="auto"/>
          <w:highlight w:val="none"/>
        </w:rPr>
      </w:pPr>
    </w:p>
    <w:p w14:paraId="09F19DA4">
      <w:pPr>
        <w:spacing w:line="360" w:lineRule="auto"/>
        <w:ind w:firstLine="3480" w:firstLineChars="14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（签章）</w:t>
      </w:r>
    </w:p>
    <w:p w14:paraId="71183CCD">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年    月     日</w:t>
      </w:r>
    </w:p>
    <w:bookmarkEnd w:id="66"/>
    <w:p w14:paraId="24F496D8">
      <w:pPr>
        <w:rPr>
          <w:rFonts w:hint="eastAsia" w:ascii="宋体" w:hAnsi="宋体" w:eastAsia="宋体" w:cs="宋体"/>
          <w:color w:val="auto"/>
          <w:sz w:val="24"/>
          <w:szCs w:val="24"/>
          <w:highlight w:val="none"/>
        </w:rPr>
      </w:pPr>
    </w:p>
    <w:p w14:paraId="1102F2AB">
      <w:pPr>
        <w:spacing w:line="48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2、授权委托书</w:t>
      </w:r>
    </w:p>
    <w:p w14:paraId="0864FD2B">
      <w:pPr>
        <w:spacing w:line="480" w:lineRule="auto"/>
        <w:ind w:left="239" w:leftChars="114" w:firstLine="240" w:firstLineChars="1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本授权委托书声明：我</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（姓名）</w:t>
      </w:r>
      <w:r>
        <w:rPr>
          <w:rFonts w:hint="eastAsia" w:ascii="宋体" w:hAnsi="宋体" w:eastAsia="宋体" w:cs="宋体"/>
          <w:color w:val="auto"/>
          <w:sz w:val="24"/>
          <w:szCs w:val="24"/>
          <w:highlight w:val="none"/>
        </w:rPr>
        <w:t>系</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（投标人名称）</w:t>
      </w:r>
      <w:r>
        <w:rPr>
          <w:rFonts w:hint="eastAsia" w:ascii="宋体" w:hAnsi="宋体" w:eastAsia="宋体" w:cs="宋体"/>
          <w:color w:val="auto"/>
          <w:sz w:val="24"/>
          <w:szCs w:val="24"/>
          <w:highlight w:val="none"/>
        </w:rPr>
        <w:t>的法定代表人，现授权委托</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（单位名称）</w:t>
      </w:r>
      <w:r>
        <w:rPr>
          <w:rFonts w:hint="eastAsia" w:ascii="宋体" w:hAnsi="宋体" w:eastAsia="宋体" w:cs="宋体"/>
          <w:color w:val="auto"/>
          <w:sz w:val="24"/>
          <w:szCs w:val="24"/>
          <w:highlight w:val="none"/>
        </w:rPr>
        <w:t>的</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（姓名）</w:t>
      </w:r>
      <w:r>
        <w:rPr>
          <w:rFonts w:hint="eastAsia" w:ascii="宋体" w:hAnsi="宋体" w:eastAsia="宋体" w:cs="宋体"/>
          <w:color w:val="auto"/>
          <w:sz w:val="24"/>
          <w:szCs w:val="24"/>
          <w:highlight w:val="none"/>
        </w:rPr>
        <w:t>为我公司法定代表人授权委托代理人，参加</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招标人</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工程的投标活动。代理人在投标、开标、评标、合同谈判过程中所签署的一切文件和处理与之有关的一切事务，我均予以承认。</w:t>
      </w:r>
    </w:p>
    <w:p w14:paraId="3D2F7968">
      <w:pPr>
        <w:spacing w:line="480" w:lineRule="auto"/>
        <w:ind w:firstLine="480" w:firstLineChars="200"/>
        <w:rPr>
          <w:rFonts w:hint="eastAsia" w:ascii="宋体" w:hAnsi="宋体" w:eastAsia="宋体" w:cs="宋体"/>
          <w:color w:val="auto"/>
          <w:sz w:val="24"/>
          <w:szCs w:val="24"/>
          <w:highlight w:val="none"/>
        </w:rPr>
      </w:pPr>
      <w:r>
        <w:rPr>
          <w:rFonts w:hint="eastAsia" w:ascii="宋体"/>
          <w:color w:val="auto"/>
          <w:sz w:val="24"/>
          <w:highlight w:val="none"/>
        </w:rPr>
        <w:t>委托期限：</w:t>
      </w:r>
      <w:r>
        <w:rPr>
          <w:rFonts w:hint="eastAsia" w:ascii="宋体"/>
          <w:color w:val="auto"/>
          <w:sz w:val="24"/>
          <w:highlight w:val="none"/>
          <w:u w:val="single"/>
        </w:rPr>
        <w:t xml:space="preserve">                         </w:t>
      </w:r>
      <w:r>
        <w:rPr>
          <w:rFonts w:hint="eastAsia" w:ascii="宋体"/>
          <w:color w:val="auto"/>
          <w:sz w:val="24"/>
          <w:highlight w:val="none"/>
          <w:lang w:eastAsia="zh-CN"/>
        </w:rPr>
        <w:t>。</w:t>
      </w:r>
    </w:p>
    <w:p w14:paraId="5186FBCB">
      <w:pPr>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代理人无转委托权，特此委托。</w:t>
      </w:r>
    </w:p>
    <w:p w14:paraId="7ECF78C8">
      <w:pPr>
        <w:spacing w:line="480" w:lineRule="exact"/>
        <w:ind w:firstLine="480" w:firstLineChars="200"/>
        <w:rPr>
          <w:rFonts w:hint="eastAsia" w:ascii="宋体" w:eastAsia="宋体"/>
          <w:color w:val="auto"/>
          <w:sz w:val="24"/>
          <w:highlight w:val="none"/>
          <w:lang w:val="en-US" w:eastAsia="zh-CN"/>
        </w:rPr>
      </w:pPr>
      <w:r>
        <w:rPr>
          <w:rFonts w:hint="eastAsia" w:ascii="宋体" w:hAnsi="宋体" w:eastAsia="宋体" w:cs="宋体"/>
          <w:color w:val="auto"/>
          <w:sz w:val="24"/>
          <w:szCs w:val="24"/>
          <w:highlight w:val="none"/>
        </w:rPr>
        <w:t>附：</w:t>
      </w:r>
      <w:r>
        <w:rPr>
          <w:rFonts w:hint="eastAsia" w:ascii="宋体"/>
          <w:color w:val="auto"/>
          <w:sz w:val="24"/>
          <w:highlight w:val="none"/>
        </w:rPr>
        <w:t>授权委托人有效身份证及法定代表人有效身份证</w:t>
      </w:r>
      <w:r>
        <w:rPr>
          <w:rFonts w:hint="eastAsia" w:ascii="宋体"/>
          <w:color w:val="auto"/>
          <w:sz w:val="24"/>
          <w:highlight w:val="none"/>
          <w:lang w:val="en-US" w:eastAsia="zh-CN"/>
        </w:rPr>
        <w:t>扫描件</w:t>
      </w:r>
    </w:p>
    <w:p w14:paraId="54CB3CE1">
      <w:pPr>
        <w:spacing w:line="480" w:lineRule="exact"/>
        <w:ind w:firstLine="480" w:firstLineChars="200"/>
        <w:jc w:val="right"/>
        <w:rPr>
          <w:rFonts w:hint="eastAsia" w:ascii="宋体" w:hAnsi="Times New Roman" w:eastAsia="宋体" w:cs="Times New Roman"/>
          <w:color w:val="auto"/>
          <w:sz w:val="24"/>
          <w:highlight w:val="none"/>
        </w:rPr>
      </w:pPr>
      <w:r>
        <w:rPr>
          <w:rFonts w:hint="eastAsia" w:ascii="宋体"/>
          <w:color w:val="auto"/>
          <w:sz w:val="24"/>
          <w:highlight w:val="none"/>
        </w:rPr>
        <w:t xml:space="preserve">                                    </w:t>
      </w:r>
      <w:r>
        <w:rPr>
          <w:rFonts w:hint="eastAsia" w:ascii="宋体" w:hAnsi="Times New Roman" w:eastAsia="宋体" w:cs="Times New Roman"/>
          <w:color w:val="auto"/>
          <w:sz w:val="24"/>
          <w:highlight w:val="none"/>
        </w:rPr>
        <w:t xml:space="preserve"> 投标人：             （签章）</w:t>
      </w:r>
    </w:p>
    <w:p w14:paraId="2B8D027D">
      <w:pPr>
        <w:spacing w:line="480" w:lineRule="exact"/>
        <w:ind w:firstLine="480" w:firstLineChars="200"/>
        <w:jc w:val="right"/>
        <w:rPr>
          <w:rFonts w:hint="eastAsia" w:ascii="宋体" w:hAnsi="Times New Roman" w:eastAsia="宋体" w:cs="Times New Roman"/>
          <w:color w:val="auto"/>
          <w:sz w:val="24"/>
          <w:highlight w:val="none"/>
        </w:rPr>
      </w:pPr>
      <w:r>
        <w:rPr>
          <w:rFonts w:hint="eastAsia" w:ascii="宋体" w:hAnsi="Times New Roman" w:eastAsia="宋体" w:cs="Times New Roman"/>
          <w:color w:val="auto"/>
          <w:sz w:val="24"/>
          <w:highlight w:val="none"/>
        </w:rPr>
        <w:t>法定代表人（身份证号码）：             （</w:t>
      </w:r>
      <w:r>
        <w:rPr>
          <w:rFonts w:hint="eastAsia" w:ascii="宋体" w:cs="Times New Roman"/>
          <w:color w:val="auto"/>
          <w:sz w:val="24"/>
          <w:highlight w:val="none"/>
          <w:lang w:val="en-US" w:eastAsia="zh-CN"/>
        </w:rPr>
        <w:t>签字或盖章</w:t>
      </w:r>
      <w:r>
        <w:rPr>
          <w:rFonts w:hint="eastAsia" w:ascii="宋体" w:hAnsi="Times New Roman" w:eastAsia="宋体" w:cs="Times New Roman"/>
          <w:color w:val="auto"/>
          <w:sz w:val="24"/>
          <w:highlight w:val="none"/>
        </w:rPr>
        <w:t>）</w:t>
      </w:r>
    </w:p>
    <w:p w14:paraId="10F35531">
      <w:pPr>
        <w:spacing w:line="480" w:lineRule="exact"/>
        <w:ind w:firstLine="480" w:firstLineChars="200"/>
        <w:jc w:val="right"/>
        <w:rPr>
          <w:rFonts w:hint="eastAsia" w:ascii="宋体" w:hAnsi="宋体" w:eastAsia="宋体" w:cs="宋体"/>
          <w:b/>
          <w:bCs/>
          <w:color w:val="auto"/>
          <w:kern w:val="0"/>
          <w:sz w:val="24"/>
          <w:szCs w:val="24"/>
          <w:highlight w:val="none"/>
        </w:rPr>
      </w:pPr>
      <w:r>
        <w:rPr>
          <w:rFonts w:hint="eastAsia" w:ascii="宋体" w:hAnsi="Times New Roman" w:eastAsia="宋体" w:cs="Times New Roman"/>
          <w:color w:val="auto"/>
          <w:sz w:val="24"/>
          <w:highlight w:val="none"/>
        </w:rPr>
        <w:t xml:space="preserve">              年    月    日</w:t>
      </w:r>
    </w:p>
    <w:p w14:paraId="4C192855">
      <w:pPr>
        <w:rPr>
          <w:rFonts w:hint="eastAsia" w:ascii="宋体" w:hAnsi="宋体" w:eastAsia="宋体" w:cs="宋体"/>
          <w:b/>
          <w:color w:val="auto"/>
          <w:sz w:val="28"/>
          <w:szCs w:val="28"/>
          <w:highlight w:val="none"/>
        </w:rPr>
      </w:pPr>
    </w:p>
    <w:p w14:paraId="21FDDC94">
      <w:pPr>
        <w:pStyle w:val="41"/>
        <w:keepNext w:val="0"/>
        <w:keepLines w:val="0"/>
        <w:pageBreakBefore w:val="0"/>
        <w:kinsoku/>
        <w:wordWrap/>
        <w:overflowPunct/>
        <w:topLinePunct w:val="0"/>
        <w:autoSpaceDE/>
        <w:autoSpaceDN/>
        <w:bidi w:val="0"/>
        <w:snapToGrid w:val="0"/>
        <w:spacing w:before="0" w:beforeAutospacing="0" w:after="0" w:afterAutospacing="0" w:line="500" w:lineRule="exact"/>
        <w:jc w:val="center"/>
        <w:textAlignment w:val="auto"/>
        <w:rPr>
          <w:rFonts w:hint="default" w:ascii="宋体" w:hAnsi="宋体" w:eastAsia="宋体" w:cs="宋体"/>
          <w:b/>
          <w:color w:val="auto"/>
          <w:kern w:val="2"/>
          <w:sz w:val="28"/>
          <w:szCs w:val="28"/>
          <w:highlight w:val="none"/>
          <w:lang w:val="en-US" w:eastAsia="zh-CN" w:bidi="ar-SA"/>
        </w:rPr>
      </w:pPr>
      <w:r>
        <w:rPr>
          <w:rFonts w:hint="default" w:ascii="宋体" w:hAnsi="宋体" w:eastAsia="宋体" w:cs="宋体"/>
          <w:b/>
          <w:color w:val="auto"/>
          <w:kern w:val="2"/>
          <w:sz w:val="28"/>
          <w:szCs w:val="28"/>
          <w:highlight w:val="none"/>
          <w:lang w:val="en-US" w:eastAsia="zh-CN" w:bidi="ar-SA"/>
        </w:rPr>
        <w:t>项目人员配备表</w:t>
      </w:r>
    </w:p>
    <w:tbl>
      <w:tblPr>
        <w:tblStyle w:val="46"/>
        <w:tblW w:w="9352" w:type="dxa"/>
        <w:tblInd w:w="1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4"/>
        <w:gridCol w:w="782"/>
        <w:gridCol w:w="792"/>
        <w:gridCol w:w="1454"/>
        <w:gridCol w:w="2355"/>
        <w:gridCol w:w="1183"/>
        <w:gridCol w:w="1292"/>
      </w:tblGrid>
      <w:tr w14:paraId="4F161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4" w:type="dxa"/>
            <w:noWrap w:val="0"/>
            <w:vAlign w:val="center"/>
          </w:tcPr>
          <w:p w14:paraId="39F5E912">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岗位</w:t>
            </w:r>
          </w:p>
        </w:tc>
        <w:tc>
          <w:tcPr>
            <w:tcW w:w="782" w:type="dxa"/>
            <w:noWrap w:val="0"/>
            <w:vAlign w:val="center"/>
          </w:tcPr>
          <w:p w14:paraId="299851A4">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姓名</w:t>
            </w:r>
          </w:p>
        </w:tc>
        <w:tc>
          <w:tcPr>
            <w:tcW w:w="792" w:type="dxa"/>
            <w:noWrap w:val="0"/>
            <w:vAlign w:val="center"/>
          </w:tcPr>
          <w:p w14:paraId="11BFADFC">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性别</w:t>
            </w:r>
          </w:p>
        </w:tc>
        <w:tc>
          <w:tcPr>
            <w:tcW w:w="1454" w:type="dxa"/>
            <w:noWrap w:val="0"/>
            <w:vAlign w:val="center"/>
          </w:tcPr>
          <w:p w14:paraId="7B59E80B">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身份证号码</w:t>
            </w:r>
          </w:p>
        </w:tc>
        <w:tc>
          <w:tcPr>
            <w:tcW w:w="2355" w:type="dxa"/>
            <w:noWrap w:val="0"/>
            <w:vAlign w:val="center"/>
          </w:tcPr>
          <w:p w14:paraId="50D228AB">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注册证书资格等级</w:t>
            </w:r>
          </w:p>
        </w:tc>
        <w:tc>
          <w:tcPr>
            <w:tcW w:w="1183" w:type="dxa"/>
            <w:noWrap w:val="0"/>
            <w:vAlign w:val="top"/>
          </w:tcPr>
          <w:p w14:paraId="2402AD70">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证书编号</w:t>
            </w:r>
          </w:p>
        </w:tc>
        <w:tc>
          <w:tcPr>
            <w:tcW w:w="1292" w:type="dxa"/>
            <w:noWrap w:val="0"/>
            <w:vAlign w:val="center"/>
          </w:tcPr>
          <w:p w14:paraId="5C4A99C1">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联系电话</w:t>
            </w:r>
          </w:p>
        </w:tc>
      </w:tr>
      <w:tr w14:paraId="7599A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4" w:type="dxa"/>
            <w:noWrap w:val="0"/>
            <w:vAlign w:val="top"/>
          </w:tcPr>
          <w:p w14:paraId="7DAD8EAD">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项目负责人</w:t>
            </w:r>
          </w:p>
        </w:tc>
        <w:tc>
          <w:tcPr>
            <w:tcW w:w="782" w:type="dxa"/>
            <w:noWrap w:val="0"/>
            <w:vAlign w:val="top"/>
          </w:tcPr>
          <w:p w14:paraId="04B14B9B">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c>
          <w:tcPr>
            <w:tcW w:w="792" w:type="dxa"/>
            <w:noWrap w:val="0"/>
            <w:vAlign w:val="top"/>
          </w:tcPr>
          <w:p w14:paraId="04357312">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c>
          <w:tcPr>
            <w:tcW w:w="1454" w:type="dxa"/>
            <w:noWrap w:val="0"/>
            <w:vAlign w:val="top"/>
          </w:tcPr>
          <w:p w14:paraId="2B389EA6">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c>
          <w:tcPr>
            <w:tcW w:w="2355" w:type="dxa"/>
            <w:noWrap w:val="0"/>
            <w:vAlign w:val="top"/>
          </w:tcPr>
          <w:p w14:paraId="4CE83D5F">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c>
          <w:tcPr>
            <w:tcW w:w="1183" w:type="dxa"/>
            <w:noWrap w:val="0"/>
            <w:vAlign w:val="top"/>
          </w:tcPr>
          <w:p w14:paraId="508E0B94">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c>
          <w:tcPr>
            <w:tcW w:w="1292" w:type="dxa"/>
            <w:noWrap w:val="0"/>
            <w:vAlign w:val="top"/>
          </w:tcPr>
          <w:p w14:paraId="0E359D28">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r>
      <w:tr w14:paraId="5B22A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4" w:type="dxa"/>
            <w:noWrap w:val="0"/>
            <w:vAlign w:val="top"/>
          </w:tcPr>
          <w:p w14:paraId="6499511B">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项目组成员</w:t>
            </w:r>
          </w:p>
        </w:tc>
        <w:tc>
          <w:tcPr>
            <w:tcW w:w="782" w:type="dxa"/>
            <w:noWrap w:val="0"/>
            <w:vAlign w:val="top"/>
          </w:tcPr>
          <w:p w14:paraId="68959EE2">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c>
          <w:tcPr>
            <w:tcW w:w="792" w:type="dxa"/>
            <w:noWrap w:val="0"/>
            <w:vAlign w:val="top"/>
          </w:tcPr>
          <w:p w14:paraId="3E41E0CB">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c>
          <w:tcPr>
            <w:tcW w:w="1454" w:type="dxa"/>
            <w:noWrap w:val="0"/>
            <w:vAlign w:val="top"/>
          </w:tcPr>
          <w:p w14:paraId="014F463F">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c>
          <w:tcPr>
            <w:tcW w:w="2355" w:type="dxa"/>
            <w:noWrap w:val="0"/>
            <w:vAlign w:val="top"/>
          </w:tcPr>
          <w:p w14:paraId="3861A870">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c>
          <w:tcPr>
            <w:tcW w:w="1183" w:type="dxa"/>
            <w:noWrap w:val="0"/>
            <w:vAlign w:val="top"/>
          </w:tcPr>
          <w:p w14:paraId="5C1F9386">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c>
          <w:tcPr>
            <w:tcW w:w="1292" w:type="dxa"/>
            <w:noWrap w:val="0"/>
            <w:vAlign w:val="top"/>
          </w:tcPr>
          <w:p w14:paraId="0239EAA9">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r>
      <w:tr w14:paraId="1FEC8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4" w:type="dxa"/>
            <w:noWrap w:val="0"/>
            <w:vAlign w:val="top"/>
          </w:tcPr>
          <w:p w14:paraId="626281E7">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r>
              <w:rPr>
                <w:rFonts w:hint="eastAsia" w:ascii="宋体" w:hAnsi="宋体" w:eastAsia="宋体" w:cs="宋体"/>
                <w:color w:val="auto"/>
                <w:sz w:val="24"/>
                <w:szCs w:val="24"/>
                <w:highlight w:val="none"/>
                <w:lang w:val="en-US" w:eastAsia="zh-CN"/>
              </w:rPr>
              <w:t>项目组成员</w:t>
            </w:r>
          </w:p>
        </w:tc>
        <w:tc>
          <w:tcPr>
            <w:tcW w:w="782" w:type="dxa"/>
            <w:noWrap w:val="0"/>
            <w:vAlign w:val="top"/>
          </w:tcPr>
          <w:p w14:paraId="7C9B9D84">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c>
          <w:tcPr>
            <w:tcW w:w="792" w:type="dxa"/>
            <w:noWrap w:val="0"/>
            <w:vAlign w:val="top"/>
          </w:tcPr>
          <w:p w14:paraId="113C41BE">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c>
          <w:tcPr>
            <w:tcW w:w="1454" w:type="dxa"/>
            <w:noWrap w:val="0"/>
            <w:vAlign w:val="top"/>
          </w:tcPr>
          <w:p w14:paraId="7E8F5D67">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c>
          <w:tcPr>
            <w:tcW w:w="2355" w:type="dxa"/>
            <w:noWrap w:val="0"/>
            <w:vAlign w:val="top"/>
          </w:tcPr>
          <w:p w14:paraId="523DE6F0">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c>
          <w:tcPr>
            <w:tcW w:w="1183" w:type="dxa"/>
            <w:noWrap w:val="0"/>
            <w:vAlign w:val="top"/>
          </w:tcPr>
          <w:p w14:paraId="614F96D6">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c>
          <w:tcPr>
            <w:tcW w:w="1292" w:type="dxa"/>
            <w:noWrap w:val="0"/>
            <w:vAlign w:val="top"/>
          </w:tcPr>
          <w:p w14:paraId="2489B64C">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r>
      <w:tr w14:paraId="67029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4" w:type="dxa"/>
            <w:noWrap w:val="0"/>
            <w:vAlign w:val="top"/>
          </w:tcPr>
          <w:p w14:paraId="49CD33A1">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w:t>
            </w:r>
          </w:p>
        </w:tc>
        <w:tc>
          <w:tcPr>
            <w:tcW w:w="782" w:type="dxa"/>
            <w:noWrap w:val="0"/>
            <w:vAlign w:val="top"/>
          </w:tcPr>
          <w:p w14:paraId="46BBC33E">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c>
          <w:tcPr>
            <w:tcW w:w="792" w:type="dxa"/>
            <w:noWrap w:val="0"/>
            <w:vAlign w:val="top"/>
          </w:tcPr>
          <w:p w14:paraId="32E16400">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c>
          <w:tcPr>
            <w:tcW w:w="1454" w:type="dxa"/>
            <w:noWrap w:val="0"/>
            <w:vAlign w:val="top"/>
          </w:tcPr>
          <w:p w14:paraId="23E1BBC6">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c>
          <w:tcPr>
            <w:tcW w:w="2355" w:type="dxa"/>
            <w:noWrap w:val="0"/>
            <w:vAlign w:val="top"/>
          </w:tcPr>
          <w:p w14:paraId="17498B77">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c>
          <w:tcPr>
            <w:tcW w:w="1183" w:type="dxa"/>
            <w:noWrap w:val="0"/>
            <w:vAlign w:val="top"/>
          </w:tcPr>
          <w:p w14:paraId="0B5DA3D2">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c>
          <w:tcPr>
            <w:tcW w:w="1292" w:type="dxa"/>
            <w:noWrap w:val="0"/>
            <w:vAlign w:val="top"/>
          </w:tcPr>
          <w:p w14:paraId="75F0B417">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宋体" w:hAnsi="宋体" w:eastAsia="宋体" w:cs="宋体"/>
                <w:b w:val="0"/>
                <w:bCs/>
                <w:color w:val="auto"/>
                <w:spacing w:val="-11"/>
                <w:sz w:val="32"/>
                <w:szCs w:val="32"/>
                <w:highlight w:val="none"/>
                <w:vertAlign w:val="baseline"/>
              </w:rPr>
            </w:pPr>
          </w:p>
        </w:tc>
      </w:tr>
    </w:tbl>
    <w:p w14:paraId="6D79D3F9">
      <w:pPr>
        <w:jc w:val="center"/>
        <w:rPr>
          <w:rFonts w:hint="eastAsia" w:ascii="宋体" w:hAnsi="宋体" w:eastAsia="宋体" w:cs="宋体"/>
          <w:color w:val="auto"/>
          <w:sz w:val="28"/>
          <w:szCs w:val="28"/>
          <w:highlight w:val="none"/>
          <w:u w:val="single"/>
        </w:rPr>
      </w:pPr>
    </w:p>
    <w:p w14:paraId="01683548">
      <w:pPr>
        <w:spacing w:line="480" w:lineRule="exact"/>
        <w:ind w:firstLine="480" w:firstLineChars="200"/>
        <w:jc w:val="right"/>
        <w:rPr>
          <w:rFonts w:hint="eastAsia" w:ascii="宋体" w:hAnsi="Times New Roman" w:eastAsia="宋体" w:cs="Times New Roman"/>
          <w:color w:val="auto"/>
          <w:sz w:val="24"/>
          <w:highlight w:val="none"/>
        </w:rPr>
      </w:pPr>
      <w:r>
        <w:rPr>
          <w:rFonts w:hint="eastAsia" w:ascii="宋体" w:hAnsi="Times New Roman" w:eastAsia="宋体" w:cs="Times New Roman"/>
          <w:color w:val="auto"/>
          <w:sz w:val="24"/>
          <w:highlight w:val="none"/>
        </w:rPr>
        <w:t xml:space="preserve"> 投标人：             （签章）</w:t>
      </w:r>
    </w:p>
    <w:p w14:paraId="2538AB65">
      <w:pPr>
        <w:spacing w:line="480" w:lineRule="exact"/>
        <w:ind w:firstLine="480" w:firstLineChars="200"/>
        <w:jc w:val="right"/>
        <w:rPr>
          <w:rFonts w:hint="eastAsia" w:ascii="宋体" w:hAnsi="Times New Roman" w:eastAsia="宋体" w:cs="Times New Roman"/>
          <w:color w:val="auto"/>
          <w:sz w:val="24"/>
          <w:highlight w:val="none"/>
        </w:rPr>
      </w:pPr>
      <w:r>
        <w:rPr>
          <w:rFonts w:hint="eastAsia" w:ascii="宋体" w:hAnsi="Times New Roman" w:eastAsia="宋体" w:cs="Times New Roman"/>
          <w:color w:val="auto"/>
          <w:sz w:val="24"/>
          <w:highlight w:val="none"/>
        </w:rPr>
        <w:t>法定代表人或其委托代理人：             （</w:t>
      </w:r>
      <w:r>
        <w:rPr>
          <w:rFonts w:hint="eastAsia" w:ascii="宋体" w:cs="Times New Roman"/>
          <w:color w:val="auto"/>
          <w:sz w:val="24"/>
          <w:highlight w:val="none"/>
          <w:lang w:val="en-US" w:eastAsia="zh-CN"/>
        </w:rPr>
        <w:t>签字或盖章</w:t>
      </w:r>
      <w:r>
        <w:rPr>
          <w:rFonts w:hint="eastAsia" w:ascii="宋体" w:hAnsi="Times New Roman" w:eastAsia="宋体" w:cs="Times New Roman"/>
          <w:color w:val="auto"/>
          <w:sz w:val="24"/>
          <w:highlight w:val="none"/>
        </w:rPr>
        <w:t>）</w:t>
      </w:r>
    </w:p>
    <w:p w14:paraId="1407EB75">
      <w:pPr>
        <w:spacing w:line="480" w:lineRule="exact"/>
        <w:ind w:firstLine="480" w:firstLineChars="200"/>
        <w:jc w:val="right"/>
        <w:rPr>
          <w:rFonts w:hint="eastAsia" w:ascii="宋体" w:hAnsi="Times New Roman" w:eastAsia="宋体" w:cs="Times New Roman"/>
          <w:color w:val="auto"/>
          <w:sz w:val="24"/>
          <w:highlight w:val="none"/>
        </w:rPr>
      </w:pPr>
      <w:r>
        <w:rPr>
          <w:rFonts w:hint="eastAsia" w:ascii="宋体" w:hAnsi="Times New Roman" w:eastAsia="宋体" w:cs="Times New Roman"/>
          <w:color w:val="auto"/>
          <w:sz w:val="24"/>
          <w:highlight w:val="none"/>
        </w:rPr>
        <w:t xml:space="preserve">              年    月    日</w:t>
      </w:r>
    </w:p>
    <w:p w14:paraId="30963256">
      <w:pPr>
        <w:jc w:val="center"/>
        <w:rPr>
          <w:rFonts w:hint="eastAsia" w:ascii="宋体" w:hAnsi="宋体" w:eastAsia="宋体" w:cs="宋体"/>
          <w:b/>
          <w:bCs/>
          <w:color w:val="auto"/>
          <w:sz w:val="28"/>
          <w:szCs w:val="28"/>
          <w:highlight w:val="none"/>
        </w:rPr>
      </w:pPr>
    </w:p>
    <w:p w14:paraId="7774A8B9">
      <w:pPr>
        <w:pStyle w:val="44"/>
        <w:rPr>
          <w:rFonts w:hint="eastAsia"/>
          <w:color w:val="auto"/>
          <w:highlight w:val="none"/>
        </w:rPr>
      </w:pPr>
    </w:p>
    <w:p w14:paraId="14A4BCCA">
      <w:pPr>
        <w:jc w:val="center"/>
        <w:rPr>
          <w:rFonts w:hint="eastAsia" w:ascii="宋体" w:hAnsi="宋体" w:eastAsia="宋体" w:cs="宋体"/>
          <w:b/>
          <w:bCs/>
          <w:color w:val="auto"/>
          <w:sz w:val="28"/>
          <w:szCs w:val="28"/>
          <w:highlight w:val="none"/>
        </w:rPr>
      </w:pPr>
    </w:p>
    <w:p w14:paraId="3CCC12D7">
      <w:pPr>
        <w:jc w:val="center"/>
        <w:rPr>
          <w:rFonts w:hint="eastAsia" w:ascii="宋体" w:hAnsi="宋体" w:eastAsia="宋体" w:cs="宋体"/>
          <w:b/>
          <w:bCs/>
          <w:color w:val="auto"/>
          <w:sz w:val="28"/>
          <w:szCs w:val="28"/>
          <w:highlight w:val="none"/>
        </w:rPr>
      </w:pPr>
    </w:p>
    <w:p w14:paraId="5E9002FF">
      <w:pPr>
        <w:jc w:val="center"/>
        <w:rPr>
          <w:rFonts w:hint="eastAsia" w:ascii="宋体" w:hAnsi="宋体" w:eastAsia="宋体" w:cs="宋体"/>
          <w:b/>
          <w:bCs/>
          <w:color w:val="auto"/>
          <w:sz w:val="28"/>
          <w:szCs w:val="28"/>
          <w:highlight w:val="none"/>
        </w:rPr>
      </w:pPr>
    </w:p>
    <w:p w14:paraId="5443CE27">
      <w:pPr>
        <w:jc w:val="center"/>
        <w:rPr>
          <w:rFonts w:hint="eastAsia" w:ascii="宋体" w:hAnsi="宋体" w:eastAsia="宋体" w:cs="宋体"/>
          <w:b/>
          <w:bCs/>
          <w:color w:val="auto"/>
          <w:sz w:val="28"/>
          <w:szCs w:val="28"/>
          <w:highlight w:val="none"/>
        </w:rPr>
      </w:pPr>
    </w:p>
    <w:p w14:paraId="57A6ABA6">
      <w:pPr>
        <w:jc w:val="center"/>
        <w:rPr>
          <w:rFonts w:hint="eastAsia" w:ascii="宋体" w:hAnsi="宋体" w:eastAsia="宋体" w:cs="宋体"/>
          <w:b/>
          <w:bCs/>
          <w:color w:val="auto"/>
          <w:sz w:val="28"/>
          <w:szCs w:val="28"/>
          <w:highlight w:val="none"/>
        </w:rPr>
      </w:pPr>
    </w:p>
    <w:p w14:paraId="41257297">
      <w:pPr>
        <w:jc w:val="center"/>
        <w:rPr>
          <w:rFonts w:hint="eastAsia" w:ascii="宋体" w:hAnsi="宋体" w:eastAsia="宋体" w:cs="宋体"/>
          <w:b/>
          <w:bCs/>
          <w:color w:val="auto"/>
          <w:sz w:val="28"/>
          <w:szCs w:val="28"/>
          <w:highlight w:val="none"/>
        </w:rPr>
      </w:pPr>
    </w:p>
    <w:p w14:paraId="22AD1574">
      <w:pPr>
        <w:jc w:val="center"/>
        <w:rPr>
          <w:rFonts w:hint="eastAsia" w:ascii="宋体" w:hAnsi="宋体" w:eastAsia="宋体" w:cs="宋体"/>
          <w:b/>
          <w:bCs/>
          <w:color w:val="auto"/>
          <w:sz w:val="28"/>
          <w:szCs w:val="28"/>
          <w:highlight w:val="none"/>
        </w:rPr>
      </w:pPr>
    </w:p>
    <w:p w14:paraId="54964737">
      <w:pPr>
        <w:jc w:val="center"/>
        <w:rPr>
          <w:rFonts w:hint="eastAsia" w:ascii="宋体" w:hAnsi="宋体" w:eastAsia="宋体" w:cs="宋体"/>
          <w:b/>
          <w:bCs/>
          <w:color w:val="auto"/>
          <w:sz w:val="28"/>
          <w:szCs w:val="28"/>
          <w:highlight w:val="none"/>
        </w:rPr>
      </w:pPr>
    </w:p>
    <w:p w14:paraId="6B9E4E6B">
      <w:pPr>
        <w:jc w:val="center"/>
        <w:rPr>
          <w:rFonts w:hint="eastAsia" w:ascii="宋体" w:hAnsi="宋体" w:eastAsia="宋体" w:cs="宋体"/>
          <w:b/>
          <w:bCs/>
          <w:color w:val="auto"/>
          <w:sz w:val="28"/>
          <w:szCs w:val="28"/>
          <w:highlight w:val="none"/>
        </w:rPr>
      </w:pPr>
    </w:p>
    <w:p w14:paraId="2FB0BF2A">
      <w:pPr>
        <w:jc w:val="center"/>
        <w:rPr>
          <w:rFonts w:hint="eastAsia" w:ascii="宋体" w:hAnsi="宋体" w:eastAsia="宋体" w:cs="宋体"/>
          <w:b/>
          <w:bCs/>
          <w:color w:val="auto"/>
          <w:sz w:val="28"/>
          <w:szCs w:val="28"/>
          <w:highlight w:val="none"/>
        </w:rPr>
      </w:pPr>
    </w:p>
    <w:p w14:paraId="2908FF31">
      <w:pPr>
        <w:jc w:val="center"/>
        <w:rPr>
          <w:rFonts w:hint="eastAsia" w:ascii="宋体" w:hAnsi="宋体" w:eastAsia="宋体" w:cs="宋体"/>
          <w:b/>
          <w:bCs/>
          <w:color w:val="auto"/>
          <w:sz w:val="28"/>
          <w:szCs w:val="28"/>
          <w:highlight w:val="none"/>
        </w:rPr>
      </w:pPr>
    </w:p>
    <w:p w14:paraId="77D8F868">
      <w:pPr>
        <w:pStyle w:val="44"/>
        <w:rPr>
          <w:rFonts w:hint="eastAsia"/>
          <w:color w:val="auto"/>
          <w:highlight w:val="none"/>
        </w:rPr>
      </w:pPr>
    </w:p>
    <w:p w14:paraId="19883A24">
      <w:pPr>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投 标 函</w:t>
      </w:r>
    </w:p>
    <w:p w14:paraId="561AA3C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left"/>
        <w:textAlignment w:val="auto"/>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single"/>
        </w:rPr>
        <w:t xml:space="preserve">                                 </w:t>
      </w:r>
    </w:p>
    <w:p w14:paraId="0BB8801E">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招标</w:t>
      </w:r>
      <w:r>
        <w:rPr>
          <w:rFonts w:hint="eastAsia" w:ascii="宋体" w:hAnsi="宋体" w:eastAsia="宋体" w:cs="宋体"/>
          <w:color w:val="auto"/>
          <w:szCs w:val="21"/>
          <w:highlight w:val="none"/>
          <w:u w:val="single"/>
        </w:rPr>
        <w:t xml:space="preserve">人)       </w:t>
      </w:r>
      <w:r>
        <w:rPr>
          <w:rFonts w:hint="eastAsia" w:ascii="宋体" w:hAnsi="宋体" w:eastAsia="宋体" w:cs="宋体"/>
          <w:color w:val="auto"/>
          <w:szCs w:val="21"/>
          <w:highlight w:val="none"/>
        </w:rPr>
        <w:t xml:space="preserve"> </w:t>
      </w:r>
    </w:p>
    <w:p w14:paraId="0D5B4C2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1.我们决定参加贵单位组织的“</w:t>
      </w:r>
      <w:r>
        <w:rPr>
          <w:rFonts w:hint="eastAsia" w:ascii="宋体" w:hAnsi="宋体" w:eastAsia="宋体" w:cs="宋体"/>
          <w:color w:val="auto"/>
          <w:szCs w:val="21"/>
          <w:highlight w:val="none"/>
          <w:u w:val="single"/>
        </w:rPr>
        <w:t xml:space="preserve"> （项目名称</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u w:val="single"/>
          <w:lang w:val="en-US" w:eastAsia="zh-CN"/>
        </w:rPr>
        <w:t>项目编号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lang w:val="en-US" w:eastAsia="zh-CN"/>
        </w:rPr>
        <w:t>招标</w:t>
      </w:r>
      <w:r>
        <w:rPr>
          <w:rFonts w:hint="eastAsia" w:ascii="宋体" w:hAnsi="宋体" w:eastAsia="宋体" w:cs="宋体"/>
          <w:color w:val="auto"/>
          <w:szCs w:val="21"/>
          <w:highlight w:val="none"/>
        </w:rPr>
        <w:t xml:space="preserve">。我方授权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(姓名和职务)代表我方</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（投标人的名称）全权处理本项目投标的有关事宜。</w:t>
      </w:r>
    </w:p>
    <w:p w14:paraId="2D1AB64B">
      <w:pPr>
        <w:spacing w:line="36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2.我方愿意按照招标文件规定的各项要求，向</w:t>
      </w:r>
      <w:r>
        <w:rPr>
          <w:rFonts w:hint="eastAsia" w:ascii="宋体" w:hAnsi="宋体" w:eastAsia="宋体" w:cs="宋体"/>
          <w:color w:val="auto"/>
          <w:szCs w:val="21"/>
          <w:highlight w:val="none"/>
          <w:lang w:val="en-US" w:eastAsia="zh-CN"/>
        </w:rPr>
        <w:t>招标</w:t>
      </w:r>
      <w:r>
        <w:rPr>
          <w:rFonts w:hint="eastAsia" w:ascii="宋体" w:hAnsi="宋体" w:eastAsia="宋体" w:cs="宋体"/>
          <w:color w:val="auto"/>
          <w:szCs w:val="21"/>
          <w:highlight w:val="none"/>
        </w:rPr>
        <w:t>人提供</w:t>
      </w:r>
      <w:r>
        <w:rPr>
          <w:rFonts w:hint="eastAsia" w:ascii="宋体" w:hAnsi="宋体" w:eastAsia="宋体" w:cs="宋体"/>
          <w:color w:val="auto"/>
          <w:szCs w:val="21"/>
          <w:highlight w:val="none"/>
          <w:lang w:val="en-US" w:eastAsia="zh-CN"/>
        </w:rPr>
        <w:t>本</w:t>
      </w:r>
      <w:r>
        <w:rPr>
          <w:rFonts w:hint="eastAsia" w:ascii="宋体" w:hAnsi="宋体" w:eastAsia="宋体" w:cs="宋体"/>
          <w:color w:val="auto"/>
          <w:szCs w:val="21"/>
          <w:highlight w:val="none"/>
        </w:rPr>
        <w:t>项目的服务，我方报价为基本费率</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lang w:eastAsia="zh-CN"/>
        </w:rPr>
        <w:t>审核成果费率5%</w:t>
      </w:r>
      <w:r>
        <w:rPr>
          <w:rFonts w:hint="eastAsia" w:ascii="宋体" w:hAnsi="宋体" w:eastAsia="宋体" w:cs="宋体"/>
          <w:color w:val="auto"/>
          <w:szCs w:val="21"/>
          <w:highlight w:val="none"/>
        </w:rPr>
        <w:t>。项目负责人为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，服务期：</w:t>
      </w:r>
      <w:r>
        <w:rPr>
          <w:rFonts w:hint="eastAsia" w:ascii="宋体" w:hAnsi="宋体" w:cs="宋体"/>
          <w:color w:val="auto"/>
          <w:sz w:val="21"/>
          <w:szCs w:val="21"/>
          <w:highlight w:val="none"/>
          <w:lang w:val="en-US" w:eastAsia="zh-CN"/>
        </w:rPr>
        <w:t>自签订合同之日起至整体竣工验收合格并出具经审核的审核成果文件止。</w:t>
      </w:r>
    </w:p>
    <w:p w14:paraId="03D443C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3.本项目投标有效期为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60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日历天（从投标截止之日算起）。</w:t>
      </w:r>
    </w:p>
    <w:p w14:paraId="73D569E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4.一旦我方成为合同签字人，我方将严格履行合同规定的责任和义务。</w:t>
      </w:r>
    </w:p>
    <w:p w14:paraId="36FF693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.若我方中标，愿意为本项目提交的纸质投标文件一式</w:t>
      </w:r>
      <w:r>
        <w:rPr>
          <w:rFonts w:hint="eastAsia" w:ascii="宋体" w:hAnsi="宋体" w:cs="宋体"/>
          <w:color w:val="auto"/>
          <w:szCs w:val="21"/>
          <w:highlight w:val="none"/>
          <w:lang w:val="en-US" w:eastAsia="zh-CN"/>
        </w:rPr>
        <w:t>三</w:t>
      </w:r>
      <w:r>
        <w:rPr>
          <w:rFonts w:hint="eastAsia" w:ascii="宋体" w:hAnsi="宋体" w:eastAsia="宋体" w:cs="宋体"/>
          <w:color w:val="auto"/>
          <w:szCs w:val="21"/>
          <w:highlight w:val="none"/>
        </w:rPr>
        <w:t>份，其中正本一份、副本</w:t>
      </w:r>
      <w:r>
        <w:rPr>
          <w:rFonts w:hint="eastAsia" w:ascii="宋体" w:hAnsi="宋体" w:cs="宋体"/>
          <w:color w:val="auto"/>
          <w:szCs w:val="21"/>
          <w:highlight w:val="none"/>
          <w:lang w:val="en-US" w:eastAsia="zh-CN"/>
        </w:rPr>
        <w:t>二</w:t>
      </w:r>
      <w:r>
        <w:rPr>
          <w:rFonts w:hint="eastAsia" w:ascii="宋体" w:hAnsi="宋体" w:eastAsia="宋体" w:cs="宋体"/>
          <w:color w:val="auto"/>
          <w:szCs w:val="21"/>
          <w:highlight w:val="none"/>
        </w:rPr>
        <w:t>份。</w:t>
      </w:r>
    </w:p>
    <w:p w14:paraId="4C35FCB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.我方愿意提供可能另外要求的、与采购投标有关的文件资料，并保证我方已提供和将要提供的文件是真实的、准确的。</w:t>
      </w:r>
    </w:p>
    <w:p w14:paraId="43EBE829">
      <w:pP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7</w:t>
      </w:r>
      <w:r>
        <w:rPr>
          <w:rFonts w:hint="eastAsia" w:ascii="宋体" w:hAnsi="宋体" w:eastAsia="宋体" w:cs="宋体"/>
          <w:color w:val="auto"/>
          <w:szCs w:val="21"/>
          <w:highlight w:val="none"/>
        </w:rPr>
        <w:t>.我单位提供如下通讯地址：</w:t>
      </w:r>
      <w:r>
        <w:rPr>
          <w:rFonts w:hint="eastAsia" w:ascii="宋体" w:hAnsi="宋体" w:eastAsia="宋体" w:cs="宋体"/>
          <w:color w:val="auto"/>
          <w:szCs w:val="21"/>
          <w:highlight w:val="none"/>
          <w:u w:val="single"/>
        </w:rPr>
        <w:t xml:space="preserve">                电子邮箱（地址）</w:t>
      </w:r>
      <w:r>
        <w:rPr>
          <w:rFonts w:hint="eastAsia" w:ascii="宋体" w:hAnsi="宋体" w:eastAsia="宋体" w:cs="宋体"/>
          <w:color w:val="auto"/>
          <w:szCs w:val="21"/>
          <w:highlight w:val="none"/>
        </w:rPr>
        <w:t>，确认本项目相关法律文书均通过提供的以上地址送达，相关文书只要发送至以上电子邮箱（地址）即视为送达，投标人愿意承担一切法律后果。</w:t>
      </w:r>
    </w:p>
    <w:p w14:paraId="02E68186">
      <w:pPr>
        <w:pStyle w:val="44"/>
        <w:spacing w:line="360" w:lineRule="auto"/>
        <w:rPr>
          <w:rFonts w:hint="eastAsia" w:ascii="宋体" w:hAnsi="宋体" w:eastAsia="宋体" w:cs="宋体"/>
          <w:color w:val="auto"/>
          <w:szCs w:val="21"/>
          <w:highlight w:val="none"/>
        </w:rPr>
      </w:pPr>
    </w:p>
    <w:p w14:paraId="52ECA389">
      <w:pPr>
        <w:keepNext w:val="0"/>
        <w:keepLines w:val="0"/>
        <w:pageBreakBefore w:val="0"/>
        <w:widowControl w:val="0"/>
        <w:kinsoku/>
        <w:wordWrap/>
        <w:overflowPunct/>
        <w:topLinePunct w:val="0"/>
        <w:autoSpaceDE/>
        <w:autoSpaceDN/>
        <w:bidi w:val="0"/>
        <w:adjustRightInd/>
        <w:snapToGrid/>
        <w:spacing w:line="360" w:lineRule="auto"/>
        <w:ind w:firstLine="1995" w:firstLineChars="950"/>
        <w:textAlignment w:val="auto"/>
        <w:rPr>
          <w:rFonts w:hint="eastAsia" w:ascii="宋体" w:hAnsi="宋体" w:eastAsia="宋体" w:cs="宋体"/>
          <w:color w:val="auto"/>
          <w:szCs w:val="21"/>
          <w:highlight w:val="none"/>
        </w:rPr>
      </w:pPr>
    </w:p>
    <w:p w14:paraId="45B1C6C3">
      <w:pPr>
        <w:keepNext w:val="0"/>
        <w:keepLines w:val="0"/>
        <w:pageBreakBefore w:val="0"/>
        <w:widowControl w:val="0"/>
        <w:kinsoku/>
        <w:wordWrap/>
        <w:overflowPunct/>
        <w:topLinePunct w:val="0"/>
        <w:autoSpaceDE/>
        <w:autoSpaceDN/>
        <w:bidi w:val="0"/>
        <w:adjustRightInd/>
        <w:snapToGrid/>
        <w:spacing w:line="360" w:lineRule="auto"/>
        <w:ind w:firstLine="1995" w:firstLineChars="95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投标人：</w:t>
      </w:r>
      <w:r>
        <w:rPr>
          <w:rFonts w:hint="eastAsia" w:ascii="宋体" w:hAnsi="宋体" w:eastAsia="宋体" w:cs="宋体"/>
          <w:color w:val="auto"/>
          <w:szCs w:val="21"/>
          <w:highlight w:val="none"/>
          <w:u w:val="single"/>
        </w:rPr>
        <w:t xml:space="preserve">                   （签章） </w:t>
      </w:r>
    </w:p>
    <w:p w14:paraId="1F08F4FE">
      <w:pPr>
        <w:keepNext w:val="0"/>
        <w:keepLines w:val="0"/>
        <w:pageBreakBefore w:val="0"/>
        <w:widowControl w:val="0"/>
        <w:kinsoku/>
        <w:wordWrap/>
        <w:overflowPunct/>
        <w:topLinePunct w:val="0"/>
        <w:autoSpaceDE/>
        <w:autoSpaceDN/>
        <w:bidi w:val="0"/>
        <w:adjustRightInd/>
        <w:snapToGrid/>
        <w:spacing w:line="360" w:lineRule="auto"/>
        <w:ind w:left="1995" w:leftChars="9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法定代表人或其委托代理人：</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签字或盖章</w:t>
      </w:r>
      <w:r>
        <w:rPr>
          <w:rFonts w:hint="eastAsia" w:ascii="宋体" w:hAnsi="宋体" w:eastAsia="宋体" w:cs="宋体"/>
          <w:color w:val="auto"/>
          <w:szCs w:val="21"/>
          <w:highlight w:val="none"/>
          <w:u w:val="single"/>
        </w:rPr>
        <w:t>）</w:t>
      </w:r>
      <w:r>
        <w:rPr>
          <w:rFonts w:hint="eastAsia" w:ascii="宋体" w:hAnsi="宋体" w:eastAsia="宋体" w:cs="宋体"/>
          <w:color w:val="auto"/>
          <w:szCs w:val="21"/>
          <w:highlight w:val="none"/>
        </w:rPr>
        <w:t xml:space="preserve">         </w:t>
      </w:r>
    </w:p>
    <w:p w14:paraId="2267CA40">
      <w:pPr>
        <w:keepNext w:val="0"/>
        <w:keepLines w:val="0"/>
        <w:pageBreakBefore w:val="0"/>
        <w:widowControl w:val="0"/>
        <w:kinsoku/>
        <w:wordWrap/>
        <w:overflowPunct/>
        <w:topLinePunct w:val="0"/>
        <w:autoSpaceDE/>
        <w:autoSpaceDN/>
        <w:bidi w:val="0"/>
        <w:adjustRightInd/>
        <w:snapToGrid/>
        <w:spacing w:line="360" w:lineRule="auto"/>
        <w:ind w:left="1995" w:leftChars="95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单位地址：</w:t>
      </w:r>
      <w:r>
        <w:rPr>
          <w:rFonts w:hint="eastAsia" w:ascii="宋体" w:hAnsi="宋体" w:eastAsia="宋体" w:cs="宋体"/>
          <w:color w:val="auto"/>
          <w:szCs w:val="21"/>
          <w:highlight w:val="none"/>
          <w:u w:val="single"/>
        </w:rPr>
        <w:t xml:space="preserve">                   </w:t>
      </w:r>
    </w:p>
    <w:p w14:paraId="04B0F2ED">
      <w:pPr>
        <w:keepNext w:val="0"/>
        <w:keepLines w:val="0"/>
        <w:pageBreakBefore w:val="0"/>
        <w:widowControl w:val="0"/>
        <w:kinsoku/>
        <w:wordWrap/>
        <w:overflowPunct/>
        <w:topLinePunct w:val="0"/>
        <w:autoSpaceDE/>
        <w:autoSpaceDN/>
        <w:bidi w:val="0"/>
        <w:adjustRightInd/>
        <w:snapToGrid/>
        <w:spacing w:line="360" w:lineRule="auto"/>
        <w:ind w:left="1995" w:leftChars="95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none"/>
          <w:lang w:val="en-US" w:eastAsia="zh-CN"/>
        </w:rPr>
        <w:t>联系电话：</w:t>
      </w:r>
      <w:r>
        <w:rPr>
          <w:rFonts w:hint="eastAsia" w:ascii="宋体" w:hAnsi="宋体" w:eastAsia="宋体" w:cs="宋体"/>
          <w:color w:val="auto"/>
          <w:szCs w:val="21"/>
          <w:highlight w:val="none"/>
          <w:u w:val="none"/>
        </w:rPr>
        <w:t xml:space="preserve">   </w:t>
      </w:r>
      <w:r>
        <w:rPr>
          <w:rFonts w:hint="eastAsia" w:ascii="宋体" w:hAnsi="宋体" w:eastAsia="宋体" w:cs="宋体"/>
          <w:color w:val="auto"/>
          <w:szCs w:val="21"/>
          <w:highlight w:val="none"/>
          <w:u w:val="single"/>
        </w:rPr>
        <w:t xml:space="preserve">                </w:t>
      </w:r>
    </w:p>
    <w:p w14:paraId="23F4B22F">
      <w:pPr>
        <w:keepNext w:val="0"/>
        <w:keepLines w:val="0"/>
        <w:pageBreakBefore w:val="0"/>
        <w:widowControl w:val="0"/>
        <w:kinsoku/>
        <w:wordWrap/>
        <w:overflowPunct/>
        <w:topLinePunct w:val="0"/>
        <w:autoSpaceDE/>
        <w:autoSpaceDN/>
        <w:bidi w:val="0"/>
        <w:adjustRightInd/>
        <w:snapToGrid/>
        <w:spacing w:line="360" w:lineRule="auto"/>
        <w:ind w:left="1995" w:leftChars="95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年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月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44CE9E6A">
      <w:pPr>
        <w:spacing w:line="360" w:lineRule="auto"/>
        <w:rPr>
          <w:rFonts w:hint="eastAsia" w:ascii="宋体" w:hAnsi="宋体" w:cs="宋体"/>
          <w:b/>
          <w:color w:val="auto"/>
          <w:sz w:val="28"/>
          <w:szCs w:val="28"/>
          <w:highlight w:val="none"/>
          <w:lang w:val="en-US" w:eastAsia="zh-CN"/>
        </w:rPr>
      </w:pPr>
    </w:p>
    <w:p w14:paraId="35B540EB">
      <w:pPr>
        <w:spacing w:line="360" w:lineRule="auto"/>
        <w:rPr>
          <w:rFonts w:hint="eastAsia" w:ascii="宋体" w:hAnsi="宋体" w:cs="宋体"/>
          <w:b/>
          <w:color w:val="auto"/>
          <w:sz w:val="28"/>
          <w:szCs w:val="28"/>
          <w:highlight w:val="none"/>
          <w:lang w:val="en-US" w:eastAsia="zh-CN"/>
        </w:rPr>
      </w:pPr>
    </w:p>
    <w:p w14:paraId="3718D3FE">
      <w:pPr>
        <w:pStyle w:val="2"/>
        <w:spacing w:before="0" w:after="0"/>
        <w:rPr>
          <w:rFonts w:hint="eastAsia" w:ascii="宋体" w:hAnsi="宋体" w:eastAsia="宋体" w:cs="宋体"/>
          <w:color w:val="auto"/>
          <w:highlight w:val="none"/>
          <w:lang w:val="en-US" w:eastAsia="zh-CN"/>
        </w:rPr>
      </w:pPr>
      <w:bookmarkStart w:id="67" w:name="_Toc31498"/>
      <w:r>
        <w:rPr>
          <w:rFonts w:hint="eastAsia" w:ascii="宋体" w:hAnsi="宋体" w:eastAsia="宋体" w:cs="宋体"/>
          <w:color w:val="auto"/>
          <w:highlight w:val="none"/>
          <w:lang w:val="en-US" w:eastAsia="zh-CN"/>
        </w:rPr>
        <w:t>第五章 招标单位、招标代理机构对本招标文件的确认</w:t>
      </w:r>
      <w:bookmarkEnd w:id="67"/>
    </w:p>
    <w:tbl>
      <w:tblPr>
        <w:tblStyle w:val="45"/>
        <w:tblW w:w="9689"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9"/>
      </w:tblGrid>
      <w:tr w14:paraId="45B99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1" w:hRule="atLeast"/>
        </w:trPr>
        <w:tc>
          <w:tcPr>
            <w:tcW w:w="9689" w:type="dxa"/>
          </w:tcPr>
          <w:p w14:paraId="326BAA51">
            <w:pPr>
              <w:spacing w:line="320" w:lineRule="atLeast"/>
              <w:ind w:firstLine="560" w:firstLineChars="200"/>
              <w:rPr>
                <w:rFonts w:hint="eastAsia" w:ascii="宋体" w:hAnsi="宋体" w:eastAsia="宋体" w:cs="宋体"/>
                <w:color w:val="auto"/>
                <w:sz w:val="28"/>
                <w:szCs w:val="28"/>
                <w:highlight w:val="none"/>
              </w:rPr>
            </w:pPr>
          </w:p>
          <w:p w14:paraId="70D47DF8">
            <w:pPr>
              <w:spacing w:line="320" w:lineRule="atLeas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我单位对</w:t>
            </w:r>
            <w:r>
              <w:rPr>
                <w:rFonts w:hint="eastAsia" w:ascii="宋体" w:hAnsi="宋体" w:eastAsia="宋体" w:cs="宋体"/>
                <w:color w:val="auto"/>
                <w:sz w:val="28"/>
                <w:szCs w:val="28"/>
                <w:highlight w:val="none"/>
                <w:u w:val="single"/>
              </w:rPr>
              <w:t xml:space="preserve"> </w:t>
            </w:r>
            <w:r>
              <w:rPr>
                <w:rFonts w:hint="eastAsia" w:ascii="宋体" w:hAnsi="宋体" w:cs="宋体"/>
                <w:color w:val="auto"/>
                <w:sz w:val="28"/>
                <w:szCs w:val="28"/>
                <w:highlight w:val="none"/>
                <w:u w:val="single"/>
                <w:lang w:val="en-US" w:eastAsia="zh-CN"/>
              </w:rPr>
              <w:t>2027-2029年度公交站台及场站零星维修项目跟踪审计</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的招标文件进行确认。</w:t>
            </w:r>
          </w:p>
          <w:p w14:paraId="41C4BDEF">
            <w:pPr>
              <w:widowControl/>
              <w:spacing w:line="360" w:lineRule="auto"/>
              <w:ind w:firstLine="600"/>
              <w:jc w:val="left"/>
              <w:rPr>
                <w:rFonts w:hint="eastAsia" w:ascii="宋体" w:hAnsi="宋体" w:eastAsia="宋体" w:cs="宋体"/>
                <w:color w:val="auto"/>
                <w:sz w:val="28"/>
                <w:szCs w:val="28"/>
                <w:highlight w:val="none"/>
              </w:rPr>
            </w:pPr>
          </w:p>
          <w:p w14:paraId="2889A079">
            <w:pPr>
              <w:spacing w:line="320" w:lineRule="atLeast"/>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招标人：</w:t>
            </w:r>
            <w:r>
              <w:rPr>
                <w:rFonts w:hint="eastAsia" w:ascii="宋体" w:hAnsi="宋体" w:cs="宋体"/>
                <w:color w:val="auto"/>
                <w:sz w:val="28"/>
                <w:szCs w:val="28"/>
                <w:highlight w:val="none"/>
                <w:lang w:val="en-US" w:eastAsia="zh-CN"/>
              </w:rPr>
              <w:t>滁州市公共交通有限公司</w:t>
            </w:r>
          </w:p>
          <w:p w14:paraId="3463F686">
            <w:pPr>
              <w:spacing w:line="320" w:lineRule="atLeast"/>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联系人：</w:t>
            </w:r>
            <w:r>
              <w:rPr>
                <w:rFonts w:hint="eastAsia" w:ascii="宋体" w:hAnsi="宋体" w:cs="宋体"/>
                <w:color w:val="auto"/>
                <w:sz w:val="28"/>
                <w:szCs w:val="28"/>
                <w:highlight w:val="none"/>
                <w:lang w:val="en-US" w:eastAsia="zh-CN"/>
              </w:rPr>
              <w:t xml:space="preserve"> 安孝武</w:t>
            </w:r>
          </w:p>
          <w:p w14:paraId="0C9165C7">
            <w:pPr>
              <w:spacing w:line="320" w:lineRule="atLeast"/>
              <w:ind w:firstLine="560" w:firstLineChars="200"/>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联系方式：</w:t>
            </w:r>
            <w:r>
              <w:rPr>
                <w:rFonts w:hint="eastAsia" w:ascii="宋体" w:hAnsi="宋体" w:cs="宋体"/>
                <w:color w:val="auto"/>
                <w:sz w:val="28"/>
                <w:szCs w:val="28"/>
                <w:highlight w:val="none"/>
                <w:lang w:val="en-US" w:eastAsia="zh-CN"/>
              </w:rPr>
              <w:t xml:space="preserve"> 18365290581</w:t>
            </w:r>
          </w:p>
          <w:p w14:paraId="1E3913DA">
            <w:pPr>
              <w:spacing w:line="500" w:lineRule="exact"/>
              <w:ind w:firstLine="280" w:firstLineChars="1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r>
              <w:rPr>
                <w:rFonts w:hint="eastAsia" w:ascii="宋体" w:hAnsi="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（单位盖章）</w:t>
            </w:r>
          </w:p>
          <w:p w14:paraId="33C2043A">
            <w:pPr>
              <w:ind w:firstLine="5320" w:firstLineChars="19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 xml:space="preserve"> </w:t>
            </w:r>
            <w:r>
              <w:rPr>
                <w:rFonts w:hint="eastAsia" w:ascii="宋体" w:hAnsi="宋体" w:cs="宋体"/>
                <w:color w:val="auto"/>
                <w:sz w:val="28"/>
                <w:szCs w:val="28"/>
                <w:highlight w:val="none"/>
                <w:lang w:val="en-US" w:eastAsia="zh-CN"/>
              </w:rPr>
              <w:t xml:space="preserve">       </w:t>
            </w:r>
            <w:r>
              <w:rPr>
                <w:rFonts w:hint="eastAsia" w:ascii="宋体" w:hAnsi="宋体" w:cs="宋体"/>
                <w:color w:val="auto"/>
                <w:sz w:val="28"/>
                <w:szCs w:val="28"/>
                <w:highlight w:val="none"/>
                <w:lang w:eastAsia="zh-CN"/>
              </w:rPr>
              <w:t>2026年9月</w:t>
            </w:r>
          </w:p>
        </w:tc>
      </w:tr>
      <w:tr w14:paraId="60B46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1" w:hRule="atLeast"/>
        </w:trPr>
        <w:tc>
          <w:tcPr>
            <w:tcW w:w="9689" w:type="dxa"/>
          </w:tcPr>
          <w:p w14:paraId="2D346054">
            <w:pPr>
              <w:spacing w:line="320" w:lineRule="atLeast"/>
              <w:ind w:firstLine="560" w:firstLineChars="200"/>
              <w:rPr>
                <w:rFonts w:hint="eastAsia" w:ascii="宋体" w:hAnsi="宋体" w:eastAsia="宋体" w:cs="宋体"/>
                <w:color w:val="auto"/>
                <w:sz w:val="28"/>
                <w:szCs w:val="28"/>
                <w:highlight w:val="none"/>
              </w:rPr>
            </w:pPr>
          </w:p>
          <w:p w14:paraId="429FA252">
            <w:pPr>
              <w:spacing w:line="320" w:lineRule="atLeas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招标代理机构：滁州市城投工程咨询管理有限公司</w:t>
            </w:r>
          </w:p>
          <w:p w14:paraId="396B5BE0">
            <w:pPr>
              <w:spacing w:line="320" w:lineRule="atLeas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联系人：</w:t>
            </w:r>
            <w:r>
              <w:rPr>
                <w:rFonts w:hint="eastAsia" w:ascii="宋体" w:hAnsi="宋体" w:cs="宋体"/>
                <w:color w:val="auto"/>
                <w:sz w:val="28"/>
                <w:szCs w:val="28"/>
                <w:highlight w:val="none"/>
                <w:lang w:val="en-US" w:eastAsia="zh-CN"/>
              </w:rPr>
              <w:t>周晓培</w:t>
            </w:r>
          </w:p>
          <w:p w14:paraId="3E3D785F">
            <w:pPr>
              <w:spacing w:line="320" w:lineRule="atLeast"/>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联系电话：</w:t>
            </w:r>
            <w:r>
              <w:rPr>
                <w:rFonts w:hint="eastAsia" w:ascii="宋体" w:hAnsi="宋体" w:cs="宋体"/>
                <w:color w:val="auto"/>
                <w:sz w:val="28"/>
                <w:szCs w:val="28"/>
                <w:highlight w:val="none"/>
                <w:lang w:eastAsia="zh-CN"/>
              </w:rPr>
              <w:t>0550-3519512、</w:t>
            </w:r>
            <w:r>
              <w:rPr>
                <w:rFonts w:hint="eastAsia" w:ascii="宋体" w:hAnsi="宋体" w:cs="宋体"/>
                <w:color w:val="auto"/>
                <w:sz w:val="28"/>
                <w:szCs w:val="28"/>
                <w:highlight w:val="none"/>
                <w:lang w:val="en-US" w:eastAsia="zh-CN"/>
              </w:rPr>
              <w:t>18255055896</w:t>
            </w:r>
          </w:p>
          <w:p w14:paraId="497AA04E">
            <w:pPr>
              <w:rPr>
                <w:rFonts w:hint="eastAsia" w:ascii="宋体" w:hAnsi="宋体" w:eastAsia="宋体" w:cs="宋体"/>
                <w:color w:val="auto"/>
                <w:sz w:val="28"/>
                <w:szCs w:val="28"/>
                <w:highlight w:val="none"/>
              </w:rPr>
            </w:pPr>
          </w:p>
          <w:p w14:paraId="00473FA3">
            <w:pPr>
              <w:ind w:firstLine="5040" w:firstLineChars="18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60AF574C">
            <w:pPr>
              <w:ind w:firstLine="6440" w:firstLineChars="23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（单位盖章）</w:t>
            </w:r>
          </w:p>
          <w:p w14:paraId="5AE54977">
            <w:pPr>
              <w:ind w:firstLine="5180" w:firstLineChars="185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 xml:space="preserve">  </w:t>
            </w:r>
            <w:r>
              <w:rPr>
                <w:rFonts w:hint="eastAsia" w:ascii="宋体" w:hAnsi="宋体" w:cs="宋体"/>
                <w:color w:val="auto"/>
                <w:sz w:val="28"/>
                <w:szCs w:val="28"/>
                <w:highlight w:val="none"/>
                <w:lang w:val="en-US" w:eastAsia="zh-CN"/>
              </w:rPr>
              <w:t xml:space="preserve">        </w:t>
            </w:r>
            <w:r>
              <w:rPr>
                <w:rFonts w:hint="eastAsia" w:ascii="宋体" w:hAnsi="宋体" w:cs="宋体"/>
                <w:color w:val="auto"/>
                <w:sz w:val="28"/>
                <w:szCs w:val="28"/>
                <w:highlight w:val="none"/>
                <w:lang w:eastAsia="zh-CN"/>
              </w:rPr>
              <w:t>2026年9月</w:t>
            </w:r>
          </w:p>
        </w:tc>
      </w:tr>
    </w:tbl>
    <w:p w14:paraId="22D2196B">
      <w:pPr>
        <w:pStyle w:val="17"/>
        <w:jc w:val="left"/>
        <w:rPr>
          <w:rFonts w:hint="eastAsia" w:ascii="宋体" w:hAnsi="宋体" w:eastAsia="宋体" w:cs="宋体"/>
          <w:color w:val="auto"/>
          <w:kern w:val="0"/>
          <w:sz w:val="24"/>
          <w:szCs w:val="24"/>
          <w:highlight w:val="none"/>
        </w:rPr>
      </w:pPr>
    </w:p>
    <w:p w14:paraId="63AE5489">
      <w:pPr>
        <w:pStyle w:val="17"/>
        <w:jc w:val="left"/>
        <w:rPr>
          <w:rFonts w:hint="eastAsia" w:ascii="宋体" w:hAnsi="宋体" w:eastAsia="宋体" w:cs="宋体"/>
          <w:color w:val="auto"/>
          <w:kern w:val="0"/>
          <w:sz w:val="24"/>
          <w:szCs w:val="24"/>
          <w:highlight w:val="none"/>
        </w:rPr>
      </w:pPr>
    </w:p>
    <w:p w14:paraId="542E3EE9">
      <w:pPr>
        <w:pStyle w:val="17"/>
        <w:jc w:val="left"/>
        <w:rPr>
          <w:rFonts w:hint="eastAsia" w:ascii="宋体" w:hAnsi="宋体" w:eastAsia="宋体" w:cs="宋体"/>
          <w:color w:val="auto"/>
          <w:kern w:val="0"/>
          <w:sz w:val="24"/>
          <w:szCs w:val="24"/>
          <w:highlight w:val="none"/>
        </w:rPr>
      </w:pPr>
    </w:p>
    <w:p w14:paraId="2D9AB935">
      <w:pPr>
        <w:pStyle w:val="17"/>
        <w:jc w:val="left"/>
        <w:rPr>
          <w:rFonts w:hint="eastAsia" w:ascii="宋体" w:hAnsi="宋体" w:eastAsia="宋体" w:cs="宋体"/>
          <w:color w:val="auto"/>
          <w:kern w:val="0"/>
          <w:sz w:val="24"/>
          <w:szCs w:val="24"/>
          <w:highlight w:val="none"/>
        </w:rPr>
      </w:pPr>
    </w:p>
    <w:p w14:paraId="21A15060">
      <w:pPr>
        <w:pStyle w:val="17"/>
        <w:jc w:val="left"/>
        <w:rPr>
          <w:rFonts w:hint="eastAsia" w:ascii="宋体" w:hAnsi="宋体" w:eastAsia="宋体" w:cs="宋体"/>
          <w:color w:val="auto"/>
          <w:kern w:val="0"/>
          <w:sz w:val="24"/>
          <w:szCs w:val="24"/>
          <w:highlight w:val="none"/>
        </w:rPr>
      </w:pPr>
    </w:p>
    <w:p w14:paraId="66B60817">
      <w:pPr>
        <w:pStyle w:val="44"/>
        <w:ind w:left="199" w:leftChars="95" w:firstLine="198" w:firstLineChars="66"/>
        <w:rPr>
          <w:rFonts w:hint="eastAsia" w:hAnsi="宋体"/>
          <w:color w:val="auto"/>
          <w:sz w:val="30"/>
          <w:szCs w:val="30"/>
          <w:highlight w:val="none"/>
        </w:rPr>
      </w:pPr>
    </w:p>
    <w:p w14:paraId="55110887">
      <w:pPr>
        <w:pStyle w:val="17"/>
        <w:jc w:val="left"/>
        <w:rPr>
          <w:rFonts w:hint="eastAsia" w:ascii="宋体" w:hAnsi="宋体" w:eastAsia="宋体" w:cs="宋体"/>
          <w:color w:val="auto"/>
          <w:kern w:val="0"/>
          <w:sz w:val="24"/>
          <w:szCs w:val="24"/>
          <w:highlight w:val="none"/>
        </w:rPr>
      </w:pPr>
    </w:p>
    <w:sectPr>
      <w:footerReference r:id="rId7" w:type="default"/>
      <w:pgSz w:w="11906" w:h="16838"/>
      <w:pgMar w:top="935" w:right="1106" w:bottom="936" w:left="1259" w:header="680" w:footer="680" w:gutter="0"/>
      <w:pgNumType w:fmt="decimal"/>
      <w:cols w:space="0" w:num="1"/>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3F6FF2C-F65D-499E-BA4F-E0542CEAD8B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93692A73-6BB0-4A6B-9E80-7F8D99895437}"/>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embedRegular r:id="rId3" w:fontKey="{8FA37196-0CAC-471C-82FA-3461806A38DF}"/>
  </w:font>
  <w:font w:name="楷体_GB2312">
    <w:altName w:val="楷体"/>
    <w:panose1 w:val="02010609030101010101"/>
    <w:charset w:val="86"/>
    <w:family w:val="modern"/>
    <w:pitch w:val="default"/>
    <w:sig w:usb0="00000000" w:usb1="00000000" w:usb2="00000000" w:usb3="00000000" w:csb0="00040000" w:csb1="00000000"/>
    <w:embedRegular r:id="rId4" w:fontKey="{F293A051-ED84-45D4-A5C0-E2373AE7BD9B}"/>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Times">
    <w:altName w:val="Times New Roman"/>
    <w:panose1 w:val="02020603060405020304"/>
    <w:charset w:val="00"/>
    <w:family w:val="roman"/>
    <w:pitch w:val="default"/>
    <w:sig w:usb0="00000000" w:usb1="00000000" w:usb2="00000000" w:usb3="00000000" w:csb0="00000093"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华文中宋">
    <w:panose1 w:val="02010600040101010101"/>
    <w:charset w:val="86"/>
    <w:family w:val="auto"/>
    <w:pitch w:val="default"/>
    <w:sig w:usb0="00000287" w:usb1="080F0000" w:usb2="00000000" w:usb3="00000000" w:csb0="0004009F" w:csb1="DFD70000"/>
    <w:embedRegular r:id="rId5" w:fontKey="{4878E1CF-31F8-4AC5-95D9-4105DF3D6AA1}"/>
  </w:font>
  <w:font w:name="Wingdings 2">
    <w:altName w:val="Wingdings"/>
    <w:panose1 w:val="05020102010507070707"/>
    <w:charset w:val="02"/>
    <w:family w:val="auto"/>
    <w:pitch w:val="default"/>
    <w:sig w:usb0="00000000" w:usb1="00000000" w:usb2="00000000" w:usb3="00000000" w:csb0="80000000" w:csb1="00000000"/>
    <w:embedRegular r:id="rId6" w:fontKey="{C54E8B7C-C3DA-4404-9300-776959608698}"/>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CEE9D1">
    <w:pPr>
      <w:pStyle w:val="29"/>
      <w:rPr>
        <w:rStyle w:val="49"/>
      </w:rPr>
    </w:pPr>
  </w:p>
  <w:p w14:paraId="24D89652">
    <w:pPr>
      <w:pStyle w:val="29"/>
      <w:ind w:right="360"/>
      <w:rPr>
        <w:kern w:val="0"/>
      </w:rPr>
    </w:pPr>
    <w:r>
      <mc:AlternateContent>
        <mc:Choice Requires="wps">
          <w:drawing>
            <wp:anchor distT="0" distB="0" distL="114300" distR="114300" simplePos="0" relativeHeight="251659264" behindDoc="0" locked="0" layoutInCell="1" allowOverlap="1">
              <wp:simplePos x="0" y="0"/>
              <wp:positionH relativeFrom="margin">
                <wp:posOffset>2400300</wp:posOffset>
              </wp:positionH>
              <wp:positionV relativeFrom="paragraph">
                <wp:posOffset>172720</wp:posOffset>
              </wp:positionV>
              <wp:extent cx="1285875" cy="198120"/>
              <wp:effectExtent l="0" t="0" r="0" b="0"/>
              <wp:wrapNone/>
              <wp:docPr id="5" name="文本框2"/>
              <wp:cNvGraphicFramePr/>
              <a:graphic xmlns:a="http://schemas.openxmlformats.org/drawingml/2006/main">
                <a:graphicData uri="http://schemas.microsoft.com/office/word/2010/wordprocessingShape">
                  <wps:wsp>
                    <wps:cNvSpPr/>
                    <wps:spPr>
                      <a:xfrm>
                        <a:off x="0" y="0"/>
                        <a:ext cx="1285875" cy="198120"/>
                      </a:xfrm>
                      <a:prstGeom prst="rect">
                        <a:avLst/>
                      </a:prstGeom>
                      <a:noFill/>
                      <a:ln>
                        <a:noFill/>
                      </a:ln>
                      <a:effectLst/>
                    </wps:spPr>
                    <wps:txbx>
                      <w:txbxContent>
                        <w:p w14:paraId="113FE5FF"/>
                      </w:txbxContent>
                    </wps:txbx>
                    <wps:bodyPr lIns="0" tIns="0" rIns="0" bIns="0" upright="1"/>
                  </wps:wsp>
                </a:graphicData>
              </a:graphic>
            </wp:anchor>
          </w:drawing>
        </mc:Choice>
        <mc:Fallback>
          <w:pict>
            <v:rect id="文本框2" o:spid="_x0000_s1026" o:spt="1" style="position:absolute;left:0pt;margin-left:189pt;margin-top:13.6pt;height:15.6pt;width:101.25pt;mso-position-horizontal-relative:margin;z-index:251659264;mso-width-relative:page;mso-height-relative:page;" filled="f" stroked="f" coordsize="21600,21600" o:gfxdata="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IksdxLaAAAACQEAAA8AAAAAAAAAAQAgAAAAIgAAAGRycy9kb3ducmV2LnhtbFBLAQIU&#10;ABQAAAAIAIdO4kAQQliKuAEAAHUDAAAOAAAAAAAAAAEAIAAAACkBAABkcnMvZTJvRG9jLnhtbFBL&#10;BQYAAAAABgAGAFkBAABTBQAAAAA=&#10;">
              <v:fill on="f" focussize="0,0"/>
              <v:stroke on="f"/>
              <v:imagedata o:title=""/>
              <o:lock v:ext="edit" aspectratio="f"/>
              <v:textbox inset="0mm,0mm,0mm,0mm">
                <w:txbxContent>
                  <w:p w14:paraId="113FE5FF"/>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F5F65">
    <w:pPr>
      <w:pStyle w:val="29"/>
      <w:tabs>
        <w:tab w:val="center" w:pos="7483"/>
        <w:tab w:val="clear" w:pos="4153"/>
      </w:tabs>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12467DE">
                          <w:pPr>
                            <w:pStyle w:val="29"/>
                          </w:pPr>
                          <w:r>
                            <w:fldChar w:fldCharType="begin"/>
                          </w:r>
                          <w:r>
                            <w:instrText xml:space="preserve"> PAGE  \* MERGEFORMAT </w:instrText>
                          </w:r>
                          <w:r>
                            <w:fldChar w:fldCharType="separate"/>
                          </w:r>
                          <w:r>
                            <w:t></w:t>
                          </w:r>
                          <w: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OqXm5zwAAAAUBAAAPAAAAAAAAAAEAIAAAACIAAABkcnMvZG93&#10;bnJldi54bWxQSwECFAAUAAAACACHTuJAYmK+1NABAACqAwAADgAAAAAAAAABACAAAAAeAQAAZHJz&#10;L2Uyb0RvYy54bWxQSwUGAAAAAAYABgBZAQAAYAUAAAAA&#10;">
              <v:fill on="f" focussize="0,0"/>
              <v:stroke on="f"/>
              <v:imagedata o:title=""/>
              <o:lock v:ext="edit" aspectratio="f"/>
              <v:textbox inset="0mm,0mm,0mm,0mm" style="mso-fit-shape-to-text:t;">
                <w:txbxContent>
                  <w:p w14:paraId="612467DE">
                    <w:pPr>
                      <w:pStyle w:val="29"/>
                    </w:pPr>
                    <w:r>
                      <w:fldChar w:fldCharType="begin"/>
                    </w:r>
                    <w:r>
                      <w:instrText xml:space="preserve"> PAGE  \* MERGEFORMAT </w:instrText>
                    </w:r>
                    <w:r>
                      <w:fldChar w:fldCharType="separate"/>
                    </w:r>
                    <w:r>
                      <w:t></w:t>
                    </w:r>
                    <w:r>
                      <w:fldChar w:fldCharType="end"/>
                    </w:r>
                  </w:p>
                </w:txbxContent>
              </v:textbox>
            </v:shape>
          </w:pict>
        </mc:Fallback>
      </mc:AlternateContent>
    </w: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2D085">
    <w:pPr>
      <w:pStyle w:val="29"/>
      <w:ind w:right="360" w:firstLine="360"/>
      <w:jc w:val="right"/>
      <w:rPr>
        <w:rFonts w:hint="default" w:eastAsia="Times New Roman"/>
        <w:sz w:val="18"/>
        <w:szCs w:val="24"/>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574EA84">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4574EA84">
                    <w:pPr>
                      <w:pStyle w:val="29"/>
                    </w:pPr>
                    <w:r>
                      <w:fldChar w:fldCharType="begin"/>
                    </w:r>
                    <w:r>
                      <w:instrText xml:space="preserve"> PAGE  \* MERGEFORMAT </w:instrText>
                    </w:r>
                    <w:r>
                      <w:fldChar w:fldCharType="separate"/>
                    </w:r>
                    <w:r>
                      <w:t>1</w:t>
                    </w:r>
                    <w:r>
                      <w:fldChar w:fldCharType="end"/>
                    </w:r>
                  </w:p>
                </w:txbxContent>
              </v:textbox>
            </v:shape>
          </w:pict>
        </mc:Fallback>
      </mc:AlternateContent>
    </w:r>
  </w:p>
  <w:p w14:paraId="6950247D">
    <w:pPr>
      <w:pStyle w:val="29"/>
      <w:rPr>
        <w:rFonts w:hint="default" w:eastAsia="Times New Roman"/>
        <w:sz w:val="18"/>
        <w:szCs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62396">
    <w:pPr>
      <w:pStyle w:val="29"/>
      <w:rPr>
        <w:rStyle w:val="49"/>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1F143E0">
                          <w:pPr>
                            <w:pStyle w:val="29"/>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14:paraId="11F143E0">
                    <w:pPr>
                      <w:pStyle w:val="29"/>
                    </w:pPr>
                    <w:r>
                      <w:fldChar w:fldCharType="begin"/>
                    </w:r>
                    <w:r>
                      <w:instrText xml:space="preserve"> PAGE  \* MERGEFORMAT </w:instrText>
                    </w:r>
                    <w:r>
                      <w:fldChar w:fldCharType="separate"/>
                    </w:r>
                    <w:r>
                      <w:t>23</w:t>
                    </w:r>
                    <w:r>
                      <w:fldChar w:fldCharType="end"/>
                    </w:r>
                  </w:p>
                </w:txbxContent>
              </v:textbox>
            </v:shape>
          </w:pict>
        </mc:Fallback>
      </mc:AlternateContent>
    </w:r>
  </w:p>
  <w:p w14:paraId="157870D5">
    <w:pPr>
      <w:pStyle w:val="29"/>
      <w:ind w:right="360"/>
      <w:rPr>
        <w:kern w:val="0"/>
      </w:rPr>
    </w:pPr>
    <w:r>
      <mc:AlternateContent>
        <mc:Choice Requires="wps">
          <w:drawing>
            <wp:anchor distT="0" distB="0" distL="114300" distR="114300" simplePos="0" relativeHeight="251660288" behindDoc="0" locked="0" layoutInCell="1" allowOverlap="1">
              <wp:simplePos x="0" y="0"/>
              <wp:positionH relativeFrom="margin">
                <wp:posOffset>2400300</wp:posOffset>
              </wp:positionH>
              <wp:positionV relativeFrom="paragraph">
                <wp:posOffset>172720</wp:posOffset>
              </wp:positionV>
              <wp:extent cx="1285875" cy="198120"/>
              <wp:effectExtent l="0" t="0" r="0" b="0"/>
              <wp:wrapNone/>
              <wp:docPr id="8" name="文本框2"/>
              <wp:cNvGraphicFramePr/>
              <a:graphic xmlns:a="http://schemas.openxmlformats.org/drawingml/2006/main">
                <a:graphicData uri="http://schemas.microsoft.com/office/word/2010/wordprocessingShape">
                  <wps:wsp>
                    <wps:cNvSpPr/>
                    <wps:spPr>
                      <a:xfrm>
                        <a:off x="0" y="0"/>
                        <a:ext cx="1285875" cy="198120"/>
                      </a:xfrm>
                      <a:prstGeom prst="rect">
                        <a:avLst/>
                      </a:prstGeom>
                      <a:noFill/>
                      <a:ln>
                        <a:noFill/>
                      </a:ln>
                      <a:effectLst/>
                    </wps:spPr>
                    <wps:txbx>
                      <w:txbxContent>
                        <w:p w14:paraId="4D5C9321"/>
                      </w:txbxContent>
                    </wps:txbx>
                    <wps:bodyPr lIns="0" tIns="0" rIns="0" bIns="0" upright="1"/>
                  </wps:wsp>
                </a:graphicData>
              </a:graphic>
            </wp:anchor>
          </w:drawing>
        </mc:Choice>
        <mc:Fallback>
          <w:pict>
            <v:rect id="文本框2" o:spid="_x0000_s1026" o:spt="1" style="position:absolute;left:0pt;margin-left:189pt;margin-top:13.6pt;height:15.6pt;width:101.25pt;mso-position-horizontal-relative:margin;z-index:251660288;mso-width-relative:page;mso-height-relative:page;" filled="f" stroked="f" coordsize="21600,21600" o:gfxdata="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IksdxLaAAAACQEAAA8AAAAAAAAAAQAgAAAAIgAAAGRycy9kb3ducmV2LnhtbFBLAQIU&#10;ABQAAAAIAIdO4kAipzAruAEAAHUDAAAOAAAAAAAAAAEAIAAAACkBAABkcnMvZTJvRG9jLnhtbFBL&#10;BQYAAAAABgAGAFkBAABTBQAAAAA=&#10;">
              <v:fill on="f" focussize="0,0"/>
              <v:stroke on="f"/>
              <v:imagedata o:title=""/>
              <o:lock v:ext="edit" aspectratio="f"/>
              <v:textbox inset="0mm,0mm,0mm,0mm">
                <w:txbxContent>
                  <w:p w14:paraId="4D5C9321"/>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E2992">
    <w:pPr>
      <w:pStyle w:val="3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F8CB6E"/>
    <w:multiLevelType w:val="singleLevel"/>
    <w:tmpl w:val="1EF8CB6E"/>
    <w:lvl w:ilvl="0" w:tentative="0">
      <w:start w:val="1"/>
      <w:numFmt w:val="upperLetter"/>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oNotHyphenateCaps/>
  <w:drawingGridVerticalSpacing w:val="159"/>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5MDNjMmIyODczM2YwMGZkZTNjYWY1NjIxZTY5YjcifQ=="/>
  </w:docVars>
  <w:rsids>
    <w:rsidRoot w:val="00277DEA"/>
    <w:rsid w:val="000407AC"/>
    <w:rsid w:val="00040A78"/>
    <w:rsid w:val="00057816"/>
    <w:rsid w:val="000E13AD"/>
    <w:rsid w:val="00131FFF"/>
    <w:rsid w:val="00135312"/>
    <w:rsid w:val="00144E2C"/>
    <w:rsid w:val="001643AB"/>
    <w:rsid w:val="0016450D"/>
    <w:rsid w:val="001A591F"/>
    <w:rsid w:val="001C6848"/>
    <w:rsid w:val="001D4B0B"/>
    <w:rsid w:val="001F10F0"/>
    <w:rsid w:val="00217AF2"/>
    <w:rsid w:val="00217EB9"/>
    <w:rsid w:val="00217FF1"/>
    <w:rsid w:val="0023383D"/>
    <w:rsid w:val="00252D6D"/>
    <w:rsid w:val="00253B24"/>
    <w:rsid w:val="00270071"/>
    <w:rsid w:val="002740D6"/>
    <w:rsid w:val="00274549"/>
    <w:rsid w:val="00277DEA"/>
    <w:rsid w:val="002A2969"/>
    <w:rsid w:val="002C40D1"/>
    <w:rsid w:val="002E76AA"/>
    <w:rsid w:val="002F38FE"/>
    <w:rsid w:val="00313EF1"/>
    <w:rsid w:val="00332C02"/>
    <w:rsid w:val="00336837"/>
    <w:rsid w:val="00370095"/>
    <w:rsid w:val="0037519A"/>
    <w:rsid w:val="003776B6"/>
    <w:rsid w:val="003A3D22"/>
    <w:rsid w:val="003C11CB"/>
    <w:rsid w:val="003D00F9"/>
    <w:rsid w:val="003E18D3"/>
    <w:rsid w:val="003E616C"/>
    <w:rsid w:val="004108BC"/>
    <w:rsid w:val="00410ABB"/>
    <w:rsid w:val="00411EFB"/>
    <w:rsid w:val="00430081"/>
    <w:rsid w:val="0045352B"/>
    <w:rsid w:val="004806E1"/>
    <w:rsid w:val="004943F2"/>
    <w:rsid w:val="004D7A32"/>
    <w:rsid w:val="004F10A4"/>
    <w:rsid w:val="004F5FF3"/>
    <w:rsid w:val="00523372"/>
    <w:rsid w:val="00544FBB"/>
    <w:rsid w:val="00555AF7"/>
    <w:rsid w:val="00587AEB"/>
    <w:rsid w:val="005D26BD"/>
    <w:rsid w:val="005F02AC"/>
    <w:rsid w:val="005F4D1F"/>
    <w:rsid w:val="006008C2"/>
    <w:rsid w:val="00600A1A"/>
    <w:rsid w:val="00613B3B"/>
    <w:rsid w:val="00635236"/>
    <w:rsid w:val="00640C59"/>
    <w:rsid w:val="006412B4"/>
    <w:rsid w:val="00643128"/>
    <w:rsid w:val="006B2CC6"/>
    <w:rsid w:val="006E2124"/>
    <w:rsid w:val="006E24A2"/>
    <w:rsid w:val="006F1EB8"/>
    <w:rsid w:val="00762DC1"/>
    <w:rsid w:val="007701C5"/>
    <w:rsid w:val="0077045D"/>
    <w:rsid w:val="007E581B"/>
    <w:rsid w:val="008052CD"/>
    <w:rsid w:val="008057AF"/>
    <w:rsid w:val="00806B50"/>
    <w:rsid w:val="00806DEB"/>
    <w:rsid w:val="008706BB"/>
    <w:rsid w:val="008801B2"/>
    <w:rsid w:val="008B45BE"/>
    <w:rsid w:val="008B6AF2"/>
    <w:rsid w:val="008C044F"/>
    <w:rsid w:val="008C7B90"/>
    <w:rsid w:val="008E0BFB"/>
    <w:rsid w:val="008F24D9"/>
    <w:rsid w:val="009148C9"/>
    <w:rsid w:val="00916805"/>
    <w:rsid w:val="0093540E"/>
    <w:rsid w:val="009430F7"/>
    <w:rsid w:val="009548E3"/>
    <w:rsid w:val="009D69A7"/>
    <w:rsid w:val="009E2CB7"/>
    <w:rsid w:val="009F052A"/>
    <w:rsid w:val="009F2331"/>
    <w:rsid w:val="00A109CD"/>
    <w:rsid w:val="00A364A9"/>
    <w:rsid w:val="00A74A67"/>
    <w:rsid w:val="00A92252"/>
    <w:rsid w:val="00A95FC8"/>
    <w:rsid w:val="00AA6310"/>
    <w:rsid w:val="00B21B8E"/>
    <w:rsid w:val="00B3371B"/>
    <w:rsid w:val="00B5033A"/>
    <w:rsid w:val="00B86725"/>
    <w:rsid w:val="00BB5EA4"/>
    <w:rsid w:val="00BC093E"/>
    <w:rsid w:val="00C04D5A"/>
    <w:rsid w:val="00C522F7"/>
    <w:rsid w:val="00C56491"/>
    <w:rsid w:val="00C77D9B"/>
    <w:rsid w:val="00C959B4"/>
    <w:rsid w:val="00CA283F"/>
    <w:rsid w:val="00CB14DC"/>
    <w:rsid w:val="00CC06A5"/>
    <w:rsid w:val="00CD2E86"/>
    <w:rsid w:val="00CD6B6D"/>
    <w:rsid w:val="00CF2E1F"/>
    <w:rsid w:val="00CF524A"/>
    <w:rsid w:val="00CF5B3F"/>
    <w:rsid w:val="00D05A15"/>
    <w:rsid w:val="00D07052"/>
    <w:rsid w:val="00D2599B"/>
    <w:rsid w:val="00D27C1C"/>
    <w:rsid w:val="00D32138"/>
    <w:rsid w:val="00D50ADE"/>
    <w:rsid w:val="00D50E64"/>
    <w:rsid w:val="00D67520"/>
    <w:rsid w:val="00D74DB0"/>
    <w:rsid w:val="00D75D04"/>
    <w:rsid w:val="00D862EF"/>
    <w:rsid w:val="00DD408F"/>
    <w:rsid w:val="00DE23F0"/>
    <w:rsid w:val="00E13C49"/>
    <w:rsid w:val="00E3458D"/>
    <w:rsid w:val="00EB6A15"/>
    <w:rsid w:val="00EC6F26"/>
    <w:rsid w:val="00EC6F84"/>
    <w:rsid w:val="00EC7414"/>
    <w:rsid w:val="00EE5A0A"/>
    <w:rsid w:val="00EE7AEC"/>
    <w:rsid w:val="00F10FD4"/>
    <w:rsid w:val="00F12999"/>
    <w:rsid w:val="00F16AA1"/>
    <w:rsid w:val="00F407A6"/>
    <w:rsid w:val="00F738CB"/>
    <w:rsid w:val="00F82A9A"/>
    <w:rsid w:val="00F83340"/>
    <w:rsid w:val="00FB2776"/>
    <w:rsid w:val="00FD0DE5"/>
    <w:rsid w:val="00FE4E55"/>
    <w:rsid w:val="00FF64C5"/>
    <w:rsid w:val="010C450B"/>
    <w:rsid w:val="01751402"/>
    <w:rsid w:val="021D7BDD"/>
    <w:rsid w:val="023C4E17"/>
    <w:rsid w:val="02860CE1"/>
    <w:rsid w:val="028D0613"/>
    <w:rsid w:val="02A06DF6"/>
    <w:rsid w:val="02AD40CA"/>
    <w:rsid w:val="03311B51"/>
    <w:rsid w:val="035607B0"/>
    <w:rsid w:val="035A0B08"/>
    <w:rsid w:val="03BE185C"/>
    <w:rsid w:val="03DD3435"/>
    <w:rsid w:val="04880F3B"/>
    <w:rsid w:val="04BB1052"/>
    <w:rsid w:val="05167AF7"/>
    <w:rsid w:val="058F191A"/>
    <w:rsid w:val="064047AA"/>
    <w:rsid w:val="07023E8A"/>
    <w:rsid w:val="072B786C"/>
    <w:rsid w:val="073060B3"/>
    <w:rsid w:val="073F34F8"/>
    <w:rsid w:val="07855569"/>
    <w:rsid w:val="07DD03A2"/>
    <w:rsid w:val="08891FDF"/>
    <w:rsid w:val="08B60D54"/>
    <w:rsid w:val="08EE1782"/>
    <w:rsid w:val="090B57DF"/>
    <w:rsid w:val="094625ED"/>
    <w:rsid w:val="098C0FAE"/>
    <w:rsid w:val="0A1370D9"/>
    <w:rsid w:val="0A426CE3"/>
    <w:rsid w:val="0A783487"/>
    <w:rsid w:val="0A920A74"/>
    <w:rsid w:val="0B1A05CF"/>
    <w:rsid w:val="0B3B4932"/>
    <w:rsid w:val="0B5036E2"/>
    <w:rsid w:val="0B644A83"/>
    <w:rsid w:val="0B8A5AE2"/>
    <w:rsid w:val="0C30371E"/>
    <w:rsid w:val="0C47209B"/>
    <w:rsid w:val="0CDE4AF1"/>
    <w:rsid w:val="0CEC2F96"/>
    <w:rsid w:val="0D2F7233"/>
    <w:rsid w:val="0DB0649C"/>
    <w:rsid w:val="0E2234E7"/>
    <w:rsid w:val="0E832759"/>
    <w:rsid w:val="0ECF7747"/>
    <w:rsid w:val="0F9D46EF"/>
    <w:rsid w:val="10525806"/>
    <w:rsid w:val="11D57582"/>
    <w:rsid w:val="124026B6"/>
    <w:rsid w:val="124318AA"/>
    <w:rsid w:val="12C329EB"/>
    <w:rsid w:val="13114D0E"/>
    <w:rsid w:val="1312563F"/>
    <w:rsid w:val="137A735A"/>
    <w:rsid w:val="13B24508"/>
    <w:rsid w:val="13E54BBD"/>
    <w:rsid w:val="13E86A87"/>
    <w:rsid w:val="146D5339"/>
    <w:rsid w:val="152F63E2"/>
    <w:rsid w:val="158272E5"/>
    <w:rsid w:val="15D60886"/>
    <w:rsid w:val="168140E7"/>
    <w:rsid w:val="16A220B2"/>
    <w:rsid w:val="16AB249D"/>
    <w:rsid w:val="16E538DC"/>
    <w:rsid w:val="17153410"/>
    <w:rsid w:val="17481711"/>
    <w:rsid w:val="17873285"/>
    <w:rsid w:val="17A86B91"/>
    <w:rsid w:val="183A085F"/>
    <w:rsid w:val="19246DDA"/>
    <w:rsid w:val="19475149"/>
    <w:rsid w:val="19792D0C"/>
    <w:rsid w:val="1A1E40F3"/>
    <w:rsid w:val="1AF847D0"/>
    <w:rsid w:val="1C136BB6"/>
    <w:rsid w:val="1C4B5EA8"/>
    <w:rsid w:val="1E1554ED"/>
    <w:rsid w:val="1E66223E"/>
    <w:rsid w:val="1FA4448B"/>
    <w:rsid w:val="2022793B"/>
    <w:rsid w:val="207B6E01"/>
    <w:rsid w:val="211B1C44"/>
    <w:rsid w:val="211C7CC9"/>
    <w:rsid w:val="21EF3B4D"/>
    <w:rsid w:val="21F200C1"/>
    <w:rsid w:val="224A075F"/>
    <w:rsid w:val="22E66E8E"/>
    <w:rsid w:val="234B207D"/>
    <w:rsid w:val="23760098"/>
    <w:rsid w:val="23816BA4"/>
    <w:rsid w:val="23B802A0"/>
    <w:rsid w:val="23F753A2"/>
    <w:rsid w:val="243A7A59"/>
    <w:rsid w:val="25184226"/>
    <w:rsid w:val="253F5086"/>
    <w:rsid w:val="256C524C"/>
    <w:rsid w:val="25E4098B"/>
    <w:rsid w:val="26252182"/>
    <w:rsid w:val="265122FF"/>
    <w:rsid w:val="265E174C"/>
    <w:rsid w:val="2686038F"/>
    <w:rsid w:val="26EF5515"/>
    <w:rsid w:val="274F505D"/>
    <w:rsid w:val="28277AED"/>
    <w:rsid w:val="28C72B2B"/>
    <w:rsid w:val="29E75E0C"/>
    <w:rsid w:val="29F23E8A"/>
    <w:rsid w:val="2A241E9E"/>
    <w:rsid w:val="2A566AD6"/>
    <w:rsid w:val="2B367DA6"/>
    <w:rsid w:val="2B52413C"/>
    <w:rsid w:val="2C7D3C0D"/>
    <w:rsid w:val="2C874AAF"/>
    <w:rsid w:val="2C8E66A6"/>
    <w:rsid w:val="2CAF5168"/>
    <w:rsid w:val="2CBB47F9"/>
    <w:rsid w:val="2D445F50"/>
    <w:rsid w:val="2D4A1910"/>
    <w:rsid w:val="2DFF7667"/>
    <w:rsid w:val="2E267150"/>
    <w:rsid w:val="2E39200A"/>
    <w:rsid w:val="2E8A7EB3"/>
    <w:rsid w:val="2EFD1D1D"/>
    <w:rsid w:val="2F0B779C"/>
    <w:rsid w:val="2F3A186E"/>
    <w:rsid w:val="2FE563D7"/>
    <w:rsid w:val="310B4442"/>
    <w:rsid w:val="31FB42D0"/>
    <w:rsid w:val="32852601"/>
    <w:rsid w:val="32B47BD5"/>
    <w:rsid w:val="32D3700E"/>
    <w:rsid w:val="32F07192"/>
    <w:rsid w:val="332433C5"/>
    <w:rsid w:val="3376156C"/>
    <w:rsid w:val="33A21A2C"/>
    <w:rsid w:val="33DB598F"/>
    <w:rsid w:val="348E387D"/>
    <w:rsid w:val="34D36666"/>
    <w:rsid w:val="35A46FAE"/>
    <w:rsid w:val="36A57F38"/>
    <w:rsid w:val="36E40AF7"/>
    <w:rsid w:val="36FC0C61"/>
    <w:rsid w:val="37026723"/>
    <w:rsid w:val="37526B7E"/>
    <w:rsid w:val="385F78F9"/>
    <w:rsid w:val="398960D8"/>
    <w:rsid w:val="39E8421F"/>
    <w:rsid w:val="3A066436"/>
    <w:rsid w:val="3A2516BB"/>
    <w:rsid w:val="3B3A3748"/>
    <w:rsid w:val="3B3C635C"/>
    <w:rsid w:val="3C162A6D"/>
    <w:rsid w:val="3CCB04A6"/>
    <w:rsid w:val="3CD37326"/>
    <w:rsid w:val="3CF56ED5"/>
    <w:rsid w:val="3DA16242"/>
    <w:rsid w:val="3DCB2BE5"/>
    <w:rsid w:val="3E7850FA"/>
    <w:rsid w:val="3EED354E"/>
    <w:rsid w:val="3EFE6959"/>
    <w:rsid w:val="3F1410DB"/>
    <w:rsid w:val="3F173AB4"/>
    <w:rsid w:val="3F370F3A"/>
    <w:rsid w:val="3F7A539C"/>
    <w:rsid w:val="3FB5783A"/>
    <w:rsid w:val="3FD170C1"/>
    <w:rsid w:val="408338D7"/>
    <w:rsid w:val="41510996"/>
    <w:rsid w:val="42147451"/>
    <w:rsid w:val="429B5FBC"/>
    <w:rsid w:val="43727992"/>
    <w:rsid w:val="437D0025"/>
    <w:rsid w:val="43881670"/>
    <w:rsid w:val="43C57AC2"/>
    <w:rsid w:val="43E82525"/>
    <w:rsid w:val="44592EA6"/>
    <w:rsid w:val="44A8055A"/>
    <w:rsid w:val="44F7334E"/>
    <w:rsid w:val="45AF30FD"/>
    <w:rsid w:val="46420BB9"/>
    <w:rsid w:val="465B3014"/>
    <w:rsid w:val="47121FD0"/>
    <w:rsid w:val="472F5293"/>
    <w:rsid w:val="473A07C7"/>
    <w:rsid w:val="474D6412"/>
    <w:rsid w:val="479C6D8B"/>
    <w:rsid w:val="47AE55ED"/>
    <w:rsid w:val="47CE2573"/>
    <w:rsid w:val="47D50476"/>
    <w:rsid w:val="47DB0FE0"/>
    <w:rsid w:val="47DE55F6"/>
    <w:rsid w:val="47EB386F"/>
    <w:rsid w:val="485A4022"/>
    <w:rsid w:val="48691363"/>
    <w:rsid w:val="48986B3F"/>
    <w:rsid w:val="494476DB"/>
    <w:rsid w:val="49B66251"/>
    <w:rsid w:val="49DE7F41"/>
    <w:rsid w:val="4A125037"/>
    <w:rsid w:val="4A49578E"/>
    <w:rsid w:val="4AB455FC"/>
    <w:rsid w:val="4B4C6831"/>
    <w:rsid w:val="4B516969"/>
    <w:rsid w:val="4BA71E3A"/>
    <w:rsid w:val="4BB93099"/>
    <w:rsid w:val="4C2572CF"/>
    <w:rsid w:val="4CA21C4A"/>
    <w:rsid w:val="4DF22C6A"/>
    <w:rsid w:val="4E87606B"/>
    <w:rsid w:val="4EBD5F65"/>
    <w:rsid w:val="4ED1777D"/>
    <w:rsid w:val="4F281B57"/>
    <w:rsid w:val="4F443F90"/>
    <w:rsid w:val="4F627A2B"/>
    <w:rsid w:val="4F8A1859"/>
    <w:rsid w:val="4FCD4721"/>
    <w:rsid w:val="4FDC0A05"/>
    <w:rsid w:val="502D24E4"/>
    <w:rsid w:val="504773D5"/>
    <w:rsid w:val="50EC70D4"/>
    <w:rsid w:val="511E5BAD"/>
    <w:rsid w:val="51267930"/>
    <w:rsid w:val="513918A9"/>
    <w:rsid w:val="517F3DD4"/>
    <w:rsid w:val="51BC2AE8"/>
    <w:rsid w:val="52244348"/>
    <w:rsid w:val="52B72CCB"/>
    <w:rsid w:val="52CE5689"/>
    <w:rsid w:val="550A5C7C"/>
    <w:rsid w:val="555D7576"/>
    <w:rsid w:val="558A3D0F"/>
    <w:rsid w:val="559A68B9"/>
    <w:rsid w:val="569E5C28"/>
    <w:rsid w:val="56B17EF3"/>
    <w:rsid w:val="56F21ED5"/>
    <w:rsid w:val="57313D11"/>
    <w:rsid w:val="578D69F6"/>
    <w:rsid w:val="57F2790D"/>
    <w:rsid w:val="58311B26"/>
    <w:rsid w:val="59254E33"/>
    <w:rsid w:val="597E4543"/>
    <w:rsid w:val="599A4762"/>
    <w:rsid w:val="59B94A33"/>
    <w:rsid w:val="59C42C57"/>
    <w:rsid w:val="5A13112F"/>
    <w:rsid w:val="5AC244FF"/>
    <w:rsid w:val="5AFB2C32"/>
    <w:rsid w:val="5B2F036B"/>
    <w:rsid w:val="5B5877E2"/>
    <w:rsid w:val="5BA9771F"/>
    <w:rsid w:val="5BAC7A1D"/>
    <w:rsid w:val="5BAE0EF6"/>
    <w:rsid w:val="5BE3458F"/>
    <w:rsid w:val="5C1F7933"/>
    <w:rsid w:val="5D094A6B"/>
    <w:rsid w:val="5DD0286D"/>
    <w:rsid w:val="5EEA0F2A"/>
    <w:rsid w:val="5F9D1CA2"/>
    <w:rsid w:val="5FBE222F"/>
    <w:rsid w:val="5FD300DB"/>
    <w:rsid w:val="5FE25B93"/>
    <w:rsid w:val="603F3AE9"/>
    <w:rsid w:val="608C59E7"/>
    <w:rsid w:val="61051B53"/>
    <w:rsid w:val="61095D5D"/>
    <w:rsid w:val="61181520"/>
    <w:rsid w:val="61284751"/>
    <w:rsid w:val="629F458E"/>
    <w:rsid w:val="633D0FCB"/>
    <w:rsid w:val="63637DFA"/>
    <w:rsid w:val="63A72C64"/>
    <w:rsid w:val="63C40272"/>
    <w:rsid w:val="63FC15A5"/>
    <w:rsid w:val="64F222D0"/>
    <w:rsid w:val="655541D3"/>
    <w:rsid w:val="65594766"/>
    <w:rsid w:val="65AE22F3"/>
    <w:rsid w:val="65C12033"/>
    <w:rsid w:val="66465782"/>
    <w:rsid w:val="66AF6E4C"/>
    <w:rsid w:val="670A4733"/>
    <w:rsid w:val="67DE5EA5"/>
    <w:rsid w:val="683D2B94"/>
    <w:rsid w:val="68E615DD"/>
    <w:rsid w:val="6907286A"/>
    <w:rsid w:val="6908397B"/>
    <w:rsid w:val="6980658C"/>
    <w:rsid w:val="6A16299D"/>
    <w:rsid w:val="6A4964A7"/>
    <w:rsid w:val="6A8E035E"/>
    <w:rsid w:val="6B354DBB"/>
    <w:rsid w:val="6CC00CAD"/>
    <w:rsid w:val="6D0B604A"/>
    <w:rsid w:val="6DAC05BE"/>
    <w:rsid w:val="6E2337BB"/>
    <w:rsid w:val="6E6C10DC"/>
    <w:rsid w:val="6E802F39"/>
    <w:rsid w:val="6F5F3A74"/>
    <w:rsid w:val="6F8373FF"/>
    <w:rsid w:val="6FC06D93"/>
    <w:rsid w:val="6FDE7145"/>
    <w:rsid w:val="701268B7"/>
    <w:rsid w:val="7025059A"/>
    <w:rsid w:val="708446DD"/>
    <w:rsid w:val="70A22DB5"/>
    <w:rsid w:val="713E6246"/>
    <w:rsid w:val="71F109E8"/>
    <w:rsid w:val="725809D6"/>
    <w:rsid w:val="72EE22E1"/>
    <w:rsid w:val="72FB055A"/>
    <w:rsid w:val="73840989"/>
    <w:rsid w:val="73875405"/>
    <w:rsid w:val="73B74532"/>
    <w:rsid w:val="74425F26"/>
    <w:rsid w:val="7487178B"/>
    <w:rsid w:val="74CC7CBB"/>
    <w:rsid w:val="75847F67"/>
    <w:rsid w:val="766E59B4"/>
    <w:rsid w:val="7682140E"/>
    <w:rsid w:val="76D62696"/>
    <w:rsid w:val="77337D0A"/>
    <w:rsid w:val="774E2667"/>
    <w:rsid w:val="77910BE3"/>
    <w:rsid w:val="78032522"/>
    <w:rsid w:val="78270463"/>
    <w:rsid w:val="78EA3B59"/>
    <w:rsid w:val="79347977"/>
    <w:rsid w:val="7AD53A89"/>
    <w:rsid w:val="7B2726C7"/>
    <w:rsid w:val="7B360113"/>
    <w:rsid w:val="7BC97448"/>
    <w:rsid w:val="7BD637E1"/>
    <w:rsid w:val="7C016BE2"/>
    <w:rsid w:val="7C3E2E16"/>
    <w:rsid w:val="7C8660BD"/>
    <w:rsid w:val="7C934347"/>
    <w:rsid w:val="7CA05978"/>
    <w:rsid w:val="7D374A1C"/>
    <w:rsid w:val="7D670455"/>
    <w:rsid w:val="7D7B252F"/>
    <w:rsid w:val="7DDC625D"/>
    <w:rsid w:val="7F09259F"/>
    <w:rsid w:val="7F2050E8"/>
    <w:rsid w:val="7F894C06"/>
    <w:rsid w:val="7FBC5227"/>
    <w:rsid w:val="7FEE047D"/>
    <w:rsid w:val="CF678155"/>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ocked="1"/>
    <w:lsdException w:uiPriority="99" w:name="index 2" w:locked="1"/>
    <w:lsdException w:uiPriority="99" w:name="index 3" w:locked="1"/>
    <w:lsdException w:qFormat="1" w:unhideWhenUsed="0" w:uiPriority="99" w:name="index 4"/>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qFormat="1" w:unhideWhenUsed="0" w:uiPriority="99" w:name="toc 3"/>
    <w:lsdException w:qFormat="1" w:unhideWhenUsed="0" w:uiPriority="99" w:name="toc 4"/>
    <w:lsdException w:qFormat="1" w:unhideWhenUsed="0" w:uiPriority="99" w:name="toc 5"/>
    <w:lsdException w:qFormat="1" w:unhideWhenUsed="0" w:uiPriority="99" w:name="toc 6"/>
    <w:lsdException w:qFormat="1" w:unhideWhenUsed="0" w:uiPriority="99" w:name="toc 7"/>
    <w:lsdException w:qFormat="1" w:unhideWhenUsed="0" w:uiPriority="99" w:name="toc 8"/>
    <w:lsdException w:qFormat="1" w:unhideWhenUsed="0" w:uiPriority="99" w:name="toc 9"/>
    <w:lsdException w:qFormat="1" w:unhideWhenUsed="0" w:uiPriority="99" w:semiHidden="0" w:name="Normal Indent"/>
    <w:lsdException w:qFormat="1" w:unhideWhenUsed="0" w:uiPriority="99"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ocked="1"/>
    <w:lsdException w:qFormat="1" w:unhideWhenUsed="0" w:uiPriority="99" w:semiHidden="0" w:name="caption"/>
    <w:lsdException w:qFormat="1" w:unhideWhenUsed="0" w:uiPriority="99" w:name="table of figures"/>
    <w:lsdException w:uiPriority="99" w:name="envelope address" w:locked="1"/>
    <w:lsdException w:qFormat="1" w:unhideWhenUsed="0" w:uiPriority="99" w:semiHidden="0" w:name="envelope return"/>
    <w:lsdException w:qFormat="1" w:unhideWhenUsed="0" w:uiPriority="99" w:name="footnote reference"/>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nhideWhenUsed="0" w:uiPriority="99"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99" w:semiHidden="0" w:name="Subtitle"/>
    <w:lsdException w:uiPriority="99" w:name="Salutation" w:locked="1"/>
    <w:lsdException w:qFormat="1" w:unhideWhenUsed="0" w:uiPriority="99" w:semiHidden="0" w:name="Date"/>
    <w:lsdException w:uiPriority="99" w:name="Body Text First Indent" w:locked="1"/>
    <w:lsdException w:qFormat="1" w:unhideWhenUsed="0" w:uiPriority="99" w:semiHidden="0" w:name="Body Text First Indent 2"/>
    <w:lsdException w:uiPriority="99" w:name="Note Heading" w:locked="1"/>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name="Document Map"/>
    <w:lsdException w:qFormat="1" w:unhideWhenUsed="0" w:uiPriority="99" w:semiHidden="0" w:name="Plain Text"/>
    <w:lsdException w:uiPriority="99" w:name="E-mail Signature" w:locked="1"/>
    <w:lsdException w:qFormat="1" w:unhideWhenUsed="0" w:uiPriority="99" w:semiHidden="0" w:name="Normal (Web)"/>
    <w:lsdException w:qFormat="1" w:unhideWhenUsed="0" w:uiPriority="99" w:semiHidden="0" w:name="HTML Acronym"/>
    <w:lsdException w:uiPriority="99" w:name="HTML Address" w:locked="1"/>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uiPriority="99" w:name="HTML Preformatted" w:locked="1"/>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64"/>
    <w:qFormat/>
    <w:uiPriority w:val="99"/>
    <w:pPr>
      <w:keepNext/>
      <w:keepLines/>
      <w:spacing w:before="340" w:after="330" w:line="360" w:lineRule="auto"/>
      <w:jc w:val="center"/>
      <w:outlineLvl w:val="0"/>
    </w:pPr>
    <w:rPr>
      <w:rFonts w:eastAsia="仿宋"/>
      <w:b/>
      <w:bCs/>
      <w:kern w:val="44"/>
      <w:sz w:val="30"/>
      <w:szCs w:val="44"/>
    </w:rPr>
  </w:style>
  <w:style w:type="paragraph" w:styleId="3">
    <w:name w:val="heading 2"/>
    <w:basedOn w:val="1"/>
    <w:next w:val="1"/>
    <w:link w:val="65"/>
    <w:qFormat/>
    <w:uiPriority w:val="99"/>
    <w:pPr>
      <w:keepNext/>
      <w:keepLines/>
      <w:spacing w:before="260" w:after="260" w:line="416" w:lineRule="auto"/>
      <w:outlineLvl w:val="1"/>
    </w:pPr>
    <w:rPr>
      <w:rFonts w:ascii="Arial" w:hAnsi="Arial" w:eastAsia="黑体" w:cs="Arial"/>
      <w:b/>
      <w:bCs/>
      <w:sz w:val="32"/>
      <w:szCs w:val="32"/>
    </w:rPr>
  </w:style>
  <w:style w:type="paragraph" w:styleId="4">
    <w:name w:val="heading 3"/>
    <w:basedOn w:val="1"/>
    <w:next w:val="1"/>
    <w:link w:val="66"/>
    <w:qFormat/>
    <w:uiPriority w:val="99"/>
    <w:pPr>
      <w:keepNext/>
      <w:keepLines/>
      <w:spacing w:before="260" w:after="260" w:line="416" w:lineRule="auto"/>
      <w:outlineLvl w:val="2"/>
    </w:pPr>
    <w:rPr>
      <w:b/>
      <w:bCs/>
      <w:sz w:val="32"/>
      <w:szCs w:val="32"/>
    </w:rPr>
  </w:style>
  <w:style w:type="paragraph" w:styleId="5">
    <w:name w:val="heading 4"/>
    <w:basedOn w:val="1"/>
    <w:next w:val="1"/>
    <w:link w:val="67"/>
    <w:qFormat/>
    <w:uiPriority w:val="99"/>
    <w:pPr>
      <w:keepNext/>
      <w:keepLines/>
      <w:spacing w:before="280" w:after="290" w:line="372" w:lineRule="auto"/>
      <w:outlineLvl w:val="3"/>
    </w:pPr>
    <w:rPr>
      <w:rFonts w:ascii="Cambria" w:hAnsi="Cambria" w:cs="Cambria"/>
      <w:b/>
      <w:bCs/>
      <w:sz w:val="28"/>
      <w:szCs w:val="28"/>
    </w:rPr>
  </w:style>
  <w:style w:type="paragraph" w:styleId="6">
    <w:name w:val="heading 5"/>
    <w:basedOn w:val="1"/>
    <w:next w:val="1"/>
    <w:link w:val="68"/>
    <w:qFormat/>
    <w:uiPriority w:val="99"/>
    <w:pPr>
      <w:keepNext/>
      <w:keepLines/>
      <w:spacing w:before="280" w:after="290" w:line="372" w:lineRule="auto"/>
      <w:outlineLvl w:val="4"/>
    </w:pPr>
    <w:rPr>
      <w:rFonts w:ascii="Calibri" w:hAnsi="Calibri" w:cs="Calibri"/>
      <w:b/>
      <w:bCs/>
      <w:sz w:val="28"/>
      <w:szCs w:val="28"/>
    </w:rPr>
  </w:style>
  <w:style w:type="paragraph" w:styleId="7">
    <w:name w:val="heading 6"/>
    <w:basedOn w:val="1"/>
    <w:next w:val="1"/>
    <w:link w:val="69"/>
    <w:qFormat/>
    <w:uiPriority w:val="99"/>
    <w:pPr>
      <w:keepNext/>
      <w:keepLines/>
      <w:spacing w:before="240" w:after="64" w:line="317" w:lineRule="auto"/>
      <w:outlineLvl w:val="5"/>
    </w:pPr>
    <w:rPr>
      <w:rFonts w:ascii="Cambria" w:hAnsi="Cambria" w:cs="Cambria"/>
      <w:b/>
      <w:bCs/>
      <w:sz w:val="24"/>
      <w:szCs w:val="24"/>
    </w:rPr>
  </w:style>
  <w:style w:type="paragraph" w:styleId="8">
    <w:name w:val="heading 7"/>
    <w:basedOn w:val="1"/>
    <w:next w:val="1"/>
    <w:link w:val="70"/>
    <w:qFormat/>
    <w:uiPriority w:val="99"/>
    <w:pPr>
      <w:keepNext/>
      <w:keepLines/>
      <w:spacing w:before="240" w:after="64" w:line="317" w:lineRule="auto"/>
      <w:outlineLvl w:val="6"/>
    </w:pPr>
    <w:rPr>
      <w:rFonts w:ascii="Calibri" w:hAnsi="Calibri" w:cs="Calibri"/>
      <w:b/>
      <w:bCs/>
      <w:sz w:val="24"/>
      <w:szCs w:val="24"/>
    </w:rPr>
  </w:style>
  <w:style w:type="paragraph" w:styleId="9">
    <w:name w:val="heading 8"/>
    <w:basedOn w:val="1"/>
    <w:next w:val="1"/>
    <w:link w:val="71"/>
    <w:qFormat/>
    <w:uiPriority w:val="99"/>
    <w:pPr>
      <w:keepNext/>
      <w:keepLines/>
      <w:spacing w:before="240" w:after="64" w:line="317" w:lineRule="auto"/>
      <w:outlineLvl w:val="7"/>
    </w:pPr>
    <w:rPr>
      <w:rFonts w:ascii="Cambria" w:hAnsi="Cambria" w:cs="Cambria"/>
      <w:sz w:val="24"/>
      <w:szCs w:val="24"/>
    </w:rPr>
  </w:style>
  <w:style w:type="paragraph" w:styleId="10">
    <w:name w:val="heading 9"/>
    <w:basedOn w:val="1"/>
    <w:next w:val="1"/>
    <w:link w:val="72"/>
    <w:qFormat/>
    <w:uiPriority w:val="99"/>
    <w:pPr>
      <w:keepNext/>
      <w:keepLines/>
      <w:spacing w:before="240" w:after="64" w:line="317" w:lineRule="auto"/>
      <w:outlineLvl w:val="8"/>
    </w:pPr>
    <w:rPr>
      <w:rFonts w:ascii="Cambria" w:hAnsi="Cambria" w:cs="Cambria"/>
    </w:rPr>
  </w:style>
  <w:style w:type="character" w:default="1" w:styleId="47">
    <w:name w:val="Default Paragraph Font"/>
    <w:semiHidden/>
    <w:qFormat/>
    <w:uiPriority w:val="99"/>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semiHidden/>
    <w:qFormat/>
    <w:uiPriority w:val="99"/>
    <w:pPr>
      <w:ind w:left="2520" w:leftChars="1200"/>
    </w:pPr>
    <w:rPr>
      <w:rFonts w:ascii="Calibri" w:hAnsi="Calibri" w:cs="Calibri"/>
    </w:rPr>
  </w:style>
  <w:style w:type="paragraph" w:styleId="12">
    <w:name w:val="Normal Indent"/>
    <w:basedOn w:val="1"/>
    <w:qFormat/>
    <w:uiPriority w:val="99"/>
    <w:pPr>
      <w:adjustRightInd w:val="0"/>
      <w:spacing w:line="360" w:lineRule="atLeast"/>
      <w:ind w:firstLine="482"/>
      <w:textAlignment w:val="baseline"/>
    </w:pPr>
    <w:rPr>
      <w:kern w:val="0"/>
      <w:sz w:val="24"/>
      <w:szCs w:val="24"/>
    </w:rPr>
  </w:style>
  <w:style w:type="paragraph" w:styleId="13">
    <w:name w:val="caption"/>
    <w:basedOn w:val="1"/>
    <w:next w:val="1"/>
    <w:qFormat/>
    <w:uiPriority w:val="99"/>
    <w:rPr>
      <w:rFonts w:ascii="Cambria" w:hAnsi="Cambria" w:eastAsia="黑体" w:cs="Cambria"/>
      <w:sz w:val="20"/>
      <w:szCs w:val="20"/>
    </w:rPr>
  </w:style>
  <w:style w:type="paragraph" w:styleId="14">
    <w:name w:val="Document Map"/>
    <w:basedOn w:val="1"/>
    <w:link w:val="73"/>
    <w:semiHidden/>
    <w:qFormat/>
    <w:uiPriority w:val="99"/>
    <w:pPr>
      <w:shd w:val="clear" w:color="auto" w:fill="000080"/>
    </w:pPr>
    <w:rPr>
      <w:kern w:val="0"/>
      <w:sz w:val="20"/>
      <w:szCs w:val="20"/>
      <w:shd w:val="clear" w:color="auto" w:fill="000080"/>
    </w:rPr>
  </w:style>
  <w:style w:type="paragraph" w:styleId="15">
    <w:name w:val="annotation text"/>
    <w:basedOn w:val="1"/>
    <w:link w:val="74"/>
    <w:semiHidden/>
    <w:qFormat/>
    <w:uiPriority w:val="99"/>
    <w:pPr>
      <w:jc w:val="left"/>
    </w:pPr>
  </w:style>
  <w:style w:type="paragraph" w:styleId="16">
    <w:name w:val="Body Text 3"/>
    <w:basedOn w:val="1"/>
    <w:link w:val="75"/>
    <w:qFormat/>
    <w:uiPriority w:val="99"/>
    <w:rPr>
      <w:rFonts w:ascii="宋体" w:cs="宋体"/>
      <w:sz w:val="24"/>
      <w:szCs w:val="24"/>
    </w:rPr>
  </w:style>
  <w:style w:type="paragraph" w:styleId="17">
    <w:name w:val="Body Text"/>
    <w:basedOn w:val="1"/>
    <w:link w:val="76"/>
    <w:qFormat/>
    <w:uiPriority w:val="99"/>
    <w:pPr>
      <w:jc w:val="center"/>
    </w:pPr>
    <w:rPr>
      <w:b/>
      <w:bCs/>
      <w:sz w:val="44"/>
      <w:szCs w:val="44"/>
    </w:rPr>
  </w:style>
  <w:style w:type="paragraph" w:styleId="18">
    <w:name w:val="Body Text Indent"/>
    <w:basedOn w:val="1"/>
    <w:next w:val="19"/>
    <w:link w:val="77"/>
    <w:qFormat/>
    <w:uiPriority w:val="99"/>
    <w:pPr>
      <w:spacing w:line="500" w:lineRule="exact"/>
      <w:ind w:firstLine="538"/>
    </w:pPr>
    <w:rPr>
      <w:sz w:val="28"/>
      <w:szCs w:val="28"/>
    </w:rPr>
  </w:style>
  <w:style w:type="paragraph" w:styleId="19">
    <w:name w:val="envelope return"/>
    <w:basedOn w:val="1"/>
    <w:qFormat/>
    <w:uiPriority w:val="99"/>
    <w:pPr>
      <w:snapToGrid w:val="0"/>
    </w:pPr>
    <w:rPr>
      <w:rFonts w:ascii="Arial" w:hAnsi="Arial"/>
    </w:rPr>
  </w:style>
  <w:style w:type="paragraph" w:styleId="20">
    <w:name w:val="Block Text"/>
    <w:basedOn w:val="1"/>
    <w:qFormat/>
    <w:uiPriority w:val="99"/>
    <w:pPr>
      <w:spacing w:line="400" w:lineRule="exact"/>
      <w:ind w:left="-359" w:leftChars="-171" w:right="31" w:rightChars="15" w:firstLine="980" w:firstLineChars="350"/>
    </w:pPr>
    <w:rPr>
      <w:rFonts w:ascii="宋体" w:hAnsi="宋体" w:cs="宋体"/>
      <w:sz w:val="28"/>
      <w:szCs w:val="28"/>
    </w:rPr>
  </w:style>
  <w:style w:type="paragraph" w:styleId="21">
    <w:name w:val="index 4"/>
    <w:basedOn w:val="1"/>
    <w:next w:val="1"/>
    <w:semiHidden/>
    <w:qFormat/>
    <w:uiPriority w:val="99"/>
    <w:pPr>
      <w:ind w:left="600" w:leftChars="600"/>
    </w:pPr>
  </w:style>
  <w:style w:type="paragraph" w:styleId="22">
    <w:name w:val="toc 5"/>
    <w:basedOn w:val="1"/>
    <w:next w:val="1"/>
    <w:semiHidden/>
    <w:qFormat/>
    <w:uiPriority w:val="99"/>
    <w:pPr>
      <w:tabs>
        <w:tab w:val="right" w:leader="dot" w:pos="8296"/>
      </w:tabs>
      <w:ind w:left="1050" w:leftChars="500"/>
    </w:pPr>
    <w:rPr>
      <w:rFonts w:ascii="Calibri" w:hAnsi="Calibri" w:cs="Calibri"/>
    </w:rPr>
  </w:style>
  <w:style w:type="paragraph" w:styleId="23">
    <w:name w:val="toc 3"/>
    <w:basedOn w:val="1"/>
    <w:next w:val="1"/>
    <w:semiHidden/>
    <w:qFormat/>
    <w:uiPriority w:val="99"/>
    <w:pPr>
      <w:ind w:left="840" w:leftChars="400"/>
    </w:pPr>
    <w:rPr>
      <w:rFonts w:ascii="Calibri" w:hAnsi="Calibri" w:cs="Calibri"/>
    </w:rPr>
  </w:style>
  <w:style w:type="paragraph" w:styleId="24">
    <w:name w:val="Plain Text"/>
    <w:basedOn w:val="1"/>
    <w:next w:val="1"/>
    <w:link w:val="78"/>
    <w:qFormat/>
    <w:uiPriority w:val="99"/>
    <w:rPr>
      <w:rFonts w:ascii="宋体" w:hAnsi="Courier New" w:cs="宋体"/>
    </w:rPr>
  </w:style>
  <w:style w:type="paragraph" w:styleId="25">
    <w:name w:val="toc 8"/>
    <w:basedOn w:val="1"/>
    <w:next w:val="1"/>
    <w:semiHidden/>
    <w:qFormat/>
    <w:uiPriority w:val="99"/>
    <w:pPr>
      <w:ind w:left="2940" w:leftChars="1400"/>
    </w:pPr>
    <w:rPr>
      <w:rFonts w:ascii="Calibri" w:hAnsi="Calibri" w:cs="Calibri"/>
    </w:rPr>
  </w:style>
  <w:style w:type="paragraph" w:styleId="26">
    <w:name w:val="Date"/>
    <w:basedOn w:val="1"/>
    <w:next w:val="1"/>
    <w:link w:val="79"/>
    <w:qFormat/>
    <w:uiPriority w:val="99"/>
    <w:rPr>
      <w:rFonts w:ascii="仿宋_GB2312" w:eastAsia="仿宋_GB2312" w:cs="仿宋_GB2312"/>
      <w:sz w:val="30"/>
      <w:szCs w:val="30"/>
    </w:rPr>
  </w:style>
  <w:style w:type="paragraph" w:styleId="27">
    <w:name w:val="Body Text Indent 2"/>
    <w:basedOn w:val="1"/>
    <w:next w:val="1"/>
    <w:link w:val="80"/>
    <w:qFormat/>
    <w:uiPriority w:val="99"/>
    <w:pPr>
      <w:spacing w:line="360" w:lineRule="exact"/>
      <w:ind w:firstLine="600" w:firstLineChars="250"/>
      <w:jc w:val="left"/>
    </w:pPr>
    <w:rPr>
      <w:sz w:val="24"/>
      <w:szCs w:val="24"/>
    </w:rPr>
  </w:style>
  <w:style w:type="paragraph" w:styleId="28">
    <w:name w:val="Balloon Text"/>
    <w:basedOn w:val="1"/>
    <w:link w:val="81"/>
    <w:semiHidden/>
    <w:qFormat/>
    <w:uiPriority w:val="99"/>
    <w:rPr>
      <w:sz w:val="18"/>
      <w:szCs w:val="18"/>
    </w:rPr>
  </w:style>
  <w:style w:type="paragraph" w:styleId="29">
    <w:name w:val="footer"/>
    <w:basedOn w:val="1"/>
    <w:link w:val="82"/>
    <w:qFormat/>
    <w:uiPriority w:val="99"/>
    <w:pPr>
      <w:tabs>
        <w:tab w:val="center" w:pos="4153"/>
        <w:tab w:val="right" w:pos="8306"/>
      </w:tabs>
      <w:snapToGrid w:val="0"/>
      <w:jc w:val="left"/>
    </w:pPr>
    <w:rPr>
      <w:sz w:val="18"/>
      <w:szCs w:val="18"/>
    </w:rPr>
  </w:style>
  <w:style w:type="paragraph" w:styleId="30">
    <w:name w:val="header"/>
    <w:basedOn w:val="1"/>
    <w:link w:val="83"/>
    <w:qFormat/>
    <w:uiPriority w:val="99"/>
    <w:pPr>
      <w:pBdr>
        <w:bottom w:val="single" w:color="auto" w:sz="6" w:space="1"/>
      </w:pBdr>
      <w:tabs>
        <w:tab w:val="center" w:pos="4153"/>
        <w:tab w:val="right" w:pos="8306"/>
      </w:tabs>
      <w:snapToGrid w:val="0"/>
      <w:jc w:val="center"/>
    </w:pPr>
    <w:rPr>
      <w:sz w:val="18"/>
      <w:szCs w:val="18"/>
    </w:rPr>
  </w:style>
  <w:style w:type="paragraph" w:styleId="31">
    <w:name w:val="toc 1"/>
    <w:basedOn w:val="1"/>
    <w:next w:val="1"/>
    <w:semiHidden/>
    <w:qFormat/>
    <w:uiPriority w:val="99"/>
    <w:pPr>
      <w:tabs>
        <w:tab w:val="right" w:leader="dot" w:pos="8296"/>
      </w:tabs>
    </w:pPr>
    <w:rPr>
      <w:rFonts w:ascii="宋体" w:eastAsia="楷体_GB2312" w:cs="宋体"/>
      <w:b/>
      <w:bCs/>
      <w:kern w:val="0"/>
      <w:sz w:val="28"/>
      <w:szCs w:val="28"/>
    </w:rPr>
  </w:style>
  <w:style w:type="paragraph" w:styleId="32">
    <w:name w:val="toc 4"/>
    <w:basedOn w:val="1"/>
    <w:next w:val="1"/>
    <w:semiHidden/>
    <w:qFormat/>
    <w:uiPriority w:val="99"/>
    <w:pPr>
      <w:tabs>
        <w:tab w:val="left" w:pos="1890"/>
        <w:tab w:val="right" w:leader="dot" w:pos="8296"/>
      </w:tabs>
      <w:ind w:left="630" w:leftChars="300"/>
    </w:pPr>
    <w:rPr>
      <w:rFonts w:ascii="Calibri" w:hAnsi="Calibri" w:cs="Calibri"/>
    </w:rPr>
  </w:style>
  <w:style w:type="paragraph" w:styleId="33">
    <w:name w:val="Subtitle"/>
    <w:basedOn w:val="1"/>
    <w:next w:val="1"/>
    <w:link w:val="84"/>
    <w:qFormat/>
    <w:uiPriority w:val="99"/>
    <w:pPr>
      <w:spacing w:before="240" w:after="60" w:line="312" w:lineRule="auto"/>
      <w:jc w:val="center"/>
      <w:outlineLvl w:val="1"/>
    </w:pPr>
    <w:rPr>
      <w:rFonts w:ascii="Cambria" w:hAnsi="Cambria" w:cs="Cambria"/>
      <w:b/>
      <w:bCs/>
      <w:kern w:val="28"/>
      <w:sz w:val="32"/>
      <w:szCs w:val="32"/>
    </w:rPr>
  </w:style>
  <w:style w:type="paragraph" w:styleId="34">
    <w:name w:val="footnote text"/>
    <w:basedOn w:val="1"/>
    <w:link w:val="85"/>
    <w:semiHidden/>
    <w:qFormat/>
    <w:uiPriority w:val="99"/>
    <w:rPr>
      <w:sz w:val="20"/>
      <w:szCs w:val="20"/>
    </w:rPr>
  </w:style>
  <w:style w:type="paragraph" w:styleId="35">
    <w:name w:val="toc 6"/>
    <w:basedOn w:val="1"/>
    <w:next w:val="1"/>
    <w:semiHidden/>
    <w:qFormat/>
    <w:uiPriority w:val="99"/>
    <w:pPr>
      <w:ind w:left="2100" w:leftChars="1000"/>
    </w:pPr>
    <w:rPr>
      <w:rFonts w:ascii="Calibri" w:hAnsi="Calibri" w:cs="Calibri"/>
    </w:rPr>
  </w:style>
  <w:style w:type="paragraph" w:styleId="36">
    <w:name w:val="Body Text Indent 3"/>
    <w:basedOn w:val="1"/>
    <w:link w:val="86"/>
    <w:qFormat/>
    <w:uiPriority w:val="99"/>
    <w:pPr>
      <w:spacing w:after="120"/>
      <w:ind w:left="420" w:leftChars="200"/>
    </w:pPr>
    <w:rPr>
      <w:sz w:val="16"/>
      <w:szCs w:val="16"/>
    </w:rPr>
  </w:style>
  <w:style w:type="paragraph" w:styleId="37">
    <w:name w:val="table of figures"/>
    <w:basedOn w:val="1"/>
    <w:next w:val="1"/>
    <w:semiHidden/>
    <w:qFormat/>
    <w:uiPriority w:val="99"/>
    <w:pPr>
      <w:ind w:left="200" w:leftChars="200" w:hanging="200" w:hangingChars="200"/>
    </w:pPr>
  </w:style>
  <w:style w:type="paragraph" w:styleId="38">
    <w:name w:val="toc 2"/>
    <w:basedOn w:val="1"/>
    <w:next w:val="1"/>
    <w:semiHidden/>
    <w:qFormat/>
    <w:uiPriority w:val="99"/>
    <w:pPr>
      <w:ind w:left="420" w:leftChars="200"/>
    </w:pPr>
    <w:rPr>
      <w:rFonts w:ascii="宋体" w:cs="宋体"/>
      <w:b/>
      <w:bCs/>
      <w:sz w:val="28"/>
      <w:szCs w:val="28"/>
    </w:rPr>
  </w:style>
  <w:style w:type="paragraph" w:styleId="39">
    <w:name w:val="toc 9"/>
    <w:basedOn w:val="1"/>
    <w:next w:val="1"/>
    <w:semiHidden/>
    <w:qFormat/>
    <w:uiPriority w:val="99"/>
    <w:pPr>
      <w:ind w:left="3360" w:leftChars="1600"/>
    </w:pPr>
    <w:rPr>
      <w:rFonts w:ascii="Calibri" w:hAnsi="Calibri" w:cs="Calibri"/>
    </w:rPr>
  </w:style>
  <w:style w:type="paragraph" w:styleId="40">
    <w:name w:val="Body Text 2"/>
    <w:basedOn w:val="1"/>
    <w:link w:val="87"/>
    <w:qFormat/>
    <w:uiPriority w:val="99"/>
    <w:pPr>
      <w:spacing w:line="440" w:lineRule="exact"/>
    </w:pPr>
    <w:rPr>
      <w:sz w:val="28"/>
      <w:szCs w:val="28"/>
    </w:rPr>
  </w:style>
  <w:style w:type="paragraph" w:styleId="41">
    <w:name w:val="Normal (Web)"/>
    <w:basedOn w:val="1"/>
    <w:qFormat/>
    <w:uiPriority w:val="99"/>
    <w:pPr>
      <w:widowControl/>
      <w:spacing w:before="100" w:beforeAutospacing="1" w:after="100" w:afterAutospacing="1" w:line="320" w:lineRule="atLeast"/>
      <w:jc w:val="left"/>
    </w:pPr>
    <w:rPr>
      <w:rFonts w:ascii="宋体" w:hAnsi="宋体" w:cs="宋体"/>
      <w:kern w:val="0"/>
      <w:sz w:val="18"/>
      <w:szCs w:val="18"/>
    </w:rPr>
  </w:style>
  <w:style w:type="paragraph" w:styleId="42">
    <w:name w:val="Title"/>
    <w:basedOn w:val="1"/>
    <w:next w:val="1"/>
    <w:link w:val="88"/>
    <w:qFormat/>
    <w:uiPriority w:val="99"/>
    <w:pPr>
      <w:spacing w:before="240" w:after="60"/>
      <w:jc w:val="center"/>
      <w:outlineLvl w:val="0"/>
    </w:pPr>
    <w:rPr>
      <w:rFonts w:ascii="Cambria" w:hAnsi="Cambria" w:cs="Cambria"/>
      <w:b/>
      <w:bCs/>
      <w:sz w:val="32"/>
      <w:szCs w:val="32"/>
    </w:rPr>
  </w:style>
  <w:style w:type="paragraph" w:styleId="43">
    <w:name w:val="annotation subject"/>
    <w:basedOn w:val="15"/>
    <w:next w:val="15"/>
    <w:link w:val="89"/>
    <w:semiHidden/>
    <w:qFormat/>
    <w:uiPriority w:val="99"/>
    <w:rPr>
      <w:rFonts w:ascii="宋体" w:cs="宋体"/>
      <w:b/>
      <w:bCs/>
      <w:kern w:val="0"/>
      <w:sz w:val="28"/>
      <w:szCs w:val="28"/>
    </w:rPr>
  </w:style>
  <w:style w:type="paragraph" w:styleId="44">
    <w:name w:val="Body Text First Indent 2"/>
    <w:basedOn w:val="18"/>
    <w:next w:val="1"/>
    <w:link w:val="90"/>
    <w:qFormat/>
    <w:uiPriority w:val="99"/>
    <w:pPr>
      <w:ind w:firstLine="420" w:firstLineChars="200"/>
    </w:pPr>
  </w:style>
  <w:style w:type="table" w:styleId="46">
    <w:name w:val="Table Grid"/>
    <w:basedOn w:val="45"/>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8">
    <w:name w:val="Strong"/>
    <w:basedOn w:val="47"/>
    <w:qFormat/>
    <w:uiPriority w:val="99"/>
    <w:rPr>
      <w:rFonts w:cs="Times New Roman"/>
      <w:b/>
      <w:bCs/>
    </w:rPr>
  </w:style>
  <w:style w:type="character" w:styleId="49">
    <w:name w:val="page number"/>
    <w:basedOn w:val="47"/>
    <w:qFormat/>
    <w:uiPriority w:val="99"/>
    <w:rPr>
      <w:rFonts w:cs="Times New Roman"/>
    </w:rPr>
  </w:style>
  <w:style w:type="character" w:styleId="50">
    <w:name w:val="FollowedHyperlink"/>
    <w:basedOn w:val="47"/>
    <w:qFormat/>
    <w:uiPriority w:val="99"/>
    <w:rPr>
      <w:rFonts w:cs="Times New Roman"/>
      <w:color w:val="333333"/>
      <w:u w:val="none"/>
    </w:rPr>
  </w:style>
  <w:style w:type="character" w:styleId="51">
    <w:name w:val="Emphasis"/>
    <w:basedOn w:val="47"/>
    <w:qFormat/>
    <w:uiPriority w:val="99"/>
    <w:rPr>
      <w:rFonts w:cs="Times New Roman"/>
      <w:color w:val="auto"/>
    </w:rPr>
  </w:style>
  <w:style w:type="character" w:styleId="52">
    <w:name w:val="HTML Definition"/>
    <w:basedOn w:val="47"/>
    <w:qFormat/>
    <w:uiPriority w:val="99"/>
    <w:rPr>
      <w:rFonts w:cs="Times New Roman"/>
    </w:rPr>
  </w:style>
  <w:style w:type="character" w:styleId="53">
    <w:name w:val="HTML Typewriter"/>
    <w:basedOn w:val="47"/>
    <w:qFormat/>
    <w:uiPriority w:val="99"/>
    <w:rPr>
      <w:rFonts w:ascii="monospace" w:hAnsi="monospace" w:cs="monospace"/>
      <w:sz w:val="20"/>
    </w:rPr>
  </w:style>
  <w:style w:type="character" w:styleId="54">
    <w:name w:val="HTML Acronym"/>
    <w:basedOn w:val="47"/>
    <w:qFormat/>
    <w:uiPriority w:val="99"/>
    <w:rPr>
      <w:rFonts w:cs="Times New Roman"/>
    </w:rPr>
  </w:style>
  <w:style w:type="character" w:styleId="55">
    <w:name w:val="HTML Variable"/>
    <w:basedOn w:val="47"/>
    <w:qFormat/>
    <w:uiPriority w:val="99"/>
    <w:rPr>
      <w:rFonts w:cs="Times New Roman"/>
    </w:rPr>
  </w:style>
  <w:style w:type="character" w:styleId="56">
    <w:name w:val="Hyperlink"/>
    <w:basedOn w:val="47"/>
    <w:qFormat/>
    <w:uiPriority w:val="99"/>
    <w:rPr>
      <w:rFonts w:cs="Times New Roman"/>
      <w:color w:val="333333"/>
      <w:u w:val="none"/>
    </w:rPr>
  </w:style>
  <w:style w:type="character" w:styleId="57">
    <w:name w:val="HTML Code"/>
    <w:basedOn w:val="47"/>
    <w:qFormat/>
    <w:uiPriority w:val="99"/>
    <w:rPr>
      <w:rFonts w:ascii="monospace" w:hAnsi="monospace" w:cs="monospace"/>
      <w:sz w:val="20"/>
    </w:rPr>
  </w:style>
  <w:style w:type="character" w:styleId="58">
    <w:name w:val="annotation reference"/>
    <w:basedOn w:val="47"/>
    <w:semiHidden/>
    <w:qFormat/>
    <w:uiPriority w:val="99"/>
    <w:rPr>
      <w:rFonts w:cs="Times New Roman"/>
      <w:sz w:val="21"/>
      <w:szCs w:val="21"/>
    </w:rPr>
  </w:style>
  <w:style w:type="character" w:styleId="59">
    <w:name w:val="HTML Cite"/>
    <w:basedOn w:val="47"/>
    <w:qFormat/>
    <w:uiPriority w:val="99"/>
    <w:rPr>
      <w:rFonts w:cs="Times New Roman"/>
    </w:rPr>
  </w:style>
  <w:style w:type="character" w:styleId="60">
    <w:name w:val="footnote reference"/>
    <w:basedOn w:val="47"/>
    <w:semiHidden/>
    <w:qFormat/>
    <w:uiPriority w:val="99"/>
    <w:rPr>
      <w:rFonts w:cs="Times New Roman"/>
      <w:vertAlign w:val="superscript"/>
    </w:rPr>
  </w:style>
  <w:style w:type="character" w:styleId="61">
    <w:name w:val="HTML Keyboard"/>
    <w:basedOn w:val="47"/>
    <w:qFormat/>
    <w:uiPriority w:val="99"/>
    <w:rPr>
      <w:rFonts w:ascii="monospace" w:hAnsi="monospace" w:cs="monospace"/>
      <w:sz w:val="20"/>
    </w:rPr>
  </w:style>
  <w:style w:type="character" w:styleId="62">
    <w:name w:val="HTML Sample"/>
    <w:basedOn w:val="47"/>
    <w:qFormat/>
    <w:uiPriority w:val="99"/>
    <w:rPr>
      <w:rFonts w:ascii="monospace" w:hAnsi="monospace" w:cs="monospace"/>
    </w:rPr>
  </w:style>
  <w:style w:type="paragraph" w:customStyle="1" w:styleId="63">
    <w:name w:val="l正文"/>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character" w:customStyle="1" w:styleId="64">
    <w:name w:val="Heading 1 Char"/>
    <w:basedOn w:val="47"/>
    <w:link w:val="2"/>
    <w:qFormat/>
    <w:locked/>
    <w:uiPriority w:val="99"/>
    <w:rPr>
      <w:rFonts w:ascii="Times New Roman" w:hAnsi="Times New Roman" w:eastAsia="仿宋" w:cs="Times New Roman"/>
      <w:b/>
      <w:bCs/>
      <w:kern w:val="44"/>
      <w:sz w:val="44"/>
      <w:szCs w:val="44"/>
      <w:lang w:val="en-US" w:eastAsia="zh-CN"/>
    </w:rPr>
  </w:style>
  <w:style w:type="character" w:customStyle="1" w:styleId="65">
    <w:name w:val="Heading 2 Char"/>
    <w:basedOn w:val="47"/>
    <w:link w:val="3"/>
    <w:qFormat/>
    <w:locked/>
    <w:uiPriority w:val="99"/>
    <w:rPr>
      <w:rFonts w:ascii="Arial" w:hAnsi="Arial" w:eastAsia="黑体" w:cs="Arial"/>
      <w:b/>
      <w:bCs/>
      <w:kern w:val="2"/>
      <w:sz w:val="32"/>
      <w:szCs w:val="32"/>
      <w:lang w:val="en-US" w:eastAsia="zh-CN"/>
    </w:rPr>
  </w:style>
  <w:style w:type="character" w:customStyle="1" w:styleId="66">
    <w:name w:val="Heading 3 Char"/>
    <w:basedOn w:val="47"/>
    <w:link w:val="4"/>
    <w:qFormat/>
    <w:locked/>
    <w:uiPriority w:val="99"/>
    <w:rPr>
      <w:rFonts w:eastAsia="宋体" w:cs="Times New Roman"/>
      <w:b/>
      <w:bCs/>
      <w:kern w:val="2"/>
      <w:sz w:val="32"/>
      <w:szCs w:val="32"/>
      <w:lang w:val="en-US" w:eastAsia="zh-CN"/>
    </w:rPr>
  </w:style>
  <w:style w:type="character" w:customStyle="1" w:styleId="67">
    <w:name w:val="Heading 4 Char"/>
    <w:basedOn w:val="47"/>
    <w:link w:val="5"/>
    <w:qFormat/>
    <w:locked/>
    <w:uiPriority w:val="99"/>
    <w:rPr>
      <w:rFonts w:ascii="Cambria" w:hAnsi="Cambria" w:eastAsia="宋体" w:cs="Cambria"/>
      <w:b/>
      <w:bCs/>
      <w:kern w:val="2"/>
      <w:sz w:val="28"/>
      <w:szCs w:val="28"/>
      <w:lang w:val="en-US" w:eastAsia="zh-CN"/>
    </w:rPr>
  </w:style>
  <w:style w:type="character" w:customStyle="1" w:styleId="68">
    <w:name w:val="Heading 5 Char"/>
    <w:basedOn w:val="47"/>
    <w:link w:val="6"/>
    <w:qFormat/>
    <w:locked/>
    <w:uiPriority w:val="99"/>
    <w:rPr>
      <w:rFonts w:ascii="Calibri" w:hAnsi="Calibri" w:eastAsia="宋体" w:cs="Calibri"/>
      <w:b/>
      <w:bCs/>
      <w:kern w:val="2"/>
      <w:sz w:val="28"/>
      <w:szCs w:val="28"/>
      <w:lang w:val="en-US" w:eastAsia="zh-CN"/>
    </w:rPr>
  </w:style>
  <w:style w:type="character" w:customStyle="1" w:styleId="69">
    <w:name w:val="Heading 6 Char"/>
    <w:basedOn w:val="47"/>
    <w:link w:val="7"/>
    <w:qFormat/>
    <w:locked/>
    <w:uiPriority w:val="99"/>
    <w:rPr>
      <w:rFonts w:ascii="Cambria" w:hAnsi="Cambria" w:eastAsia="宋体" w:cs="Cambria"/>
      <w:b/>
      <w:bCs/>
      <w:kern w:val="2"/>
      <w:sz w:val="24"/>
      <w:szCs w:val="24"/>
      <w:lang w:val="en-US" w:eastAsia="zh-CN"/>
    </w:rPr>
  </w:style>
  <w:style w:type="character" w:customStyle="1" w:styleId="70">
    <w:name w:val="Heading 7 Char"/>
    <w:basedOn w:val="47"/>
    <w:link w:val="8"/>
    <w:qFormat/>
    <w:locked/>
    <w:uiPriority w:val="99"/>
    <w:rPr>
      <w:rFonts w:ascii="Calibri" w:hAnsi="Calibri" w:eastAsia="宋体" w:cs="Calibri"/>
      <w:b/>
      <w:bCs/>
      <w:kern w:val="2"/>
      <w:sz w:val="24"/>
      <w:szCs w:val="24"/>
      <w:lang w:val="en-US" w:eastAsia="zh-CN"/>
    </w:rPr>
  </w:style>
  <w:style w:type="character" w:customStyle="1" w:styleId="71">
    <w:name w:val="Heading 8 Char"/>
    <w:basedOn w:val="47"/>
    <w:link w:val="9"/>
    <w:qFormat/>
    <w:locked/>
    <w:uiPriority w:val="99"/>
    <w:rPr>
      <w:rFonts w:ascii="Cambria" w:hAnsi="Cambria" w:eastAsia="宋体" w:cs="Cambria"/>
      <w:kern w:val="2"/>
      <w:sz w:val="24"/>
      <w:szCs w:val="24"/>
      <w:lang w:val="en-US" w:eastAsia="zh-CN"/>
    </w:rPr>
  </w:style>
  <w:style w:type="character" w:customStyle="1" w:styleId="72">
    <w:name w:val="Heading 9 Char"/>
    <w:basedOn w:val="47"/>
    <w:link w:val="10"/>
    <w:qFormat/>
    <w:locked/>
    <w:uiPriority w:val="99"/>
    <w:rPr>
      <w:rFonts w:ascii="Cambria" w:hAnsi="Cambria" w:eastAsia="宋体" w:cs="Cambria"/>
      <w:kern w:val="2"/>
      <w:sz w:val="21"/>
      <w:szCs w:val="21"/>
      <w:lang w:val="en-US" w:eastAsia="zh-CN"/>
    </w:rPr>
  </w:style>
  <w:style w:type="character" w:customStyle="1" w:styleId="73">
    <w:name w:val="Document Map Char"/>
    <w:basedOn w:val="47"/>
    <w:link w:val="14"/>
    <w:qFormat/>
    <w:locked/>
    <w:uiPriority w:val="99"/>
    <w:rPr>
      <w:rFonts w:cs="Times New Roman"/>
      <w:sz w:val="24"/>
      <w:szCs w:val="24"/>
      <w:shd w:val="clear" w:color="auto" w:fill="000080"/>
    </w:rPr>
  </w:style>
  <w:style w:type="character" w:customStyle="1" w:styleId="74">
    <w:name w:val="Comment Text Char"/>
    <w:basedOn w:val="47"/>
    <w:link w:val="15"/>
    <w:qFormat/>
    <w:locked/>
    <w:uiPriority w:val="99"/>
    <w:rPr>
      <w:rFonts w:cs="Times New Roman"/>
      <w:kern w:val="2"/>
      <w:sz w:val="22"/>
      <w:szCs w:val="22"/>
    </w:rPr>
  </w:style>
  <w:style w:type="character" w:customStyle="1" w:styleId="75">
    <w:name w:val="Body Text 3 Char"/>
    <w:basedOn w:val="47"/>
    <w:link w:val="16"/>
    <w:semiHidden/>
    <w:qFormat/>
    <w:locked/>
    <w:uiPriority w:val="99"/>
    <w:rPr>
      <w:rFonts w:cs="Times New Roman"/>
      <w:sz w:val="16"/>
      <w:szCs w:val="16"/>
    </w:rPr>
  </w:style>
  <w:style w:type="character" w:customStyle="1" w:styleId="76">
    <w:name w:val="Body Text Char"/>
    <w:basedOn w:val="47"/>
    <w:link w:val="17"/>
    <w:qFormat/>
    <w:locked/>
    <w:uiPriority w:val="99"/>
    <w:rPr>
      <w:rFonts w:eastAsia="宋体" w:cs="Times New Roman"/>
      <w:b/>
      <w:bCs/>
      <w:kern w:val="2"/>
      <w:sz w:val="44"/>
      <w:szCs w:val="44"/>
      <w:lang w:val="en-US" w:eastAsia="zh-CN"/>
    </w:rPr>
  </w:style>
  <w:style w:type="character" w:customStyle="1" w:styleId="77">
    <w:name w:val="Body Text Indent Char"/>
    <w:basedOn w:val="47"/>
    <w:link w:val="18"/>
    <w:semiHidden/>
    <w:qFormat/>
    <w:locked/>
    <w:uiPriority w:val="99"/>
    <w:rPr>
      <w:rFonts w:cs="Times New Roman"/>
      <w:sz w:val="21"/>
      <w:szCs w:val="21"/>
    </w:rPr>
  </w:style>
  <w:style w:type="character" w:customStyle="1" w:styleId="78">
    <w:name w:val="Plain Text Char"/>
    <w:basedOn w:val="47"/>
    <w:link w:val="24"/>
    <w:semiHidden/>
    <w:qFormat/>
    <w:locked/>
    <w:uiPriority w:val="99"/>
    <w:rPr>
      <w:rFonts w:ascii="宋体" w:hAnsi="Courier New" w:cs="Courier New"/>
      <w:sz w:val="21"/>
      <w:szCs w:val="21"/>
    </w:rPr>
  </w:style>
  <w:style w:type="character" w:customStyle="1" w:styleId="79">
    <w:name w:val="Date Char"/>
    <w:basedOn w:val="47"/>
    <w:link w:val="26"/>
    <w:qFormat/>
    <w:locked/>
    <w:uiPriority w:val="99"/>
    <w:rPr>
      <w:rFonts w:ascii="仿宋_GB2312" w:eastAsia="仿宋_GB2312" w:cs="仿宋_GB2312"/>
      <w:kern w:val="2"/>
      <w:sz w:val="30"/>
      <w:szCs w:val="30"/>
      <w:lang w:val="en-US" w:eastAsia="zh-CN"/>
    </w:rPr>
  </w:style>
  <w:style w:type="character" w:customStyle="1" w:styleId="80">
    <w:name w:val="Body Text Indent 2 Char"/>
    <w:basedOn w:val="47"/>
    <w:link w:val="27"/>
    <w:semiHidden/>
    <w:qFormat/>
    <w:locked/>
    <w:uiPriority w:val="99"/>
    <w:rPr>
      <w:rFonts w:cs="Times New Roman"/>
      <w:sz w:val="21"/>
      <w:szCs w:val="21"/>
    </w:rPr>
  </w:style>
  <w:style w:type="character" w:customStyle="1" w:styleId="81">
    <w:name w:val="Balloon Text Char"/>
    <w:basedOn w:val="47"/>
    <w:link w:val="28"/>
    <w:semiHidden/>
    <w:qFormat/>
    <w:locked/>
    <w:uiPriority w:val="99"/>
    <w:rPr>
      <w:rFonts w:cs="Times New Roman"/>
      <w:sz w:val="2"/>
    </w:rPr>
  </w:style>
  <w:style w:type="character" w:customStyle="1" w:styleId="82">
    <w:name w:val="Footer Char"/>
    <w:basedOn w:val="47"/>
    <w:link w:val="29"/>
    <w:qFormat/>
    <w:locked/>
    <w:uiPriority w:val="99"/>
    <w:rPr>
      <w:rFonts w:eastAsia="宋体" w:cs="Times New Roman"/>
      <w:kern w:val="2"/>
      <w:sz w:val="18"/>
      <w:szCs w:val="18"/>
      <w:lang w:val="en-US" w:eastAsia="zh-CN"/>
    </w:rPr>
  </w:style>
  <w:style w:type="character" w:customStyle="1" w:styleId="83">
    <w:name w:val="Header Char"/>
    <w:basedOn w:val="47"/>
    <w:link w:val="30"/>
    <w:qFormat/>
    <w:locked/>
    <w:uiPriority w:val="99"/>
    <w:rPr>
      <w:rFonts w:eastAsia="宋体" w:cs="Times New Roman"/>
      <w:kern w:val="2"/>
      <w:sz w:val="18"/>
      <w:szCs w:val="18"/>
      <w:lang w:val="en-US" w:eastAsia="zh-CN"/>
    </w:rPr>
  </w:style>
  <w:style w:type="character" w:customStyle="1" w:styleId="84">
    <w:name w:val="Subtitle Char"/>
    <w:basedOn w:val="47"/>
    <w:link w:val="33"/>
    <w:qFormat/>
    <w:locked/>
    <w:uiPriority w:val="99"/>
    <w:rPr>
      <w:rFonts w:ascii="Cambria" w:hAnsi="Cambria" w:cs="Cambria"/>
      <w:b/>
      <w:bCs/>
      <w:kern w:val="28"/>
      <w:sz w:val="32"/>
      <w:szCs w:val="32"/>
    </w:rPr>
  </w:style>
  <w:style w:type="character" w:customStyle="1" w:styleId="85">
    <w:name w:val="Footnote Text Char"/>
    <w:basedOn w:val="47"/>
    <w:link w:val="34"/>
    <w:semiHidden/>
    <w:qFormat/>
    <w:locked/>
    <w:uiPriority w:val="99"/>
    <w:rPr>
      <w:rFonts w:cs="Times New Roman"/>
      <w:sz w:val="18"/>
      <w:szCs w:val="18"/>
    </w:rPr>
  </w:style>
  <w:style w:type="character" w:customStyle="1" w:styleId="86">
    <w:name w:val="Body Text Indent 3 Char"/>
    <w:basedOn w:val="47"/>
    <w:link w:val="36"/>
    <w:semiHidden/>
    <w:qFormat/>
    <w:locked/>
    <w:uiPriority w:val="99"/>
    <w:rPr>
      <w:rFonts w:cs="Times New Roman"/>
      <w:sz w:val="16"/>
      <w:szCs w:val="16"/>
    </w:rPr>
  </w:style>
  <w:style w:type="character" w:customStyle="1" w:styleId="87">
    <w:name w:val="Body Text 2 Char"/>
    <w:basedOn w:val="47"/>
    <w:link w:val="40"/>
    <w:semiHidden/>
    <w:qFormat/>
    <w:locked/>
    <w:uiPriority w:val="99"/>
    <w:rPr>
      <w:rFonts w:cs="Times New Roman"/>
      <w:sz w:val="21"/>
      <w:szCs w:val="21"/>
    </w:rPr>
  </w:style>
  <w:style w:type="character" w:customStyle="1" w:styleId="88">
    <w:name w:val="Title Char"/>
    <w:basedOn w:val="47"/>
    <w:link w:val="42"/>
    <w:qFormat/>
    <w:locked/>
    <w:uiPriority w:val="99"/>
    <w:rPr>
      <w:rFonts w:ascii="Cambria" w:hAnsi="Cambria" w:cs="Cambria"/>
      <w:b/>
      <w:bCs/>
      <w:kern w:val="2"/>
      <w:sz w:val="32"/>
      <w:szCs w:val="32"/>
    </w:rPr>
  </w:style>
  <w:style w:type="character" w:customStyle="1" w:styleId="89">
    <w:name w:val="Comment Subject Char"/>
    <w:basedOn w:val="74"/>
    <w:link w:val="43"/>
    <w:qFormat/>
    <w:locked/>
    <w:uiPriority w:val="99"/>
    <w:rPr>
      <w:rFonts w:ascii="宋体" w:cs="宋体"/>
      <w:b/>
      <w:bCs/>
      <w:sz w:val="28"/>
      <w:szCs w:val="28"/>
    </w:rPr>
  </w:style>
  <w:style w:type="character" w:customStyle="1" w:styleId="90">
    <w:name w:val="Body Text First Indent 2 Char"/>
    <w:basedOn w:val="77"/>
    <w:link w:val="44"/>
    <w:semiHidden/>
    <w:qFormat/>
    <w:locked/>
    <w:uiPriority w:val="99"/>
  </w:style>
  <w:style w:type="character" w:customStyle="1" w:styleId="91">
    <w:name w:val="批注文字 Char Char"/>
    <w:qFormat/>
    <w:uiPriority w:val="99"/>
    <w:rPr>
      <w:rFonts w:ascii="宋体" w:hAnsi="Times New Roman" w:eastAsia="宋体"/>
      <w:sz w:val="20"/>
    </w:rPr>
  </w:style>
  <w:style w:type="character" w:customStyle="1" w:styleId="92">
    <w:name w:val="标题 1 Char Char"/>
    <w:qFormat/>
    <w:locked/>
    <w:uiPriority w:val="99"/>
    <w:rPr>
      <w:rFonts w:eastAsia="宋体"/>
      <w:b/>
      <w:kern w:val="44"/>
      <w:sz w:val="44"/>
      <w:lang w:val="en-US" w:eastAsia="zh-CN"/>
    </w:rPr>
  </w:style>
  <w:style w:type="character" w:customStyle="1" w:styleId="93">
    <w:name w:val="Char Char"/>
    <w:qFormat/>
    <w:uiPriority w:val="99"/>
    <w:rPr>
      <w:rFonts w:ascii="Arial" w:hAnsi="Arial" w:eastAsia="黑体"/>
      <w:b/>
      <w:kern w:val="2"/>
      <w:sz w:val="32"/>
      <w:lang w:val="en-US" w:eastAsia="zh-CN"/>
    </w:rPr>
  </w:style>
  <w:style w:type="character" w:customStyle="1" w:styleId="94">
    <w:name w:val="明显参考1"/>
    <w:qFormat/>
    <w:uiPriority w:val="99"/>
    <w:rPr>
      <w:b/>
      <w:smallCaps/>
      <w:color w:val="auto"/>
      <w:spacing w:val="5"/>
      <w:u w:val="single"/>
    </w:rPr>
  </w:style>
  <w:style w:type="character" w:customStyle="1" w:styleId="95">
    <w:name w:val="明显强调1"/>
    <w:qFormat/>
    <w:uiPriority w:val="99"/>
    <w:rPr>
      <w:b/>
      <w:i/>
      <w:color w:val="4F81BD"/>
    </w:rPr>
  </w:style>
  <w:style w:type="character" w:customStyle="1" w:styleId="96">
    <w:name w:val="文档结构图 Char1"/>
    <w:qFormat/>
    <w:uiPriority w:val="99"/>
    <w:rPr>
      <w:rFonts w:ascii="宋体"/>
      <w:kern w:val="2"/>
      <w:sz w:val="18"/>
    </w:rPr>
  </w:style>
  <w:style w:type="character" w:customStyle="1" w:styleId="97">
    <w:name w:val="日期 Char"/>
    <w:qFormat/>
    <w:uiPriority w:val="99"/>
    <w:rPr>
      <w:rFonts w:ascii="仿宋_GB2312" w:eastAsia="仿宋_GB2312"/>
      <w:kern w:val="2"/>
      <w:sz w:val="30"/>
      <w:lang w:val="en-US" w:eastAsia="zh-CN"/>
    </w:rPr>
  </w:style>
  <w:style w:type="character" w:customStyle="1" w:styleId="98">
    <w:name w:val="textcontents"/>
    <w:qFormat/>
    <w:uiPriority w:val="99"/>
  </w:style>
  <w:style w:type="character" w:customStyle="1" w:styleId="99">
    <w:name w:val="引用 Char"/>
    <w:link w:val="100"/>
    <w:qFormat/>
    <w:locked/>
    <w:uiPriority w:val="99"/>
    <w:rPr>
      <w:i/>
      <w:color w:val="000000"/>
      <w:kern w:val="2"/>
      <w:sz w:val="22"/>
    </w:rPr>
  </w:style>
  <w:style w:type="paragraph" w:customStyle="1" w:styleId="100">
    <w:name w:val="引用1"/>
    <w:basedOn w:val="1"/>
    <w:next w:val="1"/>
    <w:link w:val="99"/>
    <w:qFormat/>
    <w:uiPriority w:val="99"/>
    <w:rPr>
      <w:i/>
      <w:color w:val="000000"/>
      <w:sz w:val="22"/>
      <w:szCs w:val="20"/>
    </w:rPr>
  </w:style>
  <w:style w:type="character" w:customStyle="1" w:styleId="101">
    <w:name w:val="日期 Char1"/>
    <w:qFormat/>
    <w:uiPriority w:val="99"/>
    <w:rPr>
      <w:kern w:val="2"/>
      <w:sz w:val="22"/>
    </w:rPr>
  </w:style>
  <w:style w:type="character" w:customStyle="1" w:styleId="102">
    <w:name w:val="不明显参考1"/>
    <w:qFormat/>
    <w:uiPriority w:val="99"/>
    <w:rPr>
      <w:smallCaps/>
      <w:color w:val="auto"/>
      <w:u w:val="single"/>
    </w:rPr>
  </w:style>
  <w:style w:type="character" w:customStyle="1" w:styleId="103">
    <w:name w:val="批注框文本 Char1"/>
    <w:qFormat/>
    <w:uiPriority w:val="99"/>
    <w:rPr>
      <w:kern w:val="2"/>
      <w:sz w:val="18"/>
    </w:rPr>
  </w:style>
  <w:style w:type="character" w:customStyle="1" w:styleId="104">
    <w:name w:val="不明显强调1"/>
    <w:qFormat/>
    <w:uiPriority w:val="99"/>
    <w:rPr>
      <w:i/>
      <w:color w:val="808080"/>
    </w:rPr>
  </w:style>
  <w:style w:type="character" w:customStyle="1" w:styleId="105">
    <w:name w:val="标题4 Char Char"/>
    <w:link w:val="106"/>
    <w:qFormat/>
    <w:locked/>
    <w:uiPriority w:val="99"/>
    <w:rPr>
      <w:rFonts w:ascii="Arial" w:hAnsi="Arial"/>
      <w:b/>
      <w:sz w:val="32"/>
    </w:rPr>
  </w:style>
  <w:style w:type="paragraph" w:customStyle="1" w:styleId="106">
    <w:name w:val="标题4"/>
    <w:basedOn w:val="3"/>
    <w:next w:val="21"/>
    <w:link w:val="105"/>
    <w:qFormat/>
    <w:uiPriority w:val="99"/>
    <w:pPr>
      <w:spacing w:line="413" w:lineRule="auto"/>
    </w:pPr>
    <w:rPr>
      <w:rFonts w:eastAsia="宋体" w:cs="Times New Roman"/>
      <w:bCs w:val="0"/>
      <w:kern w:val="0"/>
      <w:szCs w:val="20"/>
    </w:rPr>
  </w:style>
  <w:style w:type="character" w:customStyle="1" w:styleId="107">
    <w:name w:val="书籍标题1"/>
    <w:qFormat/>
    <w:uiPriority w:val="99"/>
    <w:rPr>
      <w:b/>
      <w:smallCaps/>
      <w:spacing w:val="5"/>
    </w:rPr>
  </w:style>
  <w:style w:type="character" w:customStyle="1" w:styleId="108">
    <w:name w:val="bigfont"/>
    <w:basedOn w:val="47"/>
    <w:qFormat/>
    <w:uiPriority w:val="99"/>
    <w:rPr>
      <w:rFonts w:cs="Times New Roman"/>
    </w:rPr>
  </w:style>
  <w:style w:type="character" w:customStyle="1" w:styleId="109">
    <w:name w:val="news_title1"/>
    <w:qFormat/>
    <w:uiPriority w:val="99"/>
    <w:rPr>
      <w:rFonts w:ascii="宋体" w:hAnsi="宋体" w:eastAsia="宋体"/>
      <w:b/>
      <w:color w:val="000000"/>
      <w:sz w:val="36"/>
      <w:u w:val="none"/>
    </w:rPr>
  </w:style>
  <w:style w:type="character" w:customStyle="1" w:styleId="110">
    <w:name w:val="标题5 Char Char"/>
    <w:link w:val="111"/>
    <w:qFormat/>
    <w:locked/>
    <w:uiPriority w:val="99"/>
    <w:rPr>
      <w:rFonts w:ascii="Arial" w:hAnsi="Arial"/>
      <w:b/>
      <w:sz w:val="32"/>
    </w:rPr>
  </w:style>
  <w:style w:type="paragraph" w:customStyle="1" w:styleId="111">
    <w:name w:val="标题5"/>
    <w:basedOn w:val="4"/>
    <w:link w:val="110"/>
    <w:qFormat/>
    <w:uiPriority w:val="99"/>
    <w:pPr>
      <w:spacing w:line="413" w:lineRule="auto"/>
    </w:pPr>
    <w:rPr>
      <w:rFonts w:ascii="Arial" w:hAnsi="Arial"/>
      <w:bCs w:val="0"/>
      <w:kern w:val="0"/>
      <w:szCs w:val="20"/>
    </w:rPr>
  </w:style>
  <w:style w:type="character" w:customStyle="1" w:styleId="112">
    <w:name w:val="font161"/>
    <w:qFormat/>
    <w:uiPriority w:val="99"/>
    <w:rPr>
      <w:b/>
      <w:sz w:val="32"/>
    </w:rPr>
  </w:style>
  <w:style w:type="character" w:customStyle="1" w:styleId="113">
    <w:name w:val="标题 2 Char Char"/>
    <w:qFormat/>
    <w:locked/>
    <w:uiPriority w:val="99"/>
    <w:rPr>
      <w:rFonts w:ascii="Arial" w:hAnsi="Arial" w:eastAsia="黑体"/>
      <w:b/>
      <w:kern w:val="2"/>
      <w:sz w:val="32"/>
      <w:lang w:val="en-US" w:eastAsia="zh-CN"/>
    </w:rPr>
  </w:style>
  <w:style w:type="character" w:customStyle="1" w:styleId="114">
    <w:name w:val="Char Char1"/>
    <w:qFormat/>
    <w:uiPriority w:val="99"/>
    <w:rPr>
      <w:rFonts w:ascii="宋体" w:hAnsi="Times New Roman"/>
      <w:sz w:val="28"/>
    </w:rPr>
  </w:style>
  <w:style w:type="character" w:customStyle="1" w:styleId="115">
    <w:name w:val="明显引用 Char"/>
    <w:link w:val="116"/>
    <w:qFormat/>
    <w:locked/>
    <w:uiPriority w:val="99"/>
    <w:rPr>
      <w:b/>
      <w:i/>
      <w:color w:val="4F81BD"/>
      <w:kern w:val="2"/>
      <w:sz w:val="22"/>
    </w:rPr>
  </w:style>
  <w:style w:type="paragraph" w:customStyle="1" w:styleId="116">
    <w:name w:val="明显引用1"/>
    <w:basedOn w:val="1"/>
    <w:next w:val="1"/>
    <w:link w:val="115"/>
    <w:qFormat/>
    <w:uiPriority w:val="99"/>
    <w:pPr>
      <w:pBdr>
        <w:bottom w:val="single" w:color="4F81BD" w:sz="4" w:space="4"/>
      </w:pBdr>
      <w:spacing w:before="200" w:after="280"/>
      <w:ind w:left="936" w:right="936"/>
    </w:pPr>
    <w:rPr>
      <w:b/>
      <w:i/>
      <w:color w:val="4F81BD"/>
      <w:sz w:val="22"/>
      <w:szCs w:val="20"/>
    </w:rPr>
  </w:style>
  <w:style w:type="character" w:customStyle="1" w:styleId="117">
    <w:name w:val="批注主题 Char1"/>
    <w:qFormat/>
    <w:uiPriority w:val="99"/>
    <w:rPr>
      <w:b/>
      <w:kern w:val="2"/>
      <w:sz w:val="22"/>
    </w:rPr>
  </w:style>
  <w:style w:type="character" w:customStyle="1" w:styleId="118">
    <w:name w:val="正文文本 Char1"/>
    <w:qFormat/>
    <w:uiPriority w:val="99"/>
    <w:rPr>
      <w:kern w:val="2"/>
      <w:sz w:val="22"/>
    </w:rPr>
  </w:style>
  <w:style w:type="paragraph" w:customStyle="1" w:styleId="119">
    <w:name w:val="默认段落字体 Para Char Char Char Char"/>
    <w:basedOn w:val="1"/>
    <w:qFormat/>
    <w:uiPriority w:val="99"/>
  </w:style>
  <w:style w:type="paragraph" w:customStyle="1" w:styleId="120">
    <w:name w:val="Char Char Char Char Char Char Char Char Char Char Char Char Char"/>
    <w:basedOn w:val="1"/>
    <w:qFormat/>
    <w:uiPriority w:val="99"/>
  </w:style>
  <w:style w:type="paragraph" w:customStyle="1" w:styleId="121">
    <w:name w:val="样式 标题 3 + (中文) 黑体 小四 非加粗 段前: 7.8 磅 段后: 0 磅 行距: 固定值 20 磅"/>
    <w:basedOn w:val="4"/>
    <w:qFormat/>
    <w:uiPriority w:val="99"/>
    <w:pPr>
      <w:spacing w:before="0" w:after="0" w:line="400" w:lineRule="exact"/>
    </w:pPr>
    <w:rPr>
      <w:rFonts w:eastAsia="黑体"/>
      <w:b w:val="0"/>
      <w:bCs w:val="0"/>
      <w:sz w:val="24"/>
      <w:szCs w:val="24"/>
    </w:rPr>
  </w:style>
  <w:style w:type="paragraph" w:customStyle="1" w:styleId="122">
    <w:name w:val="表格文字"/>
    <w:basedOn w:val="1"/>
    <w:qFormat/>
    <w:uiPriority w:val="99"/>
    <w:pPr>
      <w:adjustRightInd w:val="0"/>
      <w:spacing w:line="420" w:lineRule="atLeast"/>
      <w:jc w:val="left"/>
      <w:textAlignment w:val="baseline"/>
    </w:pPr>
    <w:rPr>
      <w:kern w:val="0"/>
    </w:rPr>
  </w:style>
  <w:style w:type="paragraph" w:customStyle="1" w:styleId="123">
    <w:name w:val="修订1"/>
    <w:qFormat/>
    <w:uiPriority w:val="99"/>
    <w:rPr>
      <w:rFonts w:ascii="Times New Roman" w:hAnsi="Times New Roman" w:eastAsia="宋体" w:cs="Times New Roman"/>
      <w:kern w:val="2"/>
      <w:sz w:val="21"/>
      <w:szCs w:val="21"/>
      <w:lang w:val="en-US" w:eastAsia="zh-CN" w:bidi="ar-SA"/>
    </w:rPr>
  </w:style>
  <w:style w:type="paragraph" w:customStyle="1" w:styleId="124">
    <w:name w:val="Char"/>
    <w:basedOn w:val="1"/>
    <w:next w:val="1"/>
    <w:qFormat/>
    <w:uiPriority w:val="99"/>
    <w:pPr>
      <w:widowControl/>
      <w:spacing w:line="360" w:lineRule="auto"/>
      <w:jc w:val="left"/>
    </w:pPr>
    <w:rPr>
      <w:kern w:val="0"/>
      <w:lang w:eastAsia="en-US"/>
    </w:rPr>
  </w:style>
  <w:style w:type="paragraph" w:customStyle="1" w:styleId="125">
    <w:name w:val="样式2"/>
    <w:basedOn w:val="4"/>
    <w:qFormat/>
    <w:uiPriority w:val="99"/>
    <w:pPr>
      <w:spacing w:line="413" w:lineRule="auto"/>
    </w:pPr>
  </w:style>
  <w:style w:type="paragraph" w:customStyle="1" w:styleId="126">
    <w:name w:val="6'"/>
    <w:basedOn w:val="1"/>
    <w:qFormat/>
    <w:uiPriority w:val="99"/>
    <w:pPr>
      <w:autoSpaceDE w:val="0"/>
      <w:autoSpaceDN w:val="0"/>
      <w:adjustRightInd w:val="0"/>
      <w:snapToGrid w:val="0"/>
      <w:spacing w:line="320" w:lineRule="exact"/>
      <w:jc w:val="center"/>
      <w:textAlignment w:val="baseline"/>
    </w:pPr>
    <w:rPr>
      <w:spacing w:val="20"/>
      <w:kern w:val="28"/>
    </w:rPr>
  </w:style>
  <w:style w:type="paragraph" w:customStyle="1" w:styleId="127">
    <w:name w:val="表格"/>
    <w:basedOn w:val="1"/>
    <w:qFormat/>
    <w:uiPriority w:val="99"/>
    <w:pPr>
      <w:jc w:val="center"/>
      <w:textAlignment w:val="center"/>
    </w:pPr>
    <w:rPr>
      <w:rFonts w:ascii="华文细黑" w:hAnsi="华文细黑" w:cs="华文细黑"/>
      <w:kern w:val="0"/>
    </w:rPr>
  </w:style>
  <w:style w:type="paragraph" w:customStyle="1" w:styleId="128">
    <w:name w:val="Blockquote"/>
    <w:basedOn w:val="1"/>
    <w:qFormat/>
    <w:uiPriority w:val="99"/>
    <w:pPr>
      <w:autoSpaceDE w:val="0"/>
      <w:autoSpaceDN w:val="0"/>
      <w:adjustRightInd w:val="0"/>
      <w:spacing w:before="100" w:after="100"/>
      <w:ind w:left="360" w:right="360"/>
      <w:jc w:val="left"/>
    </w:pPr>
    <w:rPr>
      <w:kern w:val="0"/>
      <w:sz w:val="24"/>
      <w:szCs w:val="24"/>
    </w:rPr>
  </w:style>
  <w:style w:type="paragraph" w:customStyle="1" w:styleId="129">
    <w:name w:val="1"/>
    <w:basedOn w:val="1"/>
    <w:next w:val="1"/>
    <w:qFormat/>
    <w:uiPriority w:val="99"/>
  </w:style>
  <w:style w:type="paragraph" w:customStyle="1" w:styleId="130">
    <w:name w:val="样式1"/>
    <w:basedOn w:val="4"/>
    <w:qFormat/>
    <w:uiPriority w:val="99"/>
    <w:pPr>
      <w:spacing w:line="413" w:lineRule="auto"/>
    </w:pPr>
  </w:style>
  <w:style w:type="paragraph" w:customStyle="1" w:styleId="131">
    <w:name w:val="flNote"/>
    <w:basedOn w:val="1"/>
    <w:qFormat/>
    <w:uiPriority w:val="99"/>
    <w:pPr>
      <w:adjustRightInd w:val="0"/>
      <w:spacing w:before="320" w:after="160" w:line="360" w:lineRule="atLeast"/>
      <w:jc w:val="center"/>
      <w:textAlignment w:val="baseline"/>
    </w:pPr>
    <w:rPr>
      <w:rFonts w:ascii="Arial" w:eastAsia="黑体" w:cs="Arial"/>
      <w:kern w:val="0"/>
      <w:sz w:val="30"/>
      <w:szCs w:val="30"/>
    </w:rPr>
  </w:style>
  <w:style w:type="paragraph" w:customStyle="1" w:styleId="132">
    <w:name w:val="无间隔1"/>
    <w:qFormat/>
    <w:uiPriority w:val="99"/>
    <w:pPr>
      <w:widowControl w:val="0"/>
      <w:jc w:val="both"/>
    </w:pPr>
    <w:rPr>
      <w:rFonts w:ascii="Calibri" w:hAnsi="Calibri" w:eastAsia="宋体" w:cs="Calibri"/>
      <w:kern w:val="2"/>
      <w:sz w:val="21"/>
      <w:szCs w:val="21"/>
      <w:lang w:val="en-US" w:eastAsia="zh-CN" w:bidi="ar-SA"/>
    </w:rPr>
  </w:style>
  <w:style w:type="paragraph" w:customStyle="1" w:styleId="133">
    <w:name w:val="样式4"/>
    <w:basedOn w:val="4"/>
    <w:qFormat/>
    <w:uiPriority w:val="99"/>
    <w:pPr>
      <w:spacing w:line="413" w:lineRule="auto"/>
    </w:pPr>
  </w:style>
  <w:style w:type="paragraph" w:customStyle="1" w:styleId="134">
    <w:name w:val="TOC 标题1"/>
    <w:basedOn w:val="2"/>
    <w:next w:val="1"/>
    <w:qFormat/>
    <w:uiPriority w:val="99"/>
    <w:pPr>
      <w:spacing w:line="576" w:lineRule="auto"/>
      <w:outlineLvl w:val="9"/>
    </w:pPr>
    <w:rPr>
      <w:rFonts w:ascii="Calibri" w:hAnsi="Calibri" w:cs="Calibri"/>
    </w:rPr>
  </w:style>
  <w:style w:type="paragraph" w:customStyle="1" w:styleId="135">
    <w:name w:val="样式 标题 1 + 黑体 三号 非加粗 居中 段前: 6 磅 段后: 6 磅 行距: 固定值 20 磅"/>
    <w:basedOn w:val="2"/>
    <w:qFormat/>
    <w:uiPriority w:val="99"/>
    <w:pPr>
      <w:spacing w:before="120" w:after="120" w:line="400" w:lineRule="exact"/>
    </w:pPr>
    <w:rPr>
      <w:rFonts w:ascii="黑体" w:hAnsi="黑体" w:eastAsia="黑体" w:cs="黑体"/>
      <w:b w:val="0"/>
      <w:bCs w:val="0"/>
      <w:sz w:val="32"/>
      <w:szCs w:val="32"/>
    </w:rPr>
  </w:style>
  <w:style w:type="paragraph" w:customStyle="1" w:styleId="136">
    <w:name w:val="样式 标题 2 + Times New Roman 四号 非加粗 段前: 5 磅 段后: 0 磅 行距: 固定值 20..."/>
    <w:basedOn w:val="3"/>
    <w:qFormat/>
    <w:uiPriority w:val="99"/>
    <w:pPr>
      <w:spacing w:before="100" w:after="0" w:line="400" w:lineRule="exact"/>
    </w:pPr>
    <w:rPr>
      <w:rFonts w:ascii="Times New Roman" w:hAnsi="Times New Roman" w:cs="Times New Roman"/>
      <w:b w:val="0"/>
      <w:bCs w:val="0"/>
      <w:kern w:val="0"/>
      <w:sz w:val="28"/>
      <w:szCs w:val="28"/>
    </w:rPr>
  </w:style>
  <w:style w:type="paragraph" w:customStyle="1" w:styleId="137">
    <w:name w:val="Char Char Char Char Char Char Char Char Char Char Char Char Char1"/>
    <w:basedOn w:val="14"/>
    <w:qFormat/>
    <w:uiPriority w:val="99"/>
    <w:rPr>
      <w:rFonts w:ascii="Tahoma" w:hAnsi="Tahoma" w:cs="Tahoma"/>
      <w:sz w:val="24"/>
      <w:szCs w:val="24"/>
      <w:shd w:val="clear" w:color="auto" w:fill="auto"/>
    </w:rPr>
  </w:style>
  <w:style w:type="paragraph" w:customStyle="1" w:styleId="138">
    <w:name w:val="列出段落1"/>
    <w:basedOn w:val="1"/>
    <w:qFormat/>
    <w:uiPriority w:val="99"/>
    <w:pPr>
      <w:ind w:firstLine="420" w:firstLineChars="200"/>
    </w:pPr>
    <w:rPr>
      <w:rFonts w:ascii="Calibri" w:hAnsi="Calibri" w:cs="Calibri"/>
    </w:rPr>
  </w:style>
  <w:style w:type="paragraph" w:customStyle="1" w:styleId="139">
    <w:name w:val="Char1"/>
    <w:basedOn w:val="1"/>
    <w:qFormat/>
    <w:uiPriority w:val="99"/>
    <w:rPr>
      <w:rFonts w:ascii="Tahoma" w:hAnsi="Tahoma" w:cs="Tahoma"/>
      <w:sz w:val="24"/>
      <w:szCs w:val="24"/>
    </w:rPr>
  </w:style>
  <w:style w:type="paragraph" w:customStyle="1" w:styleId="140">
    <w:name w:val="空半行"/>
    <w:basedOn w:val="1"/>
    <w:qFormat/>
    <w:uiPriority w:val="99"/>
    <w:pPr>
      <w:adjustRightInd w:val="0"/>
      <w:spacing w:line="120" w:lineRule="exact"/>
      <w:textAlignment w:val="baseline"/>
    </w:pPr>
    <w:rPr>
      <w:rFonts w:eastAsia="仿宋_GB2312"/>
      <w:color w:val="FFFFFF"/>
      <w:kern w:val="0"/>
      <w:sz w:val="30"/>
      <w:szCs w:val="30"/>
    </w:rPr>
  </w:style>
  <w:style w:type="paragraph" w:customStyle="1" w:styleId="141">
    <w:name w:val="样式3"/>
    <w:basedOn w:val="4"/>
    <w:qFormat/>
    <w:uiPriority w:val="99"/>
    <w:pPr>
      <w:spacing w:line="413" w:lineRule="auto"/>
    </w:pPr>
  </w:style>
  <w:style w:type="paragraph" w:customStyle="1" w:styleId="142">
    <w:name w:val="正文1"/>
    <w:qFormat/>
    <w:uiPriority w:val="99"/>
    <w:pPr>
      <w:widowControl w:val="0"/>
      <w:adjustRightInd w:val="0"/>
      <w:spacing w:line="312" w:lineRule="atLeast"/>
      <w:jc w:val="both"/>
      <w:textAlignment w:val="baseline"/>
    </w:pPr>
    <w:rPr>
      <w:rFonts w:ascii="宋体" w:hAnsi="Times New Roman" w:eastAsia="宋体" w:cs="宋体"/>
      <w:kern w:val="0"/>
      <w:sz w:val="24"/>
      <w:szCs w:val="24"/>
      <w:lang w:val="en-US" w:eastAsia="zh-CN" w:bidi="ar-SA"/>
    </w:rPr>
  </w:style>
  <w:style w:type="paragraph" w:customStyle="1" w:styleId="143">
    <w:name w:val="列出段落2"/>
    <w:basedOn w:val="1"/>
    <w:qFormat/>
    <w:uiPriority w:val="99"/>
    <w:pPr>
      <w:ind w:firstLine="200" w:firstLineChars="200"/>
    </w:pPr>
  </w:style>
  <w:style w:type="paragraph" w:customStyle="1" w:styleId="144">
    <w:name w:val="p0"/>
    <w:basedOn w:val="1"/>
    <w:qFormat/>
    <w:uiPriority w:val="99"/>
    <w:pPr>
      <w:widowControl/>
    </w:pPr>
    <w:rPr>
      <w:kern w:val="0"/>
    </w:rPr>
  </w:style>
  <w:style w:type="paragraph" w:customStyle="1" w:styleId="145">
    <w:name w:val="节标题"/>
    <w:basedOn w:val="1"/>
    <w:next w:val="1"/>
    <w:qFormat/>
    <w:uiPriority w:val="99"/>
    <w:pPr>
      <w:widowControl/>
      <w:spacing w:line="289" w:lineRule="atLeast"/>
      <w:jc w:val="center"/>
      <w:textAlignment w:val="baseline"/>
    </w:pPr>
    <w:rPr>
      <w:color w:val="000000"/>
      <w:kern w:val="0"/>
      <w:sz w:val="28"/>
      <w:szCs w:val="20"/>
    </w:rPr>
  </w:style>
  <w:style w:type="paragraph" w:customStyle="1" w:styleId="146">
    <w:name w:val="WPSOffice手动目录 1"/>
    <w:qFormat/>
    <w:uiPriority w:val="99"/>
    <w:rPr>
      <w:rFonts w:ascii="Times New Roman" w:hAnsi="Times New Roman" w:eastAsia="宋体" w:cs="Times New Roman"/>
      <w:kern w:val="0"/>
      <w:sz w:val="20"/>
      <w:szCs w:val="20"/>
      <w:lang w:val="en-US" w:eastAsia="zh-CN" w:bidi="ar-SA"/>
    </w:rPr>
  </w:style>
  <w:style w:type="paragraph" w:customStyle="1" w:styleId="147">
    <w:name w:val="WPSOffice手动目录 2"/>
    <w:qFormat/>
    <w:uiPriority w:val="99"/>
    <w:pPr>
      <w:ind w:left="200" w:leftChars="200"/>
    </w:pPr>
    <w:rPr>
      <w:rFonts w:ascii="Times New Roman" w:hAnsi="Times New Roman" w:eastAsia="宋体" w:cs="Times New Roman"/>
      <w:kern w:val="0"/>
      <w:sz w:val="20"/>
      <w:szCs w:val="20"/>
      <w:lang w:val="en-US" w:eastAsia="zh-CN" w:bidi="ar-SA"/>
    </w:rPr>
  </w:style>
  <w:style w:type="paragraph" w:customStyle="1" w:styleId="148">
    <w:name w:val="WPSOffice手动目录 3"/>
    <w:qFormat/>
    <w:uiPriority w:val="99"/>
    <w:pPr>
      <w:ind w:left="400" w:leftChars="400"/>
    </w:pPr>
    <w:rPr>
      <w:rFonts w:ascii="Times New Roman" w:hAnsi="Times New Roman" w:eastAsia="宋体" w:cs="Times New Roman"/>
      <w:kern w:val="0"/>
      <w:sz w:val="20"/>
      <w:szCs w:val="20"/>
      <w:lang w:val="en-US" w:eastAsia="zh-CN" w:bidi="ar-SA"/>
    </w:rPr>
  </w:style>
  <w:style w:type="character" w:customStyle="1" w:styleId="149">
    <w:name w:val="font12"/>
    <w:basedOn w:val="47"/>
    <w:qFormat/>
    <w:uiPriority w:val="0"/>
    <w:rPr>
      <w:rFonts w:hint="eastAsia" w:ascii="仿宋" w:hAnsi="仿宋" w:eastAsia="仿宋" w:cs="仿宋"/>
      <w:b/>
      <w:color w:val="000000"/>
      <w:sz w:val="32"/>
      <w:szCs w:val="32"/>
      <w:u w:val="none"/>
    </w:rPr>
  </w:style>
  <w:style w:type="paragraph" w:customStyle="1" w:styleId="150">
    <w:name w:val="Char1 Char Char Char"/>
    <w:basedOn w:val="1"/>
    <w:qFormat/>
    <w:uiPriority w:val="0"/>
    <w:pPr>
      <w:widowControl/>
      <w:spacing w:after="160" w:line="240" w:lineRule="exact"/>
      <w:jc w:val="left"/>
    </w:pPr>
    <w:rPr>
      <w:rFonts w:ascii="Verdana" w:hAnsi="Verdana"/>
      <w:kern w:val="0"/>
      <w:sz w:val="30"/>
      <w:szCs w:val="30"/>
      <w:lang w:eastAsia="en-US"/>
    </w:rPr>
  </w:style>
  <w:style w:type="character" w:customStyle="1" w:styleId="151">
    <w:name w:val="font101"/>
    <w:basedOn w:val="47"/>
    <w:qFormat/>
    <w:uiPriority w:val="0"/>
    <w:rPr>
      <w:rFonts w:hint="default" w:ascii="Times New Roman" w:hAnsi="Times New Roman" w:cs="Times New Roman"/>
      <w:color w:val="000000"/>
      <w:sz w:val="24"/>
      <w:szCs w:val="24"/>
      <w:u w:val="none"/>
    </w:rPr>
  </w:style>
  <w:style w:type="character" w:customStyle="1" w:styleId="152">
    <w:name w:val="font111"/>
    <w:basedOn w:val="47"/>
    <w:qFormat/>
    <w:uiPriority w:val="0"/>
    <w:rPr>
      <w:rFonts w:ascii="仿宋_GB2312" w:eastAsia="仿宋_GB2312" w:cs="仿宋_GB2312"/>
      <w:color w:val="000000"/>
      <w:sz w:val="24"/>
      <w:szCs w:val="24"/>
      <w:u w:val="none"/>
    </w:rPr>
  </w:style>
  <w:style w:type="character" w:customStyle="1" w:styleId="153">
    <w:name w:val="font91"/>
    <w:basedOn w:val="47"/>
    <w:qFormat/>
    <w:uiPriority w:val="0"/>
    <w:rPr>
      <w:rFonts w:hint="eastAsia" w:ascii="仿宋" w:hAnsi="仿宋" w:eastAsia="仿宋" w:cs="仿宋"/>
      <w:color w:val="000000"/>
      <w:sz w:val="24"/>
      <w:szCs w:val="24"/>
      <w:u w:val="single"/>
    </w:rPr>
  </w:style>
  <w:style w:type="character" w:customStyle="1" w:styleId="154">
    <w:name w:val="font81"/>
    <w:basedOn w:val="47"/>
    <w:qFormat/>
    <w:uiPriority w:val="0"/>
    <w:rPr>
      <w:rFonts w:hint="eastAsia" w:ascii="仿宋" w:hAnsi="仿宋" w:eastAsia="仿宋" w:cs="仿宋"/>
      <w:color w:val="000000"/>
      <w:sz w:val="24"/>
      <w:szCs w:val="24"/>
      <w:u w:val="none"/>
    </w:rPr>
  </w:style>
  <w:style w:type="character" w:customStyle="1" w:styleId="155">
    <w:name w:val="font61"/>
    <w:basedOn w:val="47"/>
    <w:qFormat/>
    <w:uiPriority w:val="0"/>
    <w:rPr>
      <w:rFonts w:hint="eastAsia" w:ascii="仿宋" w:hAnsi="仿宋" w:eastAsia="仿宋" w:cs="仿宋"/>
      <w:b/>
      <w:color w:val="000000"/>
      <w:sz w:val="32"/>
      <w:szCs w:val="32"/>
      <w:u w:val="none"/>
    </w:rPr>
  </w:style>
  <w:style w:type="character" w:customStyle="1" w:styleId="156">
    <w:name w:val="font21"/>
    <w:basedOn w:val="47"/>
    <w:qFormat/>
    <w:uiPriority w:val="0"/>
    <w:rPr>
      <w:rFonts w:hint="eastAsia" w:ascii="仿宋" w:hAnsi="仿宋" w:eastAsia="仿宋" w:cs="仿宋"/>
      <w:color w:val="000000"/>
      <w:sz w:val="24"/>
      <w:szCs w:val="24"/>
      <w:u w:val="none"/>
    </w:rPr>
  </w:style>
  <w:style w:type="paragraph" w:customStyle="1" w:styleId="157">
    <w:name w:val="纯文本1"/>
    <w:basedOn w:val="1"/>
    <w:qFormat/>
    <w:uiPriority w:val="0"/>
    <w:rPr>
      <w:rFonts w:ascii="宋体"/>
      <w:color w:val="000000"/>
    </w:rPr>
  </w:style>
  <w:style w:type="character" w:customStyle="1" w:styleId="158">
    <w:name w:val="status"/>
    <w:basedOn w:val="47"/>
    <w:qFormat/>
    <w:uiPriority w:val="0"/>
    <w:rPr>
      <w:color w:val="0776DD"/>
    </w:rPr>
  </w:style>
  <w:style w:type="character" w:customStyle="1" w:styleId="159">
    <w:name w:val="time"/>
    <w:basedOn w:val="47"/>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d7882b1c-dc57-4878-8f30-3cfb80d0d688</errorID>
      <errorWord>站站</errorWord>
      <group>L1_Word</group>
      <groupName>字词问题</groupName>
      <ability>L2_Typo</ability>
      <abilityName>字词错误</abilityName>
      <candidateList>
        <item>站</item>
      </candidateList>
      <explain/>
      <paraID>6B503F7B</paraID>
      <start>7</start>
      <end>9</end>
      <status>unmodified</status>
      <modifiedWord/>
      <trackRevisions>false</trackRevisions>
    </reviewItem>
    <reviewItem>
      <errorID>1a79011f-6141-44f4-ab98-60fb95b4bdd6</errorID>
      <errorWord>站站</errorWord>
      <group>L1_Word</group>
      <groupName>字词问题</groupName>
      <ability>L2_Typo</ability>
      <abilityName>字词错误</abilityName>
      <candidateList>
        <item>站</item>
      </candidateList>
      <explain/>
      <paraID>6AFAA93A</paraID>
      <start>7</start>
      <end>9</end>
      <status>unmodified</status>
      <modifiedWord/>
      <trackRevisions>false</trackRevisions>
    </reviewItem>
    <reviewItem>
      <errorID>667076bf-6873-4d47-a3fb-1af6b6f3076d</errorID>
      <errorWord>站站</errorWord>
      <group>L1_Word</group>
      <groupName>字词问题</groupName>
      <ability>L2_Typo</ability>
      <abilityName>字词错误</abilityName>
      <candidateList>
        <item>站</item>
      </candidateList>
      <explain/>
      <paraID>1E27E1DB</paraID>
      <start>12</start>
      <end>14</end>
      <status>unmodified</status>
      <modifiedWord/>
      <trackRevisions>false</trackRevisions>
    </reviewItem>
    <reviewItem>
      <errorID>38555bd2-caec-456f-a11e-00740e3275c1</errorID>
      <errorWord>且</errorWord>
      <group>L1_AI</group>
      <groupName>深度校对</groupName>
      <ability>L2_AI_Punc</ability>
      <abilityName>标点纠错</abilityName>
      <candidateList>
        <item>，且</item>
      </candidateList>
      <explain/>
      <paraID>5705B9E1</paraID>
      <start>77</start>
      <end>78</end>
      <status>unmodified</status>
      <modifiedWord/>
      <trackRevisions>false</trackRevisions>
    </reviewItem>
    <reviewItem>
      <errorID>e6e9e9c1-4b3e-4f6e-b028-53fbc144b41f</errorID>
      <errorWord>。</errorWord>
      <group>L1_AI</group>
      <groupName>深度校对</groupName>
      <ability>L2_AI_Punc</ability>
      <abilityName>标点纠错</abilityName>
      <candidateList>
        <item/>
      </candidateList>
      <explain/>
      <paraID>5705B9E1</paraID>
      <start>117</start>
      <end>118</end>
      <status>unmodified</status>
      <modifiedWord/>
      <trackRevisions>false</trackRevisions>
    </reviewItem>
    <reviewItem>
      <errorID>b23a4cc3-c42d-4715-879e-72ca1dd63b12</errorID>
      <errorWord>站站</errorWord>
      <group>L1_Word</group>
      <groupName>字词问题</groupName>
      <ability>L2_Typo</ability>
      <abilityName>字词错误</abilityName>
      <candidateList>
        <item>站</item>
      </candidateList>
      <explain/>
      <paraID>50C6B5A0</paraID>
      <start>31</start>
      <end>33</end>
      <status>unmodified</status>
      <modifiedWord/>
      <trackRevisions>false</trackRevisions>
    </reviewItem>
    <reviewItem>
      <errorID>5d4e12da-2296-4686-8529-1bf6b414d9da</errorID>
      <errorWord>站站</errorWord>
      <group>L1_Word</group>
      <groupName>字词问题</groupName>
      <ability>L2_Typo</ability>
      <abilityName>字词错误</abilityName>
      <candidateList>
        <item>站</item>
      </candidateList>
      <explain/>
      <paraID>50C6B5A0</paraID>
      <start>85</start>
      <end>87</end>
      <status>unmodified</status>
      <modifiedWord/>
      <trackRevisions>false</trackRevisions>
    </reviewItem>
    <reviewItem>
      <errorID>b4026e44-877e-425d-b525-05d4951c9471</errorID>
      <errorWord> </errorWord>
      <group>L1_AI</group>
      <groupName>深度校对</groupName>
      <ability>L2_AI_Punc</ability>
      <abilityName>标点纠错</abilityName>
      <candidateList>
        <item>  </item>
      </candidateList>
      <explain/>
      <paraID>32031D63</paraID>
      <start>10</start>
      <end>11</end>
      <status>unmodified</status>
      <modifiedWord/>
      <trackRevisions>false</trackRevisions>
    </reviewItem>
    <reviewItem>
      <errorID>ee5d4751-3f40-46e3-911f-99fd9c399581</errorID>
      <errorWord> </errorWord>
      <group>L1_AI</group>
      <groupName>深度校对</groupName>
      <ability>L2_AI_Punc</ability>
      <abilityName>标点纠错</abilityName>
      <candidateList>
        <item>  </item>
      </candidateList>
      <explain/>
      <paraID>32031D63</paraID>
      <start>20</start>
      <end>21</end>
      <status>unmodified</status>
      <modifiedWord/>
      <trackRevisions>false</trackRevisions>
    </reviewItem>
    <reviewItem>
      <errorID>d2f2c89b-3405-4895-9fc2-7ae7e925bf3d</errorID>
      <errorWord>。</errorWord>
      <group>L1_AI</group>
      <groupName>深度校对</groupName>
      <ability>L2_AI_Punc</ability>
      <abilityName>标点纠错</abilityName>
      <candidateList>
        <item/>
      </candidateList>
      <explain/>
      <paraID>32031D63</paraID>
      <start>27</start>
      <end>28</end>
      <status>unmodified</status>
      <modifiedWord/>
      <trackRevisions>false</trackRevisions>
    </reviewItem>
    <reviewItem>
      <errorID>71f071bb-dad7-4c92-8e22-a9c73a4dc45a</errorID>
      <errorWord>2、</errorWord>
      <group>L1_AI</group>
      <groupName>深度校对</groupName>
      <ability>L2_AI_Title</ability>
      <abilityName>标题检查</abilityName>
      <candidateList>
        <item>二、</item>
      </candidateList>
      <explain>标题顺序错误，请检查标题顺序是否合理。</explain>
      <paraID>179D1E6E</paraID>
      <start>0</start>
      <end>2</end>
      <status>unmodified</status>
      <modifiedWord/>
      <trackRevisions>false</trackRevisions>
    </reviewItem>
    <reviewItem>
      <errorID>97804315-1a0a-451b-bfb5-6e255decf7f8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78DDBB26</paraID>
      <start>0</start>
      <end>2</end>
      <status>unmodified</status>
      <modifiedWord/>
      <trackRevisions>false</trackRevisions>
    </reviewItem>
    <reviewItem>
      <errorID>1aff7c30-f8db-49a7-91c5-f7dadbad3455</errorID>
      <errorWord> </errorWord>
      <group>L1_AI</group>
      <groupName>深度校对</groupName>
      <ability>L2_AI_Punc</ability>
      <abilityName>标点纠错</abilityName>
      <candidateList>
        <item>  </item>
      </candidateList>
      <explain/>
      <paraID>78DDBB26</paraID>
      <start>21</start>
      <end>22</end>
      <status>unmodified</status>
      <modifiedWord/>
      <trackRevisions>false</trackRevisions>
    </reviewItem>
    <reviewItem>
      <errorID>c317a094-a435-4cfd-8269-2ca7a895a8c5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5E1653DD</paraID>
      <start>0</start>
      <end>2</end>
      <status>unmodified</status>
      <modifiedWord/>
      <trackRevisions>false</trackRevisions>
    </reviewItem>
    <reviewItem>
      <errorID>8544a9d4-4adb-49da-8a8d-c0920819ad19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11B42555</paraID>
      <start>0</start>
      <end>2</end>
      <status>unmodified</status>
      <modifiedWord/>
      <trackRevisions>false</trackRevisions>
    </reviewItem>
    <reviewItem>
      <errorID>2d9411d9-b168-4c26-b491-41739832905a</errorID>
      <errorWord>登陆</errorWord>
      <group>L1_Word</group>
      <groupName>字词问题</groupName>
      <ability>L2_Typo</ability>
      <abilityName>字词错误</abilityName>
      <candidateList>
        <item>登录</item>
      </candidateList>
      <explain>存在发音相同字词的误用。</explain>
      <paraID>11B42555</paraID>
      <start>16</start>
      <end>18</end>
      <status>unmodified</status>
      <modifiedWord/>
      <trackRevisions>false</trackRevisions>
    </reviewItem>
    <reviewItem>
      <errorID>1c8aa697-e04c-4fbc-a753-aca09b1781b6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68E70389</paraID>
      <start>0</start>
      <end>2</end>
      <status>unmodified</status>
      <modifiedWord/>
      <trackRevisions>false</trackRevisions>
    </reviewItem>
    <reviewItem>
      <errorID>411965f0-691c-4dd1-98a0-7f63c3ad20d1</errorID>
      <errorWord>办事</errorWord>
      <group>L1_AI</group>
      <groupName>深度校对</groupName>
      <ability>L2_AI_Word</ability>
      <abilityName>字词纠错</abilityName>
      <candidateList>
        <item>的办事</item>
      </candidateList>
      <explain/>
      <paraID>73ADC5F0</paraID>
      <start>30</start>
      <end>32</end>
      <status>unmodified</status>
      <modifiedWord/>
      <trackRevisions>false</trackRevisions>
    </reviewItem>
    <reviewItem>
      <errorID>b8763019-b432-4fbd-bedd-7690cb5147ae</errorID>
      <errorWord>下载</errorWord>
      <group>L1_AI</group>
      <groupName>深度校对</groupName>
      <ability>L2_AI_Word</ability>
      <abilityName>字词纠错</abilityName>
      <candidateList>
        <item>中下载</item>
      </candidateList>
      <explain/>
      <paraID>73ADC5F0</paraID>
      <start>34</start>
      <end>36</end>
      <status>unmodified</status>
      <modifiedWord/>
      <trackRevisions>false</trackRevisions>
    </reviewItem>
    <reviewItem>
      <errorID>24af6cf5-55d9-4c5f-833a-b79d5affedae</errorID>
      <errorWord>。</errorWord>
      <group>L1_Format</group>
      <groupName>格式问题</groupName>
      <ability>L2_HalfPunc</ability>
      <abilityName>全半角检查</abilityName>
      <candidateList>
        <item>.</item>
      </candidateList>
      <explain>文本全半角错误。</explain>
      <paraID>73ADC5F0</paraID>
      <start>248</start>
      <end>249</end>
      <status>unmodified</status>
      <modifiedWord/>
      <trackRevisions>false</trackRevisions>
    </reviewItem>
    <reviewItem>
      <errorID>87937397-61d9-48d4-9f62-92d74968be06</errorID>
      <errorWord>新</errorWord>
      <group>L1_AI</group>
      <groupName>深度校对</groupName>
      <ability>L2_AI_Grammar</ability>
      <abilityName>语法纠错</abilityName>
      <candidateList>
        <item>如有新</item>
      </candidateList>
      <explain/>
      <paraID> 2598D4C</paraID>
      <start>61</start>
      <end>62</end>
      <status>unmodified</status>
      <modifiedWord/>
      <trackRevisions>false</trackRevisions>
    </reviewItem>
    <reviewItem>
      <errorID>9b347aa6-c9db-41c3-80cd-ab74e63ea9b7</errorID>
      <errorWord>请</errorWord>
      <group>L1_AI</group>
      <groupName>深度校对</groupName>
      <ability>L2_AI_Punc</ability>
      <abilityName>标点纠错</abilityName>
      <candidateList>
        <item>，请</item>
      </candidateList>
      <explain/>
      <paraID> 2598D4C</paraID>
      <start>106</start>
      <end>107</end>
      <status>unmodified</status>
      <modifiedWord/>
      <trackRevisions>false</trackRevisions>
    </reviewItem>
    <reviewItem>
      <errorID>ecff1616-2c89-4069-a90f-6afd09f8dcc8</errorID>
      <errorWord>回复</errorWord>
      <group>L1_AI</group>
      <groupName>深度校对</groupName>
      <ability>L2_AI_Word</ability>
      <abilityName>字词纠错</abilityName>
      <candidateList>
        <item>应答</item>
      </candidateList>
      <explain/>
      <paraID>1B85BE5F</paraID>
      <start>101</start>
      <end>103</end>
      <status>unmodified</status>
      <modifiedWord/>
      <trackRevisions>false</trackRevisions>
    </reviewItem>
    <reviewItem>
      <errorID>9e07f07a-eb69-49ff-a366-b929e970b481</errorID>
      <errorWord>(</errorWord>
      <group>L1_Format</group>
      <groupName>格式问题</groupName>
      <ability>L2_HalfPunc</ability>
      <abilityName>全半角检查</abilityName>
      <candidateList>
        <item>（</item>
      </candidateList>
      <explain>文本全半角错误。</explain>
      <paraID>3769CA16</paraID>
      <start>11</start>
      <end>12</end>
      <status>unmodified</status>
      <modifiedWord/>
      <trackRevisions>false</trackRevisions>
    </reviewItem>
    <reviewItem>
      <errorID>708bad0a-9fba-4076-907c-9f36ccb30964</errorID>
      <errorWord>)</errorWord>
      <group>L1_Format</group>
      <groupName>格式问题</groupName>
      <ability>L2_HalfPunc</ability>
      <abilityName>全半角检查</abilityName>
      <candidateList>
        <item>）</item>
      </candidateList>
      <explain>文本全半角错误。</explain>
      <paraID>3769CA16</paraID>
      <start>14</start>
      <end>15</end>
      <status>unmodified</status>
      <modifiedWord/>
      <trackRevisions>false</trackRevisions>
    </reviewItem>
    <reviewItem>
      <errorID>82da1071-7187-4a42-b446-8bad16de790e</errorID>
      <errorWord>站站</errorWord>
      <group>L1_Word</group>
      <groupName>字词问题</groupName>
      <ability>L2_Typo</ability>
      <abilityName>字词错误</abilityName>
      <candidateList>
        <item>站</item>
      </candidateList>
      <explain/>
      <paraID>5594D2C0</paraID>
      <start>12</start>
      <end>14</end>
      <status>unmodified</status>
      <modifiedWord/>
      <trackRevisions>false</trackRevisions>
    </reviewItem>
    <reviewItem>
      <errorID>35686373-4146-4030-8274-7ce81608f752</errorID>
      <errorWord>关于</errorWord>
      <group>L1_AI</group>
      <groupName>深度校对</groupName>
      <ability>L2_AI_Punc</ability>
      <abilityName>标点纠错</abilityName>
      <candidateList>
        <item>《关于</item>
      </candidateList>
      <explain/>
      <paraID>5DB7864B</paraID>
      <start>2</start>
      <end>4</end>
      <status>unmodified</status>
      <modifiedWord/>
      <trackRevisions>false</trackRevisions>
    </reviewItem>
    <reviewItem>
      <errorID>11aeb935-cbe3-4885-9118-271b68c9787f</errorID>
      <errorWord>《</errorWord>
      <group>L1_AI</group>
      <groupName>深度校对</groupName>
      <ability>L2_AI_Punc</ability>
      <abilityName>标点纠错</abilityName>
      <candidateList>
        <item>〈</item>
      </candidateList>
      <explain/>
      <paraID>5DB7864B</paraID>
      <start>6</start>
      <end>7</end>
      <status>unmodified</status>
      <modifiedWord/>
      <trackRevisions>false</trackRevisions>
    </reviewItem>
    <reviewItem>
      <errorID>68edfefc-28e0-4537-8813-a9e3c2b7bc25</errorID>
      <errorWord>》</errorWord>
      <group>L1_AI</group>
      <groupName>深度校对</groupName>
      <ability>L2_AI_Punc</ability>
      <abilityName>标点纠错</abilityName>
      <candidateList>
        <item>〉</item>
      </candidateList>
      <explain/>
      <paraID>5DB7864B</paraID>
      <start>19</start>
      <end>20</end>
      <status>unmodified</status>
      <modifiedWord/>
      <trackRevisions>false</trackRevisions>
    </reviewItem>
    <reviewItem>
      <errorID>0a010c6b-c67e-4df7-ad34-cbd2cdf39375</errorID>
      <errorWord>（</errorWord>
      <group>L1_AI</group>
      <groupName>深度校对</groupName>
      <ability>L2_AI_Punc</ability>
      <abilityName>标点纠错</abilityName>
      <candidateList>
        <item>》（</item>
      </candidateList>
      <explain/>
      <paraID>5DB7864B</paraID>
      <start>23</start>
      <end>24</end>
      <status>unmodified</status>
      <modifiedWord/>
      <trackRevisions>false</trackRevisions>
    </reviewItem>
    <reviewItem>
      <errorID>7cd80c68-cad6-48fe-a027-b37cc371b352</errorID>
      <errorWord>(</errorWord>
      <group>L1_Format</group>
      <groupName>格式问题</groupName>
      <ability>L2_HalfPunc</ability>
      <abilityName>全半角检查</abilityName>
      <candidateList>
        <item>（</item>
      </candidateList>
      <explain>文本全半角错误。</explain>
      <paraID>59739CC9</paraID>
      <start>4</start>
      <end>5</end>
      <status>unmodified</status>
      <modifiedWord/>
      <trackRevisions>false</trackRevisions>
    </reviewItem>
    <reviewItem>
      <errorID>769923c4-a012-404b-89e1-6fecd43ba296</errorID>
      <errorWord>)</errorWord>
      <group>L1_Format</group>
      <groupName>格式问题</groupName>
      <ability>L2_HalfPunc</ability>
      <abilityName>全半角检查</abilityName>
      <candidateList>
        <item>）</item>
      </candidateList>
      <explain>文本全半角错误。</explain>
      <paraID>59739CC9</paraID>
      <start>17</start>
      <end>18</end>
      <status>unmodified</status>
      <modifiedWord/>
      <trackRevisions>false</trackRevisions>
    </reviewItem>
    <reviewItem>
      <errorID>d0b7305d-64ad-4fbc-89e6-81e8e8c7a983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5704048A</paraID>
      <start>0</start>
      <end>2</end>
      <status>unmodified</status>
      <modifiedWord/>
      <trackRevisions>false</trackRevisions>
    </reviewItem>
    <reviewItem>
      <errorID>322c1fa9-04af-4514-bffc-84bfc70ff9a4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77F81A81</paraID>
      <start>0</start>
      <end>2</end>
      <status>unmodified</status>
      <modifiedWord/>
      <trackRevisions>false</trackRevisions>
    </reviewItem>
    <reviewItem>
      <errorID>15cb08a0-a748-4ec1-8885-b11742ee3115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688F025F</paraID>
      <start>0</start>
      <end>2</end>
      <status>unmodified</status>
      <modifiedWord/>
      <trackRevisions>false</trackRevisions>
    </reviewItem>
    <reviewItem>
      <errorID>15b8ce84-94ab-4979-ade9-493dc9551f7e</errorID>
      <errorWord>位</errorWord>
      <group>L1_Word</group>
      <groupName>字词问题</groupName>
      <ability>L2_Typo</ability>
      <abilityName>字词错误</abilityName>
      <candidateList>
        <item>位公</item>
      </candidateList>
      <explain/>
      <paraID>6AD718D2</paraID>
      <start>39</start>
      <end>40</end>
      <status>unmodified</status>
      <modifiedWord/>
      <trackRevisions>false</trackRevisions>
    </reviewItem>
    <reviewItem>
      <errorID>31dc9684-83e5-48c5-9b5f-93b2f65d5517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7ED64295</paraID>
      <start>0</start>
      <end>2</end>
      <status>unmodified</status>
      <modifiedWord/>
      <trackRevisions>false</trackRevisions>
    </reviewItem>
    <reviewItem>
      <errorID>5a0e046e-3a1c-4937-b4b8-5803d9b69acb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6D70A519</paraID>
      <start>0</start>
      <end>2</end>
      <status>unmodified</status>
      <modifiedWord/>
      <trackRevisions>false</trackRevisions>
    </reviewItem>
    <reviewItem>
      <errorID>f2f10c12-db11-4a17-8037-cb9d4e76d589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1470349C</paraID>
      <start>0</start>
      <end>2</end>
      <status>unmodified</status>
      <modifiedWord/>
      <trackRevisions>false</trackRevisions>
    </reviewItem>
    <reviewItem>
      <errorID>d15a5941-b05c-48a2-aa18-059e90e373cb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549DC940</paraID>
      <start>0</start>
      <end>2</end>
      <status>unmodified</status>
      <modifiedWord/>
      <trackRevisions>false</trackRevisions>
    </reviewItem>
    <reviewItem>
      <errorID>e8f1d6aa-bbfd-4dd8-bcc9-f1beedbe4fd9</errorID>
      <errorWord>须</errorWord>
      <group>L1_Word</group>
      <groupName>字词问题</groupName>
      <ability>L2_Typo</ability>
      <abilityName>字词错误</abilityName>
      <candidateList>
        <item>需</item>
      </candidateList>
      <explain>存在发音相同字词的误用。</explain>
      <paraID>589A0E2D</paraID>
      <start>89</start>
      <end>90</end>
      <status>unmodified</status>
      <modifiedWord/>
      <trackRevisions>false</trackRevisions>
    </reviewItem>
    <reviewItem>
      <errorID>ddcbc090-9297-473e-a966-ade009e94872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742D0067</paraID>
      <start>0</start>
      <end>2</end>
      <status>unmodified</status>
      <modifiedWord/>
      <trackRevisions>false</trackRevisions>
    </reviewItem>
    <reviewItem>
      <errorID>58b19973-6eb1-44dd-b1de-b4110f57a689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7558CB5B</paraID>
      <start>0</start>
      <end>2</end>
      <status>unmodified</status>
      <modifiedWord/>
      <trackRevisions>false</trackRevisions>
    </reviewItem>
    <reviewItem>
      <errorID>4730e463-d691-45e0-8a30-4755927f2492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12A1C4B2</paraID>
      <start>0</start>
      <end>2</end>
      <status>unmodified</status>
      <modifiedWord/>
      <trackRevisions>false</trackRevisions>
    </reviewItem>
    <reviewItem>
      <errorID>7eb6228f-cb56-4e25-a17c-9d61b9bc660a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166A876D</paraID>
      <start>0</start>
      <end>2</end>
      <status>unmodified</status>
      <modifiedWord/>
      <trackRevisions>false</trackRevisions>
    </reviewItem>
    <reviewItem>
      <errorID>13abe241-1512-4a86-a6c3-a7b81a0494dd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4FAE2F1B</paraID>
      <start>0</start>
      <end>2</end>
      <status>unmodified</status>
      <modifiedWord/>
      <trackRevisions>false</trackRevisions>
    </reviewItem>
    <reviewItem>
      <errorID>3b800cab-b018-45b0-a42b-5954a52dd8b6</errorID>
      <errorWord>站站</errorWord>
      <group>L1_Word</group>
      <groupName>字词问题</groupName>
      <ability>L2_Typo</ability>
      <abilityName>字词错误</abilityName>
      <candidateList>
        <item>站</item>
      </candidateList>
      <explain/>
      <paraID>53A8EFA9</paraID>
      <start>15</start>
      <end>17</end>
      <status>unmodified</status>
      <modifiedWord/>
      <trackRevisions>false</trackRevisions>
    </reviewItem>
    <reviewItem>
      <errorID>ae16841e-2d44-4ed3-9a8f-b2f5142990bf</errorID>
      <errorWord>操作的</errorWord>
      <group>L1_Word</group>
      <groupName>字词问题</groupName>
      <ability>L2_Typo</ability>
      <abilityName>字词错误</abilityName>
      <candidateList>
        <item>操作</item>
      </candidateList>
      <explain>〈动〉按照一定的程序和技术要求进行活动或工作：～方法｜～规程。</explain>
      <paraID>42834304</paraID>
      <start>26</start>
      <end>29</end>
      <status>unmodified</status>
      <modifiedWord/>
      <trackRevisions>false</trackRevisions>
    </reviewItem>
    <reviewItem>
      <errorID>e4002c42-6224-4db8-9390-d2e447c37c96</errorID>
      <errorWord>,</errorWord>
      <group>L1_Format</group>
      <groupName>格式问题</groupName>
      <ability>L2_HalfPunc</ability>
      <abilityName>全半角检查</abilityName>
      <candidateList>
        <item>，</item>
      </candidateList>
      <explain>文本全半角错误。</explain>
      <paraID>28A205A5</paraID>
      <start>42</start>
      <end>43</end>
      <status>unmodified</status>
      <modifiedWord/>
      <trackRevisions>false</trackRevisions>
    </reviewItem>
    <reviewItem>
      <errorID>518ec89c-c574-4050-9656-275f063bbaa8</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6948FF47</paraID>
      <start>0</start>
      <end>3</end>
      <status>unmodified</status>
      <modifiedWord/>
      <trackRevisions>false</trackRevisions>
    </reviewItem>
    <reviewItem>
      <errorID>ba9e7351-7b02-41fe-8a43-c95711702bd9</errorID>
      <errorWord>做出</errorWord>
      <group>L1_Word</group>
      <groupName>字词问题</groupName>
      <ability>L2_Typo</ability>
      <abilityName>字词错误</abilityName>
      <candidateList>
        <item>作出</item>
      </candidateList>
      <explain/>
      <paraID>2A215DB6</paraID>
      <start>62</start>
      <end>64</end>
      <status>modified</status>
      <modifiedWord>作出</modifiedWord>
      <trackRevisions>false</trackRevisions>
    </reviewItem>
    <reviewItem>
      <errorID>bf06f7a4-2951-4ccf-8075-07092c737d43</errorID>
      <errorWord>&gt;</errorWord>
      <group>L1_Format</group>
      <groupName>格式问题</groupName>
      <ability>L2_HalfPunc</ability>
      <abilityName>全半角检查</abilityName>
      <candidateList>
        <item>〉</item>
      </candidateList>
      <explain>文本全半角错误。</explain>
      <paraID>2A215DB6</paraID>
      <start>129</start>
      <end>130</end>
      <status>unmodified</status>
      <modifiedWord/>
      <trackRevisions>false</trackRevisions>
    </reviewItem>
    <reviewItem>
      <errorID>c36c5352-22bd-44a0-b319-904e5ff148ba</errorID>
      <errorWord>&gt;</errorWord>
      <group>L1_Format</group>
      <groupName>格式问题</groupName>
      <ability>L2_HalfPunc</ability>
      <abilityName>全半角检查</abilityName>
      <candidateList>
        <item>〉</item>
      </candidateList>
      <explain>文本全半角错误。</explain>
      <paraID>2A215DB6</paraID>
      <start>134</start>
      <end>135</end>
      <status>unmodified</status>
      <modifiedWord/>
      <trackRevisions>false</trackRevisions>
    </reviewItem>
    <reviewItem>
      <errorID>97eabe63-1555-4833-b5ea-11ec1fe43da2</errorID>
      <errorWord>(</errorWord>
      <group>L1_Format</group>
      <groupName>格式问题</groupName>
      <ability>L2_HalfPunc</ability>
      <abilityName>全半角检查</abilityName>
      <candidateList>
        <item>（</item>
      </candidateList>
      <explain>文本全半角错误。</explain>
      <paraID>2A215DB6</paraID>
      <start>146</start>
      <end>147</end>
      <status>unmodified</status>
      <modifiedWord/>
      <trackRevisions>false</trackRevisions>
    </reviewItem>
    <reviewItem>
      <errorID>ce7cd645-f531-4428-9a40-6c18d3b0509b</errorID>
      <errorWord>)</errorWord>
      <group>L1_Format</group>
      <groupName>格式问题</groupName>
      <ability>L2_HalfPunc</ability>
      <abilityName>全半角检查</abilityName>
      <candidateList>
        <item>）</item>
      </candidateList>
      <explain>文本全半角错误。</explain>
      <paraID>2A215DB6</paraID>
      <start>149</start>
      <end>150</end>
      <status>unmodified</status>
      <modifiedWord/>
      <trackRevisions>false</trackRevisions>
    </reviewItem>
    <reviewItem>
      <errorID>18b4d05f-8023-4f35-b3e1-dbfa7200aaad</errorID>
      <errorWord>其它</errorWord>
      <group>L1_Word</group>
      <groupName>字词问题</groupName>
      <ability>L2_Alias</ability>
      <abilityName>也作/曾用词</abilityName>
      <candidateList>
        <item>其他</item>
      </candidateList>
      <explain>词汇[其它]为不规范表述或旧称，其规范书面表述为[其他]。</explain>
      <paraID>196EDBAE</paraID>
      <start>23</start>
      <end>25</end>
      <status>modified</status>
      <modifiedWord>其他</modifiedWord>
      <trackRevisions>false</trackRevisions>
    </reviewItem>
    <reviewItem>
      <errorID>bbd872cb-5fd3-458a-bbc8-3a5f68505ff6</errorID>
      <errorWord>,</errorWord>
      <group>L1_Format</group>
      <groupName>格式问题</groupName>
      <ability>L2_HalfPunc</ability>
      <abilityName>全半角检查</abilityName>
      <candidateList>
        <item>，</item>
      </candidateList>
      <explain>文本全半角错误。</explain>
      <paraID>2A2F6083</paraID>
      <start>22</start>
      <end>23</end>
      <status>unmodified</status>
      <modifiedWord/>
      <trackRevisions>false</trackRevisions>
    </reviewItem>
    <reviewItem>
      <errorID>aaf2cfd8-df46-466f-8485-3f3c9754db5c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3E17D152</paraID>
      <start>0</start>
      <end>3</end>
      <status>unmodified</status>
      <modifiedWord/>
      <trackRevisions>false</trackRevisions>
    </reviewItem>
    <reviewItem>
      <errorID>6474a24b-6f5b-4eab-8e1c-1559aa83dc29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556D50B6</paraID>
      <start>0</start>
      <end>3</end>
      <status>unmodified</status>
      <modifiedWord/>
      <trackRevisions>false</trackRevisions>
    </reviewItem>
    <reviewItem>
      <errorID>ae7044a6-3537-411c-9acf-4868d11d36af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750F8A2C</paraID>
      <start>0</start>
      <end>3</end>
      <status>unmodified</status>
      <modifiedWord/>
      <trackRevisions>false</trackRevisions>
    </reviewItem>
    <reviewItem>
      <errorID>a9adebf1-1a7b-48c3-b7d2-358c76ab05bf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2A4A144</paraID>
      <start>0</start>
      <end>3</end>
      <status>unmodified</status>
      <modifiedWord/>
      <trackRevisions>false</trackRevisions>
    </reviewItem>
    <reviewItem>
      <errorID>46dfa528-624e-4301-b7a2-a93d52b5bae5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4C565AB0</paraID>
      <start>0</start>
      <end>3</end>
      <status>unmodified</status>
      <modifiedWord/>
      <trackRevisions>false</trackRevisions>
    </reviewItem>
    <reviewItem>
      <errorID>16253676-6b93-4120-ad2b-92a4dc50f0a1</errorID>
      <errorWord>/。</errorWord>
      <group>L1_Punc</group>
      <groupName>标点问题</groupName>
      <ability>L2_Punc</ability>
      <abilityName>标点符号检查</abilityName>
      <candidateList>
        <item>/</item>
      </candidateList>
      <explain/>
      <paraID>7295FCC4</paraID>
      <start>0</start>
      <end>2</end>
      <status>unmodified</status>
      <modifiedWord/>
      <trackRevisions>false</trackRevisions>
    </reviewItem>
    <reviewItem>
      <errorID>75448beb-f803-40ab-9471-ba762d265c72</errorID>
      <errorWord>不得泄漏</errorWord>
      <group>L1_Word</group>
      <groupName>字词问题</groupName>
      <ability>L2_Alias</ability>
      <abilityName>也作/曾用词</abilityName>
      <candidateList>
        <item>不得泄露</item>
      </candidateList>
      <explain>词汇[不得泄漏]为不规范表述或旧称，其规范书面表述为[不得泄露]。</explain>
      <paraID>4F26488C</paraID>
      <start>7</start>
      <end>11</end>
      <status>modified</status>
      <modifiedWord>不得泄露</modifiedWord>
      <trackRevisions>false</trackRevisions>
    </reviewItem>
    <reviewItem>
      <errorID>deb93d0c-61b5-4576-a562-59664ecbebd7</errorID>
      <errorWord>透漏</errorWord>
      <group>L1_Word</group>
      <groupName>字词问题</groupName>
      <ability>L2_Typo</ability>
      <abilityName>字词错误</abilityName>
      <candidateList>
        <item>透露</item>
      </candidateList>
      <explain>〈动〉泄露或显露（消息、意思等）：～风声｜真相～出来了。</explain>
      <paraID>6CB3C107</paraID>
      <start>32</start>
      <end>34</end>
      <status>modified</status>
      <modifiedWord>透露</modifiedWord>
      <trackRevisions>false</trackRevisions>
    </reviewItem>
    <reviewItem>
      <errorID>f443ef4e-6cea-4bfd-aa30-311cc7356702</errorID>
      <errorWord>透漏</errorWord>
      <group>L1_Word</group>
      <groupName>字词问题</groupName>
      <ability>L2_Typo</ability>
      <abilityName>字词错误</abilityName>
      <candidateList>
        <item>透露</item>
      </candidateList>
      <explain>存在发音相同字词的误用。</explain>
      <paraID>27E68A89</paraID>
      <start>37</start>
      <end>39</end>
      <status>modified</status>
      <modifiedWord>透露</modifiedWord>
      <trackRevisions>false</trackRevisions>
    </reviewItem>
    <reviewItem>
      <errorID>ed6c54c2-4eb7-4ea0-a5a1-5e2d52ff9de8</errorID>
      <errorWord>法律、法规</errorWord>
      <group>L1_Word</group>
      <groupName>字词问题</groupName>
      <ability>L2_Typo</ability>
      <abilityName>字词错误</abilityName>
      <candidateList>
        <item>法律法规</item>
      </candidateList>
      <explain/>
      <paraID> 294DB2C</paraID>
      <start>26</start>
      <end>30</end>
      <status>modified</status>
      <modifiedWord>法律法规</modifiedWord>
      <trackRevisions>false</trackRevisions>
    </reviewItem>
    <reviewItem>
      <errorID>3bb27294-0d19-45c8-b9a6-e51d1dad2f03</errorID>
      <errorWord>提出质疑</errorWord>
      <group>L1_Grammar</group>
      <groupName>语法问题</groupName>
      <ability>L2_Grammar</ability>
      <abilityName>语法错误</abilityName>
      <candidateList>
        <item>质疑</item>
      </candidateList>
      <explain>〈动〉提出疑问：～问难。</explain>
      <paraID>4AC960A2</paraID>
      <start>89</start>
      <end>91</end>
      <status>modified</status>
      <modifiedWord>质疑</modifiedWord>
      <trackRevisions>false</trackRevisions>
    </reviewItem>
    <reviewItem>
      <errorID>a6202677-6818-4be4-a637-c659ccddf0c4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403526C3</paraID>
      <start>0</start>
      <end>2</end>
      <status>unmodified</status>
      <modifiedWord/>
      <trackRevisions>false</trackRevisions>
    </reviewItem>
    <reviewItem>
      <errorID>0088fdab-ec32-4e30-9461-c710de522fbf</errorID>
      <errorWord>其它</errorWord>
      <group>L1_Word</group>
      <groupName>字词问题</groupName>
      <ability>L2_Alias</ability>
      <abilityName>也作/曾用词</abilityName>
      <candidateList>
        <item>其他</item>
      </candidateList>
      <explain>词汇[其它]为不规范表述或旧称，其规范书面表述为[其他]。</explain>
      <paraID> 684D5D4</paraID>
      <start>77</start>
      <end>79</end>
      <status>modified</status>
      <modifiedWord>其他</modifiedWord>
      <trackRevisions>false</trackRevisions>
    </reviewItem>
    <reviewItem>
      <errorID>ff619fc2-b7f9-4261-9227-05bea403beac</errorID>
      <errorWord>:</errorWord>
      <group>L1_Format</group>
      <groupName>格式问题</groupName>
      <ability>L2_HalfPunc</ability>
      <abilityName>全半角检查</abilityName>
      <candidateList>
        <item>：</item>
      </candidateList>
      <explain>文本全半角错误。</explain>
      <paraID>60FE3D0D</paraID>
      <start>7</start>
      <end>8</end>
      <status>unmodified</status>
      <modifiedWord/>
      <trackRevisions>false</trackRevisions>
    </reviewItem>
    <reviewItem>
      <errorID>93146d26-8ca8-4fff-9671-8cc841018d53</errorID>
      <errorWord>(</errorWord>
      <group>L1_Format</group>
      <groupName>格式问题</groupName>
      <ability>L2_HalfPunc</ability>
      <abilityName>全半角检查</abilityName>
      <candidateList>
        <item>（</item>
      </candidateList>
      <explain>文本全半角错误。</explain>
      <paraID>79A38230</paraID>
      <start>20</start>
      <end>21</end>
      <status>unmodified</status>
      <modifiedWord/>
      <trackRevisions>false</trackRevisions>
    </reviewItem>
    <reviewItem>
      <errorID>948b3169-4103-4397-9fd8-11983bf38fd6</errorID>
      <errorWord>)</errorWord>
      <group>L1_Format</group>
      <groupName>格式问题</groupName>
      <ability>L2_HalfPunc</ability>
      <abilityName>全半角检查</abilityName>
      <candidateList>
        <item>）</item>
      </candidateList>
      <explain>文本全半角错误。</explain>
      <paraID>79A38230</paraID>
      <start>43</start>
      <end>44</end>
      <status>unmodified</status>
      <modifiedWord/>
      <trackRevisions>false</trackRevisions>
    </reviewItem>
    <reviewItem>
      <errorID>1516c5b9-ca0d-4276-b2a6-b20bfb3adc4e</errorID>
      <errorWord>一</errorWord>
      <group>L1_Word</group>
      <groupName>字词问题</groupName>
      <ability>L2_Typo</ability>
      <abilityName>字词错误</abilityName>
      <candidateList>
        <item>一个</item>
      </candidateList>
      <explain/>
      <paraID>2BA92C2C</paraID>
      <start>58</start>
      <end>59</end>
      <status>unmodified</status>
      <modifiedWord/>
      <trackRevisions>false</trackRevisions>
    </reviewItem>
    <reviewItem>
      <errorID>56a9f785-0430-45f8-9a4c-443e47876131</errorID>
      <errorWord>涉及到</errorWord>
      <group>L1_Grammar</group>
      <groupName>语法问题</groupName>
      <ability>L2_Grammar</ability>
      <abilityName>语法错误</abilityName>
      <candidateList>
        <item>涉及</item>
      </candidateList>
      <explain>〈动〉牵涉到；关联到：案子～好几个人｜这个问题～面很广。</explain>
      <paraID>5DB09720</paraID>
      <start>18</start>
      <end>20</end>
      <status>modified</status>
      <modifiedWord>涉及</modifiedWord>
      <trackRevisions>false</trackRevisions>
    </reviewItem>
    <reviewItem>
      <errorID>45762d58-b235-43bd-b86c-e69cee6f2a3e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52B4741C</paraID>
      <start>0</start>
      <end>2</end>
      <status>unmodified</status>
      <modifiedWord/>
      <trackRevisions>false</trackRevisions>
    </reviewItem>
    <reviewItem>
      <errorID>c03ba015-06f1-4aa8-bec8-f312ddd9de6e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1570C2C0</paraID>
      <start>1</start>
      <end>4</end>
      <status>unmodified</status>
      <modifiedWord/>
      <trackRevisions>false</trackRevisions>
    </reviewItem>
    <reviewItem>
      <errorID>7eb083a3-d9dd-4651-96b6-bed68e6c7a33</errorID>
      <errorWord>&gt;</errorWord>
      <group>L1_Format</group>
      <groupName>格式问题</groupName>
      <ability>L2_HalfPunc</ability>
      <abilityName>全半角检查</abilityName>
      <candidateList>
        <item>〉</item>
      </candidateList>
      <explain>文本全半角错误。</explain>
      <paraID>267F1FA5</paraID>
      <start>22</start>
      <end>23</end>
      <status>unmodified</status>
      <modifiedWord/>
      <trackRevisions>false</trackRevisions>
    </reviewItem>
    <reviewItem>
      <errorID>ee8e44ca-bc55-4ced-9da5-c594c4ddde76</errorID>
      <errorWord>&gt;</errorWord>
      <group>L1_Format</group>
      <groupName>格式问题</groupName>
      <ability>L2_HalfPunc</ability>
      <abilityName>全半角检查</abilityName>
      <candidateList>
        <item>〉</item>
      </candidateList>
      <explain>文本全半角错误。</explain>
      <paraID>267F1FA5</paraID>
      <start>27</start>
      <end>28</end>
      <status>unmodified</status>
      <modifiedWord/>
      <trackRevisions>false</trackRevisions>
    </reviewItem>
    <reviewItem>
      <errorID>d341b67b-ed28-42a6-b0f9-479857bf86e9</errorID>
      <errorWord>(</errorWord>
      <group>L1_Format</group>
      <groupName>格式问题</groupName>
      <ability>L2_HalfPunc</ability>
      <abilityName>全半角检查</abilityName>
      <candidateList>
        <item>（</item>
      </candidateList>
      <explain>文本全半角错误。</explain>
      <paraID>267F1FA5</paraID>
      <start>39</start>
      <end>40</end>
      <status>unmodified</status>
      <modifiedWord/>
      <trackRevisions>false</trackRevisions>
    </reviewItem>
    <reviewItem>
      <errorID>7343388c-0334-48e2-ad58-13acb89f9d62</errorID>
      <errorWord>)</errorWord>
      <group>L1_Format</group>
      <groupName>格式问题</groupName>
      <ability>L2_HalfPunc</ability>
      <abilityName>全半角检查</abilityName>
      <candidateList>
        <item>）</item>
      </candidateList>
      <explain>文本全半角错误。</explain>
      <paraID>267F1FA5</paraID>
      <start>42</start>
      <end>43</end>
      <status>unmodified</status>
      <modifiedWord/>
      <trackRevisions>false</trackRevisions>
    </reviewItem>
    <reviewItem>
      <errorID>5a17dc55-1f8a-4d27-a17e-43d074886956</errorID>
      <errorWord>,</errorWord>
      <group>L1_Format</group>
      <groupName>格式问题</groupName>
      <ability>L2_HalfPunc</ability>
      <abilityName>全半角检查</abilityName>
      <candidateList>
        <item>，</item>
      </candidateList>
      <explain>文本全半角错误。</explain>
      <paraID>4DD03652</paraID>
      <start>25</start>
      <end>26</end>
      <status>unmodified</status>
      <modifiedWord/>
      <trackRevisions>false</trackRevisions>
    </reviewItem>
    <reviewItem>
      <errorID>fff86db1-7c11-41e8-9ddf-4a17ddb86781</errorID>
      <errorWord>,</errorWord>
      <group>L1_Format</group>
      <groupName>格式问题</groupName>
      <ability>L2_HalfPunc</ability>
      <abilityName>全半角检查</abilityName>
      <candidateList>
        <item>，</item>
      </candidateList>
      <explain>文本全半角错误。</explain>
      <paraID>2DA2E225</paraID>
      <start>25</start>
      <end>26</end>
      <status>unmodified</status>
      <modifiedWord/>
      <trackRevisions>false</trackRevisions>
    </reviewItem>
    <reviewItem>
      <errorID>2a359903-6da4-4297-b37e-578d64bce83c</errorID>
      <errorWord>.</errorWord>
      <group>L1_Format</group>
      <groupName>格式问题</groupName>
      <ability>L2_HalfPunc</ability>
      <abilityName>全半角检查</abilityName>
      <candidateList>
        <item>。</item>
      </candidateList>
      <explain>文本全半角错误。</explain>
      <paraID>2DA2E225</paraID>
      <start>34</start>
      <end>35</end>
      <status>unmodified</status>
      <modifiedWord/>
      <trackRevisions>false</trackRevisions>
    </reviewItem>
    <reviewItem>
      <errorID>e6adb83d-98fc-475c-88fc-b95e3ca4d04f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4B9CB1FF</paraID>
      <start>0</start>
      <end>2</end>
      <status>unmodified</status>
      <modifiedWord/>
      <trackRevisions>false</trackRevisions>
    </reviewItem>
    <reviewItem>
      <errorID>72dd3721-7098-40ff-949f-dc7bbbd190fa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4CF931AD</paraID>
      <start>0</start>
      <end>2</end>
      <status>unmodified</status>
      <modifiedWord/>
      <trackRevisions>false</trackRevisions>
    </reviewItem>
    <reviewItem>
      <errorID>0f16a3b7-444f-45e7-a820-aa8fa2a388ec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72384CDC</paraID>
      <start>0</start>
      <end>2</end>
      <status>unmodified</status>
      <modifiedWord/>
      <trackRevisions>false</trackRevisions>
    </reviewItem>
    <reviewItem>
      <errorID>2b481d80-ece6-42ca-8898-60fbb0ef4f12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6741A1B6</paraID>
      <start>0</start>
      <end>2</end>
      <status>unmodified</status>
      <modifiedWord/>
      <trackRevisions>false</trackRevisions>
    </reviewItem>
    <reviewItem>
      <errorID>dd3581ca-8177-40f7-8929-a86177c1910c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4561AEBB</paraID>
      <start>0</start>
      <end>2</end>
      <status>unmodified</status>
      <modifiedWord/>
      <trackRevisions>false</trackRevisions>
    </reviewItem>
    <reviewItem>
      <errorID>5794bec4-a25a-4243-9b8d-f225207f605c</errorID>
      <errorWord>,</errorWord>
      <group>L1_Format</group>
      <groupName>格式问题</groupName>
      <ability>L2_HalfPunc</ability>
      <abilityName>全半角检查</abilityName>
      <candidateList>
        <item>，</item>
      </candidateList>
      <explain>文本全半角错误。</explain>
      <paraID>4C4B7412</paraID>
      <start>15</start>
      <end>16</end>
      <status>unmodified</status>
      <modifiedWord/>
      <trackRevisions>false</trackRevisions>
    </reviewItem>
    <reviewItem>
      <errorID>feff1ca0-256f-4489-b78c-0407eaaeef5e</errorID>
      <errorWord>:</errorWord>
      <group>L1_Format</group>
      <groupName>格式问题</groupName>
      <ability>L2_HalfPunc</ability>
      <abilityName>全半角检查</abilityName>
      <candidateList>
        <item>：</item>
      </candidateList>
      <explain>文本全半角错误。</explain>
      <paraID>4C4B7412</paraID>
      <start>23</start>
      <end>24</end>
      <status>unmodified</status>
      <modifiedWord/>
      <trackRevisions>false</trackRevisions>
    </reviewItem>
    <reviewItem>
      <errorID>5c42bf5b-ce8e-46c6-a84b-26fd6bb796b3</errorID>
      <errorWord>,</errorWord>
      <group>L1_Format</group>
      <groupName>格式问题</groupName>
      <ability>L2_HalfPunc</ability>
      <abilityName>全半角检查</abilityName>
      <candidateList>
        <item>，</item>
      </candidateList>
      <explain>文本全半角错误。</explain>
      <paraID>74A3DC8C</paraID>
      <start>15</start>
      <end>16</end>
      <status>unmodified</status>
      <modifiedWord/>
      <trackRevisions>false</trackRevisions>
    </reviewItem>
    <reviewItem>
      <errorID>9033f911-be57-4856-a9ab-01cfd48f008c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1B1D6993</paraID>
      <start>0</start>
      <end>3</end>
      <status>unmodified</status>
      <modifiedWord/>
      <trackRevisions>false</trackRevisions>
    </reviewItem>
    <reviewItem>
      <errorID>fe5b0389-b8de-4493-aa4c-8a8b1349c0bb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126D240C</paraID>
      <start>0</start>
      <end>3</end>
      <status>unmodified</status>
      <modifiedWord/>
      <trackRevisions>false</trackRevisions>
    </reviewItem>
    <reviewItem>
      <errorID>a20595c9-67d3-47d6-a1a3-1269edd10118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459DB034</paraID>
      <start>0</start>
      <end>3</end>
      <status>unmodified</status>
      <modifiedWord/>
      <trackRevisions>false</trackRevisions>
    </reviewItem>
    <reviewItem>
      <errorID>890a4143-31e0-42dc-9391-8a37225066f9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25FE51C0</paraID>
      <start>0</start>
      <end>3</end>
      <status>unmodified</status>
      <modifiedWord/>
      <trackRevisions>false</trackRevisions>
    </reviewItem>
    <reviewItem>
      <errorID>0d57adaa-37b7-4249-88c8-263ba935d269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26ED93DC</paraID>
      <start>0</start>
      <end>3</end>
      <status>unmodified</status>
      <modifiedWord/>
      <trackRevisions>false</trackRevisions>
    </reviewItem>
    <reviewItem>
      <errorID>9af0c77d-8288-4e41-b445-039b789a642b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185A7153</paraID>
      <start>0</start>
      <end>3</end>
      <status>unmodified</status>
      <modifiedWord/>
      <trackRevisions>false</trackRevisions>
    </reviewItem>
    <reviewItem>
      <errorID>8bae1d16-5d60-4334-ac1d-21a794f762a1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1729B442</paraID>
      <start>0</start>
      <end>3</end>
      <status>unmodified</status>
      <modifiedWord/>
      <trackRevisions>false</trackRevisions>
    </reviewItem>
    <reviewItem>
      <errorID>b5c9d14c-8b85-42bf-b162-9c2c303c8814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360473C5</paraID>
      <start>0</start>
      <end>3</end>
      <status>unmodified</status>
      <modifiedWord/>
      <trackRevisions>false</trackRevisions>
    </reviewItem>
    <reviewItem>
      <errorID>f428a1aa-55c1-4ead-8778-32df5d86b8b7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18F42FC9</paraID>
      <start>0</start>
      <end>3</end>
      <status>unmodified</status>
      <modifiedWord/>
      <trackRevisions>false</trackRevisions>
    </reviewItem>
    <reviewItem>
      <errorID>068d3d22-8f41-43e4-b35f-c0669bf2063b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2EE6A9D0</paraID>
      <start>0</start>
      <end>4</end>
      <status>unmodified</status>
      <modifiedWord/>
      <trackRevisions>false</trackRevisions>
    </reviewItem>
    <reviewItem>
      <errorID>0dc6e34a-5c73-4409-bb69-83b598e0428a</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4CF61F88</paraID>
      <start>0</start>
      <end>4</end>
      <status>unmodified</status>
      <modifiedWord/>
      <trackRevisions>false</trackRevisions>
    </reviewItem>
    <reviewItem>
      <errorID>47ae01f5-7100-4a53-b78d-dc6fa3611f9d</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24A30557</paraID>
      <start>0</start>
      <end>4</end>
      <status>unmodified</status>
      <modifiedWord/>
      <trackRevisions>false</trackRevisions>
    </reviewItem>
    <reviewItem>
      <errorID>b14bebfb-6abb-45d8-bb7d-0e144cda08a5</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24A30557</paraID>
      <start>4</start>
      <end>8</end>
      <status>modified</status>
      <modifiedWord>其他情形</modifiedWord>
      <trackRevisions>false</trackRevisions>
    </reviewItem>
    <reviewItem>
      <errorID>a9d1bedc-5063-4d0f-9f91-a5bcdff82a73</errorID>
      <errorWord>委员会委</errorWord>
      <group>L1_Word</group>
      <groupName>字词问题</groupName>
      <ability>L2_Typo</ability>
      <abilityName>字词错误</abilityName>
      <candidateList>
        <item>委员会</item>
      </candidateList>
      <explain/>
      <paraID>24A30557</paraID>
      <start>12</start>
      <end>15</end>
      <status>modified</status>
      <modifiedWord>委员会</modifiedWord>
      <trackRevisions>false</trackRevisions>
    </reviewItem>
    <reviewItem>
      <errorID>c1c790a1-afe0-4923-9094-bd4159612685</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2607D000</paraID>
      <start>0</start>
      <end>4</end>
      <status>unmodified</status>
      <modifiedWord/>
      <trackRevisions>false</trackRevisions>
    </reviewItem>
    <reviewItem>
      <errorID>0048f4a1-e53f-495d-8025-2b2095317315</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2607D000</paraID>
      <start>11</start>
      <end>15</end>
      <status>modified</status>
      <modifiedWord>其他无效</modifiedWord>
      <trackRevisions>false</trackRevisions>
    </reviewItem>
    <reviewItem>
      <errorID>11ebeb17-bac9-4353-aa02-bcce11a292af</errorID>
      <errorWord>,</errorWord>
      <group>L1_Format</group>
      <groupName>格式问题</groupName>
      <ability>L2_HalfPunc</ability>
      <abilityName>全半角检查</abilityName>
      <candidateList>
        <item>，</item>
      </candidateList>
      <explain>文本全半角错误。</explain>
      <paraID>719A569B</paraID>
      <start>15</start>
      <end>16</end>
      <status>unmodified</status>
      <modifiedWord/>
      <trackRevisions>false</trackRevisions>
    </reviewItem>
    <reviewItem>
      <errorID>f4935e6c-7fde-419e-8c8b-f6c564fba7b6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39CA70E3</paraID>
      <start>0</start>
      <end>3</end>
      <status>unmodified</status>
      <modifiedWord/>
      <trackRevisions>false</trackRevisions>
    </reviewItem>
    <reviewItem>
      <errorID>d4832d8f-8d0b-45b8-9133-ffa36f52ba68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4DFA380D</paraID>
      <start>0</start>
      <end>3</end>
      <status>unmodified</status>
      <modifiedWord/>
      <trackRevisions>false</trackRevisions>
    </reviewItem>
    <reviewItem>
      <errorID>c5e48ab2-f052-48ad-b7c2-87a847356e86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531B4917</paraID>
      <start>0</start>
      <end>3</end>
      <status>unmodified</status>
      <modifiedWord/>
      <trackRevisions>false</trackRevisions>
    </reviewItem>
    <reviewItem>
      <errorID>514fceae-c077-4d50-80c8-9b3dc312bd26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478E67AE</paraID>
      <start>0</start>
      <end>3</end>
      <status>unmodified</status>
      <modifiedWord/>
      <trackRevisions>false</trackRevisions>
    </reviewItem>
    <reviewItem>
      <errorID>63d93f3b-c125-4f8a-a104-d38d7831e759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57126E66</paraID>
      <start>0</start>
      <end>3</end>
      <status>unmodified</status>
      <modifiedWord/>
      <trackRevisions>false</trackRevisions>
    </reviewItem>
    <reviewItem>
      <errorID>8f81c9d5-3377-4423-b5c8-a084cbe43fc0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ABE2C5D</paraID>
      <start>0</start>
      <end>3</end>
      <status>unmodified</status>
      <modifiedWord/>
      <trackRevisions>false</trackRevisions>
    </reviewItem>
    <reviewItem>
      <errorID>bc2322df-436a-4c5e-9e81-ccc32135ff84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250B220D</paraID>
      <start>0</start>
      <end>3</end>
      <status>unmodified</status>
      <modifiedWord/>
      <trackRevisions>false</trackRevisions>
    </reviewItem>
    <reviewItem>
      <errorID>444f3bbe-289d-4142-984b-1999e0c4ae08</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250B220D</paraID>
      <start>3</start>
      <end>7</end>
      <status>modified</status>
      <modifiedWord>其他情形</modifiedWord>
      <trackRevisions>false</trackRevisions>
    </reviewItem>
    <reviewItem>
      <errorID>2a74eb70-3ff2-4d9a-a691-3706b5057baf</errorID>
      <errorWord>委员会委</errorWord>
      <group>L1_Word</group>
      <groupName>字词问题</groupName>
      <ability>L2_Typo</ability>
      <abilityName>字词错误</abilityName>
      <candidateList>
        <item>委员会</item>
      </candidateList>
      <explain/>
      <paraID>250B220D</paraID>
      <start>11</start>
      <end>14</end>
      <status>modified</status>
      <modifiedWord>委员会</modifiedWord>
      <trackRevisions>false</trackRevisions>
    </reviewItem>
    <reviewItem>
      <errorID>c6b6bdd2-5f3a-4b31-b6ba-ac1432cd0d4d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65D34F3C</paraID>
      <start>0</start>
      <end>3</end>
      <status>unmodified</status>
      <modifiedWord/>
      <trackRevisions>false</trackRevisions>
    </reviewItem>
    <reviewItem>
      <errorID>6f4ac6c5-729f-407e-adc8-9c0a1532ccef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43292335</paraID>
      <start>0</start>
      <end>3</end>
      <status>unmodified</status>
      <modifiedWord/>
      <trackRevisions>false</trackRevisions>
    </reviewItem>
    <reviewItem>
      <errorID>73f8c849-59a7-4790-9808-94c8f2b8efd6</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43292335</paraID>
      <start>10</start>
      <end>14</end>
      <status>modified</status>
      <modifiedWord>其他无效</modifiedWord>
      <trackRevisions>false</trackRevisions>
    </reviewItem>
    <reviewItem>
      <errorID>e5529e9e-0467-4547-a6c5-e59cfe404bf3</errorID>
      <errorWord>,</errorWord>
      <group>L1_Format</group>
      <groupName>格式问题</groupName>
      <ability>L2_HalfPunc</ability>
      <abilityName>全半角检查</abilityName>
      <candidateList>
        <item>，</item>
      </candidateList>
      <explain>文本全半角错误。</explain>
      <paraID>6A75F892</paraID>
      <start>15</start>
      <end>16</end>
      <status>unmodified</status>
      <modifiedWord/>
      <trackRevisions>false</trackRevisions>
    </reviewItem>
    <reviewItem>
      <errorID>3404fb4a-9d14-4b15-945e-935892586b74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185F4F60</paraID>
      <start>0</start>
      <end>3</end>
      <status>unmodified</status>
      <modifiedWord/>
      <trackRevisions>false</trackRevisions>
    </reviewItem>
    <reviewItem>
      <errorID>97e4c38b-187b-47e1-90cc-5d3e1cff34ce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556521D5</paraID>
      <start>0</start>
      <end>3</end>
      <status>unmodified</status>
      <modifiedWord/>
      <trackRevisions>false</trackRevisions>
    </reviewItem>
    <reviewItem>
      <errorID>f16a6493-8895-4f4c-88ac-45a1c3ef9312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7BE964DB</paraID>
      <start>0</start>
      <end>3</end>
      <status>unmodified</status>
      <modifiedWord/>
      <trackRevisions>false</trackRevisions>
    </reviewItem>
    <reviewItem>
      <errorID>1bc3eb5b-736d-48f6-a7ae-e008fdbdbb07</errorID>
      <errorWord>法律、法规</errorWord>
      <group>L1_Word</group>
      <groupName>字词问题</groupName>
      <ability>L2_Typo</ability>
      <abilityName>字词错误</abilityName>
      <candidateList>
        <item>法律法规</item>
      </candidateList>
      <explain/>
      <paraID>7BE964DB</paraID>
      <start>13</start>
      <end>18</end>
      <status>unmodified</status>
      <modifiedWord/>
      <trackRevisions>false</trackRevisions>
    </reviewItem>
    <reviewItem>
      <errorID>43566591-9544-4548-a0ae-29255231d291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303DB013</paraID>
      <start>0</start>
      <end>3</end>
      <status>unmodified</status>
      <modifiedWord/>
      <trackRevisions>false</trackRevisions>
    </reviewItem>
    <reviewItem>
      <errorID>9cdc38be-5eea-4d51-9a7d-94eb6cae0aca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2851407C</paraID>
      <start>0</start>
      <end>3</end>
      <status>unmodified</status>
      <modifiedWord/>
      <trackRevisions>false</trackRevisions>
    </reviewItem>
    <reviewItem>
      <errorID>575a9d5f-90b8-4e45-b19f-c7225b652f17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767B61D0</paraID>
      <start>0</start>
      <end>3</end>
      <status>unmodified</status>
      <modifiedWord/>
      <trackRevisions>false</trackRevisions>
    </reviewItem>
    <reviewItem>
      <errorID>2fa084ff-763e-4230-b8ff-b68a80df8993</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767B61D0</paraID>
      <start>3</start>
      <end>7</end>
      <status>modified</status>
      <modifiedWord>其他情形</modifiedWord>
      <trackRevisions>false</trackRevisions>
    </reviewItem>
    <reviewItem>
      <errorID>27abdd11-c324-4b4d-8bdb-5b7bc94001ea</errorID>
      <errorWord>委员会委</errorWord>
      <group>L1_Word</group>
      <groupName>字词问题</groupName>
      <ability>L2_Typo</ability>
      <abilityName>字词错误</abilityName>
      <candidateList>
        <item>委员会</item>
      </candidateList>
      <explain/>
      <paraID>767B61D0</paraID>
      <start>11</start>
      <end>14</end>
      <status>modified</status>
      <modifiedWord>委员会</modifiedWord>
      <trackRevisions>false</trackRevisions>
    </reviewItem>
    <reviewItem>
      <errorID>5b0de5eb-1d88-4718-8d94-d4072584013d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A5A1B4A</paraID>
      <start>0</start>
      <end>3</end>
      <status>unmodified</status>
      <modifiedWord/>
      <trackRevisions>false</trackRevisions>
    </reviewItem>
    <reviewItem>
      <errorID>fd7ef8c5-0f1f-48a2-a940-4bcd0ca1f1c1</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 A5A1B4A</paraID>
      <start>10</start>
      <end>14</end>
      <status>modified</status>
      <modifiedWord>其他无效</modifiedWord>
      <trackRevisions>false</trackRevisions>
    </reviewItem>
    <reviewItem>
      <errorID>68e00c16-f583-4948-8e3f-3369d5c15f2f</errorID>
      <errorWord>站站</errorWord>
      <group>L1_Word</group>
      <groupName>字词问题</groupName>
      <ability>L2_Typo</ability>
      <abilityName>字词错误</abilityName>
      <candidateList>
        <item>站</item>
      </candidateList>
      <explain/>
      <paraID>12D65945</paraID>
      <start>7</start>
      <end>9</end>
      <status>unmodified</status>
      <modifiedWord/>
      <trackRevisions>false</trackRevisions>
    </reviewItem>
    <reviewItem>
      <errorID>1126e3ce-1ca0-47a5-ab85-d9e178f73582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3CBECA3A</paraID>
      <start>35</start>
      <end>38</end>
      <status>unmodified</status>
      <modifiedWord/>
      <trackRevisions>false</trackRevisions>
    </reviewItem>
    <reviewItem>
      <errorID>aadf7d8e-b9b7-4a26-9921-30fbf6fd5dc6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3CBECA3A</paraID>
      <start>48</start>
      <end>51</end>
      <status>unmodified</status>
      <modifiedWord/>
      <trackRevisions>false</trackRevisions>
    </reviewItem>
    <reviewItem>
      <errorID>977d6e10-a869-4de8-8fa6-6e92b0acb2b9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3CBECA3A</paraID>
      <start>66</start>
      <end>69</end>
      <status>unmodified</status>
      <modifiedWord/>
      <trackRevisions>false</trackRevisions>
    </reviewItem>
    <reviewItem>
      <errorID>b9321595-94ff-48ac-9661-48ef33ab1d3c</errorID>
      <errorWord>站站</errorWord>
      <group>L1_Word</group>
      <groupName>字词问题</groupName>
      <ability>L2_Typo</ability>
      <abilityName>字词错误</abilityName>
      <candidateList>
        <item>站</item>
      </candidateList>
      <explain/>
      <paraID>33EFA554</paraID>
      <start>14</start>
      <end>16</end>
      <status>unmodified</status>
      <modifiedWord/>
      <trackRevisions>false</trackRevisions>
    </reviewItem>
    <reviewItem>
      <errorID>dc071bd0-d008-4036-baa8-bf15c1950592</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29DA9FA9</paraID>
      <start>10</start>
      <end>15</end>
      <status>unmodified</status>
      <modifiedWord/>
      <trackRevisions>false</trackRevisions>
    </reviewItem>
    <reviewItem>
      <errorID>8c5cd3c7-4e0b-4066-9ca8-85395a5b76fd</errorID>
      <errorWord>2%-3%</errorWord>
      <group>L1_Knowledge</group>
      <groupName>知识性问题</groupName>
      <ability>L2_Knowledge</ability>
      <abilityName>其他知识</abilityName>
      <candidateList>
        <item>2%—3%</item>
      </candidateList>
      <explain>1. “2%-3%”中的单位“%”仅出现在后一个数字上，容易引起歧义；根据《现代汉语标点符号数字用法规范手册》，数字表示范围两边需要使用统一的格式。2. 根据标点国标 4.13 中的规则，数字、时间或地域连接符应使用（视觉上更长的）“—”或“～”。</explain>
      <paraID>307F83FE</paraID>
      <start>10</start>
      <end>15</end>
      <status>unmodified</status>
      <modifiedWord/>
      <trackRevisions>false</trackRevisions>
    </reviewItem>
    <reviewItem>
      <errorID>1d5538f3-65b8-4596-92da-5365f23f2fa6</errorID>
      <errorWord>3%-4%</errorWord>
      <group>L1_Knowledge</group>
      <groupName>知识性问题</groupName>
      <ability>L2_Knowledge</ability>
      <abilityName>其他知识</abilityName>
      <candidateList>
        <item>3%—4%</item>
      </candidateList>
      <explain>1. “3%-4%”中的单位“%”仅出现在后一个数字上，容易引起歧义；根据《现代汉语标点符号数字用法规范手册》，数字表示范围两边需要使用统一的格式。2. 根据标点国标 4.13 中的规则，数字、时间或地域连接符应使用（视觉上更长的）“—”或“～”。</explain>
      <paraID>268C8DAC</paraID>
      <start>10</start>
      <end>15</end>
      <status>unmodified</status>
      <modifiedWord/>
      <trackRevisions>false</trackRevisions>
    </reviewItem>
    <reviewItem>
      <errorID>986c4405-b4cd-4bc1-9788-01f024011072</errorID>
      <errorWord>,</errorWord>
      <group>L1_Format</group>
      <groupName>格式问题</groupName>
      <ability>L2_HalfPunc</ability>
      <abilityName>全半角检查</abilityName>
      <candidateList>
        <item>，</item>
      </candidateList>
      <explain>文本全半角错误。</explain>
      <paraID>6F776228</paraID>
      <start>14</start>
      <end>15</end>
      <status>unmodified</status>
      <modifiedWord/>
      <trackRevisions>false</trackRevisions>
    </reviewItem>
    <reviewItem>
      <errorID>48c85c21-9011-4afa-93bc-8c1aa4dad949</errorID>
      <errorWord>：为</errorWord>
      <group>L1_Word</group>
      <groupName>字词问题</groupName>
      <ability>L2_Typo</ability>
      <abilityName>字词错误</abilityName>
      <candidateList>
        <item>：</item>
      </candidateList>
      <explain/>
      <paraID>334EB0EB</paraID>
      <start>17</start>
      <end>19</end>
      <status>unmodified</status>
      <modifiedWord/>
      <trackRevisions>false</trackRevisions>
    </reviewItem>
    <reviewItem>
      <errorID>af8e1a4f-4fe3-45d4-9627-e25f290ab8b8</errorID>
      <errorWord>,</errorWord>
      <group>L1_Format</group>
      <groupName>格式问题</groupName>
      <ability>L2_HalfPunc</ability>
      <abilityName>全半角检查</abilityName>
      <candidateList>
        <item>，</item>
      </candidateList>
      <explain>文本全半角错误。</explain>
      <paraID>6CFCEB48</paraID>
      <start>48</start>
      <end>49</end>
      <status>unmodified</status>
      <modifiedWord/>
      <trackRevisions>false</trackRevisions>
    </reviewItem>
    <reviewItem>
      <errorID>df234578-49d7-4596-aa06-38f02eeb5a12</errorID>
      <errorWord>》</errorWord>
      <group>L1_Word</group>
      <groupName>字词问题</groupName>
      <ability>L2_Typo</ability>
      <abilityName>字词错误</abilityName>
      <candidateList>
        <item>》等</item>
      </candidateList>
      <explain/>
      <paraID>3582F073</paraID>
      <start>127</start>
      <end>128</end>
      <status>unmodified</status>
      <modifiedWord/>
      <trackRevisions>false</trackRevisions>
    </reviewItem>
    <reviewItem>
      <errorID>aef6b0fe-2311-400a-8f6a-ea7dccc570f5</errorID>
      <errorWord>程</errorWord>
      <group>L1_Word</group>
      <groupName>字词问题</groupName>
      <ability>L2_Typo</ability>
      <abilityName>字词错误</abilityName>
      <candidateList>
        <item>程中</item>
      </candidateList>
      <explain/>
      <paraID> 319EC1B</paraID>
      <start>12</start>
      <end>13</end>
      <status>unmodified</status>
      <modifiedWord/>
      <trackRevisions>false</trackRevisions>
    </reviewItem>
    <reviewItem>
      <errorID>635643a2-18a9-47c7-a04f-4dace771ea18</errorID>
      <errorWord>、以及</errorWord>
      <group>L1_Punc</group>
      <groupName>标点问题</groupName>
      <ability>L2_Punc</ability>
      <abilityName>标点符号检查</abilityName>
      <candidateList>
        <item>，以及</item>
      </candidateList>
      <explain>连接词前后不宜使用顿号，建议使用逗号。</explain>
      <paraID> 319EC1B</paraID>
      <start>36</start>
      <end>39</end>
      <status>modified</status>
      <modifiedWord>，以及</modifiedWord>
      <trackRevisions>false</trackRevisions>
    </reviewItem>
    <reviewItem>
      <errorID>cdbc25cf-d295-45a5-b1e9-704e349e2156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3B9364AA</paraID>
      <start>119</start>
      <end>122</end>
      <status>unmodified</status>
      <modifiedWord/>
      <trackRevisions>false</trackRevisions>
    </reviewItem>
    <reviewItem>
      <errorID>abef1d57-d42a-446c-b9b4-56bf3422a3ff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3B9364AA</paraID>
      <start>123</start>
      <end>126</end>
      <status>unmodified</status>
      <modifiedWord/>
      <trackRevisions>false</trackRevisions>
    </reviewItem>
    <reviewItem>
      <errorID>40023bbe-dd8e-4ecf-84da-ce710c0d291c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3B9364AA</paraID>
      <start>127</start>
      <end>130</end>
      <status>unmodified</status>
      <modifiedWord/>
      <trackRevisions>false</trackRevisions>
    </reviewItem>
    <reviewItem>
      <errorID>b4f37173-9bd4-47df-9737-d85b304b0c08</errorID>
      <errorWord>；</errorWord>
      <group>L1_Word</group>
      <groupName>字词问题</groupName>
      <ability>L2_Typo</ability>
      <abilityName>字词错误</abilityName>
      <candidateList>
        <item>；对</item>
      </candidateList>
      <explain/>
      <paraID>3B9364AA</paraID>
      <start>246</start>
      <end>247</end>
      <status>unmodified</status>
      <modifiedWord/>
      <trackRevisions>false</trackRevisions>
    </reviewItem>
    <reviewItem>
      <errorID>fee235e5-56dc-4c7c-981d-44b00a8c5da5</errorID>
      <errorWord>至少参评两次及以上</errorWord>
      <group>L1_Grammar</group>
      <groupName>语法问题</groupName>
      <ability>L2_Grammar</ability>
      <abilityName>语法错误</abilityName>
      <candidateList>
        <item>至少参评两次及</item>
      </candidateList>
      <explain/>
      <paraID>6B972934</paraID>
      <start>21</start>
      <end>30</end>
      <status>unmodified</status>
      <modifiedWord/>
      <trackRevisions>false</trackRevisions>
    </reviewItem>
    <reviewItem>
      <errorID>b1257554-c198-49c1-9277-a62e247157df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6B972934</paraID>
      <start>53</start>
      <end>56</end>
      <status>unmodified</status>
      <modifiedWord/>
      <trackRevisions>false</trackRevisions>
    </reviewItem>
    <reviewItem>
      <errorID>63c29c84-7e2c-493f-a681-1c30449e9327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6B972934</paraID>
      <start>57</start>
      <end>60</end>
      <status>unmodified</status>
      <modifiedWord/>
      <trackRevisions>false</trackRevisions>
    </reviewItem>
    <reviewItem>
      <errorID>2f765706-c33d-4ac8-86a2-febc7ffa852b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6B972934</paraID>
      <start>61</start>
      <end>64</end>
      <status>unmodified</status>
      <modifiedWord/>
      <trackRevisions>false</trackRevisions>
    </reviewItem>
    <reviewItem>
      <errorID>7d31be07-9040-4398-9c88-1d2b99a9ff4e</errorID>
      <errorWord>费用的</errorWord>
      <group>L1_Word</group>
      <groupName>字词问题</groupName>
      <ability>L2_Typo</ability>
      <abilityName>字词错误</abilityName>
      <candidateList>
        <item>费用</item>
      </candidateList>
      <explain/>
      <paraID>6FCD3CCB</paraID>
      <start>13</start>
      <end>16</end>
      <status>unmodified</status>
      <modifiedWord/>
      <trackRevisions>false</trackRevisions>
    </reviewItem>
    <reviewItem>
      <errorID>0db1c457-a1d0-4004-8cac-556e3d582d3b</errorID>
      <errorWord>权力</errorWord>
      <group>L1_Word</group>
      <groupName>字词问题</groupName>
      <ability>L2_Typo</ability>
      <abilityName>字词错误</abilityName>
      <candidateList>
        <item>权利</item>
      </candidateList>
      <explain/>
      <paraID>7EA0C46A</paraID>
      <start>4</start>
      <end>6</end>
      <status>unmodified</status>
      <modifiedWord/>
      <trackRevisions>false</trackRevisions>
    </reviewItem>
    <reviewItem>
      <errorID>790f2f41-c4fe-409e-8e99-9c54ee24fb54</errorID>
      <errorWord>(</errorWord>
      <group>L1_Format</group>
      <groupName>格式问题</groupName>
      <ability>L2_HalfPunc</ability>
      <abilityName>全半角检查</abilityName>
      <candidateList>
        <item>（</item>
      </candidateList>
      <explain>文本全半角错误。</explain>
      <paraID>4FDABD1E</paraID>
      <start>22</start>
      <end>23</end>
      <status>unmodified</status>
      <modifiedWord/>
      <trackRevisions>false</trackRevisions>
    </reviewItem>
    <reviewItem>
      <errorID>d1087774-f054-452e-9922-52f9812b5e48</errorID>
      <errorWord>)</errorWord>
      <group>L1_Format</group>
      <groupName>格式问题</groupName>
      <ability>L2_HalfPunc</ability>
      <abilityName>全半角检查</abilityName>
      <candidateList>
        <item>）</item>
      </candidateList>
      <explain>文本全半角错误。</explain>
      <paraID>4FDABD1E</paraID>
      <start>45</start>
      <end>46</end>
      <status>unmodified</status>
      <modifiedWord/>
      <trackRevisions>false</trackRevisions>
    </reviewItem>
    <reviewItem>
      <errorID>9201a22e-fc66-43a9-ac41-a3e5aee60c92</errorID>
      <errorWord>一</errorWord>
      <group>L1_Word</group>
      <groupName>字词问题</groupName>
      <ability>L2_Typo</ability>
      <abilityName>字词错误</abilityName>
      <candidateList>
        <item>一个</item>
      </candidateList>
      <explain/>
      <paraID>1966D4D3</paraID>
      <start>58</start>
      <end>59</end>
      <status>unmodified</status>
      <modifiedWord/>
      <trackRevisions>false</trackRevisions>
    </reviewItem>
    <reviewItem>
      <errorID>5e41378a-8714-4d6d-97ce-327218725b5b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E2F3567</paraID>
      <start>0</start>
      <end>2</end>
      <status>unmodified</status>
      <modifiedWord/>
      <trackRevisions>false</trackRevisions>
    </reviewItem>
    <reviewItem>
      <errorID>06bc34b1-ec80-4a8c-9e45-14f6d26b3785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1102F2AB</paraID>
      <start>0</start>
      <end>2</end>
      <status>unmodified</status>
      <modifiedWord/>
      <trackRevisions>false</trackRevisions>
    </reviewItem>
    <reviewItem>
      <errorID>bfde2af8-69d6-48f8-aba3-752c9000d67a</errorID>
      <errorWord>......</errorWord>
      <group>L1_Punc</group>
      <groupName>标点问题</groupName>
      <ability>L2_Punc</ability>
      <abilityName>标点符号检查</abilityName>
      <candidateList>
        <item>……</item>
      </candidateList>
      <explain/>
      <paraID>49CD33A1</paraID>
      <start>0</start>
      <end>6</end>
      <status>unmodified</status>
      <modifiedWord/>
      <trackRevisions>false</trackRevisions>
    </reviewItem>
    <reviewItem>
      <errorID>fc3ea32e-b240-43c1-9b90-17577d298992</errorID>
      <errorWord>(</errorWord>
      <group>L1_Format</group>
      <groupName>格式问题</groupName>
      <ability>L2_HalfPunc</ability>
      <abilityName>全半角检查</abilityName>
      <candidateList>
        <item>（</item>
      </candidateList>
      <explain>文本全半角错误。</explain>
      <paraID> BB8801E</paraID>
      <start>9</start>
      <end>10</end>
      <status>unmodified</status>
      <modifiedWord/>
      <trackRevisions>false</trackRevisions>
    </reviewItem>
    <reviewItem>
      <errorID>3a89bb4b-67f1-4473-bea7-55f5855438c3</errorID>
      <errorWord>)</errorWord>
      <group>L1_Format</group>
      <groupName>格式问题</groupName>
      <ability>L2_HalfPunc</ability>
      <abilityName>全半角检查</abilityName>
      <candidateList>
        <item>）</item>
      </candidateList>
      <explain>文本全半角错误。</explain>
      <paraID> BB8801E</paraID>
      <start>13</start>
      <end>14</end>
      <status>unmodified</status>
      <modifiedWord/>
      <trackRevisions>false</trackRevisions>
    </reviewItem>
    <reviewItem>
      <errorID>234ee3da-fc5f-49b9-9f04-a7a259bd141a</errorID>
      <errorWord>(</errorWord>
      <group>L1_Format</group>
      <groupName>格式问题</groupName>
      <ability>L2_HalfPunc</ability>
      <abilityName>全半角检查</abilityName>
      <candidateList>
        <item>（</item>
      </candidateList>
      <explain>文本全半角错误。</explain>
      <paraID> D5B4C27</paraID>
      <start>69</start>
      <end>70</end>
      <status>unmodified</status>
      <modifiedWord/>
      <trackRevisions>false</trackRevisions>
    </reviewItem>
    <reviewItem>
      <errorID>458a5458-8d03-4b3c-a02d-cf5b7a69bd69</errorID>
      <errorWord>)</errorWord>
      <group>L1_Format</group>
      <groupName>格式问题</groupName>
      <ability>L2_HalfPunc</ability>
      <abilityName>全半角检查</abilityName>
      <candidateList>
        <item>）</item>
      </candidateList>
      <explain>文本全半角错误。</explain>
      <paraID> D5B4C27</paraID>
      <start>75</start>
      <end>76</end>
      <status>unmodified</status>
      <modifiedWord/>
      <trackRevisions>false</trackRevisions>
    </reviewItem>
    <reviewItem>
      <errorID>9ba72707-765d-496c-9396-ea1449dcc8f1</errorID>
      <errorWord>站站</errorWord>
      <group>L1_Word</group>
      <groupName>字词问题</groupName>
      <ability>L2_Typo</ability>
      <abilityName>字词错误</abilityName>
      <candidateList>
        <item>站</item>
      </candidateList>
      <explain/>
      <paraID>70D47DF8</paraID>
      <start>12</start>
      <end>14</end>
      <status>unmodified</status>
      <modifiedWord/>
      <trackRevisions>false</trackRevisions>
    </reviewItem>
    <reviewItem>
      <errorID>fca97725-a8d8-4507-ae0a-379ed630dc87</errorID>
      <errorWord>(</errorWord>
      <group>L1_Format</group>
      <groupName>格式问题</groupName>
      <ability>L2_HalfPunc</ability>
      <abilityName>全半角检查</abilityName>
      <candidateList>
        <item>（</item>
      </candidateList>
      <explain>文本全半角错误。</explain>
      <paraID>14799CE0</paraID>
      <start>60</start>
      <end>61</end>
      <status>unmodified</status>
      <modifiedWord/>
      <trackRevisions>false</trackRevisions>
    </reviewItem>
    <reviewItem>
      <errorID>fb537434-1935-485a-94d7-0ed2ff0a090a</errorID>
      <errorWord>)</errorWord>
      <group>L1_Format</group>
      <groupName>格式问题</groupName>
      <ability>L2_HalfPunc</ability>
      <abilityName>全半角检查</abilityName>
      <candidateList>
        <item>）</item>
      </candidateList>
      <explain>文本全半角错误。</explain>
      <paraID>14799CE0</paraID>
      <start>72</start>
      <end>73</end>
      <status>unmodified</status>
      <modifiedWord/>
      <trackRevisions>false</trackRevisions>
    </reviewItem>
    <reviewItem>
      <errorID>1685b480-ade8-4611-9f68-859cbbd5b566</errorID>
      <errorWord>(</errorWord>
      <group>L1_Format</group>
      <groupName>格式问题</groupName>
      <ability>L2_HalfPunc</ability>
      <abilityName>全半角检查</abilityName>
      <candidateList>
        <item>（</item>
      </candidateList>
      <explain>文本全半角错误。</explain>
      <paraID>14799CE0</paraID>
      <start>172</start>
      <end>173</end>
      <status>unmodified</status>
      <modifiedWord/>
      <trackRevisions>false</trackRevisions>
    </reviewItem>
    <reviewItem>
      <errorID>918e2eee-d9c6-4479-9cce-b6fce474a251</errorID>
      <errorWord>)</errorWord>
      <group>L1_Format</group>
      <groupName>格式问题</groupName>
      <ability>L2_HalfPunc</ability>
      <abilityName>全半角检查</abilityName>
      <candidateList>
        <item>）</item>
      </candidateList>
      <explain>文本全半角错误。</explain>
      <paraID>14799CE0</paraID>
      <start>184</start>
      <end>185</end>
      <status>unmodified</status>
      <modifiedWord/>
      <trackRevisions>false</trackRevisions>
    </reviewItem>
    <reviewItem>
      <errorID>f6da5455-fe90-493c-bc99-8b78c3743d6e</errorID>
      <errorWord>(</errorWord>
      <group>L1_Format</group>
      <groupName>格式问题</groupName>
      <ability>L2_HalfPunc</ability>
      <abilityName>全半角检查</abilityName>
      <candidateList>
        <item>（</item>
      </candidateList>
      <explain>文本全半角错误。</explain>
      <paraID>14799CE0</paraID>
      <start>206</start>
      <end>207</end>
      <status>unmodified</status>
      <modifiedWord/>
      <trackRevisions>false</trackRevisions>
    </reviewItem>
    <reviewItem>
      <errorID>6d30f0d2-153d-44b6-835a-4e9f387c3b98</errorID>
      <errorWord>)</errorWord>
      <group>L1_Format</group>
      <groupName>格式问题</groupName>
      <ability>L2_HalfPunc</ability>
      <abilityName>全半角检查</abilityName>
      <candidateList>
        <item>）</item>
      </candidateList>
      <explain>文本全半角错误。</explain>
      <paraID>14799CE0</paraID>
      <start>218</start>
      <end>219</end>
      <status>unmodified</status>
      <modifiedWord/>
      <trackRevisions>false</trackRevisions>
    </reviewItem>
    <reviewItem>
      <errorID>14066763-a0f6-416c-8a0e-91f4ba7cbb7e</errorID>
      <errorWord>(</errorWord>
      <group>L1_Format</group>
      <groupName>格式问题</groupName>
      <ability>L2_HalfPunc</ability>
      <abilityName>全半角检查</abilityName>
      <candidateList>
        <item>（</item>
      </candidateList>
      <explain>文本全半角错误。</explain>
      <paraID>70B52543</paraID>
      <start>0</start>
      <end>1</end>
      <status>unmodified</status>
      <modifiedWord/>
      <trackRevisions>false</trackRevisions>
    </reviewItem>
    <reviewItem>
      <errorID>7e3aefb3-3e56-4add-9a03-3e0e1361303f</errorID>
      <errorWord>(</errorWord>
      <group>L1_Format</group>
      <groupName>格式问题</groupName>
      <ability>L2_HalfPunc</ability>
      <abilityName>全半角检查</abilityName>
      <candidateList>
        <item>（</item>
      </candidateList>
      <explain>文本全半角错误。</explain>
      <paraID>170F4BE5</paraID>
      <start>0</start>
      <end>1</end>
      <status>unmodified</status>
      <modifiedWord/>
      <trackRevisions>false</trackRevisions>
    </reviewItem>
    <reviewItem>
      <errorID>5552fab0-9268-45f6-8cb4-a569d534e250</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57505266</paraID>
      <start>0</start>
      <end>3</end>
      <status>unmodified</status>
      <modifiedWord/>
      <trackRevisions>false</trackRevisions>
    </reviewItem>
    <reviewItem>
      <errorID>11f94643-874b-4e92-9d87-170b4eec2bb8</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14597B4E</paraID>
      <start>0</start>
      <end>3</end>
      <status>unmodified</status>
      <modifiedWord/>
      <trackRevisions>false</trackRevisions>
    </reviewItem>
    <reviewItem>
      <errorID>d533de35-e371-46e9-82d7-733ecb2e2350</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457966BD</paraID>
      <start>0</start>
      <end>3</end>
      <status>unmodified</status>
      <modifiedWord/>
      <trackRevisions>false</trackRevisions>
    </reviewItem>
    <reviewItem>
      <errorID>c26c8e9f-a463-45df-8ccd-1464d4524164</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5C4A789F</paraID>
      <start>0</start>
      <end>3</end>
      <status>unmodified</status>
      <modifiedWord/>
      <trackRevisions>false</trackRevisions>
    </reviewItem>
    <reviewItem>
      <errorID>660451db-c08b-4d46-92d3-fbda89bc4960</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3548DCCE</paraID>
      <start>0</start>
      <end>3</end>
      <status>unmodified</status>
      <modifiedWord/>
      <trackRevisions>false</trackRevisions>
    </reviewItem>
    <reviewItem>
      <errorID>7d2bd9f2-3f61-4e17-8a39-cbf8d6aedc57</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1E014C9B</paraID>
      <start>0</start>
      <end>3</end>
      <status>unmodified</status>
      <modifiedWord/>
      <trackRevisions>false</trackRevisions>
    </reviewItem>
    <reviewItem>
      <errorID>019a7f9d-001e-4eeb-b9f6-1cd7ad8f8685</errorID>
      <errorWord>，</errorWord>
      <group>L1_Word</group>
      <groupName>字词问题</groupName>
      <ability>L2_Typo</ability>
      <abilityName>字词错误</abilityName>
      <candidateList>
        <item>，由</item>
      </candidateList>
      <explain/>
      <paraID>1E014C9B</paraID>
      <start>36</start>
      <end>37</end>
      <status>unmodified</status>
      <modifiedWord/>
      <trackRevisions>false</trackRevisions>
    </reviewItem>
    <reviewItem>
      <errorID>924b5c78-3f13-4b97-a8da-587acaa1b9b0</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223B7545</paraID>
      <start>0</start>
      <end>3</end>
      <status>unmodified</status>
      <modifiedWord/>
      <trackRevisions>false</trackRevisions>
    </reviewItem>
    <reviewItem>
      <errorID>80cf03ba-fcf9-49e4-bc5a-d00a2e8acd8b</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DCC7A98</paraID>
      <start>0</start>
      <end>3</end>
      <status>unmodified</status>
      <modifiedWord/>
      <trackRevisions>false</trackRevisions>
    </reviewItem>
    <reviewItem>
      <errorID>ae23022f-52ae-4510-b352-16e3c338fafa</errorID>
      <errorWord>40%-60%</errorWord>
      <group>L1_Knowledge</group>
      <groupName>知识性问题</groupName>
      <ability>L2_Knowledge</ability>
      <abilityName>其他知识</abilityName>
      <candidateList>
        <item>40%—60%</item>
      </candidateList>
      <explain>1. “40%-60%”中的单位“%”仅出现在后一个数字上，容易引起歧义；根据《现代汉语标点符号数字用法规范手册》，数字表示范围两边需要使用统一的格式。2. 根据标点国标 4.13 中的规则，数字、时间或地域连接符应使用（视觉上更长的）“—”或“～”。</explain>
      <paraID>6208F877</paraID>
      <start>106</start>
      <end>113</end>
      <status>unmodified</status>
      <modifiedWord/>
      <trackRevisions>false</trackRevisions>
    </reviewItem>
    <reviewItem>
      <errorID>6ab9a452-e6f7-49ba-909f-060b3f66d262</errorID>
      <errorWord>,</errorWord>
      <group>L1_Format</group>
      <groupName>格式问题</groupName>
      <ability>L2_HalfPunc</ability>
      <abilityName>全半角检查</abilityName>
      <candidateList>
        <item>，</item>
      </candidateList>
      <explain>文本全半角错误。</explain>
      <paraID>4E0298C5</paraID>
      <start>46</start>
      <end>47</end>
      <status>unmodified</status>
      <modifiedWord/>
      <trackRevisions>false</trackRevisions>
    </reviewItem>
    <reviewItem>
      <errorID>7d410a7a-6478-4fff-a02f-4153105f5d93</errorID>
      <errorWord>须</errorWord>
      <group>L1_Word</group>
      <groupName>字词问题</groupName>
      <ability>L2_Typo</ability>
      <abilityName>字词错误</abilityName>
      <candidateList>
        <item>需</item>
      </candidateList>
      <explain>存在发音相同字词的误用。</explain>
      <paraID>704AD50D</paraID>
      <start>89</start>
      <end>90</end>
      <status>unmodified</status>
      <modifiedWord/>
      <trackRevisions>false</trackRevisions>
    </reviewItem>
    <reviewItem>
      <errorID>b99129d7-140c-4fc5-a7a0-f12b5c7157db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4D66F80</paraID>
      <start>95</start>
      <end>98</end>
      <status>unmodified</status>
      <modifiedWord/>
      <trackRevisions>false</trackRevisions>
    </reviewItem>
    <reviewItem>
      <errorID>b1a3e88b-10e2-485b-9e73-d6bc91e58750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4D66F80</paraID>
      <start>99</start>
      <end>102</end>
      <status>unmodified</status>
      <modifiedWord/>
      <trackRevisions>false</trackRevisions>
    </reviewItem>
    <reviewItem>
      <errorID>80c791a3-428b-475c-b713-26be4d65be88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4D66F80</paraID>
      <start>103</start>
      <end>106</end>
      <status>unmodified</status>
      <modifiedWord/>
      <trackRevisions>false</trackRevisions>
    </reviewItem>
    <reviewItem>
      <errorID>656c8872-6f22-4e27-824f-2c8b19749b96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502BBEC0</paraID>
      <start>125</start>
      <end>128</end>
      <status>unmodified</status>
      <modifiedWord/>
      <trackRevisions>false</trackRevisions>
    </reviewItem>
    <reviewItem>
      <errorID>3c08321c-7bee-480b-b89c-31da04bc2fe8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502BBEC0</paraID>
      <start>129</start>
      <end>132</end>
      <status>unmodified</status>
      <modifiedWord/>
      <trackRevisions>false</trackRevisions>
    </reviewItem>
    <reviewItem>
      <errorID>aa79fe17-2e7c-4d52-88f2-c2096d7df21b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502BBEC0</paraID>
      <start>133</start>
      <end>136</end>
      <status>unmodified</status>
      <modifiedWord/>
      <trackRevisions>false</trackRevisions>
    </reviewItem>
    <reviewItem>
      <errorID>9aff7a39-5db7-427f-a9ac-35b0ffe3c380</errorID>
      <errorWord>；</errorWord>
      <group>L1_Word</group>
      <groupName>字词问题</groupName>
      <ability>L2_Typo</ability>
      <abilityName>字词错误</abilityName>
      <candidateList>
        <item>；对</item>
      </candidateList>
      <explain/>
      <paraID>502BBEC0</paraID>
      <start>252</start>
      <end>253</end>
      <status>unmodified</status>
      <modifiedWord/>
      <trackRevisions>false</trackRevisions>
    </reviewItem>
    <reviewItem>
      <errorID>1c4389f7-2f86-4c1e-8d5c-69a7ae04de88</errorID>
      <errorWord>至少参评两次及以上</errorWord>
      <group>L1_Grammar</group>
      <groupName>语法问题</groupName>
      <ability>L2_Grammar</ability>
      <abilityName>语法错误</abilityName>
      <candidateList>
        <item>至少参评两次及</item>
      </candidateList>
      <explain/>
      <paraID>4F79B0D2</paraID>
      <start>21</start>
      <end>30</end>
      <status>unmodified</status>
      <modifiedWord/>
      <trackRevisions>false</trackRevisions>
    </reviewItem>
    <reviewItem>
      <errorID>919643f3-618f-4c40-98cf-16bdd4e8fbf0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4F79B0D2</paraID>
      <start>53</start>
      <end>56</end>
      <status>unmodified</status>
      <modifiedWord/>
      <trackRevisions>false</trackRevisions>
    </reviewItem>
    <reviewItem>
      <errorID>9a8df0a8-f8a8-4f3f-a52d-25f134336268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4F79B0D2</paraID>
      <start>57</start>
      <end>60</end>
      <status>unmodified</status>
      <modifiedWord/>
      <trackRevisions>false</trackRevisions>
    </reviewItem>
    <reviewItem>
      <errorID>6d6388a6-33fc-4832-9e13-5810f502821f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4F79B0D2</paraID>
      <start>61</start>
      <end>64</end>
      <status>unmodified</status>
      <modifiedWord/>
      <trackRevisions>false</trackRevisions>
    </reviewItem>
    <reviewItem>
      <errorID>038b08e0-73ab-48ad-b1d4-a05e8c9796e5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D73B94</paraID>
      <start>98</start>
      <end>101</end>
      <status>unmodified</status>
      <modifiedWord/>
      <trackRevisions>false</trackRevisions>
    </reviewItem>
    <reviewItem>
      <errorID>6f8e9d63-ae48-484f-9332-46c58151d975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D73B94</paraID>
      <start>102</start>
      <end>105</end>
      <status>unmodified</status>
      <modifiedWord/>
      <trackRevisions>false</trackRevisions>
    </reviewItem>
    <reviewItem>
      <errorID>11c356e9-ce14-417d-b590-4a95eee85e39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D73B94</paraID>
      <start>106</start>
      <end>109</end>
      <status>unmodified</status>
      <modifiedWord/>
      <trackRevisions>false</trackRevisions>
    </reviewItem>
    <reviewItem>
      <errorID>6e14e23a-7b3c-402c-be5f-37cc0188d0b5</errorID>
      <errorWord>；</errorWord>
      <group>L1_Word</group>
      <groupName>字词问题</groupName>
      <ability>L2_Typo</ability>
      <abilityName>字词错误</abilityName>
      <candidateList>
        <item>；对</item>
      </candidateList>
      <explain/>
      <paraID>  D73B94</paraID>
      <start>200</start>
      <end>201</end>
      <status>unmodified</status>
      <modifiedWord/>
      <trackRevisions>false</trackRevisions>
    </reviewItem>
    <reviewItem>
      <errorID>1b97750c-3931-4401-a8a0-f1522f21b164</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32D22618</paraID>
      <start>7</start>
      <end>12</end>
      <status>unmodified</status>
      <modifiedWord/>
      <trackRevisions>false</trackRevisions>
    </reviewItem>
    <reviewItem>
      <errorID>2fcd1a41-dc0a-4887-9855-2d2110ae9a88</errorID>
      <errorWord>2%-3%</errorWord>
      <group>L1_Knowledge</group>
      <groupName>知识性问题</groupName>
      <ability>L2_Knowledge</ability>
      <abilityName>其他知识</abilityName>
      <candidateList>
        <item>2%—3%</item>
      </candidateList>
      <explain>1. “2%-3%”中的单位“%”仅出现在后一个数字上，容易引起歧义；根据《现代汉语标点符号数字用法规范手册》，数字表示范围两边需要使用统一的格式。2. 根据标点国标 4.13 中的规则，数字、时间或地域连接符应使用（视觉上更长的）“—”或“～”。</explain>
      <paraID> 65CACC6</paraID>
      <start>7</start>
      <end>12</end>
      <status>unmodified</status>
      <modifiedWord/>
      <trackRevisions>false</trackRevisions>
    </reviewItem>
    <reviewItem>
      <errorID>748940b2-4cfe-4972-87fb-68b7a7c8cb08</errorID>
      <errorWord>3%-4%</errorWord>
      <group>L1_Knowledge</group>
      <groupName>知识性问题</groupName>
      <ability>L2_Knowledge</ability>
      <abilityName>其他知识</abilityName>
      <candidateList>
        <item>3%—4%</item>
      </candidateList>
      <explain>1. “3%-4%”中的单位“%”仅出现在后一个数字上，容易引起歧义；根据《现代汉语标点符号数字用法规范手册》，数字表示范围两边需要使用统一的格式。2. 根据标点国标 4.13 中的规则，数字、时间或地域连接符应使用（视觉上更长的）“—”或“～”。</explain>
      <paraID>4F1D4112</paraID>
      <start>7</start>
      <end>12</end>
      <status>unmodified</status>
      <modifiedWord/>
      <trackRevisions>false</trackRevisions>
    </reviewItem>
    <reviewItem>
      <errorID>8011f325-72c8-4513-a747-47e969a75b32</errorID>
      <errorWord>,</errorWord>
      <group>L1_Format</group>
      <groupName>格式问题</groupName>
      <ability>L2_HalfPunc</ability>
      <abilityName>全半角检查</abilityName>
      <candidateList>
        <item>，</item>
      </candidateList>
      <explain>文本全半角错误。</explain>
      <paraID>7AC5C1CA</paraID>
      <start>11</start>
      <end>12</end>
      <status>unmodified</status>
      <modifiedWord/>
      <trackRevisions>false</trackRevisions>
    </reviewItem>
    <reviewItem>
      <errorID>284fcb9a-6391-4619-98d6-8b1808d7822b</errorID>
      <errorWord>超过规定时间一半以上</errorWord>
      <group>L1_Grammar</group>
      <groupName>语法问题</groupName>
      <ability>L2_Grammar</ability>
      <abilityName>语法错误</abilityName>
      <candidateList>
        <item>超过规定时间一半</item>
      </candidateList>
      <explain/>
      <paraID>26878116</paraID>
      <start>81</start>
      <end>91</end>
      <status>unmodified</status>
      <modifiedWord/>
      <trackRevisions>false</trackRevisions>
    </reviewItem>
    <reviewItem>
      <errorID>d6dc5a49-7aaf-40f0-a0eb-63e2e920b3fc</errorID>
      <errorWord>(</errorWord>
      <group>L1_Format</group>
      <groupName>格式问题</groupName>
      <ability>L2_HalfPunc</ability>
      <abilityName>全半角检查</abilityName>
      <candidateList>
        <item>（</item>
      </candidateList>
      <explain>文本全半角错误。</explain>
      <paraID>2A947C18</paraID>
      <start>53</start>
      <end>54</end>
      <status>unmodified</status>
      <modifiedWord/>
      <trackRevisions>false</trackRevisions>
    </reviewItem>
    <reviewItem>
      <errorID>e1b72466-2def-460e-b697-cf37e3f0b30b</errorID>
      <errorWord>)</errorWord>
      <group>L1_Format</group>
      <groupName>格式问题</groupName>
      <ability>L2_HalfPunc</ability>
      <abilityName>全半角检查</abilityName>
      <candidateList>
        <item>）</item>
      </candidateList>
      <explain>文本全半角错误。</explain>
      <paraID>2A947C18</paraID>
      <start>65</start>
      <end>66</end>
      <status>unmodified</status>
      <modifiedWord/>
      <trackRevisions>false</trackRevisions>
    </reviewItem>
    <reviewItem>
      <errorID>310f5aa0-e8c8-490a-9923-eed808d9b143</errorID>
      <errorWord>(</errorWord>
      <group>L1_Format</group>
      <groupName>格式问题</groupName>
      <ability>L2_HalfPunc</ability>
      <abilityName>全半角检查</abilityName>
      <candidateList>
        <item>（</item>
      </candidateList>
      <explain>文本全半角错误。</explain>
      <paraID>2A947C18</paraID>
      <start>87</start>
      <end>88</end>
      <status>unmodified</status>
      <modifiedWord/>
      <trackRevisions>false</trackRevisions>
    </reviewItem>
    <reviewItem>
      <errorID>4d373c97-bea0-45a5-aee6-1a1758165328</errorID>
      <errorWord>)</errorWord>
      <group>L1_Format</group>
      <groupName>格式问题</groupName>
      <ability>L2_HalfPunc</ability>
      <abilityName>全半角检查</abilityName>
      <candidateList>
        <item>）</item>
      </candidateList>
      <explain>文本全半角错误。</explain>
      <paraID>2A947C18</paraID>
      <start>99</start>
      <end>100</end>
      <status>unmodified</status>
      <modifiedWord/>
      <trackRevisions>false</trackRevisions>
    </reviewItem>
    <reviewItem>
      <errorID>920e31a0-3a65-481c-b27e-0b08f96acbbf</errorID>
      <errorWord>,</errorWord>
      <group>L1_Format</group>
      <groupName>格式问题</groupName>
      <ability>L2_HalfPunc</ability>
      <abilityName>全半角检查</abilityName>
      <candidateList>
        <item>，</item>
      </candidateList>
      <explain>文本全半角错误。</explain>
      <paraID>5F3BB2E3</paraID>
      <start>19</start>
      <end>20</end>
      <status>unmodified</status>
      <modifiedWord/>
      <trackRevisions>false</trackRevisions>
    </reviewItem>
    <reviewItem>
      <errorID>4bae1c09-9518-4868-9b60-50ade27c4a51</errorID>
      <errorWord>500-1000万</errorWord>
      <group>L1_Knowledge</group>
      <groupName>知识性问题</groupName>
      <ability>L2_Knowledge</ability>
      <abilityName>其他知识</abilityName>
      <candidateList>
        <item>500万—1000万</item>
      </candidateList>
      <explain>1. “500-1000万”中的单位“万”仅出现在后一个数字上，容易引起歧义；根据《现代汉语标点符号数字用法规范手册》，数字表示范围两边需要使用统一的格式。2.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5F3BB2E3</paraID>
      <start>20</start>
      <end>29</end>
      <status>unmodified</status>
      <modifiedWord/>
      <trackRevisions>false</trackRevisions>
    </reviewItem>
    <reviewItem>
      <errorID>fa9e40d3-3502-4d84-901e-5debd55f7afc</errorID>
      <errorWord>文</errorWord>
      <group>L1_Word</group>
      <groupName>字词问题</groupName>
      <ability>L2_Typo</ability>
      <abilityName>字词错误</abilityName>
      <candidateList>
        <item>文件</item>
      </candidateList>
      <explain/>
      <paraID>429502BA</paraID>
      <start>19</start>
      <end>20</end>
      <status>unmodified</status>
      <modifiedWord/>
      <trackRevisions>false</trackRevisions>
    </reviewItem>
    <reviewItem>
      <errorID>57cd07ce-8603-415e-9c44-03bbfb3cab30</errorID>
      <errorWord>程</errorWord>
      <group>L1_Word</group>
      <groupName>字词问题</groupName>
      <ability>L2_Typo</ability>
      <abilityName>字词错误</abilityName>
      <candidateList>
        <item>程中</item>
      </candidateList>
      <explain/>
      <paraID>5D4A74F8</paraID>
      <start>5</start>
      <end>6</end>
      <status>unmodified</status>
      <modifiedWord/>
      <trackRevisions>false</trackRevisions>
    </reviewItem>
    <reviewItem>
      <errorID>cf4ef2b9-9c28-47af-b4da-b8eed0a60848</errorID>
      <errorWord>需</errorWord>
      <group>L1_Word</group>
      <groupName>字词问题</groupName>
      <ability>L2_Typo</ability>
      <abilityName>字词错误</abilityName>
      <candidateList>
        <item>须</item>
      </candidateList>
      <explain>存在发音相同字词的误用。</explain>
      <paraID> 878EFB0</paraID>
      <start>0</start>
      <end>1</end>
      <status>unmodified</status>
      <modifiedWord/>
      <trackRevisions>false</trackRevisions>
    </reviewItem>
    <reviewItem>
      <errorID>23384e17-e9e4-41e5-b58a-65d4ecf02132</errorID>
      <errorWord>,</errorWord>
      <group>L1_Format</group>
      <groupName>格式问题</groupName>
      <ability>L2_HalfPunc</ability>
      <abilityName>全半角检查</abilityName>
      <candidateList>
        <item>，</item>
      </candidateList>
      <explain>文本全半角错误。</explain>
      <paraID>50C9A65F</paraID>
      <start>154</start>
      <end>155</end>
      <status>unmodified</status>
      <modifiedWord/>
      <trackRevisions>false</trackRevisions>
    </reviewItem>
    <reviewItem>
      <errorID>f65f9230-318c-4070-bed6-fb76d5ed23c6</errorID>
      <errorWord>.</errorWord>
      <group>L1_Format</group>
      <groupName>格式问题</groupName>
      <ability>L2_HalfPunc</ability>
      <abilityName>全半角检查</abilityName>
      <candidateList>
        <item>。</item>
      </candidateList>
      <explain>文本全半角错误。</explain>
      <paraID>66B5D95F</paraID>
      <start>13</start>
      <end>14</end>
      <status>unmodified</status>
      <modifiedWord/>
      <trackRevisions>false</trackRevisions>
    </reviewItem>
    <reviewItem>
      <errorID>b6509581-58c3-4612-a82f-791881f96769</errorID>
      <errorWord>必需</errorWord>
      <group>L1_Word</group>
      <groupName>字词问题</groupName>
      <ability>L2_Typo</ability>
      <abilityName>字词错误</abilityName>
      <candidateList>
        <item>必须</item>
      </candidateList>
      <explain>〈副〉❶表示事理上和情理上必要；一定要：学习～刻苦钻研。❷加强命令语气：明天你～来。‖注意“必须”的否定是“无须”、“不须”或“不必”。</explain>
      <paraID>66B5D95F</paraID>
      <start>106</start>
      <end>108</end>
      <status>unmodified</status>
      <modifiedWord/>
      <trackRevisions>false</trackRevisions>
    </reviewItem>
    <reviewItem>
      <errorID>1eb56a11-1299-46dc-b50a-c300f326259e</errorID>
      <errorWord>文</errorWord>
      <group>L1_Word</group>
      <groupName>字词问题</groupName>
      <ability>L2_Typo</ability>
      <abilityName>字词错误</abilityName>
      <candidateList>
        <item>文件</item>
      </candidateList>
      <explain/>
      <paraID>5376A7F3</paraID>
      <start>15</start>
      <end>16</end>
      <status>unmodified</status>
      <modifiedWord/>
      <trackRevisions>false</trackRevisions>
    </reviewItem>
    <reviewItem>
      <errorID>4f32d1b6-2c45-4200-9dc4-80baaad2b58c</errorID>
      <errorWord>万</errorWord>
      <group>L1_Word</group>
      <groupName>字词问题</groupName>
      <ability>L2_Typo</ability>
      <abilityName>字词错误</abilityName>
      <candidateList>
        <item>万元</item>
      </candidateList>
      <explain/>
      <paraID>2FD17F61</paraID>
      <start>15</start>
      <end>16</end>
      <status>unmodified</status>
      <modifiedWord/>
      <trackRevisions>false</trackRevisions>
    </reviewItem>
    <reviewItem>
      <errorID>f430ff57-e392-4c59-88ea-bc46465a41b7</errorID>
      <errorWord>计录</errorWord>
      <group>L1_Word</group>
      <groupName>字词问题</groupName>
      <ability>L2_Typo</ability>
      <abilityName>字词错误</abilityName>
      <candidateList>
        <item>记录</item>
      </candidateList>
      <explain>❶〈动〉把听到的话或发生的事写下来：～在案。❷〈名〉当场记录下来的材料：会议～。❸〈名〉做记录的人：推举他当～。‖也作纪录。❹同“纪录”▲。</explain>
      <paraID>4A73F3FA</paraID>
      <start>44</start>
      <end>46</end>
      <status>unmodified</status>
      <modifiedWord/>
      <trackRevisions>false</trackRevisions>
    </reviewItem>
    <reviewItem>
      <errorID>1d704d9d-e8e0-45a6-b197-78777a21204b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3FE432A</paraID>
      <start>0</start>
      <end>2</end>
      <status>unmodified</status>
      <modifiedWord/>
      <trackRevisions>false</trackRevisions>
    </reviewItem>
    <reviewItem>
      <errorID>61730118-e58a-42ea-979d-0d9eaa83583d</errorID>
      <errorWord>,</errorWord>
      <group>L1_Format</group>
      <groupName>格式问题</groupName>
      <ability>L2_HalfPunc</ability>
      <abilityName>全半角检查</abilityName>
      <candidateList>
        <item>，</item>
      </candidateList>
      <explain>文本全半角错误。</explain>
      <paraID>4BC2D152</paraID>
      <start>154</start>
      <end>155</end>
      <status>unmodified</status>
      <modifiedWord/>
      <trackRevisions>false</trackRevisions>
    </reviewItem>
    <reviewItem>
      <errorID>01377120-38ef-42a2-b781-eba57f273e03</errorID>
      <errorWord>.</errorWord>
      <group>L1_Format</group>
      <groupName>格式问题</groupName>
      <ability>L2_HalfPunc</ability>
      <abilityName>全半角检查</abilityName>
      <candidateList>
        <item>。</item>
      </candidateList>
      <explain>文本全半角错误。</explain>
      <paraID>4BC2D152</paraID>
      <start>168</start>
      <end>169</end>
      <status>unmodified</status>
      <modifiedWord/>
      <trackRevisions>false</trackRevisions>
    </reviewItem>
    <reviewItem>
      <errorID>cf499aad-a43d-4202-8877-078c4fee4b91</errorID>
      <errorWord>(</errorWord>
      <group>L1_Format</group>
      <groupName>格式问题</groupName>
      <ability>L2_HalfPunc</ability>
      <abilityName>全半角检查</abilityName>
      <candidateList>
        <item>（</item>
      </candidateList>
      <explain>文本全半角错误。</explain>
      <paraID>2CF3B601</paraID>
      <start>9</start>
      <end>10</end>
      <status>unmodified</status>
      <modifiedWord/>
      <trackRevisions>false</trackRevisions>
    </reviewItem>
    <reviewItem>
      <errorID>16937ac3-186b-42b8-8a07-be2f9a6d281f</errorID>
      <errorWord>)</errorWord>
      <group>L1_Format</group>
      <groupName>格式问题</groupName>
      <ability>L2_HalfPunc</ability>
      <abilityName>全半角检查</abilityName>
      <candidateList>
        <item>）</item>
      </candidateList>
      <explain>文本全半角错误。</explain>
      <paraID>2CF3B601</paraID>
      <start>11</start>
      <end>12</end>
      <status>unmodified</status>
      <modifiedWord/>
      <trackRevisions>false</trackRevisions>
    </reviewItem>
    <reviewItem>
      <errorID>161c7cf9-03a8-4039-a16b-5371e65d1c6e</errorID>
      <errorWord>法律、法规</errorWord>
      <group>L1_Word</group>
      <groupName>字词问题</groupName>
      <ability>L2_Typo</ability>
      <abilityName>字词错误</abilityName>
      <candidateList>
        <item>法律法规</item>
      </candidateList>
      <explain/>
      <paraID>37E76E39</paraID>
      <start>20</start>
      <end>24</end>
      <status>modified</status>
      <modifiedWord>法律法规</modifiedWord>
      <trackRevisions>false</trackRevisions>
    </reviewItem>
    <reviewItem>
      <errorID>8bdac6b1-c2a6-4e54-91d0-63dd35f4006e</errorID>
      <errorWord>法律、法规</errorWord>
      <group>L1_Word</group>
      <groupName>字词问题</groupName>
      <ability>L2_Typo</ability>
      <abilityName>字词错误</abilityName>
      <candidateList>
        <item>法律法规</item>
      </candidateList>
      <explain/>
      <paraID>37E76E39</paraID>
      <start>42</start>
      <end>46</end>
      <status>modified</status>
      <modifiedWord>法律法规</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74cc392-76e8-4df6-a240-e35f68cb392d}">
  <ds:schemaRefs/>
</ds:datastoreItem>
</file>

<file path=docProps/app.xml><?xml version="1.0" encoding="utf-8"?>
<Properties xmlns="http://schemas.openxmlformats.org/officeDocument/2006/extended-properties" xmlns:vt="http://schemas.openxmlformats.org/officeDocument/2006/docPropsVTypes">
  <Template>Normal_Wordconv</Template>
  <Company>微软中国</Company>
  <Pages>34</Pages>
  <Words>14596</Words>
  <Characters>16330</Characters>
  <Lines>0</Lines>
  <Paragraphs>0</Paragraphs>
  <TotalTime>4</TotalTime>
  <ScaleCrop>false</ScaleCrop>
  <LinksUpToDate>false</LinksUpToDate>
  <CharactersWithSpaces>16621</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2017-05-18T16:09:00Z</dcterms:created>
  <dc:creator>微软用户</dc:creator>
  <cp:lastModifiedBy>Pim Pom丶</cp:lastModifiedBy>
  <cp:lastPrinted>2026-03-19T07:04:00Z</cp:lastPrinted>
  <dcterms:modified xsi:type="dcterms:W3CDTF">2026-09-17T09:54:54Z</dcterms:modified>
  <dc:title>创业园小区9#楼工程施工</dc:title>
  <cp:revision>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9CFEE953F2184222AB867545202810F6_13</vt:lpwstr>
  </property>
  <property fmtid="{D5CDD505-2E9C-101B-9397-08002B2CF9AE}" pid="4" name="KSOTemplateDocerSaveRecord">
    <vt:lpwstr>eyJoZGlkIjoiMDk2MmQyNTdjMmYyM2I4Njk3YjVkOTliYjhhNDZiYTEiLCJ1c2VySWQiOiI0MDkyMjI1MTkifQ==</vt:lpwstr>
  </property>
</Properties>
</file>