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C01AB">
      <w:pPr>
        <w:tabs>
          <w:tab w:val="left" w:pos="315"/>
          <w:tab w:val="left" w:pos="8820"/>
        </w:tabs>
        <w:spacing w:before="312" w:beforeLines="100" w:after="156" w:afterLines="50" w:line="500" w:lineRule="exact"/>
        <w:ind w:right="267" w:rightChars="127" w:firstLine="1044"/>
        <w:jc w:val="center"/>
        <w:rPr>
          <w:rFonts w:hint="eastAsia" w:ascii="宋体" w:hAnsi="宋体" w:eastAsia="宋体" w:cs="宋体"/>
          <w:b/>
          <w:bCs/>
          <w:color w:val="auto"/>
          <w:sz w:val="52"/>
          <w:szCs w:val="52"/>
          <w:highlight w:val="none"/>
        </w:rPr>
      </w:pPr>
    </w:p>
    <w:p w14:paraId="5090CC6F">
      <w:pPr>
        <w:tabs>
          <w:tab w:val="left" w:pos="315"/>
          <w:tab w:val="left" w:pos="8820"/>
        </w:tabs>
        <w:spacing w:before="312" w:beforeLines="100" w:after="156" w:afterLines="50" w:line="500" w:lineRule="exact"/>
        <w:ind w:right="267" w:rightChars="127" w:firstLine="1044"/>
        <w:jc w:val="center"/>
        <w:rPr>
          <w:rFonts w:hint="eastAsia" w:ascii="宋体" w:hAnsi="宋体" w:eastAsia="宋体" w:cs="宋体"/>
          <w:b/>
          <w:bCs/>
          <w:color w:val="auto"/>
          <w:sz w:val="52"/>
          <w:szCs w:val="52"/>
          <w:highlight w:val="none"/>
        </w:rPr>
      </w:pPr>
    </w:p>
    <w:p w14:paraId="26C9EB46">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bookmarkStart w:id="0" w:name="_Hlk9544796"/>
      <w:r>
        <w:rPr>
          <w:rFonts w:hint="eastAsia" w:ascii="宋体" w:hAnsi="宋体" w:eastAsia="宋体" w:cs="宋体"/>
          <w:b/>
          <w:bCs/>
          <w:color w:val="auto"/>
          <w:sz w:val="52"/>
          <w:szCs w:val="52"/>
          <w:highlight w:val="none"/>
        </w:rPr>
        <w:t>安徽省政府采购项目公开招标文件示范文本</w:t>
      </w:r>
      <w:bookmarkEnd w:id="0"/>
      <w:r>
        <w:rPr>
          <w:rFonts w:hint="eastAsia" w:ascii="宋体" w:hAnsi="宋体" w:eastAsia="宋体" w:cs="宋体"/>
          <w:b/>
          <w:bCs/>
          <w:color w:val="auto"/>
          <w:sz w:val="52"/>
          <w:szCs w:val="52"/>
          <w:highlight w:val="none"/>
        </w:rPr>
        <w:t>（货物类）</w:t>
      </w:r>
    </w:p>
    <w:p w14:paraId="16044DF3">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（2024年版）</w:t>
      </w:r>
    </w:p>
    <w:p w14:paraId="2BED0173">
      <w:pPr>
        <w:tabs>
          <w:tab w:val="left" w:pos="315"/>
          <w:tab w:val="left" w:pos="8820"/>
        </w:tabs>
        <w:spacing w:before="312" w:beforeLines="100" w:after="156" w:afterLines="50" w:line="500" w:lineRule="exact"/>
        <w:ind w:right="267" w:rightChars="127" w:firstLine="883"/>
        <w:jc w:val="center"/>
        <w:rPr>
          <w:rFonts w:hint="eastAsia" w:ascii="宋体" w:hAnsi="宋体" w:eastAsia="宋体" w:cs="宋体"/>
          <w:b/>
          <w:bCs/>
          <w:color w:val="auto"/>
          <w:sz w:val="44"/>
          <w:szCs w:val="44"/>
          <w:highlight w:val="none"/>
        </w:rPr>
      </w:pPr>
    </w:p>
    <w:p w14:paraId="4998F32C">
      <w:pPr>
        <w:tabs>
          <w:tab w:val="left" w:pos="315"/>
          <w:tab w:val="left" w:pos="8820"/>
        </w:tabs>
        <w:spacing w:before="312" w:beforeLines="100" w:after="156" w:afterLines="50" w:line="500" w:lineRule="exact"/>
        <w:ind w:right="267" w:rightChars="127" w:firstLine="883"/>
        <w:jc w:val="center"/>
        <w:rPr>
          <w:rFonts w:hint="eastAsia" w:ascii="宋体" w:hAnsi="宋体" w:eastAsia="宋体" w:cs="宋体"/>
          <w:b/>
          <w:bCs/>
          <w:color w:val="auto"/>
          <w:sz w:val="44"/>
          <w:szCs w:val="44"/>
          <w:highlight w:val="none"/>
        </w:rPr>
      </w:pPr>
    </w:p>
    <w:p w14:paraId="0F71BCF0">
      <w:pPr>
        <w:tabs>
          <w:tab w:val="left" w:pos="315"/>
          <w:tab w:val="left" w:pos="8820"/>
        </w:tabs>
        <w:spacing w:before="312" w:beforeLines="100" w:after="156" w:afterLines="50" w:line="500" w:lineRule="exact"/>
        <w:ind w:right="267" w:rightChars="127" w:firstLine="883"/>
        <w:jc w:val="center"/>
        <w:rPr>
          <w:rFonts w:hint="eastAsia" w:ascii="宋体" w:hAnsi="宋体" w:eastAsia="宋体" w:cs="宋体"/>
          <w:b/>
          <w:bCs/>
          <w:color w:val="auto"/>
          <w:sz w:val="44"/>
          <w:szCs w:val="44"/>
          <w:highlight w:val="none"/>
        </w:rPr>
      </w:pPr>
    </w:p>
    <w:p w14:paraId="6D33FF7E">
      <w:pPr>
        <w:tabs>
          <w:tab w:val="left" w:pos="315"/>
          <w:tab w:val="left" w:pos="8820"/>
        </w:tabs>
        <w:spacing w:before="312" w:beforeLines="100" w:after="156" w:afterLines="50" w:line="500" w:lineRule="exact"/>
        <w:ind w:right="267" w:rightChars="127" w:firstLine="883"/>
        <w:jc w:val="center"/>
        <w:rPr>
          <w:rFonts w:hint="eastAsia" w:ascii="宋体" w:hAnsi="宋体" w:eastAsia="宋体" w:cs="宋体"/>
          <w:b/>
          <w:bCs/>
          <w:color w:val="auto"/>
          <w:sz w:val="44"/>
          <w:szCs w:val="44"/>
          <w:highlight w:val="none"/>
        </w:rPr>
      </w:pPr>
    </w:p>
    <w:p w14:paraId="2EECC412">
      <w:pPr>
        <w:tabs>
          <w:tab w:val="left" w:pos="315"/>
          <w:tab w:val="left" w:pos="8820"/>
        </w:tabs>
        <w:spacing w:before="312" w:beforeLines="100" w:after="156" w:afterLines="50" w:line="500" w:lineRule="exact"/>
        <w:ind w:right="267" w:rightChars="127" w:firstLine="883"/>
        <w:jc w:val="center"/>
        <w:rPr>
          <w:rFonts w:hint="eastAsia" w:ascii="宋体" w:hAnsi="宋体" w:eastAsia="宋体" w:cs="宋体"/>
          <w:b/>
          <w:bCs/>
          <w:color w:val="auto"/>
          <w:sz w:val="44"/>
          <w:szCs w:val="44"/>
          <w:highlight w:val="none"/>
        </w:rPr>
      </w:pPr>
    </w:p>
    <w:p w14:paraId="03BC267C">
      <w:pPr>
        <w:tabs>
          <w:tab w:val="left" w:pos="2410"/>
        </w:tabs>
        <w:autoSpaceDE w:val="0"/>
        <w:autoSpaceDN w:val="0"/>
        <w:adjustRightInd w:val="0"/>
        <w:snapToGrid w:val="0"/>
        <w:spacing w:line="360" w:lineRule="auto"/>
        <w:ind w:left="2244" w:leftChars="304" w:hanging="1606" w:hangingChars="500"/>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项目名称：</w:t>
      </w:r>
      <w:r>
        <w:rPr>
          <w:rFonts w:hint="eastAsia" w:ascii="宋体" w:hAnsi="宋体" w:eastAsia="宋体" w:cs="宋体"/>
          <w:b/>
          <w:color w:val="auto"/>
          <w:kern w:val="0"/>
          <w:sz w:val="32"/>
          <w:szCs w:val="32"/>
          <w:highlight w:val="none"/>
          <w:u w:val="single"/>
          <w:lang w:eastAsia="zh-CN"/>
        </w:rPr>
        <w:t>滁州职业技术学院2025年纸质图书采购项目</w:t>
      </w:r>
    </w:p>
    <w:p w14:paraId="2053E0D3">
      <w:pPr>
        <w:tabs>
          <w:tab w:val="left" w:pos="2410"/>
        </w:tabs>
        <w:autoSpaceDE w:val="0"/>
        <w:autoSpaceDN w:val="0"/>
        <w:adjustRightInd w:val="0"/>
        <w:snapToGrid w:val="0"/>
        <w:spacing w:line="360" w:lineRule="auto"/>
        <w:ind w:firstLine="643" w:firstLineChars="200"/>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rPr>
        <w:t>项目编号：</w:t>
      </w:r>
      <w:r>
        <w:rPr>
          <w:rFonts w:hint="eastAsia" w:ascii="宋体" w:hAnsi="宋体" w:eastAsia="宋体" w:cs="宋体"/>
          <w:b/>
          <w:color w:val="auto"/>
          <w:kern w:val="0"/>
          <w:sz w:val="32"/>
          <w:szCs w:val="32"/>
          <w:highlight w:val="none"/>
          <w:u w:val="single"/>
        </w:rPr>
        <w:t xml:space="preserve"> czsjcg202507-034</w:t>
      </w:r>
      <w:r>
        <w:rPr>
          <w:rFonts w:hint="eastAsia" w:ascii="宋体" w:hAnsi="宋体" w:eastAsia="宋体" w:cs="宋体"/>
          <w:b/>
          <w:color w:val="auto"/>
          <w:kern w:val="0"/>
          <w:sz w:val="32"/>
          <w:szCs w:val="32"/>
          <w:highlight w:val="none"/>
          <w:u w:val="single"/>
          <w:lang w:val="en-US" w:eastAsia="zh-CN"/>
        </w:rPr>
        <w:t xml:space="preserve"> </w:t>
      </w:r>
    </w:p>
    <w:p w14:paraId="761EB481">
      <w:pPr>
        <w:tabs>
          <w:tab w:val="left" w:pos="2410"/>
        </w:tabs>
        <w:autoSpaceDE w:val="0"/>
        <w:autoSpaceDN w:val="0"/>
        <w:adjustRightInd w:val="0"/>
        <w:snapToGrid w:val="0"/>
        <w:spacing w:line="360" w:lineRule="auto"/>
        <w:ind w:firstLine="643" w:firstLineChars="200"/>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采 购 人：</w:t>
      </w:r>
      <w:r>
        <w:rPr>
          <w:rFonts w:hint="eastAsia" w:ascii="宋体" w:hAnsi="宋体" w:eastAsia="宋体" w:cs="宋体"/>
          <w:b/>
          <w:color w:val="auto"/>
          <w:kern w:val="0"/>
          <w:sz w:val="32"/>
          <w:szCs w:val="32"/>
          <w:highlight w:val="none"/>
          <w:u w:val="single"/>
        </w:rPr>
        <w:t xml:space="preserve"> </w:t>
      </w:r>
      <w:r>
        <w:rPr>
          <w:rFonts w:hint="eastAsia" w:ascii="宋体" w:hAnsi="宋体" w:eastAsia="宋体" w:cs="宋体"/>
          <w:b/>
          <w:color w:val="auto"/>
          <w:kern w:val="0"/>
          <w:sz w:val="32"/>
          <w:szCs w:val="32"/>
          <w:highlight w:val="none"/>
          <w:u w:val="single"/>
          <w:lang w:eastAsia="zh-CN"/>
        </w:rPr>
        <w:t>滁州职业技术学院</w:t>
      </w:r>
    </w:p>
    <w:p w14:paraId="07BAF312">
      <w:pPr>
        <w:tabs>
          <w:tab w:val="left" w:pos="2410"/>
        </w:tabs>
        <w:autoSpaceDE w:val="0"/>
        <w:autoSpaceDN w:val="0"/>
        <w:adjustRightInd w:val="0"/>
        <w:snapToGrid w:val="0"/>
        <w:spacing w:line="360" w:lineRule="auto"/>
        <w:ind w:firstLine="643" w:firstLineChars="200"/>
        <w:rPr>
          <w:rFonts w:hint="eastAsia" w:ascii="宋体" w:hAnsi="宋体" w:eastAsia="宋体" w:cs="宋体"/>
          <w:b/>
          <w:color w:val="auto"/>
          <w:spacing w:val="20"/>
          <w:kern w:val="0"/>
          <w:sz w:val="32"/>
          <w:szCs w:val="32"/>
          <w:highlight w:val="none"/>
        </w:rPr>
      </w:pPr>
      <w:r>
        <w:rPr>
          <w:rFonts w:hint="eastAsia" w:ascii="宋体" w:hAnsi="宋体" w:eastAsia="宋体" w:cs="宋体"/>
          <w:b/>
          <w:color w:val="auto"/>
          <w:kern w:val="0"/>
          <w:sz w:val="32"/>
          <w:szCs w:val="32"/>
          <w:highlight w:val="none"/>
        </w:rPr>
        <w:t>采购代理机构：</w:t>
      </w:r>
      <w:r>
        <w:rPr>
          <w:rFonts w:hint="eastAsia" w:ascii="宋体" w:hAnsi="宋体" w:eastAsia="宋体" w:cs="宋体"/>
          <w:b/>
          <w:color w:val="auto"/>
          <w:kern w:val="0"/>
          <w:sz w:val="32"/>
          <w:szCs w:val="32"/>
          <w:highlight w:val="none"/>
          <w:u w:val="single"/>
        </w:rPr>
        <w:t>滁州市政府采购中心</w:t>
      </w:r>
    </w:p>
    <w:p w14:paraId="1B453067">
      <w:pPr>
        <w:tabs>
          <w:tab w:val="left" w:pos="315"/>
          <w:tab w:val="left" w:pos="8820"/>
        </w:tabs>
        <w:spacing w:before="312" w:beforeLines="100" w:after="156" w:afterLines="50" w:line="500" w:lineRule="exact"/>
        <w:ind w:right="267" w:rightChars="127" w:firstLine="883"/>
        <w:jc w:val="center"/>
        <w:rPr>
          <w:rFonts w:hint="eastAsia" w:ascii="宋体" w:hAnsi="宋体" w:eastAsia="宋体" w:cs="宋体"/>
          <w:b/>
          <w:bCs/>
          <w:color w:val="auto"/>
          <w:sz w:val="44"/>
          <w:szCs w:val="44"/>
          <w:highlight w:val="none"/>
        </w:rPr>
      </w:pPr>
    </w:p>
    <w:p w14:paraId="48DFB37F">
      <w:pPr>
        <w:tabs>
          <w:tab w:val="left" w:pos="2410"/>
        </w:tabs>
        <w:autoSpaceDE w:val="0"/>
        <w:autoSpaceDN w:val="0"/>
        <w:adjustRightInd w:val="0"/>
        <w:snapToGrid w:val="0"/>
        <w:spacing w:line="360" w:lineRule="auto"/>
        <w:ind w:firstLine="723"/>
        <w:jc w:val="center"/>
        <w:rPr>
          <w:rFonts w:hint="eastAsia" w:ascii="宋体" w:hAnsi="宋体" w:eastAsia="宋体" w:cs="宋体"/>
          <w:b/>
          <w:color w:val="auto"/>
          <w:sz w:val="28"/>
          <w:highlight w:val="none"/>
        </w:rPr>
      </w:pPr>
      <w:r>
        <w:rPr>
          <w:rFonts w:hint="eastAsia" w:ascii="宋体" w:hAnsi="宋体" w:eastAsia="宋体" w:cs="宋体"/>
          <w:b/>
          <w:color w:val="auto"/>
          <w:sz w:val="36"/>
          <w:highlight w:val="none"/>
          <w:u w:val="single"/>
        </w:rPr>
        <w:t xml:space="preserve"> 2025 </w:t>
      </w:r>
      <w:r>
        <w:rPr>
          <w:rFonts w:hint="eastAsia" w:ascii="宋体" w:hAnsi="宋体" w:eastAsia="宋体" w:cs="宋体"/>
          <w:b/>
          <w:color w:val="auto"/>
          <w:sz w:val="36"/>
          <w:highlight w:val="none"/>
        </w:rPr>
        <w:t>年</w:t>
      </w:r>
      <w:r>
        <w:rPr>
          <w:rFonts w:hint="eastAsia" w:ascii="宋体" w:hAnsi="宋体" w:eastAsia="宋体" w:cs="宋体"/>
          <w:b/>
          <w:color w:val="auto"/>
          <w:sz w:val="36"/>
          <w:highlight w:val="none"/>
          <w:u w:val="single"/>
        </w:rPr>
        <w:t xml:space="preserve"> </w:t>
      </w:r>
      <w:r>
        <w:rPr>
          <w:rFonts w:hint="eastAsia" w:ascii="宋体" w:hAnsi="宋体" w:eastAsia="宋体" w:cs="宋体"/>
          <w:b/>
          <w:color w:val="auto"/>
          <w:sz w:val="36"/>
          <w:highlight w:val="none"/>
          <w:u w:val="single"/>
          <w:lang w:val="en-US" w:eastAsia="zh-CN"/>
        </w:rPr>
        <w:t>7</w:t>
      </w:r>
      <w:r>
        <w:rPr>
          <w:rFonts w:hint="eastAsia" w:ascii="宋体" w:hAnsi="宋体" w:eastAsia="宋体" w:cs="宋体"/>
          <w:b/>
          <w:color w:val="auto"/>
          <w:sz w:val="36"/>
          <w:highlight w:val="none"/>
          <w:u w:val="single"/>
        </w:rPr>
        <w:t xml:space="preserve"> </w:t>
      </w:r>
      <w:r>
        <w:rPr>
          <w:rFonts w:hint="eastAsia" w:ascii="宋体" w:hAnsi="宋体" w:eastAsia="宋体" w:cs="宋体"/>
          <w:b/>
          <w:color w:val="auto"/>
          <w:sz w:val="36"/>
          <w:highlight w:val="none"/>
        </w:rPr>
        <w:t>月</w:t>
      </w:r>
      <w:r>
        <w:rPr>
          <w:rFonts w:hint="eastAsia" w:ascii="宋体" w:hAnsi="宋体" w:eastAsia="宋体" w:cs="宋体"/>
          <w:b/>
          <w:color w:val="auto"/>
          <w:sz w:val="36"/>
          <w:highlight w:val="none"/>
        </w:rPr>
        <w:br w:type="page"/>
      </w:r>
    </w:p>
    <w:p w14:paraId="30AEFBF5">
      <w:pPr>
        <w:tabs>
          <w:tab w:val="left" w:pos="2410"/>
        </w:tabs>
        <w:autoSpaceDE w:val="0"/>
        <w:autoSpaceDN w:val="0"/>
        <w:adjustRightInd w:val="0"/>
        <w:snapToGrid w:val="0"/>
        <w:spacing w:line="360" w:lineRule="auto"/>
        <w:ind w:firstLine="562"/>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目  录</w:t>
      </w:r>
    </w:p>
    <w:p w14:paraId="1810A779">
      <w:pPr>
        <w:pStyle w:val="18"/>
        <w:tabs>
          <w:tab w:val="right" w:leader="dot" w:pos="8306"/>
        </w:tabs>
        <w:ind w:firstLine="562"/>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TOC \o "1-2" \h \z \u </w:instrText>
      </w:r>
      <w:r>
        <w:rPr>
          <w:rFonts w:hint="eastAsia" w:ascii="宋体" w:hAnsi="宋体" w:eastAsia="宋体" w:cs="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"_Toc23443" </w:instrText>
      </w:r>
      <w:r>
        <w:rPr>
          <w:color w:val="auto"/>
          <w:highlight w:val="none"/>
        </w:rPr>
        <w:fldChar w:fldCharType="separate"/>
      </w:r>
      <w:r>
        <w:rPr>
          <w:rFonts w:hint="eastAsia" w:ascii="宋体" w:hAnsi="宋体" w:eastAsia="宋体" w:cs="宋体"/>
          <w:color w:val="auto"/>
          <w:sz w:val="28"/>
          <w:szCs w:val="28"/>
          <w:highlight w:val="none"/>
        </w:rPr>
        <w:t>第一章  投标邀请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_Toc23443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43EE5B4">
      <w:pPr>
        <w:pStyle w:val="18"/>
        <w:tabs>
          <w:tab w:val="right" w:leader="dot" w:pos="8306"/>
        </w:tabs>
        <w:ind w:firstLine="440"/>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"_Toc31935" </w:instrText>
      </w:r>
      <w:r>
        <w:rPr>
          <w:color w:val="auto"/>
          <w:highlight w:val="none"/>
        </w:rPr>
        <w:fldChar w:fldCharType="separate"/>
      </w:r>
      <w:r>
        <w:rPr>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_Toc31935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617AFCB">
      <w:pPr>
        <w:pStyle w:val="18"/>
        <w:tabs>
          <w:tab w:val="right" w:leader="dot" w:pos="8306"/>
        </w:tabs>
        <w:ind w:firstLine="440"/>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"_Toc10891" </w:instrText>
      </w:r>
      <w:r>
        <w:rPr>
          <w:color w:val="auto"/>
          <w:highlight w:val="none"/>
        </w:rPr>
        <w:fldChar w:fldCharType="separate"/>
      </w:r>
      <w:r>
        <w:rPr>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_Toc10891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3F003FC">
      <w:pPr>
        <w:pStyle w:val="18"/>
        <w:tabs>
          <w:tab w:val="right" w:leader="dot" w:pos="8306"/>
        </w:tabs>
        <w:ind w:firstLine="440"/>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"_Toc16417" </w:instrText>
      </w:r>
      <w:r>
        <w:rPr>
          <w:color w:val="auto"/>
          <w:highlight w:val="none"/>
        </w:rPr>
        <w:fldChar w:fldCharType="separate"/>
      </w:r>
      <w:r>
        <w:rPr>
          <w:rFonts w:hint="eastAsia" w:ascii="宋体" w:hAnsi="宋体" w:eastAsia="宋体" w:cs="宋体"/>
          <w:color w:val="auto"/>
          <w:sz w:val="28"/>
          <w:szCs w:val="28"/>
          <w:highlight w:val="none"/>
        </w:rPr>
        <w:t>第四章  评标方法和标准（综合评分法）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_Toc16417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E86AD90">
      <w:pPr>
        <w:pStyle w:val="18"/>
        <w:tabs>
          <w:tab w:val="right" w:leader="dot" w:pos="8306"/>
        </w:tabs>
        <w:ind w:firstLine="440"/>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"_Toc4682" </w:instrText>
      </w:r>
      <w:r>
        <w:rPr>
          <w:color w:val="auto"/>
          <w:highlight w:val="none"/>
        </w:rPr>
        <w:fldChar w:fldCharType="separate"/>
      </w:r>
      <w:r>
        <w:rPr>
          <w:rFonts w:hint="eastAsia" w:ascii="宋体" w:hAnsi="宋体" w:eastAsia="宋体" w:cs="宋体"/>
          <w:color w:val="auto"/>
          <w:sz w:val="28"/>
          <w:szCs w:val="28"/>
          <w:highlight w:val="none"/>
        </w:rPr>
        <w:t>第五章  政府采购合同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_Toc4682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7649F66">
      <w:pPr>
        <w:pStyle w:val="18"/>
        <w:tabs>
          <w:tab w:val="right" w:leader="dot" w:pos="8306"/>
        </w:tabs>
        <w:ind w:firstLine="440"/>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"_Toc22492" </w:instrText>
      </w:r>
      <w:r>
        <w:rPr>
          <w:color w:val="auto"/>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_Toc22492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B3703A7">
      <w:pPr>
        <w:pStyle w:val="18"/>
        <w:tabs>
          <w:tab w:val="right" w:leader="dot" w:pos="8306"/>
        </w:tabs>
        <w:ind w:firstLine="440"/>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"_Toc18131" </w:instrText>
      </w:r>
      <w:r>
        <w:rPr>
          <w:color w:val="auto"/>
          <w:highlight w:val="none"/>
        </w:rPr>
        <w:fldChar w:fldCharType="separate"/>
      </w:r>
      <w:r>
        <w:rPr>
          <w:rFonts w:hint="eastAsia" w:ascii="宋体" w:hAnsi="宋体" w:eastAsia="宋体" w:cs="宋体"/>
          <w:color w:val="auto"/>
          <w:sz w:val="28"/>
          <w:szCs w:val="28"/>
          <w:highlight w:val="none"/>
        </w:rPr>
        <w:t>第七章</w:t>
      </w:r>
      <w:r>
        <w:rPr>
          <w:rFonts w:hint="eastAsia" w:ascii="宋体" w:hAnsi="宋体" w:eastAsia="宋体" w:cs="宋体"/>
          <w:bCs/>
          <w:color w:val="auto"/>
          <w:sz w:val="28"/>
          <w:szCs w:val="28"/>
          <w:highlight w:val="none"/>
        </w:rPr>
        <w:t xml:space="preserve">  政府采购</w:t>
      </w:r>
      <w:r>
        <w:rPr>
          <w:rFonts w:hint="eastAsia" w:ascii="宋体" w:hAnsi="宋体" w:eastAsia="宋体" w:cs="宋体"/>
          <w:color w:val="auto"/>
          <w:sz w:val="28"/>
          <w:szCs w:val="28"/>
          <w:highlight w:val="none"/>
        </w:rPr>
        <w:t>供应</w:t>
      </w:r>
      <w:r>
        <w:rPr>
          <w:rFonts w:hint="eastAsia" w:ascii="宋体" w:hAnsi="宋体" w:eastAsia="宋体" w:cs="宋体"/>
          <w:bCs/>
          <w:color w:val="auto"/>
          <w:sz w:val="28"/>
          <w:szCs w:val="28"/>
          <w:highlight w:val="none"/>
        </w:rPr>
        <w:t>商询问函和质疑函范本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_Toc18131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9A5C140">
      <w:pPr>
        <w:spacing w:line="360" w:lineRule="auto"/>
        <w:rPr>
          <w:rFonts w:hint="eastAsia" w:ascii="宋体" w:hAnsi="宋体" w:eastAsia="宋体" w:cs="宋体"/>
          <w:b/>
          <w:color w:val="auto"/>
          <w:sz w:val="32"/>
          <w:highlight w:val="none"/>
        </w:rPr>
      </w:pPr>
      <w:r>
        <w:rPr>
          <w:rFonts w:hint="eastAsia" w:ascii="宋体" w:hAnsi="宋体" w:eastAsia="宋体" w:cs="宋体"/>
          <w:color w:val="auto"/>
          <w:sz w:val="28"/>
          <w:szCs w:val="28"/>
          <w:highlight w:val="none"/>
        </w:rPr>
        <w:fldChar w:fldCharType="end"/>
      </w:r>
    </w:p>
    <w:p w14:paraId="5AFA9778">
      <w:pPr>
        <w:pStyle w:val="9"/>
        <w:rPr>
          <w:rFonts w:hint="eastAsia" w:ascii="宋体" w:hAnsi="宋体" w:eastAsia="宋体" w:cs="宋体"/>
          <w:color w:val="auto"/>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323FF794">
      <w:pPr>
        <w:spacing w:line="360" w:lineRule="auto"/>
        <w:ind w:firstLine="562"/>
        <w:jc w:val="center"/>
        <w:outlineLvl w:val="0"/>
        <w:rPr>
          <w:rFonts w:hint="eastAsia" w:ascii="宋体" w:hAnsi="宋体" w:eastAsia="宋体" w:cs="宋体"/>
          <w:b/>
          <w:color w:val="auto"/>
          <w:sz w:val="28"/>
          <w:highlight w:val="none"/>
        </w:rPr>
      </w:pPr>
      <w:bookmarkStart w:id="1" w:name="_Toc23443"/>
      <w:r>
        <w:rPr>
          <w:rFonts w:hint="eastAsia" w:ascii="宋体" w:hAnsi="宋体" w:eastAsia="宋体" w:cs="宋体"/>
          <w:b/>
          <w:color w:val="auto"/>
          <w:sz w:val="28"/>
          <w:highlight w:val="none"/>
        </w:rPr>
        <w:t>第一章  投标邀请</w:t>
      </w:r>
      <w:bookmarkEnd w:id="1"/>
    </w:p>
    <w:p w14:paraId="11779F78">
      <w:pPr>
        <w:keepNext/>
        <w:keepLines/>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项目概况</w:t>
      </w:r>
    </w:p>
    <w:p w14:paraId="7359B532">
      <w:pPr>
        <w:keepNext/>
        <w:keepLines/>
        <w:wordWrap w:val="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eastAsia="zh-CN" w:bidi="ar"/>
        </w:rPr>
        <w:t>滁州职业技术学院2025年纸质图书采购项目</w:t>
      </w:r>
      <w:r>
        <w:rPr>
          <w:rFonts w:hint="eastAsia" w:ascii="宋体" w:hAnsi="宋体" w:eastAsia="宋体" w:cs="宋体"/>
          <w:color w:val="auto"/>
          <w:sz w:val="28"/>
          <w:szCs w:val="28"/>
          <w:highlight w:val="none"/>
          <w:lang w:bidi="ar"/>
        </w:rPr>
        <w:t>的潜在投标人应在</w:t>
      </w:r>
      <w:r>
        <w:rPr>
          <w:rFonts w:hint="eastAsia" w:ascii="宋体" w:hAnsi="宋体" w:eastAsia="宋体" w:cs="宋体"/>
          <w:color w:val="auto"/>
          <w:sz w:val="28"/>
          <w:szCs w:val="28"/>
          <w:highlight w:val="none"/>
          <w:u w:val="single"/>
          <w:lang w:bidi="ar"/>
        </w:rPr>
        <w:t>滁州市公共资源交易中心网（http：//ggzy.chuzhou.gov.cn/）</w:t>
      </w:r>
      <w:r>
        <w:rPr>
          <w:rFonts w:hint="eastAsia" w:ascii="宋体" w:hAnsi="宋体" w:eastAsia="宋体" w:cs="宋体"/>
          <w:color w:val="auto"/>
          <w:sz w:val="28"/>
          <w:szCs w:val="28"/>
          <w:highlight w:val="none"/>
          <w:lang w:bidi="ar"/>
        </w:rPr>
        <w:t>获取招标文件，并于</w:t>
      </w:r>
      <w:r>
        <w:rPr>
          <w:rFonts w:hint="eastAsia" w:ascii="宋体" w:hAnsi="宋体" w:eastAsia="宋体" w:cs="宋体"/>
          <w:color w:val="auto"/>
          <w:sz w:val="28"/>
          <w:szCs w:val="28"/>
          <w:highlight w:val="none"/>
          <w:u w:val="single"/>
          <w:lang w:bidi="ar"/>
        </w:rPr>
        <w:t xml:space="preserve"> 2025年</w:t>
      </w:r>
      <w:r>
        <w:rPr>
          <w:rFonts w:hint="eastAsia" w:ascii="宋体" w:hAnsi="宋体" w:eastAsia="宋体" w:cs="宋体"/>
          <w:color w:val="auto"/>
          <w:sz w:val="28"/>
          <w:szCs w:val="28"/>
          <w:highlight w:val="none"/>
          <w:u w:val="single"/>
          <w:lang w:val="en-US" w:eastAsia="zh-CN" w:bidi="ar"/>
        </w:rPr>
        <w:t>08</w:t>
      </w:r>
      <w:r>
        <w:rPr>
          <w:rFonts w:hint="eastAsia" w:ascii="宋体" w:hAnsi="宋体" w:eastAsia="宋体" w:cs="宋体"/>
          <w:color w:val="auto"/>
          <w:sz w:val="28"/>
          <w:szCs w:val="28"/>
          <w:highlight w:val="none"/>
          <w:u w:val="single"/>
          <w:lang w:bidi="ar"/>
        </w:rPr>
        <w:t>月</w:t>
      </w:r>
      <w:r>
        <w:rPr>
          <w:rFonts w:hint="eastAsia" w:ascii="宋体" w:hAnsi="宋体" w:eastAsia="宋体" w:cs="宋体"/>
          <w:color w:val="auto"/>
          <w:sz w:val="28"/>
          <w:szCs w:val="28"/>
          <w:highlight w:val="none"/>
          <w:u w:val="single"/>
          <w:lang w:val="en-US" w:eastAsia="zh-CN" w:bidi="ar"/>
        </w:rPr>
        <w:t>04</w:t>
      </w:r>
      <w:r>
        <w:rPr>
          <w:rFonts w:hint="eastAsia" w:ascii="宋体" w:hAnsi="宋体" w:eastAsia="宋体" w:cs="宋体"/>
          <w:color w:val="auto"/>
          <w:sz w:val="28"/>
          <w:szCs w:val="28"/>
          <w:highlight w:val="none"/>
          <w:u w:val="single"/>
          <w:lang w:bidi="ar"/>
        </w:rPr>
        <w:t>日8点00分</w:t>
      </w:r>
      <w:r>
        <w:rPr>
          <w:rFonts w:hint="eastAsia" w:ascii="宋体" w:hAnsi="宋体" w:eastAsia="宋体" w:cs="宋体"/>
          <w:color w:val="auto"/>
          <w:sz w:val="28"/>
          <w:szCs w:val="28"/>
          <w:highlight w:val="none"/>
          <w:lang w:bidi="ar"/>
        </w:rPr>
        <w:t>（北京时间）前递交投标文件。</w:t>
      </w:r>
    </w:p>
    <w:p w14:paraId="1084819C">
      <w:pPr>
        <w:keepNext/>
        <w:keepLines/>
        <w:spacing w:before="260" w:after="2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一、项目基本情况</w:t>
      </w:r>
    </w:p>
    <w:p w14:paraId="24F2ADEB">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项目编号：czsjcg202507-034</w:t>
      </w:r>
      <w:bookmarkStart w:id="66" w:name="_GoBack"/>
      <w:bookmarkEnd w:id="66"/>
      <w:r>
        <w:rPr>
          <w:rFonts w:hint="eastAsia" w:ascii="宋体" w:hAnsi="宋体" w:eastAsia="宋体" w:cs="宋体"/>
          <w:color w:val="auto"/>
          <w:sz w:val="28"/>
          <w:szCs w:val="28"/>
          <w:highlight w:val="none"/>
          <w:lang w:bidi="ar"/>
        </w:rPr>
        <w:t xml:space="preserve"> </w:t>
      </w:r>
    </w:p>
    <w:p w14:paraId="4BE947FE">
      <w:pPr>
        <w:spacing w:line="360" w:lineRule="auto"/>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bidi="ar"/>
        </w:rPr>
        <w:t>项目名称：</w:t>
      </w:r>
      <w:r>
        <w:rPr>
          <w:rFonts w:hint="eastAsia" w:ascii="宋体" w:hAnsi="宋体" w:eastAsia="宋体" w:cs="宋体"/>
          <w:color w:val="auto"/>
          <w:sz w:val="28"/>
          <w:szCs w:val="28"/>
          <w:highlight w:val="none"/>
          <w:lang w:eastAsia="zh-CN" w:bidi="ar"/>
        </w:rPr>
        <w:t>滁州职业技术学院2025年纸质图书采购项目</w:t>
      </w:r>
    </w:p>
    <w:p w14:paraId="41F54A7A">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预算金额：</w:t>
      </w:r>
      <w:r>
        <w:rPr>
          <w:rFonts w:hint="eastAsia" w:ascii="宋体" w:hAnsi="宋体" w:eastAsia="宋体" w:cs="宋体"/>
          <w:color w:val="auto"/>
          <w:sz w:val="28"/>
          <w:szCs w:val="28"/>
          <w:highlight w:val="none"/>
          <w:lang w:val="en-US" w:eastAsia="zh-CN" w:bidi="ar"/>
        </w:rPr>
        <w:t>85</w:t>
      </w:r>
      <w:r>
        <w:rPr>
          <w:rFonts w:hint="eastAsia" w:ascii="宋体" w:hAnsi="宋体" w:eastAsia="宋体" w:cs="宋体"/>
          <w:color w:val="auto"/>
          <w:sz w:val="28"/>
          <w:szCs w:val="28"/>
          <w:highlight w:val="none"/>
          <w:lang w:bidi="ar"/>
        </w:rPr>
        <w:t>万元</w:t>
      </w:r>
      <w:r>
        <w:rPr>
          <w:rFonts w:hint="eastAsia" w:ascii="宋体" w:hAnsi="宋体" w:eastAsia="宋体" w:cs="宋体"/>
          <w:color w:val="auto"/>
          <w:sz w:val="28"/>
          <w:szCs w:val="28"/>
          <w:highlight w:val="none"/>
        </w:rPr>
        <w:t>（实洋）</w:t>
      </w:r>
    </w:p>
    <w:p w14:paraId="3B328E20">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最高限价：各包优惠率不得低于</w:t>
      </w:r>
      <w:r>
        <w:rPr>
          <w:rFonts w:hint="eastAsia" w:ascii="宋体" w:hAnsi="宋体" w:eastAsia="宋体" w:cs="宋体"/>
          <w:color w:val="auto"/>
          <w:sz w:val="28"/>
          <w:szCs w:val="28"/>
          <w:highlight w:val="none"/>
          <w:lang w:eastAsia="zh-CN" w:bidi="ar"/>
        </w:rPr>
        <w:t>20%</w:t>
      </w:r>
      <w:r>
        <w:rPr>
          <w:rFonts w:hint="eastAsia" w:ascii="宋体" w:hAnsi="宋体" w:eastAsia="宋体" w:cs="宋体"/>
          <w:color w:val="auto"/>
          <w:sz w:val="28"/>
          <w:szCs w:val="28"/>
          <w:highlight w:val="none"/>
          <w:lang w:bidi="ar"/>
        </w:rPr>
        <w:t>；不满足要求的其投标文件按无效投标处理。</w:t>
      </w:r>
    </w:p>
    <w:p w14:paraId="52E27740">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采购需求：</w:t>
      </w:r>
      <w:r>
        <w:rPr>
          <w:rFonts w:hint="eastAsia" w:ascii="宋体" w:hAnsi="宋体" w:eastAsia="宋体" w:cs="宋体"/>
          <w:color w:val="auto"/>
          <w:sz w:val="28"/>
          <w:szCs w:val="28"/>
          <w:highlight w:val="none"/>
          <w:lang w:eastAsia="zh-CN" w:bidi="ar"/>
        </w:rPr>
        <w:t>滁州职业技术学院</w:t>
      </w:r>
      <w:r>
        <w:rPr>
          <w:rFonts w:hint="eastAsia" w:ascii="宋体" w:hAnsi="宋体" w:eastAsia="宋体" w:cs="宋体"/>
          <w:color w:val="auto"/>
          <w:sz w:val="28"/>
          <w:szCs w:val="28"/>
          <w:highlight w:val="none"/>
          <w:lang w:bidi="ar"/>
        </w:rPr>
        <w:t>2025年度纸质图书采购项目共分为3个包。分包标准按《中国图书馆图书分类法》做如下分类：</w:t>
      </w:r>
      <w:r>
        <w:rPr>
          <w:rFonts w:hint="eastAsia" w:ascii="宋体" w:hAnsi="宋体" w:eastAsia="宋体" w:cs="宋体"/>
          <w:color w:val="auto"/>
          <w:sz w:val="28"/>
          <w:szCs w:val="28"/>
          <w:highlight w:val="none"/>
          <w:lang w:val="en-US" w:eastAsia="zh-CN" w:bidi="ar"/>
        </w:rPr>
        <w:t>包1</w:t>
      </w:r>
      <w:r>
        <w:rPr>
          <w:rFonts w:hint="eastAsia" w:ascii="宋体" w:hAnsi="宋体" w:eastAsia="宋体" w:cs="宋体"/>
          <w:color w:val="auto"/>
          <w:sz w:val="28"/>
          <w:szCs w:val="28"/>
          <w:highlight w:val="none"/>
          <w:lang w:bidi="ar"/>
        </w:rPr>
        <w:t>包含A、C、D、E、T、O、Q七个大类；</w:t>
      </w:r>
      <w:r>
        <w:rPr>
          <w:rFonts w:hint="eastAsia" w:ascii="宋体" w:hAnsi="宋体" w:eastAsia="宋体" w:cs="宋体"/>
          <w:color w:val="auto"/>
          <w:sz w:val="28"/>
          <w:szCs w:val="28"/>
          <w:highlight w:val="none"/>
          <w:lang w:val="en-US" w:eastAsia="zh-CN" w:bidi="ar"/>
        </w:rPr>
        <w:t>包2</w:t>
      </w:r>
      <w:r>
        <w:rPr>
          <w:rFonts w:hint="eastAsia" w:ascii="宋体" w:hAnsi="宋体" w:eastAsia="宋体" w:cs="宋体"/>
          <w:color w:val="auto"/>
          <w:sz w:val="28"/>
          <w:szCs w:val="28"/>
          <w:highlight w:val="none"/>
          <w:lang w:bidi="ar"/>
        </w:rPr>
        <w:t>包含B、F、G、H、N、U、V七个大类；</w:t>
      </w:r>
      <w:r>
        <w:rPr>
          <w:rFonts w:hint="eastAsia" w:ascii="宋体" w:hAnsi="宋体" w:eastAsia="宋体" w:cs="宋体"/>
          <w:color w:val="auto"/>
          <w:sz w:val="28"/>
          <w:szCs w:val="28"/>
          <w:highlight w:val="none"/>
          <w:lang w:val="en-US" w:eastAsia="zh-CN" w:bidi="ar"/>
        </w:rPr>
        <w:t>包3</w:t>
      </w:r>
      <w:r>
        <w:rPr>
          <w:rFonts w:hint="eastAsia" w:ascii="宋体" w:hAnsi="宋体" w:eastAsia="宋体" w:cs="宋体"/>
          <w:color w:val="auto"/>
          <w:sz w:val="28"/>
          <w:szCs w:val="28"/>
          <w:highlight w:val="none"/>
          <w:lang w:bidi="ar"/>
        </w:rPr>
        <w:t>包含I、J、K、P、R、S、X、Z八个大类。具体采购内容详见招标文件采购需求。</w:t>
      </w:r>
    </w:p>
    <w:p w14:paraId="3709D889">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合同履行期限：合同签订后，自接到采购人通知之日起</w:t>
      </w:r>
      <w:r>
        <w:rPr>
          <w:rFonts w:hint="eastAsia" w:ascii="宋体" w:hAnsi="宋体" w:eastAsia="宋体" w:cs="宋体"/>
          <w:color w:val="auto"/>
          <w:sz w:val="28"/>
          <w:szCs w:val="28"/>
          <w:highlight w:val="none"/>
          <w:lang w:val="en-US" w:eastAsia="zh-CN" w:bidi="ar"/>
        </w:rPr>
        <w:t>9</w:t>
      </w:r>
      <w:r>
        <w:rPr>
          <w:rFonts w:hint="eastAsia" w:ascii="宋体" w:hAnsi="宋体" w:eastAsia="宋体" w:cs="宋体"/>
          <w:color w:val="auto"/>
          <w:sz w:val="28"/>
          <w:szCs w:val="28"/>
          <w:highlight w:val="none"/>
          <w:lang w:bidi="ar"/>
        </w:rPr>
        <w:t>0个日历天内完成采购、加工、整理等</w:t>
      </w:r>
      <w:r>
        <w:rPr>
          <w:rFonts w:hint="eastAsia" w:ascii="宋体" w:hAnsi="宋体" w:eastAsia="宋体" w:cs="宋体"/>
          <w:color w:val="auto"/>
          <w:sz w:val="28"/>
          <w:szCs w:val="28"/>
          <w:highlight w:val="none"/>
          <w:lang w:val="en-US" w:eastAsia="zh-CN" w:bidi="ar"/>
        </w:rPr>
        <w:t>工作并</w:t>
      </w:r>
      <w:r>
        <w:rPr>
          <w:rFonts w:hint="eastAsia" w:ascii="宋体" w:hAnsi="宋体" w:eastAsia="宋体" w:cs="宋体"/>
          <w:color w:val="auto"/>
          <w:sz w:val="28"/>
          <w:szCs w:val="28"/>
          <w:highlight w:val="none"/>
          <w:lang w:bidi="ar"/>
        </w:rPr>
        <w:t>供货上架。</w:t>
      </w:r>
    </w:p>
    <w:p w14:paraId="564C5441">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本项目不接受联合体投标。</w:t>
      </w:r>
    </w:p>
    <w:p w14:paraId="17EF510F">
      <w:pPr>
        <w:keepNext/>
        <w:keepLines/>
        <w:spacing w:before="260" w:after="2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二、申请人的资格要求</w:t>
      </w:r>
    </w:p>
    <w:p w14:paraId="3181D6C5">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1.满足《中华人民共和国政府采购法》第二十二条规定；</w:t>
      </w:r>
    </w:p>
    <w:p w14:paraId="39B1FAED">
      <w:pPr>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2.落实政府采购政策需满足的资格要求：</w:t>
      </w:r>
      <w:r>
        <w:rPr>
          <w:rFonts w:hint="eastAsia" w:ascii="宋体" w:hAnsi="宋体" w:eastAsia="宋体" w:cs="宋体"/>
          <w:color w:val="auto"/>
          <w:sz w:val="28"/>
          <w:szCs w:val="28"/>
          <w:highlight w:val="none"/>
          <w:u w:val="single"/>
          <w:lang w:bidi="ar"/>
        </w:rPr>
        <w:t>本项目符合财政部、工业和信息化部制定的《政府采购促进中小企业发展管理办法》第六条第三款（按照本办法规定预留采购份额无法确保充分供应、充分竞争，或者存在可能影响政府采购目标实现的情形）之规定，为非专门面向中小企业采购项目。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75BADD1B">
      <w:pPr>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3.本项目的特定资格要求：</w:t>
      </w:r>
      <w:r>
        <w:rPr>
          <w:rFonts w:hint="eastAsia" w:ascii="宋体" w:hAnsi="宋体" w:eastAsia="宋体" w:cs="宋体"/>
          <w:color w:val="auto"/>
          <w:sz w:val="28"/>
          <w:szCs w:val="28"/>
          <w:highlight w:val="none"/>
          <w:u w:val="single"/>
          <w:lang w:bidi="ar"/>
        </w:rPr>
        <w:t>具有出版发行管理部门颁发的出版物经营许可证；</w:t>
      </w:r>
    </w:p>
    <w:p w14:paraId="555F6EC0">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4.信誉要求：投标人不得存在以下情形：</w:t>
      </w:r>
    </w:p>
    <w:p w14:paraId="4CB237DB">
      <w:pPr>
        <w:ind w:firstLine="560" w:firstLineChars="200"/>
        <w:rPr>
          <w:rFonts w:hint="eastAsia" w:ascii="宋体" w:hAnsi="宋体" w:eastAsia="宋体" w:cs="宋体"/>
          <w:color w:val="auto"/>
          <w:sz w:val="28"/>
          <w:szCs w:val="28"/>
          <w:highlight w:val="none"/>
          <w:lang w:bidi="ar"/>
        </w:rPr>
      </w:pPr>
      <w:r>
        <w:rPr>
          <w:rFonts w:hint="eastAsia" w:ascii="宋体" w:hAnsi="宋体" w:eastAsia="宋体" w:cs="宋体"/>
          <w:color w:val="auto"/>
          <w:sz w:val="28"/>
          <w:szCs w:val="28"/>
          <w:highlight w:val="none"/>
          <w:lang w:bidi="ar"/>
        </w:rPr>
        <w:t>①被列入“信用中国”网站“失信被执行人”的；</w:t>
      </w:r>
    </w:p>
    <w:p w14:paraId="0857854B">
      <w:pPr>
        <w:ind w:firstLine="560" w:firstLineChars="200"/>
        <w:rPr>
          <w:rFonts w:hint="eastAsia" w:ascii="宋体" w:hAnsi="宋体" w:eastAsia="宋体" w:cs="宋体"/>
          <w:color w:val="auto"/>
          <w:sz w:val="28"/>
          <w:szCs w:val="28"/>
          <w:highlight w:val="none"/>
          <w:lang w:bidi="ar"/>
        </w:rPr>
      </w:pPr>
      <w:r>
        <w:rPr>
          <w:rFonts w:hint="eastAsia" w:ascii="宋体" w:hAnsi="宋体" w:eastAsia="宋体" w:cs="宋体"/>
          <w:color w:val="auto"/>
          <w:sz w:val="28"/>
          <w:szCs w:val="28"/>
          <w:highlight w:val="none"/>
          <w:lang w:bidi="ar"/>
        </w:rPr>
        <w:t>②被列入“信用中国”网站“重大税收违法失信主体”的；</w:t>
      </w:r>
    </w:p>
    <w:p w14:paraId="65A30867">
      <w:pPr>
        <w:ind w:firstLine="560" w:firstLineChars="200"/>
        <w:rPr>
          <w:rFonts w:hint="eastAsia" w:ascii="宋体" w:hAnsi="宋体" w:eastAsia="宋体" w:cs="宋体"/>
          <w:color w:val="auto"/>
          <w:sz w:val="28"/>
          <w:szCs w:val="28"/>
          <w:highlight w:val="none"/>
          <w:lang w:bidi="ar"/>
        </w:rPr>
      </w:pPr>
      <w:r>
        <w:rPr>
          <w:rFonts w:hint="eastAsia" w:ascii="宋体" w:hAnsi="宋体" w:eastAsia="宋体" w:cs="宋体"/>
          <w:color w:val="auto"/>
          <w:sz w:val="28"/>
          <w:szCs w:val="28"/>
          <w:highlight w:val="none"/>
          <w:lang w:bidi="ar"/>
        </w:rPr>
        <w:t>③被列入“信用中国”网站 “严重失信主体名单”的；</w:t>
      </w:r>
    </w:p>
    <w:p w14:paraId="525477E1">
      <w:pPr>
        <w:ind w:firstLine="560" w:firstLineChars="200"/>
        <w:rPr>
          <w:rFonts w:hint="eastAsia" w:ascii="宋体" w:hAnsi="宋体" w:eastAsia="宋体" w:cs="宋体"/>
          <w:color w:val="auto"/>
          <w:sz w:val="28"/>
          <w:szCs w:val="28"/>
          <w:highlight w:val="none"/>
          <w:lang w:bidi="ar"/>
        </w:rPr>
      </w:pPr>
      <w:r>
        <w:rPr>
          <w:rFonts w:hint="eastAsia" w:ascii="宋体" w:hAnsi="宋体" w:eastAsia="宋体" w:cs="宋体"/>
          <w:color w:val="auto"/>
          <w:sz w:val="28"/>
          <w:szCs w:val="28"/>
          <w:highlight w:val="none"/>
          <w:lang w:bidi="ar"/>
        </w:rPr>
        <w:t>④在</w:t>
      </w:r>
      <w:bookmarkStart w:id="2" w:name="OLE_LINK128"/>
      <w:bookmarkStart w:id="3" w:name="OLE_LINK127"/>
      <w:bookmarkStart w:id="4" w:name="OLE_LINK129"/>
      <w:r>
        <w:rPr>
          <w:rFonts w:hint="eastAsia" w:ascii="宋体" w:hAnsi="宋体" w:eastAsia="宋体" w:cs="宋体"/>
          <w:color w:val="auto"/>
          <w:sz w:val="28"/>
          <w:szCs w:val="28"/>
          <w:highlight w:val="none"/>
          <w:lang w:bidi="ar"/>
        </w:rPr>
        <w:t>“信用中国”网站</w:t>
      </w:r>
      <w:bookmarkEnd w:id="2"/>
      <w:bookmarkEnd w:id="3"/>
      <w:bookmarkEnd w:id="4"/>
      <w:r>
        <w:rPr>
          <w:rFonts w:hint="eastAsia" w:ascii="宋体" w:hAnsi="宋体" w:eastAsia="宋体" w:cs="宋体"/>
          <w:color w:val="auto"/>
          <w:sz w:val="28"/>
          <w:szCs w:val="28"/>
          <w:highlight w:val="none"/>
          <w:lang w:bidi="ar"/>
        </w:rPr>
        <w:t>上披露的仍在公示期的严重失信行为(具体行为类别及判定依据见“信用中国”查询的严重失信行为类别及判定依据)的。</w:t>
      </w:r>
    </w:p>
    <w:p w14:paraId="7FED1239">
      <w:pPr>
        <w:ind w:firstLine="560" w:firstLineChars="200"/>
        <w:rPr>
          <w:rFonts w:hint="eastAsia" w:ascii="宋体" w:hAnsi="宋体" w:eastAsia="宋体" w:cs="宋体"/>
          <w:color w:val="auto"/>
          <w:sz w:val="28"/>
          <w:szCs w:val="28"/>
          <w:highlight w:val="none"/>
          <w:lang w:bidi="ar"/>
        </w:rPr>
      </w:pPr>
      <w:r>
        <w:rPr>
          <w:rFonts w:hint="eastAsia" w:ascii="宋体" w:hAnsi="宋体" w:eastAsia="宋体" w:cs="宋体"/>
          <w:color w:val="auto"/>
          <w:sz w:val="28"/>
          <w:szCs w:val="28"/>
          <w:highlight w:val="none"/>
          <w:lang w:bidi="ar"/>
        </w:rPr>
        <w:t>⑤被列入国家企业信用信息公示系统网站“经营异常名录”或者“严重违法失信名单”的。</w:t>
      </w:r>
    </w:p>
    <w:p w14:paraId="23361B0E">
      <w:pPr>
        <w:ind w:firstLine="560" w:firstLineChars="200"/>
        <w:rPr>
          <w:rFonts w:hint="eastAsia" w:ascii="宋体" w:hAnsi="宋体" w:eastAsia="宋体" w:cs="宋体"/>
          <w:color w:val="auto"/>
          <w:sz w:val="28"/>
          <w:szCs w:val="28"/>
          <w:highlight w:val="none"/>
          <w:lang w:bidi="ar"/>
        </w:rPr>
      </w:pPr>
      <w:bookmarkStart w:id="5" w:name="OLE_LINK114"/>
      <w:bookmarkStart w:id="6" w:name="OLE_LINK113"/>
      <w:r>
        <w:rPr>
          <w:rFonts w:hint="eastAsia" w:ascii="宋体" w:hAnsi="宋体" w:eastAsia="宋体" w:cs="宋体"/>
          <w:color w:val="auto"/>
          <w:sz w:val="28"/>
          <w:szCs w:val="28"/>
          <w:highlight w:val="none"/>
          <w:lang w:bidi="ar"/>
        </w:rPr>
        <w:t>⑥</w:t>
      </w:r>
      <w:bookmarkEnd w:id="5"/>
      <w:bookmarkEnd w:id="6"/>
      <w:r>
        <w:rPr>
          <w:rFonts w:hint="eastAsia" w:ascii="宋体" w:hAnsi="宋体" w:eastAsia="宋体" w:cs="宋体"/>
          <w:color w:val="auto"/>
          <w:sz w:val="28"/>
          <w:szCs w:val="28"/>
          <w:highlight w:val="none"/>
          <w:lang w:bidi="ar"/>
        </w:rPr>
        <w:t>被列入中国政府采购网站“政府采购严重违法失信行为信息记录”的。</w:t>
      </w:r>
    </w:p>
    <w:p w14:paraId="466C4814">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⑦前三年有行贿犯罪行为的单位和个人。</w:t>
      </w:r>
    </w:p>
    <w:p w14:paraId="76CE692A">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5.投标人所属分公司、办事处等分支机构存在第4款信誉要求①-⑦项情形之一的，接受投标人参加本项目。</w:t>
      </w:r>
    </w:p>
    <w:p w14:paraId="47EA8887">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备注：第4、5条按照“关于联合惩戒失信行为加强信用查询管理的通知”查询或承诺。</w:t>
      </w:r>
    </w:p>
    <w:p w14:paraId="7CF62C02">
      <w:pPr>
        <w:keepNext/>
        <w:keepLines/>
        <w:spacing w:before="260" w:after="2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三、获取招标文件</w:t>
      </w:r>
    </w:p>
    <w:p w14:paraId="5CD6A094">
      <w:pPr>
        <w:ind w:firstLine="56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时间：</w:t>
      </w:r>
      <w:r>
        <w:rPr>
          <w:rFonts w:hint="eastAsia" w:ascii="宋体" w:hAnsi="宋体" w:eastAsia="宋体" w:cs="宋体"/>
          <w:color w:val="auto"/>
          <w:sz w:val="28"/>
          <w:szCs w:val="28"/>
          <w:highlight w:val="none"/>
          <w:u w:val="single"/>
          <w:lang w:bidi="ar"/>
        </w:rPr>
        <w:t>2025年</w:t>
      </w:r>
      <w:r>
        <w:rPr>
          <w:rFonts w:hint="eastAsia" w:ascii="宋体" w:hAnsi="宋体" w:eastAsia="宋体" w:cs="宋体"/>
          <w:color w:val="auto"/>
          <w:sz w:val="28"/>
          <w:szCs w:val="28"/>
          <w:highlight w:val="none"/>
          <w:u w:val="single"/>
          <w:lang w:val="en-US" w:eastAsia="zh-CN" w:bidi="ar"/>
        </w:rPr>
        <w:t>07</w:t>
      </w:r>
      <w:r>
        <w:rPr>
          <w:rFonts w:hint="eastAsia" w:ascii="宋体" w:hAnsi="宋体" w:eastAsia="宋体" w:cs="宋体"/>
          <w:color w:val="auto"/>
          <w:sz w:val="28"/>
          <w:szCs w:val="28"/>
          <w:highlight w:val="none"/>
          <w:u w:val="single"/>
          <w:lang w:bidi="ar"/>
        </w:rPr>
        <w:t>月</w:t>
      </w:r>
      <w:r>
        <w:rPr>
          <w:rFonts w:hint="eastAsia" w:ascii="宋体" w:hAnsi="宋体" w:eastAsia="宋体" w:cs="宋体"/>
          <w:color w:val="auto"/>
          <w:sz w:val="28"/>
          <w:szCs w:val="28"/>
          <w:highlight w:val="none"/>
          <w:u w:val="single"/>
          <w:lang w:val="en-US" w:eastAsia="zh-CN" w:bidi="ar"/>
        </w:rPr>
        <w:t>14</w:t>
      </w:r>
      <w:r>
        <w:rPr>
          <w:rFonts w:hint="eastAsia" w:ascii="宋体" w:hAnsi="宋体" w:eastAsia="宋体" w:cs="宋体"/>
          <w:color w:val="auto"/>
          <w:sz w:val="28"/>
          <w:szCs w:val="28"/>
          <w:highlight w:val="none"/>
          <w:u w:val="single"/>
          <w:lang w:bidi="ar"/>
        </w:rPr>
        <w:t>日</w:t>
      </w:r>
      <w:r>
        <w:rPr>
          <w:rFonts w:hint="eastAsia" w:ascii="宋体" w:hAnsi="宋体" w:eastAsia="宋体" w:cs="宋体"/>
          <w:color w:val="auto"/>
          <w:sz w:val="28"/>
          <w:szCs w:val="28"/>
          <w:highlight w:val="none"/>
          <w:lang w:bidi="ar"/>
        </w:rPr>
        <w:t>至</w:t>
      </w:r>
      <w:r>
        <w:rPr>
          <w:rFonts w:hint="eastAsia" w:ascii="宋体" w:hAnsi="宋体" w:eastAsia="宋体" w:cs="宋体"/>
          <w:color w:val="auto"/>
          <w:sz w:val="28"/>
          <w:szCs w:val="28"/>
          <w:highlight w:val="none"/>
          <w:u w:val="single"/>
          <w:lang w:bidi="ar"/>
        </w:rPr>
        <w:t>2025年</w:t>
      </w:r>
      <w:r>
        <w:rPr>
          <w:rFonts w:hint="eastAsia" w:ascii="宋体" w:hAnsi="宋体" w:eastAsia="宋体" w:cs="宋体"/>
          <w:color w:val="auto"/>
          <w:sz w:val="28"/>
          <w:szCs w:val="28"/>
          <w:highlight w:val="none"/>
          <w:u w:val="single"/>
          <w:lang w:val="en-US" w:eastAsia="zh-CN" w:bidi="ar"/>
        </w:rPr>
        <w:t>08</w:t>
      </w:r>
      <w:r>
        <w:rPr>
          <w:rFonts w:hint="eastAsia" w:ascii="宋体" w:hAnsi="宋体" w:eastAsia="宋体" w:cs="宋体"/>
          <w:color w:val="auto"/>
          <w:sz w:val="28"/>
          <w:szCs w:val="28"/>
          <w:highlight w:val="none"/>
          <w:u w:val="single"/>
          <w:lang w:bidi="ar"/>
        </w:rPr>
        <w:t>月</w:t>
      </w:r>
      <w:r>
        <w:rPr>
          <w:rFonts w:hint="eastAsia" w:ascii="宋体" w:hAnsi="宋体" w:eastAsia="宋体" w:cs="宋体"/>
          <w:color w:val="auto"/>
          <w:sz w:val="28"/>
          <w:szCs w:val="28"/>
          <w:highlight w:val="none"/>
          <w:u w:val="single"/>
          <w:lang w:val="en-US" w:eastAsia="zh-CN" w:bidi="ar"/>
        </w:rPr>
        <w:t>04</w:t>
      </w:r>
      <w:r>
        <w:rPr>
          <w:rFonts w:hint="eastAsia" w:ascii="宋体" w:hAnsi="宋体" w:eastAsia="宋体" w:cs="宋体"/>
          <w:color w:val="auto"/>
          <w:sz w:val="28"/>
          <w:szCs w:val="28"/>
          <w:highlight w:val="none"/>
          <w:u w:val="single"/>
          <w:lang w:bidi="ar"/>
        </w:rPr>
        <w:t>日</w:t>
      </w:r>
    </w:p>
    <w:p w14:paraId="38CB7C65">
      <w:pPr>
        <w:ind w:firstLine="56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地点：滁州市公共资源交易中心网</w:t>
      </w:r>
    </w:p>
    <w:p w14:paraId="6F6324B4">
      <w:pPr>
        <w:ind w:firstLine="56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方式：网上下载</w:t>
      </w:r>
    </w:p>
    <w:p w14:paraId="013EDE38">
      <w:pPr>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售价：0元</w:t>
      </w:r>
    </w:p>
    <w:p w14:paraId="149D02C4">
      <w:pPr>
        <w:keepNext/>
        <w:keepLines/>
        <w:spacing w:before="260" w:after="2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四、提交投标文件截止时间、开标时间和地点</w:t>
      </w:r>
    </w:p>
    <w:p w14:paraId="529E171E">
      <w:pPr>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single"/>
          <w:lang w:bidi="ar"/>
        </w:rPr>
        <w:t>2025年</w:t>
      </w:r>
      <w:r>
        <w:rPr>
          <w:rFonts w:hint="eastAsia" w:ascii="宋体" w:hAnsi="宋体" w:eastAsia="宋体" w:cs="宋体"/>
          <w:color w:val="auto"/>
          <w:sz w:val="28"/>
          <w:szCs w:val="28"/>
          <w:highlight w:val="none"/>
          <w:u w:val="single"/>
          <w:lang w:val="en-US" w:eastAsia="zh-CN" w:bidi="ar"/>
        </w:rPr>
        <w:t>08</w:t>
      </w:r>
      <w:r>
        <w:rPr>
          <w:rFonts w:hint="eastAsia" w:ascii="宋体" w:hAnsi="宋体" w:eastAsia="宋体" w:cs="宋体"/>
          <w:color w:val="auto"/>
          <w:sz w:val="28"/>
          <w:szCs w:val="28"/>
          <w:highlight w:val="none"/>
          <w:u w:val="single"/>
          <w:lang w:bidi="ar"/>
        </w:rPr>
        <w:t>月</w:t>
      </w:r>
      <w:r>
        <w:rPr>
          <w:rFonts w:hint="eastAsia" w:ascii="宋体" w:hAnsi="宋体" w:eastAsia="宋体" w:cs="宋体"/>
          <w:color w:val="auto"/>
          <w:sz w:val="28"/>
          <w:szCs w:val="28"/>
          <w:highlight w:val="none"/>
          <w:u w:val="single"/>
          <w:lang w:val="en-US" w:eastAsia="zh-CN" w:bidi="ar"/>
        </w:rPr>
        <w:t>04</w:t>
      </w:r>
      <w:r>
        <w:rPr>
          <w:rFonts w:hint="eastAsia" w:ascii="宋体" w:hAnsi="宋体" w:eastAsia="宋体" w:cs="宋体"/>
          <w:color w:val="auto"/>
          <w:sz w:val="28"/>
          <w:szCs w:val="28"/>
          <w:highlight w:val="none"/>
          <w:u w:val="single"/>
          <w:lang w:bidi="ar"/>
        </w:rPr>
        <w:t>日</w:t>
      </w:r>
      <w:r>
        <w:rPr>
          <w:rFonts w:hint="eastAsia" w:ascii="宋体" w:hAnsi="宋体" w:eastAsia="宋体" w:cs="宋体"/>
          <w:color w:val="auto"/>
          <w:kern w:val="0"/>
          <w:sz w:val="28"/>
          <w:szCs w:val="28"/>
          <w:highlight w:val="none"/>
          <w:u w:val="single"/>
          <w:lang w:bidi="ar"/>
        </w:rPr>
        <w:t>8点00分</w:t>
      </w:r>
      <w:r>
        <w:rPr>
          <w:rFonts w:hint="eastAsia" w:ascii="宋体" w:hAnsi="宋体" w:eastAsia="宋体" w:cs="宋体"/>
          <w:color w:val="auto"/>
          <w:kern w:val="0"/>
          <w:sz w:val="28"/>
          <w:szCs w:val="28"/>
          <w:highlight w:val="none"/>
          <w:lang w:bidi="ar"/>
        </w:rPr>
        <w:t>（北京时间）</w:t>
      </w:r>
    </w:p>
    <w:p w14:paraId="0C0FFA0D">
      <w:pPr>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bidi="ar"/>
        </w:rPr>
        <w:t>地点：</w:t>
      </w:r>
      <w:r>
        <w:rPr>
          <w:rFonts w:hint="eastAsia" w:ascii="宋体" w:hAnsi="宋体" w:eastAsia="宋体" w:cs="宋体"/>
          <w:color w:val="auto"/>
          <w:sz w:val="28"/>
          <w:szCs w:val="28"/>
          <w:highlight w:val="none"/>
          <w:lang w:bidi="ar"/>
        </w:rPr>
        <w:t>滁州市公共资源交易平台电子交易系统</w:t>
      </w:r>
    </w:p>
    <w:p w14:paraId="4DE9118A">
      <w:pPr>
        <w:keepNext/>
        <w:keepLines/>
        <w:spacing w:before="260" w:after="2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五、公告期限</w:t>
      </w:r>
    </w:p>
    <w:p w14:paraId="05FECA9E">
      <w:pPr>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bidi="ar"/>
        </w:rPr>
        <w:t>自本公告发布之日起5个工作日。</w:t>
      </w:r>
    </w:p>
    <w:p w14:paraId="684B1359">
      <w:pPr>
        <w:keepNext/>
        <w:keepLines/>
        <w:spacing w:before="260" w:after="2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六、其他补充事宜</w:t>
      </w:r>
    </w:p>
    <w:p w14:paraId="6CB4539F">
      <w:pPr>
        <w:wordWrap w:val="0"/>
        <w:autoSpaceDE w:val="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5B57AA10">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2.请投标人登录滁州市公共资源交易中心网站查看参加本项目的程序。（具体操作步骤和程序请参见服务指南&gt;交易须知&gt;投标人填写投标信息、下载文件及网上提问操作手册）。</w:t>
      </w:r>
    </w:p>
    <w:p w14:paraId="150DF67F">
      <w:pPr>
        <w:wordWrap w:val="0"/>
        <w:autoSpaceDE w:val="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3.本项目采用不见面开标（远程解密)方式，开标时投标人无须至开标现场进行解密，开标采取远程解密方式解密投标文件，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w:t>
      </w:r>
    </w:p>
    <w:p w14:paraId="69798F1C">
      <w:pPr>
        <w:autoSpaceDE w:val="0"/>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lang w:bidi="ar"/>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r>
        <w:rPr>
          <w:rFonts w:hint="eastAsia" w:ascii="宋体" w:hAnsi="宋体" w:eastAsia="宋体" w:cs="宋体"/>
          <w:color w:val="auto"/>
          <w:sz w:val="24"/>
          <w:szCs w:val="24"/>
          <w:highlight w:val="none"/>
          <w:lang w:bidi="ar"/>
        </w:rPr>
        <w:t>。</w:t>
      </w:r>
    </w:p>
    <w:p w14:paraId="15EE75F4">
      <w:pPr>
        <w:keepNext/>
        <w:keepLines/>
        <w:spacing w:before="260" w:after="2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七、对本次招标提出询问，请按以下方式联系</w:t>
      </w:r>
    </w:p>
    <w:p w14:paraId="36F86BB6">
      <w:pPr>
        <w:autoSpaceDE w:val="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1.采购人信息</w:t>
      </w:r>
    </w:p>
    <w:p w14:paraId="65244EE7">
      <w:pPr>
        <w:wordWrap w:val="0"/>
        <w:autoSpaceDE w:val="0"/>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bidi="ar"/>
        </w:rPr>
        <w:t>名  称：</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u w:val="single"/>
          <w:lang w:eastAsia="zh-CN" w:bidi="ar"/>
        </w:rPr>
        <w:t>滁州职业技术学院</w:t>
      </w:r>
    </w:p>
    <w:p w14:paraId="34E570E3">
      <w:pPr>
        <w:wordWrap w:val="0"/>
        <w:autoSpaceDE w:val="0"/>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bidi="ar"/>
        </w:rPr>
        <w:t>地  址：</w:t>
      </w:r>
      <w:r>
        <w:rPr>
          <w:rFonts w:hint="eastAsia" w:ascii="宋体" w:hAnsi="宋体" w:eastAsia="宋体" w:cs="宋体"/>
          <w:color w:val="auto"/>
          <w:sz w:val="28"/>
          <w:szCs w:val="28"/>
          <w:highlight w:val="none"/>
          <w:u w:val="single"/>
          <w:lang w:eastAsia="zh-CN" w:bidi="ar"/>
        </w:rPr>
        <w:t>滁州市南谯区丰乐大道2188号</w:t>
      </w:r>
    </w:p>
    <w:p w14:paraId="1C6E6F46">
      <w:pPr>
        <w:wordWrap w:val="0"/>
        <w:autoSpaceDE w:val="0"/>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bidi="ar"/>
        </w:rPr>
        <w:t>联系人：</w:t>
      </w:r>
      <w:r>
        <w:rPr>
          <w:rFonts w:hint="eastAsia" w:ascii="宋体" w:hAnsi="宋体" w:eastAsia="宋体" w:cs="宋体"/>
          <w:color w:val="auto"/>
          <w:sz w:val="28"/>
          <w:szCs w:val="28"/>
          <w:highlight w:val="none"/>
          <w:u w:val="single"/>
          <w:lang w:eastAsia="zh-CN" w:bidi="ar"/>
        </w:rPr>
        <w:t>陈老师、李老师</w:t>
      </w:r>
    </w:p>
    <w:p w14:paraId="46E5C4B2">
      <w:pPr>
        <w:wordWrap w:val="0"/>
        <w:autoSpaceDE w:val="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联系方式：</w:t>
      </w:r>
      <w:r>
        <w:rPr>
          <w:rFonts w:hint="eastAsia" w:ascii="宋体" w:hAnsi="宋体" w:eastAsia="宋体" w:cs="宋体"/>
          <w:color w:val="auto"/>
          <w:sz w:val="28"/>
          <w:szCs w:val="28"/>
          <w:highlight w:val="none"/>
          <w:u w:val="single"/>
          <w:lang w:eastAsia="zh-CN" w:bidi="ar"/>
        </w:rPr>
        <w:t>0550-3854662</w:t>
      </w:r>
      <w:r>
        <w:rPr>
          <w:rFonts w:hint="eastAsia" w:ascii="宋体" w:hAnsi="宋体" w:eastAsia="宋体" w:cs="宋体"/>
          <w:color w:val="auto"/>
          <w:sz w:val="28"/>
          <w:szCs w:val="28"/>
          <w:highlight w:val="none"/>
          <w:u w:val="single"/>
          <w:lang w:bidi="ar"/>
        </w:rPr>
        <w:t xml:space="preserve"> </w:t>
      </w:r>
    </w:p>
    <w:p w14:paraId="6C752737">
      <w:pPr>
        <w:autoSpaceDE w:val="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2.采购代理机构信息</w:t>
      </w:r>
    </w:p>
    <w:p w14:paraId="1920E3C9">
      <w:pPr>
        <w:autoSpaceDE w:val="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名  称：</w:t>
      </w:r>
      <w:r>
        <w:rPr>
          <w:rFonts w:hint="eastAsia" w:ascii="宋体" w:hAnsi="宋体" w:eastAsia="宋体" w:cs="宋体"/>
          <w:color w:val="auto"/>
          <w:sz w:val="28"/>
          <w:szCs w:val="28"/>
          <w:highlight w:val="none"/>
          <w:u w:val="single"/>
          <w:lang w:bidi="ar"/>
        </w:rPr>
        <w:t>滁州市政府采购中心</w:t>
      </w:r>
    </w:p>
    <w:p w14:paraId="62E8BF3B">
      <w:pPr>
        <w:autoSpaceDE w:val="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地  址：</w:t>
      </w:r>
      <w:r>
        <w:rPr>
          <w:rFonts w:hint="eastAsia" w:ascii="宋体" w:hAnsi="宋体" w:eastAsia="宋体" w:cs="宋体"/>
          <w:color w:val="auto"/>
          <w:sz w:val="28"/>
          <w:szCs w:val="28"/>
          <w:highlight w:val="none"/>
          <w:u w:val="single"/>
          <w:lang w:bidi="ar"/>
        </w:rPr>
        <w:t>滁州市龙蟠大道109号房产商务大厦2楼</w:t>
      </w:r>
    </w:p>
    <w:p w14:paraId="6EFC4430">
      <w:pPr>
        <w:autoSpaceDE w:val="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联系人：</w:t>
      </w:r>
      <w:r>
        <w:rPr>
          <w:rFonts w:hint="eastAsia" w:ascii="宋体" w:hAnsi="宋体" w:eastAsia="宋体" w:cs="宋体"/>
          <w:color w:val="auto"/>
          <w:sz w:val="28"/>
          <w:szCs w:val="28"/>
          <w:highlight w:val="none"/>
          <w:u w:val="single"/>
          <w:lang w:bidi="ar"/>
        </w:rPr>
        <w:t>毕玉</w:t>
      </w:r>
    </w:p>
    <w:p w14:paraId="6A60DE43">
      <w:pPr>
        <w:autoSpaceDE w:val="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联系方式：</w:t>
      </w:r>
      <w:r>
        <w:rPr>
          <w:rFonts w:hint="eastAsia" w:ascii="宋体" w:hAnsi="宋体" w:eastAsia="宋体" w:cs="宋体"/>
          <w:color w:val="auto"/>
          <w:sz w:val="28"/>
          <w:szCs w:val="28"/>
          <w:highlight w:val="none"/>
          <w:u w:val="single"/>
          <w:lang w:bidi="ar"/>
        </w:rPr>
        <w:t>0550-3519598、15385506369</w:t>
      </w:r>
    </w:p>
    <w:p w14:paraId="2F261060">
      <w:pPr>
        <w:autoSpaceDE w:val="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3.政府采购监督管理部门信息</w:t>
      </w:r>
    </w:p>
    <w:p w14:paraId="7A4FBAF7">
      <w:pPr>
        <w:autoSpaceDE w:val="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名  称：</w:t>
      </w:r>
      <w:r>
        <w:rPr>
          <w:rFonts w:hint="eastAsia" w:ascii="宋体" w:hAnsi="宋体" w:eastAsia="宋体" w:cs="宋体"/>
          <w:color w:val="auto"/>
          <w:sz w:val="28"/>
          <w:szCs w:val="28"/>
          <w:highlight w:val="none"/>
          <w:u w:val="single"/>
          <w:lang w:bidi="ar"/>
        </w:rPr>
        <w:t>滁州市公共资源交易监督管理局</w:t>
      </w:r>
    </w:p>
    <w:p w14:paraId="69C9FC2A">
      <w:pPr>
        <w:autoSpaceDE w:val="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地  址：</w:t>
      </w:r>
      <w:r>
        <w:rPr>
          <w:rFonts w:hint="eastAsia" w:ascii="宋体" w:hAnsi="宋体" w:eastAsia="宋体" w:cs="宋体"/>
          <w:color w:val="auto"/>
          <w:sz w:val="28"/>
          <w:szCs w:val="28"/>
          <w:highlight w:val="none"/>
          <w:u w:val="single"/>
          <w:lang w:bidi="ar"/>
        </w:rPr>
        <w:t>滁州市龙蟠大道109号房产大厦三楼</w:t>
      </w:r>
    </w:p>
    <w:p w14:paraId="3808816C">
      <w:pPr>
        <w:autoSpaceDE w:val="0"/>
        <w:ind w:firstLine="560" w:firstLineChars="200"/>
        <w:rPr>
          <w:rFonts w:hint="eastAsia" w:ascii="宋体" w:hAnsi="宋体" w:eastAsia="宋体" w:cs="宋体"/>
          <w:color w:val="auto"/>
          <w:sz w:val="28"/>
          <w:szCs w:val="28"/>
          <w:highlight w:val="none"/>
          <w:lang w:bidi="ar"/>
        </w:rPr>
      </w:pPr>
      <w:r>
        <w:rPr>
          <w:rFonts w:hint="eastAsia" w:ascii="宋体" w:hAnsi="宋体" w:eastAsia="宋体" w:cs="宋体"/>
          <w:color w:val="auto"/>
          <w:sz w:val="28"/>
          <w:szCs w:val="28"/>
          <w:highlight w:val="none"/>
          <w:lang w:bidi="ar"/>
        </w:rPr>
        <w:t>联系方式：</w:t>
      </w:r>
      <w:r>
        <w:rPr>
          <w:rFonts w:hint="eastAsia" w:ascii="宋体" w:hAnsi="宋体" w:eastAsia="宋体" w:cs="宋体"/>
          <w:color w:val="auto"/>
          <w:sz w:val="28"/>
          <w:szCs w:val="28"/>
          <w:highlight w:val="none"/>
          <w:u w:val="single"/>
          <w:lang w:bidi="ar"/>
        </w:rPr>
        <w:t>0550-3801601</w:t>
      </w:r>
    </w:p>
    <w:p w14:paraId="7E4C7E02">
      <w:pPr>
        <w:spacing w:line="360" w:lineRule="auto"/>
        <w:ind w:firstLine="480"/>
        <w:rPr>
          <w:rFonts w:hint="eastAsia" w:ascii="宋体" w:hAnsi="宋体" w:eastAsia="宋体" w:cs="宋体"/>
          <w:color w:val="auto"/>
          <w:sz w:val="24"/>
          <w:szCs w:val="18"/>
          <w:highlight w:val="none"/>
          <w:u w:val="single"/>
        </w:rPr>
      </w:pPr>
    </w:p>
    <w:p w14:paraId="6B65AE07">
      <w:pPr>
        <w:widowControl/>
        <w:ind w:firstLine="48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br w:type="page"/>
      </w:r>
    </w:p>
    <w:p w14:paraId="40E571AA">
      <w:pPr>
        <w:spacing w:line="360" w:lineRule="auto"/>
        <w:ind w:firstLine="562"/>
        <w:jc w:val="center"/>
        <w:outlineLvl w:val="0"/>
        <w:rPr>
          <w:rFonts w:hint="eastAsia" w:ascii="宋体" w:hAnsi="宋体" w:eastAsia="宋体" w:cs="宋体"/>
          <w:b/>
          <w:color w:val="auto"/>
          <w:sz w:val="28"/>
          <w:highlight w:val="none"/>
        </w:rPr>
      </w:pPr>
      <w:bookmarkStart w:id="7" w:name="_Toc31935"/>
      <w:r>
        <w:rPr>
          <w:rFonts w:hint="eastAsia" w:ascii="宋体" w:hAnsi="宋体" w:eastAsia="宋体" w:cs="宋体"/>
          <w:b/>
          <w:color w:val="auto"/>
          <w:sz w:val="28"/>
          <w:highlight w:val="none"/>
        </w:rPr>
        <w:t>第二章  投标人须知</w:t>
      </w:r>
      <w:bookmarkEnd w:id="7"/>
    </w:p>
    <w:p w14:paraId="5FB93630">
      <w:pPr>
        <w:spacing w:line="360" w:lineRule="auto"/>
        <w:ind w:firstLine="482"/>
        <w:jc w:val="center"/>
        <w:outlineLvl w:val="1"/>
        <w:rPr>
          <w:rFonts w:hint="eastAsia" w:ascii="宋体" w:hAnsi="宋体" w:eastAsia="宋体" w:cs="宋体"/>
          <w:b/>
          <w:color w:val="auto"/>
          <w:sz w:val="24"/>
          <w:highlight w:val="none"/>
        </w:rPr>
      </w:pPr>
      <w:bookmarkStart w:id="8" w:name="_Toc3114"/>
      <w:bookmarkStart w:id="9" w:name="_Toc7178"/>
      <w:r>
        <w:rPr>
          <w:rFonts w:hint="eastAsia" w:ascii="宋体" w:hAnsi="宋体" w:eastAsia="宋体" w:cs="宋体"/>
          <w:b/>
          <w:color w:val="auto"/>
          <w:sz w:val="24"/>
          <w:highlight w:val="none"/>
        </w:rPr>
        <w:t>一、投标人须知前附表</w:t>
      </w:r>
      <w:bookmarkEnd w:id="8"/>
      <w:bookmarkEnd w:id="9"/>
    </w:p>
    <w:p w14:paraId="3CFFFBA8">
      <w:pPr>
        <w:spacing w:line="360" w:lineRule="auto"/>
        <w:ind w:firstLine="482"/>
        <w:rPr>
          <w:rFonts w:hint="eastAsia" w:ascii="宋体" w:hAnsi="宋体" w:eastAsia="宋体" w:cs="宋体"/>
          <w:color w:val="auto"/>
          <w:sz w:val="24"/>
          <w:szCs w:val="18"/>
          <w:highlight w:val="none"/>
        </w:rPr>
      </w:pPr>
      <w:r>
        <w:rPr>
          <w:rFonts w:hint="eastAsia" w:ascii="宋体" w:hAnsi="宋体" w:eastAsia="宋体" w:cs="宋体"/>
          <w:b/>
          <w:bCs/>
          <w:color w:val="auto"/>
          <w:sz w:val="24"/>
          <w:szCs w:val="18"/>
          <w:highlight w:val="none"/>
        </w:rPr>
        <w:t>注：</w:t>
      </w:r>
      <w:r>
        <w:rPr>
          <w:rFonts w:hint="eastAsia" w:ascii="宋体" w:hAnsi="宋体" w:eastAsia="宋体" w:cs="宋体"/>
          <w:color w:val="auto"/>
          <w:sz w:val="24"/>
          <w:szCs w:val="18"/>
          <w:highlight w:val="none"/>
        </w:rPr>
        <w:t>本表是本项目的具体要求，是对投标人须知的具体补充和修改，如有不一致，以本表为准。</w:t>
      </w:r>
    </w:p>
    <w:tbl>
      <w:tblPr>
        <w:tblStyle w:val="25"/>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948"/>
        <w:gridCol w:w="5533"/>
      </w:tblGrid>
      <w:tr w14:paraId="18D4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85F91FE">
            <w:pPr>
              <w:pStyle w:val="43"/>
              <w:widowControl w:val="0"/>
              <w:spacing w:before="0" w:beforeAutospacing="0" w:after="0" w:afterAutospacing="0"/>
              <w:jc w:val="both"/>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条款号</w:t>
            </w:r>
          </w:p>
        </w:tc>
        <w:tc>
          <w:tcPr>
            <w:tcW w:w="1174" w:type="pct"/>
            <w:vAlign w:val="center"/>
          </w:tcPr>
          <w:p w14:paraId="4447A616">
            <w:pPr>
              <w:pStyle w:val="43"/>
              <w:widowControl w:val="0"/>
              <w:spacing w:before="0" w:beforeAutospacing="0" w:after="0" w:afterAutospacing="0"/>
              <w:ind w:firstLine="241" w:firstLineChars="100"/>
              <w:jc w:val="both"/>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条款名称</w:t>
            </w:r>
          </w:p>
        </w:tc>
        <w:tc>
          <w:tcPr>
            <w:tcW w:w="3244" w:type="pct"/>
            <w:vAlign w:val="center"/>
          </w:tcPr>
          <w:p w14:paraId="1C453BE0">
            <w:pPr>
              <w:pStyle w:val="43"/>
              <w:widowControl w:val="0"/>
              <w:spacing w:before="0" w:beforeAutospacing="0" w:after="0" w:afterAutospacing="0"/>
              <w:ind w:firstLine="482"/>
              <w:jc w:val="both"/>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内容、说明与要求</w:t>
            </w:r>
          </w:p>
        </w:tc>
      </w:tr>
      <w:tr w14:paraId="3F30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59D02D8">
            <w:pPr>
              <w:pStyle w:val="44"/>
              <w:pBdr>
                <w:bottom w:val="none" w:color="auto" w:sz="0" w:space="0"/>
              </w:pBdr>
              <w:tabs>
                <w:tab w:val="clear" w:pos="4153"/>
                <w:tab w:val="clear" w:pos="8306"/>
              </w:tabs>
              <w:adjustRightInd/>
              <w:spacing w:line="240" w:lineRule="auto"/>
              <w:ind w:firstLine="480"/>
              <w:jc w:val="both"/>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5.2</w:t>
            </w:r>
          </w:p>
        </w:tc>
        <w:tc>
          <w:tcPr>
            <w:tcW w:w="1174" w:type="pct"/>
            <w:vAlign w:val="center"/>
          </w:tcPr>
          <w:p w14:paraId="4CCC4875">
            <w:pPr>
              <w:pStyle w:val="43"/>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现场考察或标前答疑会</w:t>
            </w:r>
          </w:p>
        </w:tc>
        <w:tc>
          <w:tcPr>
            <w:tcW w:w="3244" w:type="pct"/>
            <w:vAlign w:val="center"/>
          </w:tcPr>
          <w:p w14:paraId="0C2FDDA4">
            <w:pPr>
              <w:spacing w:line="360" w:lineRule="auto"/>
              <w:ind w:firstLine="480"/>
              <w:jc w:val="both"/>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rPr>
              <w:t>不组织或不召开</w:t>
            </w:r>
          </w:p>
          <w:p w14:paraId="6272365F">
            <w:pPr>
              <w:spacing w:line="360" w:lineRule="auto"/>
              <w:ind w:firstLine="480"/>
              <w:jc w:val="both"/>
              <w:rPr>
                <w:rFonts w:hint="eastAsia" w:ascii="宋体" w:hAnsi="宋体" w:eastAsia="宋体" w:cs="宋体"/>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统一组织或统一召开</w:t>
            </w:r>
          </w:p>
          <w:p w14:paraId="3B35065F">
            <w:pPr>
              <w:spacing w:line="360" w:lineRule="auto"/>
              <w:ind w:firstLine="480"/>
              <w:jc w:val="both"/>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时间：</w:t>
            </w:r>
            <w:r>
              <w:rPr>
                <w:rFonts w:hint="eastAsia" w:ascii="宋体" w:hAnsi="宋体" w:eastAsia="宋体" w:cs="宋体"/>
                <w:bCs/>
                <w:color w:val="auto"/>
                <w:sz w:val="24"/>
                <w:highlight w:val="none"/>
                <w:u w:val="single"/>
              </w:rPr>
              <w:t xml:space="preserve">  /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 </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u w:val="single"/>
              </w:rPr>
              <w:t xml:space="preserve"> / </w:t>
            </w:r>
            <w:r>
              <w:rPr>
                <w:rFonts w:hint="eastAsia" w:ascii="宋体" w:hAnsi="宋体" w:eastAsia="宋体" w:cs="宋体"/>
                <w:bCs/>
                <w:color w:val="auto"/>
                <w:sz w:val="24"/>
                <w:highlight w:val="none"/>
              </w:rPr>
              <w:t>时</w:t>
            </w:r>
            <w:r>
              <w:rPr>
                <w:rFonts w:hint="eastAsia" w:ascii="宋体" w:hAnsi="宋体" w:eastAsia="宋体" w:cs="宋体"/>
                <w:bCs/>
                <w:color w:val="auto"/>
                <w:sz w:val="24"/>
                <w:highlight w:val="none"/>
                <w:u w:val="single"/>
              </w:rPr>
              <w:t xml:space="preserve"> / </w:t>
            </w:r>
            <w:r>
              <w:rPr>
                <w:rFonts w:hint="eastAsia" w:ascii="宋体" w:hAnsi="宋体" w:eastAsia="宋体" w:cs="宋体"/>
                <w:bCs/>
                <w:color w:val="auto"/>
                <w:sz w:val="24"/>
                <w:highlight w:val="none"/>
              </w:rPr>
              <w:t>分</w:t>
            </w:r>
          </w:p>
          <w:p w14:paraId="6C615B93">
            <w:pPr>
              <w:spacing w:line="360" w:lineRule="auto"/>
              <w:ind w:firstLine="480"/>
              <w:jc w:val="both"/>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地点：</w:t>
            </w:r>
            <w:r>
              <w:rPr>
                <w:rFonts w:hint="eastAsia" w:ascii="宋体" w:hAnsi="宋体" w:eastAsia="宋体" w:cs="宋体"/>
                <w:bCs/>
                <w:color w:val="auto"/>
                <w:sz w:val="24"/>
                <w:highlight w:val="none"/>
                <w:u w:val="single"/>
              </w:rPr>
              <w:t xml:space="preserve">     /                  </w:t>
            </w:r>
          </w:p>
          <w:p w14:paraId="04BC3107">
            <w:pPr>
              <w:spacing w:line="360" w:lineRule="auto"/>
              <w:ind w:firstLine="480"/>
              <w:jc w:val="both"/>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联系人及联系电话：</w:t>
            </w:r>
            <w:r>
              <w:rPr>
                <w:rFonts w:hint="eastAsia" w:ascii="宋体" w:hAnsi="宋体" w:eastAsia="宋体" w:cs="宋体"/>
                <w:bCs/>
                <w:color w:val="auto"/>
                <w:sz w:val="24"/>
                <w:highlight w:val="none"/>
                <w:u w:val="single"/>
              </w:rPr>
              <w:t xml:space="preserve">     /      </w:t>
            </w:r>
          </w:p>
          <w:p w14:paraId="059B4FA8">
            <w:pPr>
              <w:pStyle w:val="43"/>
              <w:widowControl w:val="0"/>
              <w:spacing w:before="0" w:beforeAutospacing="0" w:after="0" w:afterAutospacing="0" w:line="360" w:lineRule="auto"/>
              <w:ind w:firstLine="482"/>
              <w:jc w:val="both"/>
              <w:rPr>
                <w:rFonts w:hint="eastAsia" w:ascii="宋体" w:hAnsi="宋体" w:eastAsia="宋体" w:cs="宋体"/>
                <w:b w:val="0"/>
                <w:color w:val="auto"/>
                <w:sz w:val="24"/>
                <w:highlight w:val="none"/>
              </w:rPr>
            </w:pPr>
            <w:r>
              <w:rPr>
                <w:rFonts w:hint="eastAsia" w:ascii="宋体" w:hAnsi="宋体" w:eastAsia="宋体" w:cs="宋体"/>
                <w:bCs w:val="0"/>
                <w:color w:val="auto"/>
                <w:sz w:val="24"/>
                <w:highlight w:val="none"/>
              </w:rPr>
              <w:t>注：如投标人未参加采购人统一组织的现场考察或采购人统一召开的标前答疑会，视同放弃现场考察或标前答疑会，由此引起的一切责任由投标人自行承担。</w:t>
            </w:r>
          </w:p>
        </w:tc>
      </w:tr>
      <w:tr w14:paraId="40E2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14D05CE">
            <w:pPr>
              <w:pStyle w:val="44"/>
              <w:pBdr>
                <w:bottom w:val="none" w:color="auto" w:sz="0" w:space="0"/>
              </w:pBdr>
              <w:tabs>
                <w:tab w:val="clear" w:pos="4153"/>
                <w:tab w:val="clear" w:pos="8306"/>
              </w:tabs>
              <w:adjustRightInd/>
              <w:spacing w:line="240" w:lineRule="auto"/>
              <w:ind w:firstLine="480"/>
              <w:jc w:val="both"/>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6.1</w:t>
            </w:r>
          </w:p>
        </w:tc>
        <w:tc>
          <w:tcPr>
            <w:tcW w:w="1174" w:type="pct"/>
            <w:vAlign w:val="center"/>
          </w:tcPr>
          <w:p w14:paraId="435B4D61">
            <w:pPr>
              <w:pStyle w:val="43"/>
              <w:widowControl w:val="0"/>
              <w:spacing w:before="0" w:beforeAutospacing="0" w:after="0" w:afterAutospacing="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网上询问截止时间</w:t>
            </w:r>
          </w:p>
        </w:tc>
        <w:tc>
          <w:tcPr>
            <w:tcW w:w="3244" w:type="pct"/>
            <w:vAlign w:val="center"/>
          </w:tcPr>
          <w:p w14:paraId="71241369">
            <w:pPr>
              <w:pStyle w:val="43"/>
              <w:widowControl w:val="0"/>
              <w:spacing w:before="0" w:beforeAutospacing="0" w:after="0" w:afterAutospacing="0"/>
              <w:ind w:firstLine="48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rPr>
              <w:t xml:space="preserve">2025 </w:t>
            </w:r>
            <w:r>
              <w:rPr>
                <w:rFonts w:hint="eastAsia" w:ascii="宋体" w:hAnsi="宋体" w:eastAsia="宋体" w:cs="宋体"/>
                <w:b w:val="0"/>
                <w:color w:val="auto"/>
                <w:sz w:val="24"/>
                <w:highlight w:val="none"/>
              </w:rPr>
              <w:t>年</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u w:val="single"/>
                <w:lang w:val="en-US" w:eastAsia="zh-CN"/>
              </w:rPr>
              <w:t>07</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rPr>
              <w:t>月</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u w:val="single"/>
                <w:lang w:val="en-US" w:eastAsia="zh-CN"/>
              </w:rPr>
              <w:t>21</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rPr>
              <w:t>日</w:t>
            </w:r>
            <w:r>
              <w:rPr>
                <w:rFonts w:hint="eastAsia" w:ascii="宋体" w:hAnsi="宋体" w:eastAsia="宋体" w:cs="宋体"/>
                <w:b w:val="0"/>
                <w:color w:val="auto"/>
                <w:sz w:val="24"/>
                <w:highlight w:val="none"/>
                <w:u w:val="single"/>
              </w:rPr>
              <w:t xml:space="preserve"> 17 </w:t>
            </w:r>
            <w:r>
              <w:rPr>
                <w:rFonts w:hint="eastAsia" w:ascii="宋体" w:hAnsi="宋体" w:eastAsia="宋体" w:cs="宋体"/>
                <w:b w:val="0"/>
                <w:color w:val="auto"/>
                <w:sz w:val="24"/>
                <w:highlight w:val="none"/>
              </w:rPr>
              <w:t>时</w:t>
            </w:r>
            <w:r>
              <w:rPr>
                <w:rFonts w:hint="eastAsia" w:ascii="宋体" w:hAnsi="宋体" w:eastAsia="宋体" w:cs="宋体"/>
                <w:b w:val="0"/>
                <w:color w:val="auto"/>
                <w:sz w:val="24"/>
                <w:highlight w:val="none"/>
                <w:u w:val="single"/>
              </w:rPr>
              <w:t xml:space="preserve"> 30 </w:t>
            </w:r>
            <w:r>
              <w:rPr>
                <w:rFonts w:hint="eastAsia" w:ascii="宋体" w:hAnsi="宋体" w:eastAsia="宋体" w:cs="宋体"/>
                <w:b w:val="0"/>
                <w:color w:val="auto"/>
                <w:sz w:val="24"/>
                <w:highlight w:val="none"/>
              </w:rPr>
              <w:t>分</w:t>
            </w:r>
          </w:p>
        </w:tc>
      </w:tr>
      <w:tr w14:paraId="758E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8582186">
            <w:pPr>
              <w:pStyle w:val="44"/>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7.1</w:t>
            </w:r>
          </w:p>
        </w:tc>
        <w:tc>
          <w:tcPr>
            <w:tcW w:w="1948" w:type="dxa"/>
            <w:vAlign w:val="center"/>
          </w:tcPr>
          <w:p w14:paraId="00D94A9E">
            <w:pPr>
              <w:pStyle w:val="43"/>
              <w:widowControl w:val="0"/>
              <w:spacing w:before="0" w:beforeAutospacing="0" w:after="0" w:afterAutospacing="0"/>
              <w:ind w:firstLine="480" w:firstLineChars="0"/>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包别划分</w:t>
            </w:r>
          </w:p>
        </w:tc>
        <w:tc>
          <w:tcPr>
            <w:tcW w:w="5618" w:type="dxa"/>
            <w:vAlign w:val="center"/>
          </w:tcPr>
          <w:p w14:paraId="5C938CCA">
            <w:pPr>
              <w:pStyle w:val="43"/>
              <w:widowControl w:val="0"/>
              <w:spacing w:before="0" w:beforeAutospacing="0" w:after="0" w:afterAutospacing="0" w:line="440" w:lineRule="exact"/>
              <w:ind w:firstLine="480"/>
              <w:jc w:val="both"/>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highlight w:val="none"/>
              </w:rPr>
              <w:t>不分包     ☑分为3个包</w:t>
            </w:r>
          </w:p>
          <w:p w14:paraId="43535F84">
            <w:pPr>
              <w:adjustRightInd w:val="0"/>
              <w:snapToGrid w:val="0"/>
              <w:spacing w:line="440" w:lineRule="exact"/>
              <w:ind w:firstLine="480"/>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投标人对多个包进行投标的中标包数规定：本项目第 1-3包采用多投单中方式确定各包中标人。投标人可以同时投任意一个或多个包，但只能中一个包。</w:t>
            </w:r>
          </w:p>
          <w:p w14:paraId="7C657F7B">
            <w:pPr>
              <w:adjustRightInd w:val="0"/>
              <w:snapToGrid w:val="0"/>
              <w:spacing w:line="440" w:lineRule="exact"/>
              <w:ind w:firstLine="480" w:firstLineChars="0"/>
              <w:rPr>
                <w:rFonts w:hint="eastAsia" w:ascii="宋体" w:hAnsi="宋体" w:eastAsia="宋体" w:cs="宋体"/>
                <w:bCs/>
                <w:color w:val="auto"/>
                <w:kern w:val="0"/>
                <w:sz w:val="24"/>
                <w:szCs w:val="28"/>
                <w:highlight w:val="none"/>
              </w:rPr>
            </w:pPr>
            <w:r>
              <w:rPr>
                <w:rFonts w:hint="eastAsia" w:ascii="宋体" w:hAnsi="宋体" w:eastAsia="宋体" w:cs="宋体"/>
                <w:b/>
                <w:color w:val="auto"/>
                <w:kern w:val="0"/>
                <w:sz w:val="24"/>
                <w:szCs w:val="28"/>
                <w:highlight w:val="none"/>
              </w:rPr>
              <w:t>约定如下：评审时按“1包→2包→3包”的顺序评审。如某投标人在1-3包的某个包中</w:t>
            </w:r>
            <w:r>
              <w:rPr>
                <w:rFonts w:hint="eastAsia" w:ascii="宋体" w:hAnsi="宋体" w:eastAsia="宋体" w:cs="宋体"/>
                <w:b/>
                <w:color w:val="auto"/>
                <w:kern w:val="0"/>
                <w:sz w:val="24"/>
                <w:szCs w:val="28"/>
                <w:highlight w:val="none"/>
                <w:lang w:val="en-US" w:eastAsia="zh-CN"/>
              </w:rPr>
              <w:t>为第一中标候选人的</w:t>
            </w:r>
            <w:r>
              <w:rPr>
                <w:rFonts w:hint="eastAsia" w:ascii="宋体" w:hAnsi="宋体" w:eastAsia="宋体" w:cs="宋体"/>
                <w:b/>
                <w:color w:val="auto"/>
                <w:kern w:val="0"/>
                <w:sz w:val="24"/>
                <w:szCs w:val="28"/>
                <w:highlight w:val="none"/>
              </w:rPr>
              <w:t>，则在后续包中通过资格审查和符合性审查后，仅作为有效投标人，不再具有中标资格且不参与候选排名。如某包因中标人放弃中标资格、质疑或投诉等原因导致评审结果变更的，不影响其他包评审结果，也不受多投单中规则影响。</w:t>
            </w:r>
          </w:p>
        </w:tc>
      </w:tr>
      <w:tr w14:paraId="5F88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0315CBD5">
            <w:pPr>
              <w:pStyle w:val="44"/>
              <w:pBdr>
                <w:bottom w:val="none" w:color="auto" w:sz="0" w:space="0"/>
              </w:pBdr>
              <w:tabs>
                <w:tab w:val="clear" w:pos="4153"/>
                <w:tab w:val="clear" w:pos="8306"/>
              </w:tabs>
              <w:adjustRightInd/>
              <w:spacing w:line="240" w:lineRule="auto"/>
              <w:ind w:firstLine="480"/>
              <w:jc w:val="both"/>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10.1</w:t>
            </w:r>
          </w:p>
        </w:tc>
        <w:tc>
          <w:tcPr>
            <w:tcW w:w="1174" w:type="pct"/>
            <w:vAlign w:val="center"/>
          </w:tcPr>
          <w:p w14:paraId="5A9A06EA">
            <w:pPr>
              <w:pStyle w:val="43"/>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投标保证金</w:t>
            </w:r>
          </w:p>
        </w:tc>
        <w:tc>
          <w:tcPr>
            <w:tcW w:w="3244" w:type="pct"/>
            <w:vAlign w:val="center"/>
          </w:tcPr>
          <w:p w14:paraId="6D303E99">
            <w:pPr>
              <w:spacing w:line="360" w:lineRule="auto"/>
              <w:ind w:firstLine="480"/>
              <w:jc w:val="both"/>
              <w:rPr>
                <w:rFonts w:hint="eastAsia" w:ascii="宋体" w:hAnsi="宋体" w:eastAsia="宋体" w:cs="宋体"/>
                <w:color w:val="auto"/>
                <w:highlight w:val="none"/>
              </w:rPr>
            </w:pPr>
            <w:r>
              <w:rPr>
                <w:rFonts w:hint="eastAsia" w:ascii="宋体" w:hAnsi="宋体" w:eastAsia="宋体" w:cs="宋体"/>
                <w:bCs/>
                <w:color w:val="auto"/>
                <w:kern w:val="0"/>
                <w:sz w:val="24"/>
                <w:szCs w:val="28"/>
                <w:highlight w:val="none"/>
              </w:rPr>
              <w:t>不收取</w:t>
            </w:r>
          </w:p>
        </w:tc>
      </w:tr>
      <w:tr w14:paraId="005F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B83AF8E">
            <w:pPr>
              <w:pStyle w:val="44"/>
              <w:pBdr>
                <w:bottom w:val="none" w:color="auto" w:sz="0" w:space="0"/>
              </w:pBdr>
              <w:tabs>
                <w:tab w:val="clear" w:pos="4153"/>
                <w:tab w:val="clear" w:pos="8306"/>
              </w:tabs>
              <w:adjustRightInd/>
              <w:spacing w:line="240" w:lineRule="auto"/>
              <w:ind w:firstLine="480"/>
              <w:jc w:val="both"/>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11.1</w:t>
            </w:r>
          </w:p>
        </w:tc>
        <w:tc>
          <w:tcPr>
            <w:tcW w:w="1174" w:type="pct"/>
            <w:vAlign w:val="center"/>
          </w:tcPr>
          <w:p w14:paraId="4E6C6329">
            <w:pPr>
              <w:pStyle w:val="43"/>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投标有效期</w:t>
            </w:r>
          </w:p>
        </w:tc>
        <w:tc>
          <w:tcPr>
            <w:tcW w:w="3244" w:type="pct"/>
            <w:vAlign w:val="center"/>
          </w:tcPr>
          <w:p w14:paraId="0CD629E8">
            <w:pPr>
              <w:pStyle w:val="43"/>
              <w:widowControl w:val="0"/>
              <w:spacing w:before="0" w:beforeAutospacing="0" w:after="0" w:afterAutospacing="0" w:line="360" w:lineRule="auto"/>
              <w:ind w:firstLine="48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rPr>
              <w:t xml:space="preserve"> 90 </w:t>
            </w:r>
            <w:r>
              <w:rPr>
                <w:rFonts w:hint="eastAsia" w:ascii="宋体" w:hAnsi="宋体" w:eastAsia="宋体" w:cs="宋体"/>
                <w:b w:val="0"/>
                <w:color w:val="auto"/>
                <w:sz w:val="24"/>
                <w:highlight w:val="none"/>
              </w:rPr>
              <w:t>日历日</w:t>
            </w:r>
          </w:p>
        </w:tc>
      </w:tr>
      <w:tr w14:paraId="7FBB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560F3DB">
            <w:pPr>
              <w:pStyle w:val="44"/>
              <w:pBdr>
                <w:bottom w:val="none" w:color="auto" w:sz="0" w:space="0"/>
              </w:pBdr>
              <w:tabs>
                <w:tab w:val="clear" w:pos="4153"/>
                <w:tab w:val="clear" w:pos="8306"/>
              </w:tabs>
              <w:adjustRightInd/>
              <w:spacing w:line="240" w:lineRule="auto"/>
              <w:ind w:firstLine="480"/>
              <w:jc w:val="both"/>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13.1</w:t>
            </w:r>
          </w:p>
        </w:tc>
        <w:tc>
          <w:tcPr>
            <w:tcW w:w="1174" w:type="pct"/>
            <w:vAlign w:val="center"/>
          </w:tcPr>
          <w:p w14:paraId="7AADF464">
            <w:pPr>
              <w:pStyle w:val="43"/>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投标文件解密时间</w:t>
            </w:r>
          </w:p>
        </w:tc>
        <w:tc>
          <w:tcPr>
            <w:tcW w:w="3244" w:type="pct"/>
            <w:vAlign w:val="center"/>
          </w:tcPr>
          <w:p w14:paraId="24C48854">
            <w:pPr>
              <w:pStyle w:val="43"/>
              <w:widowControl w:val="0"/>
              <w:spacing w:before="0" w:beforeAutospacing="0" w:after="0" w:afterAutospacing="0" w:line="360" w:lineRule="auto"/>
              <w:ind w:firstLine="480"/>
              <w:jc w:val="both"/>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rPr>
              <w:t>投标截止时间后</w:t>
            </w:r>
            <w:r>
              <w:rPr>
                <w:rFonts w:hint="eastAsia" w:ascii="宋体" w:hAnsi="宋体" w:eastAsia="宋体" w:cs="宋体"/>
                <w:b w:val="0"/>
                <w:color w:val="auto"/>
                <w:sz w:val="24"/>
                <w:highlight w:val="none"/>
                <w:u w:val="single"/>
              </w:rPr>
              <w:t xml:space="preserve"> 60 </w:t>
            </w:r>
            <w:r>
              <w:rPr>
                <w:rFonts w:hint="eastAsia" w:ascii="宋体" w:hAnsi="宋体" w:eastAsia="宋体" w:cs="宋体"/>
                <w:b w:val="0"/>
                <w:color w:val="auto"/>
                <w:sz w:val="24"/>
                <w:highlight w:val="none"/>
              </w:rPr>
              <w:t>分钟内</w:t>
            </w:r>
          </w:p>
        </w:tc>
      </w:tr>
      <w:tr w14:paraId="3D90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C93AEE6">
            <w:pPr>
              <w:pStyle w:val="44"/>
              <w:pBdr>
                <w:bottom w:val="none" w:color="auto" w:sz="0" w:space="0"/>
              </w:pBdr>
              <w:tabs>
                <w:tab w:val="clear" w:pos="4153"/>
                <w:tab w:val="clear" w:pos="8306"/>
              </w:tabs>
              <w:adjustRightInd/>
              <w:spacing w:line="240" w:lineRule="auto"/>
              <w:ind w:firstLine="480"/>
              <w:jc w:val="both"/>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14.1</w:t>
            </w:r>
          </w:p>
        </w:tc>
        <w:tc>
          <w:tcPr>
            <w:tcW w:w="1174" w:type="pct"/>
            <w:vAlign w:val="center"/>
          </w:tcPr>
          <w:p w14:paraId="1793600C">
            <w:pPr>
              <w:pStyle w:val="43"/>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资格审查</w:t>
            </w:r>
          </w:p>
        </w:tc>
        <w:tc>
          <w:tcPr>
            <w:tcW w:w="3244" w:type="pct"/>
            <w:vAlign w:val="center"/>
          </w:tcPr>
          <w:p w14:paraId="041445D6">
            <w:pPr>
              <w:pStyle w:val="43"/>
              <w:widowControl w:val="0"/>
              <w:spacing w:before="0" w:beforeAutospacing="0" w:after="0" w:afterAutospacing="0" w:line="360" w:lineRule="auto"/>
              <w:ind w:firstLine="480"/>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highlight w:val="none"/>
              </w:rPr>
              <w:t>采购人审查</w:t>
            </w:r>
          </w:p>
          <w:p w14:paraId="2E44379D">
            <w:pPr>
              <w:pStyle w:val="43"/>
              <w:widowControl w:val="0"/>
              <w:spacing w:before="0" w:beforeAutospacing="0" w:after="0" w:afterAutospacing="0" w:line="360" w:lineRule="auto"/>
              <w:ind w:firstLine="480"/>
              <w:jc w:val="both"/>
              <w:rPr>
                <w:rFonts w:hint="eastAsia" w:ascii="宋体" w:hAnsi="宋体" w:eastAsia="宋体" w:cs="宋体"/>
                <w:b w:val="0"/>
                <w:color w:val="auto"/>
                <w:sz w:val="24"/>
                <w:highlight w:val="none"/>
                <w:u w:val="singl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highlight w:val="none"/>
              </w:rPr>
              <w:t>采购人出具委托函委托采购代理机构进行审查</w:t>
            </w:r>
          </w:p>
        </w:tc>
      </w:tr>
      <w:tr w14:paraId="33FE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AF794FF">
            <w:pPr>
              <w:pStyle w:val="44"/>
              <w:pBdr>
                <w:bottom w:val="none" w:color="auto" w:sz="0" w:space="0"/>
              </w:pBdr>
              <w:tabs>
                <w:tab w:val="clear" w:pos="4153"/>
                <w:tab w:val="clear" w:pos="8306"/>
              </w:tabs>
              <w:adjustRightInd/>
              <w:spacing w:line="240" w:lineRule="auto"/>
              <w:ind w:firstLine="480"/>
              <w:jc w:val="both"/>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17.2</w:t>
            </w:r>
          </w:p>
        </w:tc>
        <w:tc>
          <w:tcPr>
            <w:tcW w:w="1174" w:type="pct"/>
            <w:vAlign w:val="center"/>
          </w:tcPr>
          <w:p w14:paraId="4FB92E61">
            <w:pPr>
              <w:pStyle w:val="43"/>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评标方法</w:t>
            </w:r>
          </w:p>
        </w:tc>
        <w:tc>
          <w:tcPr>
            <w:tcW w:w="3244" w:type="pct"/>
            <w:vAlign w:val="center"/>
          </w:tcPr>
          <w:p w14:paraId="530D05AA">
            <w:pPr>
              <w:pStyle w:val="43"/>
              <w:widowControl w:val="0"/>
              <w:spacing w:before="0" w:beforeAutospacing="0" w:after="0" w:afterAutospacing="0" w:line="360" w:lineRule="auto"/>
              <w:ind w:firstLine="480"/>
              <w:jc w:val="both"/>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highlight w:val="none"/>
              </w:rPr>
              <w:t>最低评标价法</w:t>
            </w:r>
          </w:p>
          <w:p w14:paraId="68FC3649">
            <w:pPr>
              <w:pStyle w:val="43"/>
              <w:widowControl w:val="0"/>
              <w:spacing w:before="0" w:beforeAutospacing="0" w:after="0" w:afterAutospacing="0" w:line="360" w:lineRule="auto"/>
              <w:ind w:firstLine="480"/>
              <w:jc w:val="both"/>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highlight w:val="none"/>
              </w:rPr>
              <w:t>综合评分法</w:t>
            </w:r>
          </w:p>
        </w:tc>
      </w:tr>
      <w:tr w14:paraId="5CEB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320EEDA">
            <w:pPr>
              <w:pStyle w:val="44"/>
              <w:pBdr>
                <w:bottom w:val="none" w:color="auto" w:sz="0" w:space="0"/>
              </w:pBdr>
              <w:tabs>
                <w:tab w:val="clear" w:pos="4153"/>
                <w:tab w:val="clear" w:pos="8306"/>
              </w:tabs>
              <w:adjustRightInd/>
              <w:spacing w:line="240" w:lineRule="auto"/>
              <w:ind w:firstLine="480"/>
              <w:jc w:val="both"/>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17.3</w:t>
            </w:r>
          </w:p>
        </w:tc>
        <w:tc>
          <w:tcPr>
            <w:tcW w:w="1174" w:type="pct"/>
            <w:vAlign w:val="center"/>
          </w:tcPr>
          <w:p w14:paraId="0266CDFD">
            <w:pPr>
              <w:pStyle w:val="43"/>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报价扣除</w:t>
            </w:r>
          </w:p>
          <w:p w14:paraId="6EF985DC">
            <w:pPr>
              <w:pStyle w:val="43"/>
              <w:widowControl w:val="0"/>
              <w:spacing w:before="0" w:beforeAutospacing="0" w:after="0" w:afterAutospacing="0" w:line="360" w:lineRule="auto"/>
              <w:jc w:val="both"/>
              <w:rPr>
                <w:rFonts w:hint="eastAsia" w:ascii="宋体" w:hAnsi="宋体" w:eastAsia="宋体" w:cs="宋体"/>
                <w:b w:val="0"/>
                <w:i/>
                <w:color w:val="auto"/>
                <w:sz w:val="24"/>
                <w:highlight w:val="none"/>
              </w:rPr>
            </w:pPr>
            <w:r>
              <w:rPr>
                <w:rFonts w:hint="eastAsia" w:ascii="宋体" w:hAnsi="宋体" w:eastAsia="宋体" w:cs="宋体"/>
                <w:b w:val="0"/>
                <w:i/>
                <w:color w:val="auto"/>
                <w:sz w:val="24"/>
                <w:highlight w:val="none"/>
              </w:rPr>
              <w:t>（非专门面向中小企业采购项目适用）</w:t>
            </w:r>
          </w:p>
        </w:tc>
        <w:tc>
          <w:tcPr>
            <w:tcW w:w="3244" w:type="pct"/>
            <w:vAlign w:val="center"/>
          </w:tcPr>
          <w:p w14:paraId="1E61EC1D">
            <w:pPr>
              <w:pStyle w:val="43"/>
              <w:widowControl w:val="0"/>
              <w:spacing w:before="0" w:beforeAutospacing="0" w:after="0" w:afterAutospacing="0" w:line="360" w:lineRule="auto"/>
              <w:ind w:firstLine="48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（1）小型和微型企业价格扣除：</w:t>
            </w:r>
            <w:r>
              <w:rPr>
                <w:rFonts w:hint="eastAsia" w:ascii="宋体" w:hAnsi="宋体" w:eastAsia="宋体" w:cs="宋体"/>
                <w:b w:val="0"/>
                <w:color w:val="auto"/>
                <w:sz w:val="24"/>
                <w:highlight w:val="none"/>
                <w:u w:val="single"/>
              </w:rPr>
              <w:t>对小型和微型企业产品的价格给予10%的扣除后参与评审；其评审折扣率=（1-投标优惠率）*90%</w:t>
            </w:r>
            <w:r>
              <w:rPr>
                <w:rFonts w:hint="eastAsia" w:ascii="宋体" w:hAnsi="宋体" w:eastAsia="宋体" w:cs="宋体"/>
                <w:b w:val="0"/>
                <w:color w:val="auto"/>
                <w:sz w:val="24"/>
                <w:highlight w:val="none"/>
              </w:rPr>
              <w:t>。</w:t>
            </w:r>
          </w:p>
          <w:p w14:paraId="5BEBC842">
            <w:pPr>
              <w:pStyle w:val="43"/>
              <w:widowControl w:val="0"/>
              <w:spacing w:before="0" w:beforeAutospacing="0" w:after="0" w:afterAutospacing="0" w:line="360" w:lineRule="auto"/>
              <w:ind w:firstLine="48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（2）监狱企业价格扣除：同小型和微型企业。</w:t>
            </w:r>
          </w:p>
          <w:p w14:paraId="270832B3">
            <w:pPr>
              <w:pStyle w:val="43"/>
              <w:widowControl w:val="0"/>
              <w:spacing w:before="0" w:beforeAutospacing="0" w:after="0" w:afterAutospacing="0" w:line="360" w:lineRule="auto"/>
              <w:ind w:firstLine="48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（3）残疾人福利性单位价格扣除：同小型和微型企业。</w:t>
            </w:r>
          </w:p>
          <w:p w14:paraId="2D25D630">
            <w:pPr>
              <w:pStyle w:val="43"/>
              <w:widowControl w:val="0"/>
              <w:spacing w:before="0" w:beforeAutospacing="0" w:after="0" w:afterAutospacing="0" w:line="360" w:lineRule="auto"/>
              <w:ind w:firstLine="48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（4）符合条件的联合体价格扣除：</w:t>
            </w:r>
            <w:r>
              <w:rPr>
                <w:rFonts w:hint="eastAsia" w:ascii="宋体" w:hAnsi="宋体" w:eastAsia="宋体" w:cs="宋体"/>
                <w:b w:val="0"/>
                <w:color w:val="auto"/>
                <w:sz w:val="24"/>
                <w:highlight w:val="none"/>
                <w:u w:val="single"/>
              </w:rPr>
              <w:t>/</w:t>
            </w:r>
            <w:r>
              <w:rPr>
                <w:rFonts w:hint="eastAsia" w:ascii="宋体" w:hAnsi="宋体" w:eastAsia="宋体" w:cs="宋体"/>
                <w:b w:val="0"/>
                <w:color w:val="auto"/>
                <w:sz w:val="24"/>
                <w:highlight w:val="none"/>
              </w:rPr>
              <w:t>。</w:t>
            </w:r>
          </w:p>
          <w:p w14:paraId="4A3F1EB3">
            <w:pPr>
              <w:pStyle w:val="43"/>
              <w:widowControl w:val="0"/>
              <w:spacing w:before="0" w:beforeAutospacing="0" w:after="0" w:afterAutospacing="0" w:line="360" w:lineRule="auto"/>
              <w:ind w:firstLine="48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（5）符合条件的向小微企业分包的大中型企业价格扣除：</w:t>
            </w:r>
            <w:r>
              <w:rPr>
                <w:rFonts w:hint="eastAsia" w:ascii="宋体" w:hAnsi="宋体" w:eastAsia="宋体" w:cs="宋体"/>
                <w:b w:val="0"/>
                <w:color w:val="auto"/>
                <w:sz w:val="24"/>
                <w:highlight w:val="none"/>
                <w:u w:val="single"/>
              </w:rPr>
              <w:t>/</w:t>
            </w:r>
            <w:r>
              <w:rPr>
                <w:rFonts w:hint="eastAsia" w:ascii="宋体" w:hAnsi="宋体" w:eastAsia="宋体" w:cs="宋体"/>
                <w:b w:val="0"/>
                <w:color w:val="auto"/>
                <w:sz w:val="24"/>
                <w:highlight w:val="none"/>
              </w:rPr>
              <w:t>。</w:t>
            </w:r>
            <w:r>
              <w:rPr>
                <w:rFonts w:hint="eastAsia" w:ascii="宋体" w:hAnsi="宋体" w:eastAsia="宋体" w:cs="宋体"/>
                <w:b w:val="0"/>
                <w:i/>
                <w:color w:val="auto"/>
                <w:sz w:val="24"/>
                <w:highlight w:val="none"/>
              </w:rPr>
              <w:t>（允许大中型企业向小微企业分包的项目适用）</w:t>
            </w:r>
          </w:p>
        </w:tc>
      </w:tr>
      <w:tr w14:paraId="5F39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1CBF04B">
            <w:pPr>
              <w:pStyle w:val="44"/>
              <w:pBdr>
                <w:bottom w:val="none" w:color="auto" w:sz="0" w:space="0"/>
              </w:pBdr>
              <w:tabs>
                <w:tab w:val="clear" w:pos="4153"/>
                <w:tab w:val="clear" w:pos="8306"/>
              </w:tabs>
              <w:adjustRightInd/>
              <w:spacing w:line="240" w:lineRule="auto"/>
              <w:ind w:firstLine="480"/>
              <w:jc w:val="both"/>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21.1</w:t>
            </w:r>
          </w:p>
        </w:tc>
        <w:tc>
          <w:tcPr>
            <w:tcW w:w="1174" w:type="pct"/>
            <w:vAlign w:val="center"/>
          </w:tcPr>
          <w:p w14:paraId="6E7EE94B">
            <w:pPr>
              <w:pStyle w:val="43"/>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评标委员会推荐中标候选人的数量</w:t>
            </w:r>
          </w:p>
        </w:tc>
        <w:tc>
          <w:tcPr>
            <w:tcW w:w="3244" w:type="pct"/>
            <w:vAlign w:val="center"/>
          </w:tcPr>
          <w:p w14:paraId="627D183C">
            <w:pPr>
              <w:pStyle w:val="43"/>
              <w:widowControl w:val="0"/>
              <w:spacing w:before="0" w:beforeAutospacing="0" w:after="0" w:afterAutospacing="0" w:line="360" w:lineRule="auto"/>
              <w:ind w:firstLine="480"/>
              <w:jc w:val="both"/>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u w:val="single"/>
              </w:rPr>
              <w:t>推荐3名中标候选人</w:t>
            </w:r>
          </w:p>
        </w:tc>
      </w:tr>
      <w:tr w14:paraId="1F75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0BEA300">
            <w:pPr>
              <w:pStyle w:val="44"/>
              <w:pBdr>
                <w:bottom w:val="none" w:color="auto" w:sz="0" w:space="0"/>
              </w:pBdr>
              <w:tabs>
                <w:tab w:val="clear" w:pos="4153"/>
                <w:tab w:val="clear" w:pos="8306"/>
              </w:tabs>
              <w:adjustRightInd/>
              <w:spacing w:line="240" w:lineRule="auto"/>
              <w:ind w:firstLine="480"/>
              <w:jc w:val="both"/>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21.2</w:t>
            </w:r>
          </w:p>
        </w:tc>
        <w:tc>
          <w:tcPr>
            <w:tcW w:w="1174" w:type="pct"/>
            <w:vAlign w:val="center"/>
          </w:tcPr>
          <w:p w14:paraId="7D21BF5D">
            <w:pPr>
              <w:pStyle w:val="43"/>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确定中标人</w:t>
            </w:r>
          </w:p>
        </w:tc>
        <w:tc>
          <w:tcPr>
            <w:tcW w:w="3244" w:type="pct"/>
            <w:vAlign w:val="center"/>
          </w:tcPr>
          <w:p w14:paraId="2345DF8F">
            <w:pPr>
              <w:spacing w:line="360" w:lineRule="auto"/>
              <w:ind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□采购人委托评标委员会确定</w:t>
            </w:r>
          </w:p>
          <w:p w14:paraId="4397CF7D">
            <w:pPr>
              <w:spacing w:line="360" w:lineRule="auto"/>
              <w:ind w:firstLine="480"/>
              <w:jc w:val="both"/>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采购人确定</w:t>
            </w:r>
          </w:p>
        </w:tc>
      </w:tr>
      <w:tr w14:paraId="2BBA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0FB6925">
            <w:pPr>
              <w:pStyle w:val="44"/>
              <w:pBdr>
                <w:bottom w:val="none" w:color="auto" w:sz="0" w:space="0"/>
              </w:pBdr>
              <w:tabs>
                <w:tab w:val="clear" w:pos="4153"/>
                <w:tab w:val="clear" w:pos="8306"/>
              </w:tabs>
              <w:adjustRightInd/>
              <w:spacing w:line="240" w:lineRule="auto"/>
              <w:ind w:firstLine="480"/>
              <w:jc w:val="both"/>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23.3</w:t>
            </w:r>
          </w:p>
        </w:tc>
        <w:tc>
          <w:tcPr>
            <w:tcW w:w="1174" w:type="pct"/>
            <w:vAlign w:val="center"/>
          </w:tcPr>
          <w:p w14:paraId="6BBF4DB8">
            <w:pPr>
              <w:pStyle w:val="43"/>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随中标结果公告同时公告的内容</w:t>
            </w:r>
          </w:p>
        </w:tc>
        <w:tc>
          <w:tcPr>
            <w:tcW w:w="3244" w:type="pct"/>
            <w:vAlign w:val="center"/>
          </w:tcPr>
          <w:p w14:paraId="6EB6A617">
            <w:pPr>
              <w:pStyle w:val="43"/>
              <w:widowControl w:val="0"/>
              <w:spacing w:before="0" w:beforeAutospacing="0" w:after="0" w:afterAutospacing="0" w:line="360" w:lineRule="auto"/>
              <w:ind w:firstLine="48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（1）中小企业声明函；</w:t>
            </w:r>
            <w:r>
              <w:rPr>
                <w:rFonts w:hint="eastAsia" w:ascii="宋体" w:hAnsi="宋体" w:eastAsia="宋体" w:cs="宋体"/>
                <w:b w:val="0"/>
                <w:i/>
                <w:iCs/>
                <w:color w:val="auto"/>
                <w:sz w:val="24"/>
                <w:highlight w:val="none"/>
              </w:rPr>
              <w:t>（如有）</w:t>
            </w:r>
          </w:p>
          <w:p w14:paraId="292B3298">
            <w:pPr>
              <w:pStyle w:val="43"/>
              <w:widowControl w:val="0"/>
              <w:spacing w:before="0" w:beforeAutospacing="0" w:after="0" w:afterAutospacing="0" w:line="360" w:lineRule="auto"/>
              <w:ind w:firstLine="480"/>
              <w:jc w:val="both"/>
              <w:rPr>
                <w:rFonts w:hint="eastAsia" w:ascii="宋体" w:hAnsi="宋体" w:eastAsia="宋体" w:cs="宋体"/>
                <w:b w:val="0"/>
                <w:i/>
                <w:color w:val="auto"/>
                <w:sz w:val="24"/>
                <w:highlight w:val="none"/>
              </w:rPr>
            </w:pPr>
            <w:r>
              <w:rPr>
                <w:rFonts w:hint="eastAsia" w:ascii="宋体" w:hAnsi="宋体" w:eastAsia="宋体" w:cs="宋体"/>
                <w:b w:val="0"/>
                <w:color w:val="auto"/>
                <w:sz w:val="24"/>
                <w:highlight w:val="none"/>
              </w:rPr>
              <w:t>（2）残疾人福利性单位声明函；</w:t>
            </w:r>
            <w:r>
              <w:rPr>
                <w:rFonts w:hint="eastAsia" w:ascii="宋体" w:hAnsi="宋体" w:eastAsia="宋体" w:cs="宋体"/>
                <w:b w:val="0"/>
                <w:i/>
                <w:iCs/>
                <w:color w:val="auto"/>
                <w:sz w:val="24"/>
                <w:highlight w:val="none"/>
              </w:rPr>
              <w:t>（如有）</w:t>
            </w:r>
          </w:p>
          <w:p w14:paraId="4203B05A">
            <w:pPr>
              <w:pStyle w:val="43"/>
              <w:widowControl w:val="0"/>
              <w:spacing w:before="0" w:beforeAutospacing="0" w:after="0" w:afterAutospacing="0" w:line="360" w:lineRule="auto"/>
              <w:ind w:firstLine="48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（3）因落实政府采购政策等原因进行价格扣除后中标（成交）供应商的评审报价</w:t>
            </w:r>
            <w:r>
              <w:rPr>
                <w:rFonts w:hint="eastAsia" w:ascii="宋体" w:hAnsi="宋体" w:eastAsia="宋体" w:cs="宋体"/>
                <w:b w:val="0"/>
                <w:i/>
                <w:iCs/>
                <w:color w:val="auto"/>
                <w:sz w:val="24"/>
                <w:highlight w:val="none"/>
              </w:rPr>
              <w:t>（适用最低评标价法）</w:t>
            </w:r>
          </w:p>
          <w:p w14:paraId="73DD8FB4">
            <w:pPr>
              <w:pStyle w:val="43"/>
              <w:widowControl w:val="0"/>
              <w:spacing w:before="0" w:beforeAutospacing="0" w:after="0" w:afterAutospacing="0" w:line="360" w:lineRule="auto"/>
              <w:ind w:firstLine="480"/>
              <w:jc w:val="both"/>
              <w:rPr>
                <w:rFonts w:hint="eastAsia" w:ascii="宋体" w:hAnsi="宋体" w:eastAsia="宋体" w:cs="宋体"/>
                <w:b w:val="0"/>
                <w:i/>
                <w:iCs/>
                <w:color w:val="auto"/>
                <w:sz w:val="24"/>
                <w:highlight w:val="none"/>
              </w:rPr>
            </w:pPr>
            <w:r>
              <w:rPr>
                <w:rFonts w:hint="eastAsia" w:ascii="宋体" w:hAnsi="宋体" w:eastAsia="宋体" w:cs="宋体"/>
                <w:b w:val="0"/>
                <w:color w:val="auto"/>
                <w:sz w:val="24"/>
                <w:highlight w:val="none"/>
              </w:rPr>
              <w:t>（4）中标（成交）供应商的评审总得分</w:t>
            </w:r>
            <w:r>
              <w:rPr>
                <w:rFonts w:hint="eastAsia" w:ascii="宋体" w:hAnsi="宋体" w:eastAsia="宋体" w:cs="宋体"/>
                <w:b w:val="0"/>
                <w:i/>
                <w:iCs/>
                <w:color w:val="auto"/>
                <w:sz w:val="24"/>
                <w:highlight w:val="none"/>
              </w:rPr>
              <w:t>（适用综合评分法）</w:t>
            </w:r>
          </w:p>
          <w:p w14:paraId="0CC0DF77">
            <w:pPr>
              <w:pStyle w:val="43"/>
              <w:widowControl w:val="0"/>
              <w:spacing w:before="0" w:beforeAutospacing="0" w:after="0" w:afterAutospacing="0"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highlight w:val="none"/>
              </w:rPr>
              <w:t>（5）</w:t>
            </w:r>
            <w:r>
              <w:rPr>
                <w:rFonts w:hint="eastAsia" w:ascii="宋体" w:hAnsi="宋体" w:eastAsia="宋体" w:cs="宋体"/>
                <w:b w:val="0"/>
                <w:color w:val="auto"/>
                <w:sz w:val="24"/>
                <w:highlight w:val="none"/>
                <w:u w:val="single"/>
              </w:rPr>
              <w:t>/。</w:t>
            </w:r>
            <w:r>
              <w:rPr>
                <w:rFonts w:hint="eastAsia" w:ascii="宋体" w:hAnsi="宋体" w:eastAsia="宋体" w:cs="宋体"/>
                <w:b w:val="0"/>
                <w:i/>
                <w:iCs/>
                <w:color w:val="auto"/>
                <w:sz w:val="24"/>
                <w:highlight w:val="none"/>
              </w:rPr>
              <w:t>（如有）</w:t>
            </w:r>
          </w:p>
        </w:tc>
      </w:tr>
      <w:tr w14:paraId="6A04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9550453">
            <w:pPr>
              <w:pStyle w:val="44"/>
              <w:pBdr>
                <w:bottom w:val="none" w:color="auto" w:sz="0" w:space="0"/>
              </w:pBdr>
              <w:tabs>
                <w:tab w:val="clear" w:pos="4153"/>
                <w:tab w:val="clear" w:pos="8306"/>
              </w:tabs>
              <w:adjustRightInd/>
              <w:spacing w:line="240" w:lineRule="auto"/>
              <w:ind w:firstLine="480"/>
              <w:jc w:val="both"/>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24.1</w:t>
            </w:r>
          </w:p>
        </w:tc>
        <w:tc>
          <w:tcPr>
            <w:tcW w:w="1174" w:type="pct"/>
            <w:vAlign w:val="center"/>
          </w:tcPr>
          <w:p w14:paraId="02CC3B25">
            <w:pPr>
              <w:pStyle w:val="43"/>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中标通知书发出的形式</w:t>
            </w:r>
          </w:p>
        </w:tc>
        <w:tc>
          <w:tcPr>
            <w:tcW w:w="3244" w:type="pct"/>
            <w:vAlign w:val="center"/>
          </w:tcPr>
          <w:p w14:paraId="6D5DCD7D">
            <w:pPr>
              <w:pStyle w:val="43"/>
              <w:widowControl w:val="0"/>
              <w:spacing w:before="0" w:beforeAutospacing="0" w:after="0" w:afterAutospacing="0"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□书面     </w:t>
            </w:r>
            <w:r>
              <w:rPr>
                <w:rFonts w:hint="eastAsia" w:ascii="宋体" w:hAnsi="宋体" w:eastAsia="宋体" w:cs="宋体"/>
                <w:b w:val="0"/>
                <w:bCs w:val="0"/>
                <w:color w:val="auto"/>
                <w:sz w:val="24"/>
                <w:szCs w:val="24"/>
                <w:highlight w:val="none"/>
              </w:rPr>
              <w:sym w:font="Wingdings" w:char="00FE"/>
            </w:r>
            <w:r>
              <w:rPr>
                <w:rFonts w:hint="eastAsia" w:ascii="宋体" w:hAnsi="宋体" w:eastAsia="宋体" w:cs="宋体"/>
                <w:b w:val="0"/>
                <w:bCs w:val="0"/>
                <w:color w:val="auto"/>
                <w:sz w:val="24"/>
                <w:szCs w:val="24"/>
                <w:highlight w:val="none"/>
              </w:rPr>
              <w:t>数据电文</w:t>
            </w:r>
          </w:p>
        </w:tc>
      </w:tr>
      <w:tr w14:paraId="204D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03EA91A">
            <w:pPr>
              <w:pStyle w:val="44"/>
              <w:pBdr>
                <w:bottom w:val="none" w:color="auto" w:sz="0" w:space="0"/>
              </w:pBdr>
              <w:tabs>
                <w:tab w:val="clear" w:pos="4153"/>
                <w:tab w:val="clear" w:pos="8306"/>
              </w:tabs>
              <w:adjustRightInd/>
              <w:spacing w:line="240" w:lineRule="auto"/>
              <w:ind w:firstLine="480"/>
              <w:jc w:val="both"/>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25.1</w:t>
            </w:r>
          </w:p>
        </w:tc>
        <w:tc>
          <w:tcPr>
            <w:tcW w:w="1174" w:type="pct"/>
            <w:vAlign w:val="center"/>
          </w:tcPr>
          <w:p w14:paraId="35670F9B">
            <w:pPr>
              <w:pStyle w:val="43"/>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告知招标结果的形式</w:t>
            </w:r>
          </w:p>
        </w:tc>
        <w:tc>
          <w:tcPr>
            <w:tcW w:w="3244" w:type="pct"/>
            <w:vAlign w:val="center"/>
          </w:tcPr>
          <w:p w14:paraId="4120D21D">
            <w:pPr>
              <w:spacing w:line="360" w:lineRule="auto"/>
              <w:ind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投标人自行登录电子</w:t>
            </w:r>
            <w:r>
              <w:rPr>
                <w:rFonts w:hint="eastAsia" w:ascii="宋体" w:hAnsi="宋体" w:eastAsia="宋体" w:cs="宋体"/>
                <w:color w:val="auto"/>
                <w:sz w:val="24"/>
                <w:szCs w:val="24"/>
                <w:highlight w:val="none"/>
              </w:rPr>
              <w:t>交易</w:t>
            </w:r>
            <w:r>
              <w:rPr>
                <w:rFonts w:hint="eastAsia" w:ascii="宋体" w:hAnsi="宋体" w:eastAsia="宋体" w:cs="宋体"/>
                <w:color w:val="auto"/>
                <w:kern w:val="0"/>
                <w:sz w:val="24"/>
                <w:szCs w:val="24"/>
                <w:highlight w:val="none"/>
              </w:rPr>
              <w:t>系统查看</w:t>
            </w:r>
          </w:p>
          <w:p w14:paraId="13B102D2">
            <w:pPr>
              <w:pStyle w:val="43"/>
              <w:widowControl w:val="0"/>
              <w:spacing w:before="0" w:beforeAutospacing="0" w:after="0" w:afterAutospacing="0" w:line="360" w:lineRule="auto"/>
              <w:ind w:firstLine="48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□评标现场告知</w:t>
            </w:r>
          </w:p>
        </w:tc>
      </w:tr>
      <w:tr w14:paraId="499C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73E60473">
            <w:pPr>
              <w:pStyle w:val="44"/>
              <w:pBdr>
                <w:bottom w:val="none" w:color="auto" w:sz="0" w:space="0"/>
              </w:pBdr>
              <w:tabs>
                <w:tab w:val="clear" w:pos="4153"/>
                <w:tab w:val="clear" w:pos="8306"/>
              </w:tabs>
              <w:adjustRightInd/>
              <w:spacing w:line="240" w:lineRule="auto"/>
              <w:ind w:firstLine="480"/>
              <w:jc w:val="both"/>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26.1</w:t>
            </w:r>
          </w:p>
        </w:tc>
        <w:tc>
          <w:tcPr>
            <w:tcW w:w="1174" w:type="pct"/>
            <w:vAlign w:val="center"/>
          </w:tcPr>
          <w:p w14:paraId="0F8A8774">
            <w:pPr>
              <w:pStyle w:val="43"/>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履约保证金</w:t>
            </w:r>
          </w:p>
        </w:tc>
        <w:tc>
          <w:tcPr>
            <w:tcW w:w="3244" w:type="pct"/>
            <w:vAlign w:val="center"/>
          </w:tcPr>
          <w:p w14:paraId="6E944833">
            <w:pPr>
              <w:spacing w:line="360" w:lineRule="auto"/>
              <w:ind w:firstLine="480"/>
              <w:jc w:val="both"/>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（1）金额：</w:t>
            </w:r>
          </w:p>
          <w:p w14:paraId="6B0B45B5">
            <w:pPr>
              <w:spacing w:line="360" w:lineRule="auto"/>
              <w:ind w:firstLine="480"/>
              <w:jc w:val="both"/>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□免收</w:t>
            </w:r>
          </w:p>
          <w:p w14:paraId="27546BEE">
            <w:pPr>
              <w:spacing w:line="360" w:lineRule="auto"/>
              <w:ind w:firstLine="480"/>
              <w:jc w:val="both"/>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☑合同价的</w:t>
            </w:r>
            <w:r>
              <w:rPr>
                <w:rFonts w:hint="eastAsia" w:ascii="宋体" w:hAnsi="宋体" w:eastAsia="宋体" w:cs="宋体"/>
                <w:bCs/>
                <w:color w:val="auto"/>
                <w:kern w:val="0"/>
                <w:sz w:val="24"/>
                <w:szCs w:val="28"/>
                <w:highlight w:val="none"/>
                <w:u w:val="single"/>
              </w:rPr>
              <w:t xml:space="preserve"> 2.5 </w:t>
            </w:r>
            <w:r>
              <w:rPr>
                <w:rFonts w:hint="eastAsia" w:ascii="宋体" w:hAnsi="宋体" w:eastAsia="宋体" w:cs="宋体"/>
                <w:bCs/>
                <w:color w:val="auto"/>
                <w:kern w:val="0"/>
                <w:sz w:val="24"/>
                <w:szCs w:val="28"/>
                <w:highlight w:val="none"/>
              </w:rPr>
              <w:t>%</w:t>
            </w:r>
          </w:p>
          <w:p w14:paraId="2BC8F31F">
            <w:pPr>
              <w:spacing w:line="360" w:lineRule="auto"/>
              <w:ind w:firstLine="480"/>
              <w:jc w:val="both"/>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□定额收取：人民币</w:t>
            </w:r>
            <w:r>
              <w:rPr>
                <w:rFonts w:hint="eastAsia" w:ascii="宋体" w:hAnsi="宋体" w:eastAsia="宋体" w:cs="宋体"/>
                <w:bCs/>
                <w:color w:val="auto"/>
                <w:kern w:val="0"/>
                <w:sz w:val="24"/>
                <w:szCs w:val="28"/>
                <w:highlight w:val="none"/>
                <w:u w:val="single"/>
              </w:rPr>
              <w:t xml:space="preserve">       /     </w:t>
            </w:r>
            <w:r>
              <w:rPr>
                <w:rFonts w:hint="eastAsia" w:ascii="宋体" w:hAnsi="宋体" w:eastAsia="宋体" w:cs="宋体"/>
                <w:bCs/>
                <w:color w:val="auto"/>
                <w:kern w:val="0"/>
                <w:sz w:val="24"/>
                <w:szCs w:val="28"/>
                <w:highlight w:val="none"/>
              </w:rPr>
              <w:t>元</w:t>
            </w:r>
          </w:p>
          <w:p w14:paraId="7FFB93F9">
            <w:pPr>
              <w:spacing w:line="360" w:lineRule="auto"/>
              <w:ind w:firstLine="480"/>
              <w:jc w:val="both"/>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（2）支付方式：</w:t>
            </w:r>
          </w:p>
          <w:p w14:paraId="2B701F4F">
            <w:pPr>
              <w:spacing w:line="360" w:lineRule="auto"/>
              <w:ind w:firstLine="480"/>
              <w:jc w:val="both"/>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bCs/>
                <w:color w:val="auto"/>
                <w:kern w:val="0"/>
                <w:sz w:val="24"/>
                <w:szCs w:val="28"/>
                <w:highlight w:val="none"/>
              </w:rPr>
              <w:t xml:space="preserve">转账/电汇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bCs/>
                <w:color w:val="auto"/>
                <w:kern w:val="0"/>
                <w:sz w:val="24"/>
                <w:szCs w:val="28"/>
                <w:highlight w:val="none"/>
              </w:rPr>
              <w:t xml:space="preserve">支票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bCs/>
                <w:color w:val="auto"/>
                <w:kern w:val="0"/>
                <w:sz w:val="24"/>
                <w:szCs w:val="28"/>
                <w:highlight w:val="none"/>
              </w:rPr>
              <w:t xml:space="preserve">汇票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bCs/>
                <w:color w:val="auto"/>
                <w:kern w:val="0"/>
                <w:sz w:val="24"/>
                <w:szCs w:val="28"/>
                <w:highlight w:val="none"/>
              </w:rPr>
              <w:t xml:space="preserve">本票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bCs/>
                <w:color w:val="auto"/>
                <w:kern w:val="0"/>
                <w:sz w:val="24"/>
                <w:szCs w:val="28"/>
                <w:highlight w:val="none"/>
              </w:rPr>
              <w:t xml:space="preserve">保险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bCs/>
                <w:color w:val="auto"/>
                <w:kern w:val="0"/>
                <w:sz w:val="24"/>
                <w:szCs w:val="28"/>
                <w:highlight w:val="none"/>
              </w:rPr>
              <w:t>保函</w:t>
            </w:r>
          </w:p>
          <w:p w14:paraId="67B2D197">
            <w:pPr>
              <w:spacing w:line="360" w:lineRule="auto"/>
              <w:ind w:firstLine="480"/>
              <w:jc w:val="both"/>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（3）收取单位：</w:t>
            </w:r>
            <w:r>
              <w:rPr>
                <w:rFonts w:hint="eastAsia" w:ascii="宋体" w:hAnsi="宋体" w:eastAsia="宋体" w:cs="宋体"/>
                <w:bCs/>
                <w:color w:val="auto"/>
                <w:kern w:val="0"/>
                <w:sz w:val="24"/>
                <w:szCs w:val="28"/>
                <w:highlight w:val="none"/>
                <w:u w:val="single"/>
              </w:rPr>
              <w:t xml:space="preserve"> 另行通知   </w:t>
            </w:r>
            <w:r>
              <w:rPr>
                <w:rFonts w:hint="eastAsia" w:ascii="宋体" w:hAnsi="宋体" w:eastAsia="宋体" w:cs="宋体"/>
                <w:bCs/>
                <w:color w:val="auto"/>
                <w:kern w:val="0"/>
                <w:sz w:val="24"/>
                <w:szCs w:val="28"/>
                <w:highlight w:val="none"/>
              </w:rPr>
              <w:t xml:space="preserve">              </w:t>
            </w:r>
          </w:p>
          <w:p w14:paraId="5BAA603F">
            <w:pPr>
              <w:spacing w:line="360" w:lineRule="auto"/>
              <w:ind w:firstLine="480"/>
              <w:jc w:val="both"/>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（4）收取账号：</w:t>
            </w:r>
            <w:r>
              <w:rPr>
                <w:rFonts w:hint="eastAsia" w:ascii="宋体" w:hAnsi="宋体" w:eastAsia="宋体" w:cs="宋体"/>
                <w:bCs/>
                <w:color w:val="auto"/>
                <w:kern w:val="0"/>
                <w:sz w:val="24"/>
                <w:szCs w:val="28"/>
                <w:highlight w:val="none"/>
                <w:u w:val="single"/>
              </w:rPr>
              <w:t xml:space="preserve"> 另行通知   </w:t>
            </w:r>
          </w:p>
          <w:p w14:paraId="54DE1778">
            <w:pPr>
              <w:spacing w:line="360" w:lineRule="auto"/>
              <w:ind w:firstLine="480"/>
              <w:jc w:val="both"/>
              <w:rPr>
                <w:rFonts w:hint="eastAsia" w:ascii="宋体" w:hAnsi="宋体" w:eastAsia="宋体" w:cs="宋体"/>
                <w:color w:val="auto"/>
                <w:sz w:val="24"/>
                <w:highlight w:val="none"/>
              </w:rPr>
            </w:pPr>
            <w:r>
              <w:rPr>
                <w:rFonts w:hint="eastAsia" w:ascii="宋体" w:hAnsi="宋体" w:eastAsia="宋体" w:cs="宋体"/>
                <w:bCs/>
                <w:color w:val="auto"/>
                <w:kern w:val="0"/>
                <w:sz w:val="24"/>
                <w:szCs w:val="28"/>
                <w:highlight w:val="none"/>
              </w:rPr>
              <w:t>（5）</w:t>
            </w:r>
            <w:r>
              <w:rPr>
                <w:rFonts w:hint="eastAsia" w:ascii="宋体" w:hAnsi="宋体" w:eastAsia="宋体" w:cs="宋体"/>
                <w:color w:val="auto"/>
                <w:sz w:val="24"/>
                <w:highlight w:val="none"/>
              </w:rPr>
              <w:t>退还时间：</w:t>
            </w:r>
            <w:r>
              <w:rPr>
                <w:rFonts w:hint="eastAsia" w:ascii="宋体" w:hAnsi="宋体" w:eastAsia="宋体" w:cs="宋体"/>
                <w:bCs/>
                <w:color w:val="auto"/>
                <w:kern w:val="0"/>
                <w:sz w:val="24"/>
                <w:szCs w:val="28"/>
                <w:highlight w:val="none"/>
                <w:u w:val="single"/>
              </w:rPr>
              <w:t>①采用银行转账方式：政府采购验收合格后，一次性退还；②采用支票、汇票、本票、保函等方式：有效期为自合同签订之日起至供货期满后止。</w:t>
            </w:r>
          </w:p>
          <w:p w14:paraId="477CDB3B">
            <w:pPr>
              <w:spacing w:line="360" w:lineRule="auto"/>
              <w:ind w:firstLine="482"/>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注意事项：</w:t>
            </w:r>
          </w:p>
          <w:p w14:paraId="5F6A1163">
            <w:pPr>
              <w:spacing w:line="360" w:lineRule="auto"/>
              <w:ind w:firstLine="482"/>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（1）以上各类机构出具的以担保函、保证保险承担责任的方式均须满足无条件见索即付条件。</w:t>
            </w:r>
          </w:p>
          <w:p w14:paraId="4420F121">
            <w:pPr>
              <w:spacing w:line="360" w:lineRule="auto"/>
              <w:ind w:firstLine="482"/>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（2）以担保函、保证保险形式缴纳履约保证金的，受益人和收取单位须为采购人。</w:t>
            </w:r>
          </w:p>
        </w:tc>
      </w:tr>
      <w:tr w14:paraId="044A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4A66221E">
            <w:pPr>
              <w:pStyle w:val="44"/>
              <w:pBdr>
                <w:bottom w:val="none" w:color="auto" w:sz="0" w:space="0"/>
              </w:pBdr>
              <w:tabs>
                <w:tab w:val="clear" w:pos="4153"/>
                <w:tab w:val="clear" w:pos="8306"/>
              </w:tabs>
              <w:adjustRightInd/>
              <w:spacing w:line="240" w:lineRule="auto"/>
              <w:ind w:firstLine="480"/>
              <w:jc w:val="both"/>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27.1</w:t>
            </w:r>
          </w:p>
        </w:tc>
        <w:tc>
          <w:tcPr>
            <w:tcW w:w="1174" w:type="pct"/>
            <w:vAlign w:val="center"/>
          </w:tcPr>
          <w:p w14:paraId="78340907">
            <w:pPr>
              <w:pStyle w:val="43"/>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签订合同和合同公告时间</w:t>
            </w:r>
          </w:p>
        </w:tc>
        <w:tc>
          <w:tcPr>
            <w:tcW w:w="3244" w:type="pct"/>
            <w:vAlign w:val="center"/>
          </w:tcPr>
          <w:p w14:paraId="1D85C652">
            <w:pPr>
              <w:pStyle w:val="20"/>
              <w:widowControl/>
              <w:spacing w:before="0" w:beforeAutospacing="0" w:after="0" w:afterAutospacing="0" w:line="360" w:lineRule="auto"/>
              <w:ind w:firstLine="48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（1）采购人与中标人应当自发出中标通知书之日起7个工作日内签订合同，采购合同签订之日起2个工作日内完成政府采购合同公开。</w:t>
            </w:r>
          </w:p>
          <w:p w14:paraId="7D6EF0EF">
            <w:pPr>
              <w:pStyle w:val="20"/>
              <w:widowControl/>
              <w:spacing w:before="0" w:beforeAutospacing="0" w:after="0" w:afterAutospacing="0" w:line="360" w:lineRule="auto"/>
              <w:ind w:firstLine="480"/>
              <w:jc w:val="both"/>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2）采购人与中标人不得擅自变更合同，依照政府采购法确需变更政府采购合同内容的，采购人应当自合同变更之日起2个工作日内在安徽省政府采购网和滁州市公共资源交易中心网发布政府采购合同变更公告，但涉及国家秘密、商业秘密的信息和其他依法不得公开的信息除外。</w:t>
            </w:r>
          </w:p>
        </w:tc>
      </w:tr>
      <w:tr w14:paraId="5663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47757A5">
            <w:pPr>
              <w:pStyle w:val="44"/>
              <w:pBdr>
                <w:bottom w:val="none" w:color="auto" w:sz="0" w:space="0"/>
              </w:pBdr>
              <w:tabs>
                <w:tab w:val="clear" w:pos="4153"/>
                <w:tab w:val="clear" w:pos="8306"/>
              </w:tabs>
              <w:adjustRightInd/>
              <w:spacing w:line="240" w:lineRule="auto"/>
              <w:ind w:firstLine="480"/>
              <w:jc w:val="both"/>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28.1</w:t>
            </w:r>
          </w:p>
        </w:tc>
        <w:tc>
          <w:tcPr>
            <w:tcW w:w="1174" w:type="pct"/>
            <w:vAlign w:val="center"/>
          </w:tcPr>
          <w:p w14:paraId="47D8F969">
            <w:pPr>
              <w:pStyle w:val="43"/>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代理费用</w:t>
            </w:r>
          </w:p>
        </w:tc>
        <w:tc>
          <w:tcPr>
            <w:tcW w:w="3244" w:type="pct"/>
            <w:vAlign w:val="center"/>
          </w:tcPr>
          <w:p w14:paraId="2C4E5750">
            <w:pPr>
              <w:spacing w:before="39"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8"/>
                <w:highlight w:val="none"/>
              </w:rPr>
              <w:t>（1）收费对象</w:t>
            </w:r>
            <w:r>
              <w:rPr>
                <w:rFonts w:hint="eastAsia" w:ascii="宋体" w:hAnsi="宋体" w:eastAsia="宋体" w:cs="宋体"/>
                <w:color w:val="auto"/>
                <w:spacing w:val="-12"/>
                <w:sz w:val="24"/>
                <w:szCs w:val="24"/>
                <w:highlight w:val="none"/>
              </w:rPr>
              <w:t>：</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color w:val="auto"/>
                <w:spacing w:val="14"/>
                <w:sz w:val="24"/>
                <w:szCs w:val="24"/>
                <w:highlight w:val="none"/>
              </w:rPr>
              <w:t xml:space="preserve">采购人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color w:val="auto"/>
                <w:spacing w:val="14"/>
                <w:sz w:val="24"/>
                <w:szCs w:val="24"/>
                <w:highlight w:val="none"/>
              </w:rPr>
              <w:t>中标人</w:t>
            </w:r>
          </w:p>
          <w:p w14:paraId="3852FA9D">
            <w:pPr>
              <w:spacing w:before="24" w:line="360" w:lineRule="auto"/>
              <w:ind w:firstLine="480"/>
              <w:jc w:val="both"/>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（2）收取方式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集中采购项目无需供应商支付代理服务费。</w:t>
            </w:r>
          </w:p>
          <w:p w14:paraId="69DACAA0">
            <w:pPr>
              <w:pStyle w:val="43"/>
              <w:widowControl w:val="0"/>
              <w:spacing w:before="0" w:beforeAutospacing="0" w:after="0" w:afterAutospacing="0" w:line="360" w:lineRule="auto"/>
              <w:ind w:firstLine="480"/>
              <w:jc w:val="both"/>
              <w:rPr>
                <w:rFonts w:hint="eastAsia" w:ascii="宋体" w:hAnsi="宋体" w:eastAsia="宋体" w:cs="宋体"/>
                <w:b w:val="0"/>
                <w:color w:val="auto"/>
                <w:sz w:val="24"/>
                <w:highlight w:val="none"/>
              </w:rPr>
            </w:pPr>
            <w:r>
              <w:rPr>
                <w:rFonts w:hint="eastAsia" w:ascii="宋体" w:hAnsi="宋体" w:eastAsia="宋体" w:cs="宋体"/>
                <w:b w:val="0"/>
                <w:bCs w:val="0"/>
                <w:color w:val="auto"/>
                <w:sz w:val="24"/>
                <w:highlight w:val="none"/>
              </w:rPr>
              <w:t>（3）</w:t>
            </w:r>
            <w:r>
              <w:rPr>
                <w:rFonts w:hint="eastAsia" w:ascii="宋体" w:hAnsi="宋体" w:eastAsia="宋体" w:cs="宋体"/>
                <w:b w:val="0"/>
                <w:color w:val="auto"/>
                <w:sz w:val="24"/>
                <w:highlight w:val="none"/>
              </w:rPr>
              <w:t>收费标准：</w:t>
            </w:r>
            <w:r>
              <w:rPr>
                <w:rFonts w:hint="eastAsia" w:ascii="宋体" w:hAnsi="宋体" w:eastAsia="宋体" w:cs="宋体"/>
                <w:b w:val="0"/>
                <w:bCs w:val="0"/>
                <w:color w:val="auto"/>
                <w:kern w:val="2"/>
                <w:sz w:val="24"/>
                <w:szCs w:val="24"/>
                <w:highlight w:val="none"/>
                <w:u w:val="single"/>
              </w:rPr>
              <w:t>按照《滁州市公共资源交易代理机构及从业人员管理办法》(滁公管〔2025〕1 号)执行。</w:t>
            </w:r>
          </w:p>
        </w:tc>
      </w:tr>
      <w:tr w14:paraId="6ED3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62384A8">
            <w:pPr>
              <w:pStyle w:val="44"/>
              <w:pBdr>
                <w:bottom w:val="none" w:color="auto" w:sz="0" w:space="0"/>
              </w:pBdr>
              <w:tabs>
                <w:tab w:val="clear" w:pos="4153"/>
                <w:tab w:val="clear" w:pos="8306"/>
              </w:tabs>
              <w:adjustRightInd/>
              <w:spacing w:line="240" w:lineRule="auto"/>
              <w:ind w:firstLine="480"/>
              <w:jc w:val="both"/>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31.3</w:t>
            </w:r>
          </w:p>
        </w:tc>
        <w:tc>
          <w:tcPr>
            <w:tcW w:w="1174" w:type="pct"/>
            <w:vAlign w:val="center"/>
          </w:tcPr>
          <w:p w14:paraId="182BCB1E">
            <w:pPr>
              <w:pStyle w:val="43"/>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质疑函递交方式、接收部门、联系电话和通讯地址</w:t>
            </w:r>
          </w:p>
        </w:tc>
        <w:tc>
          <w:tcPr>
            <w:tcW w:w="3244" w:type="pct"/>
            <w:vAlign w:val="center"/>
          </w:tcPr>
          <w:p w14:paraId="4BD37566">
            <w:pPr>
              <w:pStyle w:val="43"/>
              <w:widowControl w:val="0"/>
              <w:spacing w:before="0" w:beforeAutospacing="0" w:after="0" w:afterAutospacing="0" w:line="360" w:lineRule="auto"/>
              <w:ind w:firstLine="48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递交方式：</w:t>
            </w:r>
            <w:r>
              <w:rPr>
                <w:rFonts w:hint="eastAsia" w:ascii="宋体" w:hAnsi="宋体" w:eastAsia="宋体" w:cs="宋体"/>
                <w:color w:val="auto"/>
                <w:sz w:val="24"/>
                <w:highlight w:val="none"/>
                <w:u w:val="single"/>
              </w:rPr>
              <w:t>如投标人对招标文件有质疑，可以依据中华人民共和国财政部令第94号《政府采购质疑和投诉办法》规定，以书面形式向采购人、采购代理机构提出质疑，也可以在滁州市公共资源交易中心网电子交易系统中进行质疑，具体操作步骤和程序请参见服务指南&gt;交易须知&gt;在线异议、质疑和投诉操作手册；</w:t>
            </w:r>
          </w:p>
          <w:p w14:paraId="1D5C7450">
            <w:pPr>
              <w:pStyle w:val="43"/>
              <w:widowControl w:val="0"/>
              <w:spacing w:before="0" w:beforeAutospacing="0" w:after="0" w:afterAutospacing="0" w:line="360" w:lineRule="auto"/>
              <w:ind w:firstLine="480"/>
              <w:jc w:val="both"/>
              <w:rPr>
                <w:rFonts w:hint="eastAsia" w:ascii="宋体" w:hAnsi="宋体" w:eastAsia="宋体" w:cs="宋体"/>
                <w:b w:val="0"/>
                <w:bCs w:val="0"/>
                <w:color w:val="auto"/>
                <w:sz w:val="24"/>
                <w:szCs w:val="18"/>
                <w:highlight w:val="none"/>
              </w:rPr>
            </w:pPr>
            <w:r>
              <w:rPr>
                <w:rFonts w:hint="eastAsia" w:ascii="宋体" w:hAnsi="宋体" w:eastAsia="宋体" w:cs="宋体"/>
                <w:b w:val="0"/>
                <w:color w:val="auto"/>
                <w:sz w:val="24"/>
                <w:highlight w:val="none"/>
              </w:rPr>
              <w:t>接收部门：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滁州职业技术学院</w:t>
            </w:r>
            <w:r>
              <w:rPr>
                <w:rFonts w:hint="eastAsia" w:ascii="宋体" w:hAnsi="宋体" w:eastAsia="宋体" w:cs="宋体"/>
                <w:color w:val="auto"/>
                <w:sz w:val="24"/>
                <w:highlight w:val="none"/>
                <w:u w:val="single"/>
              </w:rPr>
              <w:t>、滁州市政府采购中心；</w:t>
            </w:r>
          </w:p>
          <w:p w14:paraId="4D2F0C74">
            <w:pPr>
              <w:pStyle w:val="43"/>
              <w:widowControl w:val="0"/>
              <w:spacing w:before="0" w:beforeAutospacing="0" w:after="0" w:afterAutospacing="0" w:line="360" w:lineRule="auto"/>
              <w:ind w:firstLine="480"/>
              <w:jc w:val="both"/>
              <w:rPr>
                <w:rFonts w:hint="eastAsia" w:ascii="宋体" w:hAnsi="宋体" w:eastAsia="宋体" w:cs="宋体"/>
                <w:b w:val="0"/>
                <w:bCs w:val="0"/>
                <w:color w:val="auto"/>
                <w:sz w:val="24"/>
                <w:szCs w:val="18"/>
                <w:highlight w:val="none"/>
              </w:rPr>
            </w:pPr>
            <w:r>
              <w:rPr>
                <w:rFonts w:hint="eastAsia" w:ascii="宋体" w:hAnsi="宋体" w:eastAsia="宋体" w:cs="宋体"/>
                <w:b w:val="0"/>
                <w:color w:val="auto"/>
                <w:sz w:val="24"/>
                <w:highlight w:val="none"/>
              </w:rPr>
              <w:t>联系电话：</w:t>
            </w:r>
            <w:r>
              <w:rPr>
                <w:rFonts w:hint="eastAsia" w:ascii="宋体" w:hAnsi="宋体" w:eastAsia="宋体" w:cs="宋体"/>
                <w:color w:val="auto"/>
                <w:sz w:val="24"/>
                <w:highlight w:val="none"/>
                <w:u w:val="single"/>
                <w:lang w:eastAsia="zh-CN"/>
              </w:rPr>
              <w:t>0550-3854662</w:t>
            </w:r>
            <w:r>
              <w:rPr>
                <w:rFonts w:hint="eastAsia" w:ascii="宋体" w:hAnsi="宋体" w:eastAsia="宋体" w:cs="宋体"/>
                <w:color w:val="auto"/>
                <w:sz w:val="24"/>
                <w:highlight w:val="none"/>
                <w:u w:val="single"/>
              </w:rPr>
              <w:t xml:space="preserve"> 、0550-3519517；</w:t>
            </w:r>
          </w:p>
          <w:p w14:paraId="37C14A3B">
            <w:pPr>
              <w:pStyle w:val="43"/>
              <w:widowControl w:val="0"/>
              <w:spacing w:before="0" w:beforeAutospacing="0" w:after="0" w:afterAutospacing="0" w:line="360" w:lineRule="auto"/>
              <w:ind w:firstLine="48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通讯地址：</w:t>
            </w:r>
            <w:r>
              <w:rPr>
                <w:rFonts w:hint="eastAsia" w:ascii="宋体" w:hAnsi="宋体" w:eastAsia="宋体" w:cs="宋体"/>
                <w:color w:val="auto"/>
                <w:sz w:val="24"/>
                <w:highlight w:val="none"/>
                <w:u w:val="single"/>
                <w:lang w:eastAsia="zh-CN"/>
              </w:rPr>
              <w:t>滁州市南谯区丰乐大道2188号</w:t>
            </w:r>
            <w:r>
              <w:rPr>
                <w:rFonts w:hint="eastAsia" w:ascii="宋体" w:hAnsi="宋体" w:eastAsia="宋体" w:cs="宋体"/>
                <w:color w:val="auto"/>
                <w:sz w:val="24"/>
                <w:highlight w:val="none"/>
                <w:u w:val="single"/>
              </w:rPr>
              <w:t>、滁州市龙蟠大道109号房产商务大厦2楼620室。</w:t>
            </w:r>
          </w:p>
        </w:tc>
      </w:tr>
      <w:tr w14:paraId="7B61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F6E2D2C">
            <w:pPr>
              <w:pStyle w:val="44"/>
              <w:pBdr>
                <w:bottom w:val="none" w:color="auto" w:sz="0" w:space="0"/>
              </w:pBdr>
              <w:tabs>
                <w:tab w:val="clear" w:pos="4153"/>
                <w:tab w:val="clear" w:pos="8306"/>
              </w:tabs>
              <w:adjustRightInd/>
              <w:spacing w:line="240" w:lineRule="auto"/>
              <w:ind w:firstLine="480"/>
              <w:jc w:val="both"/>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32</w:t>
            </w:r>
          </w:p>
        </w:tc>
        <w:tc>
          <w:tcPr>
            <w:tcW w:w="1174" w:type="pct"/>
            <w:vAlign w:val="center"/>
          </w:tcPr>
          <w:p w14:paraId="0F51E27E">
            <w:pPr>
              <w:pStyle w:val="43"/>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其他内容</w:t>
            </w:r>
          </w:p>
        </w:tc>
        <w:tc>
          <w:tcPr>
            <w:tcW w:w="3244" w:type="pct"/>
            <w:vAlign w:val="center"/>
          </w:tcPr>
          <w:p w14:paraId="229D288F">
            <w:pPr>
              <w:pStyle w:val="43"/>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1.解释权：</w:t>
            </w:r>
          </w:p>
          <w:p w14:paraId="4F4B2425">
            <w:pPr>
              <w:spacing w:line="360" w:lineRule="auto"/>
              <w:ind w:firstLine="48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（1）构成本招标文件的各个组成文件应互为解释，互为说明；</w:t>
            </w:r>
          </w:p>
          <w:p w14:paraId="63D0CB60">
            <w:pPr>
              <w:spacing w:line="360" w:lineRule="auto"/>
              <w:ind w:firstLine="48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（2）同一组成文件中就同一事项的规定或约定不一致的，以编排顺序在后者为准；</w:t>
            </w:r>
          </w:p>
          <w:p w14:paraId="5F1B142B">
            <w:pPr>
              <w:spacing w:line="360" w:lineRule="auto"/>
              <w:ind w:firstLine="48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（3）如有不明确或不一致，构成合同文件组成内容的，以合同文件约定内容为准，且以专用合同条款约定的合同文件优先顺序解释；</w:t>
            </w:r>
          </w:p>
          <w:p w14:paraId="622EB239">
            <w:pPr>
              <w:spacing w:line="360" w:lineRule="auto"/>
              <w:ind w:firstLine="48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（4）除招标文件中有特别规定外，仅适用于招标投标阶段的规定，按招标公告、投标邀请、投标人须知、评标方法和标准、投标文件格式的先后顺序解释；</w:t>
            </w:r>
          </w:p>
          <w:p w14:paraId="2C611D52">
            <w:pPr>
              <w:pStyle w:val="43"/>
              <w:widowControl w:val="0"/>
              <w:spacing w:before="0" w:beforeAutospacing="0" w:after="0" w:afterAutospacing="0" w:line="360" w:lineRule="auto"/>
              <w:ind w:firstLine="48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（5）按本款前述规定仍不能形成结论的，由采购人负责解释。</w:t>
            </w:r>
          </w:p>
          <w:p w14:paraId="228AEA8A">
            <w:pPr>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2.“政采贷”融资指引：有融资需求的</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融资申请信息推送第三方平台、意向金融机构。</w:t>
            </w:r>
          </w:p>
          <w:p w14:paraId="5CEE928E">
            <w:pPr>
              <w:pStyle w:val="43"/>
              <w:widowControl w:val="0"/>
              <w:spacing w:before="0" w:beforeAutospacing="0" w:after="0" w:afterAutospacing="0" w:line="360" w:lineRule="auto"/>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3.电子保函指引：中标人可访问安徽省政府采购网“融资/保函”栏目，申请办理电子保函（包括：履约保函、预付款保函）。</w:t>
            </w:r>
          </w:p>
          <w:p w14:paraId="1C398DF6">
            <w:pPr>
              <w:pStyle w:val="43"/>
              <w:widowControl w:val="0"/>
              <w:spacing w:before="0" w:beforeAutospacing="0" w:after="0" w:afterAutospacing="0" w:line="360" w:lineRule="auto"/>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4.部分可提供线下政采贷的金融机构：</w:t>
            </w:r>
          </w:p>
          <w:p w14:paraId="1C31BAA1">
            <w:pPr>
              <w:pStyle w:val="43"/>
              <w:widowControl w:val="0"/>
              <w:spacing w:before="0" w:beforeAutospacing="0" w:after="0" w:afterAutospacing="0" w:line="360" w:lineRule="auto"/>
              <w:ind w:firstLine="48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市本级</w:t>
            </w:r>
          </w:p>
          <w:p w14:paraId="762BBDC0">
            <w:pPr>
              <w:pStyle w:val="43"/>
              <w:widowControl w:val="0"/>
              <w:spacing w:before="0" w:beforeAutospacing="0" w:after="0" w:afterAutospacing="0" w:line="360" w:lineRule="auto"/>
              <w:ind w:firstLine="48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金融机构名称：兴业银行滁州分行</w:t>
            </w:r>
          </w:p>
          <w:p w14:paraId="0C8F42D5">
            <w:pPr>
              <w:pStyle w:val="43"/>
              <w:widowControl w:val="0"/>
              <w:spacing w:before="0" w:beforeAutospacing="0" w:after="0" w:afterAutospacing="0" w:line="360" w:lineRule="auto"/>
              <w:ind w:firstLine="48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安徽省滁州市琅琊区丰乐大道1090号</w:t>
            </w:r>
          </w:p>
          <w:p w14:paraId="4021F532">
            <w:pPr>
              <w:pStyle w:val="43"/>
              <w:widowControl w:val="0"/>
              <w:spacing w:before="0" w:beforeAutospacing="0" w:after="0" w:afterAutospacing="0" w:line="360" w:lineRule="auto"/>
              <w:ind w:firstLine="48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伏庚：17755080811。</w:t>
            </w:r>
          </w:p>
          <w:p w14:paraId="08AA659B">
            <w:pPr>
              <w:pStyle w:val="43"/>
              <w:widowControl w:val="0"/>
              <w:spacing w:before="0" w:beforeAutospacing="0" w:after="0" w:afterAutospacing="0" w:line="360" w:lineRule="auto"/>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5.特别提示：</w:t>
            </w:r>
          </w:p>
          <w:p w14:paraId="6A4AE34B">
            <w:pPr>
              <w:pStyle w:val="43"/>
              <w:widowControl w:val="0"/>
              <w:spacing w:before="0" w:beforeAutospacing="0" w:after="0" w:afterAutospacing="0" w:line="360" w:lineRule="auto"/>
              <w:ind w:firstLine="48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（1）投标人应填写投标信息并下载招标文件，否则无法上传投标文件。</w:t>
            </w:r>
          </w:p>
          <w:p w14:paraId="6860227C">
            <w:pPr>
              <w:pStyle w:val="43"/>
              <w:widowControl w:val="0"/>
              <w:spacing w:before="0" w:beforeAutospacing="0" w:after="0" w:afterAutospacing="0" w:line="360" w:lineRule="auto"/>
              <w:ind w:firstLine="48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注：投标人如为联合体的，牵头人必须完善投标人信息，并在上传投标文件环节添加联合体投标信息。</w:t>
            </w:r>
          </w:p>
          <w:p w14:paraId="77E98263">
            <w:pPr>
              <w:pStyle w:val="43"/>
              <w:widowControl w:val="0"/>
              <w:spacing w:before="0" w:beforeAutospacing="0" w:after="0" w:afterAutospacing="0" w:line="360" w:lineRule="auto"/>
              <w:ind w:firstLine="48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0512-58188516。</w:t>
            </w:r>
          </w:p>
          <w:p w14:paraId="05DF09FF">
            <w:pPr>
              <w:pStyle w:val="43"/>
              <w:widowControl w:val="0"/>
              <w:spacing w:before="0" w:beforeAutospacing="0" w:after="0" w:afterAutospacing="0" w:line="360" w:lineRule="auto"/>
              <w:ind w:firstLine="48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（3）如果过程中出现招标文件更改，应以最后发布的招标答疑澄清文件中的模板制作本项目最新投标文件。</w:t>
            </w:r>
          </w:p>
          <w:p w14:paraId="0A95F82E">
            <w:pPr>
              <w:pStyle w:val="43"/>
              <w:widowControl w:val="0"/>
              <w:spacing w:before="0" w:beforeAutospacing="0" w:after="0" w:afterAutospacing="0" w:line="360" w:lineRule="auto"/>
              <w:ind w:firstLine="48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 xml:space="preserve">（4）投标人应当用本单位CA数字证书制作投标文件，制作成功后进行投标文件上传。 </w:t>
            </w:r>
          </w:p>
          <w:p w14:paraId="5117E8D9">
            <w:pPr>
              <w:pStyle w:val="43"/>
              <w:widowControl w:val="0"/>
              <w:spacing w:before="0" w:beforeAutospacing="0" w:after="0" w:afterAutospacing="0" w:line="360" w:lineRule="auto"/>
              <w:ind w:firstLine="48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73F5BE3F">
            <w:pPr>
              <w:pStyle w:val="43"/>
              <w:widowControl w:val="0"/>
              <w:spacing w:before="0" w:beforeAutospacing="0" w:after="0" w:afterAutospacing="0" w:line="360" w:lineRule="auto"/>
              <w:ind w:firstLine="48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（6）请投标人注意加密投标文件CA数字证书的有效期，不在有效期的CA数字证书无法解密投标文件。</w:t>
            </w:r>
          </w:p>
          <w:p w14:paraId="7A68511B">
            <w:pPr>
              <w:pStyle w:val="43"/>
              <w:widowControl w:val="0"/>
              <w:spacing w:before="0" w:beforeAutospacing="0" w:after="0" w:afterAutospacing="0" w:line="360" w:lineRule="auto"/>
              <w:ind w:firstLine="48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（7）投标人投标MAC地址或投标人联系人或联系电话相同的，由评标委员会否决其投标，并报告监管部门作不良行为处理和进一步调查。</w:t>
            </w:r>
          </w:p>
          <w:p w14:paraId="32F9BEE4">
            <w:pPr>
              <w:pStyle w:val="43"/>
              <w:widowControl w:val="0"/>
              <w:spacing w:before="0" w:beforeAutospacing="0" w:after="0" w:afterAutospacing="0" w:line="360" w:lineRule="auto"/>
              <w:ind w:firstLine="48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（8）投标人单方面出现其他投标人材料的，由评标委员会否决其投标。</w:t>
            </w:r>
          </w:p>
          <w:p w14:paraId="6CB705C7">
            <w:pPr>
              <w:pStyle w:val="43"/>
              <w:widowControl w:val="0"/>
              <w:spacing w:before="0" w:beforeAutospacing="0" w:after="0" w:afterAutospacing="0" w:line="360" w:lineRule="auto"/>
              <w:ind w:firstLine="48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2A36AEAB">
            <w:pPr>
              <w:pStyle w:val="43"/>
              <w:widowControl w:val="0"/>
              <w:spacing w:before="0" w:beforeAutospacing="0" w:after="0" w:afterAutospacing="0" w:line="360" w:lineRule="auto"/>
              <w:ind w:firstLine="48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18DA6F1D">
            <w:pPr>
              <w:pStyle w:val="43"/>
              <w:widowControl w:val="0"/>
              <w:spacing w:before="0" w:beforeAutospacing="0" w:after="0" w:afterAutospacing="0" w:line="360" w:lineRule="auto"/>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6.评标过程中的澄清、说明或补正：</w:t>
            </w:r>
          </w:p>
          <w:p w14:paraId="7A4D1E6C">
            <w:pPr>
              <w:pStyle w:val="43"/>
              <w:widowControl w:val="0"/>
              <w:spacing w:before="0" w:beforeAutospacing="0" w:after="0" w:afterAutospacing="0" w:line="360" w:lineRule="auto"/>
              <w:ind w:firstLine="48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（1）评标委员会通过网上招投标系统将需要澄清、说明或补正的内容以询标函的形式发送给投标人，投标人应安排专人登录网上招投标系统并保持在线状态，以便及时接收评标委员会可能发出的询标函。</w:t>
            </w:r>
          </w:p>
          <w:p w14:paraId="01ABF425">
            <w:pPr>
              <w:pStyle w:val="43"/>
              <w:widowControl w:val="0"/>
              <w:spacing w:before="0" w:beforeAutospacing="0" w:after="0" w:afterAutospacing="0" w:line="360" w:lineRule="auto"/>
              <w:ind w:firstLine="48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47AF876F">
            <w:pPr>
              <w:pStyle w:val="43"/>
              <w:widowControl w:val="0"/>
              <w:spacing w:before="0" w:beforeAutospacing="0" w:after="0" w:afterAutospacing="0" w:line="360" w:lineRule="auto"/>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7.同义词语：</w:t>
            </w:r>
          </w:p>
          <w:p w14:paraId="389A4D11">
            <w:pPr>
              <w:pStyle w:val="43"/>
              <w:widowControl w:val="0"/>
              <w:spacing w:before="0" w:beforeAutospacing="0" w:after="0" w:afterAutospacing="0" w:line="360" w:lineRule="auto"/>
              <w:ind w:firstLine="48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招标文件第六章  投标文件格式、附件1“关于联合惩戒失信行为 加强信用查询管理的通知”等章节中 “招标人”、“供应商”，等同于“采购人”、“投标人”。</w:t>
            </w:r>
          </w:p>
          <w:p w14:paraId="229629AB">
            <w:pPr>
              <w:pStyle w:val="43"/>
              <w:widowControl w:val="0"/>
              <w:spacing w:before="0" w:beforeAutospacing="0" w:after="0" w:afterAutospacing="0" w:line="360" w:lineRule="auto"/>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8.落实政府采购支持节能产品、环境标志产品政策。</w:t>
            </w:r>
          </w:p>
          <w:p w14:paraId="582C51F1">
            <w:pPr>
              <w:pStyle w:val="43"/>
              <w:widowControl w:val="0"/>
              <w:spacing w:before="0" w:beforeAutospacing="0" w:after="0" w:afterAutospacing="0" w:line="360" w:lineRule="auto"/>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9.系统中提供的表格与采购文件中不一致时，以采购文件中提供的表格格式为准。</w:t>
            </w:r>
          </w:p>
        </w:tc>
      </w:tr>
    </w:tbl>
    <w:p w14:paraId="797E8A48">
      <w:pPr>
        <w:spacing w:line="360" w:lineRule="auto"/>
        <w:ind w:firstLine="562"/>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8"/>
          <w:highlight w:val="none"/>
        </w:rPr>
        <w:br w:type="page"/>
      </w:r>
      <w:bookmarkStart w:id="10" w:name="_Toc24882"/>
      <w:bookmarkStart w:id="11" w:name="_Toc14880"/>
      <w:r>
        <w:rPr>
          <w:rFonts w:hint="eastAsia" w:ascii="宋体" w:hAnsi="宋体" w:eastAsia="宋体" w:cs="宋体"/>
          <w:b/>
          <w:color w:val="auto"/>
          <w:sz w:val="24"/>
          <w:szCs w:val="24"/>
          <w:highlight w:val="none"/>
        </w:rPr>
        <w:t>二、投标人须知正文</w:t>
      </w:r>
      <w:bookmarkEnd w:id="10"/>
      <w:bookmarkEnd w:id="11"/>
    </w:p>
    <w:p w14:paraId="3C3ED9ED">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1.采购人、采购代理机构及投标人</w:t>
      </w:r>
    </w:p>
    <w:p w14:paraId="754D6FA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1.1采购人：是指依法开展政府采购活动的国家机关、事业单位、团体组织。</w:t>
      </w:r>
    </w:p>
    <w:p w14:paraId="477B029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1.2采购代理机构：是指集中采购机构或从事采购代理业务的社会中介机构。</w:t>
      </w:r>
    </w:p>
    <w:p w14:paraId="22D46B5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1.3政府采购监督管理部门：各级人民政府指定的有关部门依法履行与政府采购活动有关的监督管理职责。</w:t>
      </w:r>
    </w:p>
    <w:p w14:paraId="5FB1122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1.4投标人：是指向采购人提供货物、工程或者服务的法人、其他组织或者自然人。分支机构不得参加政府采购活动，但银行、保险、石油石化、电力、电信等特殊行业除外。本项目的投标人须满足以下条件：</w:t>
      </w:r>
    </w:p>
    <w:p w14:paraId="23009AE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1.4.1具备《中华人民共和国政府采购法》第二十二条关于供应商条件的规定，遵守本项目采购人本级和上级财政部门政府采购的有关规定。</w:t>
      </w:r>
    </w:p>
    <w:p w14:paraId="1321930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1.4.2以采购代理机构认可的方式获得了本项目的招标文件。</w:t>
      </w:r>
    </w:p>
    <w:p w14:paraId="33331B0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1.4.3若采购需求中写明允许采购进口产品，投标人应保证所投产品可履行合法报通关手续进入中国关境内。</w:t>
      </w:r>
    </w:p>
    <w:p w14:paraId="01856EC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若采购需求中未写明允许采购进口产品，如投标人所投产品为进口产品，其投标将被认定为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9D68B7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1.5若招标公告中允许联合体投标，对联合体规定如下：</w:t>
      </w:r>
    </w:p>
    <w:p w14:paraId="155CF6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1.5.1两个以上供应商可以组成一个投标联合体，以一个投标人的身份投标。联合体投标的，招标文件获取手续由联合体中任一成员单位办理均可。</w:t>
      </w:r>
    </w:p>
    <w:p w14:paraId="2F92C7D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1.5.2联合体各方均应符合《中华人民共和国政府采购法》第二十二条规定的条件。</w:t>
      </w:r>
    </w:p>
    <w:p w14:paraId="48D3C37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1.5.3采购人根据采购项目对投标人的特殊要求，联合体中至少应当有一方符合相关规定。</w:t>
      </w:r>
    </w:p>
    <w:p w14:paraId="6309420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1.5.4联合体各方应签订联合协议，明确约定联合体各方承担的工作和相应的责任，并将联合协议作为投标文件的一部分提交。</w:t>
      </w:r>
    </w:p>
    <w:p w14:paraId="005683D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1.5.5大中型企业、其他自然人、法人或者非法人组织与小型、微型企业组成联合体共同参加投标，联合协议中应写明小型、微型企业的协议合同金额占到联合协议投标总金额的比例。</w:t>
      </w:r>
    </w:p>
    <w:p w14:paraId="3C6103B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1.5.6联合体中有同类资质的供应商按照联合体分工承担相同工作的，应当按照资质等级较低的供应商确定资质等级。</w:t>
      </w:r>
    </w:p>
    <w:p w14:paraId="7C1B3C7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1.5.7以联合体形式参加政府采购活动的，联合体各方不得再单独参加或者与其他供应商另外组成联合体参加本项目投标，否则相关投标将被认定为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C0F035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1.5.8对联合体投标的其他资格要求见申请人的资格要求。</w:t>
      </w:r>
    </w:p>
    <w:p w14:paraId="798A0B1A">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2.资金落实情况</w:t>
      </w:r>
    </w:p>
    <w:p w14:paraId="49A9AB0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2.1本项目的采购人已获得足以支付本次招标后所签订的合同项下的资金。</w:t>
      </w:r>
    </w:p>
    <w:p w14:paraId="2C022482">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3.投标费用</w:t>
      </w:r>
    </w:p>
    <w:p w14:paraId="5722F36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不论投标的结果如何，投标人应承担所有与准备和参加投标有关的费用。</w:t>
      </w:r>
    </w:p>
    <w:p w14:paraId="67E2C116">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4.适用法律</w:t>
      </w:r>
    </w:p>
    <w:p w14:paraId="1254108A">
      <w:pPr>
        <w:spacing w:line="360" w:lineRule="auto"/>
        <w:ind w:firstLine="48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7BF09B22">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5.招标文件构成</w:t>
      </w:r>
    </w:p>
    <w:p w14:paraId="1D04432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5.1招标文件包括下列内容：</w:t>
      </w:r>
    </w:p>
    <w:p w14:paraId="1C8DB742">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投标邀请</w:t>
      </w:r>
    </w:p>
    <w:p w14:paraId="7D91E9F9">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14:paraId="5BCCD49D">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387E262A">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评标方法和标准</w:t>
      </w:r>
    </w:p>
    <w:p w14:paraId="71203F85">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4E38C8F9">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投标文件格式</w:t>
      </w:r>
    </w:p>
    <w:p w14:paraId="12B38DE7">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第七章  政府采购询问函和质疑函范本</w:t>
      </w:r>
    </w:p>
    <w:p w14:paraId="515D61E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5.2现场考察（标前答疑会）及相关事项见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0D757F1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5.3原则上采购人、采购代理机构不要求投标人提供样品。仅凭书面方式不能准确描述采购需求，或者需要对样品进行主观判断以确认是否满足采购需求等特殊情况除外。</w:t>
      </w:r>
    </w:p>
    <w:p w14:paraId="1BA16BE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如需提供样品，对样品相关要求见采购需求，对样品的评审方法及评审标准见招标文件第四章。</w:t>
      </w:r>
    </w:p>
    <w:p w14:paraId="59EEF06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5.4投标人应认真阅读招标文件所有的事项、格式、条款和技术规范等。</w:t>
      </w:r>
    </w:p>
    <w:p w14:paraId="5D500C81">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6.招标文件的澄清与修改</w:t>
      </w:r>
    </w:p>
    <w:p w14:paraId="6D6C162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6.1投标人如对招标文件内容有疑问，可在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规定的网上询问截止时间前提交给采购代理机构。</w:t>
      </w:r>
    </w:p>
    <w:p w14:paraId="5D8EF87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6.2采购人可主动地或在答复投标人提出的询问时对招标文件进行澄清与修改。采购代理机构将在安徽省政府采购网和滁州市公共资源交易中心网以发布更正公告的方式，澄清或修改招标文件，更正公告的内容作为招标文件的组成部分，对投标人起约束作用。投标人应主动上网查询。采购代理机构不承担投标人未及时关注相关信息引发的相关责任。</w:t>
      </w:r>
    </w:p>
    <w:p w14:paraId="1241844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16CD5A93">
      <w:pPr>
        <w:spacing w:line="360" w:lineRule="auto"/>
        <w:ind w:firstLine="480"/>
        <w:rPr>
          <w:rFonts w:hint="eastAsia" w:ascii="宋体" w:hAnsi="宋体" w:eastAsia="宋体" w:cs="宋体"/>
          <w:i/>
          <w:iCs/>
          <w:color w:val="auto"/>
          <w:sz w:val="24"/>
          <w:highlight w:val="none"/>
        </w:rPr>
      </w:pPr>
      <w:r>
        <w:rPr>
          <w:rFonts w:hint="eastAsia" w:ascii="宋体" w:hAnsi="宋体" w:eastAsia="宋体" w:cs="宋体"/>
          <w:color w:val="auto"/>
          <w:sz w:val="24"/>
          <w:highlight w:val="none"/>
        </w:rPr>
        <w:t>6.4对于没有提出疑问又参与了本项目投标的投标人将被视为完全认同本招标文件（含更正公告的内容）</w:t>
      </w:r>
      <w:r>
        <w:rPr>
          <w:rFonts w:hint="eastAsia" w:ascii="宋体" w:hAnsi="宋体" w:eastAsia="宋体" w:cs="宋体"/>
          <w:i/>
          <w:color w:val="auto"/>
          <w:sz w:val="24"/>
          <w:highlight w:val="none"/>
        </w:rPr>
        <w:t>。</w:t>
      </w:r>
    </w:p>
    <w:p w14:paraId="068211D0">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7.投标范围及投标文件中标准和计量单位的使用</w:t>
      </w:r>
    </w:p>
    <w:p w14:paraId="1E22E3A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7.1项目有分包的，投标人可对招标文件其中某一个或几个分包进行投标，除非在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中另有规定。</w:t>
      </w:r>
    </w:p>
    <w:p w14:paraId="61BCB5E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7F2BA69">
      <w:pPr>
        <w:spacing w:line="360" w:lineRule="auto"/>
        <w:ind w:firstLine="480"/>
        <w:rPr>
          <w:rFonts w:hint="eastAsia" w:ascii="宋体" w:hAnsi="宋体" w:eastAsia="宋体" w:cs="宋体"/>
          <w:color w:val="auto"/>
          <w:sz w:val="24"/>
          <w:highlight w:val="none"/>
        </w:rPr>
      </w:pPr>
      <w:bookmarkStart w:id="12" w:name="_Hlk16458980"/>
      <w:r>
        <w:rPr>
          <w:rFonts w:hint="eastAsia" w:ascii="宋体" w:hAnsi="宋体" w:eastAsia="宋体" w:cs="宋体"/>
          <w:color w:val="auto"/>
          <w:sz w:val="24"/>
          <w:highlight w:val="none"/>
        </w:rPr>
        <w:t>7.3无论招标文件中是否要求，投标人所投货物及伴随的服务和工程均应符合国家强制性标准。</w:t>
      </w:r>
    </w:p>
    <w:bookmarkEnd w:id="12"/>
    <w:p w14:paraId="3A74855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32D6148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7.5除招标文件中有特殊要求外，投标文件中所使用的计量单位，应采用中华人民共和国法定计量单位。</w:t>
      </w:r>
    </w:p>
    <w:p w14:paraId="47253ED2">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8.投标文件构成</w:t>
      </w:r>
    </w:p>
    <w:p w14:paraId="540F78D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8.1投标人应完整地按招标文件提供的投标文件格式及要求编写投标文件，具体内容详见本项目投标文件格式的相关内容。</w:t>
      </w:r>
    </w:p>
    <w:p w14:paraId="501B986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8.2投标人应提交招标文件要求的证明文件，证明其投标内容符合招标文件规定，该证明文件是投标文件的一部分。证明文件形式可以是文字资料、图纸和数据</w:t>
      </w:r>
      <w:bookmarkStart w:id="13" w:name="_Hlk11703583"/>
      <w:r>
        <w:rPr>
          <w:rFonts w:hint="eastAsia" w:ascii="宋体" w:hAnsi="宋体" w:eastAsia="宋体" w:cs="宋体"/>
          <w:color w:val="auto"/>
          <w:sz w:val="24"/>
          <w:highlight w:val="none"/>
        </w:rPr>
        <w:t>等。</w:t>
      </w:r>
    </w:p>
    <w:bookmarkEnd w:id="13"/>
    <w:p w14:paraId="6479287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8.3为保证公平公正，除非另有规定或说明，投标人对同一项目投标时，不得同时提供备选投标方案。</w:t>
      </w:r>
    </w:p>
    <w:p w14:paraId="0E7DC67C">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9.投标报价</w:t>
      </w:r>
    </w:p>
    <w:p w14:paraId="26E59CB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9.1投标人的报价应当包括满足本次招标全部采购需求。除招标文件另有规定外，所有投标均应以人民币报价。投标人的投标报价应遵守《中华人民共和国价格法》。</w:t>
      </w:r>
    </w:p>
    <w:p w14:paraId="0C13052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9.2投标人报价超过招标文件规定的预算金额或者分项、分包最高限价，其投标将被认定为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134E351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9.3投标报价在合同履行过程中是固定不变的，不得以任何理由予以变更。任何包含价格调整要求的投标，其投标将被认定为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484C0F3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4F0DBE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9.5采购人不接受具有附加条件的报价。</w:t>
      </w:r>
    </w:p>
    <w:p w14:paraId="57A15991">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10.投标保证金</w:t>
      </w:r>
    </w:p>
    <w:p w14:paraId="044F0AC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10.1本项目不收取投标保证金。</w:t>
      </w:r>
    </w:p>
    <w:p w14:paraId="0CA034DE">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11.投标有效期</w:t>
      </w:r>
    </w:p>
    <w:p w14:paraId="559050B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11.1投标有效期为从投标截止之日算起的日历天数，投标有效期详见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0EFA0F9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157C7B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1FBD3BBD">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12.投标文件的递交、修改与撤回</w:t>
      </w:r>
    </w:p>
    <w:p w14:paraId="14E839A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12.1投标人应当在招标公告规定的投标截止时间前，将加密的投标文件在电子交易系统上传。</w:t>
      </w:r>
    </w:p>
    <w:p w14:paraId="34E11E8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523139DD">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13.开标</w:t>
      </w:r>
    </w:p>
    <w:p w14:paraId="63A6EB4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13.1开标时，</w:t>
      </w:r>
      <w:r>
        <w:rPr>
          <w:rFonts w:hint="eastAsia" w:ascii="宋体" w:hAnsi="宋体" w:eastAsia="宋体" w:cs="宋体"/>
          <w:color w:val="auto"/>
          <w:sz w:val="24"/>
          <w:szCs w:val="24"/>
          <w:highlight w:val="none"/>
        </w:rPr>
        <w:t>各投标人应在</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规定的解密时间前</w:t>
      </w:r>
      <w:r>
        <w:rPr>
          <w:rFonts w:hint="eastAsia" w:ascii="宋体" w:hAnsi="宋体" w:eastAsia="宋体" w:cs="宋体"/>
          <w:color w:val="auto"/>
          <w:sz w:val="24"/>
          <w:highlight w:val="none"/>
        </w:rPr>
        <w:t>对</w:t>
      </w:r>
      <w:r>
        <w:rPr>
          <w:rFonts w:hint="eastAsia" w:ascii="宋体" w:hAnsi="宋体" w:eastAsia="宋体" w:cs="宋体"/>
          <w:color w:val="auto"/>
          <w:sz w:val="24"/>
          <w:szCs w:val="24"/>
          <w:highlight w:val="none"/>
        </w:rPr>
        <w:t>其</w:t>
      </w:r>
      <w:r>
        <w:rPr>
          <w:rFonts w:hint="eastAsia" w:ascii="宋体" w:hAnsi="宋体" w:eastAsia="宋体" w:cs="宋体"/>
          <w:color w:val="auto"/>
          <w:sz w:val="24"/>
          <w:highlight w:val="none"/>
        </w:rPr>
        <w:t>投标文件进行解密。</w:t>
      </w:r>
    </w:p>
    <w:p w14:paraId="6DC7150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13.2开标时，采购代理机构将通过网上开标系统公布开标结果，公布内容包括投标人名称、投标价格及招标文件规定的内容。</w:t>
      </w:r>
    </w:p>
    <w:p w14:paraId="3FD128F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13.3采购人或采购代理机构将对开标过程进行记录，，并存档备查。</w:t>
      </w:r>
    </w:p>
    <w:p w14:paraId="5AC78CF5">
      <w:pPr>
        <w:spacing w:line="360" w:lineRule="auto"/>
        <w:ind w:firstLine="480"/>
        <w:rPr>
          <w:rFonts w:hint="eastAsia" w:ascii="宋体" w:hAnsi="宋体" w:eastAsia="宋体" w:cs="宋体"/>
          <w:color w:val="auto"/>
          <w:sz w:val="28"/>
          <w:highlight w:val="none"/>
        </w:rPr>
      </w:pPr>
      <w:r>
        <w:rPr>
          <w:rFonts w:hint="eastAsia" w:ascii="宋体" w:hAnsi="宋体" w:eastAsia="宋体" w:cs="宋体"/>
          <w:color w:val="auto"/>
          <w:sz w:val="24"/>
          <w:highlight w:val="none"/>
        </w:rPr>
        <w:t>13.4投标人代表对开标过程和开标记录有疑义，以及认为采购人、采购代理机构相关工作人员有需要回避的情形的，应当场提出询问或者回避申请。</w:t>
      </w:r>
    </w:p>
    <w:p w14:paraId="104A0CE2">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14.资格审查及组建评标委员会</w:t>
      </w:r>
    </w:p>
    <w:p w14:paraId="65C1C12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14.1采购人或采购代理机构依据法律法规和招标文件中规定的内容，对投标人资格进行审查，未通过资格审查的投标人不进入评标。</w:t>
      </w:r>
    </w:p>
    <w:p w14:paraId="41961CA0">
      <w:pPr>
        <w:spacing w:line="360" w:lineRule="auto"/>
        <w:ind w:firstLine="480"/>
        <w:rPr>
          <w:rFonts w:hint="eastAsia" w:ascii="宋体" w:hAnsi="宋体" w:eastAsia="宋体" w:cs="宋体"/>
          <w:color w:val="auto"/>
          <w:sz w:val="24"/>
          <w:szCs w:val="24"/>
          <w:highlight w:val="none"/>
        </w:rPr>
      </w:pPr>
      <w:bookmarkStart w:id="14" w:name="_Hlk24663244"/>
      <w:r>
        <w:rPr>
          <w:rFonts w:hint="eastAsia" w:ascii="宋体" w:hAnsi="宋体" w:eastAsia="宋体" w:cs="宋体"/>
          <w:color w:val="auto"/>
          <w:sz w:val="24"/>
          <w:szCs w:val="24"/>
          <w:highlight w:val="none"/>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51F8026B">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3E57609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14"/>
    <w:p w14:paraId="4B7BC807">
      <w:pPr>
        <w:spacing w:line="360" w:lineRule="auto"/>
        <w:ind w:firstLine="480"/>
        <w:rPr>
          <w:rFonts w:hint="eastAsia" w:ascii="宋体" w:hAnsi="宋体" w:eastAsia="宋体" w:cs="宋体"/>
          <w:b/>
          <w:color w:val="auto"/>
          <w:sz w:val="24"/>
          <w:highlight w:val="none"/>
        </w:rPr>
      </w:pPr>
      <w:r>
        <w:rPr>
          <w:rFonts w:hint="eastAsia" w:ascii="宋体" w:hAnsi="宋体" w:eastAsia="宋体" w:cs="宋体"/>
          <w:color w:val="auto"/>
          <w:sz w:val="24"/>
          <w:highlight w:val="none"/>
        </w:rPr>
        <w:t>14.3按照《中华人民共和国政府采购法》、《中华人民共和国政府采购法实施条例》及本项目本级和上级财政部门、政府采购监督管理部门的有关规定依法组建的评标委员会，负责本项目评标工作。</w:t>
      </w:r>
    </w:p>
    <w:p w14:paraId="34CF4ACC">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15.投标文件符合性审查与澄清</w:t>
      </w:r>
    </w:p>
    <w:p w14:paraId="2B4F248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15.1符合性审查是指依据招标文件的规定，从投标文件的有效性和完整性对招标文件的响应程度进行审查，以确定是否对招标文件的实质性要求做出响应。</w:t>
      </w:r>
    </w:p>
    <w:p w14:paraId="6DD6E0C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15.2如一个分包内只有一种产品，不同投标人所投产品为同一品牌的，按如下方式处理：</w:t>
      </w:r>
    </w:p>
    <w:p w14:paraId="06DA1AB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15.2.1如本项目使用最低评标价法，提供相同品牌产品的不同投标人以其中通过资格审查、符合性审查且报价最低的参加评标；报价相同的，由采购人或者采购人委托评标委员会按照招标文件中评标方法和标准规定的方式确定一个参加评标的投标人；未规定的采取随机抽取方式确定，其他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7598BE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方法和标准规定的方式确定一个投标人获得中标人推荐资格；未规定的采取随机抽取方式确定，其他同品牌投标人不作为中标候选人。</w:t>
      </w:r>
    </w:p>
    <w:p w14:paraId="66BCE59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15.3如一个分包内包含多种产品的，采购人或采购代理机构将在采购需求中载明核心产品，多家投标人提供的核心产品品牌相同的，按第15.2款规定处理。</w:t>
      </w:r>
    </w:p>
    <w:p w14:paraId="7F7B639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15.4投标文件的澄清</w:t>
      </w:r>
    </w:p>
    <w:p w14:paraId="3C90C54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15.4.1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07431AA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cs="宋体"/>
          <w:b/>
          <w:bCs/>
          <w:color w:val="auto"/>
          <w:sz w:val="24"/>
          <w:highlight w:val="none"/>
        </w:rPr>
        <w:t>本项目采用远程开标，具体操作方法详见服务指南&gt;交易须知&gt;开标大厅远程解密、质疑(异议)及回复以及评标过程中询标流程操作手册。</w:t>
      </w:r>
    </w:p>
    <w:p w14:paraId="7ABDF4A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15.4.2投标人的澄清、说明或补正将作为投标文件的一部分。</w:t>
      </w:r>
    </w:p>
    <w:p w14:paraId="35964FA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15.4.3评标委员会对投标人提交的澄清、说明或补正有疑问的，可以要求投标人进一步澄清、说明或补正，直至满足评标委员会的要求。</w:t>
      </w:r>
    </w:p>
    <w:p w14:paraId="704A7A8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15.5投标文件报价出现前后不一致的，按照下列规定修正：</w:t>
      </w:r>
    </w:p>
    <w:p w14:paraId="770360D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3AC5969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07F3C40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1E7125D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5C2960A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15.4条的规定经投标人确认后产生约束力，无论投标人是接受或是拒绝调整后的价格，都应当由投标人在系统中确认。投标人拒绝对投标文件出现的错漏按上述原则进行修正、澄清、说明，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086E7DA">
      <w:pPr>
        <w:spacing w:line="360" w:lineRule="auto"/>
        <w:ind w:firstLine="480"/>
        <w:rPr>
          <w:rFonts w:hint="eastAsia" w:ascii="宋体" w:hAnsi="宋体" w:eastAsia="宋体" w:cs="宋体"/>
          <w:b/>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13A999CD">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16.投标无效</w:t>
      </w:r>
    </w:p>
    <w:p w14:paraId="790463C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16.1根据本招标文件的规定，评标委员会要审查每份投标文件是否实质上响应了招标文件的要求。投标人不得通过修正或撤销不符合要求的偏离，从而使其投标成为实质上响应的投标。</w:t>
      </w:r>
    </w:p>
    <w:p w14:paraId="43CF1F1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评标委员会决定投标的响应性只根据招标文件要求和投标文件内容。</w:t>
      </w:r>
    </w:p>
    <w:p w14:paraId="334105A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无论何种原因，即使投标人投标时携带了证书材料的原件，但投标文件中未提供与之内容完全一致的扫描件的，评标委员会视同其未提供。</w:t>
      </w:r>
    </w:p>
    <w:p w14:paraId="6D39801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16.2如发现下列情况之一的，其投标将被认定为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077588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（1）投标文件未按照招标文件规定要求签署、盖章的；</w:t>
      </w:r>
    </w:p>
    <w:p w14:paraId="5D1A507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w:t>
      </w:r>
    </w:p>
    <w:p w14:paraId="0058792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（3）报价超过招标文件中规定的预算金额或者最高限价的；</w:t>
      </w:r>
    </w:p>
    <w:p w14:paraId="38797C3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（4）投标文件含有采购人不能接受的附加条件的；</w:t>
      </w:r>
    </w:p>
    <w:p w14:paraId="0B28501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（5）法律、法规和招标文件规定的其他无效情形。</w:t>
      </w:r>
    </w:p>
    <w:p w14:paraId="29772AD7">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17.比较与评价</w:t>
      </w:r>
    </w:p>
    <w:p w14:paraId="48B551F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17.1经符合性审查合格的投标文件，评标委员会将根据招标文件确定的评标方法和标准，对其投标文件作进一步的比较与评价。</w:t>
      </w:r>
    </w:p>
    <w:p w14:paraId="02FE16E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17.2评标严格按照招标文件的要求和条件进行。根据实际情况，在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中规定采用下列一种评标方法，详细评标方法和标准见招标文件第四章：</w:t>
      </w:r>
    </w:p>
    <w:p w14:paraId="21EFAF9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5995D44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（2）综合评分法，是指投标文件满足招标文件全部实质性要求，且按照评审因素的量化指标评审得分最高的投标人为中标候选人的评标方法。</w:t>
      </w:r>
    </w:p>
    <w:p w14:paraId="0FC62BE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17.3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中规定的标准扣除后的价格参与评审。对于同时属于小微企业、监狱企业或残疾人福利性单位的，不重复进行投标报价扣除。</w:t>
      </w:r>
    </w:p>
    <w:p w14:paraId="574A61D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hint="eastAsia" w:ascii="宋体" w:hAnsi="宋体" w:eastAsia="宋体" w:cs="宋体"/>
          <w:color w:val="auto"/>
          <w:sz w:val="24"/>
          <w:highlight w:val="none"/>
          <w:lang w:eastAsia="zh-CN"/>
        </w:rPr>
        <w:t>20%</w:t>
      </w:r>
      <w:r>
        <w:rPr>
          <w:rFonts w:hint="eastAsia" w:ascii="宋体" w:hAnsi="宋体" w:eastAsia="宋体" w:cs="宋体"/>
          <w:color w:val="auto"/>
          <w:sz w:val="24"/>
          <w:highlight w:val="none"/>
        </w:rPr>
        <w:t>以上的，可给予联合体或者大中型企业的投标报价按照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42CE8FD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7E69B02F">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18.废标、重新招标与变更采购方式</w:t>
      </w:r>
    </w:p>
    <w:p w14:paraId="780EA0F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18.1出现下列情形之一，将导致项目废标：</w:t>
      </w:r>
    </w:p>
    <w:p w14:paraId="311A5DF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（1）符合专业条件的供应商或者对招标文件做实质性响应的供应商不足规定数量的；</w:t>
      </w:r>
    </w:p>
    <w:p w14:paraId="23C1E63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32C9CAB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2086D64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1C356E1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18.2公开招标数额标准以上的采购项目，投标截止后投标人不足3家或者通过资格审查或符合性审查的投标人不足3家的，除采购任务取消情形外，按照以下方式处理：</w:t>
      </w:r>
    </w:p>
    <w:p w14:paraId="7EF1CC4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（1）招标文件存在不合理条款或者招标程序不符合规定的，采购人、采购代理机构改正后依法重新招标；</w:t>
      </w:r>
    </w:p>
    <w:p w14:paraId="048E6BE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（2）招标文件没有不合理条款、招标程序符合规定，需要采用其他采购方式采购的，采购人应当依法报</w:t>
      </w:r>
      <w:r>
        <w:rPr>
          <w:rFonts w:hint="eastAsia" w:ascii="宋体" w:hAnsi="宋体" w:eastAsia="宋体" w:cs="宋体"/>
          <w:color w:val="auto"/>
          <w:sz w:val="24"/>
          <w:szCs w:val="24"/>
          <w:highlight w:val="none"/>
        </w:rPr>
        <w:t>政府采购监督管理部门</w:t>
      </w:r>
      <w:r>
        <w:rPr>
          <w:rFonts w:hint="eastAsia" w:ascii="宋体" w:hAnsi="宋体" w:eastAsia="宋体" w:cs="宋体"/>
          <w:color w:val="auto"/>
          <w:sz w:val="24"/>
          <w:highlight w:val="none"/>
        </w:rPr>
        <w:t>批准。</w:t>
      </w:r>
    </w:p>
    <w:p w14:paraId="6CF1366F">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19.保密要求</w:t>
      </w:r>
    </w:p>
    <w:p w14:paraId="75D28F1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19.1评标将在严格保密的情况下进行。</w:t>
      </w:r>
    </w:p>
    <w:p w14:paraId="0713CB2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19.2有关人员应当遵守评标工作纪律，不得泄露评标文件、评标情况和评标中获悉的国家秘密、商业秘密。</w:t>
      </w:r>
    </w:p>
    <w:p w14:paraId="5EF10EAC">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20.中标候选人的确定原则及标准</w:t>
      </w:r>
    </w:p>
    <w:p w14:paraId="5415C39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20.1评标委员会依据本项目招标文件所约定的评标方法，对实质上响应招标文件的投标人按下列方法进行排序，确定中标候选人：</w:t>
      </w:r>
    </w:p>
    <w:p w14:paraId="1061620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63743B7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采用综合评分法的，评标结果按评审后得分由高到低顺序排列。得分相同的，按投标报价由低到高顺序排列。得分与投标报价均相同的，则所投产品为节能产品、环境标志产品、不发达地区或少数民族地区产品者优先；若得分与投标报价均相同且所投产品同为节能产品、环境标志产品、不发达地区或少数民族地区产品的，则采取评标委员会随机抽取的方式确定中标候选顺序。</w:t>
      </w:r>
    </w:p>
    <w:p w14:paraId="6C67C651">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21.确定中标候选人和中标人</w:t>
      </w:r>
    </w:p>
    <w:p w14:paraId="71266F8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21.1评标委员会将根据评标标准，按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中规定数量推荐中标候选人。</w:t>
      </w:r>
    </w:p>
    <w:p w14:paraId="516AEED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21.2按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中规定，由评标委员会或采购人确定中标人。</w:t>
      </w:r>
    </w:p>
    <w:p w14:paraId="7ADADCD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21.3因重大变故采购任务取消时，采购人有权拒绝任何投标人中标，且对受影响的投标人不承担任何责任。</w:t>
      </w:r>
    </w:p>
    <w:p w14:paraId="48794AC0">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22.编写评标报告</w:t>
      </w:r>
    </w:p>
    <w:p w14:paraId="0A5E623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5A92EE10">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23.中标结果公告</w:t>
      </w:r>
    </w:p>
    <w:p w14:paraId="5D14936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23.1除</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6BD5F99">
      <w:pPr>
        <w:spacing w:line="360" w:lineRule="auto"/>
        <w:ind w:firstLine="480"/>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23.2</w:t>
      </w:r>
      <w:r>
        <w:rPr>
          <w:rFonts w:hint="eastAsia" w:ascii="宋体" w:hAnsi="宋体" w:eastAsia="宋体" w:cs="宋体"/>
          <w:color w:val="auto"/>
          <w:sz w:val="24"/>
          <w:szCs w:val="18"/>
          <w:highlight w:val="none"/>
        </w:rPr>
        <w:t>自中标人确定之日起2个工作日内，采购代理机构将在安徽省政府采购网（www.ccgp-anhui.gov.cn）和滁州市公共资源交易中心网上发布中标结果公告。</w:t>
      </w:r>
    </w:p>
    <w:p w14:paraId="1D59D21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标结果公告内容应当包括采购人及其委托的采购代理机构的名称、地址、联系方式，项目名称和项目编号，中标人名称、地址和中标金额，主要中标标的的名称、品牌（如有）、规格型号、数量、单价，中标公告期限、评审专家名单以及</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中约定进行公告的内容。中标公告期限为1个工作日。</w:t>
      </w:r>
    </w:p>
    <w:p w14:paraId="60690AFE">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24.中标通知书</w:t>
      </w:r>
    </w:p>
    <w:p w14:paraId="678BFEB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24.1采购代理机构发布中标结果公告</w:t>
      </w:r>
      <w:r>
        <w:rPr>
          <w:rFonts w:hint="eastAsia" w:ascii="宋体" w:hAnsi="宋体" w:eastAsia="宋体" w:cs="宋体"/>
          <w:iCs/>
          <w:color w:val="auto"/>
          <w:sz w:val="24"/>
          <w:highlight w:val="none"/>
        </w:rPr>
        <w:t>的</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规定的形式向中标人发出中标通知书。中标通知书须加盖采购人、采购代理机构公章并经公共资源交易中心加盖见证章后，方可发出。</w:t>
      </w:r>
    </w:p>
    <w:p w14:paraId="28E19DC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24.2中标通知书对采购人和中标人具有同等法律效力。中标通知书发出以后，采购人改变中标结果或者中标人放弃中标，应当承担相应的法律责任。</w:t>
      </w:r>
    </w:p>
    <w:p w14:paraId="26C3FF1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24.3中标通知书是合同的组成部分。</w:t>
      </w:r>
    </w:p>
    <w:p w14:paraId="68CDFA26">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25.告知招标结果</w:t>
      </w:r>
    </w:p>
    <w:p w14:paraId="70C074A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25.1在公告中标结果的同时，采购代理机构同时以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14:paraId="2F434E22">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26.履约保证金</w:t>
      </w:r>
    </w:p>
    <w:p w14:paraId="578C4F4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26.1中标人应按照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规定缴纳履约保证金。</w:t>
      </w:r>
    </w:p>
    <w:p w14:paraId="7A4B93E5">
      <w:pPr>
        <w:spacing w:line="360" w:lineRule="auto"/>
        <w:ind w:firstLine="480"/>
        <w:rPr>
          <w:rFonts w:hint="eastAsia" w:ascii="宋体" w:hAnsi="宋体" w:eastAsia="宋体" w:cs="宋体"/>
          <w:b/>
          <w:color w:val="auto"/>
          <w:sz w:val="24"/>
          <w:highlight w:val="none"/>
        </w:rPr>
      </w:pPr>
      <w:r>
        <w:rPr>
          <w:rFonts w:hint="eastAsia" w:ascii="宋体" w:hAnsi="宋体" w:eastAsia="宋体" w:cs="宋体"/>
          <w:color w:val="auto"/>
          <w:sz w:val="24"/>
          <w:highlight w:val="none"/>
        </w:rPr>
        <w:t>26.2如果中标人没有按照上述履约保证金的规定执行，将视为放弃中标资格。在此情况下，采购人可确定下一中标候选人为中标人，也可以重新开展采购活动。</w:t>
      </w:r>
    </w:p>
    <w:p w14:paraId="4B4CB38B">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27.签订合同</w:t>
      </w:r>
    </w:p>
    <w:p w14:paraId="3B9778D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27.1</w:t>
      </w:r>
      <w:r>
        <w:rPr>
          <w:rFonts w:hint="eastAsia" w:ascii="宋体" w:hAnsi="宋体" w:eastAsia="宋体" w:cs="宋体"/>
          <w:color w:val="auto"/>
          <w:sz w:val="24"/>
          <w:szCs w:val="24"/>
          <w:highlight w:val="none"/>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规定的时间内完成政府采购合同签订及合同公告。</w:t>
      </w:r>
    </w:p>
    <w:p w14:paraId="5557A54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27.2招标文件、中标人的投标文件及其澄清文件等，均为签订合同的依据。</w:t>
      </w:r>
    </w:p>
    <w:p w14:paraId="13020C5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27.3中标人拒绝与采购人签订合同的，采购人可以按照评审报告推荐的中标候选人名单排序，确定下一中标候选人为中标人，也可以重新开展政府采购活动。</w:t>
      </w:r>
    </w:p>
    <w:p w14:paraId="12278EA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27.4依据《政府采购促进中小企业发展管理办法》（财库〔2020〕46号）规定享受扶持政策获得政府采购合同的，小微企业不得将合同分包给大中型企业，中型企业不得将合同分包给大型企业。</w:t>
      </w:r>
    </w:p>
    <w:p w14:paraId="3EE29119">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28.代理费用</w:t>
      </w:r>
    </w:p>
    <w:p w14:paraId="4A3A6B3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28.1本项目代理费用的收取按</w:t>
      </w:r>
      <w:r>
        <w:rPr>
          <w:rFonts w:hint="eastAsia" w:ascii="宋体" w:hAnsi="宋体" w:eastAsia="宋体" w:cs="宋体"/>
          <w:color w:val="auto"/>
          <w:sz w:val="24"/>
          <w:highlight w:val="none"/>
          <w:u w:val="single"/>
        </w:rPr>
        <w:t>投标人须知前附表的</w:t>
      </w:r>
      <w:r>
        <w:rPr>
          <w:rFonts w:hint="eastAsia" w:ascii="宋体" w:hAnsi="宋体" w:eastAsia="宋体" w:cs="宋体"/>
          <w:color w:val="auto"/>
          <w:sz w:val="24"/>
          <w:highlight w:val="none"/>
        </w:rPr>
        <w:t>规定执行。</w:t>
      </w:r>
    </w:p>
    <w:p w14:paraId="54C4C65C">
      <w:pPr>
        <w:spacing w:line="360" w:lineRule="auto"/>
        <w:ind w:firstLine="482"/>
        <w:outlineLvl w:val="2"/>
        <w:rPr>
          <w:rFonts w:hint="eastAsia" w:ascii="宋体" w:hAnsi="宋体" w:eastAsia="宋体" w:cs="宋体"/>
          <w:b/>
          <w:color w:val="auto"/>
          <w:sz w:val="24"/>
          <w:highlight w:val="none"/>
        </w:rPr>
      </w:pPr>
      <w:bookmarkStart w:id="15" w:name="_Toc2583661"/>
      <w:bookmarkStart w:id="16" w:name="_Toc518923100"/>
      <w:r>
        <w:rPr>
          <w:rFonts w:hint="eastAsia" w:ascii="宋体" w:hAnsi="宋体" w:eastAsia="宋体" w:cs="宋体"/>
          <w:b/>
          <w:color w:val="auto"/>
          <w:sz w:val="24"/>
          <w:highlight w:val="none"/>
        </w:rPr>
        <w:t>29.廉洁自律规定</w:t>
      </w:r>
      <w:bookmarkEnd w:id="15"/>
      <w:bookmarkEnd w:id="16"/>
    </w:p>
    <w:p w14:paraId="057E2D7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29.1采购代理机构工作人员不得以不正当手段获取政府采购代理业务，不得与采购人、供应商恶意串通。</w:t>
      </w:r>
    </w:p>
    <w:p w14:paraId="0DC219A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29.2采购代理机构工作人员不得接受采购人或者供应商组织的宴请、旅游、娱乐，不得收受礼品、现金、有价证券等，不得向采购人或者供应商报销应当由个人承担的费用。</w:t>
      </w:r>
    </w:p>
    <w:p w14:paraId="6CFA15B7">
      <w:pPr>
        <w:spacing w:line="360" w:lineRule="auto"/>
        <w:ind w:firstLine="482"/>
        <w:outlineLvl w:val="2"/>
        <w:rPr>
          <w:rFonts w:hint="eastAsia" w:ascii="宋体" w:hAnsi="宋体" w:eastAsia="宋体" w:cs="宋体"/>
          <w:b/>
          <w:color w:val="auto"/>
          <w:sz w:val="24"/>
          <w:highlight w:val="none"/>
        </w:rPr>
      </w:pPr>
      <w:bookmarkStart w:id="17" w:name="_Toc518923101"/>
      <w:bookmarkStart w:id="18" w:name="_Toc2583662"/>
      <w:r>
        <w:rPr>
          <w:rFonts w:hint="eastAsia" w:ascii="宋体" w:hAnsi="宋体" w:eastAsia="宋体" w:cs="宋体"/>
          <w:b/>
          <w:color w:val="auto"/>
          <w:sz w:val="24"/>
          <w:highlight w:val="none"/>
        </w:rPr>
        <w:t>30.人员回避</w:t>
      </w:r>
      <w:bookmarkEnd w:id="17"/>
      <w:bookmarkEnd w:id="18"/>
    </w:p>
    <w:p w14:paraId="1DA9821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投标人认为采购人员及其相关人员有法律法规所列与其他供应商有利害关系的，可以向采购人或采购代理机构书面提出回避申请，并说明理由。</w:t>
      </w:r>
    </w:p>
    <w:p w14:paraId="54A84F01">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31.质疑的提出与接收</w:t>
      </w:r>
    </w:p>
    <w:p w14:paraId="7BB9021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64E169F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6D67E14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31.3采购代理机构质疑函接收部门、联系电话和通讯地址，见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2E3EFA1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注：上述条款中所要求的书面形式包含通过电子交易系统递交方式。</w:t>
      </w:r>
    </w:p>
    <w:p w14:paraId="320B04A8">
      <w:pPr>
        <w:spacing w:line="360" w:lineRule="auto"/>
        <w:ind w:firstLine="482"/>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32.</w:t>
      </w:r>
      <w:r>
        <w:rPr>
          <w:rFonts w:hint="eastAsia" w:ascii="宋体" w:hAnsi="宋体" w:eastAsia="宋体" w:cs="宋体"/>
          <w:b/>
          <w:color w:val="auto"/>
          <w:sz w:val="24"/>
          <w:szCs w:val="24"/>
          <w:highlight w:val="none"/>
          <w:lang w:bidi="ar"/>
        </w:rPr>
        <w:t>投诉</w:t>
      </w:r>
    </w:p>
    <w:p w14:paraId="3A1A6976">
      <w:pPr>
        <w:wordWrap w:val="0"/>
        <w:autoSpaceDE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35DDE73B">
      <w:pPr>
        <w:wordWrap w:val="0"/>
        <w:autoSpaceDE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1F9EB0C1">
      <w:pPr>
        <w:wordWrap w:val="0"/>
        <w:autoSpaceDE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32.3政府采购监督管理部门在处理投诉事项期间，可以视具体情况书面通知采购人暂停采购活动，但暂停时间最长不得超过30日。</w:t>
      </w:r>
    </w:p>
    <w:p w14:paraId="353533F4">
      <w:pPr>
        <w:spacing w:line="360" w:lineRule="auto"/>
        <w:ind w:firstLine="48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33.需要补充的其他内容</w:t>
      </w:r>
    </w:p>
    <w:p w14:paraId="6EABF0C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0625585B">
      <w:pPr>
        <w:widowControl/>
        <w:ind w:firstLine="480"/>
        <w:jc w:val="left"/>
        <w:rPr>
          <w:rFonts w:hint="eastAsia" w:ascii="宋体" w:hAnsi="宋体" w:eastAsia="宋体" w:cs="宋体"/>
          <w:b/>
          <w:color w:val="auto"/>
          <w:sz w:val="28"/>
          <w:highlight w:val="none"/>
        </w:rPr>
      </w:pPr>
      <w:r>
        <w:rPr>
          <w:rFonts w:hint="eastAsia" w:ascii="宋体" w:hAnsi="宋体" w:eastAsia="宋体" w:cs="宋体"/>
          <w:color w:val="auto"/>
          <w:sz w:val="24"/>
          <w:highlight w:val="none"/>
        </w:rPr>
        <w:br w:type="page"/>
      </w:r>
    </w:p>
    <w:p w14:paraId="0DCF1079">
      <w:pPr>
        <w:spacing w:line="360" w:lineRule="auto"/>
        <w:ind w:firstLine="562"/>
        <w:jc w:val="center"/>
        <w:outlineLvl w:val="0"/>
        <w:rPr>
          <w:rFonts w:hint="eastAsia" w:ascii="宋体" w:hAnsi="宋体" w:eastAsia="宋体" w:cs="宋体"/>
          <w:b/>
          <w:color w:val="auto"/>
          <w:sz w:val="28"/>
          <w:highlight w:val="none"/>
        </w:rPr>
      </w:pPr>
      <w:bookmarkStart w:id="19" w:name="_Toc10891"/>
      <w:r>
        <w:rPr>
          <w:rFonts w:hint="eastAsia" w:ascii="宋体" w:hAnsi="宋体" w:eastAsia="宋体" w:cs="宋体"/>
          <w:b/>
          <w:color w:val="auto"/>
          <w:sz w:val="28"/>
          <w:highlight w:val="none"/>
        </w:rPr>
        <w:t>第三章  采购需求</w:t>
      </w:r>
      <w:bookmarkEnd w:id="19"/>
    </w:p>
    <w:p w14:paraId="72774ADE">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前注：</w:t>
      </w:r>
    </w:p>
    <w:p w14:paraId="3A9E5C37">
      <w:pPr>
        <w:spacing w:line="360" w:lineRule="auto"/>
        <w:ind w:firstLine="480"/>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szCs w:val="18"/>
          <w:highlight w:val="none"/>
        </w:rPr>
        <w:t>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14:paraId="4183F367">
      <w:pPr>
        <w:spacing w:line="360" w:lineRule="auto"/>
        <w:ind w:firstLine="48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w:t>
      </w:r>
      <w:r>
        <w:rPr>
          <w:rFonts w:hint="eastAsia"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18"/>
          <w:highlight w:val="none"/>
        </w:rPr>
        <w:t>：</w:t>
      </w:r>
    </w:p>
    <w:p w14:paraId="03DCFF8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52617325">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2BC10C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18"/>
          <w:highlight w:val="none"/>
        </w:rPr>
        <w:t>如采购人允许采用分包方式履行合同的，应当明确可以分包履行的相关内容：</w:t>
      </w:r>
      <w:r>
        <w:rPr>
          <w:rFonts w:hint="eastAsia" w:ascii="宋体" w:hAnsi="宋体" w:eastAsia="宋体" w:cs="宋体"/>
          <w:color w:val="auto"/>
          <w:sz w:val="24"/>
          <w:szCs w:val="18"/>
          <w:highlight w:val="none"/>
          <w:u w:val="single"/>
        </w:rPr>
        <w:t>本项目不允许分包</w:t>
      </w:r>
      <w:r>
        <w:rPr>
          <w:rFonts w:hint="eastAsia" w:ascii="宋体" w:hAnsi="宋体" w:eastAsia="宋体" w:cs="宋体"/>
          <w:color w:val="auto"/>
          <w:sz w:val="24"/>
          <w:szCs w:val="18"/>
          <w:highlight w:val="none"/>
        </w:rPr>
        <w:t>。</w:t>
      </w:r>
    </w:p>
    <w:p w14:paraId="39BAD6AC">
      <w:pPr>
        <w:spacing w:line="360" w:lineRule="auto"/>
        <w:ind w:firstLine="482"/>
        <w:outlineLvl w:val="1"/>
        <w:rPr>
          <w:rFonts w:hint="eastAsia" w:ascii="宋体" w:hAnsi="宋体" w:eastAsia="宋体" w:cs="宋体"/>
          <w:b/>
          <w:color w:val="auto"/>
          <w:sz w:val="24"/>
          <w:szCs w:val="18"/>
          <w:highlight w:val="none"/>
        </w:rPr>
      </w:pPr>
      <w:bookmarkStart w:id="20" w:name="_Toc32151"/>
      <w:bookmarkStart w:id="21" w:name="_Toc2554"/>
      <w:r>
        <w:rPr>
          <w:rFonts w:hint="eastAsia" w:ascii="宋体" w:hAnsi="宋体" w:eastAsia="宋体" w:cs="宋体"/>
          <w:b/>
          <w:color w:val="auto"/>
          <w:sz w:val="24"/>
          <w:szCs w:val="18"/>
          <w:highlight w:val="none"/>
        </w:rPr>
        <w:t>一、采购需求前附表</w:t>
      </w:r>
      <w:bookmarkEnd w:id="20"/>
      <w:bookmarkEnd w:id="21"/>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3D53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F388CF4">
            <w:pPr>
              <w:pStyle w:val="44"/>
              <w:pBdr>
                <w:bottom w:val="none" w:color="auto" w:sz="0" w:space="0"/>
              </w:pBdr>
              <w:tabs>
                <w:tab w:val="clear" w:pos="4153"/>
                <w:tab w:val="clear" w:pos="8306"/>
              </w:tabs>
              <w:adjustRightInd/>
              <w:spacing w:line="240" w:lineRule="auto"/>
              <w:ind w:firstLine="482"/>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1192" w:type="pct"/>
            <w:vAlign w:val="center"/>
          </w:tcPr>
          <w:p w14:paraId="7382F1F3">
            <w:pPr>
              <w:pStyle w:val="43"/>
              <w:widowControl w:val="0"/>
              <w:spacing w:before="0" w:beforeAutospacing="0" w:after="0" w:afterAutospacing="0" w:line="360" w:lineRule="auto"/>
              <w:ind w:firstLine="482"/>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3217" w:type="pct"/>
            <w:vAlign w:val="center"/>
          </w:tcPr>
          <w:p w14:paraId="5731F3D0">
            <w:pPr>
              <w:pStyle w:val="43"/>
              <w:widowControl w:val="0"/>
              <w:spacing w:before="0" w:beforeAutospacing="0" w:after="0" w:afterAutospacing="0" w:line="360" w:lineRule="auto"/>
              <w:ind w:firstLine="482"/>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758B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3A27B09">
            <w:pPr>
              <w:pStyle w:val="44"/>
              <w:pBdr>
                <w:bottom w:val="none" w:color="auto" w:sz="0" w:space="0"/>
              </w:pBdr>
              <w:tabs>
                <w:tab w:val="clear" w:pos="4153"/>
                <w:tab w:val="clear" w:pos="8306"/>
              </w:tabs>
              <w:adjustRightInd/>
              <w:spacing w:line="240" w:lineRule="auto"/>
              <w:ind w:firstLine="48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1192" w:type="pct"/>
            <w:vAlign w:val="center"/>
          </w:tcPr>
          <w:p w14:paraId="512CDAA1">
            <w:pPr>
              <w:pStyle w:val="43"/>
              <w:widowControl w:val="0"/>
              <w:spacing w:before="0" w:beforeAutospacing="0" w:after="0" w:afterAutospacing="0" w:line="360" w:lineRule="auto"/>
              <w:ind w:firstLine="48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3217" w:type="pct"/>
            <w:vAlign w:val="center"/>
          </w:tcPr>
          <w:p w14:paraId="2983FA7A">
            <w:pPr>
              <w:pStyle w:val="43"/>
              <w:widowControl w:val="0"/>
              <w:spacing w:before="0" w:beforeAutospacing="0" w:after="0" w:afterAutospacing="0" w:line="360" w:lineRule="auto"/>
              <w:ind w:firstLine="480"/>
              <w:jc w:val="both"/>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u w:val="single"/>
              </w:rPr>
              <w:t>合同签订生效并具备实施条件后5个工作日内可支付合同价的40%预付款（预付款支付前，中标人须提供同等金额的见索即付保函），所购图书全部供货、上架等工作完毕并由采购人验收合格后，付至验收合格图书实洋的100%（扣除违约金）。</w:t>
            </w:r>
          </w:p>
        </w:tc>
      </w:tr>
      <w:tr w14:paraId="6DA3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0F0A693">
            <w:pPr>
              <w:pStyle w:val="44"/>
              <w:pBdr>
                <w:bottom w:val="none" w:color="auto" w:sz="0" w:space="0"/>
              </w:pBdr>
              <w:tabs>
                <w:tab w:val="clear" w:pos="4153"/>
                <w:tab w:val="clear" w:pos="8306"/>
              </w:tabs>
              <w:adjustRightInd/>
              <w:spacing w:line="240" w:lineRule="auto"/>
              <w:ind w:firstLine="48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1192" w:type="pct"/>
            <w:vAlign w:val="center"/>
          </w:tcPr>
          <w:p w14:paraId="7B057069">
            <w:pPr>
              <w:pStyle w:val="43"/>
              <w:widowControl w:val="0"/>
              <w:spacing w:before="0" w:beforeAutospacing="0" w:after="0" w:afterAutospacing="0" w:line="360" w:lineRule="auto"/>
              <w:ind w:firstLine="48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供货及安装地点</w:t>
            </w:r>
          </w:p>
        </w:tc>
        <w:tc>
          <w:tcPr>
            <w:tcW w:w="3217" w:type="pct"/>
            <w:vAlign w:val="center"/>
          </w:tcPr>
          <w:p w14:paraId="2386E15E">
            <w:pPr>
              <w:pStyle w:val="43"/>
              <w:widowControl w:val="0"/>
              <w:spacing w:before="0" w:beforeAutospacing="0" w:after="0" w:afterAutospacing="0" w:line="360" w:lineRule="auto"/>
              <w:ind w:firstLine="48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rPr>
              <w:t>采购人指定地点，</w:t>
            </w:r>
            <w:r>
              <w:rPr>
                <w:rFonts w:hint="eastAsia" w:ascii="宋体" w:hAnsi="宋体" w:eastAsia="宋体" w:cs="宋体"/>
                <w:b w:val="0"/>
                <w:color w:val="auto"/>
                <w:sz w:val="24"/>
                <w:highlight w:val="none"/>
                <w:u w:val="single"/>
                <w:lang w:eastAsia="zh-CN"/>
              </w:rPr>
              <w:t>滁州职业技术学院</w:t>
            </w:r>
            <w:r>
              <w:rPr>
                <w:rFonts w:hint="eastAsia" w:ascii="宋体" w:hAnsi="宋体" w:eastAsia="宋体" w:cs="宋体"/>
                <w:b w:val="0"/>
                <w:color w:val="auto"/>
                <w:sz w:val="24"/>
                <w:highlight w:val="none"/>
                <w:u w:val="single"/>
              </w:rPr>
              <w:t>内</w:t>
            </w:r>
          </w:p>
        </w:tc>
      </w:tr>
      <w:tr w14:paraId="2BC5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1477946">
            <w:pPr>
              <w:pStyle w:val="44"/>
              <w:pBdr>
                <w:bottom w:val="none" w:color="auto" w:sz="0" w:space="0"/>
              </w:pBdr>
              <w:tabs>
                <w:tab w:val="clear" w:pos="4153"/>
                <w:tab w:val="clear" w:pos="8306"/>
              </w:tabs>
              <w:adjustRightInd/>
              <w:spacing w:line="240" w:lineRule="auto"/>
              <w:ind w:firstLine="48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1192" w:type="pct"/>
            <w:vAlign w:val="center"/>
          </w:tcPr>
          <w:p w14:paraId="711BA3A0">
            <w:pPr>
              <w:pStyle w:val="43"/>
              <w:widowControl w:val="0"/>
              <w:spacing w:before="0" w:beforeAutospacing="0" w:after="0" w:afterAutospacing="0" w:line="360" w:lineRule="auto"/>
              <w:ind w:firstLine="48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供货及安装期限</w:t>
            </w:r>
          </w:p>
        </w:tc>
        <w:tc>
          <w:tcPr>
            <w:tcW w:w="3217" w:type="pct"/>
            <w:vAlign w:val="center"/>
          </w:tcPr>
          <w:p w14:paraId="26406268">
            <w:pPr>
              <w:pStyle w:val="43"/>
              <w:widowControl w:val="0"/>
              <w:spacing w:before="0" w:beforeAutospacing="0" w:after="0" w:afterAutospacing="0" w:line="360" w:lineRule="auto"/>
              <w:ind w:firstLine="48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rPr>
              <w:t>同签订后，自接到采购人通知之日起</w:t>
            </w:r>
            <w:r>
              <w:rPr>
                <w:rFonts w:hint="eastAsia" w:ascii="宋体" w:hAnsi="宋体" w:eastAsia="宋体" w:cs="宋体"/>
                <w:b w:val="0"/>
                <w:color w:val="auto"/>
                <w:sz w:val="24"/>
                <w:highlight w:val="none"/>
                <w:u w:val="single"/>
                <w:lang w:val="en-US" w:eastAsia="zh-CN"/>
              </w:rPr>
              <w:t>9</w:t>
            </w:r>
            <w:r>
              <w:rPr>
                <w:rFonts w:hint="eastAsia" w:ascii="宋体" w:hAnsi="宋体" w:eastAsia="宋体" w:cs="宋体"/>
                <w:b w:val="0"/>
                <w:color w:val="auto"/>
                <w:sz w:val="24"/>
                <w:highlight w:val="none"/>
                <w:u w:val="single"/>
              </w:rPr>
              <w:t>0个日历天内完成采购、加工、整理等工作并供货上架</w:t>
            </w:r>
            <w:r>
              <w:rPr>
                <w:rFonts w:hint="eastAsia" w:ascii="宋体" w:hAnsi="宋体" w:eastAsia="宋体" w:cs="宋体"/>
                <w:b w:val="0"/>
                <w:color w:val="auto"/>
                <w:sz w:val="24"/>
                <w:highlight w:val="none"/>
                <w:u w:val="single"/>
                <w:lang w:val="en-US" w:eastAsia="zh-CN"/>
              </w:rPr>
              <w:t>交付使用</w:t>
            </w:r>
            <w:r>
              <w:rPr>
                <w:rFonts w:hint="eastAsia" w:ascii="宋体" w:hAnsi="宋体" w:eastAsia="宋体" w:cs="宋体"/>
                <w:b w:val="0"/>
                <w:color w:val="auto"/>
                <w:sz w:val="24"/>
                <w:highlight w:val="none"/>
                <w:u w:val="single"/>
              </w:rPr>
              <w:t>。</w:t>
            </w:r>
          </w:p>
        </w:tc>
      </w:tr>
      <w:tr w14:paraId="6FD4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6007281">
            <w:pPr>
              <w:pStyle w:val="44"/>
              <w:pBdr>
                <w:bottom w:val="none" w:color="auto" w:sz="0" w:space="0"/>
              </w:pBdr>
              <w:tabs>
                <w:tab w:val="clear" w:pos="4153"/>
                <w:tab w:val="clear" w:pos="8306"/>
              </w:tabs>
              <w:adjustRightInd/>
              <w:spacing w:line="240" w:lineRule="auto"/>
              <w:ind w:firstLine="48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4</w:t>
            </w:r>
          </w:p>
        </w:tc>
        <w:tc>
          <w:tcPr>
            <w:tcW w:w="1192" w:type="pct"/>
            <w:vAlign w:val="center"/>
          </w:tcPr>
          <w:p w14:paraId="6E11BFC6">
            <w:pPr>
              <w:pStyle w:val="43"/>
              <w:widowControl w:val="0"/>
              <w:spacing w:before="0" w:beforeAutospacing="0" w:after="0" w:afterAutospacing="0" w:line="360" w:lineRule="auto"/>
              <w:ind w:firstLine="48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免费质保期</w:t>
            </w:r>
          </w:p>
        </w:tc>
        <w:tc>
          <w:tcPr>
            <w:tcW w:w="3217" w:type="pct"/>
            <w:vAlign w:val="center"/>
          </w:tcPr>
          <w:p w14:paraId="46B8EBDA">
            <w:pPr>
              <w:pStyle w:val="43"/>
              <w:widowControl w:val="0"/>
              <w:spacing w:before="0" w:beforeAutospacing="0" w:after="0" w:afterAutospacing="0" w:line="360" w:lineRule="auto"/>
              <w:ind w:firstLine="48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rPr>
              <w:t>验收合格之日起1年。</w:t>
            </w:r>
          </w:p>
        </w:tc>
      </w:tr>
      <w:tr w14:paraId="371E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8CE599A">
            <w:pPr>
              <w:pStyle w:val="44"/>
              <w:pBdr>
                <w:bottom w:val="none" w:color="auto" w:sz="0" w:space="0"/>
              </w:pBdr>
              <w:tabs>
                <w:tab w:val="clear" w:pos="4153"/>
                <w:tab w:val="clear" w:pos="8306"/>
              </w:tabs>
              <w:adjustRightInd/>
              <w:spacing w:line="240" w:lineRule="auto"/>
              <w:ind w:firstLine="480"/>
              <w:textAlignment w:val="auto"/>
              <w:rPr>
                <w:rFonts w:hint="eastAsia" w:ascii="宋体" w:hAnsi="宋体" w:eastAsia="宋体" w:cs="宋体"/>
                <w:bCs/>
                <w:color w:val="auto"/>
                <w:kern w:val="2"/>
                <w:highlight w:val="none"/>
              </w:rPr>
            </w:pPr>
            <w:bookmarkStart w:id="22" w:name="_Toc5944"/>
            <w:bookmarkStart w:id="23" w:name="_Toc7671"/>
            <w:r>
              <w:rPr>
                <w:rFonts w:hint="eastAsia" w:ascii="宋体" w:hAnsi="宋体" w:eastAsia="宋体" w:cs="宋体"/>
                <w:bCs/>
                <w:color w:val="auto"/>
                <w:kern w:val="2"/>
                <w:highlight w:val="none"/>
              </w:rPr>
              <w:t>5</w:t>
            </w:r>
          </w:p>
        </w:tc>
        <w:tc>
          <w:tcPr>
            <w:tcW w:w="1192" w:type="pct"/>
            <w:vAlign w:val="center"/>
          </w:tcPr>
          <w:p w14:paraId="04C7C7DD">
            <w:pPr>
              <w:pStyle w:val="43"/>
              <w:widowControl w:val="0"/>
              <w:spacing w:before="0" w:beforeAutospacing="0" w:after="0" w:afterAutospacing="0" w:line="360" w:lineRule="auto"/>
              <w:ind w:firstLine="48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所属行业</w:t>
            </w:r>
          </w:p>
        </w:tc>
        <w:tc>
          <w:tcPr>
            <w:tcW w:w="3217" w:type="pct"/>
            <w:vAlign w:val="center"/>
          </w:tcPr>
          <w:p w14:paraId="0A1CD6E1">
            <w:pPr>
              <w:pStyle w:val="43"/>
              <w:widowControl w:val="0"/>
              <w:spacing w:before="0" w:beforeAutospacing="0" w:after="0" w:afterAutospacing="0" w:line="360" w:lineRule="auto"/>
              <w:ind w:firstLine="480"/>
              <w:jc w:val="both"/>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u w:val="single"/>
              </w:rPr>
              <w:t>其他未列明行业</w:t>
            </w:r>
          </w:p>
        </w:tc>
      </w:tr>
    </w:tbl>
    <w:p w14:paraId="765D54E0">
      <w:pPr>
        <w:spacing w:line="360" w:lineRule="auto"/>
        <w:ind w:firstLine="482"/>
        <w:outlineLvl w:val="1"/>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二、</w:t>
      </w:r>
      <w:r>
        <w:rPr>
          <w:rFonts w:hint="eastAsia" w:ascii="宋体" w:hAnsi="宋体" w:eastAsia="宋体" w:cs="宋体"/>
          <w:b/>
          <w:color w:val="auto"/>
          <w:sz w:val="24"/>
          <w:szCs w:val="18"/>
          <w:highlight w:val="none"/>
        </w:rPr>
        <w:t>货物</w:t>
      </w:r>
      <w:r>
        <w:rPr>
          <w:rFonts w:hint="eastAsia" w:ascii="宋体" w:hAnsi="宋体" w:eastAsia="宋体" w:cs="宋体"/>
          <w:b/>
          <w:bCs/>
          <w:color w:val="auto"/>
          <w:sz w:val="24"/>
          <w:szCs w:val="18"/>
          <w:highlight w:val="none"/>
        </w:rPr>
        <w:t>需求</w:t>
      </w:r>
      <w:bookmarkEnd w:id="22"/>
      <w:bookmarkEnd w:id="23"/>
    </w:p>
    <w:p w14:paraId="677D90B4">
      <w:pPr>
        <w:spacing w:line="360" w:lineRule="auto"/>
        <w:ind w:firstLine="480"/>
        <w:rPr>
          <w:rFonts w:hint="eastAsia" w:ascii="宋体" w:hAnsi="宋体" w:eastAsia="宋体" w:cs="宋体"/>
          <w:bCs/>
          <w:color w:val="auto"/>
          <w:sz w:val="24"/>
          <w:szCs w:val="18"/>
          <w:highlight w:val="none"/>
        </w:rPr>
      </w:pPr>
      <w:bookmarkStart w:id="24" w:name="_Toc7421"/>
      <w:bookmarkStart w:id="25" w:name="_Toc4843"/>
      <w:r>
        <w:rPr>
          <w:rFonts w:hint="eastAsia" w:ascii="宋体" w:hAnsi="宋体" w:eastAsia="宋体" w:cs="宋体"/>
          <w:bCs/>
          <w:color w:val="auto"/>
          <w:sz w:val="24"/>
          <w:szCs w:val="18"/>
          <w:highlight w:val="none"/>
        </w:rPr>
        <w:t>1.采购数量：</w:t>
      </w:r>
      <w:r>
        <w:rPr>
          <w:rFonts w:hint="eastAsia" w:ascii="宋体" w:hAnsi="宋体" w:eastAsia="宋体"/>
          <w:bCs/>
          <w:color w:val="auto"/>
          <w:sz w:val="24"/>
          <w:szCs w:val="18"/>
          <w:highlight w:val="none"/>
        </w:rPr>
        <w:t>合计不低于</w:t>
      </w:r>
      <w:r>
        <w:rPr>
          <w:rFonts w:hint="eastAsia" w:ascii="宋体" w:hAnsi="宋体" w:eastAsia="宋体"/>
          <w:bCs/>
          <w:color w:val="auto"/>
          <w:sz w:val="24"/>
          <w:szCs w:val="18"/>
          <w:highlight w:val="none"/>
          <w:lang w:val="en-US" w:eastAsia="zh-CN"/>
        </w:rPr>
        <w:t>3</w:t>
      </w:r>
      <w:r>
        <w:rPr>
          <w:rFonts w:hint="eastAsia" w:ascii="宋体" w:hAnsi="宋体" w:eastAsia="宋体"/>
          <w:bCs/>
          <w:color w:val="auto"/>
          <w:sz w:val="24"/>
          <w:szCs w:val="18"/>
          <w:highlight w:val="none"/>
        </w:rPr>
        <w:t>万册，具体以采购人后期选书为准。</w:t>
      </w:r>
    </w:p>
    <w:p w14:paraId="066FBF0A">
      <w:pPr>
        <w:spacing w:line="360" w:lineRule="auto"/>
        <w:ind w:firstLine="480"/>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2.服务要求：</w:t>
      </w:r>
    </w:p>
    <w:p w14:paraId="48717A6E">
      <w:pPr>
        <w:spacing w:line="360" w:lineRule="auto"/>
        <w:ind w:firstLine="480"/>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2.1 202</w:t>
      </w:r>
      <w:r>
        <w:rPr>
          <w:rFonts w:hint="eastAsia" w:ascii="宋体" w:hAnsi="宋体" w:eastAsia="宋体" w:cs="宋体"/>
          <w:bCs/>
          <w:color w:val="auto"/>
          <w:sz w:val="24"/>
          <w:szCs w:val="18"/>
          <w:highlight w:val="none"/>
          <w:lang w:val="en-US" w:eastAsia="zh-CN"/>
        </w:rPr>
        <w:t>3</w:t>
      </w:r>
      <w:r>
        <w:rPr>
          <w:rFonts w:hint="eastAsia" w:ascii="宋体" w:hAnsi="宋体" w:eastAsia="宋体" w:cs="宋体"/>
          <w:bCs/>
          <w:color w:val="auto"/>
          <w:sz w:val="24"/>
          <w:szCs w:val="18"/>
          <w:highlight w:val="none"/>
        </w:rPr>
        <w:t>年至今出版（报订书目中所列图书无出版时间要求）的全新、正版且质量可靠的图书；</w:t>
      </w:r>
    </w:p>
    <w:p w14:paraId="379774FA">
      <w:pPr>
        <w:spacing w:line="360" w:lineRule="auto"/>
        <w:ind w:firstLine="480"/>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2.2</w:t>
      </w:r>
      <w:r>
        <w:rPr>
          <w:rFonts w:hint="eastAsia" w:ascii="宋体" w:hAnsi="宋体" w:eastAsia="宋体"/>
          <w:bCs/>
          <w:color w:val="auto"/>
          <w:sz w:val="24"/>
          <w:szCs w:val="18"/>
          <w:highlight w:val="none"/>
        </w:rPr>
        <w:t>向采购单位工作人员提供全国图书交易博览会、全国大型书市、大型书城或书商的现采基地等相关信息，现采1—2次。</w:t>
      </w:r>
      <w:r>
        <w:rPr>
          <w:rFonts w:hint="eastAsia" w:ascii="宋体" w:hAnsi="宋体" w:eastAsia="宋体" w:cs="宋体"/>
          <w:bCs/>
          <w:color w:val="auto"/>
          <w:sz w:val="24"/>
          <w:szCs w:val="18"/>
          <w:highlight w:val="none"/>
        </w:rPr>
        <w:t>注：现采图书数据由我校现场带回，整理后发订。参加过程中，采购单位工作人员相关食宿费用等均由采购单位承担，无需中标供应商承担。</w:t>
      </w:r>
    </w:p>
    <w:p w14:paraId="4658BAD8">
      <w:pPr>
        <w:spacing w:line="360" w:lineRule="auto"/>
        <w:ind w:firstLine="480"/>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三、服务内容：</w:t>
      </w:r>
    </w:p>
    <w:p w14:paraId="1E88C0AC">
      <w:pPr>
        <w:spacing w:line="360" w:lineRule="auto"/>
        <w:ind w:firstLine="480"/>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 xml:space="preserve">（一）每包图书需求分类及预算 </w:t>
      </w:r>
    </w:p>
    <w:p w14:paraId="66174035">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包1：预算约</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万元</w:t>
      </w:r>
      <w:r>
        <w:rPr>
          <w:rFonts w:hint="eastAsia" w:ascii="仿宋" w:hAnsi="仿宋" w:eastAsia="仿宋" w:cs="Times New Roman"/>
          <w:color w:val="auto"/>
          <w:sz w:val="28"/>
          <w:szCs w:val="28"/>
          <w:highlight w:val="none"/>
        </w:rPr>
        <w:t>（实洋）</w:t>
      </w:r>
      <w:r>
        <w:rPr>
          <w:rFonts w:hint="eastAsia" w:ascii="宋体" w:hAnsi="宋体" w:eastAsia="宋体" w:cs="宋体"/>
          <w:bCs/>
          <w:color w:val="auto"/>
          <w:sz w:val="24"/>
          <w:szCs w:val="24"/>
          <w:highlight w:val="none"/>
        </w:rPr>
        <w:t>；各标包不保证采购量</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不低于1万册）</w:t>
      </w:r>
      <w:r>
        <w:rPr>
          <w:rFonts w:hint="eastAsia" w:ascii="宋体" w:hAnsi="宋体" w:eastAsia="宋体" w:cs="宋体"/>
          <w:bCs/>
          <w:color w:val="auto"/>
          <w:sz w:val="24"/>
          <w:szCs w:val="24"/>
          <w:highlight w:val="none"/>
        </w:rPr>
        <w:t>，以采购人选定图书为准。</w:t>
      </w:r>
    </w:p>
    <w:p w14:paraId="6B117B54">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包2：预算约</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万元（实洋）；各标包不保证采购量</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不低于1万册）</w:t>
      </w:r>
      <w:r>
        <w:rPr>
          <w:rFonts w:hint="eastAsia" w:ascii="宋体" w:hAnsi="宋体" w:eastAsia="宋体" w:cs="宋体"/>
          <w:bCs/>
          <w:color w:val="auto"/>
          <w:sz w:val="24"/>
          <w:szCs w:val="24"/>
          <w:highlight w:val="none"/>
        </w:rPr>
        <w:t>，以采购人选定图书为准。</w:t>
      </w:r>
    </w:p>
    <w:p w14:paraId="158DDB28">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包3：预算约</w:t>
      </w:r>
      <w:r>
        <w:rPr>
          <w:rFonts w:hint="eastAsia" w:ascii="宋体" w:hAnsi="宋体" w:eastAsia="宋体" w:cs="宋体"/>
          <w:bCs/>
          <w:color w:val="auto"/>
          <w:sz w:val="24"/>
          <w:szCs w:val="24"/>
          <w:highlight w:val="none"/>
          <w:lang w:val="en-US" w:eastAsia="zh-CN"/>
        </w:rPr>
        <w:t>25</w:t>
      </w:r>
      <w:r>
        <w:rPr>
          <w:rFonts w:hint="eastAsia" w:ascii="宋体" w:hAnsi="宋体" w:eastAsia="宋体" w:cs="宋体"/>
          <w:bCs/>
          <w:color w:val="auto"/>
          <w:sz w:val="24"/>
          <w:szCs w:val="24"/>
          <w:highlight w:val="none"/>
        </w:rPr>
        <w:t>万元（实洋）；各标包不保证采购量</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不低于1万册）</w:t>
      </w:r>
      <w:r>
        <w:rPr>
          <w:rFonts w:hint="eastAsia" w:ascii="宋体" w:hAnsi="宋体" w:eastAsia="宋体" w:cs="宋体"/>
          <w:bCs/>
          <w:color w:val="auto"/>
          <w:sz w:val="24"/>
          <w:szCs w:val="24"/>
          <w:highlight w:val="none"/>
        </w:rPr>
        <w:t>，以采购人选定图书为准。</w:t>
      </w:r>
    </w:p>
    <w:p w14:paraId="12992204">
      <w:pPr>
        <w:spacing w:line="360" w:lineRule="auto"/>
        <w:ind w:firstLine="480"/>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以上分类详见附表1图书种类分类表。</w:t>
      </w:r>
    </w:p>
    <w:p w14:paraId="2C66EAE7">
      <w:pPr>
        <w:spacing w:line="360" w:lineRule="auto"/>
        <w:ind w:firstLine="480"/>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 xml:space="preserve">（二）包1-包3统一采购要求 </w:t>
      </w:r>
    </w:p>
    <w:p w14:paraId="4C316AD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采购方式：现场采购和书目报订。</w:t>
      </w:r>
    </w:p>
    <w:p w14:paraId="68700FD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  现场采购要求中标供应商</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在合同执行期间</w:t>
      </w:r>
      <w:r>
        <w:rPr>
          <w:rFonts w:hint="eastAsia" w:asciiTheme="minorEastAsia" w:hAnsiTheme="minorEastAsia" w:eastAsiaTheme="minorEastAsia" w:cstheme="minorEastAsia"/>
          <w:color w:val="auto"/>
          <w:sz w:val="24"/>
          <w:szCs w:val="24"/>
          <w:highlight w:val="none"/>
          <w:lang w:val="en-US" w:eastAsia="zh-CN"/>
        </w:rPr>
        <w:t>为</w:t>
      </w:r>
      <w:r>
        <w:rPr>
          <w:rFonts w:hint="eastAsia" w:asciiTheme="minorEastAsia" w:hAnsiTheme="minorEastAsia" w:eastAsiaTheme="minorEastAsia" w:cstheme="minorEastAsia"/>
          <w:color w:val="auto"/>
          <w:sz w:val="24"/>
          <w:szCs w:val="24"/>
          <w:highlight w:val="none"/>
        </w:rPr>
        <w:t>采购人</w:t>
      </w:r>
      <w:r>
        <w:rPr>
          <w:rFonts w:hint="eastAsia" w:asciiTheme="minorEastAsia" w:hAnsiTheme="minorEastAsia" w:eastAsiaTheme="minorEastAsia" w:cstheme="minorEastAsia"/>
          <w:color w:val="auto"/>
          <w:sz w:val="24"/>
          <w:szCs w:val="24"/>
          <w:highlight w:val="none"/>
          <w:lang w:val="en-US" w:eastAsia="zh-CN"/>
        </w:rPr>
        <w:t>提供</w:t>
      </w:r>
      <w:r>
        <w:rPr>
          <w:rFonts w:hint="eastAsia" w:asciiTheme="minorEastAsia" w:hAnsiTheme="minorEastAsia" w:eastAsiaTheme="minorEastAsia" w:cstheme="minorEastAsia"/>
          <w:color w:val="auto"/>
          <w:sz w:val="24"/>
          <w:szCs w:val="24"/>
          <w:highlight w:val="none"/>
        </w:rPr>
        <w:t>全国大型书市</w:t>
      </w:r>
      <w:r>
        <w:rPr>
          <w:rFonts w:hint="eastAsia" w:asciiTheme="minorEastAsia" w:hAnsiTheme="minorEastAsia" w:eastAsiaTheme="minorEastAsia" w:cstheme="minorEastAsia"/>
          <w:color w:val="auto"/>
          <w:sz w:val="24"/>
          <w:szCs w:val="24"/>
          <w:highlight w:val="none"/>
          <w:lang w:val="en-US" w:eastAsia="zh-CN"/>
        </w:rPr>
        <w:t>的图书现采信息。</w:t>
      </w:r>
      <w:r>
        <w:rPr>
          <w:rFonts w:hint="eastAsia" w:asciiTheme="minorEastAsia" w:hAnsiTheme="minorEastAsia" w:eastAsiaTheme="minorEastAsia" w:cstheme="minorEastAsia"/>
          <w:color w:val="auto"/>
          <w:sz w:val="24"/>
          <w:szCs w:val="24"/>
          <w:highlight w:val="none"/>
        </w:rPr>
        <w:t>现场采购在3天内完成全部图书现采任务（购书天数以到达目的地正式选书之日开始计算）；供应商提供的</w:t>
      </w:r>
      <w:r>
        <w:rPr>
          <w:rFonts w:hint="eastAsia" w:asciiTheme="minorEastAsia" w:hAnsiTheme="minorEastAsia" w:eastAsiaTheme="minorEastAsia" w:cstheme="minorEastAsia"/>
          <w:color w:val="auto"/>
          <w:sz w:val="24"/>
          <w:szCs w:val="24"/>
          <w:highlight w:val="none"/>
          <w:lang w:val="en-US" w:eastAsia="zh-CN"/>
        </w:rPr>
        <w:t>正价</w:t>
      </w:r>
      <w:r>
        <w:rPr>
          <w:rFonts w:hint="eastAsia" w:asciiTheme="minorEastAsia" w:hAnsiTheme="minorEastAsia" w:eastAsiaTheme="minorEastAsia" w:cstheme="minorEastAsia"/>
          <w:color w:val="auto"/>
          <w:sz w:val="24"/>
          <w:szCs w:val="24"/>
          <w:highlight w:val="none"/>
        </w:rPr>
        <w:t>图书应为</w:t>
      </w:r>
      <w:r>
        <w:rPr>
          <w:rFonts w:hint="eastAsia" w:asciiTheme="minorEastAsia" w:hAnsiTheme="minorEastAsia" w:eastAsiaTheme="minorEastAsia" w:cstheme="minorEastAsia"/>
          <w:color w:val="auto"/>
          <w:sz w:val="24"/>
          <w:szCs w:val="24"/>
          <w:highlight w:val="none"/>
          <w:lang w:val="en-US" w:eastAsia="zh-CN"/>
        </w:rPr>
        <w:t>2023年1月</w:t>
      </w:r>
      <w:r>
        <w:rPr>
          <w:rFonts w:hint="eastAsia" w:asciiTheme="minorEastAsia" w:hAnsiTheme="minorEastAsia" w:eastAsiaTheme="minorEastAsia" w:cstheme="minorEastAsia"/>
          <w:color w:val="auto"/>
          <w:sz w:val="24"/>
          <w:szCs w:val="24"/>
          <w:highlight w:val="none"/>
        </w:rPr>
        <w:t>以后出版的新书，</w:t>
      </w:r>
      <w:r>
        <w:rPr>
          <w:rFonts w:hint="eastAsia" w:asciiTheme="minorEastAsia" w:hAnsiTheme="minorEastAsia" w:eastAsiaTheme="minorEastAsia" w:cstheme="minorEastAsia"/>
          <w:color w:val="auto"/>
          <w:sz w:val="24"/>
          <w:szCs w:val="24"/>
          <w:highlight w:val="none"/>
          <w:lang w:val="en-US" w:eastAsia="zh-CN"/>
        </w:rPr>
        <w:t>同时</w:t>
      </w:r>
      <w:r>
        <w:rPr>
          <w:rFonts w:hint="eastAsia" w:asciiTheme="minorEastAsia" w:hAnsiTheme="minorEastAsia" w:eastAsiaTheme="minorEastAsia" w:cstheme="minorEastAsia"/>
          <w:color w:val="auto"/>
          <w:sz w:val="24"/>
          <w:szCs w:val="24"/>
          <w:highlight w:val="none"/>
        </w:rPr>
        <w:t>应符合采购人读者的阅读</w:t>
      </w:r>
      <w:r>
        <w:rPr>
          <w:rFonts w:hint="eastAsia" w:asciiTheme="minorEastAsia" w:hAnsiTheme="minorEastAsia" w:eastAsiaTheme="minorEastAsia" w:cstheme="minorEastAsia"/>
          <w:color w:val="auto"/>
          <w:sz w:val="24"/>
          <w:szCs w:val="24"/>
          <w:highlight w:val="none"/>
          <w:lang w:eastAsia="zh-CN"/>
        </w:rPr>
        <w:t>要求</w:t>
      </w:r>
      <w:r>
        <w:rPr>
          <w:rFonts w:hint="eastAsia" w:asciiTheme="minorEastAsia" w:hAnsiTheme="minorEastAsia" w:eastAsiaTheme="minorEastAsia" w:cstheme="minorEastAsia"/>
          <w:color w:val="auto"/>
          <w:sz w:val="24"/>
          <w:szCs w:val="24"/>
          <w:highlight w:val="none"/>
        </w:rPr>
        <w:t>。实际图书到货率不得低于9</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%，中标供应商不得因利润等原因，借故不采购采购人所需的图书。</w:t>
      </w:r>
    </w:p>
    <w:p w14:paraId="2946661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  书目报订数据由中标供应商提供的书目数据和采购人提供书目数据组成。中标人能每</w:t>
      </w:r>
      <w:r>
        <w:rPr>
          <w:rFonts w:hint="eastAsia" w:asciiTheme="minorEastAsia" w:hAnsiTheme="minorEastAsia" w:eastAsiaTheme="minorEastAsia" w:cstheme="minorEastAsia"/>
          <w:color w:val="auto"/>
          <w:sz w:val="24"/>
          <w:szCs w:val="24"/>
          <w:highlight w:val="none"/>
          <w:lang w:val="en-US" w:eastAsia="zh-CN"/>
        </w:rPr>
        <w:t>月</w:t>
      </w:r>
      <w:r>
        <w:rPr>
          <w:rFonts w:hint="eastAsia" w:asciiTheme="minorEastAsia" w:hAnsiTheme="minorEastAsia" w:eastAsiaTheme="minorEastAsia" w:cstheme="minorEastAsia"/>
          <w:color w:val="auto"/>
          <w:sz w:val="24"/>
          <w:szCs w:val="24"/>
          <w:highlight w:val="none"/>
        </w:rPr>
        <w:t>向采购人提供按专业分类的最新书目数据，数据主要参考能全面客观反映全国已出版或即将出版新书信息的采访书目，尤其是采购方图书馆根据采购方学校专业、学科特点认定的重点出版社以及新闻出版署等评定的优秀出版社、一级出版社的新书信息，包括优秀书目、馆藏重点出版社书目、新华书店《科技新书目》和《社科新书目》以及各类权威推荐图书和获奖图书和全国畅销图书排行榜等。</w:t>
      </w:r>
    </w:p>
    <w:p w14:paraId="5F84E17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1.3图书馆藏要求：</w:t>
      </w:r>
    </w:p>
    <w:p w14:paraId="2CFA3ED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1.3.1非我校专业类、中小学、活页书、低于32K不便排架管理的小本书等类型的图书采购方图书馆一般不收藏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因此，中标供应商须主动去除由于信息不明确误报订的此类图书并回告采购方。</w:t>
      </w:r>
    </w:p>
    <w:p w14:paraId="61BCADC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1.3.2采购方报订的单本</w:t>
      </w:r>
      <w:r>
        <w:rPr>
          <w:rFonts w:hint="eastAsia" w:asciiTheme="minorEastAsia" w:hAnsiTheme="minorEastAsia" w:eastAsiaTheme="minorEastAsia" w:cstheme="minorEastAsia"/>
          <w:color w:val="auto"/>
          <w:sz w:val="24"/>
          <w:szCs w:val="24"/>
          <w:highlight w:val="none"/>
          <w:lang w:val="en-US" w:eastAsia="zh-CN"/>
        </w:rPr>
        <w:t>200</w:t>
      </w:r>
      <w:r>
        <w:rPr>
          <w:rFonts w:hint="eastAsia" w:asciiTheme="minorEastAsia" w:hAnsiTheme="minorEastAsia" w:eastAsiaTheme="minorEastAsia" w:cstheme="minorEastAsia"/>
          <w:color w:val="auto"/>
          <w:sz w:val="24"/>
          <w:szCs w:val="24"/>
          <w:highlight w:val="none"/>
        </w:rPr>
        <w:t>元以上高码洋中文图书需对实物内容确认后才可正式选用。</w:t>
      </w:r>
    </w:p>
    <w:p w14:paraId="7789457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中标供应商应主动根据以上要求核查图书，若发现到馆的图书不符合采购方事先说明的馆藏要求，不论加工与否，均可退换。</w:t>
      </w:r>
    </w:p>
    <w:p w14:paraId="054B5F6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  报定书目的到书率不得低于9</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%，否则投标无效。</w:t>
      </w:r>
    </w:p>
    <w:p w14:paraId="0BEBD051">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二、图书采购与加工要求 </w:t>
      </w:r>
    </w:p>
    <w:p w14:paraId="5C255FD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投标人应有自己的网站，可以实现书目数据的上传和下载。有比较科学合理的网上采购预订系统，且网上电子书目须按学科进行分类，并含有著者、出版社、出版</w:t>
      </w:r>
      <w:r>
        <w:rPr>
          <w:rFonts w:hint="eastAsia" w:asciiTheme="minorEastAsia" w:hAnsiTheme="minorEastAsia" w:eastAsiaTheme="minorEastAsia" w:cstheme="minorEastAsia"/>
          <w:color w:val="auto"/>
          <w:sz w:val="24"/>
          <w:szCs w:val="24"/>
          <w:highlight w:val="none"/>
          <w:lang w:eastAsia="zh-CN"/>
        </w:rPr>
        <w:t>时间</w:t>
      </w:r>
      <w:r>
        <w:rPr>
          <w:rFonts w:hint="eastAsia" w:asciiTheme="minorEastAsia" w:hAnsiTheme="minorEastAsia" w:eastAsiaTheme="minorEastAsia" w:cstheme="minorEastAsia"/>
          <w:color w:val="auto"/>
          <w:sz w:val="24"/>
          <w:szCs w:val="24"/>
          <w:highlight w:val="none"/>
        </w:rPr>
        <w:t>等相关信息。</w:t>
      </w:r>
    </w:p>
    <w:p w14:paraId="3EFCD2C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中标人应免费提供到馆新书的全部MARC数据。编目数据要以中国&lt;&lt;文献著录总则&gt;&gt;和&lt;&lt;中国机读目录格式&gt;&gt;作为著录依据。</w:t>
      </w:r>
    </w:p>
    <w:p w14:paraId="7094241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人应免费提供全部原材料及售后服务：原材料包括磁条（可充消磁条）、书标、条码等；所有原材料的质量需经过招标人的确认，方可投入使用。售后服务中的盖馆藏章、贴磁条（300页以下贴一枚，300页以上贴2枚）、贴书标（加贴透明胶带）、贴条码（等工序在中标人单位完成，典藏、分流等工序在招标人单位完成。</w:t>
      </w:r>
    </w:p>
    <w:p w14:paraId="73E2A017">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方不得以任何理由拒收招标方提供的书目订单。书目报订后，中标单位30天内反馈无法采购图书清单及其真实原因，经确认：一是情况属实，出版社买不到，招标单位将及时追加相应码洋订单，二是情况不属实，出版社有此书可供，招标单位将按照此书码洋的五倍款额对中标单位进行罚款，从中标单位履约保证金中扣除。中标单位30天内开始滚动送书到图书馆；30天供书结束。书目报订保证</w:t>
      </w:r>
      <w:r>
        <w:rPr>
          <w:rFonts w:hint="eastAsia" w:asciiTheme="minorEastAsia" w:hAnsiTheme="minorEastAsia" w:eastAsiaTheme="minorEastAsia" w:cstheme="minorEastAsia"/>
          <w:b/>
          <w:bCs/>
          <w:color w:val="auto"/>
          <w:sz w:val="24"/>
          <w:szCs w:val="24"/>
          <w:highlight w:val="none"/>
        </w:rPr>
        <w:t>9</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以上的到货率。现购图书如果是采购样书的，保证</w:t>
      </w:r>
      <w:r>
        <w:rPr>
          <w:rFonts w:hint="eastAsia" w:asciiTheme="minorEastAsia" w:hAnsiTheme="minorEastAsia" w:eastAsiaTheme="minorEastAsia" w:cstheme="minorEastAsia"/>
          <w:b/>
          <w:bCs/>
          <w:color w:val="auto"/>
          <w:sz w:val="24"/>
          <w:szCs w:val="24"/>
          <w:highlight w:val="none"/>
        </w:rPr>
        <w:t>9</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以上的到货率（应提供无法到货的图书清单及真实原因）；如果是采购现货的，中标商向招标人提供的图书须全部来自于滁州职业技术学院图书馆在此次现场采购过程中所实际选择的实体图书，现场采购到货率必须达到</w:t>
      </w:r>
      <w:r>
        <w:rPr>
          <w:rFonts w:hint="eastAsia" w:asciiTheme="minorEastAsia" w:hAnsiTheme="minorEastAsia" w:eastAsiaTheme="minorEastAsia" w:cstheme="minorEastAsia"/>
          <w:b/>
          <w:bCs/>
          <w:color w:val="auto"/>
          <w:sz w:val="24"/>
          <w:szCs w:val="24"/>
          <w:highlight w:val="none"/>
        </w:rPr>
        <w:t>9</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bCs/>
          <w:color w:val="auto"/>
          <w:sz w:val="24"/>
          <w:szCs w:val="24"/>
          <w:highlight w:val="none"/>
        </w:rPr>
        <w:t>现采图书保证</w:t>
      </w: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rPr>
        <w:t>0天内供货完毕。</w:t>
      </w:r>
    </w:p>
    <w:p w14:paraId="6727BD8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图书供应商在组织采购人外出采购时，应选派至少1名对图书发行业务熟悉且具有较高组织协调能力的工作人员随行，全程负责外采过程中一切服务工作，外出采购时中标人应免费提供良好的交通食宿；确保采购人选购图书时的技术支持，但不参与、不干预采购人选书，并严格按照采购人所选图书的种类、册数供书，不得擅自调整。图书供应商负责对采购人当天选购的图书及时按程序结算，一包一单打包，并提供当天全部采购清单一份，待购书任务完成后，还须及时提供2份有ISBN号、书名（多卷集有分卷书名的须标明）、出版社、版别、单价、册数、合价等内容的全部采购清单，每页的种、册、金额有小计，全部有汇总，还应提供与之内容完全相同的Excel电子清单。招标人有权对清单进行筛选、删减，在确定最终发货清单后，交中标商发货，中标商免费将货物发送至滁州职业技术学院图书馆。</w:t>
      </w:r>
    </w:p>
    <w:p w14:paraId="6328899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现购工作结束后，须在</w:t>
      </w: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rPr>
        <w:t>0</w:t>
      </w:r>
      <w:r>
        <w:rPr>
          <w:rFonts w:hint="eastAsia" w:asciiTheme="minorEastAsia" w:hAnsiTheme="minorEastAsia" w:eastAsiaTheme="minorEastAsia" w:cstheme="minorEastAsia"/>
          <w:color w:val="auto"/>
          <w:sz w:val="24"/>
          <w:szCs w:val="24"/>
          <w:highlight w:val="none"/>
        </w:rPr>
        <w:t>个</w:t>
      </w:r>
      <w:r>
        <w:rPr>
          <w:rFonts w:hint="eastAsia" w:asciiTheme="minorEastAsia" w:hAnsiTheme="minorEastAsia" w:eastAsiaTheme="minorEastAsia" w:cstheme="minorEastAsia"/>
          <w:color w:val="auto"/>
          <w:sz w:val="24"/>
          <w:szCs w:val="24"/>
          <w:highlight w:val="none"/>
          <w:lang w:val="en-US" w:eastAsia="zh-CN"/>
        </w:rPr>
        <w:t>日历天</w:t>
      </w:r>
      <w:r>
        <w:rPr>
          <w:rFonts w:hint="eastAsia" w:asciiTheme="minorEastAsia" w:hAnsiTheme="minorEastAsia" w:eastAsiaTheme="minorEastAsia" w:cstheme="minorEastAsia"/>
          <w:color w:val="auto"/>
          <w:sz w:val="24"/>
          <w:szCs w:val="24"/>
          <w:highlight w:val="none"/>
        </w:rPr>
        <w:t>内确保采购人所购图书及其附件安全并完好无损的送达</w:t>
      </w:r>
      <w:r>
        <w:rPr>
          <w:rFonts w:hint="eastAsia" w:asciiTheme="minorEastAsia" w:hAnsiTheme="minorEastAsia" w:eastAsiaTheme="minorEastAsia" w:cstheme="minorEastAsia"/>
          <w:color w:val="auto"/>
          <w:sz w:val="24"/>
          <w:szCs w:val="24"/>
          <w:highlight w:val="none"/>
          <w:lang w:eastAsia="zh-CN"/>
        </w:rPr>
        <w:t>学校</w:t>
      </w:r>
      <w:r>
        <w:rPr>
          <w:rFonts w:hint="eastAsia" w:asciiTheme="minorEastAsia" w:hAnsiTheme="minorEastAsia" w:eastAsiaTheme="minorEastAsia" w:cstheme="minorEastAsia"/>
          <w:color w:val="auto"/>
          <w:sz w:val="24"/>
          <w:szCs w:val="24"/>
          <w:highlight w:val="none"/>
        </w:rPr>
        <w:t>图书馆指定地点，并根据图书馆采编人员要求，按批号或包号排放整齐，并承担其中所发生的一切费用（在发运图书的前一天与本馆采编人员联系，以便安排接书）。若书商提供图书未能及时到货，每延迟一个工作日，按本次购书款</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0.5%实洋赔付。</w:t>
      </w:r>
    </w:p>
    <w:p w14:paraId="3464DE8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7</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中标人应根据采购人的要求，定期及时免费发送图书到指定地点。每包图书须记录馆名</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包号，并提供2份打印图书清单(一份随包清单；一份批次总单，其中包括：包号、国际标准书号、书名、出版社、出版年月、单价、册数及总价)。</w:t>
      </w:r>
    </w:p>
    <w:p w14:paraId="1D853CD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8</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中标人应根据采购人要求对所有图书进行前期加工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u w:val="single"/>
        </w:rPr>
        <w:t>到馆后分类并上架</w:t>
      </w:r>
      <w:r>
        <w:rPr>
          <w:rFonts w:hint="eastAsia" w:asciiTheme="minorEastAsia" w:hAnsiTheme="minorEastAsia" w:eastAsiaTheme="minorEastAsia" w:cstheme="minorEastAsia"/>
          <w:b/>
          <w:bCs/>
          <w:color w:val="auto"/>
          <w:sz w:val="24"/>
          <w:szCs w:val="24"/>
          <w:highlight w:val="none"/>
          <w:u w:val="single"/>
          <w:lang w:eastAsia="zh-CN"/>
        </w:rPr>
        <w:t>，在上架过程中如有实际需求，需按图书馆工作人员要求进行倒架。</w:t>
      </w:r>
      <w:r>
        <w:rPr>
          <w:rFonts w:hint="eastAsia" w:asciiTheme="minorEastAsia" w:hAnsiTheme="minorEastAsia" w:eastAsiaTheme="minorEastAsia" w:cstheme="minorEastAsia"/>
          <w:b/>
          <w:bCs/>
          <w:color w:val="auto"/>
          <w:sz w:val="24"/>
          <w:szCs w:val="24"/>
          <w:highlight w:val="none"/>
          <w:u w:val="single"/>
          <w:lang w:val="en-US" w:eastAsia="zh-CN"/>
        </w:rPr>
        <w:t>如因涨库导致部分图书下架，供应商需将该部分图书做好排序、捆扎等后续相关工作。</w:t>
      </w:r>
      <w:r>
        <w:rPr>
          <w:rFonts w:hint="eastAsia" w:asciiTheme="minorEastAsia" w:hAnsiTheme="minorEastAsia" w:eastAsiaTheme="minorEastAsia" w:cstheme="minorEastAsia"/>
          <w:color w:val="auto"/>
          <w:sz w:val="24"/>
          <w:szCs w:val="24"/>
          <w:highlight w:val="none"/>
        </w:rPr>
        <w:t>若所发送加工后的图书非采购人订购，责任由中标人承担。</w:t>
      </w:r>
    </w:p>
    <w:p w14:paraId="503F32A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现场采购时，中标供应商应提供技术保障，以保证现采结束后，采购人能及时带走采购数据。确保采购人选购图书时的技术支持，但不参与、不干预采购人选书，并严格按照采购人所选图书的种类、册数供书，不得擅自调整。</w:t>
      </w:r>
    </w:p>
    <w:p w14:paraId="6744C7B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供应商应根据采购人的要求，在规定时间内及时免费发送图书到指定地点（在发运图书的前一天与本馆采编人员联系，以便安排接书）。每包图书须记录馆名，馆藏分配地址，包号，并提供2份打印图书清单即随包清单；其中包括：分类号、书名、单价、条码号等。若书商提供图书未能及时到货，每延迟一个工作日，按本次购书款的0.5%实洋赔付。</w:t>
      </w:r>
    </w:p>
    <w:p w14:paraId="2BE7234B">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供应商应根据采购人要求对所有图书进行加工。若发送加工后的图书非采购人所订购，责任由中标供应商承担，招标单位将按照此书码洋的五倍款额对中标单位进行罚款，从中标单位履约保证金中扣除，如履约保证金不足时将从结算价款中扣除，下同。</w:t>
      </w:r>
    </w:p>
    <w:p w14:paraId="1C56515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未经采购人同意，中标人不得增加或减少订购复本量。</w:t>
      </w:r>
    </w:p>
    <w:p w14:paraId="25DBD59C">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中标人应对书目报订和现场采购图书在图书馆藏书范围内进行查重，保证不重复。如果重复进馆，招标单位将按照此书码洋的五倍款额对中标单位进行罚款，从中标单位履约保证金中扣除</w:t>
      </w:r>
      <w:r>
        <w:rPr>
          <w:rFonts w:hint="eastAsia" w:asciiTheme="minorEastAsia" w:hAnsiTheme="minorEastAsia" w:eastAsiaTheme="minorEastAsia" w:cstheme="minorEastAsia"/>
          <w:color w:val="auto"/>
          <w:sz w:val="24"/>
          <w:szCs w:val="24"/>
          <w:highlight w:val="none"/>
          <w:lang w:eastAsia="zh-CN"/>
        </w:rPr>
        <w:t>。</w:t>
      </w:r>
    </w:p>
    <w:p w14:paraId="577E381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人所提供的图书应保证绝对正版。若发现盗版图书，中标人按图书定价的十倍赔付给采购人，并承担相应的法律责任。若发现装帧和印刷质量差的书籍，以及运输途中造成的图书破损，随书附件（光盘、软盘、磁带等）丢失、破损，一律退回。同时采购人还将定期对到馆新书印刷及装帧等质量抽查，连续两次抽查不合格率超过2%，将取消其供书资格并没收违约金。</w:t>
      </w:r>
    </w:p>
    <w:p w14:paraId="7F1C041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中标供应商也不得以特价书充非特价书，一经发现将从履约保证金扣除2倍书款并计入中标供应商信誉档案，由此引起的法律责任和经济纠纷完全由中标供应商承担。</w:t>
      </w:r>
    </w:p>
    <w:p w14:paraId="15B31DC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关于使用我馆汇文系统加工图书注意事项:</w:t>
      </w:r>
    </w:p>
    <w:p w14:paraId="7A3D388D">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（1）现采图书数据由我馆带回，整理后发订</w:t>
      </w:r>
      <w:r>
        <w:rPr>
          <w:rFonts w:hint="eastAsia" w:asciiTheme="minorEastAsia" w:hAnsiTheme="minorEastAsia" w:eastAsiaTheme="minorEastAsia" w:cstheme="minorEastAsia"/>
          <w:color w:val="auto"/>
          <w:sz w:val="24"/>
          <w:szCs w:val="24"/>
          <w:highlight w:val="none"/>
          <w:lang w:eastAsia="zh-CN"/>
        </w:rPr>
        <w:t>；</w:t>
      </w:r>
    </w:p>
    <w:p w14:paraId="04553A07">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（2）必须严格按照我馆征订图书清单配货，保证图书到货率</w:t>
      </w:r>
      <w:r>
        <w:rPr>
          <w:rFonts w:hint="eastAsia" w:asciiTheme="minorEastAsia" w:hAnsiTheme="minorEastAsia" w:eastAsiaTheme="minorEastAsia" w:cstheme="minorEastAsia"/>
          <w:color w:val="auto"/>
          <w:sz w:val="24"/>
          <w:szCs w:val="24"/>
          <w:highlight w:val="none"/>
          <w:lang w:eastAsia="zh-CN"/>
        </w:rPr>
        <w:t>；</w:t>
      </w:r>
    </w:p>
    <w:p w14:paraId="05963AAC">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（3）加工图书必须严格执行：征订--验收--编目（必须审校）--典藏的一系列基础流程，不得使用回溯编目</w:t>
      </w:r>
      <w:r>
        <w:rPr>
          <w:rFonts w:hint="eastAsia" w:asciiTheme="minorEastAsia" w:hAnsiTheme="minorEastAsia" w:eastAsiaTheme="minorEastAsia" w:cstheme="minorEastAsia"/>
          <w:color w:val="auto"/>
          <w:sz w:val="24"/>
          <w:szCs w:val="24"/>
          <w:highlight w:val="none"/>
          <w:lang w:eastAsia="zh-CN"/>
        </w:rPr>
        <w:t>；</w:t>
      </w:r>
    </w:p>
    <w:p w14:paraId="5E60E410">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（4）不得加工其他公司的采购订单</w:t>
      </w:r>
      <w:r>
        <w:rPr>
          <w:rFonts w:hint="eastAsia" w:asciiTheme="minorEastAsia" w:hAnsiTheme="minorEastAsia" w:eastAsiaTheme="minorEastAsia" w:cstheme="minorEastAsia"/>
          <w:color w:val="auto"/>
          <w:sz w:val="24"/>
          <w:szCs w:val="24"/>
          <w:highlight w:val="none"/>
          <w:lang w:eastAsia="zh-CN"/>
        </w:rPr>
        <w:t>；</w:t>
      </w:r>
    </w:p>
    <w:p w14:paraId="269A908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（5）在我馆数据库种次号有大量空缺时，必须使用缺号加工图书。</w:t>
      </w:r>
    </w:p>
    <w:p w14:paraId="12DB288B">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三、滁州职业技术学院图书馆图书加工要求</w:t>
      </w:r>
      <w:r>
        <w:rPr>
          <w:rFonts w:hint="eastAsia" w:asciiTheme="minorEastAsia" w:hAnsiTheme="minorEastAsia" w:eastAsiaTheme="minorEastAsia" w:cstheme="minorEastAsia"/>
          <w:b/>
          <w:bCs/>
          <w:color w:val="auto"/>
          <w:sz w:val="24"/>
          <w:szCs w:val="24"/>
          <w:highlight w:val="none"/>
          <w:lang w:eastAsia="zh-CN"/>
        </w:rPr>
        <w:t>（到馆加工人员必须有至少一人持有编目员证书上岗）</w:t>
      </w:r>
    </w:p>
    <w:p w14:paraId="299DB7D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（一）认真查重，防止退货</w:t>
      </w:r>
    </w:p>
    <w:p w14:paraId="4D86638F">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要求中标方对我馆现场采购图书数据进行自身查重、在馆藏数据范围内查重、对我馆移交其他书商的数据（由我馆提供）查重</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否则造成重复的图书一律退回（包括盖章的加工成品书），由此造成的损失完全由中标方负责</w:t>
      </w:r>
      <w:r>
        <w:rPr>
          <w:rFonts w:hint="eastAsia" w:asciiTheme="minorEastAsia" w:hAnsiTheme="minorEastAsia" w:eastAsiaTheme="minorEastAsia" w:cstheme="minorEastAsia"/>
          <w:color w:val="auto"/>
          <w:sz w:val="24"/>
          <w:szCs w:val="24"/>
          <w:highlight w:val="none"/>
          <w:lang w:eastAsia="zh-CN"/>
        </w:rPr>
        <w:t>；</w:t>
      </w:r>
    </w:p>
    <w:p w14:paraId="409DB7D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重复订单数据须及时反馈我馆，以便我们及时确认是否真正重复，如果真正重复，则进行补充采购（订单），同时，便于计算订到率时扣除。</w:t>
      </w:r>
    </w:p>
    <w:p w14:paraId="7BAA10B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（二）编目数据服务</w:t>
      </w:r>
    </w:p>
    <w:p w14:paraId="45BEA2A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配送编目数据要求“点对点”——数据的条数与到馆图书的种数完全一致且数据内容与到馆图书的实体一致；</w:t>
      </w:r>
    </w:p>
    <w:p w14:paraId="2B7BADEA">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编目数据要求100%标准MARC数据（国图或CALIS标准）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而且数据送达图书馆不得迟于图书到馆</w:t>
      </w:r>
      <w:r>
        <w:rPr>
          <w:rFonts w:hint="eastAsia" w:asciiTheme="minorEastAsia" w:hAnsiTheme="minorEastAsia" w:eastAsiaTheme="minorEastAsia" w:cstheme="minorEastAsia"/>
          <w:color w:val="auto"/>
          <w:sz w:val="24"/>
          <w:szCs w:val="24"/>
          <w:highlight w:val="none"/>
          <w:lang w:eastAsia="zh-CN"/>
        </w:rPr>
        <w:t>；</w:t>
      </w:r>
    </w:p>
    <w:p w14:paraId="16C696C1">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图书分类号与要与图书在版编目（CIP）数据完全一致</w:t>
      </w:r>
      <w:r>
        <w:rPr>
          <w:rFonts w:hint="eastAsia" w:asciiTheme="minorEastAsia" w:hAnsiTheme="minorEastAsia" w:eastAsiaTheme="minorEastAsia" w:cstheme="minorEastAsia"/>
          <w:color w:val="auto"/>
          <w:sz w:val="24"/>
          <w:szCs w:val="24"/>
          <w:highlight w:val="none"/>
          <w:lang w:eastAsia="zh-CN"/>
        </w:rPr>
        <w:t>；</w:t>
      </w:r>
    </w:p>
    <w:p w14:paraId="685F5D0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没有编目数据或编目数据严重错误的图书一律退回。</w:t>
      </w:r>
    </w:p>
    <w:p w14:paraId="57087A0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（三）装贴磁条 </w:t>
      </w:r>
    </w:p>
    <w:p w14:paraId="4A6F3338">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可冲销复合钴基磁条,由中标商提供,按书的厚度，300页内装贴一根磁条，300页以上增加一根</w:t>
      </w:r>
      <w:r>
        <w:rPr>
          <w:rFonts w:hint="eastAsia" w:asciiTheme="minorEastAsia" w:hAnsiTheme="minorEastAsia" w:eastAsiaTheme="minorEastAsia" w:cstheme="minorEastAsia"/>
          <w:color w:val="auto"/>
          <w:sz w:val="24"/>
          <w:szCs w:val="24"/>
          <w:highlight w:val="none"/>
          <w:lang w:eastAsia="zh-CN"/>
        </w:rPr>
        <w:t>；</w:t>
      </w:r>
    </w:p>
    <w:p w14:paraId="23D62BBB">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要求装贴磁条的隐蔽性良好。装贴磁条勿固定页数，尽量往书脊里贴，且磁条上不能遗留任何包装纸，贴好后再用手按压以使磁条被密封</w:t>
      </w:r>
      <w:r>
        <w:rPr>
          <w:rFonts w:hint="eastAsia" w:asciiTheme="minorEastAsia" w:hAnsiTheme="minorEastAsia" w:eastAsiaTheme="minorEastAsia" w:cstheme="minorEastAsia"/>
          <w:color w:val="auto"/>
          <w:sz w:val="24"/>
          <w:szCs w:val="24"/>
          <w:highlight w:val="none"/>
          <w:lang w:eastAsia="zh-CN"/>
        </w:rPr>
        <w:t>；</w:t>
      </w:r>
    </w:p>
    <w:p w14:paraId="4CAC2F6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没有夹磁条的图书一律退回（包括盖章的加工成品书）。</w:t>
      </w:r>
    </w:p>
    <w:p w14:paraId="6A18E0C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（四）盖馆藏章</w:t>
      </w:r>
    </w:p>
    <w:p w14:paraId="0286D18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馆藏章由我馆提供。每本书盖2枚馆藏章，使用红颜色。第一枚盖于书名页；要求：居中、清晰、勿歪斜、上下位置适当。第二枚盖于侧面书口处；要求：清晰、勿歪斜。</w:t>
      </w:r>
    </w:p>
    <w:p w14:paraId="44DC2AA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（五）贴条形码</w:t>
      </w:r>
    </w:p>
    <w:p w14:paraId="6B7555C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条形码由中标方按中标方按买方提供的号码段制作，从最小号码开始连续使用；</w:t>
      </w:r>
    </w:p>
    <w:p w14:paraId="1FECB12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每本图书贴条形码1张并粘贴透明薄膜。贴于书名页；要求：居中、勿歪斜、于出版社上方且距上缘约0.5--1CM处贴牢，不可以压盖文字。同一种图书各复本的条码连续不断开。</w:t>
      </w:r>
    </w:p>
    <w:p w14:paraId="3E1E514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（六）粘贴书标</w:t>
      </w:r>
    </w:p>
    <w:p w14:paraId="15083EAD">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每本图书按学院馆藏要求在书脊的底部粘贴一个书标及加贴一张保护膜</w:t>
      </w:r>
      <w:r>
        <w:rPr>
          <w:rFonts w:hint="eastAsia" w:asciiTheme="minorEastAsia" w:hAnsiTheme="minorEastAsia" w:eastAsiaTheme="minorEastAsia" w:cstheme="minorEastAsia"/>
          <w:color w:val="auto"/>
          <w:sz w:val="24"/>
          <w:szCs w:val="24"/>
          <w:highlight w:val="none"/>
          <w:lang w:eastAsia="zh-CN"/>
        </w:rPr>
        <w:t>。</w:t>
      </w:r>
    </w:p>
    <w:p w14:paraId="2AEA034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特别提醒：不按以上情况处理的的图书一律退回（包括盖章的加工成品书）。</w:t>
      </w:r>
    </w:p>
    <w:p w14:paraId="5F20FB8C">
      <w:pPr>
        <w:numPr>
          <w:ilvl w:val="0"/>
          <w:numId w:val="1"/>
        </w:num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针对我校学科建设推荐重点</w:t>
      </w:r>
      <w:r>
        <w:rPr>
          <w:rFonts w:hint="eastAsia" w:asciiTheme="minorEastAsia" w:hAnsiTheme="minorEastAsia" w:eastAsiaTheme="minorEastAsia" w:cstheme="minorEastAsia"/>
          <w:b/>
          <w:bCs/>
          <w:color w:val="auto"/>
          <w:sz w:val="24"/>
          <w:szCs w:val="24"/>
          <w:highlight w:val="none"/>
          <w:lang w:val="en-US" w:eastAsia="zh-CN"/>
        </w:rPr>
        <w:t>正价图书</w:t>
      </w:r>
      <w:r>
        <w:rPr>
          <w:rFonts w:hint="eastAsia" w:asciiTheme="minorEastAsia" w:hAnsiTheme="minorEastAsia" w:eastAsiaTheme="minorEastAsia" w:cstheme="minorEastAsia"/>
          <w:b/>
          <w:bCs/>
          <w:color w:val="auto"/>
          <w:sz w:val="24"/>
          <w:szCs w:val="24"/>
          <w:highlight w:val="none"/>
        </w:rPr>
        <w:t>采购的30家</w:t>
      </w:r>
      <w:r>
        <w:rPr>
          <w:rFonts w:hint="eastAsia" w:asciiTheme="minorEastAsia" w:hAnsiTheme="minorEastAsia" w:eastAsiaTheme="minorEastAsia" w:cstheme="minorEastAsia"/>
          <w:b/>
          <w:bCs/>
          <w:color w:val="auto"/>
          <w:sz w:val="24"/>
          <w:szCs w:val="24"/>
          <w:highlight w:val="none"/>
          <w:lang w:val="en-US" w:eastAsia="zh-CN"/>
        </w:rPr>
        <w:t>核心</w:t>
      </w:r>
      <w:r>
        <w:rPr>
          <w:rFonts w:hint="eastAsia" w:asciiTheme="minorEastAsia" w:hAnsiTheme="minorEastAsia" w:eastAsiaTheme="minorEastAsia" w:cstheme="minorEastAsia"/>
          <w:b/>
          <w:bCs/>
          <w:color w:val="auto"/>
          <w:sz w:val="24"/>
          <w:szCs w:val="24"/>
          <w:highlight w:val="none"/>
        </w:rPr>
        <w:t>出版社包括如下：</w:t>
      </w:r>
    </w:p>
    <w:p w14:paraId="15D309F7">
      <w:pPr>
        <w:snapToGrid w:val="0"/>
        <w:spacing w:line="400" w:lineRule="exact"/>
        <w:rPr>
          <w:rFonts w:hint="eastAsia"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1）清华大学出版社、2）北京大学出版社、3）南京大学出版社、4）电子工业出版社、5）东北财经大学出版社、6）中共党史出版社、7）人民文学出版社、8）中国人民大学出版社、9）华东师范大学出版社、10）北京体育大学出版社、11）人民美术出版社、12）人民出版社、13）南开大学出版社、14）人民邮电出版社、15）作家出版社、16）中国纺织出版社、17）中国轻工业出版社、18）商务印书馆、19）中国电力出版社、20）中国农业大学出版社、21）中国林业出版社、22）中国水利水电出版社、23）中华书局、24）外语教学与研究出版社、25）南京东南大学出版社、26）科学出版社27）机械工业出版社、28）化学工业出版社、29）上海人民美术出版社、30）浙江大学出版社。</w:t>
      </w:r>
    </w:p>
    <w:p w14:paraId="6966AB1C">
      <w:pPr>
        <w:snapToGrid w:val="0"/>
        <w:spacing w:line="400" w:lineRule="exact"/>
        <w:rPr>
          <w:rFonts w:hint="eastAsia"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rPr>
        <w:t>（八）供应商必须保证，图书到馆加工团队中，至少有一人持有中文图书编目上岗证书或中文编目员资格证书，同时此人为投标书中供应商提供的持证人员之一。同样，在数据上传时，须保证至少一人持图书编目数据上传资格证书到岗，且此人为投标书中供应商提供的持证人员之一。</w:t>
      </w:r>
    </w:p>
    <w:p w14:paraId="33AF4D18">
      <w:pPr>
        <w:spacing w:line="360" w:lineRule="auto"/>
        <w:ind w:firstLine="480"/>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附表1：图书种类分类表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9"/>
        <w:gridCol w:w="3723"/>
      </w:tblGrid>
      <w:tr w14:paraId="114C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3" w:type="dxa"/>
            <w:vAlign w:val="center"/>
          </w:tcPr>
          <w:p w14:paraId="611DE722">
            <w:pPr>
              <w:pStyle w:val="20"/>
              <w:ind w:firstLine="420"/>
              <w:jc w:val="both"/>
              <w:rPr>
                <w:rFonts w:hint="eastAsia" w:ascii="宋体" w:hAnsi="宋体" w:eastAsia="宋体" w:cs="宋体"/>
                <w:color w:val="auto"/>
                <w:highlight w:val="none"/>
              </w:rPr>
            </w:pPr>
            <w:r>
              <w:rPr>
                <w:rStyle w:val="28"/>
                <w:rFonts w:hint="eastAsia" w:ascii="宋体" w:hAnsi="宋体" w:eastAsia="宋体" w:cs="宋体"/>
                <w:b w:val="0"/>
                <w:color w:val="auto"/>
                <w:sz w:val="21"/>
                <w:highlight w:val="none"/>
              </w:rPr>
              <w:t>A 马克思主义、列宁主义、毛泽东思想、邓小平理论</w:t>
            </w:r>
          </w:p>
        </w:tc>
        <w:tc>
          <w:tcPr>
            <w:tcW w:w="3962" w:type="dxa"/>
            <w:vAlign w:val="center"/>
          </w:tcPr>
          <w:p w14:paraId="2B17F942">
            <w:pPr>
              <w:pStyle w:val="20"/>
              <w:ind w:firstLine="420"/>
              <w:jc w:val="both"/>
              <w:rPr>
                <w:rFonts w:hint="eastAsia" w:ascii="宋体" w:hAnsi="宋体" w:eastAsia="宋体" w:cs="宋体"/>
                <w:color w:val="auto"/>
                <w:highlight w:val="none"/>
              </w:rPr>
            </w:pPr>
            <w:r>
              <w:rPr>
                <w:rStyle w:val="28"/>
                <w:rFonts w:hint="eastAsia" w:ascii="宋体" w:hAnsi="宋体" w:eastAsia="宋体" w:cs="宋体"/>
                <w:b w:val="0"/>
                <w:color w:val="auto"/>
                <w:sz w:val="21"/>
                <w:highlight w:val="none"/>
              </w:rPr>
              <w:t>N 自然科学总论</w:t>
            </w:r>
          </w:p>
        </w:tc>
      </w:tr>
      <w:tr w14:paraId="5B25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3" w:type="dxa"/>
            <w:vAlign w:val="center"/>
          </w:tcPr>
          <w:p w14:paraId="08EB10E2">
            <w:pPr>
              <w:pStyle w:val="20"/>
              <w:ind w:firstLine="420"/>
              <w:jc w:val="both"/>
              <w:rPr>
                <w:rFonts w:hint="eastAsia" w:ascii="宋体" w:hAnsi="宋体" w:eastAsia="宋体" w:cs="宋体"/>
                <w:color w:val="auto"/>
                <w:highlight w:val="none"/>
              </w:rPr>
            </w:pPr>
            <w:r>
              <w:rPr>
                <w:rStyle w:val="28"/>
                <w:rFonts w:hint="eastAsia" w:ascii="宋体" w:hAnsi="宋体" w:eastAsia="宋体" w:cs="宋体"/>
                <w:b w:val="0"/>
                <w:color w:val="auto"/>
                <w:sz w:val="21"/>
                <w:highlight w:val="none"/>
              </w:rPr>
              <w:t>B 哲学、宗教</w:t>
            </w:r>
          </w:p>
        </w:tc>
        <w:tc>
          <w:tcPr>
            <w:tcW w:w="3962" w:type="dxa"/>
            <w:vAlign w:val="center"/>
          </w:tcPr>
          <w:p w14:paraId="37F502C6">
            <w:pPr>
              <w:pStyle w:val="20"/>
              <w:ind w:firstLine="420"/>
              <w:jc w:val="both"/>
              <w:rPr>
                <w:rFonts w:hint="eastAsia" w:ascii="宋体" w:hAnsi="宋体" w:eastAsia="宋体" w:cs="宋体"/>
                <w:color w:val="auto"/>
                <w:highlight w:val="none"/>
              </w:rPr>
            </w:pPr>
            <w:r>
              <w:rPr>
                <w:rStyle w:val="28"/>
                <w:rFonts w:hint="eastAsia" w:ascii="宋体" w:hAnsi="宋体" w:eastAsia="宋体" w:cs="宋体"/>
                <w:b w:val="0"/>
                <w:color w:val="auto"/>
                <w:sz w:val="21"/>
                <w:highlight w:val="none"/>
              </w:rPr>
              <w:t>O 数理科学和化学</w:t>
            </w:r>
          </w:p>
        </w:tc>
      </w:tr>
      <w:tr w14:paraId="35AA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3" w:type="dxa"/>
            <w:vAlign w:val="center"/>
          </w:tcPr>
          <w:p w14:paraId="2DA3246B">
            <w:pPr>
              <w:pStyle w:val="20"/>
              <w:ind w:firstLine="420"/>
              <w:jc w:val="both"/>
              <w:rPr>
                <w:rFonts w:hint="eastAsia" w:ascii="宋体" w:hAnsi="宋体" w:eastAsia="宋体" w:cs="宋体"/>
                <w:color w:val="auto"/>
                <w:highlight w:val="none"/>
              </w:rPr>
            </w:pPr>
            <w:r>
              <w:rPr>
                <w:rStyle w:val="28"/>
                <w:rFonts w:hint="eastAsia" w:ascii="宋体" w:hAnsi="宋体" w:eastAsia="宋体" w:cs="宋体"/>
                <w:b w:val="0"/>
                <w:color w:val="auto"/>
                <w:sz w:val="21"/>
                <w:highlight w:val="none"/>
              </w:rPr>
              <w:t>C 社会科学总论</w:t>
            </w:r>
          </w:p>
        </w:tc>
        <w:tc>
          <w:tcPr>
            <w:tcW w:w="3962" w:type="dxa"/>
            <w:vAlign w:val="center"/>
          </w:tcPr>
          <w:p w14:paraId="0562CD07">
            <w:pPr>
              <w:pStyle w:val="20"/>
              <w:ind w:firstLine="420"/>
              <w:jc w:val="both"/>
              <w:rPr>
                <w:rFonts w:hint="eastAsia" w:ascii="宋体" w:hAnsi="宋体" w:eastAsia="宋体" w:cs="宋体"/>
                <w:color w:val="auto"/>
                <w:highlight w:val="none"/>
              </w:rPr>
            </w:pPr>
            <w:r>
              <w:rPr>
                <w:rStyle w:val="28"/>
                <w:rFonts w:hint="eastAsia" w:ascii="宋体" w:hAnsi="宋体" w:eastAsia="宋体" w:cs="宋体"/>
                <w:b w:val="0"/>
                <w:color w:val="auto"/>
                <w:sz w:val="21"/>
                <w:highlight w:val="none"/>
              </w:rPr>
              <w:t>P 天文学、地球科学</w:t>
            </w:r>
          </w:p>
        </w:tc>
      </w:tr>
      <w:tr w14:paraId="69F3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3" w:type="dxa"/>
            <w:vAlign w:val="center"/>
          </w:tcPr>
          <w:p w14:paraId="376C4DC5">
            <w:pPr>
              <w:pStyle w:val="20"/>
              <w:ind w:firstLine="420"/>
              <w:jc w:val="both"/>
              <w:rPr>
                <w:rFonts w:hint="eastAsia" w:ascii="宋体" w:hAnsi="宋体" w:eastAsia="宋体" w:cs="宋体"/>
                <w:color w:val="auto"/>
                <w:highlight w:val="none"/>
              </w:rPr>
            </w:pPr>
            <w:r>
              <w:rPr>
                <w:rStyle w:val="28"/>
                <w:rFonts w:hint="eastAsia" w:ascii="宋体" w:hAnsi="宋体" w:eastAsia="宋体" w:cs="宋体"/>
                <w:b w:val="0"/>
                <w:color w:val="auto"/>
                <w:sz w:val="21"/>
                <w:highlight w:val="none"/>
              </w:rPr>
              <w:t>D 政治、法律</w:t>
            </w:r>
          </w:p>
        </w:tc>
        <w:tc>
          <w:tcPr>
            <w:tcW w:w="3962" w:type="dxa"/>
            <w:vAlign w:val="center"/>
          </w:tcPr>
          <w:p w14:paraId="0A44BBCD">
            <w:pPr>
              <w:pStyle w:val="20"/>
              <w:ind w:firstLine="420"/>
              <w:jc w:val="both"/>
              <w:rPr>
                <w:rFonts w:hint="eastAsia" w:ascii="宋体" w:hAnsi="宋体" w:eastAsia="宋体" w:cs="宋体"/>
                <w:color w:val="auto"/>
                <w:highlight w:val="none"/>
              </w:rPr>
            </w:pPr>
            <w:r>
              <w:rPr>
                <w:rStyle w:val="28"/>
                <w:rFonts w:hint="eastAsia" w:ascii="宋体" w:hAnsi="宋体" w:eastAsia="宋体" w:cs="宋体"/>
                <w:b w:val="0"/>
                <w:color w:val="auto"/>
                <w:sz w:val="21"/>
                <w:highlight w:val="none"/>
              </w:rPr>
              <w:t>Q 生物科学</w:t>
            </w:r>
          </w:p>
        </w:tc>
      </w:tr>
      <w:tr w14:paraId="1B5F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3" w:type="dxa"/>
            <w:vAlign w:val="center"/>
          </w:tcPr>
          <w:p w14:paraId="3FBEEAEE">
            <w:pPr>
              <w:pStyle w:val="20"/>
              <w:ind w:firstLine="420"/>
              <w:jc w:val="both"/>
              <w:rPr>
                <w:rFonts w:hint="eastAsia" w:ascii="宋体" w:hAnsi="宋体" w:eastAsia="宋体" w:cs="宋体"/>
                <w:color w:val="auto"/>
                <w:highlight w:val="none"/>
              </w:rPr>
            </w:pPr>
            <w:r>
              <w:rPr>
                <w:rStyle w:val="28"/>
                <w:rFonts w:hint="eastAsia" w:ascii="宋体" w:hAnsi="宋体" w:eastAsia="宋体" w:cs="宋体"/>
                <w:b w:val="0"/>
                <w:color w:val="auto"/>
                <w:sz w:val="21"/>
                <w:highlight w:val="none"/>
              </w:rPr>
              <w:t>E 军事</w:t>
            </w:r>
          </w:p>
        </w:tc>
        <w:tc>
          <w:tcPr>
            <w:tcW w:w="3962" w:type="dxa"/>
            <w:vAlign w:val="center"/>
          </w:tcPr>
          <w:p w14:paraId="6E791A6B">
            <w:pPr>
              <w:pStyle w:val="20"/>
              <w:ind w:firstLine="420"/>
              <w:jc w:val="both"/>
              <w:rPr>
                <w:rFonts w:hint="eastAsia" w:ascii="宋体" w:hAnsi="宋体" w:eastAsia="宋体" w:cs="宋体"/>
                <w:color w:val="auto"/>
                <w:highlight w:val="none"/>
              </w:rPr>
            </w:pPr>
            <w:r>
              <w:rPr>
                <w:rStyle w:val="28"/>
                <w:rFonts w:hint="eastAsia" w:ascii="宋体" w:hAnsi="宋体" w:eastAsia="宋体" w:cs="宋体"/>
                <w:b w:val="0"/>
                <w:color w:val="auto"/>
                <w:sz w:val="21"/>
                <w:highlight w:val="none"/>
              </w:rPr>
              <w:t>R 医药、卫生</w:t>
            </w:r>
          </w:p>
        </w:tc>
      </w:tr>
      <w:tr w14:paraId="0800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3" w:type="dxa"/>
            <w:vAlign w:val="center"/>
          </w:tcPr>
          <w:p w14:paraId="1E67BA69">
            <w:pPr>
              <w:pStyle w:val="20"/>
              <w:ind w:firstLine="420"/>
              <w:jc w:val="both"/>
              <w:rPr>
                <w:rFonts w:hint="eastAsia" w:ascii="宋体" w:hAnsi="宋体" w:eastAsia="宋体" w:cs="宋体"/>
                <w:color w:val="auto"/>
                <w:highlight w:val="none"/>
              </w:rPr>
            </w:pPr>
            <w:r>
              <w:rPr>
                <w:rStyle w:val="28"/>
                <w:rFonts w:hint="eastAsia" w:ascii="宋体" w:hAnsi="宋体" w:eastAsia="宋体" w:cs="宋体"/>
                <w:b w:val="0"/>
                <w:color w:val="auto"/>
                <w:sz w:val="21"/>
                <w:highlight w:val="none"/>
              </w:rPr>
              <w:t>F 经济</w:t>
            </w:r>
          </w:p>
        </w:tc>
        <w:tc>
          <w:tcPr>
            <w:tcW w:w="3962" w:type="dxa"/>
            <w:vAlign w:val="center"/>
          </w:tcPr>
          <w:p w14:paraId="68D34B5E">
            <w:pPr>
              <w:pStyle w:val="20"/>
              <w:ind w:firstLine="420"/>
              <w:jc w:val="both"/>
              <w:rPr>
                <w:rFonts w:hint="eastAsia" w:ascii="宋体" w:hAnsi="宋体" w:eastAsia="宋体" w:cs="宋体"/>
                <w:color w:val="auto"/>
                <w:highlight w:val="none"/>
              </w:rPr>
            </w:pPr>
            <w:r>
              <w:rPr>
                <w:rStyle w:val="28"/>
                <w:rFonts w:hint="eastAsia" w:ascii="宋体" w:hAnsi="宋体" w:eastAsia="宋体" w:cs="宋体"/>
                <w:b w:val="0"/>
                <w:color w:val="auto"/>
                <w:sz w:val="21"/>
                <w:highlight w:val="none"/>
              </w:rPr>
              <w:t>S 农业科学</w:t>
            </w:r>
          </w:p>
        </w:tc>
      </w:tr>
      <w:tr w14:paraId="1958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123" w:type="dxa"/>
            <w:vAlign w:val="center"/>
          </w:tcPr>
          <w:p w14:paraId="1DC699B1">
            <w:pPr>
              <w:pStyle w:val="20"/>
              <w:ind w:firstLine="420"/>
              <w:jc w:val="both"/>
              <w:rPr>
                <w:rFonts w:hint="eastAsia" w:ascii="宋体" w:hAnsi="宋体" w:eastAsia="宋体" w:cs="宋体"/>
                <w:color w:val="auto"/>
                <w:highlight w:val="none"/>
              </w:rPr>
            </w:pPr>
            <w:r>
              <w:rPr>
                <w:rStyle w:val="28"/>
                <w:rFonts w:hint="eastAsia" w:ascii="宋体" w:hAnsi="宋体" w:eastAsia="宋体" w:cs="宋体"/>
                <w:b w:val="0"/>
                <w:color w:val="auto"/>
                <w:sz w:val="21"/>
                <w:highlight w:val="none"/>
              </w:rPr>
              <w:t>G 文化、科学、教育、体育</w:t>
            </w:r>
          </w:p>
        </w:tc>
        <w:tc>
          <w:tcPr>
            <w:tcW w:w="3962" w:type="dxa"/>
            <w:vAlign w:val="center"/>
          </w:tcPr>
          <w:p w14:paraId="09829865">
            <w:pPr>
              <w:pStyle w:val="20"/>
              <w:ind w:firstLine="420"/>
              <w:jc w:val="both"/>
              <w:rPr>
                <w:rFonts w:hint="eastAsia" w:ascii="宋体" w:hAnsi="宋体" w:eastAsia="宋体" w:cs="宋体"/>
                <w:color w:val="auto"/>
                <w:highlight w:val="none"/>
              </w:rPr>
            </w:pPr>
            <w:r>
              <w:rPr>
                <w:rStyle w:val="28"/>
                <w:rFonts w:hint="eastAsia" w:ascii="宋体" w:hAnsi="宋体" w:eastAsia="宋体" w:cs="宋体"/>
                <w:b w:val="0"/>
                <w:color w:val="auto"/>
                <w:sz w:val="21"/>
                <w:highlight w:val="none"/>
              </w:rPr>
              <w:t>T 工业技术</w:t>
            </w:r>
          </w:p>
        </w:tc>
      </w:tr>
      <w:tr w14:paraId="163A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3" w:type="dxa"/>
            <w:vAlign w:val="center"/>
          </w:tcPr>
          <w:p w14:paraId="4E06B1AC">
            <w:pPr>
              <w:pStyle w:val="20"/>
              <w:ind w:firstLine="420"/>
              <w:jc w:val="both"/>
              <w:rPr>
                <w:rFonts w:hint="eastAsia" w:ascii="宋体" w:hAnsi="宋体" w:eastAsia="宋体" w:cs="宋体"/>
                <w:color w:val="auto"/>
                <w:highlight w:val="none"/>
              </w:rPr>
            </w:pPr>
            <w:r>
              <w:rPr>
                <w:rStyle w:val="28"/>
                <w:rFonts w:hint="eastAsia" w:ascii="宋体" w:hAnsi="宋体" w:eastAsia="宋体" w:cs="宋体"/>
                <w:b w:val="0"/>
                <w:color w:val="auto"/>
                <w:sz w:val="21"/>
                <w:highlight w:val="none"/>
              </w:rPr>
              <w:t>H 语言、文字</w:t>
            </w:r>
          </w:p>
        </w:tc>
        <w:tc>
          <w:tcPr>
            <w:tcW w:w="3962" w:type="dxa"/>
            <w:vAlign w:val="center"/>
          </w:tcPr>
          <w:p w14:paraId="1209AB9E">
            <w:pPr>
              <w:pStyle w:val="20"/>
              <w:ind w:firstLine="420"/>
              <w:jc w:val="both"/>
              <w:rPr>
                <w:rFonts w:hint="eastAsia" w:ascii="宋体" w:hAnsi="宋体" w:eastAsia="宋体" w:cs="宋体"/>
                <w:color w:val="auto"/>
                <w:highlight w:val="none"/>
              </w:rPr>
            </w:pPr>
            <w:r>
              <w:rPr>
                <w:rStyle w:val="28"/>
                <w:rFonts w:hint="eastAsia" w:ascii="宋体" w:hAnsi="宋体" w:eastAsia="宋体" w:cs="宋体"/>
                <w:b w:val="0"/>
                <w:color w:val="auto"/>
                <w:sz w:val="21"/>
                <w:highlight w:val="none"/>
              </w:rPr>
              <w:t>U 交通运输</w:t>
            </w:r>
          </w:p>
        </w:tc>
      </w:tr>
      <w:tr w14:paraId="620B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3" w:type="dxa"/>
            <w:vAlign w:val="center"/>
          </w:tcPr>
          <w:p w14:paraId="22F2AD58">
            <w:pPr>
              <w:pStyle w:val="20"/>
              <w:ind w:firstLine="420"/>
              <w:jc w:val="both"/>
              <w:rPr>
                <w:rStyle w:val="28"/>
                <w:rFonts w:hint="eastAsia" w:ascii="宋体" w:hAnsi="宋体" w:eastAsia="宋体" w:cs="宋体"/>
                <w:b w:val="0"/>
                <w:color w:val="auto"/>
                <w:sz w:val="21"/>
                <w:highlight w:val="none"/>
              </w:rPr>
            </w:pPr>
            <w:r>
              <w:rPr>
                <w:rStyle w:val="28"/>
                <w:rFonts w:hint="eastAsia" w:ascii="宋体" w:hAnsi="宋体" w:eastAsia="宋体" w:cs="宋体"/>
                <w:b w:val="0"/>
                <w:color w:val="auto"/>
                <w:sz w:val="21"/>
                <w:highlight w:val="none"/>
              </w:rPr>
              <w:t>I 文学</w:t>
            </w:r>
          </w:p>
        </w:tc>
        <w:tc>
          <w:tcPr>
            <w:tcW w:w="3962" w:type="dxa"/>
            <w:vAlign w:val="center"/>
          </w:tcPr>
          <w:p w14:paraId="53AB889E">
            <w:pPr>
              <w:pStyle w:val="20"/>
              <w:ind w:firstLine="420"/>
              <w:jc w:val="both"/>
              <w:rPr>
                <w:rStyle w:val="28"/>
                <w:rFonts w:hint="eastAsia" w:ascii="宋体" w:hAnsi="宋体" w:eastAsia="宋体" w:cs="宋体"/>
                <w:b w:val="0"/>
                <w:color w:val="auto"/>
                <w:sz w:val="21"/>
                <w:highlight w:val="none"/>
              </w:rPr>
            </w:pPr>
            <w:r>
              <w:rPr>
                <w:rStyle w:val="28"/>
                <w:rFonts w:hint="eastAsia" w:ascii="宋体" w:hAnsi="宋体" w:eastAsia="宋体" w:cs="宋体"/>
                <w:b w:val="0"/>
                <w:color w:val="auto"/>
                <w:sz w:val="21"/>
                <w:highlight w:val="none"/>
              </w:rPr>
              <w:t>V 航空、航天</w:t>
            </w:r>
          </w:p>
        </w:tc>
      </w:tr>
      <w:tr w14:paraId="1D72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3" w:type="dxa"/>
            <w:vAlign w:val="center"/>
          </w:tcPr>
          <w:p w14:paraId="554DE932">
            <w:pPr>
              <w:pStyle w:val="20"/>
              <w:ind w:firstLine="420"/>
              <w:jc w:val="both"/>
              <w:rPr>
                <w:rStyle w:val="28"/>
                <w:rFonts w:hint="eastAsia" w:ascii="宋体" w:hAnsi="宋体" w:eastAsia="宋体" w:cs="宋体"/>
                <w:b w:val="0"/>
                <w:color w:val="auto"/>
                <w:sz w:val="21"/>
                <w:highlight w:val="none"/>
              </w:rPr>
            </w:pPr>
            <w:r>
              <w:rPr>
                <w:rStyle w:val="28"/>
                <w:rFonts w:hint="eastAsia" w:ascii="宋体" w:hAnsi="宋体" w:eastAsia="宋体" w:cs="宋体"/>
                <w:b w:val="0"/>
                <w:color w:val="auto"/>
                <w:sz w:val="21"/>
                <w:highlight w:val="none"/>
              </w:rPr>
              <w:t>J 艺术</w:t>
            </w:r>
          </w:p>
        </w:tc>
        <w:tc>
          <w:tcPr>
            <w:tcW w:w="3962" w:type="dxa"/>
            <w:vAlign w:val="center"/>
          </w:tcPr>
          <w:p w14:paraId="3C9A1CFA">
            <w:pPr>
              <w:pStyle w:val="20"/>
              <w:ind w:firstLine="420"/>
              <w:jc w:val="both"/>
              <w:rPr>
                <w:rStyle w:val="28"/>
                <w:rFonts w:hint="eastAsia" w:ascii="宋体" w:hAnsi="宋体" w:eastAsia="宋体" w:cs="宋体"/>
                <w:b w:val="0"/>
                <w:color w:val="auto"/>
                <w:sz w:val="21"/>
                <w:highlight w:val="none"/>
              </w:rPr>
            </w:pPr>
            <w:r>
              <w:rPr>
                <w:rStyle w:val="28"/>
                <w:rFonts w:hint="eastAsia" w:ascii="宋体" w:hAnsi="宋体" w:eastAsia="宋体" w:cs="宋体"/>
                <w:b w:val="0"/>
                <w:color w:val="auto"/>
                <w:sz w:val="21"/>
                <w:highlight w:val="none"/>
              </w:rPr>
              <w:t>X 环境科学、安全科学</w:t>
            </w:r>
          </w:p>
        </w:tc>
      </w:tr>
      <w:tr w14:paraId="48D5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3" w:type="dxa"/>
            <w:vAlign w:val="center"/>
          </w:tcPr>
          <w:p w14:paraId="1B932201">
            <w:pPr>
              <w:pStyle w:val="20"/>
              <w:ind w:firstLine="420"/>
              <w:jc w:val="both"/>
              <w:rPr>
                <w:rStyle w:val="28"/>
                <w:rFonts w:hint="eastAsia" w:ascii="宋体" w:hAnsi="宋体" w:eastAsia="宋体" w:cs="宋体"/>
                <w:b w:val="0"/>
                <w:color w:val="auto"/>
                <w:sz w:val="21"/>
                <w:highlight w:val="none"/>
              </w:rPr>
            </w:pPr>
            <w:r>
              <w:rPr>
                <w:rStyle w:val="28"/>
                <w:rFonts w:hint="eastAsia" w:ascii="宋体" w:hAnsi="宋体" w:eastAsia="宋体" w:cs="宋体"/>
                <w:b w:val="0"/>
                <w:color w:val="auto"/>
                <w:sz w:val="21"/>
                <w:highlight w:val="none"/>
              </w:rPr>
              <w:t>K 历史、地理</w:t>
            </w:r>
          </w:p>
        </w:tc>
        <w:tc>
          <w:tcPr>
            <w:tcW w:w="3962" w:type="dxa"/>
            <w:vAlign w:val="center"/>
          </w:tcPr>
          <w:p w14:paraId="34CFC72D">
            <w:pPr>
              <w:pStyle w:val="20"/>
              <w:ind w:firstLine="420"/>
              <w:jc w:val="both"/>
              <w:rPr>
                <w:rStyle w:val="28"/>
                <w:rFonts w:hint="eastAsia" w:ascii="宋体" w:hAnsi="宋体" w:eastAsia="宋体" w:cs="宋体"/>
                <w:b w:val="0"/>
                <w:color w:val="auto"/>
                <w:sz w:val="21"/>
                <w:highlight w:val="none"/>
              </w:rPr>
            </w:pPr>
            <w:r>
              <w:rPr>
                <w:rStyle w:val="28"/>
                <w:rFonts w:hint="eastAsia" w:ascii="宋体" w:hAnsi="宋体" w:eastAsia="宋体" w:cs="宋体"/>
                <w:b w:val="0"/>
                <w:color w:val="auto"/>
                <w:sz w:val="21"/>
                <w:highlight w:val="none"/>
              </w:rPr>
              <w:t>Z 综合性图书</w:t>
            </w:r>
          </w:p>
        </w:tc>
      </w:tr>
    </w:tbl>
    <w:p w14:paraId="08806F00">
      <w:pPr>
        <w:spacing w:line="360" w:lineRule="auto"/>
        <w:outlineLvl w:val="1"/>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六、报价要求</w:t>
      </w:r>
      <w:bookmarkEnd w:id="24"/>
      <w:bookmarkEnd w:id="25"/>
    </w:p>
    <w:p w14:paraId="3FAB2FF9">
      <w:pPr>
        <w:spacing w:line="360" w:lineRule="auto"/>
        <w:ind w:firstLine="480"/>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1.最高限价：优惠率不低于</w:t>
      </w:r>
      <w:r>
        <w:rPr>
          <w:rFonts w:hint="eastAsia" w:ascii="宋体" w:hAnsi="宋体" w:eastAsia="宋体" w:cs="宋体"/>
          <w:bCs/>
          <w:color w:val="auto"/>
          <w:sz w:val="24"/>
          <w:szCs w:val="18"/>
          <w:highlight w:val="none"/>
          <w:lang w:eastAsia="zh-CN"/>
        </w:rPr>
        <w:t>20%</w:t>
      </w:r>
      <w:r>
        <w:rPr>
          <w:rFonts w:hint="eastAsia" w:ascii="宋体" w:hAnsi="宋体" w:eastAsia="宋体" w:cs="宋体"/>
          <w:bCs/>
          <w:color w:val="auto"/>
          <w:sz w:val="24"/>
          <w:szCs w:val="18"/>
          <w:highlight w:val="none"/>
        </w:rPr>
        <w:t>，不满足要求的其投标文件均按无效投标处理。</w:t>
      </w:r>
    </w:p>
    <w:p w14:paraId="5CF38C9E">
      <w:pPr>
        <w:spacing w:line="360" w:lineRule="auto"/>
        <w:ind w:firstLine="480"/>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说明：优惠率=（所购图书码洋-所购图书实洋）÷所购图书码洋×100％</w:t>
      </w:r>
    </w:p>
    <w:p w14:paraId="50A45477">
      <w:pPr>
        <w:spacing w:line="360" w:lineRule="auto"/>
        <w:ind w:firstLine="480"/>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例如所购图书总码洋为100万元，如中标优惠率为45%，则结算价计算公式为：</w:t>
      </w:r>
    </w:p>
    <w:p w14:paraId="6A06A63C">
      <w:pPr>
        <w:spacing w:line="360" w:lineRule="auto"/>
        <w:ind w:firstLine="480"/>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100万（验收合格后所购图书总码洋）-100万*45%（优惠率优惠金额）=55万元（实洋）。</w:t>
      </w:r>
    </w:p>
    <w:p w14:paraId="0A4915D8">
      <w:pPr>
        <w:spacing w:line="360" w:lineRule="auto"/>
        <w:ind w:firstLine="480"/>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2.投标报价包括对应本项目需求的全部货物及所需附件购置费、包装费、运输费、人工费、保险费、安装调试费、各种税费、资料费、售后服务费及完成项目应有的全部费用。【本项目采用费率报价，图书采购实洋包含图书（含相关附件、材料）价款、运输费、装卸费、配送费、加工费、上架费、管理费、利润、税费、分类整理及材料费等一切有关费用，采购人不再向中标人另外支付任何费用。】采购人后期不予追加任何费用，请投标人综合考虑各种风险，谨慎报价。</w:t>
      </w:r>
    </w:p>
    <w:p w14:paraId="6FBAD304">
      <w:pPr>
        <w:spacing w:line="360" w:lineRule="auto"/>
        <w:outlineLvl w:val="1"/>
        <w:rPr>
          <w:rFonts w:hint="eastAsia" w:ascii="宋体" w:hAnsi="宋体" w:eastAsia="宋体" w:cs="宋体"/>
          <w:b/>
          <w:bCs/>
          <w:color w:val="auto"/>
          <w:sz w:val="24"/>
          <w:szCs w:val="18"/>
          <w:highlight w:val="none"/>
        </w:rPr>
      </w:pPr>
      <w:bookmarkStart w:id="26" w:name="_Toc16417"/>
      <w:r>
        <w:rPr>
          <w:rFonts w:hint="eastAsia" w:ascii="宋体" w:hAnsi="宋体" w:eastAsia="宋体" w:cs="宋体"/>
          <w:b/>
          <w:bCs/>
          <w:color w:val="auto"/>
          <w:sz w:val="24"/>
          <w:szCs w:val="18"/>
          <w:highlight w:val="none"/>
          <w:lang w:val="en-US" w:eastAsia="zh-CN"/>
        </w:rPr>
        <w:t>七</w:t>
      </w:r>
      <w:r>
        <w:rPr>
          <w:rFonts w:hint="eastAsia" w:ascii="宋体" w:hAnsi="宋体" w:eastAsia="宋体" w:cs="宋体"/>
          <w:b/>
          <w:bCs/>
          <w:color w:val="auto"/>
          <w:sz w:val="24"/>
          <w:szCs w:val="18"/>
          <w:highlight w:val="none"/>
        </w:rPr>
        <w:t>、</w:t>
      </w:r>
      <w:r>
        <w:rPr>
          <w:rFonts w:hint="eastAsia" w:ascii="宋体" w:hAnsi="宋体" w:eastAsia="宋体" w:cs="宋体"/>
          <w:b/>
          <w:bCs/>
          <w:color w:val="auto"/>
          <w:sz w:val="24"/>
          <w:szCs w:val="18"/>
          <w:highlight w:val="none"/>
          <w:lang w:val="en-US" w:eastAsia="zh-CN"/>
        </w:rPr>
        <w:t>商务</w:t>
      </w:r>
      <w:r>
        <w:rPr>
          <w:rFonts w:hint="eastAsia" w:ascii="宋体" w:hAnsi="宋体" w:eastAsia="宋体" w:cs="宋体"/>
          <w:b/>
          <w:bCs/>
          <w:color w:val="auto"/>
          <w:sz w:val="24"/>
          <w:szCs w:val="18"/>
          <w:highlight w:val="none"/>
        </w:rPr>
        <w:t>要求</w:t>
      </w:r>
    </w:p>
    <w:p w14:paraId="3F8A4E33">
      <w:pPr>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（一）货物的生产、安装、维修、检验、验收等按照以下原则执行：有国家标准的执行国家标准；无国家标准的执行行业标准；无行业标准的执行地方标准；无地方标准的执行企业标准。</w:t>
      </w:r>
    </w:p>
    <w:p w14:paraId="4C2D3917">
      <w:pPr>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如果在技术参数或配置中标明了品牌或产地，则仅供参考，并非指定，但投标人提供的货物必须满足主要技术参数及配置要求，投标人可以选用替代的方案，但这种替代整体上要优于或相当于交易文件的相关要求。</w:t>
      </w:r>
    </w:p>
    <w:p w14:paraId="002A575A">
      <w:pPr>
        <w:snapToGrid w:val="0"/>
        <w:spacing w:line="50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（三）供货时所有</w:t>
      </w:r>
      <w:r>
        <w:rPr>
          <w:rFonts w:hint="eastAsia" w:asciiTheme="minorEastAsia" w:hAnsiTheme="minorEastAsia" w:eastAsiaTheme="minorEastAsia" w:cstheme="minorEastAsia"/>
          <w:color w:val="auto"/>
          <w:sz w:val="24"/>
          <w:szCs w:val="24"/>
          <w:highlight w:val="none"/>
          <w:lang w:val="en-US" w:eastAsia="zh-CN"/>
        </w:rPr>
        <w:t>图书</w:t>
      </w:r>
      <w:r>
        <w:rPr>
          <w:rFonts w:hint="eastAsia" w:asciiTheme="minorEastAsia" w:hAnsiTheme="minorEastAsia" w:eastAsiaTheme="minorEastAsia" w:cstheme="minorEastAsia"/>
          <w:color w:val="auto"/>
          <w:sz w:val="24"/>
          <w:szCs w:val="24"/>
          <w:highlight w:val="none"/>
        </w:rPr>
        <w:t>须为全新的、未使用过的原装正品，并完全符合国家质量标准，</w:t>
      </w:r>
      <w:r>
        <w:rPr>
          <w:rFonts w:hint="eastAsia" w:asciiTheme="minorEastAsia" w:hAnsiTheme="minorEastAsia" w:eastAsiaTheme="minorEastAsia" w:cstheme="minorEastAsia"/>
          <w:color w:val="auto"/>
          <w:sz w:val="24"/>
          <w:szCs w:val="24"/>
          <w:highlight w:val="none"/>
          <w:lang w:val="en-US" w:eastAsia="zh-CN"/>
        </w:rPr>
        <w:t>无任何知识产权纠纷。</w:t>
      </w:r>
    </w:p>
    <w:p w14:paraId="07958FF2">
      <w:pPr>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（四）技术支持</w:t>
      </w:r>
    </w:p>
    <w:p w14:paraId="7AA37F70">
      <w:pPr>
        <w:snapToGrid w:val="0"/>
        <w:spacing w:line="5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中标人应向招标人提供全方位、及时而有效的技术支持和服务</w:t>
      </w:r>
      <w:r>
        <w:rPr>
          <w:rFonts w:hint="eastAsia" w:asciiTheme="minorEastAsia" w:hAnsiTheme="minorEastAsia" w:eastAsiaTheme="minorEastAsia" w:cstheme="minorEastAsia"/>
          <w:color w:val="auto"/>
          <w:sz w:val="24"/>
          <w:szCs w:val="24"/>
          <w:highlight w:val="none"/>
          <w:lang w:eastAsia="zh-CN"/>
        </w:rPr>
        <w:t>；</w:t>
      </w:r>
    </w:p>
    <w:p w14:paraId="2A9D6361">
      <w:pPr>
        <w:snapToGrid w:val="0"/>
        <w:spacing w:line="5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中标人负责供货、安装、</w:t>
      </w:r>
      <w:r>
        <w:rPr>
          <w:rFonts w:hint="eastAsia" w:asciiTheme="minorEastAsia" w:hAnsiTheme="minorEastAsia" w:eastAsiaTheme="minorEastAsia" w:cstheme="minorEastAsia"/>
          <w:color w:val="auto"/>
          <w:sz w:val="24"/>
          <w:szCs w:val="24"/>
          <w:highlight w:val="none"/>
          <w:lang w:val="en-US" w:eastAsia="zh-CN"/>
        </w:rPr>
        <w:t>编目、上架</w:t>
      </w:r>
      <w:r>
        <w:rPr>
          <w:rFonts w:hint="eastAsia" w:asciiTheme="minorEastAsia" w:hAnsiTheme="minorEastAsia" w:eastAsiaTheme="minorEastAsia" w:cstheme="minorEastAsia"/>
          <w:color w:val="auto"/>
          <w:sz w:val="24"/>
          <w:szCs w:val="24"/>
          <w:highlight w:val="none"/>
          <w:lang w:eastAsia="zh-CN"/>
        </w:rPr>
        <w:t>；</w:t>
      </w:r>
    </w:p>
    <w:p w14:paraId="7C37938C">
      <w:pPr>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（五）质保及售后服务：</w:t>
      </w:r>
    </w:p>
    <w:p w14:paraId="60CE245B">
      <w:pPr>
        <w:snapToGrid w:val="0"/>
        <w:spacing w:line="5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中标人须提供至少一年的免费质保服务，所有质保费用均已包含在投标报价中</w:t>
      </w:r>
      <w:r>
        <w:rPr>
          <w:rFonts w:hint="eastAsia" w:asciiTheme="minorEastAsia" w:hAnsiTheme="minorEastAsia" w:eastAsiaTheme="minorEastAsia" w:cstheme="minorEastAsia"/>
          <w:color w:val="auto"/>
          <w:sz w:val="24"/>
          <w:szCs w:val="24"/>
          <w:highlight w:val="none"/>
          <w:lang w:eastAsia="zh-CN"/>
        </w:rPr>
        <w:t>；</w:t>
      </w:r>
    </w:p>
    <w:p w14:paraId="4EB675DC">
      <w:pPr>
        <w:snapToGrid w:val="0"/>
        <w:spacing w:line="5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中标人须设有维修服务电话，负责解答用户在货物使用中遇到的问题，及时提出解决问题的建议和操作方法</w:t>
      </w:r>
      <w:r>
        <w:rPr>
          <w:rFonts w:hint="eastAsia" w:asciiTheme="minorEastAsia" w:hAnsiTheme="minorEastAsia" w:eastAsiaTheme="minorEastAsia" w:cstheme="minorEastAsia"/>
          <w:color w:val="auto"/>
          <w:sz w:val="24"/>
          <w:szCs w:val="24"/>
          <w:highlight w:val="none"/>
          <w:lang w:eastAsia="zh-CN"/>
        </w:rPr>
        <w:t>；</w:t>
      </w:r>
    </w:p>
    <w:p w14:paraId="6B006060">
      <w:pPr>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售后服务响应时间：</w:t>
      </w:r>
      <w:r>
        <w:rPr>
          <w:rFonts w:hint="eastAsia" w:asciiTheme="minorEastAsia" w:hAnsiTheme="minorEastAsia" w:eastAsiaTheme="minorEastAsia" w:cstheme="minorEastAsia"/>
          <w:color w:val="auto"/>
          <w:sz w:val="24"/>
          <w:szCs w:val="24"/>
          <w:highlight w:val="none"/>
          <w:lang w:val="en-US" w:eastAsia="zh-CN"/>
        </w:rPr>
        <w:t>48小时内</w:t>
      </w:r>
      <w:r>
        <w:rPr>
          <w:rFonts w:hint="eastAsia" w:asciiTheme="minorEastAsia" w:hAnsiTheme="minorEastAsia" w:eastAsiaTheme="minorEastAsia" w:cstheme="minorEastAsia"/>
          <w:color w:val="auto"/>
          <w:sz w:val="24"/>
          <w:szCs w:val="24"/>
          <w:highlight w:val="none"/>
        </w:rPr>
        <w:t xml:space="preserve"> </w:t>
      </w:r>
    </w:p>
    <w:p w14:paraId="4E050290">
      <w:pPr>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（六）培训：中标人负责为招标方操作人员提供操作及维护培训，直至其能熟练独立操作及日常维护与保养，简单故障诊断与排除。</w:t>
      </w:r>
    </w:p>
    <w:p w14:paraId="53A3D657">
      <w:pPr>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（七）供货期: 合同签订后，自接到采购人通知之日起60个日历天内完成采购、加工、整理等工作并供货上架。</w:t>
      </w:r>
    </w:p>
    <w:p w14:paraId="0B4A8428">
      <w:pPr>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（八）服务地点： 滁州职业技术学院。</w:t>
      </w:r>
    </w:p>
    <w:p w14:paraId="220E869F">
      <w:pPr>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（九）验收</w:t>
      </w:r>
    </w:p>
    <w:p w14:paraId="1862F054">
      <w:pPr>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招标人和相关部门按照国家规定标准验收，没有国家标准的按行业标准验收，无行业标准的按地方或企业标准验收，中标人予以配合。</w:t>
      </w:r>
    </w:p>
    <w:p w14:paraId="59E4DA78">
      <w:pPr>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14:paraId="32A6CA91">
      <w:pPr>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（十）付款方式：见投标人须知前附表。</w:t>
      </w:r>
    </w:p>
    <w:p w14:paraId="2BA28074">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1254BC34">
      <w:pPr>
        <w:spacing w:line="360" w:lineRule="auto"/>
        <w:ind w:firstLine="562"/>
        <w:jc w:val="center"/>
        <w:outlineLvl w:val="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第四章  评标方法和标准（综合评分法）</w:t>
      </w:r>
      <w:bookmarkEnd w:id="26"/>
    </w:p>
    <w:p w14:paraId="2C25ED8E">
      <w:pPr>
        <w:spacing w:line="360" w:lineRule="auto"/>
        <w:ind w:firstLine="482"/>
        <w:outlineLvl w:val="1"/>
        <w:rPr>
          <w:rFonts w:hint="eastAsia" w:ascii="宋体" w:hAnsi="宋体" w:eastAsia="宋体" w:cs="宋体"/>
          <w:b/>
          <w:color w:val="auto"/>
          <w:sz w:val="24"/>
          <w:highlight w:val="none"/>
        </w:rPr>
      </w:pPr>
      <w:bookmarkStart w:id="27" w:name="_Toc1246"/>
      <w:bookmarkStart w:id="28" w:name="_Toc11823"/>
      <w:r>
        <w:rPr>
          <w:rFonts w:hint="eastAsia" w:ascii="宋体" w:hAnsi="宋体" w:eastAsia="宋体" w:cs="宋体"/>
          <w:b/>
          <w:color w:val="auto"/>
          <w:sz w:val="24"/>
          <w:highlight w:val="none"/>
        </w:rPr>
        <w:t>一、总则</w:t>
      </w:r>
      <w:bookmarkEnd w:id="27"/>
      <w:bookmarkEnd w:id="28"/>
    </w:p>
    <w:p w14:paraId="3297F6A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本项目将按照招标文件第二章 投标人须知的相关要求及本章的规定评标。</w:t>
      </w:r>
    </w:p>
    <w:p w14:paraId="3A54C972">
      <w:pPr>
        <w:spacing w:line="360" w:lineRule="auto"/>
        <w:ind w:firstLine="482"/>
        <w:outlineLvl w:val="1"/>
        <w:rPr>
          <w:rFonts w:hint="eastAsia" w:ascii="宋体" w:hAnsi="宋体" w:eastAsia="宋体" w:cs="宋体"/>
          <w:b/>
          <w:color w:val="auto"/>
          <w:sz w:val="24"/>
          <w:highlight w:val="none"/>
        </w:rPr>
      </w:pPr>
      <w:bookmarkStart w:id="29" w:name="_Toc31871"/>
      <w:bookmarkStart w:id="30" w:name="_Toc13117"/>
      <w:r>
        <w:rPr>
          <w:rFonts w:hint="eastAsia" w:ascii="宋体" w:hAnsi="宋体" w:eastAsia="宋体" w:cs="宋体"/>
          <w:b/>
          <w:color w:val="auto"/>
          <w:sz w:val="24"/>
          <w:highlight w:val="none"/>
        </w:rPr>
        <w:t>二、评标方法</w:t>
      </w:r>
      <w:bookmarkEnd w:id="29"/>
      <w:bookmarkEnd w:id="30"/>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包1-包3通用</w:t>
      </w:r>
      <w:r>
        <w:rPr>
          <w:rFonts w:hint="eastAsia" w:ascii="宋体" w:hAnsi="宋体" w:eastAsia="宋体" w:cs="宋体"/>
          <w:b/>
          <w:color w:val="auto"/>
          <w:sz w:val="24"/>
          <w:highlight w:val="none"/>
          <w:lang w:eastAsia="zh-CN"/>
        </w:rPr>
        <w:t>）</w:t>
      </w:r>
    </w:p>
    <w:p w14:paraId="44BFC50B">
      <w:pPr>
        <w:spacing w:line="360" w:lineRule="auto"/>
        <w:ind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2.1资格审查</w:t>
      </w:r>
    </w:p>
    <w:tbl>
      <w:tblPr>
        <w:tblStyle w:val="25"/>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651"/>
        <w:gridCol w:w="4561"/>
        <w:gridCol w:w="1898"/>
      </w:tblGrid>
      <w:tr w14:paraId="6BA7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54EED493">
            <w:pPr>
              <w:adjustRightInd w:val="0"/>
              <w:snapToGrid w:val="0"/>
              <w:spacing w:line="360" w:lineRule="auto"/>
              <w:ind w:right="-10" w:firstLine="482"/>
              <w:jc w:val="center"/>
              <w:rPr>
                <w:rFonts w:hint="eastAsia" w:ascii="宋体" w:hAnsi="宋体" w:eastAsia="宋体" w:cs="宋体"/>
                <w:color w:val="auto"/>
                <w:sz w:val="24"/>
                <w:highlight w:val="none"/>
              </w:rPr>
            </w:pPr>
            <w:r>
              <w:rPr>
                <w:rFonts w:hint="eastAsia" w:ascii="宋体" w:hAnsi="宋体" w:eastAsia="宋体" w:cs="宋体"/>
                <w:b/>
                <w:color w:val="auto"/>
                <w:sz w:val="24"/>
                <w:szCs w:val="22"/>
                <w:highlight w:val="none"/>
              </w:rPr>
              <w:t>资格审查表</w:t>
            </w:r>
          </w:p>
        </w:tc>
      </w:tr>
      <w:tr w14:paraId="32C4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bottom w:val="single" w:color="auto" w:sz="4" w:space="0"/>
            </w:tcBorders>
            <w:vAlign w:val="center"/>
          </w:tcPr>
          <w:p w14:paraId="41392628">
            <w:pPr>
              <w:adjustRightInd w:val="0"/>
              <w:snapToGrid w:val="0"/>
              <w:spacing w:line="360" w:lineRule="auto"/>
              <w:ind w:right="-10"/>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42" w:type="pct"/>
            <w:tcBorders>
              <w:bottom w:val="single" w:color="auto" w:sz="4" w:space="0"/>
            </w:tcBorders>
            <w:vAlign w:val="center"/>
          </w:tcPr>
          <w:p w14:paraId="49D6765D">
            <w:pPr>
              <w:pStyle w:val="44"/>
              <w:pBdr>
                <w:bottom w:val="none" w:color="auto" w:sz="0" w:space="0"/>
              </w:pBdr>
              <w:tabs>
                <w:tab w:val="clear" w:pos="4153"/>
                <w:tab w:val="clear" w:pos="8306"/>
              </w:tabs>
              <w:snapToGrid w:val="0"/>
              <w:spacing w:line="360" w:lineRule="auto"/>
              <w:ind w:right="-10" w:firstLine="480"/>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审查因素</w:t>
            </w:r>
          </w:p>
        </w:tc>
        <w:tc>
          <w:tcPr>
            <w:tcW w:w="2603" w:type="pct"/>
            <w:tcBorders>
              <w:bottom w:val="single" w:color="auto" w:sz="4" w:space="0"/>
            </w:tcBorders>
            <w:vAlign w:val="center"/>
          </w:tcPr>
          <w:p w14:paraId="40033D99">
            <w:pPr>
              <w:adjustRightInd w:val="0"/>
              <w:snapToGrid w:val="0"/>
              <w:spacing w:line="360" w:lineRule="auto"/>
              <w:ind w:right="-10"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审查内容</w:t>
            </w:r>
          </w:p>
        </w:tc>
        <w:tc>
          <w:tcPr>
            <w:tcW w:w="1082" w:type="pct"/>
            <w:tcBorders>
              <w:bottom w:val="single" w:color="auto" w:sz="4" w:space="0"/>
            </w:tcBorders>
            <w:vAlign w:val="center"/>
          </w:tcPr>
          <w:p w14:paraId="590E8837">
            <w:pPr>
              <w:adjustRightInd w:val="0"/>
              <w:snapToGrid w:val="0"/>
              <w:spacing w:line="360" w:lineRule="auto"/>
              <w:ind w:right="-10"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1B2E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2" w:type="pct"/>
            <w:tcBorders>
              <w:bottom w:val="single" w:color="auto" w:sz="4" w:space="0"/>
            </w:tcBorders>
            <w:vAlign w:val="center"/>
          </w:tcPr>
          <w:p w14:paraId="0EC1FD89">
            <w:pPr>
              <w:adjustRightInd w:val="0"/>
              <w:snapToGrid w:val="0"/>
              <w:spacing w:line="360" w:lineRule="auto"/>
              <w:ind w:right="-1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42" w:type="pct"/>
            <w:tcBorders>
              <w:bottom w:val="single" w:color="auto" w:sz="4" w:space="0"/>
            </w:tcBorders>
            <w:vAlign w:val="center"/>
          </w:tcPr>
          <w:p w14:paraId="032C5A6D">
            <w:pPr>
              <w:spacing w:after="50" w:line="360" w:lineRule="auto"/>
              <w:ind w:right="-10" w:firstLine="516"/>
              <w:jc w:val="center"/>
              <w:rPr>
                <w:rFonts w:hint="eastAsia" w:ascii="宋体" w:hAnsi="宋体" w:eastAsia="宋体" w:cs="宋体"/>
                <w:color w:val="auto"/>
                <w:sz w:val="24"/>
                <w:szCs w:val="28"/>
                <w:highlight w:val="none"/>
              </w:rPr>
            </w:pPr>
            <w:r>
              <w:rPr>
                <w:rFonts w:hint="eastAsia" w:ascii="宋体" w:hAnsi="宋体" w:eastAsia="宋体" w:cs="宋体"/>
                <w:color w:val="auto"/>
                <w:spacing w:val="9"/>
                <w:sz w:val="24"/>
                <w:szCs w:val="24"/>
                <w:highlight w:val="none"/>
              </w:rPr>
              <w:t>营业执照等证明</w:t>
            </w:r>
            <w:r>
              <w:rPr>
                <w:rFonts w:hint="eastAsia" w:ascii="宋体" w:hAnsi="宋体" w:eastAsia="宋体" w:cs="宋体"/>
                <w:color w:val="auto"/>
                <w:spacing w:val="-3"/>
                <w:sz w:val="24"/>
                <w:szCs w:val="24"/>
                <w:highlight w:val="none"/>
              </w:rPr>
              <w:t>文件</w:t>
            </w:r>
          </w:p>
        </w:tc>
        <w:tc>
          <w:tcPr>
            <w:tcW w:w="2603" w:type="pct"/>
            <w:tcBorders>
              <w:bottom w:val="single" w:color="auto" w:sz="4" w:space="0"/>
            </w:tcBorders>
            <w:vAlign w:val="center"/>
          </w:tcPr>
          <w:p w14:paraId="76F1923A">
            <w:pPr>
              <w:spacing w:after="50" w:line="360" w:lineRule="auto"/>
              <w:ind w:right="-1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（1）投标人为企业（包括合伙企业）的，应提供有效的营业执照；</w:t>
            </w:r>
          </w:p>
          <w:p w14:paraId="2AC6D03F">
            <w:pPr>
              <w:spacing w:after="50" w:line="360" w:lineRule="auto"/>
              <w:ind w:right="-1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（2）投标人为事业单位的，应提供有效的事业单位法人证书；</w:t>
            </w:r>
          </w:p>
          <w:p w14:paraId="15A9FA4F">
            <w:pPr>
              <w:spacing w:after="50" w:line="360" w:lineRule="auto"/>
              <w:ind w:right="-1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（3）投标人是非企业机构的，应提供有效的执业许可证或登记证书等证明文件；</w:t>
            </w:r>
          </w:p>
          <w:p w14:paraId="53223A89">
            <w:pPr>
              <w:spacing w:after="50" w:line="360" w:lineRule="auto"/>
              <w:ind w:right="-1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（4）投标人是个体工商户的，应提供有效的个体工商户营业执照；</w:t>
            </w:r>
          </w:p>
          <w:p w14:paraId="59559BDE">
            <w:pPr>
              <w:spacing w:after="50" w:line="360" w:lineRule="auto"/>
              <w:ind w:right="-10" w:firstLine="48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（5）投标人是自然人的，应提供有效的自然人身份证明。</w:t>
            </w:r>
          </w:p>
        </w:tc>
        <w:tc>
          <w:tcPr>
            <w:tcW w:w="1082" w:type="pct"/>
            <w:vAlign w:val="center"/>
          </w:tcPr>
          <w:p w14:paraId="5B4D8BC6">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提供材料扫描件或电子证照，应完整的体现出材料或电子证照全部内容。联合体投标的联合体各方均须提供。</w:t>
            </w:r>
          </w:p>
        </w:tc>
      </w:tr>
      <w:tr w14:paraId="1FF7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2" w:type="pct"/>
            <w:tcBorders>
              <w:bottom w:val="single" w:color="auto" w:sz="4" w:space="0"/>
            </w:tcBorders>
            <w:vAlign w:val="center"/>
          </w:tcPr>
          <w:p w14:paraId="6FE723BB">
            <w:pPr>
              <w:adjustRightInd w:val="0"/>
              <w:snapToGrid w:val="0"/>
              <w:spacing w:line="360" w:lineRule="auto"/>
              <w:ind w:right="-1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42" w:type="pct"/>
            <w:tcBorders>
              <w:bottom w:val="single" w:color="auto" w:sz="4" w:space="0"/>
            </w:tcBorders>
            <w:vAlign w:val="center"/>
          </w:tcPr>
          <w:p w14:paraId="14F6911C">
            <w:pPr>
              <w:spacing w:after="50" w:line="360" w:lineRule="auto"/>
              <w:ind w:right="-10" w:firstLine="48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18"/>
                <w:highlight w:val="none"/>
              </w:rPr>
              <w:t>投标人资格声明书</w:t>
            </w:r>
          </w:p>
        </w:tc>
        <w:tc>
          <w:tcPr>
            <w:tcW w:w="2603" w:type="pct"/>
            <w:tcBorders>
              <w:bottom w:val="single" w:color="auto" w:sz="4" w:space="0"/>
            </w:tcBorders>
            <w:vAlign w:val="center"/>
          </w:tcPr>
          <w:p w14:paraId="11D5E8D2">
            <w:pPr>
              <w:spacing w:after="50" w:line="360" w:lineRule="auto"/>
              <w:ind w:right="-10" w:firstLine="48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提供符合招标文件要求的《投标人资格声明书》。</w:t>
            </w:r>
          </w:p>
        </w:tc>
        <w:tc>
          <w:tcPr>
            <w:tcW w:w="1082" w:type="pct"/>
            <w:vAlign w:val="center"/>
          </w:tcPr>
          <w:p w14:paraId="62E2D92E">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详见第六章投标文件格式。</w:t>
            </w:r>
          </w:p>
        </w:tc>
      </w:tr>
      <w:tr w14:paraId="6F9F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bottom w:val="single" w:color="auto" w:sz="4" w:space="0"/>
            </w:tcBorders>
            <w:vAlign w:val="center"/>
          </w:tcPr>
          <w:p w14:paraId="09646B6D">
            <w:pPr>
              <w:adjustRightInd w:val="0"/>
              <w:snapToGrid w:val="0"/>
              <w:spacing w:line="360" w:lineRule="auto"/>
              <w:ind w:right="-1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42" w:type="pct"/>
            <w:tcBorders>
              <w:bottom w:val="single" w:color="auto" w:sz="4" w:space="0"/>
            </w:tcBorders>
            <w:vAlign w:val="center"/>
          </w:tcPr>
          <w:p w14:paraId="3F57D646">
            <w:pPr>
              <w:spacing w:after="50" w:line="360" w:lineRule="auto"/>
              <w:ind w:right="-10" w:firstLine="48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3" w:type="pct"/>
            <w:tcBorders>
              <w:bottom w:val="single" w:color="auto" w:sz="4" w:space="0"/>
            </w:tcBorders>
            <w:vAlign w:val="center"/>
          </w:tcPr>
          <w:p w14:paraId="52FB8B78">
            <w:pPr>
              <w:spacing w:after="50" w:line="360" w:lineRule="auto"/>
              <w:ind w:right="-10"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CN"/>
              </w:rPr>
              <w:t>投标人不得存在</w:t>
            </w:r>
            <w:r>
              <w:rPr>
                <w:rFonts w:hint="eastAsia" w:ascii="宋体" w:hAnsi="宋体" w:eastAsia="宋体" w:cs="宋体"/>
                <w:color w:val="auto"/>
                <w:sz w:val="24"/>
                <w:szCs w:val="24"/>
                <w:highlight w:val="none"/>
              </w:rPr>
              <w:t>投标邀请第4条信誉要求和</w:t>
            </w:r>
            <w:r>
              <w:rPr>
                <w:rFonts w:hint="eastAsia" w:ascii="宋体" w:hAnsi="宋体" w:eastAsia="宋体" w:cs="宋体"/>
                <w:color w:val="auto"/>
                <w:sz w:val="24"/>
                <w:szCs w:val="24"/>
                <w:highlight w:val="none"/>
                <w:lang w:val="zh-CN"/>
              </w:rPr>
              <w:t>投标人须知正文第1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条中</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18"/>
                <w:highlight w:val="none"/>
              </w:rPr>
              <w:t>不良信用记录情形</w:t>
            </w:r>
          </w:p>
        </w:tc>
        <w:tc>
          <w:tcPr>
            <w:tcW w:w="1082" w:type="pct"/>
            <w:tcBorders>
              <w:bottom w:val="single" w:color="auto" w:sz="4" w:space="0"/>
            </w:tcBorders>
            <w:vAlign w:val="center"/>
          </w:tcPr>
          <w:p w14:paraId="6FBA2074">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无须投标人提供，由采购人或采购代理机构查询。</w:t>
            </w:r>
          </w:p>
        </w:tc>
      </w:tr>
      <w:tr w14:paraId="5B4B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bottom w:val="single" w:color="auto" w:sz="4" w:space="0"/>
            </w:tcBorders>
            <w:vAlign w:val="center"/>
          </w:tcPr>
          <w:p w14:paraId="0702FC96">
            <w:pPr>
              <w:adjustRightInd w:val="0"/>
              <w:snapToGrid w:val="0"/>
              <w:spacing w:line="360" w:lineRule="auto"/>
              <w:ind w:right="-1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942" w:type="pct"/>
            <w:tcBorders>
              <w:bottom w:val="single" w:color="auto" w:sz="4" w:space="0"/>
            </w:tcBorders>
            <w:vAlign w:val="center"/>
          </w:tcPr>
          <w:p w14:paraId="4D9297F8">
            <w:pPr>
              <w:spacing w:after="50" w:line="360" w:lineRule="auto"/>
              <w:ind w:right="-10" w:firstLine="52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其它落实政府采</w:t>
            </w:r>
            <w:r>
              <w:rPr>
                <w:rFonts w:hint="eastAsia" w:ascii="宋体" w:hAnsi="宋体" w:eastAsia="宋体" w:cs="宋体"/>
                <w:color w:val="auto"/>
                <w:spacing w:val="11"/>
                <w:sz w:val="24"/>
                <w:szCs w:val="24"/>
                <w:highlight w:val="none"/>
              </w:rPr>
              <w:t>购政策的资格要</w:t>
            </w:r>
            <w:r>
              <w:rPr>
                <w:rFonts w:hint="eastAsia" w:ascii="宋体" w:hAnsi="宋体" w:eastAsia="宋体" w:cs="宋体"/>
                <w:color w:val="auto"/>
                <w:sz w:val="24"/>
                <w:szCs w:val="24"/>
                <w:highlight w:val="none"/>
              </w:rPr>
              <w:t>求</w:t>
            </w:r>
          </w:p>
        </w:tc>
        <w:tc>
          <w:tcPr>
            <w:tcW w:w="2603" w:type="pct"/>
            <w:tcBorders>
              <w:bottom w:val="single" w:color="auto" w:sz="4" w:space="0"/>
            </w:tcBorders>
            <w:vAlign w:val="center"/>
          </w:tcPr>
          <w:p w14:paraId="0BA3573D">
            <w:pPr>
              <w:spacing w:after="50" w:line="360" w:lineRule="auto"/>
              <w:ind w:right="-10" w:firstLine="47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如有，见第一章《投标邀请》</w:t>
            </w:r>
          </w:p>
        </w:tc>
        <w:tc>
          <w:tcPr>
            <w:tcW w:w="1082" w:type="pct"/>
            <w:tcBorders>
              <w:bottom w:val="single" w:color="auto" w:sz="4" w:space="0"/>
            </w:tcBorders>
            <w:vAlign w:val="center"/>
          </w:tcPr>
          <w:p w14:paraId="5CD13627">
            <w:pPr>
              <w:spacing w:after="50" w:line="360" w:lineRule="auto"/>
              <w:ind w:right="-10" w:firstLine="48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提供材料扫描件或电子证照，应完整的体现出材料或电子证照全部内容。</w:t>
            </w:r>
          </w:p>
        </w:tc>
      </w:tr>
      <w:tr w14:paraId="3742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bottom w:val="single" w:color="auto" w:sz="4" w:space="0"/>
            </w:tcBorders>
            <w:vAlign w:val="center"/>
          </w:tcPr>
          <w:p w14:paraId="7F7D66AD">
            <w:pPr>
              <w:adjustRightInd w:val="0"/>
              <w:snapToGrid w:val="0"/>
              <w:spacing w:line="360" w:lineRule="auto"/>
              <w:ind w:right="-1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942" w:type="pct"/>
            <w:tcBorders>
              <w:bottom w:val="single" w:color="auto" w:sz="4" w:space="0"/>
            </w:tcBorders>
            <w:vAlign w:val="center"/>
          </w:tcPr>
          <w:p w14:paraId="2DD1C27C">
            <w:pPr>
              <w:spacing w:after="50" w:line="360" w:lineRule="auto"/>
              <w:ind w:right="-10" w:firstLine="52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其他特定资格要求</w:t>
            </w:r>
          </w:p>
          <w:p w14:paraId="14402110">
            <w:pPr>
              <w:spacing w:after="50" w:line="360" w:lineRule="auto"/>
              <w:ind w:right="-10" w:firstLine="520"/>
              <w:jc w:val="center"/>
              <w:rPr>
                <w:rFonts w:hint="eastAsia" w:ascii="宋体" w:hAnsi="宋体" w:eastAsia="宋体" w:cs="宋体"/>
                <w:color w:val="auto"/>
                <w:spacing w:val="10"/>
                <w:sz w:val="24"/>
                <w:szCs w:val="24"/>
                <w:highlight w:val="none"/>
              </w:rPr>
            </w:pPr>
          </w:p>
        </w:tc>
        <w:tc>
          <w:tcPr>
            <w:tcW w:w="2603" w:type="pct"/>
            <w:tcBorders>
              <w:bottom w:val="single" w:color="auto" w:sz="4" w:space="0"/>
            </w:tcBorders>
            <w:vAlign w:val="center"/>
          </w:tcPr>
          <w:p w14:paraId="663F7DDF">
            <w:pPr>
              <w:spacing w:after="50" w:line="360" w:lineRule="auto"/>
              <w:ind w:right="-10" w:firstLine="52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出版发行管理部门颁发的出版物经营许可证</w:t>
            </w:r>
          </w:p>
        </w:tc>
        <w:tc>
          <w:tcPr>
            <w:tcW w:w="1082" w:type="pct"/>
            <w:tcBorders>
              <w:bottom w:val="single" w:color="auto" w:sz="4" w:space="0"/>
            </w:tcBorders>
            <w:vAlign w:val="center"/>
          </w:tcPr>
          <w:p w14:paraId="3B49FAB6">
            <w:pPr>
              <w:spacing w:after="50" w:line="360" w:lineRule="auto"/>
              <w:ind w:right="-10" w:firstLine="480"/>
              <w:rPr>
                <w:rFonts w:hint="eastAsia"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rPr>
              <w:t>提供材料扫描件或电子证照，应完整的体现出材料或电子证照全部内容。</w:t>
            </w:r>
          </w:p>
        </w:tc>
      </w:tr>
    </w:tbl>
    <w:p w14:paraId="2B7140FC">
      <w:pPr>
        <w:spacing w:line="360" w:lineRule="auto"/>
        <w:ind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资格审查指标通过标准：</w:t>
      </w:r>
      <w:r>
        <w:rPr>
          <w:rFonts w:hint="eastAsia" w:ascii="宋体" w:hAnsi="宋体" w:eastAsia="宋体" w:cs="宋体"/>
          <w:color w:val="auto"/>
          <w:sz w:val="24"/>
          <w:highlight w:val="none"/>
        </w:rPr>
        <w:t>投标人必须通过资格审查表中的全部评审指标。</w:t>
      </w:r>
    </w:p>
    <w:p w14:paraId="009B7502">
      <w:pPr>
        <w:spacing w:line="360" w:lineRule="auto"/>
        <w:ind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2.2符合性审查</w:t>
      </w:r>
    </w:p>
    <w:p w14:paraId="5A57882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评标委员会对通过资格审查的投标人的投标文件进行符合性审查，以确定其是否满足招标文件的实质性要求。符合性审查表如下：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117"/>
        <w:gridCol w:w="3128"/>
        <w:gridCol w:w="2511"/>
      </w:tblGrid>
      <w:tr w14:paraId="574E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28943B4F">
            <w:pPr>
              <w:adjustRightInd w:val="0"/>
              <w:snapToGrid w:val="0"/>
              <w:spacing w:line="360" w:lineRule="auto"/>
              <w:ind w:right="-10" w:firstLine="48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c>
      </w:tr>
      <w:tr w14:paraId="15C2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366AE6AE">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42" w:type="pct"/>
            <w:tcBorders>
              <w:bottom w:val="single" w:color="auto" w:sz="4" w:space="0"/>
            </w:tcBorders>
            <w:vAlign w:val="center"/>
          </w:tcPr>
          <w:p w14:paraId="4D3DF9FC">
            <w:pPr>
              <w:pStyle w:val="44"/>
              <w:pBdr>
                <w:bottom w:val="none" w:color="auto" w:sz="0" w:space="0"/>
              </w:pBdr>
              <w:tabs>
                <w:tab w:val="clear" w:pos="4153"/>
                <w:tab w:val="clear" w:pos="8306"/>
              </w:tabs>
              <w:snapToGrid w:val="0"/>
              <w:spacing w:line="360" w:lineRule="auto"/>
              <w:ind w:right="-10"/>
              <w:jc w:val="center"/>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审查指标</w:t>
            </w:r>
          </w:p>
        </w:tc>
        <w:tc>
          <w:tcPr>
            <w:tcW w:w="1835" w:type="pct"/>
            <w:tcBorders>
              <w:bottom w:val="single" w:color="auto" w:sz="4" w:space="0"/>
            </w:tcBorders>
            <w:vAlign w:val="center"/>
          </w:tcPr>
          <w:p w14:paraId="37FE2119">
            <w:pPr>
              <w:adjustRightInd w:val="0"/>
              <w:snapToGrid w:val="0"/>
              <w:spacing w:line="360" w:lineRule="auto"/>
              <w:ind w:right="-10"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审查标准</w:t>
            </w:r>
          </w:p>
        </w:tc>
        <w:tc>
          <w:tcPr>
            <w:tcW w:w="1472" w:type="pct"/>
            <w:tcBorders>
              <w:bottom w:val="single" w:color="auto" w:sz="4" w:space="0"/>
            </w:tcBorders>
            <w:vAlign w:val="center"/>
          </w:tcPr>
          <w:p w14:paraId="24411BE4">
            <w:pPr>
              <w:adjustRightInd w:val="0"/>
              <w:snapToGrid w:val="0"/>
              <w:spacing w:line="360" w:lineRule="auto"/>
              <w:ind w:right="-10"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395A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15CDD5C">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42" w:type="pct"/>
            <w:vAlign w:val="center"/>
          </w:tcPr>
          <w:p w14:paraId="50EB4E14">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开标一览表</w:t>
            </w:r>
          </w:p>
        </w:tc>
        <w:tc>
          <w:tcPr>
            <w:tcW w:w="1835" w:type="pct"/>
            <w:vAlign w:val="center"/>
          </w:tcPr>
          <w:p w14:paraId="0A420674">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2A1A537B">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r w14:paraId="49F5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976F0AB">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42" w:type="pct"/>
            <w:vAlign w:val="center"/>
          </w:tcPr>
          <w:p w14:paraId="25FE5E0B">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投标函</w:t>
            </w:r>
          </w:p>
        </w:tc>
        <w:tc>
          <w:tcPr>
            <w:tcW w:w="1835" w:type="pct"/>
            <w:vAlign w:val="center"/>
          </w:tcPr>
          <w:p w14:paraId="5AEF248F">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4A06BEB2">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r w14:paraId="42B3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84DC104">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42" w:type="pct"/>
            <w:vAlign w:val="center"/>
          </w:tcPr>
          <w:p w14:paraId="2AD4A365">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授权书</w:t>
            </w:r>
          </w:p>
        </w:tc>
        <w:tc>
          <w:tcPr>
            <w:tcW w:w="1835" w:type="pct"/>
            <w:vAlign w:val="center"/>
          </w:tcPr>
          <w:p w14:paraId="215F9B01">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6597966C">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法定代表人参加投标的无需此件，提供身份证明即可。详见第六章投标文件格式。</w:t>
            </w:r>
          </w:p>
        </w:tc>
      </w:tr>
      <w:tr w14:paraId="59DF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A84119E">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42" w:type="pct"/>
            <w:vAlign w:val="center"/>
          </w:tcPr>
          <w:p w14:paraId="7176715A">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w:t>
            </w:r>
          </w:p>
        </w:tc>
        <w:tc>
          <w:tcPr>
            <w:tcW w:w="1835" w:type="pct"/>
            <w:vAlign w:val="center"/>
          </w:tcPr>
          <w:p w14:paraId="65CC9BCE">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highlight w:val="none"/>
              </w:rPr>
              <w:t>招标文件投标人须知正文第9条要求</w:t>
            </w:r>
          </w:p>
        </w:tc>
        <w:tc>
          <w:tcPr>
            <w:tcW w:w="1472" w:type="pct"/>
            <w:vAlign w:val="center"/>
          </w:tcPr>
          <w:p w14:paraId="7D6914E0">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r w14:paraId="5B84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61BB8C3">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242" w:type="pct"/>
            <w:vAlign w:val="center"/>
          </w:tcPr>
          <w:p w14:paraId="53152FC6">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商务响应情况</w:t>
            </w:r>
          </w:p>
        </w:tc>
        <w:tc>
          <w:tcPr>
            <w:tcW w:w="3430" w:type="dxa"/>
            <w:vAlign w:val="center"/>
          </w:tcPr>
          <w:p w14:paraId="6C259439">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符合招标文件采购需求中对付款方式、供货及安装期限、供货及安装地点、免费质保期等实质性要求</w:t>
            </w:r>
          </w:p>
        </w:tc>
        <w:tc>
          <w:tcPr>
            <w:tcW w:w="1472" w:type="pct"/>
            <w:vAlign w:val="center"/>
          </w:tcPr>
          <w:p w14:paraId="0F809FF2">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r w14:paraId="5C5A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E1D5A23">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242" w:type="pct"/>
            <w:vAlign w:val="center"/>
          </w:tcPr>
          <w:p w14:paraId="26696905">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技术响应情况</w:t>
            </w:r>
          </w:p>
        </w:tc>
        <w:tc>
          <w:tcPr>
            <w:tcW w:w="3430" w:type="dxa"/>
            <w:vAlign w:val="center"/>
          </w:tcPr>
          <w:p w14:paraId="7FFAABAA">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符合招标文件采购需求中货物技术参数等实质性要求</w:t>
            </w:r>
          </w:p>
          <w:p w14:paraId="7290E02E">
            <w:pPr>
              <w:spacing w:after="50" w:line="360" w:lineRule="auto"/>
              <w:ind w:right="-10" w:firstLine="48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（按评分标准执行）</w:t>
            </w:r>
          </w:p>
        </w:tc>
        <w:tc>
          <w:tcPr>
            <w:tcW w:w="1472" w:type="pct"/>
            <w:vAlign w:val="center"/>
          </w:tcPr>
          <w:p w14:paraId="7681D088">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r w14:paraId="616B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12418D5">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242" w:type="pct"/>
            <w:vAlign w:val="center"/>
          </w:tcPr>
          <w:p w14:paraId="76B61E7D">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其他要求</w:t>
            </w:r>
          </w:p>
        </w:tc>
        <w:tc>
          <w:tcPr>
            <w:tcW w:w="3430" w:type="dxa"/>
            <w:vAlign w:val="center"/>
          </w:tcPr>
          <w:p w14:paraId="4723E3FD">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符合法律、行政法规规定的其他条件或招标文件列明的其他实质性要求</w:t>
            </w:r>
          </w:p>
        </w:tc>
        <w:tc>
          <w:tcPr>
            <w:tcW w:w="1472" w:type="pct"/>
            <w:vAlign w:val="center"/>
          </w:tcPr>
          <w:p w14:paraId="04E10A5C">
            <w:pPr>
              <w:adjustRightInd w:val="0"/>
              <w:snapToGrid w:val="0"/>
              <w:spacing w:line="360" w:lineRule="auto"/>
              <w:ind w:right="-10" w:firstLine="480"/>
              <w:jc w:val="center"/>
              <w:rPr>
                <w:rFonts w:hint="eastAsia" w:ascii="宋体" w:hAnsi="宋体" w:eastAsia="宋体" w:cs="宋体"/>
                <w:color w:val="auto"/>
                <w:sz w:val="24"/>
                <w:highlight w:val="none"/>
              </w:rPr>
            </w:pPr>
          </w:p>
        </w:tc>
      </w:tr>
    </w:tbl>
    <w:p w14:paraId="0A43A2BB">
      <w:pPr>
        <w:spacing w:line="360" w:lineRule="auto"/>
        <w:ind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符合性审查指标通过标准：</w:t>
      </w:r>
      <w:r>
        <w:rPr>
          <w:rFonts w:hint="eastAsia" w:ascii="宋体" w:hAnsi="宋体" w:eastAsia="宋体" w:cs="宋体"/>
          <w:color w:val="auto"/>
          <w:sz w:val="24"/>
          <w:highlight w:val="none"/>
        </w:rPr>
        <w:t>投标人必须通过符合性审查表中的全部评审指标。</w:t>
      </w:r>
    </w:p>
    <w:p w14:paraId="50BDAA15">
      <w:pPr>
        <w:spacing w:line="360" w:lineRule="auto"/>
        <w:ind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2.3详细审查</w:t>
      </w:r>
    </w:p>
    <w:p w14:paraId="65A0504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2.3.1评标委员会按照下表对投标文件进行详细审查和评分。</w:t>
      </w:r>
    </w:p>
    <w:p w14:paraId="13BDC17B">
      <w:pPr>
        <w:spacing w:line="360" w:lineRule="auto"/>
        <w:ind w:firstLine="480"/>
        <w:rPr>
          <w:rFonts w:hint="eastAsia" w:ascii="宋体" w:hAnsi="宋体" w:eastAsia="宋体" w:cs="宋体"/>
          <w:b/>
          <w:bCs/>
          <w:color w:val="auto"/>
          <w:sz w:val="32"/>
          <w:szCs w:val="22"/>
          <w:highlight w:val="none"/>
        </w:rPr>
      </w:pPr>
      <w:r>
        <w:rPr>
          <w:rFonts w:hint="eastAsia" w:ascii="宋体" w:hAnsi="宋体" w:eastAsia="宋体" w:cs="宋体"/>
          <w:color w:val="auto"/>
          <w:sz w:val="24"/>
          <w:highlight w:val="none"/>
        </w:rPr>
        <w:t>2.3.2本项目综合评分满分为100分，其中：资信分值占总分值的权重为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45</w:t>
      </w:r>
      <w:r>
        <w:rPr>
          <w:rFonts w:hint="eastAsia" w:ascii="宋体" w:hAnsi="宋体" w:eastAsia="宋体" w:cs="宋体"/>
          <w:color w:val="auto"/>
          <w:sz w:val="24"/>
          <w:highlight w:val="none"/>
        </w:rPr>
        <w:t>%，技术资信分值占总分值的权重为</w:t>
      </w:r>
      <w:r>
        <w:rPr>
          <w:rFonts w:hint="eastAsia" w:ascii="宋体" w:hAnsi="宋体" w:eastAsia="宋体" w:cs="宋体"/>
          <w:color w:val="auto"/>
          <w:sz w:val="24"/>
          <w:highlight w:val="none"/>
          <w:u w:val="single"/>
        </w:rPr>
        <w:t xml:space="preserve"> 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%，价格分值占总分值的权重为</w:t>
      </w:r>
      <w:r>
        <w:rPr>
          <w:rFonts w:hint="eastAsia" w:ascii="宋体" w:hAnsi="宋体" w:eastAsia="宋体" w:cs="宋体"/>
          <w:color w:val="auto"/>
          <w:sz w:val="24"/>
          <w:highlight w:val="none"/>
          <w:u w:val="single"/>
        </w:rPr>
        <w:t xml:space="preserve"> 30 </w:t>
      </w:r>
      <w:r>
        <w:rPr>
          <w:rFonts w:hint="eastAsia" w:ascii="宋体" w:hAnsi="宋体" w:eastAsia="宋体" w:cs="宋体"/>
          <w:color w:val="auto"/>
          <w:sz w:val="24"/>
          <w:highlight w:val="none"/>
        </w:rPr>
        <w:t>%。具体评分细则如下：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645"/>
        <w:gridCol w:w="4470"/>
        <w:gridCol w:w="1207"/>
      </w:tblGrid>
      <w:tr w14:paraId="3EFA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4" w:type="pct"/>
            <w:tcBorders>
              <w:top w:val="single" w:color="auto" w:sz="4" w:space="0"/>
              <w:left w:val="single" w:color="auto" w:sz="4" w:space="0"/>
              <w:bottom w:val="single" w:color="auto" w:sz="4" w:space="0"/>
              <w:right w:val="single" w:color="auto" w:sz="4" w:space="0"/>
            </w:tcBorders>
            <w:vAlign w:val="center"/>
          </w:tcPr>
          <w:p w14:paraId="68351C98">
            <w:pPr>
              <w:spacing w:line="360" w:lineRule="auto"/>
              <w:ind w:firstLine="48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965" w:type="pct"/>
            <w:tcBorders>
              <w:top w:val="single" w:color="auto" w:sz="4" w:space="0"/>
              <w:left w:val="single" w:color="auto" w:sz="4" w:space="0"/>
              <w:bottom w:val="single" w:color="auto" w:sz="4" w:space="0"/>
              <w:right w:val="single" w:color="auto" w:sz="4" w:space="0"/>
            </w:tcBorders>
            <w:vAlign w:val="center"/>
          </w:tcPr>
          <w:p w14:paraId="1F39303C">
            <w:pPr>
              <w:spacing w:line="360" w:lineRule="auto"/>
              <w:ind w:firstLine="48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w:t>
            </w:r>
          </w:p>
        </w:tc>
        <w:tc>
          <w:tcPr>
            <w:tcW w:w="2622" w:type="pct"/>
            <w:tcBorders>
              <w:top w:val="single" w:color="auto" w:sz="4" w:space="0"/>
              <w:left w:val="single" w:color="auto" w:sz="4" w:space="0"/>
              <w:bottom w:val="single" w:color="auto" w:sz="4" w:space="0"/>
              <w:right w:val="single" w:color="auto" w:sz="4" w:space="0"/>
            </w:tcBorders>
            <w:vAlign w:val="center"/>
          </w:tcPr>
          <w:p w14:paraId="20A2CEC1">
            <w:pPr>
              <w:spacing w:line="360" w:lineRule="auto"/>
              <w:ind w:firstLine="482"/>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708" w:type="pct"/>
            <w:tcBorders>
              <w:top w:val="single" w:color="auto" w:sz="4" w:space="0"/>
              <w:left w:val="single" w:color="auto" w:sz="4" w:space="0"/>
              <w:bottom w:val="single" w:color="auto" w:sz="4" w:space="0"/>
              <w:right w:val="single" w:color="auto" w:sz="4" w:space="0"/>
            </w:tcBorders>
            <w:vAlign w:val="center"/>
          </w:tcPr>
          <w:p w14:paraId="29D997B4">
            <w:pPr>
              <w:spacing w:line="360" w:lineRule="auto"/>
              <w:ind w:firstLine="48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分值范围</w:t>
            </w:r>
          </w:p>
        </w:tc>
      </w:tr>
      <w:tr w14:paraId="6085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restart"/>
            <w:tcBorders>
              <w:left w:val="single" w:color="auto" w:sz="4" w:space="0"/>
              <w:right w:val="single" w:color="auto" w:sz="4" w:space="0"/>
            </w:tcBorders>
            <w:vAlign w:val="center"/>
          </w:tcPr>
          <w:p w14:paraId="1B7533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资信分</w:t>
            </w:r>
          </w:p>
          <w:p w14:paraId="375D499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分）</w:t>
            </w:r>
          </w:p>
        </w:tc>
        <w:tc>
          <w:tcPr>
            <w:tcW w:w="965" w:type="pct"/>
            <w:tcBorders>
              <w:top w:val="single" w:color="auto" w:sz="4" w:space="0"/>
              <w:left w:val="single" w:color="auto" w:sz="4" w:space="0"/>
              <w:bottom w:val="single" w:color="auto" w:sz="4" w:space="0"/>
              <w:right w:val="single" w:color="auto" w:sz="4" w:space="0"/>
            </w:tcBorders>
            <w:shd w:val="clear" w:color="auto" w:fill="auto"/>
            <w:vAlign w:val="center"/>
          </w:tcPr>
          <w:p w14:paraId="0C929E5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投标人业绩</w:t>
            </w:r>
          </w:p>
        </w:tc>
        <w:tc>
          <w:tcPr>
            <w:tcW w:w="2622" w:type="pct"/>
            <w:tcBorders>
              <w:top w:val="single" w:color="auto" w:sz="4" w:space="0"/>
              <w:left w:val="single" w:color="auto" w:sz="4" w:space="0"/>
              <w:bottom w:val="single" w:color="auto" w:sz="4" w:space="0"/>
              <w:right w:val="single" w:color="auto" w:sz="4" w:space="0"/>
            </w:tcBorders>
            <w:shd w:val="clear" w:color="auto" w:fill="auto"/>
            <w:vAlign w:val="center"/>
          </w:tcPr>
          <w:p w14:paraId="255F449B">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 2023年 1 月1日至投标截止时间(以合同签订时 间为准)， 投标人提供一个图书馆非教材类图书供货业绩的，得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分，本项满分</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分。</w:t>
            </w:r>
          </w:p>
          <w:p w14:paraId="04D30C4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注：1.业绩时间以合同签订时间为准。</w:t>
            </w:r>
          </w:p>
          <w:p w14:paraId="0F73BA6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2.投标文件中提供业绩合同，如上述材料不能体现合同签订时间、供货内容等关键评审信息的， 须同时提供业主单位盖章的材料加以证明，未提供或提供不全的不得分。 </w:t>
            </w:r>
          </w:p>
          <w:p w14:paraId="54A94A5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3.提供同一业主单位多份业绩只计一次分，不累计得分。</w:t>
            </w:r>
          </w:p>
        </w:tc>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5AE4D56E">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0-4分</w:t>
            </w:r>
          </w:p>
        </w:tc>
      </w:tr>
      <w:tr w14:paraId="3BBF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tcBorders>
              <w:left w:val="single" w:color="auto" w:sz="4" w:space="0"/>
              <w:right w:val="single" w:color="auto" w:sz="4" w:space="0"/>
            </w:tcBorders>
            <w:vAlign w:val="center"/>
          </w:tcPr>
          <w:p w14:paraId="6A479DCB">
            <w:pPr>
              <w:spacing w:line="360" w:lineRule="auto"/>
              <w:jc w:val="center"/>
              <w:rPr>
                <w:rFonts w:hint="eastAsia" w:ascii="宋体" w:hAnsi="宋体" w:eastAsia="宋体" w:cs="宋体"/>
                <w:color w:val="auto"/>
                <w:szCs w:val="21"/>
                <w:highlight w:val="none"/>
              </w:rPr>
            </w:pPr>
          </w:p>
        </w:tc>
        <w:tc>
          <w:tcPr>
            <w:tcW w:w="965" w:type="pct"/>
            <w:tcBorders>
              <w:top w:val="single" w:color="auto" w:sz="4" w:space="0"/>
              <w:left w:val="single" w:color="auto" w:sz="4" w:space="0"/>
              <w:bottom w:val="single" w:color="auto" w:sz="4" w:space="0"/>
              <w:right w:val="single" w:color="auto" w:sz="4" w:space="0"/>
            </w:tcBorders>
            <w:vAlign w:val="center"/>
          </w:tcPr>
          <w:p w14:paraId="00CAFDB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服务人员</w:t>
            </w:r>
          </w:p>
        </w:tc>
        <w:tc>
          <w:tcPr>
            <w:tcW w:w="2622" w:type="pct"/>
            <w:tcBorders>
              <w:top w:val="single" w:color="auto" w:sz="4" w:space="0"/>
              <w:left w:val="single" w:color="auto" w:sz="4" w:space="0"/>
              <w:bottom w:val="single" w:color="auto" w:sz="4" w:space="0"/>
              <w:right w:val="single" w:color="auto" w:sz="4" w:space="0"/>
            </w:tcBorders>
            <w:shd w:val="clear" w:color="auto" w:fill="auto"/>
            <w:vAlign w:val="center"/>
          </w:tcPr>
          <w:p w14:paraId="7F258FAD">
            <w:pPr>
              <w:numPr>
                <w:ilvl w:val="0"/>
                <w:numId w:val="0"/>
              </w:num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投标人为本项目配备取得</w:t>
            </w:r>
            <w:r>
              <w:rPr>
                <w:rFonts w:hint="eastAsia" w:ascii="宋体" w:hAnsi="宋体" w:eastAsia="宋体" w:cs="宋体"/>
                <w:color w:val="auto"/>
                <w:szCs w:val="21"/>
                <w:highlight w:val="none"/>
                <w:lang w:val="en-US" w:eastAsia="zh-CN"/>
              </w:rPr>
              <w:t>国家图书馆</w:t>
            </w:r>
            <w:r>
              <w:rPr>
                <w:rFonts w:hint="eastAsia" w:ascii="宋体" w:hAnsi="宋体" w:eastAsia="宋体" w:cs="宋体"/>
                <w:color w:val="auto"/>
                <w:szCs w:val="21"/>
                <w:highlight w:val="none"/>
              </w:rPr>
              <w:t>全国图书馆联合编目中心颁发的中文图书编目上岗证书或CALIS 管理中心颁发的中文编目员资格证书的，每提供一个</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分，本项最高得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506982B6">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（2）投标人为本项目配备取得</w:t>
            </w:r>
            <w:r>
              <w:rPr>
                <w:rFonts w:hint="eastAsia" w:ascii="宋体" w:hAnsi="宋体" w:eastAsia="宋体" w:cs="宋体"/>
                <w:color w:val="auto"/>
                <w:szCs w:val="21"/>
                <w:highlight w:val="none"/>
                <w:lang w:val="en-US" w:eastAsia="zh-CN"/>
              </w:rPr>
              <w:t>国家图书馆</w:t>
            </w:r>
            <w:r>
              <w:rPr>
                <w:rFonts w:hint="eastAsia" w:ascii="宋体" w:hAnsi="宋体" w:eastAsia="宋体" w:cs="宋体"/>
                <w:color w:val="auto"/>
                <w:szCs w:val="21"/>
                <w:highlight w:val="none"/>
              </w:rPr>
              <w:t>全国图书馆联合编目中心颁发的图书编目数据上传资格证书的人员，每提供</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个得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分，本项最高得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45474F8B">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02A38C2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①所有证书均应在有效期内；</w:t>
            </w:r>
          </w:p>
          <w:p w14:paraId="1A95BB58">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供应商必须提供到岗承诺书（格式见附件），保证图书到馆加工团队中，持有中文图书编目上岗证书或中文编目员资格证书，同时此人为投标书中供应商提供的持证人员之一。同样，在数据上传时，须保证持图书编目数据上传资格证书到岗，且此人为投标书中供应商提供的持证人员之一。否则服务人员此大项不得分。</w:t>
            </w:r>
          </w:p>
          <w:p w14:paraId="50004A8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同时提供到岗承诺书（格式见附件）、人员证书原件扫描件、全国图书馆联合编目中心证书查询系统（CALIS编目员资格认证证书查验系统/CALIS联合目录编目员资格认证系统）截图、社保部门出具的本单位为其缴纳的投标前近三个月内任意一个月的养老保险证明（含官网在线打印件，证明文件两个月内有效）或投标人提供已为上述人员缴纳养老保险证明的承诺书（格式自拟）。</w:t>
            </w:r>
          </w:p>
        </w:tc>
        <w:tc>
          <w:tcPr>
            <w:tcW w:w="708" w:type="pct"/>
            <w:tcBorders>
              <w:top w:val="single" w:color="auto" w:sz="4" w:space="0"/>
              <w:left w:val="single" w:color="auto" w:sz="4" w:space="0"/>
              <w:bottom w:val="single" w:color="auto" w:sz="4" w:space="0"/>
              <w:right w:val="single" w:color="auto" w:sz="4" w:space="0"/>
            </w:tcBorders>
            <w:vAlign w:val="center"/>
          </w:tcPr>
          <w:p w14:paraId="2A3BD019">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0-1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分</w:t>
            </w:r>
          </w:p>
          <w:p w14:paraId="7344E395">
            <w:pPr>
              <w:spacing w:line="360" w:lineRule="auto"/>
              <w:ind w:firstLine="562"/>
              <w:jc w:val="center"/>
              <w:rPr>
                <w:rFonts w:hint="eastAsia" w:ascii="宋体" w:hAnsi="宋体" w:eastAsia="宋体" w:cs="宋体"/>
                <w:b/>
                <w:bCs/>
                <w:color w:val="auto"/>
                <w:szCs w:val="21"/>
                <w:highlight w:val="none"/>
              </w:rPr>
            </w:pPr>
          </w:p>
        </w:tc>
      </w:tr>
      <w:tr w14:paraId="7989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tcBorders>
              <w:left w:val="single" w:color="auto" w:sz="4" w:space="0"/>
              <w:right w:val="single" w:color="auto" w:sz="4" w:space="0"/>
            </w:tcBorders>
            <w:vAlign w:val="center"/>
          </w:tcPr>
          <w:p w14:paraId="3DC358E7">
            <w:pPr>
              <w:spacing w:line="360" w:lineRule="auto"/>
              <w:jc w:val="center"/>
              <w:rPr>
                <w:rFonts w:hint="eastAsia" w:ascii="宋体" w:hAnsi="宋体" w:eastAsia="宋体" w:cs="宋体"/>
                <w:color w:val="auto"/>
                <w:szCs w:val="21"/>
                <w:highlight w:val="none"/>
              </w:rPr>
            </w:pPr>
          </w:p>
        </w:tc>
        <w:tc>
          <w:tcPr>
            <w:tcW w:w="965" w:type="pct"/>
            <w:tcBorders>
              <w:top w:val="single" w:color="auto" w:sz="4" w:space="0"/>
              <w:left w:val="single" w:color="auto" w:sz="4" w:space="0"/>
              <w:bottom w:val="single" w:color="auto" w:sz="4" w:space="0"/>
              <w:right w:val="single" w:color="auto" w:sz="4" w:space="0"/>
            </w:tcBorders>
            <w:shd w:val="clear" w:color="auto" w:fill="auto"/>
            <w:vAlign w:val="center"/>
          </w:tcPr>
          <w:p w14:paraId="13838ECD">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平台支撑</w:t>
            </w:r>
          </w:p>
        </w:tc>
        <w:tc>
          <w:tcPr>
            <w:tcW w:w="2622" w:type="pct"/>
            <w:tcBorders>
              <w:top w:val="single" w:color="auto" w:sz="4" w:space="0"/>
              <w:left w:val="single" w:color="auto" w:sz="4" w:space="0"/>
              <w:bottom w:val="single" w:color="auto" w:sz="4" w:space="0"/>
              <w:right w:val="single" w:color="auto" w:sz="4" w:space="0"/>
            </w:tcBorders>
            <w:shd w:val="clear" w:color="auto" w:fill="auto"/>
            <w:vAlign w:val="center"/>
          </w:tcPr>
          <w:p w14:paraId="60748188">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投标人为本项目提供专业服务于图书馆的线上平台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平台收录图书超过100万种 （提供平台网址、登录账号及密码），网络采选平台具有发现图书、 高级搜索功能</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得2分，满分</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分。 </w:t>
            </w:r>
          </w:p>
          <w:p w14:paraId="2815BFB8">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注：投标文件中提供以上功能截图及平台为投标人版权页截图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或平台对投标人的授权材料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tc>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5D2EFFC">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0-</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分</w:t>
            </w:r>
          </w:p>
        </w:tc>
      </w:tr>
      <w:tr w14:paraId="2032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tcBorders>
              <w:left w:val="single" w:color="auto" w:sz="4" w:space="0"/>
              <w:right w:val="single" w:color="auto" w:sz="4" w:space="0"/>
            </w:tcBorders>
            <w:vAlign w:val="center"/>
          </w:tcPr>
          <w:p w14:paraId="3689E139">
            <w:pPr>
              <w:spacing w:line="360" w:lineRule="auto"/>
              <w:jc w:val="center"/>
              <w:rPr>
                <w:rFonts w:hint="eastAsia" w:ascii="宋体" w:hAnsi="宋体" w:eastAsia="宋体" w:cs="宋体"/>
                <w:color w:val="auto"/>
                <w:szCs w:val="21"/>
                <w:highlight w:val="none"/>
              </w:rPr>
            </w:pPr>
          </w:p>
        </w:tc>
        <w:tc>
          <w:tcPr>
            <w:tcW w:w="965" w:type="pct"/>
            <w:tcBorders>
              <w:top w:val="single" w:color="auto" w:sz="4" w:space="0"/>
              <w:left w:val="single" w:color="auto" w:sz="4" w:space="0"/>
              <w:bottom w:val="single" w:color="auto" w:sz="4" w:space="0"/>
              <w:right w:val="single" w:color="auto" w:sz="4" w:space="0"/>
            </w:tcBorders>
            <w:vAlign w:val="center"/>
          </w:tcPr>
          <w:p w14:paraId="28856FA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正版保障</w:t>
            </w:r>
          </w:p>
        </w:tc>
        <w:tc>
          <w:tcPr>
            <w:tcW w:w="2622" w:type="pct"/>
            <w:tcBorders>
              <w:top w:val="single" w:color="auto" w:sz="4" w:space="0"/>
              <w:left w:val="single" w:color="auto" w:sz="4" w:space="0"/>
              <w:bottom w:val="single" w:color="auto" w:sz="4" w:space="0"/>
              <w:right w:val="single" w:color="auto" w:sz="4" w:space="0"/>
            </w:tcBorders>
            <w:shd w:val="clear" w:color="auto" w:fill="auto"/>
            <w:vAlign w:val="center"/>
          </w:tcPr>
          <w:p w14:paraId="2C5A085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为保证图书质量及供货，投标人提供与本次采购需求中罗列的 30 家核心出版社有合作关系的相关证明材料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须在</w:t>
            </w:r>
            <w:r>
              <w:rPr>
                <w:rFonts w:hint="eastAsia" w:ascii="宋体" w:hAnsi="宋体" w:eastAsia="宋体" w:cs="宋体"/>
                <w:color w:val="auto"/>
                <w:szCs w:val="21"/>
                <w:highlight w:val="none"/>
              </w:rPr>
              <w:t>有效期内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。每提供一份得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分，本项最高得</w:t>
            </w:r>
            <w:r>
              <w:rPr>
                <w:rFonts w:hint="eastAsia" w:ascii="宋体" w:hAnsi="宋体" w:eastAsia="宋体" w:cs="宋体"/>
                <w:color w:val="auto"/>
                <w:szCs w:val="21"/>
                <w:highlight w:val="none"/>
                <w:lang w:val="en-US" w:eastAsia="zh-CN"/>
              </w:rPr>
              <w:t>27</w:t>
            </w:r>
            <w:r>
              <w:rPr>
                <w:rFonts w:hint="eastAsia" w:ascii="宋体" w:hAnsi="宋体" w:eastAsia="宋体" w:cs="宋体"/>
                <w:color w:val="auto"/>
                <w:szCs w:val="21"/>
                <w:highlight w:val="none"/>
              </w:rPr>
              <w:t>分。</w:t>
            </w:r>
          </w:p>
          <w:p w14:paraId="01D3A13B">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注：根据我校学科建设，推荐重点采购的 30 家核心出版社，详见</w:t>
            </w:r>
            <w:r>
              <w:rPr>
                <w:rFonts w:hint="eastAsia" w:ascii="宋体" w:hAnsi="宋体" w:eastAsia="宋体" w:cs="宋体"/>
                <w:color w:val="auto"/>
                <w:szCs w:val="21"/>
                <w:highlight w:val="none"/>
                <w:lang w:val="en-US" w:eastAsia="zh-CN"/>
              </w:rPr>
              <w:t>招标文件</w:t>
            </w:r>
            <w:r>
              <w:rPr>
                <w:rFonts w:hint="eastAsia" w:ascii="宋体" w:hAnsi="宋体" w:eastAsia="宋体" w:cs="宋体"/>
                <w:color w:val="auto"/>
                <w:szCs w:val="21"/>
                <w:highlight w:val="none"/>
                <w:lang w:eastAsia="zh-CN"/>
              </w:rPr>
              <w:t>第三章 采购需求</w:t>
            </w:r>
            <w:r>
              <w:rPr>
                <w:rFonts w:hint="eastAsia" w:ascii="宋体" w:hAnsi="宋体" w:eastAsia="宋体" w:cs="宋体"/>
                <w:color w:val="auto"/>
                <w:szCs w:val="21"/>
                <w:highlight w:val="none"/>
              </w:rPr>
              <w:t>。</w:t>
            </w:r>
          </w:p>
          <w:p w14:paraId="44041A8C">
            <w:pPr>
              <w:pStyle w:val="24"/>
              <w:ind w:left="0" w:leftChars="0" w:firstLine="0" w:firstLineChars="0"/>
              <w:rPr>
                <w:rFonts w:hint="eastAsia" w:ascii="宋体" w:hAnsi="宋体" w:eastAsia="宋体" w:cs="宋体"/>
                <w:b/>
                <w:bCs/>
                <w:color w:val="auto"/>
                <w:highlight w:val="none"/>
              </w:rPr>
            </w:pPr>
            <w:r>
              <w:rPr>
                <w:rFonts w:hint="eastAsia" w:ascii="宋体" w:hAnsi="宋体" w:eastAsia="宋体" w:cs="宋体"/>
                <w:color w:val="auto"/>
                <w:highlight w:val="none"/>
              </w:rPr>
              <w:t>注:</w:t>
            </w:r>
            <w:r>
              <w:rPr>
                <w:rFonts w:hint="eastAsia" w:ascii="宋体" w:hAnsi="宋体" w:eastAsia="宋体" w:cs="宋体"/>
                <w:b/>
                <w:bCs/>
                <w:color w:val="auto"/>
                <w:highlight w:val="none"/>
              </w:rPr>
              <w:t>1. 投标文件中须提供有效期内的相关证明材料扫描件，且签订人（或发行代理商）须为投标人。如前述材料无法体现有效期、出版社信息、出版社联系人以及联系电话等信息的，须另提供对应出版社出具的相关证明材料加以证明。出版社名单详见第三章采购需求。</w:t>
            </w:r>
          </w:p>
          <w:p w14:paraId="0B05641D">
            <w:pPr>
              <w:pStyle w:val="24"/>
              <w:ind w:left="0" w:leftChars="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2.投标人提供的证明材料必须在有效期内，过期材料无效，不得分。</w:t>
            </w:r>
          </w:p>
          <w:p w14:paraId="64C559A3">
            <w:pPr>
              <w:pStyle w:val="24"/>
              <w:ind w:left="0" w:leftChars="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3.为便于评审，建议按附件出版社顺序标记编号。如：投标人与北京大学出版社有合作，提供的证明材料编号为 1，若投标人未与其合作，则编号1空置，表格格式自拟。</w:t>
            </w:r>
          </w:p>
          <w:p w14:paraId="07EBD313">
            <w:pPr>
              <w:rPr>
                <w:rFonts w:hint="eastAsia" w:ascii="宋体" w:hAnsi="宋体" w:eastAsia="宋体" w:cs="宋体"/>
                <w:color w:val="auto"/>
                <w:szCs w:val="21"/>
                <w:highlight w:val="none"/>
              </w:rPr>
            </w:pPr>
            <w:r>
              <w:rPr>
                <w:rFonts w:hint="eastAsia" w:ascii="宋体" w:hAnsi="宋体" w:eastAsia="宋体" w:cs="宋体"/>
                <w:b/>
                <w:bCs/>
                <w:color w:val="auto"/>
                <w:highlight w:val="none"/>
              </w:rPr>
              <w:t>4.需配套提供承诺书，承诺所提供协议的出版社，在本项目的服务期内，如有协议到期的，完成续期工作。（承诺书格式自拟，所有协议在本项目服务期内均在有效期的无需提供，本项目服务期截止时间为2025年</w:t>
            </w:r>
            <w:r>
              <w:rPr>
                <w:rFonts w:hint="eastAsia" w:ascii="宋体" w:hAnsi="宋体" w:eastAsia="宋体" w:cs="宋体"/>
                <w:b/>
                <w:bCs/>
                <w:color w:val="auto"/>
                <w:highlight w:val="none"/>
                <w:lang w:val="en-US" w:eastAsia="zh-CN"/>
              </w:rPr>
              <w:t>9</w:t>
            </w:r>
            <w:r>
              <w:rPr>
                <w:rFonts w:hint="eastAsia" w:ascii="宋体" w:hAnsi="宋体" w:eastAsia="宋体" w:cs="宋体"/>
                <w:b/>
                <w:bCs/>
                <w:color w:val="auto"/>
                <w:highlight w:val="none"/>
              </w:rPr>
              <w:t>月30日）</w:t>
            </w:r>
          </w:p>
        </w:tc>
        <w:tc>
          <w:tcPr>
            <w:tcW w:w="708" w:type="pct"/>
            <w:tcBorders>
              <w:top w:val="single" w:color="auto" w:sz="4" w:space="0"/>
              <w:left w:val="single" w:color="auto" w:sz="4" w:space="0"/>
              <w:bottom w:val="single" w:color="auto" w:sz="4" w:space="0"/>
              <w:right w:val="single" w:color="auto" w:sz="4" w:space="0"/>
            </w:tcBorders>
            <w:vAlign w:val="center"/>
          </w:tcPr>
          <w:p w14:paraId="3324D6EF">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0-2</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分</w:t>
            </w:r>
          </w:p>
        </w:tc>
      </w:tr>
      <w:tr w14:paraId="6381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restart"/>
            <w:tcBorders>
              <w:left w:val="single" w:color="auto" w:sz="4" w:space="0"/>
              <w:right w:val="single" w:color="auto" w:sz="4" w:space="0"/>
            </w:tcBorders>
            <w:vAlign w:val="center"/>
          </w:tcPr>
          <w:p w14:paraId="53D53BA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技术分</w:t>
            </w:r>
          </w:p>
          <w:p w14:paraId="768C82A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965" w:type="pct"/>
            <w:tcBorders>
              <w:top w:val="single" w:color="auto" w:sz="4" w:space="0"/>
              <w:left w:val="single" w:color="auto" w:sz="4" w:space="0"/>
              <w:bottom w:val="single" w:color="auto" w:sz="4" w:space="0"/>
              <w:right w:val="single" w:color="auto" w:sz="4" w:space="0"/>
            </w:tcBorders>
            <w:vAlign w:val="center"/>
          </w:tcPr>
          <w:p w14:paraId="48CDAC7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供货能力及馆藏数据分析能力</w:t>
            </w:r>
          </w:p>
        </w:tc>
        <w:tc>
          <w:tcPr>
            <w:tcW w:w="2622" w:type="pct"/>
            <w:tcBorders>
              <w:top w:val="single" w:color="auto" w:sz="4" w:space="0"/>
              <w:left w:val="single" w:color="auto" w:sz="4" w:space="0"/>
              <w:bottom w:val="single" w:color="auto" w:sz="4" w:space="0"/>
              <w:right w:val="single" w:color="auto" w:sz="4" w:space="0"/>
            </w:tcBorders>
            <w:vAlign w:val="center"/>
          </w:tcPr>
          <w:p w14:paraId="16480350">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根据投标人提供的图书来源渠道和图书品种的说明，根据投标人以往经验以及现有合作出版社等能力，体现针对本项目的供货能力及供货方案安排； </w:t>
            </w:r>
          </w:p>
          <w:p w14:paraId="6D7A00F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在馆藏数据分析能力方面，供应商应具有馆藏数据分析能力，能够根据图书馆馆藏数据进行精准分析，协助图书馆开展馆藏数据信息类别分析、馆藏数据采集或调整、馆藏数据迁移等业务工作。根据投标人自身以往经验，编制为本项目提供的馆藏图书数据分析服务方案及相关说明，由评委会综合评分： </w:t>
            </w:r>
          </w:p>
          <w:p w14:paraId="4214C178">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（1）方案内容完善，采用措施得当，能体现出图书来源渠道广，图书品种丰富，完全能够满足采购人实际需求的，方案体现出有充分的馆藏图书分析能力，针对馆藏图书分析有充足经验，得5分； </w:t>
            </w:r>
          </w:p>
          <w:p w14:paraId="02DC181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（2）方案内容、供货措施完整，能体现出有一定的图书来源渠道，图书品种充足，基本能够满足采购人实际需求，能够通过方案体现有一定的馆藏图书分析能力，针对馆藏图书分析有部分经验，得4分； </w:t>
            </w:r>
          </w:p>
          <w:p w14:paraId="66F86EC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（3）方案不完善且内容空洞，供货措施有待提升，能体现出图书来源渠道窄，品种不够丰富，馆藏图书分析能力欠缺，分析方案未体现出针对本项目的学校馆藏图书分析，得3分。 </w:t>
            </w:r>
          </w:p>
          <w:p w14:paraId="4158904B">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（4）未提供相关内容的不得分。</w:t>
            </w:r>
          </w:p>
        </w:tc>
        <w:tc>
          <w:tcPr>
            <w:tcW w:w="708" w:type="pct"/>
            <w:tcBorders>
              <w:top w:val="single" w:color="auto" w:sz="4" w:space="0"/>
              <w:left w:val="single" w:color="auto" w:sz="4" w:space="0"/>
              <w:bottom w:val="single" w:color="auto" w:sz="4" w:space="0"/>
              <w:right w:val="single" w:color="auto" w:sz="4" w:space="0"/>
            </w:tcBorders>
            <w:vAlign w:val="center"/>
          </w:tcPr>
          <w:p w14:paraId="0A1C68AC">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0-5分</w:t>
            </w:r>
          </w:p>
        </w:tc>
      </w:tr>
      <w:tr w14:paraId="6738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tcBorders>
              <w:left w:val="single" w:color="auto" w:sz="4" w:space="0"/>
              <w:right w:val="single" w:color="auto" w:sz="4" w:space="0"/>
            </w:tcBorders>
            <w:vAlign w:val="center"/>
          </w:tcPr>
          <w:p w14:paraId="518DD4CC">
            <w:pPr>
              <w:spacing w:line="360" w:lineRule="auto"/>
              <w:jc w:val="center"/>
              <w:rPr>
                <w:rFonts w:hint="eastAsia" w:ascii="宋体" w:hAnsi="宋体" w:eastAsia="宋体" w:cs="宋体"/>
                <w:color w:val="auto"/>
                <w:szCs w:val="21"/>
                <w:highlight w:val="none"/>
              </w:rPr>
            </w:pPr>
          </w:p>
        </w:tc>
        <w:tc>
          <w:tcPr>
            <w:tcW w:w="965" w:type="pct"/>
            <w:tcBorders>
              <w:top w:val="single" w:color="auto" w:sz="4" w:space="0"/>
              <w:left w:val="single" w:color="auto" w:sz="4" w:space="0"/>
              <w:bottom w:val="single" w:color="auto" w:sz="4" w:space="0"/>
              <w:right w:val="single" w:color="auto" w:sz="4" w:space="0"/>
            </w:tcBorders>
            <w:vAlign w:val="center"/>
          </w:tcPr>
          <w:p w14:paraId="1320835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售后服务方案</w:t>
            </w:r>
          </w:p>
        </w:tc>
        <w:tc>
          <w:tcPr>
            <w:tcW w:w="2622" w:type="pct"/>
            <w:tcBorders>
              <w:top w:val="single" w:color="auto" w:sz="4" w:space="0"/>
              <w:left w:val="single" w:color="auto" w:sz="4" w:space="0"/>
              <w:bottom w:val="single" w:color="auto" w:sz="4" w:space="0"/>
              <w:right w:val="single" w:color="auto" w:sz="4" w:space="0"/>
            </w:tcBorders>
            <w:vAlign w:val="center"/>
          </w:tcPr>
          <w:p w14:paraId="328A079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（1）方案内容完善，人员安排充足，应急措施得力，服务响应时间短的，具有完善的物流送货能力，完全能够满足采购人实际需求，得5分；</w:t>
            </w:r>
          </w:p>
          <w:p w14:paraId="10AAEE6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（2）方案内容考虑完善，人员安排、应急措施基本满足项目要求，服务响应时间较短的，具有一定的物流送货能力，基本能够满足采购人实际需求，得3分；</w:t>
            </w:r>
          </w:p>
          <w:p w14:paraId="046A98C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（3）方案内容基本完整，人员安排、应急措施等内容有待进一步完善的，物流送货能力有待提升，得2分；</w:t>
            </w:r>
          </w:p>
          <w:p w14:paraId="1EA95C1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（4）仅有售后服务方案相关内容且较为空洞，物流送货等安排不足的，得1分。</w:t>
            </w:r>
          </w:p>
          <w:p w14:paraId="1639CE9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（5）差或未提供相关内容的不得分。</w:t>
            </w:r>
          </w:p>
        </w:tc>
        <w:tc>
          <w:tcPr>
            <w:tcW w:w="708" w:type="pct"/>
            <w:tcBorders>
              <w:top w:val="single" w:color="auto" w:sz="4" w:space="0"/>
              <w:left w:val="single" w:color="auto" w:sz="4" w:space="0"/>
              <w:bottom w:val="single" w:color="auto" w:sz="4" w:space="0"/>
              <w:right w:val="single" w:color="auto" w:sz="4" w:space="0"/>
            </w:tcBorders>
            <w:vAlign w:val="center"/>
          </w:tcPr>
          <w:p w14:paraId="479BCAD2">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0-5分</w:t>
            </w:r>
          </w:p>
        </w:tc>
      </w:tr>
      <w:tr w14:paraId="459C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tcBorders>
              <w:left w:val="single" w:color="auto" w:sz="4" w:space="0"/>
              <w:right w:val="single" w:color="auto" w:sz="4" w:space="0"/>
            </w:tcBorders>
            <w:vAlign w:val="center"/>
          </w:tcPr>
          <w:p w14:paraId="3B0B65B4">
            <w:pPr>
              <w:spacing w:line="360" w:lineRule="auto"/>
              <w:jc w:val="center"/>
              <w:rPr>
                <w:rFonts w:hint="eastAsia" w:ascii="宋体" w:hAnsi="宋体" w:eastAsia="宋体" w:cs="宋体"/>
                <w:color w:val="auto"/>
                <w:szCs w:val="21"/>
                <w:highlight w:val="none"/>
              </w:rPr>
            </w:pPr>
          </w:p>
        </w:tc>
        <w:tc>
          <w:tcPr>
            <w:tcW w:w="965" w:type="pct"/>
            <w:tcBorders>
              <w:top w:val="single" w:color="auto" w:sz="4" w:space="0"/>
              <w:left w:val="single" w:color="auto" w:sz="4" w:space="0"/>
              <w:bottom w:val="single" w:color="auto" w:sz="4" w:space="0"/>
              <w:right w:val="single" w:color="auto" w:sz="4" w:space="0"/>
            </w:tcBorders>
            <w:vAlign w:val="center"/>
          </w:tcPr>
          <w:p w14:paraId="415139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图书到书率及质量保障方案</w:t>
            </w:r>
          </w:p>
        </w:tc>
        <w:tc>
          <w:tcPr>
            <w:tcW w:w="2622" w:type="pct"/>
            <w:tcBorders>
              <w:top w:val="single" w:color="auto" w:sz="4" w:space="0"/>
              <w:left w:val="single" w:color="auto" w:sz="4" w:space="0"/>
              <w:bottom w:val="single" w:color="auto" w:sz="4" w:space="0"/>
              <w:right w:val="single" w:color="auto" w:sz="4" w:space="0"/>
            </w:tcBorders>
            <w:vAlign w:val="center"/>
          </w:tcPr>
          <w:p w14:paraId="3F8910A6">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评标委员会根据投标人投标文件中提供到书率保障措施、质量保障措施、提供正版图书的承诺以及图书退换货承诺的相关响应情况进行评分，满分5分，到书率低于95%的本项不得分。</w:t>
            </w:r>
          </w:p>
          <w:p w14:paraId="2719FC9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（1）到书率及质量保证措施全面，提供正版图书的承诺以及图书退换货承诺内容丰富，可行性强，能够完全满足本项目的实际需求，具有全面考量，风险防控及解决措施等，到书率高的，得5分；</w:t>
            </w:r>
          </w:p>
          <w:p w14:paraId="463C9F3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（2）到书率及质量保证措施完整，提供正版图书的承诺以及图书退换货承诺内容基本全面，具有可行性，能够基本满足本项目的实际需求但对项目的针对性不足，得4分；</w:t>
            </w:r>
          </w:p>
          <w:p w14:paraId="0D0DC3A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（3）到书率及质量保证措施全面性有待完善，只能部分满足本项目的实际需求，保障方案基本完整但空洞，得3分；</w:t>
            </w:r>
          </w:p>
          <w:p w14:paraId="1DC6C72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（4）此项未提供的不得分。</w:t>
            </w:r>
          </w:p>
        </w:tc>
        <w:tc>
          <w:tcPr>
            <w:tcW w:w="708" w:type="pct"/>
            <w:tcBorders>
              <w:top w:val="single" w:color="auto" w:sz="4" w:space="0"/>
              <w:left w:val="single" w:color="auto" w:sz="4" w:space="0"/>
              <w:bottom w:val="single" w:color="auto" w:sz="4" w:space="0"/>
              <w:right w:val="single" w:color="auto" w:sz="4" w:space="0"/>
            </w:tcBorders>
            <w:vAlign w:val="center"/>
          </w:tcPr>
          <w:p w14:paraId="5090B885">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0-5分</w:t>
            </w:r>
          </w:p>
        </w:tc>
      </w:tr>
      <w:tr w14:paraId="7778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tcBorders>
              <w:left w:val="single" w:color="auto" w:sz="4" w:space="0"/>
              <w:right w:val="single" w:color="auto" w:sz="4" w:space="0"/>
            </w:tcBorders>
            <w:vAlign w:val="center"/>
          </w:tcPr>
          <w:p w14:paraId="2C7E4465">
            <w:pPr>
              <w:spacing w:line="360" w:lineRule="auto"/>
              <w:jc w:val="center"/>
              <w:rPr>
                <w:rFonts w:hint="eastAsia" w:ascii="宋体" w:hAnsi="宋体" w:eastAsia="宋体" w:cs="宋体"/>
                <w:color w:val="auto"/>
                <w:szCs w:val="21"/>
                <w:highlight w:val="none"/>
              </w:rPr>
            </w:pPr>
          </w:p>
        </w:tc>
        <w:tc>
          <w:tcPr>
            <w:tcW w:w="965" w:type="pct"/>
            <w:tcBorders>
              <w:top w:val="single" w:color="auto" w:sz="4" w:space="0"/>
              <w:left w:val="single" w:color="auto" w:sz="4" w:space="0"/>
              <w:bottom w:val="single" w:color="auto" w:sz="4" w:space="0"/>
              <w:right w:val="single" w:color="auto" w:sz="4" w:space="0"/>
            </w:tcBorders>
            <w:shd w:val="clear" w:color="auto" w:fill="auto"/>
            <w:vAlign w:val="center"/>
          </w:tcPr>
          <w:p w14:paraId="558A813D">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增值服务方案</w:t>
            </w:r>
          </w:p>
        </w:tc>
        <w:tc>
          <w:tcPr>
            <w:tcW w:w="2622" w:type="pct"/>
            <w:tcBorders>
              <w:top w:val="single" w:color="auto" w:sz="4" w:space="0"/>
              <w:left w:val="single" w:color="auto" w:sz="4" w:space="0"/>
              <w:bottom w:val="single" w:color="auto" w:sz="4" w:space="0"/>
              <w:right w:val="single" w:color="auto" w:sz="4" w:space="0"/>
            </w:tcBorders>
            <w:shd w:val="clear" w:color="auto" w:fill="auto"/>
            <w:vAlign w:val="center"/>
          </w:tcPr>
          <w:p w14:paraId="3C5A333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根据投标人提供的增值服务，如：举办书展、读书活动、专题讲座等增值服务，由评标委员会进行综合评分：</w:t>
            </w:r>
          </w:p>
          <w:p w14:paraId="5792D850">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（1）增值服务方案内容详实，贴合采购需求及采购人特点，增值服务内容符合本项目需求，增值和特色服务</w:t>
            </w:r>
            <w:r>
              <w:rPr>
                <w:rFonts w:hint="eastAsia" w:ascii="宋体" w:hAnsi="宋体" w:eastAsia="宋体" w:cs="宋体"/>
                <w:color w:val="auto"/>
                <w:szCs w:val="21"/>
                <w:highlight w:val="none"/>
                <w:lang w:val="en-US" w:eastAsia="zh-CN"/>
              </w:rPr>
              <w:t>具体</w:t>
            </w:r>
            <w:r>
              <w:rPr>
                <w:rFonts w:hint="eastAsia" w:ascii="宋体" w:hAnsi="宋体" w:eastAsia="宋体" w:cs="宋体"/>
                <w:color w:val="auto"/>
                <w:szCs w:val="21"/>
                <w:highlight w:val="none"/>
              </w:rPr>
              <w:t>，得5分；</w:t>
            </w:r>
          </w:p>
          <w:p w14:paraId="773600AE">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（2）增值服务方案考虑内容全面，基本符合本项目需求，具备增值和特色服务价值，得4分；</w:t>
            </w:r>
          </w:p>
          <w:p w14:paraId="0E45CBC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（3）增值服务方案比较简单，有待进一步完善的，得3分； </w:t>
            </w:r>
          </w:p>
          <w:p w14:paraId="08AC714E">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（4）方案差或未提供的不得分。</w:t>
            </w:r>
          </w:p>
        </w:tc>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5930FD2E">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0-5分</w:t>
            </w:r>
          </w:p>
        </w:tc>
      </w:tr>
      <w:tr w14:paraId="233E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vMerge w:val="continue"/>
            <w:tcBorders>
              <w:left w:val="single" w:color="auto" w:sz="4" w:space="0"/>
              <w:right w:val="single" w:color="auto" w:sz="4" w:space="0"/>
            </w:tcBorders>
            <w:vAlign w:val="center"/>
          </w:tcPr>
          <w:p w14:paraId="330EE8B4">
            <w:pPr>
              <w:spacing w:line="360" w:lineRule="auto"/>
              <w:jc w:val="center"/>
              <w:rPr>
                <w:rFonts w:hint="eastAsia" w:ascii="宋体" w:hAnsi="宋体" w:eastAsia="宋体" w:cs="宋体"/>
                <w:color w:val="auto"/>
                <w:szCs w:val="21"/>
                <w:highlight w:val="none"/>
              </w:rPr>
            </w:pPr>
          </w:p>
        </w:tc>
        <w:tc>
          <w:tcPr>
            <w:tcW w:w="965" w:type="pct"/>
            <w:tcBorders>
              <w:top w:val="single" w:color="auto" w:sz="4" w:space="0"/>
              <w:left w:val="single" w:color="auto" w:sz="4" w:space="0"/>
              <w:bottom w:val="single" w:color="auto" w:sz="4" w:space="0"/>
              <w:right w:val="single" w:color="auto" w:sz="4" w:space="0"/>
            </w:tcBorders>
            <w:vAlign w:val="center"/>
          </w:tcPr>
          <w:p w14:paraId="6C14EF8E">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现采服务方案</w:t>
            </w:r>
          </w:p>
        </w:tc>
        <w:tc>
          <w:tcPr>
            <w:tcW w:w="2622" w:type="pct"/>
            <w:tcBorders>
              <w:top w:val="single" w:color="auto" w:sz="4" w:space="0"/>
              <w:left w:val="single" w:color="auto" w:sz="4" w:space="0"/>
              <w:bottom w:val="single" w:color="auto" w:sz="4" w:space="0"/>
              <w:right w:val="single" w:color="auto" w:sz="4" w:space="0"/>
            </w:tcBorders>
            <w:shd w:val="clear" w:color="auto" w:fill="auto"/>
            <w:vAlign w:val="center"/>
          </w:tcPr>
          <w:p w14:paraId="0341B5B4">
            <w:pPr>
              <w:pStyle w:val="70"/>
              <w:spacing w:before="170" w:line="387" w:lineRule="auto"/>
              <w:ind w:left="112" w:right="24" w:firstLine="3"/>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组织采购人进行现采服务的方式及组织方案安排，须在采购阶段向采购人提供全国范围内的图书展览、现采等信息供采购人对图书选型，具有图书相关采购信息渠道、采购方式多样、可供采购人采购的选取图书类型多；评标委员会根据投标人的现采保障能力及现采服务方案进 行综合评分：</w:t>
            </w:r>
          </w:p>
          <w:p w14:paraId="293AEFE8">
            <w:pPr>
              <w:pStyle w:val="70"/>
              <w:spacing w:before="2" w:line="331" w:lineRule="auto"/>
              <w:ind w:left="115" w:right="50" w:firstLine="4"/>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（1）现采保障方案详细且实施内容具体（包括但不限于场地、设备等），充分考虑项目需求设置，相关时间节点明确的，得5分；</w:t>
            </w:r>
          </w:p>
          <w:p w14:paraId="344C3BE2">
            <w:pPr>
              <w:pStyle w:val="70"/>
              <w:spacing w:before="188" w:line="303" w:lineRule="auto"/>
              <w:ind w:left="114" w:right="43" w:firstLine="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（2）具有现采保障能力，现采服务方案基本完整，有具体的实施安排节点，服务方案基本科学合理但有一定的不贴合项目实际，得4分；</w:t>
            </w:r>
          </w:p>
          <w:p w14:paraId="04EC878D">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（3）现采保障能力服务方案描述简单，可提供的服务内容少，完整度不足，未针对项目全面考虑，保障能力有待提升的，得3分；</w:t>
            </w:r>
          </w:p>
          <w:p w14:paraId="5DA46E9C">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（4）此项未提供的不得分。</w:t>
            </w:r>
          </w:p>
        </w:tc>
        <w:tc>
          <w:tcPr>
            <w:tcW w:w="708" w:type="pct"/>
            <w:tcBorders>
              <w:top w:val="single" w:color="auto" w:sz="4" w:space="0"/>
              <w:left w:val="single" w:color="auto" w:sz="4" w:space="0"/>
              <w:bottom w:val="single" w:color="auto" w:sz="4" w:space="0"/>
              <w:right w:val="single" w:color="auto" w:sz="4" w:space="0"/>
            </w:tcBorders>
            <w:vAlign w:val="center"/>
          </w:tcPr>
          <w:p w14:paraId="754F9248">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0-5分</w:t>
            </w:r>
          </w:p>
        </w:tc>
      </w:tr>
      <w:tr w14:paraId="31DA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tcBorders>
              <w:left w:val="single" w:color="auto" w:sz="4" w:space="0"/>
              <w:right w:val="single" w:color="auto" w:sz="4" w:space="0"/>
            </w:tcBorders>
            <w:vAlign w:val="center"/>
          </w:tcPr>
          <w:p w14:paraId="29D111C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w:t>
            </w:r>
          </w:p>
          <w:p w14:paraId="099412F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30 分）</w:t>
            </w:r>
          </w:p>
        </w:tc>
        <w:tc>
          <w:tcPr>
            <w:tcW w:w="4295" w:type="pct"/>
            <w:gridSpan w:val="3"/>
            <w:tcBorders>
              <w:top w:val="single" w:color="auto" w:sz="4" w:space="0"/>
              <w:left w:val="single" w:color="auto" w:sz="4" w:space="0"/>
              <w:bottom w:val="single" w:color="auto" w:sz="4" w:space="0"/>
              <w:right w:val="single" w:color="auto" w:sz="4" w:space="0"/>
            </w:tcBorders>
            <w:vAlign w:val="center"/>
          </w:tcPr>
          <w:p w14:paraId="64366FA5">
            <w:pPr>
              <w:spacing w:line="360" w:lineRule="auto"/>
              <w:ind w:firstLine="562"/>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1.采购人设置投标费率限制，优惠率不得低于</w:t>
            </w:r>
            <w:r>
              <w:rPr>
                <w:rFonts w:hint="eastAsia" w:ascii="宋体" w:hAnsi="宋体" w:eastAsia="宋体" w:cs="宋体"/>
                <w:b/>
                <w:bCs/>
                <w:color w:val="auto"/>
                <w:szCs w:val="21"/>
                <w:highlight w:val="none"/>
                <w:lang w:eastAsia="zh-CN"/>
              </w:rPr>
              <w:t>20%</w:t>
            </w:r>
            <w:r>
              <w:rPr>
                <w:rFonts w:hint="eastAsia" w:ascii="宋体" w:hAnsi="宋体" w:eastAsia="宋体" w:cs="宋体"/>
                <w:b/>
                <w:bCs/>
                <w:color w:val="auto"/>
                <w:szCs w:val="21"/>
                <w:highlight w:val="none"/>
              </w:rPr>
              <w:t>，进行商务标评审时，以折扣率（即为1-优惠率）参加评审，各投标人有效报价优惠费率须满足采购要求，否则，其投标文件按无效标处理。</w:t>
            </w:r>
          </w:p>
          <w:p w14:paraId="06CF4222">
            <w:pPr>
              <w:spacing w:line="360" w:lineRule="auto"/>
              <w:ind w:firstLine="562"/>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2.价格分统一采用低价优先法，即满足招标文件要求且最低的折扣率（含扣除后价格）为评标基准价，其价格分为满分 30 分。其他投标人的价格分统一按照下列公式计算：</w:t>
            </w:r>
          </w:p>
          <w:p w14:paraId="7A499EA7">
            <w:pPr>
              <w:spacing w:line="360" w:lineRule="auto"/>
              <w:ind w:firstLine="562"/>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投标报价得分＝（评标基准折扣率/各投标人评审折扣率（含扣除后价）× 30 ％×100</w:t>
            </w:r>
          </w:p>
          <w:p w14:paraId="11CE9ABF">
            <w:pPr>
              <w:spacing w:line="360" w:lineRule="auto"/>
              <w:ind w:firstLine="562"/>
              <w:jc w:val="left"/>
              <w:rPr>
                <w:rFonts w:hint="eastAsia" w:ascii="宋体" w:hAnsi="宋体" w:eastAsia="宋体" w:cs="宋体"/>
                <w:color w:val="auto"/>
                <w:highlight w:val="none"/>
              </w:rPr>
            </w:pPr>
            <w:r>
              <w:rPr>
                <w:rFonts w:hint="eastAsia" w:ascii="宋体" w:hAnsi="宋体" w:eastAsia="宋体" w:cs="宋体"/>
                <w:b/>
                <w:bCs/>
                <w:color w:val="auto"/>
                <w:szCs w:val="21"/>
                <w:highlight w:val="none"/>
              </w:rPr>
              <w:t>3.本项分值由评标委员会负责组织计算。分数保留两位小数点，第三位四舍五入。</w:t>
            </w:r>
          </w:p>
        </w:tc>
      </w:tr>
    </w:tbl>
    <w:p w14:paraId="28328491">
      <w:pP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说明：投标时提供的相关证书及材料，中标后签订合同前采购人可核查证书及其他材料的真实性，如有虚假应标的，采购人可上报主管部门予以处理。</w:t>
      </w:r>
    </w:p>
    <w:p w14:paraId="6E06843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2.3.3分值汇总</w:t>
      </w:r>
    </w:p>
    <w:p w14:paraId="5F75B4B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（1）评标委员会各成员应当独立对每个有效投标人的投标文件进行评分，并汇总每个投标人的得分。取各位评委评分之平均值，四舍五入保留至小数点后两位数，得到该投标人的技术资信分。</w:t>
      </w:r>
    </w:p>
    <w:p w14:paraId="5B4E03D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（2）将投标人的技术资信分加上根据上述标准计算出的价格分，即为该投标人的综合总得分。</w:t>
      </w:r>
    </w:p>
    <w:p w14:paraId="1E088D42">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三、无效投标条款</w:t>
      </w:r>
    </w:p>
    <w:p w14:paraId="53C5BCC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3.1投标文件有下列情形之一的,其投标文件拒收:</w:t>
      </w:r>
    </w:p>
    <w:p w14:paraId="4F9A707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 未在开标截止时间前通过网上招标投标系统递交有效电子投标文件的，开标系统不予接收，投标将被拒绝。</w:t>
      </w:r>
    </w:p>
    <w:p w14:paraId="344CB4F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5A38094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3.2投标人有下列情形之一的,资格审查后其投标作无效投标处理：</w:t>
      </w:r>
    </w:p>
    <w:p w14:paraId="56DF924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(1)投标人为本项目提供招标代理服务的；</w:t>
      </w:r>
    </w:p>
    <w:p w14:paraId="44196C6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(2)投标人与在本项目代理机构存在相互任职或工作的；</w:t>
      </w:r>
    </w:p>
    <w:p w14:paraId="21AD450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(3)招标公告写明专门面向中小企业采购，投标人提供的货物非中小企业制造的；</w:t>
      </w:r>
    </w:p>
    <w:p w14:paraId="16050D8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(4)要求供应商以联合体形式参加采购活动，投标人非联合体或者联合协议中中小企业合同金额未达到应当达到的比例；</w:t>
      </w:r>
    </w:p>
    <w:p w14:paraId="548BA30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(5)要求获得采购合同的供应商向中小企业分包，投标人未提供分包意向协议或者分包意向协议中中小企业合同金额未达到应当达到的比例；</w:t>
      </w:r>
    </w:p>
    <w:p w14:paraId="3A144D1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(6)评标专家无法查看并检验电子投标文件中相关资料的；</w:t>
      </w:r>
    </w:p>
    <w:p w14:paraId="4A72FB1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(7)联合体投标未提交联合体协议的；</w:t>
      </w:r>
    </w:p>
    <w:p w14:paraId="66DB2EB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(8)责令停产停业的；</w:t>
      </w:r>
    </w:p>
    <w:p w14:paraId="56FE651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(9)暂停或者取消参与政府采购项目资格的；</w:t>
      </w:r>
    </w:p>
    <w:p w14:paraId="17D81B6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(10)投标人单位负责人为同一人或者存在（直接）控股、管理关系的不同单位的；</w:t>
      </w:r>
    </w:p>
    <w:p w14:paraId="7CC391F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(11)投标人基本资格条件和特定资格条件中有一项及以上不符合要求的；</w:t>
      </w:r>
    </w:p>
    <w:p w14:paraId="5B7A4F3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3BC99D2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(13)其它情形，经评标委员会委提出按无效投标处理，并经公共资源交易监督部门核准的；</w:t>
      </w:r>
    </w:p>
    <w:p w14:paraId="54E81CF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(14)投标人投标MAC地址或投标人联系人或联系电话相同的，由评标委员会否决其投标，并报告监管部门作不良行为处理和进一步调查；</w:t>
      </w:r>
    </w:p>
    <w:p w14:paraId="0E0A6A7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(15)投标人单方面出现其他投标人材料的；</w:t>
      </w:r>
    </w:p>
    <w:p w14:paraId="20FD01B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(16)招标公告未写明允许采购进口产品，投标人所投产品为进口产品的；</w:t>
      </w:r>
    </w:p>
    <w:p w14:paraId="60C3185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(17)招标文件规定的其它无效投标情形。</w:t>
      </w:r>
    </w:p>
    <w:p w14:paraId="45AD80F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3.3 投标人有下列情形之一的,符合性审查后其投标按无效投标处理：</w:t>
      </w:r>
    </w:p>
    <w:p w14:paraId="195EDCC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(1)投标文件签字、盖章不全，经评标委员会一致认定对开评标内容有实质性影响并经公共资源交易监督部门核准的；</w:t>
      </w:r>
    </w:p>
    <w:p w14:paraId="23BF709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(2)未按规定的格式填写导致实质性内容不全以及实质上不响应，或者关键字迹模糊、无法辨认；经公共资源交易监督部门核准的；</w:t>
      </w:r>
    </w:p>
    <w:p w14:paraId="4CDF7B9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(3)同一投标人提交两个以上不同的投标文件或者投标报价，但招标文件规定提交备选方案的除外；</w:t>
      </w:r>
    </w:p>
    <w:p w14:paraId="4DE917C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(4)投标文件没有对招标文件的实质性要求和条件作出响应;</w:t>
      </w:r>
    </w:p>
    <w:p w14:paraId="48180D2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(5)投标报价超出规定的投标限价或公布的采购预算的或投标人的投标报价各项单价高于招标文件给定的单价最高限价；</w:t>
      </w:r>
    </w:p>
    <w:p w14:paraId="7D1DC1A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(6)不按评标委员会要求澄清、说明或补正的，或者评标委员会根据招标文件的规定对投标文件的计算错误进行修正后，投标人不接受修正的投标报价的。</w:t>
      </w:r>
    </w:p>
    <w:p w14:paraId="37401EE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(7)其它情形，经评标委员会委提出按无效投标处理，并经公共资源交易监督部门核准的；</w:t>
      </w:r>
    </w:p>
    <w:p w14:paraId="616A60C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(8)投标文件含有采购人不能接受的附加条件的；</w:t>
      </w:r>
    </w:p>
    <w:p w14:paraId="4C46F8E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(9)招标文件规定的其它无效投标情形。</w:t>
      </w:r>
    </w:p>
    <w:p w14:paraId="11BBC9E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3.4 投标人有下列情形之一的, 详细评审后其投标按无效投标处理：</w:t>
      </w:r>
    </w:p>
    <w:p w14:paraId="3ADF627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(1)投标产品不符合必须强制执行的国家标准的；</w:t>
      </w:r>
    </w:p>
    <w:p w14:paraId="79C2B2E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(2)投标人有串通投标、弄虚作假、行贿等违法行为；</w:t>
      </w:r>
    </w:p>
    <w:p w14:paraId="5C39955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(3)投标文件含有违反国家法律、法规的内容，或附有采购人不能接受的条件的；</w:t>
      </w:r>
    </w:p>
    <w:p w14:paraId="0A5740D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(4)报价明显低于其他投标人，且不能证明报价合理性的投标无效；</w:t>
      </w:r>
    </w:p>
    <w:p w14:paraId="65DBFA6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(5)拒不确认评标委员会评审修正的投标无效；</w:t>
      </w:r>
    </w:p>
    <w:p w14:paraId="681310D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(6)其它情形，经评标委员会委提出按无效投标处理，并经公共资源交易监督部门核准的；</w:t>
      </w:r>
    </w:p>
    <w:p w14:paraId="5C432A6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(7)招标文件规定的其它无效投标情形。</w:t>
      </w:r>
    </w:p>
    <w:p w14:paraId="32CD04D8">
      <w:pPr>
        <w:spacing w:line="360" w:lineRule="auto"/>
        <w:ind w:firstLine="480"/>
        <w:rPr>
          <w:rFonts w:hint="eastAsia" w:ascii="宋体" w:hAnsi="宋体" w:eastAsia="宋体" w:cs="宋体"/>
          <w:color w:val="auto"/>
          <w:sz w:val="24"/>
          <w:highlight w:val="none"/>
        </w:rPr>
      </w:pPr>
    </w:p>
    <w:p w14:paraId="2612033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494D9A8">
      <w:pPr>
        <w:spacing w:line="360" w:lineRule="auto"/>
        <w:ind w:firstLine="562"/>
        <w:jc w:val="center"/>
        <w:outlineLvl w:val="0"/>
        <w:rPr>
          <w:rFonts w:hint="eastAsia" w:ascii="宋体" w:hAnsi="宋体" w:eastAsia="宋体" w:cs="宋体"/>
          <w:b/>
          <w:color w:val="auto"/>
          <w:sz w:val="28"/>
          <w:highlight w:val="none"/>
        </w:rPr>
      </w:pPr>
      <w:bookmarkStart w:id="31" w:name="_Toc4682"/>
      <w:r>
        <w:rPr>
          <w:rFonts w:hint="eastAsia" w:ascii="宋体" w:hAnsi="宋体" w:eastAsia="宋体" w:cs="宋体"/>
          <w:b/>
          <w:color w:val="auto"/>
          <w:sz w:val="28"/>
          <w:highlight w:val="none"/>
        </w:rPr>
        <w:t>第五章  政府采购合同</w:t>
      </w:r>
      <w:bookmarkEnd w:id="31"/>
    </w:p>
    <w:p w14:paraId="75C670D1">
      <w:pPr>
        <w:pStyle w:val="9"/>
        <w:spacing w:after="0" w:line="360" w:lineRule="auto"/>
        <w:ind w:firstLine="402"/>
        <w:rPr>
          <w:rFonts w:hint="eastAsia" w:ascii="宋体" w:hAnsi="宋体" w:eastAsia="宋体" w:cs="宋体"/>
          <w:b/>
          <w:bCs/>
          <w:color w:val="auto"/>
          <w:spacing w:val="-20"/>
          <w:kern w:val="44"/>
          <w:sz w:val="24"/>
          <w:highlight w:val="none"/>
        </w:rPr>
      </w:pPr>
    </w:p>
    <w:p w14:paraId="23139C53">
      <w:pPr>
        <w:widowControl/>
        <w:spacing w:before="156" w:beforeLines="50" w:after="156" w:afterLines="50" w:line="440" w:lineRule="exact"/>
        <w:ind w:firstLine="643"/>
        <w:jc w:val="center"/>
        <w:outlineLvl w:val="0"/>
        <w:rPr>
          <w:rStyle w:val="82"/>
          <w:rFonts w:hint="eastAsia" w:ascii="宋体" w:hAnsi="宋体" w:cs="宋体"/>
          <w:color w:val="auto"/>
          <w:highlight w:val="none"/>
        </w:rPr>
      </w:pPr>
      <w:r>
        <w:rPr>
          <w:rStyle w:val="82"/>
          <w:rFonts w:hint="eastAsia" w:ascii="宋体" w:hAnsi="宋体" w:cs="宋体"/>
          <w:color w:val="auto"/>
          <w:highlight w:val="none"/>
        </w:rPr>
        <w:t>合同条款及格式参考范本（货物类）</w:t>
      </w:r>
      <w:bookmarkStart w:id="32" w:name="_Toc58430330"/>
    </w:p>
    <w:p w14:paraId="4C2211E6">
      <w:pPr>
        <w:widowControl/>
        <w:spacing w:line="440" w:lineRule="exact"/>
        <w:ind w:left="360" w:firstLine="602"/>
        <w:jc w:val="center"/>
        <w:textAlignment w:val="baseline"/>
        <w:outlineLvl w:val="1"/>
        <w:rPr>
          <w:rFonts w:hint="eastAsia" w:ascii="宋体" w:hAnsi="宋体" w:eastAsia="宋体" w:cs="宋体"/>
          <w:b/>
          <w:color w:val="auto"/>
          <w:sz w:val="30"/>
          <w:szCs w:val="30"/>
          <w:highlight w:val="none"/>
        </w:rPr>
      </w:pPr>
      <w:bookmarkStart w:id="33" w:name="_Toc192"/>
      <w:r>
        <w:rPr>
          <w:rFonts w:hint="eastAsia" w:ascii="宋体" w:hAnsi="宋体" w:eastAsia="宋体" w:cs="宋体"/>
          <w:b/>
          <w:color w:val="auto"/>
          <w:sz w:val="30"/>
          <w:szCs w:val="30"/>
          <w:highlight w:val="none"/>
        </w:rPr>
        <w:t>一、合同协议书（格式）</w:t>
      </w:r>
      <w:bookmarkEnd w:id="33"/>
    </w:p>
    <w:p w14:paraId="25CC196D">
      <w:pPr>
        <w:spacing w:line="440" w:lineRule="exact"/>
        <w:ind w:firstLine="3795" w:firstLineChars="135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合同名称   </w:t>
      </w:r>
      <w:r>
        <w:rPr>
          <w:rFonts w:hint="eastAsia" w:ascii="宋体" w:hAnsi="宋体" w:eastAsia="宋体" w:cs="宋体"/>
          <w:color w:val="auto"/>
          <w:sz w:val="28"/>
          <w:szCs w:val="28"/>
          <w:highlight w:val="none"/>
        </w:rPr>
        <w:t xml:space="preserve">          编号</w:t>
      </w:r>
    </w:p>
    <w:p w14:paraId="17310BF5">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买    方：                                   卖    方：</w:t>
      </w:r>
    </w:p>
    <w:p w14:paraId="3022D6BE">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14:paraId="0A836F93">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住    所：                                   住    所：                       </w:t>
      </w:r>
    </w:p>
    <w:p w14:paraId="3798A940">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（买方）</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中所需</w:t>
      </w:r>
      <w:r>
        <w:rPr>
          <w:rFonts w:hint="eastAsia" w:ascii="宋体" w:hAnsi="宋体" w:eastAsia="宋体" w:cs="宋体"/>
          <w:color w:val="auto"/>
          <w:szCs w:val="21"/>
          <w:highlight w:val="none"/>
          <w:u w:val="single"/>
        </w:rPr>
        <w:t>（产品名称）</w:t>
      </w:r>
      <w:r>
        <w:rPr>
          <w:rFonts w:hint="eastAsia" w:ascii="宋体" w:hAnsi="宋体" w:eastAsia="宋体" w:cs="宋体"/>
          <w:color w:val="auto"/>
          <w:szCs w:val="21"/>
          <w:highlight w:val="none"/>
        </w:rPr>
        <w:t xml:space="preserve"> 经公开招标，确定</w:t>
      </w:r>
      <w:r>
        <w:rPr>
          <w:rFonts w:hint="eastAsia" w:ascii="宋体" w:hAnsi="宋体" w:eastAsia="宋体" w:cs="宋体"/>
          <w:color w:val="auto"/>
          <w:szCs w:val="21"/>
          <w:highlight w:val="none"/>
          <w:u w:val="single"/>
        </w:rPr>
        <w:t>（卖方）</w:t>
      </w:r>
      <w:r>
        <w:rPr>
          <w:rFonts w:hint="eastAsia" w:ascii="宋体" w:hAnsi="宋体" w:eastAsia="宋体" w:cs="宋体"/>
          <w:color w:val="auto"/>
          <w:szCs w:val="21"/>
          <w:highlight w:val="none"/>
        </w:rPr>
        <w:t>为中标人。按照《中华人民共和国民法典》的规定，买卖双方同意按照下述的条款和条件，签署本合同。</w:t>
      </w:r>
    </w:p>
    <w:p w14:paraId="13678735">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1.本合同文件</w:t>
      </w:r>
    </w:p>
    <w:p w14:paraId="20DC03C7">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下列每一文件均应作为合同的组成部分进行阅读和解释：</w:t>
      </w:r>
    </w:p>
    <w:p w14:paraId="0DB0CAA5">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（1）招标文件（2）投标文件（3）中标通知书</w:t>
      </w:r>
    </w:p>
    <w:p w14:paraId="33406957">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（4）经双方确认进入合同的其它文件、补充条款或说明</w:t>
      </w:r>
    </w:p>
    <w:p w14:paraId="7E81478E">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2.采购标的、数量、质量要求</w:t>
      </w:r>
    </w:p>
    <w:p w14:paraId="5F95A518">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3.合同总价</w:t>
      </w:r>
    </w:p>
    <w:p w14:paraId="48DA3764">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合同总价为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元人民币。</w:t>
      </w:r>
    </w:p>
    <w:p w14:paraId="039E875C">
      <w:pPr>
        <w:numPr>
          <w:ilvl w:val="0"/>
          <w:numId w:val="2"/>
        </w:numPr>
        <w:spacing w:line="312"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付款方式</w:t>
      </w:r>
      <w:r>
        <w:rPr>
          <w:rFonts w:hint="eastAsia" w:ascii="宋体" w:hAnsi="宋体" w:eastAsia="宋体" w:cs="宋体"/>
          <w:b/>
          <w:bCs/>
          <w:color w:val="auto"/>
          <w:szCs w:val="21"/>
          <w:highlight w:val="none"/>
        </w:rPr>
        <w:t>：合同签订生效并具备实施条件后5个工作日内可支付合同价的40%预付款（预付款支付前，中标人须提供同等金额的见索即付保函），所购图书全部供货、上架等工作完毕并由采购人验收合格后，付至验收合格图书实洋的100%（扣除违约金）。</w:t>
      </w:r>
    </w:p>
    <w:p w14:paraId="151E22CA">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5.合同供货（服务）期限及地点和方式：</w:t>
      </w:r>
    </w:p>
    <w:p w14:paraId="40B29371">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6.验收要求及违约责任：</w:t>
      </w:r>
    </w:p>
    <w:p w14:paraId="07F7456B">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7.违约责任及解决争议方法：</w:t>
      </w:r>
    </w:p>
    <w:p w14:paraId="588EF55F">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8.合同的生效</w:t>
      </w:r>
    </w:p>
    <w:p w14:paraId="0441FC36">
      <w:pPr>
        <w:pStyle w:val="10"/>
        <w:spacing w:after="0" w:line="312" w:lineRule="auto"/>
        <w:ind w:left="0" w:leftChars="0" w:firstLine="420" w:firstLineChars="200"/>
        <w:rPr>
          <w:rFonts w:hint="eastAsia" w:ascii="宋体" w:hAnsi="宋体" w:eastAsia="宋体" w:cs="宋体"/>
          <w:color w:val="auto"/>
          <w:kern w:val="0"/>
          <w:szCs w:val="21"/>
          <w:highlight w:val="none"/>
          <w:u w:color="000000"/>
        </w:rPr>
      </w:pPr>
      <w:r>
        <w:rPr>
          <w:rFonts w:hint="eastAsia" w:ascii="宋体" w:hAnsi="宋体" w:eastAsia="宋体" w:cs="宋体"/>
          <w:color w:val="auto"/>
          <w:kern w:val="0"/>
          <w:szCs w:val="21"/>
          <w:highlight w:val="none"/>
          <w:u w:color="000000"/>
        </w:rPr>
        <w:t>合同经双方授权代表签署，买卖双方加盖印章之后生效。</w:t>
      </w:r>
    </w:p>
    <w:p w14:paraId="0BAD59FE">
      <w:pPr>
        <w:pStyle w:val="10"/>
        <w:spacing w:after="0" w:line="312" w:lineRule="auto"/>
        <w:ind w:left="0" w:leftChars="0" w:firstLine="420" w:firstLineChars="200"/>
        <w:rPr>
          <w:rFonts w:hint="eastAsia" w:ascii="宋体" w:hAnsi="宋体" w:eastAsia="宋体" w:cs="宋体"/>
          <w:color w:val="auto"/>
          <w:kern w:val="0"/>
          <w:szCs w:val="21"/>
          <w:highlight w:val="none"/>
          <w:u w:color="000000"/>
        </w:rPr>
      </w:pPr>
      <w:r>
        <w:rPr>
          <w:rFonts w:hint="eastAsia" w:ascii="宋体" w:hAnsi="宋体" w:eastAsia="宋体" w:cs="宋体"/>
          <w:color w:val="auto"/>
          <w:kern w:val="0"/>
          <w:szCs w:val="21"/>
          <w:highlight w:val="none"/>
          <w:u w:color="000000"/>
        </w:rPr>
        <w:t>本合同一式     份，双方各执     份。</w:t>
      </w:r>
    </w:p>
    <w:p w14:paraId="2980BCA8">
      <w:pPr>
        <w:pStyle w:val="10"/>
        <w:spacing w:after="0" w:line="312" w:lineRule="auto"/>
        <w:ind w:left="0" w:leftChars="0" w:firstLine="420" w:firstLineChars="200"/>
        <w:rPr>
          <w:rFonts w:hint="eastAsia" w:ascii="宋体" w:hAnsi="宋体" w:eastAsia="宋体" w:cs="宋体"/>
          <w:color w:val="auto"/>
          <w:kern w:val="0"/>
          <w:szCs w:val="21"/>
          <w:highlight w:val="none"/>
          <w:u w:color="000000"/>
        </w:rPr>
      </w:pPr>
      <w:r>
        <w:rPr>
          <w:rFonts w:hint="eastAsia" w:ascii="宋体" w:hAnsi="宋体" w:eastAsia="宋体" w:cs="宋体"/>
          <w:color w:val="auto"/>
          <w:kern w:val="0"/>
          <w:szCs w:val="21"/>
          <w:highlight w:val="none"/>
          <w:u w:color="000000"/>
        </w:rPr>
        <w:t>买  方：                          卖  方：</w:t>
      </w:r>
    </w:p>
    <w:p w14:paraId="3D04193D">
      <w:pPr>
        <w:pStyle w:val="10"/>
        <w:spacing w:after="0" w:line="312" w:lineRule="auto"/>
        <w:ind w:left="0" w:leftChars="0" w:firstLine="420" w:firstLineChars="200"/>
        <w:rPr>
          <w:rFonts w:hint="eastAsia" w:ascii="宋体" w:hAnsi="宋体" w:eastAsia="宋体" w:cs="宋体"/>
          <w:color w:val="auto"/>
          <w:kern w:val="0"/>
          <w:szCs w:val="21"/>
          <w:highlight w:val="none"/>
          <w:u w:color="000000"/>
        </w:rPr>
      </w:pPr>
      <w:r>
        <w:rPr>
          <w:rFonts w:hint="eastAsia" w:ascii="宋体" w:hAnsi="宋体" w:eastAsia="宋体" w:cs="宋体"/>
          <w:color w:val="auto"/>
          <w:kern w:val="0"/>
          <w:szCs w:val="21"/>
          <w:highlight w:val="none"/>
          <w:u w:color="000000"/>
        </w:rPr>
        <w:t>名  称：（盖章）                  名  称：（盖章）</w:t>
      </w:r>
    </w:p>
    <w:p w14:paraId="4B0971BD">
      <w:pPr>
        <w:pStyle w:val="10"/>
        <w:spacing w:after="0" w:line="312" w:lineRule="auto"/>
        <w:ind w:left="0" w:leftChars="0" w:firstLine="420" w:firstLineChars="200"/>
        <w:rPr>
          <w:rFonts w:hint="eastAsia" w:ascii="宋体" w:hAnsi="宋体" w:eastAsia="宋体" w:cs="宋体"/>
          <w:color w:val="auto"/>
          <w:kern w:val="0"/>
          <w:szCs w:val="21"/>
          <w:highlight w:val="none"/>
          <w:u w:color="000000"/>
        </w:rPr>
      </w:pPr>
      <w:r>
        <w:rPr>
          <w:rFonts w:hint="eastAsia" w:ascii="宋体" w:hAnsi="宋体" w:eastAsia="宋体" w:cs="宋体"/>
          <w:color w:val="auto"/>
          <w:kern w:val="0"/>
          <w:szCs w:val="21"/>
          <w:highlight w:val="none"/>
          <w:u w:color="000000"/>
        </w:rPr>
        <w:t>法定代表人（或委托代理人）：      法定代表人（或委托代理人）：</w:t>
      </w:r>
    </w:p>
    <w:p w14:paraId="25ED19A3">
      <w:pPr>
        <w:pStyle w:val="10"/>
        <w:spacing w:after="0" w:line="312" w:lineRule="auto"/>
        <w:ind w:left="0" w:leftChars="0" w:firstLine="420" w:firstLineChars="200"/>
        <w:rPr>
          <w:rFonts w:hint="eastAsia" w:ascii="宋体" w:hAnsi="宋体" w:eastAsia="宋体" w:cs="宋体"/>
          <w:color w:val="auto"/>
          <w:kern w:val="0"/>
          <w:szCs w:val="21"/>
          <w:highlight w:val="none"/>
          <w:u w:color="000000"/>
        </w:rPr>
      </w:pPr>
      <w:r>
        <w:rPr>
          <w:rFonts w:hint="eastAsia" w:ascii="宋体" w:hAnsi="宋体" w:eastAsia="宋体" w:cs="宋体"/>
          <w:color w:val="auto"/>
          <w:kern w:val="0"/>
          <w:szCs w:val="21"/>
          <w:highlight w:val="none"/>
          <w:u w:color="000000"/>
        </w:rPr>
        <w:t>（签字）                        （签字）</w:t>
      </w:r>
    </w:p>
    <w:p w14:paraId="01988D0B">
      <w:pPr>
        <w:pStyle w:val="10"/>
        <w:spacing w:after="0" w:line="312" w:lineRule="auto"/>
        <w:ind w:left="0" w:leftChars="0" w:firstLine="420" w:firstLineChars="200"/>
        <w:rPr>
          <w:rFonts w:hint="eastAsia" w:ascii="宋体" w:hAnsi="宋体" w:eastAsia="宋体" w:cs="宋体"/>
          <w:color w:val="auto"/>
          <w:kern w:val="0"/>
          <w:szCs w:val="21"/>
          <w:highlight w:val="none"/>
          <w:u w:color="000000"/>
        </w:rPr>
      </w:pPr>
      <w:r>
        <w:rPr>
          <w:rFonts w:hint="eastAsia" w:ascii="宋体" w:hAnsi="宋体" w:eastAsia="宋体" w:cs="宋体"/>
          <w:color w:val="auto"/>
          <w:kern w:val="0"/>
          <w:szCs w:val="21"/>
          <w:highlight w:val="none"/>
          <w:u w:color="000000"/>
        </w:rPr>
        <w:t>地    址：                        地    址：</w:t>
      </w:r>
    </w:p>
    <w:p w14:paraId="75EBE7B8">
      <w:pPr>
        <w:pStyle w:val="10"/>
        <w:spacing w:after="0" w:line="312" w:lineRule="auto"/>
        <w:ind w:left="0" w:leftChars="0" w:firstLine="420" w:firstLineChars="200"/>
        <w:rPr>
          <w:rFonts w:hint="eastAsia" w:ascii="宋体" w:hAnsi="宋体" w:eastAsia="宋体" w:cs="宋体"/>
          <w:color w:val="auto"/>
          <w:kern w:val="0"/>
          <w:szCs w:val="21"/>
          <w:highlight w:val="none"/>
          <w:u w:color="000000"/>
        </w:rPr>
      </w:pPr>
      <w:r>
        <w:rPr>
          <w:rFonts w:hint="eastAsia" w:ascii="宋体" w:hAnsi="宋体" w:eastAsia="宋体" w:cs="宋体"/>
          <w:color w:val="auto"/>
          <w:kern w:val="0"/>
          <w:szCs w:val="21"/>
          <w:highlight w:val="none"/>
          <w:u w:color="000000"/>
        </w:rPr>
        <w:t>邮政编码：                        邮政编码：</w:t>
      </w:r>
    </w:p>
    <w:p w14:paraId="57F4AEA4">
      <w:pPr>
        <w:pStyle w:val="10"/>
        <w:spacing w:after="0" w:line="312" w:lineRule="auto"/>
        <w:ind w:left="0" w:leftChars="0" w:firstLine="420" w:firstLineChars="200"/>
        <w:rPr>
          <w:rFonts w:hint="eastAsia" w:ascii="宋体" w:hAnsi="宋体" w:eastAsia="宋体" w:cs="宋体"/>
          <w:color w:val="auto"/>
          <w:kern w:val="0"/>
          <w:szCs w:val="21"/>
          <w:highlight w:val="none"/>
          <w:u w:color="000000"/>
        </w:rPr>
      </w:pPr>
      <w:r>
        <w:rPr>
          <w:rFonts w:hint="eastAsia" w:ascii="宋体" w:hAnsi="宋体" w:eastAsia="宋体" w:cs="宋体"/>
          <w:color w:val="auto"/>
          <w:kern w:val="0"/>
          <w:szCs w:val="21"/>
          <w:highlight w:val="none"/>
          <w:u w:color="000000"/>
        </w:rPr>
        <w:t>电    话：                        电    话：</w:t>
      </w:r>
    </w:p>
    <w:p w14:paraId="1224D309">
      <w:pPr>
        <w:pStyle w:val="10"/>
        <w:spacing w:after="0" w:line="312" w:lineRule="auto"/>
        <w:ind w:left="0" w:leftChars="0" w:firstLine="420" w:firstLineChars="200"/>
        <w:rPr>
          <w:rFonts w:hint="eastAsia" w:ascii="宋体" w:hAnsi="宋体" w:eastAsia="宋体" w:cs="宋体"/>
          <w:color w:val="auto"/>
          <w:kern w:val="0"/>
          <w:szCs w:val="21"/>
          <w:highlight w:val="none"/>
          <w:u w:color="000000"/>
        </w:rPr>
      </w:pPr>
      <w:r>
        <w:rPr>
          <w:rFonts w:hint="eastAsia" w:ascii="宋体" w:hAnsi="宋体" w:eastAsia="宋体" w:cs="宋体"/>
          <w:color w:val="auto"/>
          <w:kern w:val="0"/>
          <w:szCs w:val="21"/>
          <w:highlight w:val="none"/>
          <w:u w:color="000000"/>
        </w:rPr>
        <w:t>开户银行：                        开户银行：</w:t>
      </w:r>
    </w:p>
    <w:p w14:paraId="778D48BE">
      <w:pPr>
        <w:pStyle w:val="10"/>
        <w:spacing w:after="0" w:line="312" w:lineRule="auto"/>
        <w:ind w:left="0" w:leftChars="0" w:firstLine="420" w:firstLineChars="200"/>
        <w:rPr>
          <w:rFonts w:hint="eastAsia" w:ascii="宋体" w:hAnsi="宋体" w:eastAsia="宋体" w:cs="宋体"/>
          <w:color w:val="auto"/>
          <w:kern w:val="0"/>
          <w:szCs w:val="21"/>
          <w:highlight w:val="none"/>
          <w:u w:color="000000"/>
        </w:rPr>
      </w:pPr>
      <w:r>
        <w:rPr>
          <w:rFonts w:hint="eastAsia" w:ascii="宋体" w:hAnsi="宋体" w:eastAsia="宋体" w:cs="宋体"/>
          <w:color w:val="auto"/>
          <w:kern w:val="0"/>
          <w:szCs w:val="21"/>
          <w:highlight w:val="none"/>
          <w:u w:color="000000"/>
        </w:rPr>
        <w:t>帐    号：                        帐    号：</w:t>
      </w:r>
    </w:p>
    <w:p w14:paraId="3C351D94">
      <w:pPr>
        <w:pageBreakBefore/>
        <w:widowControl/>
        <w:spacing w:line="400" w:lineRule="exact"/>
        <w:ind w:left="363" w:firstLine="602"/>
        <w:jc w:val="center"/>
        <w:textAlignment w:val="baseline"/>
        <w:outlineLvl w:val="1"/>
        <w:rPr>
          <w:rFonts w:hint="eastAsia" w:ascii="宋体" w:hAnsi="宋体" w:eastAsia="宋体" w:cs="宋体"/>
          <w:b/>
          <w:color w:val="auto"/>
          <w:sz w:val="30"/>
          <w:szCs w:val="30"/>
          <w:highlight w:val="none"/>
        </w:rPr>
      </w:pPr>
      <w:bookmarkStart w:id="34" w:name="_Toc449028947"/>
      <w:bookmarkStart w:id="35" w:name="_Toc152045610"/>
      <w:bookmarkStart w:id="36" w:name="_Toc246996996"/>
      <w:bookmarkStart w:id="37" w:name="_Toc19879"/>
      <w:bookmarkStart w:id="38" w:name="_Toc247085768"/>
      <w:bookmarkStart w:id="39" w:name="_Toc246996253"/>
      <w:bookmarkStart w:id="40" w:name="_Toc179632628"/>
      <w:bookmarkStart w:id="41" w:name="_Toc152042388"/>
      <w:bookmarkStart w:id="42" w:name="_Toc296602498"/>
      <w:bookmarkStart w:id="43" w:name="_Toc144974578"/>
      <w:bookmarkStart w:id="44" w:name="_Toc58430331"/>
      <w:r>
        <w:rPr>
          <w:rFonts w:hint="eastAsia" w:ascii="宋体" w:hAnsi="宋体" w:eastAsia="宋体" w:cs="宋体"/>
          <w:b/>
          <w:color w:val="auto"/>
          <w:sz w:val="30"/>
          <w:szCs w:val="30"/>
          <w:highlight w:val="none"/>
        </w:rPr>
        <w:t>二、合同条款</w:t>
      </w:r>
      <w:bookmarkEnd w:id="34"/>
      <w:bookmarkEnd w:id="35"/>
      <w:bookmarkEnd w:id="36"/>
      <w:bookmarkEnd w:id="37"/>
      <w:bookmarkEnd w:id="38"/>
      <w:bookmarkEnd w:id="39"/>
      <w:bookmarkEnd w:id="40"/>
      <w:bookmarkEnd w:id="41"/>
      <w:bookmarkEnd w:id="42"/>
      <w:bookmarkEnd w:id="43"/>
      <w:bookmarkEnd w:id="44"/>
    </w:p>
    <w:p w14:paraId="5EAA8B45">
      <w:pPr>
        <w:spacing w:line="440" w:lineRule="exact"/>
        <w:ind w:firstLine="56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  合同文件</w:t>
      </w:r>
    </w:p>
    <w:p w14:paraId="2E04B014">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1.合同文件适用法律</w:t>
      </w:r>
    </w:p>
    <w:p w14:paraId="6B8658F9">
      <w:pPr>
        <w:spacing w:line="44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适用于合同文件的法律是中华人民共和国现行法律、法规及采购人所在地的地方性法规。</w:t>
      </w:r>
    </w:p>
    <w:p w14:paraId="0A5687A2">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2.合同文件组成和解释顺序</w:t>
      </w:r>
    </w:p>
    <w:p w14:paraId="6297EA62">
      <w:pPr>
        <w:spacing w:line="44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(1)合同文件的组成和解释顺序如下：</w:t>
      </w:r>
    </w:p>
    <w:p w14:paraId="03C0F21B">
      <w:pPr>
        <w:spacing w:line="44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&lt;1&gt;合同的主要条款；</w:t>
      </w:r>
    </w:p>
    <w:p w14:paraId="281ABCC7">
      <w:pPr>
        <w:spacing w:line="44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&lt;2&gt;合同的一般性条款；</w:t>
      </w:r>
    </w:p>
    <w:p w14:paraId="0540B5C5">
      <w:pPr>
        <w:spacing w:line="44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&lt;3&gt;洽商、变更等明确双方权利义务的纪要、协议；</w:t>
      </w:r>
    </w:p>
    <w:p w14:paraId="11E70BD9">
      <w:pPr>
        <w:spacing w:line="44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&lt;4&gt;中标通知书、投标文件和招标文件；</w:t>
      </w:r>
    </w:p>
    <w:p w14:paraId="13866C2D">
      <w:pPr>
        <w:spacing w:line="44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&lt;5&gt;有关图纸、标准、规范和其它有关技术资料、技术要求。</w:t>
      </w:r>
    </w:p>
    <w:p w14:paraId="71E5B55B">
      <w:pPr>
        <w:spacing w:line="44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&lt;6&gt;合同的主要条款的效力优于合同的一般性条款的效力。</w:t>
      </w:r>
    </w:p>
    <w:p w14:paraId="28BD4C00">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3.合同文件使用文字</w:t>
      </w:r>
    </w:p>
    <w:p w14:paraId="3C2A0310">
      <w:pPr>
        <w:pStyle w:val="7"/>
        <w:spacing w:line="440" w:lineRule="exact"/>
        <w:ind w:firstLine="525" w:firstLineChars="250"/>
        <w:rPr>
          <w:rFonts w:hint="eastAsia" w:hAnsi="宋体" w:cs="宋体"/>
          <w:color w:val="auto"/>
          <w:sz w:val="21"/>
          <w:szCs w:val="21"/>
          <w:highlight w:val="none"/>
          <w:u w:color="000000"/>
        </w:rPr>
      </w:pPr>
      <w:r>
        <w:rPr>
          <w:rFonts w:hint="eastAsia" w:hAnsi="宋体" w:cs="宋体"/>
          <w:color w:val="auto"/>
          <w:sz w:val="21"/>
          <w:szCs w:val="21"/>
          <w:highlight w:val="none"/>
          <w:u w:color="000000"/>
        </w:rPr>
        <w:t>(1)合同文件使用中文书写、解释和说明。</w:t>
      </w:r>
    </w:p>
    <w:p w14:paraId="729F54B6">
      <w:pPr>
        <w:pStyle w:val="7"/>
        <w:overflowPunct w:val="0"/>
        <w:spacing w:line="440" w:lineRule="exact"/>
        <w:ind w:firstLine="525" w:firstLineChars="250"/>
        <w:rPr>
          <w:rFonts w:hint="eastAsia" w:hAnsi="宋体" w:cs="宋体"/>
          <w:color w:val="auto"/>
          <w:sz w:val="21"/>
          <w:szCs w:val="21"/>
          <w:highlight w:val="none"/>
          <w:u w:color="000000"/>
        </w:rPr>
      </w:pPr>
      <w:r>
        <w:rPr>
          <w:rFonts w:hint="eastAsia" w:hAnsi="宋体" w:cs="宋体"/>
          <w:color w:val="auto"/>
          <w:sz w:val="21"/>
          <w:szCs w:val="21"/>
          <w:highlight w:val="none"/>
          <w:u w:color="000000"/>
        </w:rPr>
        <w:t xml:space="preserve">(2)合同文件使用技术性条款约定的为国家标准和规范；国家没有相应标准、规范时，可使用行业标准、规范。非标货物应按约定的技术性条款的标准和规范。 </w:t>
      </w:r>
    </w:p>
    <w:p w14:paraId="2128644F">
      <w:pPr>
        <w:spacing w:line="440" w:lineRule="exact"/>
        <w:ind w:firstLine="56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  标的物的一般条款</w:t>
      </w:r>
    </w:p>
    <w:p w14:paraId="2410ADE8">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4.完整物权</w:t>
      </w:r>
    </w:p>
    <w:p w14:paraId="3510F2C7">
      <w:pPr>
        <w:tabs>
          <w:tab w:val="left" w:pos="660"/>
        </w:tabs>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对于出卖的标的物，卖方应当拥有完整物权，并且卖方负有保证第三人不得向买方主张任何权利（包括知识产权）的义务。</w:t>
      </w:r>
    </w:p>
    <w:p w14:paraId="2402F33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5.质量保证</w:t>
      </w:r>
    </w:p>
    <w:p w14:paraId="49369BEA">
      <w:pPr>
        <w:pStyle w:val="7"/>
        <w:overflowPunct w:val="0"/>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0A31F976">
      <w:pPr>
        <w:pStyle w:val="7"/>
        <w:overflowPunct w:val="0"/>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1A71345C">
      <w:pPr>
        <w:pStyle w:val="7"/>
        <w:tabs>
          <w:tab w:val="left" w:pos="900"/>
        </w:tabs>
        <w:overflowPunct w:val="0"/>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21A7A8D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6.包装</w:t>
      </w:r>
    </w:p>
    <w:p w14:paraId="48D2B426">
      <w:pPr>
        <w:pStyle w:val="7"/>
        <w:tabs>
          <w:tab w:val="left" w:pos="900"/>
        </w:tabs>
        <w:spacing w:line="440" w:lineRule="exact"/>
        <w:ind w:firstLine="472" w:firstLineChars="225"/>
        <w:rPr>
          <w:rFonts w:hint="eastAsia" w:hAnsi="宋体" w:cs="宋体"/>
          <w:color w:val="auto"/>
          <w:sz w:val="21"/>
          <w:szCs w:val="21"/>
          <w:highlight w:val="none"/>
          <w:u w:color="000000"/>
        </w:rPr>
      </w:pPr>
      <w:r>
        <w:rPr>
          <w:rFonts w:hint="eastAsia" w:hAnsi="宋体" w:cs="宋体"/>
          <w:color w:val="auto"/>
          <w:sz w:val="21"/>
          <w:szCs w:val="21"/>
          <w:highlight w:val="none"/>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22E5102E">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7.伴随服务</w:t>
      </w:r>
    </w:p>
    <w:p w14:paraId="423FDA52">
      <w:pPr>
        <w:pStyle w:val="7"/>
        <w:overflowPunct w:val="0"/>
        <w:spacing w:line="440" w:lineRule="exact"/>
        <w:ind w:firstLine="525" w:firstLineChars="250"/>
        <w:rPr>
          <w:rFonts w:hint="eastAsia" w:hAnsi="宋体" w:cs="宋体"/>
          <w:color w:val="auto"/>
          <w:sz w:val="21"/>
          <w:szCs w:val="21"/>
          <w:highlight w:val="none"/>
          <w:u w:color="000000"/>
        </w:rPr>
      </w:pPr>
      <w:r>
        <w:rPr>
          <w:rFonts w:hint="eastAsia" w:hAnsi="宋体" w:cs="宋体"/>
          <w:color w:val="auto"/>
          <w:sz w:val="21"/>
          <w:szCs w:val="21"/>
          <w:highlight w:val="none"/>
          <w:u w:color="000000"/>
        </w:rPr>
        <w:t>(1)卖方除应履行按期按量交付合格标的物的义务之外，还应提供下列服务：</w:t>
      </w:r>
    </w:p>
    <w:p w14:paraId="5D82FBE1">
      <w:pPr>
        <w:pStyle w:val="7"/>
        <w:overflowPunct w:val="0"/>
        <w:spacing w:line="440" w:lineRule="exact"/>
        <w:ind w:firstLine="525" w:firstLineChars="250"/>
        <w:rPr>
          <w:rFonts w:hint="eastAsia" w:hAnsi="宋体" w:cs="宋体"/>
          <w:color w:val="auto"/>
          <w:sz w:val="21"/>
          <w:szCs w:val="21"/>
          <w:highlight w:val="none"/>
          <w:u w:color="000000"/>
        </w:rPr>
      </w:pPr>
      <w:r>
        <w:rPr>
          <w:rFonts w:hint="eastAsia" w:hAnsi="宋体" w:cs="宋体"/>
          <w:color w:val="auto"/>
          <w:sz w:val="21"/>
          <w:szCs w:val="21"/>
          <w:highlight w:val="none"/>
          <w:u w:color="000000"/>
        </w:rPr>
        <w:t>&lt;1&gt;标的物的现场安装或指导安装、启动、调试、监督（如果必须安装、调试的话）；</w:t>
      </w:r>
    </w:p>
    <w:p w14:paraId="784101A6">
      <w:pPr>
        <w:pStyle w:val="7"/>
        <w:overflowPunct w:val="0"/>
        <w:spacing w:line="440" w:lineRule="exact"/>
        <w:ind w:firstLine="525" w:firstLineChars="250"/>
        <w:rPr>
          <w:rFonts w:hint="eastAsia" w:hAnsi="宋体" w:cs="宋体"/>
          <w:color w:val="auto"/>
          <w:sz w:val="21"/>
          <w:szCs w:val="21"/>
          <w:highlight w:val="none"/>
          <w:u w:color="000000"/>
        </w:rPr>
      </w:pPr>
      <w:r>
        <w:rPr>
          <w:rFonts w:hint="eastAsia" w:hAnsi="宋体" w:cs="宋体"/>
          <w:color w:val="auto"/>
          <w:sz w:val="21"/>
          <w:szCs w:val="21"/>
          <w:highlight w:val="none"/>
          <w:u w:color="000000"/>
        </w:rPr>
        <w:t>&lt;2&gt;提供标的物组装和一般维修所必须的工具；</w:t>
      </w:r>
    </w:p>
    <w:p w14:paraId="4A8D92C4">
      <w:pPr>
        <w:pStyle w:val="7"/>
        <w:overflowPunct w:val="0"/>
        <w:spacing w:line="440" w:lineRule="exact"/>
        <w:ind w:firstLine="525" w:firstLineChars="250"/>
        <w:rPr>
          <w:rFonts w:hint="eastAsia" w:hAnsi="宋体" w:cs="宋体"/>
          <w:color w:val="auto"/>
          <w:sz w:val="21"/>
          <w:szCs w:val="21"/>
          <w:highlight w:val="none"/>
          <w:u w:color="000000"/>
        </w:rPr>
      </w:pPr>
      <w:r>
        <w:rPr>
          <w:rFonts w:hint="eastAsia" w:hAnsi="宋体" w:cs="宋体"/>
          <w:color w:val="auto"/>
          <w:sz w:val="21"/>
          <w:szCs w:val="21"/>
          <w:highlight w:val="none"/>
          <w:u w:color="000000"/>
        </w:rPr>
        <w:t>&lt;3&gt;在合同规定的期限内对所提供标的物实行运行监督、维修服务的前提条件是该服务并不能免除卖方在质量保证期内所承担的义务；</w:t>
      </w:r>
    </w:p>
    <w:p w14:paraId="240516B9">
      <w:pPr>
        <w:pStyle w:val="7"/>
        <w:overflowPunct w:val="0"/>
        <w:spacing w:line="440" w:lineRule="exact"/>
        <w:ind w:firstLine="525" w:firstLineChars="250"/>
        <w:rPr>
          <w:rFonts w:hint="eastAsia" w:hAnsi="宋体" w:cs="宋体"/>
          <w:color w:val="auto"/>
          <w:sz w:val="21"/>
          <w:szCs w:val="21"/>
          <w:highlight w:val="none"/>
          <w:u w:color="000000"/>
        </w:rPr>
      </w:pPr>
      <w:r>
        <w:rPr>
          <w:rFonts w:hint="eastAsia" w:hAnsi="宋体" w:cs="宋体"/>
          <w:color w:val="auto"/>
          <w:sz w:val="21"/>
          <w:szCs w:val="21"/>
          <w:highlight w:val="none"/>
          <w:u w:color="000000"/>
        </w:rPr>
        <w:t>&lt;4&gt;对买方技术人员的技术指导或培训。</w:t>
      </w:r>
    </w:p>
    <w:p w14:paraId="2C9F780F">
      <w:pPr>
        <w:pStyle w:val="7"/>
        <w:overflowPunct w:val="0"/>
        <w:spacing w:line="440" w:lineRule="exact"/>
        <w:ind w:firstLine="525" w:firstLineChars="250"/>
        <w:rPr>
          <w:rFonts w:hint="eastAsia" w:hAnsi="宋体" w:cs="宋体"/>
          <w:color w:val="auto"/>
          <w:sz w:val="21"/>
          <w:szCs w:val="21"/>
          <w:highlight w:val="none"/>
          <w:u w:color="000000"/>
        </w:rPr>
      </w:pPr>
      <w:r>
        <w:rPr>
          <w:rFonts w:hint="eastAsia" w:hAnsi="宋体" w:cs="宋体"/>
          <w:color w:val="auto"/>
          <w:sz w:val="21"/>
          <w:szCs w:val="21"/>
          <w:highlight w:val="none"/>
          <w:u w:color="000000"/>
        </w:rPr>
        <w:t>(2)除合同另有规定之外，伴随服务的费用均已含在合同价款中，买方不再另行进行支付。</w:t>
      </w:r>
    </w:p>
    <w:p w14:paraId="0FF0A35A">
      <w:pPr>
        <w:spacing w:line="440" w:lineRule="exact"/>
        <w:ind w:firstLine="56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  标的物的交付、检验和验收</w:t>
      </w:r>
    </w:p>
    <w:p w14:paraId="10D2DF4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8.标的物的交付</w:t>
      </w:r>
    </w:p>
    <w:p w14:paraId="6BACB633">
      <w:pPr>
        <w:pStyle w:val="7"/>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(1)标的物的所有权自标的物交付时转移。</w:t>
      </w:r>
    </w:p>
    <w:p w14:paraId="54FE5D08">
      <w:pPr>
        <w:pStyle w:val="7"/>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(2)卖方应当按照约定的期限和约定的地点交付符合招标文件要求的标的物。</w:t>
      </w:r>
    </w:p>
    <w:p w14:paraId="5BD5752B">
      <w:pPr>
        <w:pStyle w:val="7"/>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(3)卖方应当按照约定或者交易习惯向采购人交付提取标的物单证以外的有关单证和资料。</w:t>
      </w:r>
    </w:p>
    <w:p w14:paraId="499D09E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9.检验和验收</w:t>
      </w:r>
    </w:p>
    <w:p w14:paraId="1365B49B">
      <w:pPr>
        <w:pStyle w:val="7"/>
        <w:overflowPunct w:val="0"/>
        <w:spacing w:line="440" w:lineRule="exact"/>
        <w:ind w:firstLine="525" w:firstLineChars="250"/>
        <w:rPr>
          <w:rFonts w:hint="eastAsia" w:hAnsi="宋体" w:cs="宋体"/>
          <w:color w:val="auto"/>
          <w:sz w:val="21"/>
          <w:szCs w:val="21"/>
          <w:highlight w:val="none"/>
          <w:u w:color="000000"/>
        </w:rPr>
      </w:pPr>
      <w:r>
        <w:rPr>
          <w:rFonts w:hint="eastAsia" w:hAnsi="宋体" w:cs="宋体"/>
          <w:color w:val="auto"/>
          <w:sz w:val="21"/>
          <w:szCs w:val="21"/>
          <w:highlight w:val="none"/>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4EC08DCE">
      <w:pPr>
        <w:pStyle w:val="7"/>
        <w:overflowPunct w:val="0"/>
        <w:spacing w:line="440" w:lineRule="exact"/>
        <w:ind w:firstLine="525" w:firstLineChars="250"/>
        <w:rPr>
          <w:rFonts w:hint="eastAsia" w:hAnsi="宋体" w:cs="宋体"/>
          <w:color w:val="auto"/>
          <w:sz w:val="21"/>
          <w:szCs w:val="21"/>
          <w:highlight w:val="none"/>
          <w:u w:color="000000"/>
        </w:rPr>
      </w:pPr>
      <w:r>
        <w:rPr>
          <w:rFonts w:hint="eastAsia" w:hAnsi="宋体" w:cs="宋体"/>
          <w:color w:val="auto"/>
          <w:sz w:val="21"/>
          <w:szCs w:val="21"/>
          <w:highlight w:val="none"/>
          <w:u w:color="000000"/>
        </w:rPr>
        <w:t>(2)买方根据合同规定的内容和验收标准进行验收，经检验无误后出具验收合格证明，该证明作为最终付款所需文件的组成部分。</w:t>
      </w:r>
    </w:p>
    <w:p w14:paraId="71AA51EB">
      <w:pPr>
        <w:pStyle w:val="7"/>
        <w:overflowPunct w:val="0"/>
        <w:spacing w:line="440" w:lineRule="exact"/>
        <w:ind w:firstLine="525" w:firstLineChars="250"/>
        <w:rPr>
          <w:rFonts w:hint="eastAsia" w:hAnsi="宋体" w:cs="宋体"/>
          <w:color w:val="auto"/>
          <w:sz w:val="21"/>
          <w:szCs w:val="21"/>
          <w:highlight w:val="none"/>
          <w:u w:color="000000"/>
        </w:rPr>
      </w:pPr>
      <w:r>
        <w:rPr>
          <w:rFonts w:hint="eastAsia" w:hAnsi="宋体" w:cs="宋体"/>
          <w:color w:val="auto"/>
          <w:sz w:val="21"/>
          <w:szCs w:val="21"/>
          <w:highlight w:val="none"/>
          <w:u w:color="000000"/>
        </w:rPr>
        <w:t>(3)验收期限自收到乙方验收申请后5个工作日内组织开展验收。特殊情况需延长的，双方应在合同条款中约定。。</w:t>
      </w:r>
    </w:p>
    <w:p w14:paraId="1BCA3A9D">
      <w:pPr>
        <w:pStyle w:val="7"/>
        <w:tabs>
          <w:tab w:val="left" w:pos="900"/>
        </w:tabs>
        <w:overflowPunct w:val="0"/>
        <w:spacing w:line="440" w:lineRule="exact"/>
        <w:ind w:firstLine="525" w:firstLineChars="250"/>
        <w:rPr>
          <w:rFonts w:hint="eastAsia" w:hAnsi="宋体" w:cs="宋体"/>
          <w:color w:val="auto"/>
          <w:sz w:val="21"/>
          <w:szCs w:val="21"/>
          <w:highlight w:val="none"/>
          <w:u w:color="000000"/>
        </w:rPr>
      </w:pPr>
      <w:r>
        <w:rPr>
          <w:rFonts w:hint="eastAsia" w:hAnsi="宋体" w:cs="宋体"/>
          <w:color w:val="auto"/>
          <w:sz w:val="21"/>
          <w:szCs w:val="21"/>
          <w:highlight w:val="none"/>
          <w:u w:color="000000"/>
        </w:rPr>
        <w:t>（4）买方和相关部门按照国家规定标准验收，没有国家标准的按行业标准验收，无行业标准的按地方或企业标准验收，卖方予以配合。涉及安全、消防、环保等其他需要由质检或行业主管部门验收的项目，买方须约请相关部门和专家参加项目验收。</w:t>
      </w:r>
    </w:p>
    <w:p w14:paraId="38644597">
      <w:pPr>
        <w:pStyle w:val="7"/>
        <w:tabs>
          <w:tab w:val="left" w:pos="900"/>
        </w:tabs>
        <w:overflowPunct w:val="0"/>
        <w:spacing w:line="440" w:lineRule="exact"/>
        <w:ind w:firstLine="525" w:firstLineChars="250"/>
        <w:rPr>
          <w:rFonts w:hint="eastAsia" w:hAnsi="宋体" w:cs="宋体"/>
          <w:color w:val="auto"/>
          <w:sz w:val="21"/>
          <w:szCs w:val="21"/>
          <w:highlight w:val="none"/>
          <w:u w:color="000000"/>
        </w:rPr>
      </w:pPr>
      <w:r>
        <w:rPr>
          <w:rFonts w:hint="eastAsia" w:hAnsi="宋体" w:cs="宋体"/>
          <w:color w:val="auto"/>
          <w:sz w:val="21"/>
          <w:szCs w:val="21"/>
          <w:highlight w:val="none"/>
          <w:u w:color="000000"/>
        </w:rPr>
        <w:t>（5）货物在验收时，卖方应提供发票、制造厂家出具的产品合格证书、装箱清单等,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卖方提供的必要文件。</w:t>
      </w:r>
    </w:p>
    <w:p w14:paraId="7D787717">
      <w:pPr>
        <w:spacing w:line="440" w:lineRule="exact"/>
        <w:ind w:firstLine="56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 对标的物提出异议的时间和办法</w:t>
      </w:r>
    </w:p>
    <w:p w14:paraId="17A3DC6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10.对标的物提出异议的时间和办法 </w:t>
      </w:r>
    </w:p>
    <w:p w14:paraId="7623971F">
      <w:pPr>
        <w:pStyle w:val="7"/>
        <w:overflowPunct w:val="0"/>
        <w:spacing w:line="440" w:lineRule="exact"/>
        <w:ind w:firstLineChars="200"/>
        <w:rPr>
          <w:rFonts w:hint="eastAsia" w:hAnsi="宋体" w:cs="宋体"/>
          <w:color w:val="auto"/>
          <w:sz w:val="21"/>
          <w:szCs w:val="21"/>
          <w:highlight w:val="none"/>
          <w:u w:color="000000"/>
        </w:rPr>
      </w:pPr>
      <w:r>
        <w:rPr>
          <w:rFonts w:hint="eastAsia" w:hAnsi="宋体" w:cs="宋体"/>
          <w:color w:val="auto"/>
          <w:sz w:val="21"/>
          <w:szCs w:val="21"/>
          <w:highlight w:val="none"/>
          <w:u w:color="000000"/>
        </w:rPr>
        <w:t>(1)买方在验收过程中，应当于双方约定的检验期间内将标的物的数量或质量不符合约定的情形及处理方式以书面形式通知卖方。</w:t>
      </w:r>
    </w:p>
    <w:p w14:paraId="51FEC787">
      <w:pPr>
        <w:pStyle w:val="7"/>
        <w:overflowPunct w:val="0"/>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(2)如买方在验收期满后既不出具验收合格证明又未提出书面异议的视为卖方所交标的物符合合同规定。</w:t>
      </w:r>
    </w:p>
    <w:p w14:paraId="706CCDB2">
      <w:pPr>
        <w:pStyle w:val="7"/>
        <w:overflowPunct w:val="0"/>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(3)卖方应在收到买方书面异议后七天内负责处理问题，否则将视为默认买方提出的异议和处理意见。</w:t>
      </w:r>
    </w:p>
    <w:p w14:paraId="1F907AAC">
      <w:pPr>
        <w:spacing w:line="440" w:lineRule="exact"/>
        <w:ind w:firstLine="56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 合同价款和支付</w:t>
      </w:r>
    </w:p>
    <w:p w14:paraId="51664E78">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11.合同价款和支付</w:t>
      </w:r>
    </w:p>
    <w:p w14:paraId="48BA221F">
      <w:pPr>
        <w:pStyle w:val="7"/>
        <w:overflowPunct w:val="0"/>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(1)本合同的结算货币为人民币，单位元。</w:t>
      </w:r>
    </w:p>
    <w:p w14:paraId="6929DE7E">
      <w:pPr>
        <w:pStyle w:val="7"/>
        <w:overflowPunct w:val="0"/>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(2)卖方应按照双方签订的合同规定交货并在合同主要条款规定的期限内持下列单据结算货款：</w:t>
      </w:r>
    </w:p>
    <w:p w14:paraId="7E375647">
      <w:pPr>
        <w:pStyle w:val="7"/>
        <w:overflowPunct w:val="0"/>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&lt;1&gt;合格的销售发票；</w:t>
      </w:r>
    </w:p>
    <w:p w14:paraId="71B9C567">
      <w:pPr>
        <w:pStyle w:val="7"/>
        <w:overflowPunct w:val="0"/>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&lt;2&gt;买方盖章签收后的送货回单和验收合格证明。</w:t>
      </w:r>
    </w:p>
    <w:p w14:paraId="640B1783">
      <w:pPr>
        <w:pStyle w:val="7"/>
        <w:overflowPunct w:val="0"/>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(3)买方应按合同主要条款规定的期限和方式付款。</w:t>
      </w:r>
    </w:p>
    <w:p w14:paraId="47FA9ED1">
      <w:pPr>
        <w:pStyle w:val="7"/>
        <w:tabs>
          <w:tab w:val="left" w:pos="540"/>
        </w:tabs>
        <w:overflowPunct w:val="0"/>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(4)根据现行税法对买方征收的与本合同有关的一切税费均由买方承担；根据现行税法对卖方征收的与本合同有关的一切税费均由卖方承担。</w:t>
      </w:r>
    </w:p>
    <w:p w14:paraId="1631FD45">
      <w:pPr>
        <w:spacing w:line="440" w:lineRule="exact"/>
        <w:ind w:firstLine="56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 违约责任</w:t>
      </w:r>
    </w:p>
    <w:p w14:paraId="1D9F2FF0">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12.违约责任</w:t>
      </w:r>
    </w:p>
    <w:p w14:paraId="7346C852">
      <w:pPr>
        <w:pStyle w:val="7"/>
        <w:spacing w:line="440" w:lineRule="exact"/>
        <w:ind w:firstLineChars="200"/>
        <w:rPr>
          <w:rFonts w:hint="eastAsia" w:hAnsi="宋体" w:cs="宋体"/>
          <w:color w:val="auto"/>
          <w:sz w:val="21"/>
          <w:szCs w:val="21"/>
          <w:highlight w:val="none"/>
          <w:u w:color="000000"/>
        </w:rPr>
      </w:pPr>
      <w:r>
        <w:rPr>
          <w:rFonts w:hint="eastAsia" w:hAnsi="宋体" w:cs="宋体"/>
          <w:color w:val="auto"/>
          <w:sz w:val="21"/>
          <w:szCs w:val="21"/>
          <w:highlight w:val="none"/>
          <w:u w:color="000000"/>
        </w:rPr>
        <w:t>合同一方不履行合同义务或者履行合同义务不符合约定的，应当承担继续履行、采取补救措施或者赔偿损失等违约责任。</w:t>
      </w:r>
    </w:p>
    <w:p w14:paraId="64C8311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13.买方违约责任</w:t>
      </w:r>
    </w:p>
    <w:p w14:paraId="59C9D74C">
      <w:pPr>
        <w:pStyle w:val="7"/>
        <w:overflowPunct w:val="0"/>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(1)在合同生效后，买方要求退货的，应向卖方偿付合同总价款的5%，作为违约金，违约金不足以补偿损失的，卖方有权要求甲方补足。</w:t>
      </w:r>
    </w:p>
    <w:p w14:paraId="4CE108A1">
      <w:pPr>
        <w:pStyle w:val="7"/>
        <w:overflowPunct w:val="0"/>
        <w:spacing w:line="440" w:lineRule="exact"/>
        <w:ind w:right="-334" w:rightChars="-159"/>
        <w:rPr>
          <w:rFonts w:hint="eastAsia" w:hAnsi="宋体" w:cs="宋体"/>
          <w:color w:val="auto"/>
          <w:sz w:val="21"/>
          <w:szCs w:val="21"/>
          <w:highlight w:val="none"/>
          <w:u w:color="000000"/>
        </w:rPr>
      </w:pPr>
      <w:r>
        <w:rPr>
          <w:rFonts w:hint="eastAsia" w:hAnsi="宋体" w:cs="宋体"/>
          <w:color w:val="auto"/>
          <w:sz w:val="21"/>
          <w:szCs w:val="21"/>
          <w:highlight w:val="none"/>
          <w:u w:color="000000"/>
        </w:rPr>
        <w:t>(2)买方逾期付款的应按照逾期付款金额的每天万分之四支付逾期付款违约金。</w:t>
      </w:r>
    </w:p>
    <w:p w14:paraId="0B2618AE">
      <w:pPr>
        <w:pStyle w:val="7"/>
        <w:overflowPunct w:val="0"/>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(3)买方违反合同规定，拒绝接收卖方交付的符合招标文件要求的合格标的物，应当承担卖方由此造成的损失。</w:t>
      </w:r>
    </w:p>
    <w:p w14:paraId="6350766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14.卖方违约责任</w:t>
      </w:r>
    </w:p>
    <w:p w14:paraId="6A0254E2">
      <w:pPr>
        <w:pStyle w:val="7"/>
        <w:overflowPunct w:val="0"/>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(1)卖方不能交货（逾期超过五天视为不能交货），或交货不合格从而影响买方按期正常使用的，应向买方偿付合同总价款5%的违约金，违约金不足以补偿损失的，买方有权要求卖方补足。</w:t>
      </w:r>
    </w:p>
    <w:p w14:paraId="25B3A348">
      <w:pPr>
        <w:pStyle w:val="7"/>
        <w:overflowPunct w:val="0"/>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14C130B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15.不可抗力</w:t>
      </w:r>
    </w:p>
    <w:p w14:paraId="717817F3">
      <w:pPr>
        <w:pStyle w:val="7"/>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(1)因水灾、火灾、地震、战争等不可抗力不能履行合同的，根据不可抗力的影响，部分或者全部免除责任。但合同一方迟延履行后发生不可抗力的，不能免除责任。</w:t>
      </w:r>
    </w:p>
    <w:p w14:paraId="58FDD59B">
      <w:pPr>
        <w:pStyle w:val="7"/>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(2)合同一方因不可抗力不能履行合同的，应当及时通知对方，以减轻可能给对方造成的损失，并应当在合理期限内提供证明。</w:t>
      </w:r>
    </w:p>
    <w:p w14:paraId="19D199FF">
      <w:pPr>
        <w:spacing w:line="440" w:lineRule="exact"/>
        <w:ind w:firstLine="56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 索赔</w:t>
      </w:r>
    </w:p>
    <w:p w14:paraId="2AC64DB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16.索赔</w:t>
      </w:r>
    </w:p>
    <w:p w14:paraId="05E3394E">
      <w:pPr>
        <w:pStyle w:val="7"/>
        <w:overflowPunct w:val="0"/>
        <w:spacing w:line="440" w:lineRule="exact"/>
        <w:ind w:firstLine="525" w:firstLineChars="250"/>
        <w:rPr>
          <w:rFonts w:hint="eastAsia" w:hAnsi="宋体" w:cs="宋体"/>
          <w:color w:val="auto"/>
          <w:sz w:val="21"/>
          <w:szCs w:val="21"/>
          <w:highlight w:val="none"/>
          <w:u w:color="000000"/>
        </w:rPr>
      </w:pPr>
      <w:r>
        <w:rPr>
          <w:rFonts w:hint="eastAsia" w:hAnsi="宋体" w:cs="宋体"/>
          <w:color w:val="auto"/>
          <w:sz w:val="21"/>
          <w:szCs w:val="21"/>
          <w:highlight w:val="none"/>
          <w:u w:color="000000"/>
        </w:rPr>
        <w:t>(1)买方有权根据当地产品质量检验机构或其它有权威部门出具的检验证书向卖方提出索赔。</w:t>
      </w:r>
    </w:p>
    <w:p w14:paraId="701484AE">
      <w:pPr>
        <w:pStyle w:val="7"/>
        <w:overflowPunct w:val="0"/>
        <w:spacing w:line="440" w:lineRule="exact"/>
        <w:ind w:firstLine="525" w:firstLineChars="250"/>
        <w:rPr>
          <w:rFonts w:hint="eastAsia" w:hAnsi="宋体" w:cs="宋体"/>
          <w:color w:val="auto"/>
          <w:sz w:val="21"/>
          <w:szCs w:val="21"/>
          <w:highlight w:val="none"/>
          <w:u w:color="000000"/>
        </w:rPr>
      </w:pPr>
      <w:r>
        <w:rPr>
          <w:rFonts w:hint="eastAsia" w:hAnsi="宋体" w:cs="宋体"/>
          <w:color w:val="auto"/>
          <w:sz w:val="21"/>
          <w:szCs w:val="21"/>
          <w:highlight w:val="none"/>
          <w:u w:color="000000"/>
        </w:rPr>
        <w:t>(2)在本合同规定的检验期和质量保证期内，如果卖方对买方提出的索赔或差异有责任，则卖方应按买方同意的下列一种或多种方式解决索赔事宜：</w:t>
      </w:r>
    </w:p>
    <w:p w14:paraId="378434E2">
      <w:pPr>
        <w:pStyle w:val="7"/>
        <w:overflowPunct w:val="0"/>
        <w:spacing w:line="440" w:lineRule="exact"/>
        <w:ind w:firstLine="525" w:firstLineChars="250"/>
        <w:rPr>
          <w:rFonts w:hint="eastAsia" w:hAnsi="宋体" w:cs="宋体"/>
          <w:color w:val="auto"/>
          <w:sz w:val="21"/>
          <w:szCs w:val="21"/>
          <w:highlight w:val="none"/>
          <w:u w:color="000000"/>
        </w:rPr>
      </w:pPr>
      <w:r>
        <w:rPr>
          <w:rFonts w:hint="eastAsia" w:hAnsi="宋体" w:cs="宋体"/>
          <w:color w:val="auto"/>
          <w:sz w:val="21"/>
          <w:szCs w:val="21"/>
          <w:highlight w:val="none"/>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31B8C3F8">
      <w:pPr>
        <w:pStyle w:val="7"/>
        <w:overflowPunct w:val="0"/>
        <w:spacing w:line="440" w:lineRule="exact"/>
        <w:ind w:firstLine="525" w:firstLineChars="250"/>
        <w:rPr>
          <w:rFonts w:hint="eastAsia" w:hAnsi="宋体" w:cs="宋体"/>
          <w:color w:val="auto"/>
          <w:sz w:val="21"/>
          <w:szCs w:val="21"/>
          <w:highlight w:val="none"/>
          <w:u w:color="000000"/>
        </w:rPr>
      </w:pPr>
      <w:r>
        <w:rPr>
          <w:rFonts w:hint="eastAsia" w:hAnsi="宋体" w:cs="宋体"/>
          <w:color w:val="auto"/>
          <w:sz w:val="21"/>
          <w:szCs w:val="21"/>
          <w:highlight w:val="none"/>
          <w:u w:color="000000"/>
        </w:rPr>
        <w:t>&lt;2&gt;根据标的物的低劣程度、损坏程度以及甲方遭受损失的数额，经双方协商确定降低标的物的价格；</w:t>
      </w:r>
    </w:p>
    <w:p w14:paraId="0018B253">
      <w:pPr>
        <w:pStyle w:val="7"/>
        <w:overflowPunct w:val="0"/>
        <w:spacing w:line="440" w:lineRule="exact"/>
        <w:ind w:firstLine="525" w:firstLineChars="250"/>
        <w:rPr>
          <w:rFonts w:hint="eastAsia" w:hAnsi="宋体" w:cs="宋体"/>
          <w:color w:val="auto"/>
          <w:sz w:val="21"/>
          <w:szCs w:val="21"/>
          <w:highlight w:val="none"/>
          <w:u w:color="000000"/>
        </w:rPr>
      </w:pPr>
      <w:r>
        <w:rPr>
          <w:rFonts w:hint="eastAsia" w:hAnsi="宋体" w:cs="宋体"/>
          <w:color w:val="auto"/>
          <w:sz w:val="21"/>
          <w:szCs w:val="21"/>
          <w:highlight w:val="none"/>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12FEB2D9">
      <w:pPr>
        <w:pStyle w:val="7"/>
        <w:overflowPunct w:val="0"/>
        <w:spacing w:line="440" w:lineRule="exact"/>
        <w:ind w:firstLine="525" w:firstLineChars="250"/>
        <w:rPr>
          <w:rFonts w:hint="eastAsia" w:hAnsi="宋体" w:cs="宋体"/>
          <w:color w:val="auto"/>
          <w:sz w:val="21"/>
          <w:szCs w:val="21"/>
          <w:highlight w:val="none"/>
          <w:u w:color="000000"/>
        </w:rPr>
      </w:pPr>
      <w:r>
        <w:rPr>
          <w:rFonts w:hint="eastAsia" w:hAnsi="宋体" w:cs="宋体"/>
          <w:color w:val="auto"/>
          <w:sz w:val="21"/>
          <w:szCs w:val="21"/>
          <w:highlight w:val="none"/>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F24697F">
      <w:pPr>
        <w:pStyle w:val="7"/>
        <w:overflowPunct w:val="0"/>
        <w:spacing w:line="440" w:lineRule="exact"/>
        <w:ind w:firstLine="525" w:firstLineChars="250"/>
        <w:rPr>
          <w:rFonts w:hint="eastAsia" w:hAnsi="宋体" w:cs="宋体"/>
          <w:color w:val="auto"/>
          <w:sz w:val="21"/>
          <w:szCs w:val="21"/>
          <w:highlight w:val="none"/>
          <w:u w:color="000000"/>
        </w:rPr>
      </w:pPr>
      <w:r>
        <w:rPr>
          <w:rFonts w:hint="eastAsia" w:hAnsi="宋体" w:cs="宋体"/>
          <w:color w:val="auto"/>
          <w:sz w:val="21"/>
          <w:szCs w:val="21"/>
          <w:highlight w:val="none"/>
          <w:u w:color="000000"/>
        </w:rPr>
        <w:t>(4)买方提出索赔的书面材料应报当地政府采购管理部门备案。卖方同意的索赔方案应报当地政府采购管理部门审核。</w:t>
      </w:r>
    </w:p>
    <w:p w14:paraId="5D5450B4">
      <w:pPr>
        <w:spacing w:line="440" w:lineRule="exact"/>
        <w:ind w:firstLine="56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 履约保证金</w:t>
      </w:r>
    </w:p>
    <w:p w14:paraId="071DAD6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17.履约保证金</w:t>
      </w:r>
    </w:p>
    <w:p w14:paraId="29679588">
      <w:pPr>
        <w:pStyle w:val="7"/>
        <w:overflowPunct w:val="0"/>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(1)卖方应在本合同签订时，按招标文件的约定提供相应的履约保证金，保证金的有效期应不低于合同有效期。</w:t>
      </w:r>
    </w:p>
    <w:p w14:paraId="33C3451F">
      <w:pPr>
        <w:pStyle w:val="7"/>
        <w:overflowPunct w:val="0"/>
        <w:spacing w:line="440" w:lineRule="exact"/>
        <w:ind w:right="-334" w:rightChars="-159"/>
        <w:rPr>
          <w:rFonts w:hint="eastAsia" w:hAnsi="宋体" w:cs="宋体"/>
          <w:color w:val="auto"/>
          <w:sz w:val="21"/>
          <w:szCs w:val="21"/>
          <w:highlight w:val="none"/>
          <w:u w:color="000000"/>
        </w:rPr>
      </w:pPr>
      <w:r>
        <w:rPr>
          <w:rFonts w:hint="eastAsia" w:hAnsi="宋体" w:cs="宋体"/>
          <w:color w:val="auto"/>
          <w:sz w:val="21"/>
          <w:szCs w:val="21"/>
          <w:highlight w:val="none"/>
          <w:u w:color="000000"/>
        </w:rPr>
        <w:t>(2)如果卖方未能履行合同规定的任何义务，买方有权从履约保证金中取得补偿。</w:t>
      </w:r>
    </w:p>
    <w:p w14:paraId="51874548">
      <w:pPr>
        <w:pStyle w:val="7"/>
        <w:overflowPunct w:val="0"/>
        <w:spacing w:line="440" w:lineRule="exact"/>
        <w:ind w:right="-334" w:rightChars="-159" w:firstLine="422"/>
        <w:rPr>
          <w:rFonts w:hint="eastAsia" w:hAnsi="宋体" w:cs="宋体"/>
          <w:b/>
          <w:color w:val="auto"/>
          <w:kern w:val="2"/>
          <w:sz w:val="21"/>
          <w:szCs w:val="21"/>
          <w:highlight w:val="none"/>
        </w:rPr>
      </w:pPr>
      <w:r>
        <w:rPr>
          <w:rFonts w:hint="eastAsia" w:hAnsi="宋体" w:cs="宋体"/>
          <w:b/>
          <w:color w:val="auto"/>
          <w:kern w:val="2"/>
          <w:sz w:val="21"/>
          <w:szCs w:val="21"/>
          <w:highlight w:val="none"/>
        </w:rPr>
        <w:t>九.  合同的解除和转让</w:t>
      </w:r>
    </w:p>
    <w:p w14:paraId="78BC8EB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18.合同的解除</w:t>
      </w:r>
    </w:p>
    <w:p w14:paraId="6A0E4144">
      <w:pPr>
        <w:pStyle w:val="7"/>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(1)买方和卖方协商一致，可以解除合同。</w:t>
      </w:r>
    </w:p>
    <w:p w14:paraId="21489A15">
      <w:pPr>
        <w:pStyle w:val="7"/>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(2)有下列情形之一，合同一方可以解除合同：</w:t>
      </w:r>
    </w:p>
    <w:p w14:paraId="0541EA10">
      <w:pPr>
        <w:pStyle w:val="7"/>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&lt;1&gt;因不可抗力致使不能实现合同目的，未受不可抗力影响的一方有权解除合同；</w:t>
      </w:r>
    </w:p>
    <w:p w14:paraId="2B36722D">
      <w:pPr>
        <w:pStyle w:val="7"/>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&lt;2&gt;因合同一方违约导致合同不能履行，另一方有权解除合同。</w:t>
      </w:r>
    </w:p>
    <w:p w14:paraId="3595E38D">
      <w:pPr>
        <w:pStyle w:val="7"/>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(3)有权解除合同的一方，应当在违约事实或不可抗力发生之后三十天内书面通知对方以主张解除合同，合同在书面通知到达对方时解除。</w:t>
      </w:r>
    </w:p>
    <w:p w14:paraId="2AA525D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19.合同的转让</w:t>
      </w:r>
    </w:p>
    <w:p w14:paraId="2E6908B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合同的部分和全部都不得转让。</w:t>
      </w:r>
    </w:p>
    <w:p w14:paraId="49929E8A">
      <w:pPr>
        <w:spacing w:line="440" w:lineRule="exact"/>
        <w:ind w:firstLine="56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 合同的生效</w:t>
      </w:r>
    </w:p>
    <w:p w14:paraId="6A60D13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20.合同的生效</w:t>
      </w:r>
    </w:p>
    <w:p w14:paraId="4CE446E3">
      <w:pPr>
        <w:spacing w:line="440" w:lineRule="exact"/>
        <w:ind w:firstLine="581" w:firstLineChars="277"/>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本合同在双方签字盖章后生效。</w:t>
      </w:r>
    </w:p>
    <w:p w14:paraId="22F23197">
      <w:pPr>
        <w:spacing w:line="440" w:lineRule="exact"/>
        <w:ind w:firstLine="56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 争议解决</w:t>
      </w:r>
    </w:p>
    <w:p w14:paraId="41C3BF46">
      <w:pPr>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21.争议解决</w:t>
      </w:r>
    </w:p>
    <w:p w14:paraId="0C002D65">
      <w:pPr>
        <w:pStyle w:val="7"/>
        <w:overflowPunct w:val="0"/>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买卖双方因合同发生争议，进行调解，协商不成，可选择：（2）</w:t>
      </w:r>
    </w:p>
    <w:p w14:paraId="6A35566B">
      <w:pPr>
        <w:pStyle w:val="7"/>
        <w:overflowPunct w:val="0"/>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(1)双方同时</w:t>
      </w:r>
      <w:r>
        <w:rPr>
          <w:rFonts w:hint="eastAsia" w:hAnsi="宋体" w:cs="宋体"/>
          <w:color w:val="auto"/>
          <w:sz w:val="21"/>
          <w:szCs w:val="21"/>
          <w:highlight w:val="none"/>
        </w:rPr>
        <w:t>将争议提交滁州仲裁委员会</w:t>
      </w:r>
      <w:r>
        <w:rPr>
          <w:rFonts w:hint="eastAsia" w:hAnsi="宋体" w:cs="宋体"/>
          <w:color w:val="auto"/>
          <w:sz w:val="21"/>
          <w:szCs w:val="21"/>
          <w:highlight w:val="none"/>
          <w:u w:color="000000"/>
        </w:rPr>
        <w:t>进行仲裁；</w:t>
      </w:r>
    </w:p>
    <w:p w14:paraId="1849D85E">
      <w:pPr>
        <w:pStyle w:val="7"/>
        <w:tabs>
          <w:tab w:val="left" w:pos="900"/>
        </w:tabs>
        <w:overflowPunct w:val="0"/>
        <w:spacing w:line="440" w:lineRule="exact"/>
        <w:rPr>
          <w:rFonts w:hint="eastAsia" w:hAnsi="宋体" w:cs="宋体"/>
          <w:color w:val="auto"/>
          <w:sz w:val="21"/>
          <w:szCs w:val="21"/>
          <w:highlight w:val="none"/>
          <w:u w:color="000000"/>
        </w:rPr>
      </w:pPr>
      <w:r>
        <w:rPr>
          <w:rFonts w:hint="eastAsia" w:hAnsi="宋体" w:cs="宋体"/>
          <w:color w:val="auto"/>
          <w:sz w:val="21"/>
          <w:szCs w:val="21"/>
          <w:highlight w:val="none"/>
          <w:u w:color="000000"/>
        </w:rPr>
        <w:t>(2)向买方所在地人民法院提起诉讼。</w:t>
      </w:r>
    </w:p>
    <w:p w14:paraId="46FFCBF8">
      <w:pPr>
        <w:spacing w:line="440" w:lineRule="exact"/>
        <w:ind w:firstLine="56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十二 .附则</w:t>
      </w:r>
    </w:p>
    <w:p w14:paraId="3337192C">
      <w:pPr>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22.合同份数。</w:t>
      </w:r>
    </w:p>
    <w:p w14:paraId="619D63B1">
      <w:pPr>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本合同一式陆份，买卖双方各执二份，招标代理机构一份，招标采购管理部门一份。</w:t>
      </w:r>
    </w:p>
    <w:p w14:paraId="433DAC96">
      <w:pPr>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23.未尽事宜</w:t>
      </w:r>
    </w:p>
    <w:p w14:paraId="63D34FBF">
      <w:pPr>
        <w:spacing w:line="44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本合同未尽事宜应按《中华人民共和国政府采购法》、《中华人民共和国民法典》、《中华人民共和国产品质量法》之规定解释。</w:t>
      </w:r>
      <w:bookmarkEnd w:id="32"/>
    </w:p>
    <w:p w14:paraId="697FD933">
      <w:pPr>
        <w:ind w:firstLine="480"/>
        <w:rPr>
          <w:rFonts w:hint="eastAsia" w:ascii="宋体" w:hAnsi="宋体" w:eastAsia="宋体" w:cs="宋体"/>
          <w:color w:val="auto"/>
          <w:sz w:val="24"/>
          <w:szCs w:val="24"/>
          <w:highlight w:val="none"/>
        </w:rPr>
      </w:pPr>
    </w:p>
    <w:p w14:paraId="55A7C3DE">
      <w:pPr>
        <w:widowControl/>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E8C8861">
      <w:pPr>
        <w:spacing w:line="360" w:lineRule="auto"/>
        <w:ind w:firstLine="562"/>
        <w:jc w:val="center"/>
        <w:outlineLvl w:val="0"/>
        <w:rPr>
          <w:rFonts w:hint="eastAsia" w:ascii="宋体" w:hAnsi="宋体" w:eastAsia="宋体" w:cs="宋体"/>
          <w:b/>
          <w:color w:val="auto"/>
          <w:sz w:val="28"/>
          <w:highlight w:val="none"/>
        </w:rPr>
      </w:pPr>
      <w:bookmarkStart w:id="45" w:name="_Toc22492"/>
      <w:r>
        <w:rPr>
          <w:rFonts w:hint="eastAsia" w:ascii="宋体" w:hAnsi="宋体" w:eastAsia="宋体" w:cs="宋体"/>
          <w:b/>
          <w:color w:val="auto"/>
          <w:sz w:val="28"/>
          <w:highlight w:val="none"/>
        </w:rPr>
        <w:t>第六章  投标文件格式</w:t>
      </w:r>
      <w:bookmarkEnd w:id="45"/>
    </w:p>
    <w:p w14:paraId="7D3E0853">
      <w:pPr>
        <w:spacing w:line="900" w:lineRule="exact"/>
        <w:ind w:firstLine="1446"/>
        <w:jc w:val="center"/>
        <w:rPr>
          <w:rFonts w:hint="eastAsia" w:ascii="宋体" w:hAnsi="宋体" w:eastAsia="宋体" w:cs="宋体"/>
          <w:b/>
          <w:color w:val="auto"/>
          <w:sz w:val="72"/>
          <w:highlight w:val="none"/>
        </w:rPr>
      </w:pPr>
    </w:p>
    <w:p w14:paraId="4AE9914D">
      <w:pPr>
        <w:spacing w:line="900" w:lineRule="exact"/>
        <w:ind w:firstLine="1446"/>
        <w:jc w:val="center"/>
        <w:outlineLvl w:val="1"/>
        <w:rPr>
          <w:rFonts w:hint="eastAsia" w:ascii="宋体" w:hAnsi="宋体" w:eastAsia="宋体" w:cs="宋体"/>
          <w:b/>
          <w:color w:val="auto"/>
          <w:sz w:val="72"/>
          <w:highlight w:val="none"/>
        </w:rPr>
      </w:pPr>
      <w:bookmarkStart w:id="46" w:name="_Toc651"/>
      <w:r>
        <w:rPr>
          <w:rFonts w:hint="eastAsia" w:ascii="宋体" w:hAnsi="宋体" w:eastAsia="宋体" w:cs="宋体"/>
          <w:b/>
          <w:color w:val="auto"/>
          <w:sz w:val="72"/>
          <w:highlight w:val="none"/>
        </w:rPr>
        <w:t>投</w:t>
      </w:r>
      <w:bookmarkEnd w:id="46"/>
    </w:p>
    <w:p w14:paraId="5AE6D3CC">
      <w:pPr>
        <w:spacing w:line="900" w:lineRule="exact"/>
        <w:ind w:firstLine="1446"/>
        <w:jc w:val="center"/>
        <w:rPr>
          <w:rFonts w:hint="eastAsia" w:ascii="宋体" w:hAnsi="宋体" w:eastAsia="宋体" w:cs="宋体"/>
          <w:b/>
          <w:color w:val="auto"/>
          <w:sz w:val="72"/>
          <w:highlight w:val="none"/>
        </w:rPr>
      </w:pPr>
    </w:p>
    <w:p w14:paraId="23150495">
      <w:pPr>
        <w:spacing w:line="900" w:lineRule="exact"/>
        <w:ind w:firstLine="1446"/>
        <w:jc w:val="center"/>
        <w:outlineLvl w:val="1"/>
        <w:rPr>
          <w:rFonts w:hint="eastAsia" w:ascii="宋体" w:hAnsi="宋体" w:eastAsia="宋体" w:cs="宋体"/>
          <w:b/>
          <w:color w:val="auto"/>
          <w:sz w:val="72"/>
          <w:highlight w:val="none"/>
        </w:rPr>
      </w:pPr>
      <w:bookmarkStart w:id="47" w:name="_Toc6148"/>
      <w:r>
        <w:rPr>
          <w:rFonts w:hint="eastAsia" w:ascii="宋体" w:hAnsi="宋体" w:eastAsia="宋体" w:cs="宋体"/>
          <w:b/>
          <w:color w:val="auto"/>
          <w:sz w:val="72"/>
          <w:highlight w:val="none"/>
        </w:rPr>
        <w:t>标</w:t>
      </w:r>
      <w:bookmarkEnd w:id="47"/>
    </w:p>
    <w:p w14:paraId="7CAEE4DE">
      <w:pPr>
        <w:spacing w:line="900" w:lineRule="exact"/>
        <w:ind w:firstLine="1446"/>
        <w:jc w:val="center"/>
        <w:rPr>
          <w:rFonts w:hint="eastAsia" w:ascii="宋体" w:hAnsi="宋体" w:eastAsia="宋体" w:cs="宋体"/>
          <w:b/>
          <w:color w:val="auto"/>
          <w:sz w:val="72"/>
          <w:highlight w:val="none"/>
        </w:rPr>
      </w:pPr>
    </w:p>
    <w:p w14:paraId="31C9A2E4">
      <w:pPr>
        <w:spacing w:line="900" w:lineRule="exact"/>
        <w:ind w:firstLine="1446"/>
        <w:jc w:val="center"/>
        <w:outlineLvl w:val="1"/>
        <w:rPr>
          <w:rFonts w:hint="eastAsia" w:ascii="宋体" w:hAnsi="宋体" w:eastAsia="宋体" w:cs="宋体"/>
          <w:b/>
          <w:color w:val="auto"/>
          <w:sz w:val="72"/>
          <w:highlight w:val="none"/>
        </w:rPr>
      </w:pPr>
      <w:bookmarkStart w:id="48" w:name="_Toc1338"/>
      <w:r>
        <w:rPr>
          <w:rFonts w:hint="eastAsia" w:ascii="宋体" w:hAnsi="宋体" w:eastAsia="宋体" w:cs="宋体"/>
          <w:b/>
          <w:color w:val="auto"/>
          <w:sz w:val="72"/>
          <w:highlight w:val="none"/>
        </w:rPr>
        <w:t>文</w:t>
      </w:r>
      <w:bookmarkEnd w:id="48"/>
    </w:p>
    <w:p w14:paraId="2331E3F2">
      <w:pPr>
        <w:spacing w:line="900" w:lineRule="exact"/>
        <w:ind w:firstLine="1446"/>
        <w:jc w:val="center"/>
        <w:rPr>
          <w:rFonts w:hint="eastAsia" w:ascii="宋体" w:hAnsi="宋体" w:eastAsia="宋体" w:cs="宋体"/>
          <w:b/>
          <w:color w:val="auto"/>
          <w:sz w:val="72"/>
          <w:highlight w:val="none"/>
        </w:rPr>
      </w:pPr>
    </w:p>
    <w:p w14:paraId="258B1B91">
      <w:pPr>
        <w:ind w:firstLine="1446"/>
        <w:jc w:val="center"/>
        <w:outlineLvl w:val="1"/>
        <w:rPr>
          <w:rFonts w:hint="eastAsia" w:ascii="宋体" w:hAnsi="宋体" w:eastAsia="宋体" w:cs="宋体"/>
          <w:b/>
          <w:color w:val="auto"/>
          <w:sz w:val="72"/>
          <w:highlight w:val="none"/>
        </w:rPr>
      </w:pPr>
      <w:bookmarkStart w:id="49" w:name="_Toc10796"/>
      <w:r>
        <w:rPr>
          <w:rFonts w:hint="eastAsia" w:ascii="宋体" w:hAnsi="宋体" w:eastAsia="宋体" w:cs="宋体"/>
          <w:b/>
          <w:color w:val="auto"/>
          <w:sz w:val="72"/>
          <w:highlight w:val="none"/>
        </w:rPr>
        <w:t>件</w:t>
      </w:r>
      <w:bookmarkEnd w:id="49"/>
    </w:p>
    <w:p w14:paraId="6DDB75AB">
      <w:pPr>
        <w:spacing w:after="156" w:afterLines="50"/>
        <w:ind w:firstLine="1446"/>
        <w:jc w:val="center"/>
        <w:rPr>
          <w:rFonts w:hint="eastAsia" w:ascii="宋体" w:hAnsi="宋体" w:eastAsia="宋体" w:cs="宋体"/>
          <w:b/>
          <w:color w:val="auto"/>
          <w:sz w:val="72"/>
          <w:highlight w:val="none"/>
        </w:rPr>
      </w:pPr>
    </w:p>
    <w:p w14:paraId="131710D5">
      <w:pPr>
        <w:pStyle w:val="9"/>
        <w:spacing w:after="0" w:line="360" w:lineRule="auto"/>
        <w:ind w:firstLine="480" w:firstLineChars="200"/>
        <w:jc w:val="center"/>
        <w:outlineLvl w:val="1"/>
        <w:rPr>
          <w:rFonts w:hint="eastAsia" w:ascii="宋体" w:hAnsi="宋体" w:eastAsia="宋体" w:cs="宋体"/>
          <w:color w:val="auto"/>
          <w:sz w:val="24"/>
          <w:szCs w:val="18"/>
          <w:highlight w:val="none"/>
          <w:lang w:val="en-US"/>
        </w:rPr>
      </w:pPr>
    </w:p>
    <w:p w14:paraId="0C231394">
      <w:pPr>
        <w:spacing w:before="156" w:beforeLines="50" w:after="156" w:afterLines="50"/>
        <w:ind w:firstLine="643"/>
        <w:jc w:val="center"/>
        <w:rPr>
          <w:rFonts w:hint="eastAsia" w:ascii="宋体" w:hAnsi="宋体" w:eastAsia="宋体" w:cs="宋体"/>
          <w:b/>
          <w:color w:val="auto"/>
          <w:sz w:val="32"/>
          <w:szCs w:val="32"/>
          <w:highlight w:val="none"/>
        </w:rPr>
      </w:pPr>
    </w:p>
    <w:p w14:paraId="13205181">
      <w:pPr>
        <w:spacing w:after="156" w:afterLines="50" w:line="500" w:lineRule="exact"/>
        <w:ind w:firstLine="562"/>
        <w:jc w:val="center"/>
        <w:rPr>
          <w:rFonts w:hint="eastAsia" w:ascii="宋体" w:hAnsi="宋体" w:eastAsia="宋体" w:cs="宋体"/>
          <w:b/>
          <w:color w:val="auto"/>
          <w:sz w:val="28"/>
          <w:szCs w:val="28"/>
          <w:highlight w:val="none"/>
        </w:rPr>
      </w:pPr>
    </w:p>
    <w:p w14:paraId="39815A34">
      <w:pPr>
        <w:tabs>
          <w:tab w:val="left" w:pos="2410"/>
        </w:tabs>
        <w:autoSpaceDE w:val="0"/>
        <w:autoSpaceDN w:val="0"/>
        <w:adjustRightInd w:val="0"/>
        <w:snapToGrid w:val="0"/>
        <w:spacing w:line="360" w:lineRule="auto"/>
        <w:ind w:firstLine="643" w:firstLineChars="200"/>
        <w:rPr>
          <w:rFonts w:hint="eastAsia" w:ascii="宋体" w:hAnsi="宋体" w:eastAsia="宋体" w:cs="宋体"/>
          <w:b/>
          <w:color w:val="auto"/>
          <w:spacing w:val="20"/>
          <w:kern w:val="0"/>
          <w:sz w:val="32"/>
          <w:szCs w:val="32"/>
          <w:highlight w:val="none"/>
        </w:rPr>
      </w:pPr>
      <w:r>
        <w:rPr>
          <w:rFonts w:hint="eastAsia" w:ascii="宋体" w:hAnsi="宋体" w:eastAsia="宋体" w:cs="宋体"/>
          <w:b/>
          <w:color w:val="auto"/>
          <w:sz w:val="32"/>
          <w:highlight w:val="none"/>
        </w:rPr>
        <w:t>项目名称：</w:t>
      </w:r>
      <w:r>
        <w:rPr>
          <w:rFonts w:hint="eastAsia" w:ascii="宋体" w:hAnsi="宋体" w:eastAsia="宋体" w:cs="宋体"/>
          <w:b/>
          <w:color w:val="auto"/>
          <w:sz w:val="32"/>
          <w:highlight w:val="none"/>
          <w:u w:val="single"/>
        </w:rPr>
        <w:t xml:space="preserve">                  </w:t>
      </w:r>
    </w:p>
    <w:p w14:paraId="3402CA0B">
      <w:pPr>
        <w:tabs>
          <w:tab w:val="left" w:pos="2410"/>
        </w:tabs>
        <w:autoSpaceDE w:val="0"/>
        <w:autoSpaceDN w:val="0"/>
        <w:adjustRightInd w:val="0"/>
        <w:snapToGrid w:val="0"/>
        <w:spacing w:line="360" w:lineRule="auto"/>
        <w:ind w:firstLine="643" w:firstLineChars="200"/>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项目编号：</w:t>
      </w:r>
      <w:r>
        <w:rPr>
          <w:rFonts w:hint="eastAsia" w:ascii="宋体" w:hAnsi="宋体" w:eastAsia="宋体" w:cs="宋体"/>
          <w:b/>
          <w:color w:val="auto"/>
          <w:sz w:val="32"/>
          <w:highlight w:val="none"/>
          <w:u w:val="single"/>
        </w:rPr>
        <w:t xml:space="preserve">                  </w:t>
      </w:r>
    </w:p>
    <w:p w14:paraId="4F84B6E4">
      <w:pPr>
        <w:tabs>
          <w:tab w:val="left" w:pos="2410"/>
        </w:tabs>
        <w:autoSpaceDE w:val="0"/>
        <w:autoSpaceDN w:val="0"/>
        <w:adjustRightInd w:val="0"/>
        <w:snapToGrid w:val="0"/>
        <w:spacing w:line="360" w:lineRule="auto"/>
        <w:ind w:firstLine="643" w:firstLineChars="200"/>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投 标 人：</w:t>
      </w:r>
      <w:r>
        <w:rPr>
          <w:rFonts w:hint="eastAsia" w:ascii="宋体" w:hAnsi="宋体" w:eastAsia="宋体" w:cs="宋体"/>
          <w:b/>
          <w:color w:val="auto"/>
          <w:sz w:val="32"/>
          <w:highlight w:val="none"/>
          <w:u w:val="single"/>
        </w:rPr>
        <w:t xml:space="preserve">                  </w:t>
      </w:r>
    </w:p>
    <w:p w14:paraId="11E13DC9">
      <w:pPr>
        <w:spacing w:after="156" w:afterLines="50" w:line="500" w:lineRule="exact"/>
        <w:ind w:firstLine="643"/>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xml:space="preserve">  </w:t>
      </w:r>
      <w:bookmarkStart w:id="50" w:name="_Toc8037"/>
      <w:bookmarkStart w:id="51" w:name="_Toc9994"/>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日</w:t>
      </w:r>
      <w:bookmarkEnd w:id="50"/>
      <w:bookmarkEnd w:id="51"/>
    </w:p>
    <w:p w14:paraId="592D0774">
      <w:pPr>
        <w:widowControl/>
        <w:ind w:firstLine="562"/>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6A3D54B2">
      <w:pPr>
        <w:ind w:firstLine="56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一、资信证明格式文件</w:t>
      </w:r>
    </w:p>
    <w:p w14:paraId="389DF3F8">
      <w:pPr>
        <w:ind w:firstLine="883"/>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2A212745">
      <w:pPr>
        <w:ind w:firstLine="883"/>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09A8ED4B">
      <w:pPr>
        <w:ind w:firstLine="883"/>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70712510">
      <w:pPr>
        <w:ind w:firstLine="883"/>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资信证明文件</w:t>
      </w:r>
    </w:p>
    <w:p w14:paraId="24C1BEDB">
      <w:pPr>
        <w:ind w:firstLine="64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 xml:space="preserve"> </w:t>
      </w:r>
    </w:p>
    <w:p w14:paraId="342BD284">
      <w:pPr>
        <w:ind w:firstLine="64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（投标文件一）</w:t>
      </w:r>
    </w:p>
    <w:p w14:paraId="10ADBA40">
      <w:pPr>
        <w:ind w:firstLine="88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lang w:bidi="ar"/>
        </w:rPr>
        <w:t xml:space="preserve"> </w:t>
      </w:r>
    </w:p>
    <w:p w14:paraId="184DC1D4">
      <w:pPr>
        <w:ind w:firstLine="64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 xml:space="preserve">项目  </w:t>
      </w:r>
      <w:r>
        <w:rPr>
          <w:rFonts w:hint="eastAsia" w:ascii="宋体" w:hAnsi="宋体" w:eastAsia="宋体" w:cs="宋体"/>
          <w:color w:val="auto"/>
          <w:sz w:val="32"/>
          <w:szCs w:val="32"/>
          <w:highlight w:val="none"/>
          <w:u w:val="single"/>
          <w:lang w:bidi="ar"/>
        </w:rPr>
        <w:t xml:space="preserve">包     </w:t>
      </w:r>
    </w:p>
    <w:p w14:paraId="4F3D424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D7275D4">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11C5700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98D9F3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CA7192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392C175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DB548D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F319747">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4DA9FD74">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72775E53">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0A269F37">
      <w:pPr>
        <w:spacing w:line="400" w:lineRule="exact"/>
        <w:ind w:firstLine="4130" w:firstLineChars="935"/>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087BD651">
      <w:pPr>
        <w:ind w:firstLine="723"/>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br w:type="page"/>
      </w:r>
    </w:p>
    <w:p w14:paraId="4F9457C1">
      <w:pPr>
        <w:ind w:firstLine="723"/>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lang w:bidi="ar"/>
        </w:rPr>
        <w:t>目   录</w:t>
      </w:r>
    </w:p>
    <w:p w14:paraId="1116A5E9">
      <w:pPr>
        <w:spacing w:line="4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 xml:space="preserve"> </w:t>
      </w:r>
    </w:p>
    <w:p w14:paraId="2FC26A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（1）投标人资格声明书（格式见附件）；</w:t>
      </w:r>
    </w:p>
    <w:p w14:paraId="34E2E9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（2）授权书（格式见附件）；   </w:t>
      </w:r>
    </w:p>
    <w:p w14:paraId="08C8B4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（3）投标人为企业（包括合伙企业）的，应提供有效的“营业执照”；</w:t>
      </w:r>
    </w:p>
    <w:p w14:paraId="1EB9E9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投标人为事业单位的，应提供有效的“事业单位法人证书”；</w:t>
      </w:r>
    </w:p>
    <w:p w14:paraId="5DB9A0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投标人是非企业机构的，应提供有效的“执业许可证”、“登记证书”等证明文件；</w:t>
      </w:r>
    </w:p>
    <w:p w14:paraId="4B4355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投标人是个体工商户的，应提供有效的“个体工商户营业执照”；</w:t>
      </w:r>
    </w:p>
    <w:p w14:paraId="3EBEAB3E">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投标人是自然人的，应提供有效的自然人身份证明；</w:t>
      </w:r>
    </w:p>
    <w:p w14:paraId="2F1F99B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（4）出版发行管理部门颁发的出版物经营许可证；</w:t>
      </w:r>
    </w:p>
    <w:p w14:paraId="5FAFED7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（5）到岗承诺书（格式见附件）；</w:t>
      </w:r>
    </w:p>
    <w:p w14:paraId="23C9AD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（6）诚信投标承诺书（格式见附件）；</w:t>
      </w:r>
    </w:p>
    <w:p w14:paraId="6A4376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（7）招标文件中要求的资信评审和资信评分的支持资料；</w:t>
      </w:r>
    </w:p>
    <w:p w14:paraId="5C8BCD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（8）投标人认为需要提供的其他资信证明材料；</w:t>
      </w:r>
    </w:p>
    <w:p w14:paraId="218584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（9）其他（如有）。</w:t>
      </w:r>
    </w:p>
    <w:p w14:paraId="6939E4C7">
      <w:pPr>
        <w:spacing w:line="360" w:lineRule="auto"/>
        <w:ind w:firstLine="420" w:firstLineChars="200"/>
        <w:rPr>
          <w:rFonts w:hint="eastAsia" w:ascii="宋体" w:hAnsi="宋体" w:eastAsia="宋体" w:cs="宋体"/>
          <w:color w:val="auto"/>
          <w:szCs w:val="21"/>
          <w:highlight w:val="none"/>
        </w:rPr>
      </w:pPr>
    </w:p>
    <w:p w14:paraId="3668B29E">
      <w:pPr>
        <w:spacing w:line="360" w:lineRule="auto"/>
        <w:ind w:firstLine="420" w:firstLineChars="200"/>
        <w:rPr>
          <w:rFonts w:hint="eastAsia" w:ascii="宋体" w:hAnsi="宋体" w:eastAsia="宋体" w:cs="宋体"/>
          <w:color w:val="auto"/>
          <w:szCs w:val="21"/>
          <w:highlight w:val="none"/>
        </w:rPr>
      </w:pPr>
    </w:p>
    <w:p w14:paraId="2AD5EA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711982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254B14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22EE2918">
      <w:pPr>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p>
    <w:p w14:paraId="55BF1780">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（1）投标人资格声明书</w:t>
      </w:r>
    </w:p>
    <w:p w14:paraId="6AACFAF4">
      <w:pPr>
        <w:pStyle w:val="20"/>
        <w:spacing w:before="0" w:beforeAutospacing="0" w:after="0" w:afterAutospacing="0" w:line="360" w:lineRule="auto"/>
        <w:ind w:firstLine="482"/>
        <w:jc w:val="both"/>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lang w:bidi="ar"/>
        </w:rPr>
        <w:t>致：</w:t>
      </w:r>
      <w:r>
        <w:rPr>
          <w:rFonts w:hint="eastAsia" w:ascii="宋体" w:hAnsi="宋体" w:eastAsia="宋体" w:cs="宋体"/>
          <w:b/>
          <w:color w:val="auto"/>
          <w:kern w:val="2"/>
          <w:szCs w:val="24"/>
          <w:highlight w:val="none"/>
          <w:u w:val="single"/>
          <w:lang w:bidi="ar"/>
        </w:rPr>
        <w:t>采购人</w:t>
      </w:r>
    </w:p>
    <w:p w14:paraId="21878554">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在参与本次项目投标中，我单位承诺：</w:t>
      </w:r>
    </w:p>
    <w:p w14:paraId="54E1CB86">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（一）具有良好的商业信誉和健全的财务会计制度；</w:t>
      </w:r>
    </w:p>
    <w:p w14:paraId="00A2FB9C">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（二）具有履行合同所必需的设备和专业技术能力；</w:t>
      </w:r>
    </w:p>
    <w:p w14:paraId="374CE303">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（三）有依法缴纳税收和社会保障资金的良好记录；</w:t>
      </w:r>
    </w:p>
    <w:p w14:paraId="437499C3">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60A7F82">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3B1D9856">
      <w:pPr>
        <w:widowControl/>
        <w:autoSpaceDE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2D11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662E6468">
            <w:pPr>
              <w:widowControl/>
              <w:autoSpaceDE w:val="0"/>
              <w:spacing w:before="156" w:beforeLines="50" w:after="10"/>
              <w:ind w:firstLine="48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序号</w:t>
            </w:r>
          </w:p>
        </w:tc>
        <w:tc>
          <w:tcPr>
            <w:tcW w:w="2841" w:type="dxa"/>
            <w:tcBorders>
              <w:top w:val="single" w:color="auto" w:sz="4" w:space="0"/>
              <w:left w:val="nil"/>
              <w:bottom w:val="single" w:color="auto" w:sz="4" w:space="0"/>
              <w:right w:val="single" w:color="auto" w:sz="4" w:space="0"/>
            </w:tcBorders>
            <w:shd w:val="clear" w:color="auto" w:fill="auto"/>
          </w:tcPr>
          <w:p w14:paraId="5D5581CC">
            <w:pPr>
              <w:pStyle w:val="20"/>
              <w:autoSpaceDE w:val="0"/>
              <w:spacing w:before="156" w:beforeLines="50" w:beforeAutospacing="0" w:after="10" w:afterAutospacing="0"/>
              <w:ind w:firstLine="48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单位名称</w:t>
            </w:r>
          </w:p>
        </w:tc>
        <w:tc>
          <w:tcPr>
            <w:tcW w:w="2841" w:type="dxa"/>
            <w:tcBorders>
              <w:top w:val="single" w:color="auto" w:sz="4" w:space="0"/>
              <w:left w:val="nil"/>
              <w:bottom w:val="single" w:color="auto" w:sz="4" w:space="0"/>
              <w:right w:val="single" w:color="auto" w:sz="4" w:space="0"/>
            </w:tcBorders>
            <w:shd w:val="clear" w:color="auto" w:fill="auto"/>
          </w:tcPr>
          <w:p w14:paraId="066843C9">
            <w:pPr>
              <w:pStyle w:val="20"/>
              <w:autoSpaceDE w:val="0"/>
              <w:spacing w:before="156" w:beforeLines="50" w:beforeAutospacing="0" w:after="10" w:afterAutospacing="0"/>
              <w:ind w:firstLine="48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相互关系</w:t>
            </w:r>
          </w:p>
        </w:tc>
      </w:tr>
      <w:tr w14:paraId="6A8C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53674E27">
            <w:pPr>
              <w:pStyle w:val="20"/>
              <w:autoSpaceDE w:val="0"/>
              <w:spacing w:before="156" w:beforeLines="50" w:beforeAutospacing="0" w:after="10" w:afterAutospacing="0"/>
              <w:ind w:firstLine="48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1</w:t>
            </w:r>
          </w:p>
        </w:tc>
        <w:tc>
          <w:tcPr>
            <w:tcW w:w="2841" w:type="dxa"/>
            <w:tcBorders>
              <w:top w:val="single" w:color="auto" w:sz="4" w:space="0"/>
              <w:left w:val="nil"/>
              <w:bottom w:val="single" w:color="auto" w:sz="4" w:space="0"/>
              <w:right w:val="single" w:color="auto" w:sz="4" w:space="0"/>
            </w:tcBorders>
            <w:shd w:val="clear" w:color="auto" w:fill="auto"/>
          </w:tcPr>
          <w:p w14:paraId="54BB836D">
            <w:pPr>
              <w:pStyle w:val="20"/>
              <w:autoSpaceDE w:val="0"/>
              <w:spacing w:before="156" w:beforeLines="50" w:beforeAutospacing="0" w:after="10" w:afterAutospacing="0"/>
              <w:ind w:firstLine="480"/>
              <w:jc w:val="center"/>
              <w:rPr>
                <w:rFonts w:hint="eastAsia" w:ascii="宋体" w:hAnsi="宋体" w:eastAsia="宋体" w:cs="宋体"/>
                <w:color w:val="auto"/>
                <w:szCs w:val="24"/>
                <w:highlight w:val="none"/>
              </w:rPr>
            </w:pPr>
          </w:p>
        </w:tc>
        <w:tc>
          <w:tcPr>
            <w:tcW w:w="2841" w:type="dxa"/>
            <w:tcBorders>
              <w:top w:val="single" w:color="auto" w:sz="4" w:space="0"/>
              <w:left w:val="nil"/>
              <w:bottom w:val="single" w:color="auto" w:sz="4" w:space="0"/>
              <w:right w:val="single" w:color="auto" w:sz="4" w:space="0"/>
            </w:tcBorders>
            <w:shd w:val="clear" w:color="auto" w:fill="auto"/>
          </w:tcPr>
          <w:p w14:paraId="4C445038">
            <w:pPr>
              <w:pStyle w:val="20"/>
              <w:autoSpaceDE w:val="0"/>
              <w:spacing w:before="156" w:beforeLines="50" w:beforeAutospacing="0" w:after="10" w:afterAutospacing="0"/>
              <w:ind w:firstLine="480"/>
              <w:jc w:val="center"/>
              <w:rPr>
                <w:rFonts w:hint="eastAsia" w:ascii="宋体" w:hAnsi="宋体" w:eastAsia="宋体" w:cs="宋体"/>
                <w:color w:val="auto"/>
                <w:szCs w:val="24"/>
                <w:highlight w:val="none"/>
              </w:rPr>
            </w:pPr>
          </w:p>
        </w:tc>
      </w:tr>
      <w:tr w14:paraId="3A13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7823C28B">
            <w:pPr>
              <w:pStyle w:val="20"/>
              <w:autoSpaceDE w:val="0"/>
              <w:spacing w:before="156" w:beforeLines="50" w:beforeAutospacing="0" w:after="10" w:afterAutospacing="0"/>
              <w:ind w:firstLine="48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w:t>
            </w:r>
          </w:p>
        </w:tc>
        <w:tc>
          <w:tcPr>
            <w:tcW w:w="2841" w:type="dxa"/>
            <w:tcBorders>
              <w:top w:val="single" w:color="auto" w:sz="4" w:space="0"/>
              <w:left w:val="nil"/>
              <w:bottom w:val="single" w:color="auto" w:sz="4" w:space="0"/>
              <w:right w:val="single" w:color="auto" w:sz="4" w:space="0"/>
            </w:tcBorders>
            <w:shd w:val="clear" w:color="auto" w:fill="auto"/>
          </w:tcPr>
          <w:p w14:paraId="07E90E05">
            <w:pPr>
              <w:pStyle w:val="20"/>
              <w:autoSpaceDE w:val="0"/>
              <w:spacing w:before="156" w:beforeLines="50" w:beforeAutospacing="0" w:after="10" w:afterAutospacing="0"/>
              <w:ind w:firstLine="480"/>
              <w:jc w:val="center"/>
              <w:rPr>
                <w:rFonts w:hint="eastAsia" w:ascii="宋体" w:hAnsi="宋体" w:eastAsia="宋体" w:cs="宋体"/>
                <w:color w:val="auto"/>
                <w:szCs w:val="24"/>
                <w:highlight w:val="none"/>
              </w:rPr>
            </w:pPr>
          </w:p>
        </w:tc>
        <w:tc>
          <w:tcPr>
            <w:tcW w:w="2841" w:type="dxa"/>
            <w:tcBorders>
              <w:top w:val="single" w:color="auto" w:sz="4" w:space="0"/>
              <w:left w:val="nil"/>
              <w:bottom w:val="single" w:color="auto" w:sz="4" w:space="0"/>
              <w:right w:val="single" w:color="auto" w:sz="4" w:space="0"/>
            </w:tcBorders>
            <w:shd w:val="clear" w:color="auto" w:fill="auto"/>
          </w:tcPr>
          <w:p w14:paraId="69C8ABBC">
            <w:pPr>
              <w:pStyle w:val="20"/>
              <w:autoSpaceDE w:val="0"/>
              <w:spacing w:before="156" w:beforeLines="50" w:beforeAutospacing="0" w:after="10" w:afterAutospacing="0"/>
              <w:ind w:firstLine="480"/>
              <w:jc w:val="center"/>
              <w:rPr>
                <w:rFonts w:hint="eastAsia" w:ascii="宋体" w:hAnsi="宋体" w:eastAsia="宋体" w:cs="宋体"/>
                <w:color w:val="auto"/>
                <w:szCs w:val="24"/>
                <w:highlight w:val="none"/>
              </w:rPr>
            </w:pPr>
          </w:p>
        </w:tc>
      </w:tr>
    </w:tbl>
    <w:p w14:paraId="2CCD7693">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本单位对上述声明的真实性负责。如有虚假，将依法承担相应责任。</w:t>
      </w:r>
    </w:p>
    <w:p w14:paraId="5ACFFA66">
      <w:pPr>
        <w:spacing w:line="360" w:lineRule="auto"/>
        <w:ind w:firstLine="4800" w:firstLineChars="2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s="宋体"/>
          <w:color w:val="auto"/>
          <w:sz w:val="24"/>
          <w:szCs w:val="24"/>
          <w:highlight w:val="none"/>
          <w:u w:val="single"/>
          <w:lang w:bidi="ar"/>
        </w:rPr>
        <w:t xml:space="preserve">             </w:t>
      </w:r>
    </w:p>
    <w:p w14:paraId="431FAB93">
      <w:pPr>
        <w:spacing w:line="360" w:lineRule="auto"/>
        <w:ind w:firstLine="4800" w:firstLineChars="2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日          期：</w:t>
      </w:r>
      <w:r>
        <w:rPr>
          <w:rFonts w:hint="eastAsia" w:ascii="宋体" w:hAnsi="宋体" w:eastAsia="宋体" w:cs="宋体"/>
          <w:color w:val="auto"/>
          <w:sz w:val="24"/>
          <w:szCs w:val="24"/>
          <w:highlight w:val="none"/>
          <w:u w:val="single"/>
          <w:lang w:bidi="ar"/>
        </w:rPr>
        <w:t xml:space="preserve">             </w:t>
      </w:r>
    </w:p>
    <w:p w14:paraId="7D8BF8FF">
      <w:pPr>
        <w:pStyle w:val="20"/>
        <w:spacing w:before="0" w:after="120" w:afterAutospacing="0"/>
        <w:ind w:firstLine="480"/>
        <w:jc w:val="both"/>
        <w:rPr>
          <w:rFonts w:hint="eastAsia" w:ascii="宋体" w:hAnsi="宋体" w:eastAsia="宋体" w:cs="宋体"/>
          <w:color w:val="auto"/>
          <w:szCs w:val="24"/>
          <w:highlight w:val="none"/>
        </w:rPr>
      </w:pPr>
    </w:p>
    <w:p w14:paraId="0AC48C82">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5286A4F8">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3AC6010A">
      <w:pPr>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p>
    <w:p w14:paraId="5A0CA1CA">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（2）授权书</w:t>
      </w:r>
    </w:p>
    <w:p w14:paraId="00A7DAC7">
      <w:pPr>
        <w:pStyle w:val="20"/>
        <w:snapToGrid w:val="0"/>
        <w:spacing w:before="0" w:beforeAutospacing="0" w:after="0" w:afterAutospacing="0" w:line="360" w:lineRule="auto"/>
        <w:ind w:firstLine="48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lang w:bidi="ar"/>
        </w:rPr>
        <w:t xml:space="preserve"> </w:t>
      </w:r>
    </w:p>
    <w:p w14:paraId="781D7D9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本授权书声明：</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（投标人名称）授权</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（投标人授权代表姓名）代表我方参加本项目</w:t>
      </w:r>
      <w:r>
        <w:rPr>
          <w:rFonts w:hint="eastAsia" w:ascii="宋体" w:hAnsi="宋体" w:eastAsia="宋体" w:cs="宋体"/>
          <w:bCs/>
          <w:color w:val="auto"/>
          <w:sz w:val="24"/>
          <w:szCs w:val="24"/>
          <w:highlight w:val="none"/>
          <w:lang w:bidi="ar"/>
        </w:rPr>
        <w:t>采购活动</w:t>
      </w:r>
      <w:r>
        <w:rPr>
          <w:rFonts w:hint="eastAsia" w:ascii="宋体" w:hAnsi="宋体" w:eastAsia="宋体" w:cs="宋体"/>
          <w:color w:val="auto"/>
          <w:sz w:val="24"/>
          <w:szCs w:val="24"/>
          <w:highlight w:val="none"/>
          <w:lang w:bidi="ar"/>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1D87DD1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本授权书自出具之日起生效。</w:t>
      </w:r>
    </w:p>
    <w:p w14:paraId="3D87D63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授权代表身份证明扫描件：</w:t>
      </w:r>
    </w:p>
    <w:p w14:paraId="526A02B6">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13F9A13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3F6C9856">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468FC431">
      <w:pPr>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授权代表联系方式：</w:t>
      </w:r>
      <w:r>
        <w:rPr>
          <w:rFonts w:hint="eastAsia" w:ascii="宋体" w:hAnsi="宋体" w:eastAsia="宋体" w:cs="宋体"/>
          <w:color w:val="auto"/>
          <w:sz w:val="24"/>
          <w:szCs w:val="24"/>
          <w:highlight w:val="none"/>
          <w:u w:val="single"/>
          <w:lang w:bidi="ar"/>
        </w:rPr>
        <w:t xml:space="preserve">          （请填写手机号码）</w:t>
      </w:r>
    </w:p>
    <w:p w14:paraId="08B021A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72278F86">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特此声明。</w:t>
      </w:r>
    </w:p>
    <w:p w14:paraId="03CC1472">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A3F8AEA">
      <w:pPr>
        <w:spacing w:line="360" w:lineRule="auto"/>
        <w:ind w:firstLine="48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投标人电子签章：</w:t>
      </w:r>
      <w:r>
        <w:rPr>
          <w:rFonts w:hint="eastAsia" w:ascii="宋体" w:hAnsi="宋体" w:eastAsia="宋体" w:cs="宋体"/>
          <w:bCs/>
          <w:color w:val="auto"/>
          <w:sz w:val="24"/>
          <w:szCs w:val="24"/>
          <w:highlight w:val="none"/>
          <w:u w:val="single"/>
          <w:lang w:bidi="ar"/>
        </w:rPr>
        <w:t xml:space="preserve">                    </w:t>
      </w:r>
    </w:p>
    <w:p w14:paraId="42AEB63F">
      <w:pPr>
        <w:spacing w:line="360" w:lineRule="auto"/>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日          期：</w:t>
      </w:r>
      <w:r>
        <w:rPr>
          <w:rFonts w:hint="eastAsia" w:ascii="宋体" w:hAnsi="宋体" w:eastAsia="宋体" w:cs="宋体"/>
          <w:b/>
          <w:bCs/>
          <w:color w:val="auto"/>
          <w:sz w:val="24"/>
          <w:szCs w:val="24"/>
          <w:highlight w:val="none"/>
          <w:u w:val="single"/>
          <w:lang w:bidi="ar"/>
        </w:rPr>
        <w:t xml:space="preserve">                    </w:t>
      </w:r>
    </w:p>
    <w:p w14:paraId="1DBE5977">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41673F0B">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0BF60EB6">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注：</w:t>
      </w:r>
    </w:p>
    <w:p w14:paraId="55BEC76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1.本项目只允许有唯一的投标人授权代表，提供身份证明扫描件；</w:t>
      </w:r>
    </w:p>
    <w:p w14:paraId="14AA4422">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2.法定代表人参加投标的无需提供授权书，提供身份证明扫描件。</w:t>
      </w:r>
    </w:p>
    <w:p w14:paraId="31B6B3EA">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705E2036">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2D0A0350">
      <w:pPr>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p>
    <w:p w14:paraId="105122F0">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（3）到岗承诺书</w:t>
      </w:r>
    </w:p>
    <w:p w14:paraId="01CF51DA">
      <w:pPr>
        <w:spacing w:line="360" w:lineRule="auto"/>
        <w:ind w:firstLine="482"/>
        <w:jc w:val="center"/>
        <w:outlineLvl w:val="1"/>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到岗承诺书</w:t>
      </w:r>
    </w:p>
    <w:p w14:paraId="339C400D">
      <w:pPr>
        <w:spacing w:line="360" w:lineRule="auto"/>
        <w:ind w:firstLine="482"/>
        <w:jc w:val="center"/>
        <w:outlineLvl w:val="1"/>
        <w:rPr>
          <w:rFonts w:hint="eastAsia" w:ascii="宋体" w:hAnsi="宋体" w:eastAsia="宋体" w:cs="宋体"/>
          <w:b/>
          <w:color w:val="auto"/>
          <w:sz w:val="24"/>
          <w:szCs w:val="24"/>
          <w:highlight w:val="none"/>
          <w:lang w:bidi="ar"/>
        </w:rPr>
      </w:pPr>
    </w:p>
    <w:p w14:paraId="70BAC3B5">
      <w:pPr>
        <w:spacing w:line="360" w:lineRule="auto"/>
        <w:ind w:firstLine="482"/>
        <w:outlineLvl w:val="1"/>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致：</w:t>
      </w:r>
      <w:r>
        <w:rPr>
          <w:rFonts w:hint="eastAsia" w:ascii="宋体" w:hAnsi="宋体" w:eastAsia="宋体" w:cs="宋体"/>
          <w:b/>
          <w:color w:val="auto"/>
          <w:sz w:val="24"/>
          <w:szCs w:val="24"/>
          <w:highlight w:val="none"/>
          <w:u w:val="single"/>
          <w:lang w:bidi="ar"/>
        </w:rPr>
        <w:t xml:space="preserve">               （</w:t>
      </w:r>
      <w:r>
        <w:rPr>
          <w:rFonts w:hint="eastAsia" w:ascii="宋体" w:hAnsi="宋体" w:eastAsia="宋体" w:cs="宋体"/>
          <w:b/>
          <w:color w:val="auto"/>
          <w:sz w:val="24"/>
          <w:szCs w:val="24"/>
          <w:highlight w:val="none"/>
          <w:lang w:bidi="ar"/>
        </w:rPr>
        <w:t>采购人）：</w:t>
      </w:r>
    </w:p>
    <w:p w14:paraId="003FD92B">
      <w:pPr>
        <w:spacing w:line="360" w:lineRule="auto"/>
        <w:ind w:firstLine="482" w:firstLineChars="200"/>
        <w:outlineLvl w:val="1"/>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 xml:space="preserve">本承诺声明： </w:t>
      </w:r>
      <w:r>
        <w:rPr>
          <w:rFonts w:hint="eastAsia" w:ascii="宋体" w:hAnsi="宋体" w:eastAsia="宋体" w:cs="宋体"/>
          <w:b/>
          <w:color w:val="auto"/>
          <w:sz w:val="24"/>
          <w:szCs w:val="24"/>
          <w:highlight w:val="none"/>
          <w:u w:val="single"/>
          <w:lang w:bidi="ar"/>
        </w:rPr>
        <w:t xml:space="preserve">                  （</w:t>
      </w:r>
      <w:r>
        <w:rPr>
          <w:rFonts w:hint="eastAsia" w:ascii="宋体" w:hAnsi="宋体" w:eastAsia="宋体" w:cs="宋体"/>
          <w:b/>
          <w:color w:val="auto"/>
          <w:sz w:val="24"/>
          <w:szCs w:val="24"/>
          <w:highlight w:val="none"/>
          <w:lang w:bidi="ar"/>
        </w:rPr>
        <w:t>投标人名称）保证图书到馆加工团队中，至少有一人持有中文图书编目上岗证书或中文编目员资格证书，同时此人为投标文件中本公司提供的持证人员之一。同样，在数据上传时，保证至少一人持图书编目数据上传资格证书到岗，且此人为投标文件中本公司提供的持证人员之一。</w:t>
      </w:r>
    </w:p>
    <w:p w14:paraId="2FE4578D">
      <w:pPr>
        <w:spacing w:line="360" w:lineRule="auto"/>
        <w:ind w:firstLine="482"/>
        <w:outlineLvl w:val="1"/>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特此声明。</w:t>
      </w:r>
    </w:p>
    <w:p w14:paraId="7B69EE9E">
      <w:pPr>
        <w:spacing w:line="360" w:lineRule="auto"/>
        <w:ind w:firstLine="482"/>
        <w:jc w:val="center"/>
        <w:outlineLvl w:val="1"/>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 </w:t>
      </w:r>
    </w:p>
    <w:p w14:paraId="08313666">
      <w:pPr>
        <w:spacing w:line="360" w:lineRule="auto"/>
        <w:ind w:firstLine="482"/>
        <w:jc w:val="center"/>
        <w:outlineLvl w:val="1"/>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 xml:space="preserve">                                         投标人名称：（盖单位章）</w:t>
      </w:r>
    </w:p>
    <w:p w14:paraId="4E3B6557">
      <w:pPr>
        <w:spacing w:line="360" w:lineRule="auto"/>
        <w:ind w:firstLine="482"/>
        <w:jc w:val="center"/>
        <w:outlineLvl w:val="1"/>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 xml:space="preserve">                                     法定代表人：(签章)</w:t>
      </w:r>
    </w:p>
    <w:p w14:paraId="665BCEF9">
      <w:pPr>
        <w:spacing w:line="360" w:lineRule="auto"/>
        <w:ind w:firstLine="482"/>
        <w:jc w:val="center"/>
        <w:outlineLvl w:val="1"/>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 xml:space="preserve">                                   日    期：   年  月   日</w:t>
      </w:r>
    </w:p>
    <w:p w14:paraId="51DDA33F">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（4）诚信投标承诺书</w:t>
      </w:r>
    </w:p>
    <w:p w14:paraId="2D9B02B4">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本人以企业法定代表人的身份郑重承诺：</w:t>
      </w:r>
    </w:p>
    <w:p w14:paraId="6985F2C7">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一、将遵循公开、公正和诚实信用的原则自愿参加</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项目的投标，所提供的一切材料都是真实、有效、合法的；</w:t>
      </w:r>
    </w:p>
    <w:p w14:paraId="3A23D740">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6BE33131">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三、不出借、转让资质证书，不让他人挂靠投标，不以他人名义投标或者以其他方式弄虚作假，骗取中标；</w:t>
      </w:r>
    </w:p>
    <w:p w14:paraId="4BC4C828">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四、不与其他投标人相互串通投标报价，不排挤其他投标人的公平竞争、损害招标人的合法权益；</w:t>
      </w:r>
    </w:p>
    <w:p w14:paraId="05536AF0">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五、不与招标人、招标代理机构或其他投标人串通投标，损害国家利益、社会公共利益或者他人的合法权益；</w:t>
      </w:r>
    </w:p>
    <w:p w14:paraId="60EA40D1">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w:t>
      </w:r>
      <w:r>
        <w:rPr>
          <w:rFonts w:hint="eastAsia" w:ascii="宋体" w:hAnsi="宋体" w:eastAsia="宋体" w:cs="宋体"/>
          <w:color w:val="auto"/>
          <w:szCs w:val="21"/>
          <w:highlight w:val="none"/>
          <w:u w:val="single"/>
          <w:lang w:bidi="ar"/>
        </w:rPr>
        <w:t xml:space="preserve">    （企业名称）</w:t>
      </w:r>
      <w:r>
        <w:rPr>
          <w:rFonts w:hint="eastAsia" w:ascii="宋体" w:hAnsi="宋体" w:eastAsia="宋体" w:cs="宋体"/>
          <w:color w:val="auto"/>
          <w:szCs w:val="21"/>
          <w:highlight w:val="none"/>
          <w:lang w:bidi="ar"/>
        </w:rPr>
        <w:t>或</w:t>
      </w:r>
      <w:r>
        <w:rPr>
          <w:rFonts w:hint="eastAsia" w:ascii="宋体" w:hAnsi="宋体" w:eastAsia="宋体" w:cs="宋体"/>
          <w:color w:val="auto"/>
          <w:szCs w:val="21"/>
          <w:highlight w:val="none"/>
          <w:u w:val="single"/>
          <w:lang w:bidi="ar"/>
        </w:rPr>
        <w:t xml:space="preserve">     （企业名称）</w:t>
      </w:r>
      <w:r>
        <w:rPr>
          <w:rFonts w:hint="eastAsia" w:ascii="宋体" w:hAnsi="宋体" w:eastAsia="宋体" w:cs="宋体"/>
          <w:color w:val="auto"/>
          <w:szCs w:val="21"/>
          <w:highlight w:val="none"/>
          <w:lang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4771CF67">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七、严格遵守开标现场纪律，服从监管人员管理；</w:t>
      </w:r>
    </w:p>
    <w:p w14:paraId="07011DF5">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八、保证中标后不转包，若有分包征得招标人同意；</w:t>
      </w:r>
    </w:p>
    <w:p w14:paraId="7703340E">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九、保证中标之后，按照投标文件要求提供相关后续服务；</w:t>
      </w:r>
    </w:p>
    <w:p w14:paraId="61B85B52">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十、保证企业及所属相关人员在本次投标中无行贿等犯罪行为；</w:t>
      </w:r>
    </w:p>
    <w:p w14:paraId="18525F9B">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04C03FA2">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以上内容我已仔细阅读，本公司若有违反承诺内容的行为，自愿接受取消投标或者中标（成交）资格、中标（成交）无效、记入不良行为记录等有关处理，愿意承担法律责任，给招标人造成损失的，依法承担赔偿责任。</w:t>
      </w:r>
    </w:p>
    <w:p w14:paraId="1D37281B">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1FE56CCD">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开户银行：                      基本账户：</w:t>
      </w:r>
    </w:p>
    <w:p w14:paraId="3E4C52D1">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投标单位（签章）：               法定代表人（签章）：</w:t>
      </w:r>
    </w:p>
    <w:p w14:paraId="32707E0E">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51F3AD83">
      <w:pPr>
        <w:spacing w:line="560" w:lineRule="exact"/>
        <w:jc w:val="right"/>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lang w:bidi="ar"/>
        </w:rPr>
        <w:t>日期：</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年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月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日</w:t>
      </w:r>
    </w:p>
    <w:p w14:paraId="6027BE2A">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4F8C23F6">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5A55C9ED">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br w:type="page"/>
      </w:r>
    </w:p>
    <w:p w14:paraId="75223761">
      <w:pPr>
        <w:ind w:firstLine="56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二、技术标格式文件</w:t>
      </w:r>
    </w:p>
    <w:p w14:paraId="07297925">
      <w:pPr>
        <w:ind w:firstLine="400"/>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lang w:bidi="ar"/>
        </w:rPr>
        <w:t xml:space="preserve"> </w:t>
      </w:r>
    </w:p>
    <w:p w14:paraId="7D99EE76">
      <w:pPr>
        <w:ind w:firstLine="400"/>
        <w:rPr>
          <w:rFonts w:hint="eastAsia" w:ascii="宋体" w:hAnsi="宋体" w:eastAsia="宋体" w:cs="宋体"/>
          <w:color w:val="auto"/>
          <w:sz w:val="20"/>
          <w:highlight w:val="none"/>
        </w:rPr>
      </w:pPr>
      <w:r>
        <w:rPr>
          <w:rFonts w:hint="eastAsia" w:ascii="宋体" w:hAnsi="宋体" w:eastAsia="宋体" w:cs="宋体"/>
          <w:color w:val="auto"/>
          <w:sz w:val="20"/>
          <w:highlight w:val="none"/>
          <w:lang w:bidi="ar"/>
        </w:rPr>
        <w:t xml:space="preserve"> </w:t>
      </w:r>
    </w:p>
    <w:p w14:paraId="02FEA6BA">
      <w:pPr>
        <w:ind w:firstLine="883"/>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0CA141C9">
      <w:pPr>
        <w:ind w:firstLine="883"/>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技术标</w:t>
      </w:r>
    </w:p>
    <w:p w14:paraId="540A3B8F">
      <w:pPr>
        <w:ind w:firstLine="64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（投标文件二）</w:t>
      </w:r>
    </w:p>
    <w:p w14:paraId="108AB05F">
      <w:pPr>
        <w:ind w:firstLine="640"/>
        <w:jc w:val="center"/>
        <w:rPr>
          <w:rFonts w:hint="eastAsia" w:ascii="宋体" w:hAnsi="宋体" w:eastAsia="宋体" w:cs="宋体"/>
          <w:color w:val="auto"/>
          <w:sz w:val="32"/>
          <w:szCs w:val="32"/>
          <w:highlight w:val="none"/>
          <w:u w:val="single"/>
        </w:rPr>
      </w:pPr>
    </w:p>
    <w:p w14:paraId="1C76DCED">
      <w:pPr>
        <w:ind w:firstLine="640"/>
        <w:jc w:val="center"/>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 包</w:t>
      </w:r>
      <w:r>
        <w:rPr>
          <w:rFonts w:hint="eastAsia" w:ascii="宋体" w:hAnsi="宋体" w:eastAsia="宋体" w:cs="宋体"/>
          <w:color w:val="auto"/>
          <w:sz w:val="32"/>
          <w:szCs w:val="32"/>
          <w:highlight w:val="none"/>
          <w:u w:val="single"/>
          <w:lang w:bidi="ar"/>
        </w:rPr>
        <w:t xml:space="preserve">    </w:t>
      </w:r>
    </w:p>
    <w:p w14:paraId="5B43EAA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6473AF5">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07168DE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4A27DFC">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5CA6D7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0C1AFF5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4F4CDFD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383EDF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3731093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0F13A08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C9E9229">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2BE7A7B7">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0994621E">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2343C33E">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1469E9B4">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388D95D1">
      <w:pPr>
        <w:ind w:firstLine="723"/>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br w:type="page"/>
      </w:r>
    </w:p>
    <w:p w14:paraId="10B78B65">
      <w:pPr>
        <w:spacing w:line="400" w:lineRule="exact"/>
        <w:ind w:firstLine="723"/>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目   录</w:t>
      </w:r>
    </w:p>
    <w:p w14:paraId="7D48599E">
      <w:pPr>
        <w:spacing w:line="400" w:lineRule="exact"/>
        <w:ind w:firstLine="3744" w:firstLineChars="1036"/>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 xml:space="preserve"> </w:t>
      </w:r>
    </w:p>
    <w:p w14:paraId="62E64A02">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（1）</w:t>
      </w:r>
      <w:r>
        <w:rPr>
          <w:rFonts w:hint="eastAsia" w:ascii="宋体" w:hAnsi="宋体" w:eastAsia="宋体" w:cs="宋体"/>
          <w:color w:val="auto"/>
          <w:szCs w:val="21"/>
          <w:highlight w:val="none"/>
          <w:lang w:bidi="ar"/>
        </w:rPr>
        <w:t>投标响应表（格式见附件）</w:t>
      </w:r>
      <w:r>
        <w:rPr>
          <w:rFonts w:hint="eastAsia" w:ascii="宋体" w:hAnsi="宋体" w:eastAsia="宋体" w:cs="宋体"/>
          <w:bCs/>
          <w:color w:val="auto"/>
          <w:szCs w:val="21"/>
          <w:highlight w:val="none"/>
          <w:lang w:bidi="ar"/>
        </w:rPr>
        <w:t>；</w:t>
      </w:r>
    </w:p>
    <w:p w14:paraId="1200E1D2">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（2）技术方案：为本项目实施所采用的技术措施和实施方案等；</w:t>
      </w:r>
    </w:p>
    <w:p w14:paraId="77DFC1B0">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（3）诚信履约承诺函（格式见附件）</w:t>
      </w:r>
    </w:p>
    <w:p w14:paraId="41239139">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（4）招标文件技术标评审中要求提交的其他材料；</w:t>
      </w:r>
    </w:p>
    <w:p w14:paraId="5DF5EE0E">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（5）招标文件中要求的技术标评审及技术标评分的支持资料；</w:t>
      </w:r>
    </w:p>
    <w:p w14:paraId="3CA8D230">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（6）投标人认为需要提供的其他技术证明材料；</w:t>
      </w:r>
    </w:p>
    <w:p w14:paraId="6C6F060E">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（7）其他（如有）。</w:t>
      </w:r>
    </w:p>
    <w:p w14:paraId="654A38D4">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 </w:t>
      </w:r>
    </w:p>
    <w:p w14:paraId="027FFBAC">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6921B954">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303D267F">
      <w:pPr>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p>
    <w:p w14:paraId="74CC4D1E">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（1）投标响应表</w:t>
      </w:r>
    </w:p>
    <w:p w14:paraId="595E09AE">
      <w:pPr>
        <w:spacing w:line="360" w:lineRule="auto"/>
        <w:ind w:firstLine="482"/>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1.1商务响应表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801"/>
        <w:gridCol w:w="2383"/>
        <w:gridCol w:w="2460"/>
        <w:gridCol w:w="939"/>
      </w:tblGrid>
      <w:tr w14:paraId="4044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BFB077D">
            <w:pPr>
              <w:pStyle w:val="20"/>
              <w:spacing w:before="0" w:beforeAutospacing="0" w:after="0" w:afterAutospacing="0"/>
              <w:ind w:firstLine="482"/>
              <w:jc w:val="center"/>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lang w:bidi="ar"/>
              </w:rPr>
              <w:t>序号</w:t>
            </w:r>
          </w:p>
        </w:tc>
        <w:tc>
          <w:tcPr>
            <w:tcW w:w="1124" w:type="pct"/>
            <w:tcBorders>
              <w:top w:val="single" w:color="auto" w:sz="4" w:space="0"/>
              <w:left w:val="nil"/>
              <w:bottom w:val="single" w:color="auto" w:sz="4" w:space="0"/>
              <w:right w:val="single" w:color="auto" w:sz="4" w:space="0"/>
            </w:tcBorders>
            <w:shd w:val="clear" w:color="auto" w:fill="auto"/>
            <w:vAlign w:val="center"/>
          </w:tcPr>
          <w:p w14:paraId="57F9FC1A">
            <w:pPr>
              <w:pStyle w:val="20"/>
              <w:spacing w:before="0" w:beforeAutospacing="0" w:after="0" w:afterAutospacing="0"/>
              <w:ind w:firstLine="482"/>
              <w:jc w:val="center"/>
              <w:rPr>
                <w:rFonts w:hint="eastAsia" w:ascii="宋体" w:hAnsi="宋体" w:eastAsia="宋体" w:cs="宋体"/>
                <w:b/>
                <w:color w:val="auto"/>
                <w:kern w:val="2"/>
                <w:szCs w:val="24"/>
                <w:highlight w:val="none"/>
              </w:rPr>
            </w:pPr>
            <w:r>
              <w:rPr>
                <w:rFonts w:hint="eastAsia" w:ascii="宋体" w:hAnsi="宋体" w:eastAsia="宋体" w:cs="宋体"/>
                <w:b/>
                <w:bCs/>
                <w:color w:val="auto"/>
                <w:kern w:val="2"/>
                <w:szCs w:val="24"/>
                <w:highlight w:val="none"/>
                <w:lang w:bidi="ar"/>
              </w:rPr>
              <w:t>商务条款</w:t>
            </w:r>
          </w:p>
        </w:tc>
        <w:tc>
          <w:tcPr>
            <w:tcW w:w="1465" w:type="pct"/>
            <w:tcBorders>
              <w:top w:val="single" w:color="auto" w:sz="4" w:space="0"/>
              <w:left w:val="nil"/>
              <w:bottom w:val="single" w:color="auto" w:sz="4" w:space="0"/>
              <w:right w:val="single" w:color="auto" w:sz="4" w:space="0"/>
            </w:tcBorders>
            <w:shd w:val="clear" w:color="auto" w:fill="auto"/>
            <w:vAlign w:val="center"/>
          </w:tcPr>
          <w:p w14:paraId="45B7A087">
            <w:pPr>
              <w:pStyle w:val="20"/>
              <w:spacing w:before="0" w:beforeAutospacing="0" w:after="0" w:afterAutospacing="0"/>
              <w:ind w:firstLine="482"/>
              <w:jc w:val="center"/>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lang w:bidi="ar"/>
              </w:rPr>
              <w:t>招标文件要求</w:t>
            </w:r>
          </w:p>
        </w:tc>
        <w:tc>
          <w:tcPr>
            <w:tcW w:w="1510" w:type="pct"/>
            <w:tcBorders>
              <w:top w:val="single" w:color="auto" w:sz="4" w:space="0"/>
              <w:left w:val="nil"/>
              <w:bottom w:val="single" w:color="auto" w:sz="4" w:space="0"/>
              <w:right w:val="single" w:color="auto" w:sz="4" w:space="0"/>
            </w:tcBorders>
            <w:shd w:val="clear" w:color="auto" w:fill="auto"/>
            <w:vAlign w:val="center"/>
          </w:tcPr>
          <w:p w14:paraId="3F139C40">
            <w:pPr>
              <w:pStyle w:val="20"/>
              <w:spacing w:before="0" w:beforeAutospacing="0" w:after="0" w:afterAutospacing="0"/>
              <w:ind w:firstLine="482"/>
              <w:jc w:val="center"/>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lang w:bidi="ar"/>
              </w:rPr>
              <w:t>投标人承诺</w:t>
            </w:r>
          </w:p>
        </w:tc>
        <w:tc>
          <w:tcPr>
            <w:tcW w:w="475" w:type="pct"/>
            <w:tcBorders>
              <w:top w:val="single" w:color="auto" w:sz="4" w:space="0"/>
              <w:left w:val="nil"/>
              <w:bottom w:val="single" w:color="auto" w:sz="4" w:space="0"/>
              <w:right w:val="single" w:color="auto" w:sz="4" w:space="0"/>
            </w:tcBorders>
            <w:shd w:val="clear" w:color="auto" w:fill="auto"/>
            <w:vAlign w:val="center"/>
          </w:tcPr>
          <w:p w14:paraId="65CBD6F1">
            <w:pPr>
              <w:pStyle w:val="20"/>
              <w:spacing w:before="0" w:beforeAutospacing="0" w:after="0" w:afterAutospacing="0"/>
              <w:ind w:firstLine="482"/>
              <w:jc w:val="center"/>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lang w:bidi="ar"/>
              </w:rPr>
              <w:t>偏离说明</w:t>
            </w:r>
          </w:p>
        </w:tc>
      </w:tr>
      <w:tr w14:paraId="05A2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4BE505E">
            <w:pPr>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c>
          <w:tcPr>
            <w:tcW w:w="1124" w:type="pct"/>
            <w:tcBorders>
              <w:top w:val="single" w:color="auto" w:sz="4" w:space="0"/>
              <w:left w:val="nil"/>
              <w:bottom w:val="single" w:color="auto" w:sz="4" w:space="0"/>
              <w:right w:val="single" w:color="auto" w:sz="4" w:space="0"/>
            </w:tcBorders>
            <w:shd w:val="clear" w:color="auto" w:fill="auto"/>
            <w:vAlign w:val="center"/>
          </w:tcPr>
          <w:p w14:paraId="3058BEFF">
            <w:pPr>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付款方式</w:t>
            </w:r>
          </w:p>
        </w:tc>
        <w:tc>
          <w:tcPr>
            <w:tcW w:w="1465" w:type="pct"/>
            <w:tcBorders>
              <w:top w:val="single" w:color="auto" w:sz="4" w:space="0"/>
              <w:left w:val="nil"/>
              <w:bottom w:val="single" w:color="auto" w:sz="4" w:space="0"/>
              <w:right w:val="single" w:color="auto" w:sz="4" w:space="0"/>
            </w:tcBorders>
            <w:shd w:val="clear" w:color="auto" w:fill="auto"/>
            <w:vAlign w:val="center"/>
          </w:tcPr>
          <w:p w14:paraId="33D56E49">
            <w:pPr>
              <w:ind w:firstLine="480"/>
              <w:jc w:val="center"/>
              <w:rPr>
                <w:rFonts w:hint="eastAsia" w:ascii="宋体" w:hAnsi="宋体" w:eastAsia="宋体" w:cs="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4BF952D5">
            <w:pPr>
              <w:ind w:firstLine="480"/>
              <w:jc w:val="center"/>
              <w:rPr>
                <w:rFonts w:hint="eastAsia" w:ascii="宋体" w:hAnsi="宋体" w:eastAsia="宋体" w:cs="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1E981BF4">
            <w:pPr>
              <w:ind w:firstLine="480"/>
              <w:jc w:val="center"/>
              <w:rPr>
                <w:rFonts w:hint="eastAsia" w:ascii="宋体" w:hAnsi="宋体" w:eastAsia="宋体" w:cs="宋体"/>
                <w:color w:val="auto"/>
                <w:sz w:val="24"/>
                <w:szCs w:val="24"/>
                <w:highlight w:val="none"/>
              </w:rPr>
            </w:pPr>
          </w:p>
        </w:tc>
      </w:tr>
      <w:tr w14:paraId="41EF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58D7BDE">
            <w:pPr>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w:t>
            </w:r>
          </w:p>
        </w:tc>
        <w:tc>
          <w:tcPr>
            <w:tcW w:w="1124" w:type="pct"/>
            <w:tcBorders>
              <w:top w:val="single" w:color="auto" w:sz="4" w:space="0"/>
              <w:left w:val="nil"/>
              <w:bottom w:val="single" w:color="auto" w:sz="4" w:space="0"/>
              <w:right w:val="single" w:color="auto" w:sz="4" w:space="0"/>
            </w:tcBorders>
            <w:shd w:val="clear" w:color="auto" w:fill="auto"/>
            <w:vAlign w:val="center"/>
          </w:tcPr>
          <w:p w14:paraId="6BB9D8B8">
            <w:pPr>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供货及安装地点</w:t>
            </w:r>
          </w:p>
        </w:tc>
        <w:tc>
          <w:tcPr>
            <w:tcW w:w="1465" w:type="pct"/>
            <w:tcBorders>
              <w:top w:val="single" w:color="auto" w:sz="4" w:space="0"/>
              <w:left w:val="nil"/>
              <w:bottom w:val="single" w:color="auto" w:sz="4" w:space="0"/>
              <w:right w:val="single" w:color="auto" w:sz="4" w:space="0"/>
            </w:tcBorders>
            <w:shd w:val="clear" w:color="auto" w:fill="auto"/>
            <w:vAlign w:val="center"/>
          </w:tcPr>
          <w:p w14:paraId="020D175B">
            <w:pPr>
              <w:ind w:firstLine="480"/>
              <w:jc w:val="center"/>
              <w:rPr>
                <w:rFonts w:hint="eastAsia" w:ascii="宋体" w:hAnsi="宋体" w:eastAsia="宋体" w:cs="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4CFC7BE9">
            <w:pPr>
              <w:ind w:firstLine="480"/>
              <w:jc w:val="center"/>
              <w:rPr>
                <w:rFonts w:hint="eastAsia" w:ascii="宋体" w:hAnsi="宋体" w:eastAsia="宋体" w:cs="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4094861F">
            <w:pPr>
              <w:ind w:firstLine="480"/>
              <w:jc w:val="center"/>
              <w:rPr>
                <w:rFonts w:hint="eastAsia" w:ascii="宋体" w:hAnsi="宋体" w:eastAsia="宋体" w:cs="宋体"/>
                <w:color w:val="auto"/>
                <w:sz w:val="24"/>
                <w:szCs w:val="24"/>
                <w:highlight w:val="none"/>
              </w:rPr>
            </w:pPr>
          </w:p>
        </w:tc>
      </w:tr>
      <w:tr w14:paraId="591E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13DA3CB">
            <w:pPr>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w:t>
            </w:r>
          </w:p>
        </w:tc>
        <w:tc>
          <w:tcPr>
            <w:tcW w:w="1124" w:type="pct"/>
            <w:tcBorders>
              <w:top w:val="single" w:color="auto" w:sz="4" w:space="0"/>
              <w:left w:val="nil"/>
              <w:bottom w:val="single" w:color="auto" w:sz="4" w:space="0"/>
              <w:right w:val="single" w:color="auto" w:sz="4" w:space="0"/>
            </w:tcBorders>
            <w:shd w:val="clear" w:color="auto" w:fill="auto"/>
            <w:vAlign w:val="center"/>
          </w:tcPr>
          <w:p w14:paraId="796BEAC5">
            <w:pPr>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供货及安装期限</w:t>
            </w:r>
          </w:p>
        </w:tc>
        <w:tc>
          <w:tcPr>
            <w:tcW w:w="1465" w:type="pct"/>
            <w:tcBorders>
              <w:top w:val="single" w:color="auto" w:sz="4" w:space="0"/>
              <w:left w:val="nil"/>
              <w:bottom w:val="single" w:color="auto" w:sz="4" w:space="0"/>
              <w:right w:val="single" w:color="auto" w:sz="4" w:space="0"/>
            </w:tcBorders>
            <w:shd w:val="clear" w:color="auto" w:fill="auto"/>
            <w:vAlign w:val="center"/>
          </w:tcPr>
          <w:p w14:paraId="43FB0EDB">
            <w:pPr>
              <w:ind w:firstLine="480"/>
              <w:jc w:val="center"/>
              <w:rPr>
                <w:rFonts w:hint="eastAsia" w:ascii="宋体" w:hAnsi="宋体" w:eastAsia="宋体" w:cs="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7471BB53">
            <w:pPr>
              <w:pStyle w:val="20"/>
              <w:spacing w:before="0" w:beforeAutospacing="0" w:after="0" w:afterAutospacing="0"/>
              <w:ind w:firstLine="480"/>
              <w:jc w:val="center"/>
              <w:rPr>
                <w:rFonts w:hint="eastAsia" w:ascii="宋体" w:hAnsi="宋体" w:eastAsia="宋体" w:cs="宋体"/>
                <w:color w:val="auto"/>
                <w:kern w:val="2"/>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1776278E">
            <w:pPr>
              <w:ind w:firstLine="480"/>
              <w:jc w:val="center"/>
              <w:rPr>
                <w:rFonts w:hint="eastAsia" w:ascii="宋体" w:hAnsi="宋体" w:eastAsia="宋体" w:cs="宋体"/>
                <w:color w:val="auto"/>
                <w:sz w:val="24"/>
                <w:szCs w:val="24"/>
                <w:highlight w:val="none"/>
              </w:rPr>
            </w:pPr>
          </w:p>
        </w:tc>
      </w:tr>
      <w:tr w14:paraId="5EF2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45BE22C">
            <w:pPr>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w:t>
            </w:r>
          </w:p>
        </w:tc>
        <w:tc>
          <w:tcPr>
            <w:tcW w:w="1124" w:type="pct"/>
            <w:tcBorders>
              <w:top w:val="single" w:color="auto" w:sz="4" w:space="0"/>
              <w:left w:val="nil"/>
              <w:bottom w:val="single" w:color="auto" w:sz="4" w:space="0"/>
              <w:right w:val="single" w:color="auto" w:sz="4" w:space="0"/>
            </w:tcBorders>
            <w:shd w:val="clear" w:color="auto" w:fill="auto"/>
            <w:vAlign w:val="center"/>
          </w:tcPr>
          <w:p w14:paraId="108F5087">
            <w:pPr>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免费质保期</w:t>
            </w:r>
          </w:p>
        </w:tc>
        <w:tc>
          <w:tcPr>
            <w:tcW w:w="1465" w:type="pct"/>
            <w:tcBorders>
              <w:top w:val="single" w:color="auto" w:sz="4" w:space="0"/>
              <w:left w:val="nil"/>
              <w:bottom w:val="single" w:color="auto" w:sz="4" w:space="0"/>
              <w:right w:val="single" w:color="auto" w:sz="4" w:space="0"/>
            </w:tcBorders>
            <w:shd w:val="clear" w:color="auto" w:fill="auto"/>
            <w:vAlign w:val="center"/>
          </w:tcPr>
          <w:p w14:paraId="779B2FE7">
            <w:pPr>
              <w:ind w:firstLine="480"/>
              <w:jc w:val="center"/>
              <w:rPr>
                <w:rFonts w:hint="eastAsia" w:ascii="宋体" w:hAnsi="宋体" w:eastAsia="宋体" w:cs="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1488C821">
            <w:pPr>
              <w:ind w:firstLine="480"/>
              <w:jc w:val="center"/>
              <w:rPr>
                <w:rFonts w:hint="eastAsia" w:ascii="宋体" w:hAnsi="宋体" w:eastAsia="宋体" w:cs="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0AA065E5">
            <w:pPr>
              <w:ind w:firstLine="480"/>
              <w:jc w:val="center"/>
              <w:rPr>
                <w:rFonts w:hint="eastAsia" w:ascii="宋体" w:hAnsi="宋体" w:eastAsia="宋体" w:cs="宋体"/>
                <w:color w:val="auto"/>
                <w:sz w:val="24"/>
                <w:szCs w:val="24"/>
                <w:highlight w:val="none"/>
              </w:rPr>
            </w:pPr>
          </w:p>
        </w:tc>
      </w:tr>
      <w:tr w14:paraId="0943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F9DF4CE">
            <w:pPr>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w:t>
            </w:r>
          </w:p>
        </w:tc>
        <w:tc>
          <w:tcPr>
            <w:tcW w:w="1124" w:type="pct"/>
            <w:tcBorders>
              <w:top w:val="single" w:color="auto" w:sz="4" w:space="0"/>
              <w:left w:val="nil"/>
              <w:bottom w:val="single" w:color="auto" w:sz="4" w:space="0"/>
              <w:right w:val="single" w:color="auto" w:sz="4" w:space="0"/>
            </w:tcBorders>
            <w:shd w:val="clear" w:color="auto" w:fill="auto"/>
            <w:vAlign w:val="center"/>
          </w:tcPr>
          <w:p w14:paraId="4D4440AC">
            <w:pPr>
              <w:ind w:firstLine="480"/>
              <w:jc w:val="center"/>
              <w:rPr>
                <w:rFonts w:hint="eastAsia" w:ascii="宋体" w:hAnsi="宋体" w:eastAsia="宋体" w:cs="宋体"/>
                <w:color w:val="auto"/>
                <w:sz w:val="24"/>
                <w:szCs w:val="24"/>
                <w:highlight w:val="none"/>
              </w:rPr>
            </w:pPr>
          </w:p>
        </w:tc>
        <w:tc>
          <w:tcPr>
            <w:tcW w:w="1465" w:type="pct"/>
            <w:tcBorders>
              <w:top w:val="single" w:color="auto" w:sz="4" w:space="0"/>
              <w:left w:val="nil"/>
              <w:bottom w:val="single" w:color="auto" w:sz="4" w:space="0"/>
              <w:right w:val="single" w:color="auto" w:sz="4" w:space="0"/>
            </w:tcBorders>
            <w:shd w:val="clear" w:color="auto" w:fill="auto"/>
            <w:vAlign w:val="center"/>
          </w:tcPr>
          <w:p w14:paraId="59A26B59">
            <w:pPr>
              <w:ind w:firstLine="480"/>
              <w:jc w:val="center"/>
              <w:rPr>
                <w:rFonts w:hint="eastAsia" w:ascii="宋体" w:hAnsi="宋体" w:eastAsia="宋体" w:cs="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0C40B3FE">
            <w:pPr>
              <w:ind w:firstLine="480"/>
              <w:jc w:val="center"/>
              <w:rPr>
                <w:rFonts w:hint="eastAsia" w:ascii="宋体" w:hAnsi="宋体" w:eastAsia="宋体" w:cs="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2BD01893">
            <w:pPr>
              <w:ind w:firstLine="480"/>
              <w:jc w:val="center"/>
              <w:rPr>
                <w:rFonts w:hint="eastAsia" w:ascii="宋体" w:hAnsi="宋体" w:eastAsia="宋体" w:cs="宋体"/>
                <w:color w:val="auto"/>
                <w:sz w:val="24"/>
                <w:szCs w:val="24"/>
                <w:highlight w:val="none"/>
              </w:rPr>
            </w:pPr>
          </w:p>
        </w:tc>
      </w:tr>
    </w:tbl>
    <w:p w14:paraId="24B17F3F">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3A3D4F81">
      <w:pPr>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p>
    <w:p w14:paraId="090F4E6A">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（2）诚信履约承诺函</w:t>
      </w:r>
    </w:p>
    <w:p w14:paraId="093ABD51">
      <w:pPr>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 xml:space="preserve"> </w:t>
      </w:r>
    </w:p>
    <w:p w14:paraId="61AC85EC">
      <w:pPr>
        <w:spacing w:line="360" w:lineRule="auto"/>
        <w:ind w:firstLine="482"/>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lang w:bidi="ar"/>
        </w:rPr>
        <w:t>致：采购人</w:t>
      </w:r>
    </w:p>
    <w:p w14:paraId="69F5031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57CFB60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（1）中标或者成交后无正当理由拒不与采购人签订政府采购合同；</w:t>
      </w:r>
    </w:p>
    <w:p w14:paraId="3453B02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（2）未按照采购文件确定的事项签订政府采购合同；</w:t>
      </w:r>
    </w:p>
    <w:p w14:paraId="69B0E0A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（3）将政府采购合同转包；</w:t>
      </w:r>
    </w:p>
    <w:p w14:paraId="3E5B283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（4）提供假冒伪劣产品；</w:t>
      </w:r>
    </w:p>
    <w:p w14:paraId="704ACB6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（5）擅自变更、中止或者终止政府采购合同。</w:t>
      </w:r>
    </w:p>
    <w:p w14:paraId="5E5BA51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BB280F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本承诺声明：</w:t>
      </w:r>
      <w:r>
        <w:rPr>
          <w:rFonts w:hint="eastAsia" w:ascii="宋体" w:hAnsi="宋体" w:eastAsia="宋体" w:cs="宋体"/>
          <w:bCs/>
          <w:color w:val="auto"/>
          <w:sz w:val="24"/>
          <w:szCs w:val="24"/>
          <w:highlight w:val="none"/>
          <w:u w:val="single"/>
          <w:lang w:bidi="ar"/>
        </w:rPr>
        <w:t xml:space="preserve">                   （投标人名称）</w:t>
      </w:r>
      <w:r>
        <w:rPr>
          <w:rFonts w:hint="eastAsia" w:ascii="宋体" w:hAnsi="宋体" w:eastAsia="宋体" w:cs="宋体"/>
          <w:bCs/>
          <w:color w:val="auto"/>
          <w:sz w:val="24"/>
          <w:szCs w:val="24"/>
          <w:highlight w:val="none"/>
          <w:lang w:bidi="ar"/>
        </w:rPr>
        <w:t>对本招标文件的相关要求完全响应。若有幸中标将严格按照以上承诺进行供货和服务。</w:t>
      </w:r>
    </w:p>
    <w:p w14:paraId="26945457">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8F2CE90">
      <w:pPr>
        <w:spacing w:line="360" w:lineRule="auto"/>
        <w:ind w:firstLine="4320" w:firstLineChars="18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53627FE5">
      <w:pPr>
        <w:spacing w:line="360" w:lineRule="auto"/>
        <w:ind w:firstLine="4320" w:firstLineChars="18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bidi="ar"/>
        </w:rPr>
        <w:t>投标人电子签章：</w:t>
      </w:r>
      <w:r>
        <w:rPr>
          <w:rFonts w:hint="eastAsia" w:ascii="宋体" w:hAnsi="宋体" w:eastAsia="宋体" w:cs="宋体"/>
          <w:bCs/>
          <w:color w:val="auto"/>
          <w:sz w:val="24"/>
          <w:szCs w:val="24"/>
          <w:highlight w:val="none"/>
          <w:u w:val="single"/>
          <w:lang w:bidi="ar"/>
        </w:rPr>
        <w:t xml:space="preserve">             </w:t>
      </w:r>
    </w:p>
    <w:p w14:paraId="0779B05F">
      <w:pPr>
        <w:spacing w:line="360" w:lineRule="auto"/>
        <w:ind w:firstLine="4320" w:firstLineChars="18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日          期：</w:t>
      </w:r>
      <w:r>
        <w:rPr>
          <w:rFonts w:hint="eastAsia" w:ascii="宋体" w:hAnsi="宋体" w:eastAsia="宋体" w:cs="宋体"/>
          <w:bCs/>
          <w:color w:val="auto"/>
          <w:sz w:val="24"/>
          <w:szCs w:val="24"/>
          <w:highlight w:val="none"/>
          <w:u w:val="single"/>
          <w:lang w:bidi="ar"/>
        </w:rPr>
        <w:t xml:space="preserve">             </w:t>
      </w:r>
    </w:p>
    <w:p w14:paraId="575EBDD6">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228C8454">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34859D3E">
      <w:pPr>
        <w:ind w:firstLine="56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br w:type="page"/>
      </w:r>
    </w:p>
    <w:p w14:paraId="0B3151D2">
      <w:pPr>
        <w:ind w:firstLine="56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三、商务标格式文件</w:t>
      </w:r>
    </w:p>
    <w:p w14:paraId="3000BDD9">
      <w:pPr>
        <w:ind w:firstLine="400"/>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lang w:bidi="ar"/>
        </w:rPr>
        <w:t xml:space="preserve"> </w:t>
      </w:r>
    </w:p>
    <w:p w14:paraId="0F3CD8F8">
      <w:pPr>
        <w:ind w:firstLine="400"/>
        <w:rPr>
          <w:rFonts w:hint="eastAsia" w:ascii="宋体" w:hAnsi="宋体" w:eastAsia="宋体" w:cs="宋体"/>
          <w:color w:val="auto"/>
          <w:sz w:val="20"/>
          <w:highlight w:val="none"/>
        </w:rPr>
      </w:pPr>
      <w:r>
        <w:rPr>
          <w:rFonts w:hint="eastAsia" w:ascii="宋体" w:hAnsi="宋体" w:eastAsia="宋体" w:cs="宋体"/>
          <w:color w:val="auto"/>
          <w:sz w:val="20"/>
          <w:highlight w:val="none"/>
          <w:lang w:bidi="ar"/>
        </w:rPr>
        <w:t xml:space="preserve"> </w:t>
      </w:r>
    </w:p>
    <w:p w14:paraId="0F188026">
      <w:pPr>
        <w:ind w:firstLine="883"/>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36680D36">
      <w:pPr>
        <w:ind w:firstLine="883"/>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4E33C588">
      <w:pPr>
        <w:ind w:firstLine="883"/>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商务标</w:t>
      </w:r>
    </w:p>
    <w:p w14:paraId="046934C8">
      <w:pPr>
        <w:ind w:firstLine="64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（投标文件三）</w:t>
      </w:r>
    </w:p>
    <w:p w14:paraId="7733711E">
      <w:pPr>
        <w:ind w:firstLine="640"/>
        <w:jc w:val="center"/>
        <w:rPr>
          <w:rFonts w:hint="eastAsia" w:ascii="宋体" w:hAnsi="宋体" w:eastAsia="宋体" w:cs="宋体"/>
          <w:color w:val="auto"/>
          <w:sz w:val="32"/>
          <w:szCs w:val="32"/>
          <w:highlight w:val="none"/>
          <w:u w:val="single"/>
        </w:rPr>
      </w:pPr>
    </w:p>
    <w:p w14:paraId="60613063">
      <w:pPr>
        <w:ind w:firstLine="64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p>
    <w:p w14:paraId="7A5FABC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486123C6">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2C6EEAEB">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4B23136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90DF19B">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4C298A0D">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0A9785D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DBF910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E5548A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80166C7">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352884BE">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73B02767">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34C5D493">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4ACECF2E">
      <w:pPr>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p>
    <w:p w14:paraId="6C46D729">
      <w:pPr>
        <w:spacing w:line="400" w:lineRule="exact"/>
        <w:ind w:firstLine="3379" w:firstLineChars="935"/>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目   录</w:t>
      </w:r>
    </w:p>
    <w:p w14:paraId="64862354">
      <w:pPr>
        <w:spacing w:line="400" w:lineRule="exact"/>
        <w:ind w:firstLine="4130" w:firstLineChars="935"/>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737E140E">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（1）开标一览表（格式见附件）；</w:t>
      </w:r>
    </w:p>
    <w:p w14:paraId="585CBC6D">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（2）投标函（格式见附件）；</w:t>
      </w:r>
    </w:p>
    <w:p w14:paraId="39D5136A">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（3）中小企业声明函，残疾人福利性企业（格式见附件）；（如是）</w:t>
      </w:r>
    </w:p>
    <w:p w14:paraId="7C23BADC">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（4）省级以上监狱管理局、戒毒管理局（含新疆生产建设兵团）出具的属于监狱企业的证明（如是）；</w:t>
      </w:r>
    </w:p>
    <w:p w14:paraId="0DE3D60F">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（5）投标人认为需要提供的其他材料。</w:t>
      </w:r>
    </w:p>
    <w:p w14:paraId="7EB131DA">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7FCC0712">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55FFEA24">
      <w:pPr>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p>
    <w:p w14:paraId="6D62B6D5">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（1）开标一览表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6219"/>
      </w:tblGrid>
      <w:tr w14:paraId="436E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1" w:type="pct"/>
            <w:tcBorders>
              <w:top w:val="single" w:color="auto" w:sz="4" w:space="0"/>
              <w:left w:val="single" w:color="auto" w:sz="4" w:space="0"/>
              <w:bottom w:val="single" w:color="auto" w:sz="4" w:space="0"/>
              <w:right w:val="single" w:color="auto" w:sz="4" w:space="0"/>
            </w:tcBorders>
            <w:shd w:val="clear" w:color="auto" w:fill="auto"/>
            <w:vAlign w:val="center"/>
          </w:tcPr>
          <w:p w14:paraId="23668006">
            <w:pPr>
              <w:widowControl/>
              <w:spacing w:line="360" w:lineRule="exact"/>
              <w:ind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项目名称</w:t>
            </w:r>
          </w:p>
        </w:tc>
        <w:tc>
          <w:tcPr>
            <w:tcW w:w="3647" w:type="pct"/>
            <w:tcBorders>
              <w:top w:val="single" w:color="auto" w:sz="4" w:space="0"/>
              <w:left w:val="nil"/>
              <w:bottom w:val="single" w:color="auto" w:sz="4" w:space="0"/>
              <w:right w:val="single" w:color="auto" w:sz="4" w:space="0"/>
            </w:tcBorders>
            <w:shd w:val="clear" w:color="auto" w:fill="auto"/>
            <w:vAlign w:val="center"/>
          </w:tcPr>
          <w:p w14:paraId="2D4075F5">
            <w:pPr>
              <w:spacing w:line="360" w:lineRule="exact"/>
              <w:ind w:firstLine="480"/>
              <w:jc w:val="center"/>
              <w:rPr>
                <w:rFonts w:hint="eastAsia" w:ascii="宋体" w:hAnsi="宋体" w:eastAsia="宋体" w:cs="宋体"/>
                <w:bCs/>
                <w:color w:val="auto"/>
                <w:sz w:val="24"/>
                <w:szCs w:val="24"/>
                <w:highlight w:val="none"/>
                <w:u w:val="single"/>
              </w:rPr>
            </w:pPr>
          </w:p>
        </w:tc>
      </w:tr>
      <w:tr w14:paraId="7CF8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3E975BC2">
            <w:pPr>
              <w:spacing w:line="360" w:lineRule="exact"/>
              <w:ind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投标人全称</w:t>
            </w:r>
          </w:p>
        </w:tc>
        <w:tc>
          <w:tcPr>
            <w:tcW w:w="3647" w:type="pct"/>
            <w:tcBorders>
              <w:top w:val="nil"/>
              <w:left w:val="single" w:color="auto" w:sz="4" w:space="0"/>
              <w:bottom w:val="single" w:color="auto" w:sz="4" w:space="0"/>
              <w:right w:val="single" w:color="auto" w:sz="4" w:space="0"/>
            </w:tcBorders>
            <w:shd w:val="clear" w:color="auto" w:fill="auto"/>
            <w:vAlign w:val="center"/>
          </w:tcPr>
          <w:p w14:paraId="481EA0CB">
            <w:pPr>
              <w:spacing w:line="360" w:lineRule="auto"/>
              <w:ind w:firstLine="480"/>
              <w:rPr>
                <w:rFonts w:hint="eastAsia" w:ascii="宋体" w:hAnsi="宋体" w:eastAsia="宋体" w:cs="宋体"/>
                <w:color w:val="auto"/>
                <w:sz w:val="24"/>
                <w:szCs w:val="24"/>
                <w:highlight w:val="none"/>
              </w:rPr>
            </w:pPr>
          </w:p>
        </w:tc>
      </w:tr>
      <w:tr w14:paraId="2507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56255D34">
            <w:pPr>
              <w:spacing w:line="360" w:lineRule="exact"/>
              <w:ind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投标范围</w:t>
            </w:r>
          </w:p>
        </w:tc>
        <w:tc>
          <w:tcPr>
            <w:tcW w:w="3647" w:type="pct"/>
            <w:tcBorders>
              <w:top w:val="nil"/>
              <w:left w:val="single" w:color="auto" w:sz="4" w:space="0"/>
              <w:bottom w:val="single" w:color="auto" w:sz="4" w:space="0"/>
              <w:right w:val="single" w:color="auto" w:sz="4" w:space="0"/>
            </w:tcBorders>
            <w:shd w:val="clear" w:color="auto" w:fill="auto"/>
            <w:vAlign w:val="center"/>
          </w:tcPr>
          <w:p w14:paraId="1A289873">
            <w:pPr>
              <w:widowControl/>
              <w:autoSpaceDE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全部</w:t>
            </w:r>
          </w:p>
        </w:tc>
      </w:tr>
      <w:tr w14:paraId="3462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496BDEDC">
            <w:pPr>
              <w:spacing w:line="360" w:lineRule="exact"/>
              <w:ind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投标报价</w:t>
            </w:r>
          </w:p>
        </w:tc>
        <w:tc>
          <w:tcPr>
            <w:tcW w:w="3647" w:type="pct"/>
            <w:tcBorders>
              <w:top w:val="nil"/>
              <w:left w:val="single" w:color="auto" w:sz="4" w:space="0"/>
              <w:bottom w:val="single" w:color="auto" w:sz="4" w:space="0"/>
              <w:right w:val="single" w:color="auto" w:sz="4" w:space="0"/>
            </w:tcBorders>
            <w:shd w:val="clear" w:color="auto" w:fill="auto"/>
            <w:vAlign w:val="center"/>
          </w:tcPr>
          <w:p w14:paraId="51947E2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图书所报优惠率 （大写）：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EB80A3C">
            <w:pPr>
              <w:spacing w:line="360" w:lineRule="auto"/>
              <w:ind w:firstLine="1920" w:firstLineChars="800"/>
              <w:rPr>
                <w:rFonts w:hint="eastAsia" w:ascii="宋体" w:hAnsi="宋体" w:eastAsia="宋体" w:cs="宋体"/>
                <w:color w:val="auto"/>
                <w:sz w:val="24"/>
                <w:highlight w:val="none"/>
              </w:rPr>
            </w:pPr>
            <w:r>
              <w:rPr>
                <w:rFonts w:hint="eastAsia" w:ascii="宋体" w:hAnsi="宋体" w:eastAsia="宋体" w:cs="宋体"/>
                <w:color w:val="auto"/>
                <w:sz w:val="24"/>
                <w:highlight w:val="none"/>
              </w:rPr>
              <w:t>(小写)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1B610C0">
            <w:pPr>
              <w:spacing w:line="360" w:lineRule="auto"/>
              <w:rPr>
                <w:rFonts w:hint="eastAsia" w:ascii="宋体" w:hAnsi="宋体" w:eastAsia="宋体" w:cs="宋体"/>
                <w:color w:val="auto"/>
                <w:sz w:val="24"/>
                <w:highlight w:val="none"/>
              </w:rPr>
            </w:pPr>
            <w:r>
              <w:rPr>
                <w:rFonts w:hint="eastAsia" w:ascii="宋体" w:hAnsi="宋体" w:eastAsia="宋体" w:cs="宋体"/>
                <w:color w:val="auto"/>
                <w:szCs w:val="21"/>
                <w:highlight w:val="none"/>
                <w:lang w:val="zh-CN"/>
              </w:rPr>
              <w:t>其中，</w:t>
            </w:r>
            <w:r>
              <w:rPr>
                <w:rFonts w:hint="eastAsia" w:ascii="宋体" w:hAnsi="宋体" w:eastAsia="宋体" w:cs="宋体"/>
                <w:b/>
                <w:color w:val="auto"/>
                <w:szCs w:val="21"/>
                <w:highlight w:val="none"/>
              </w:rPr>
              <w:t>小、微型、监狱、残疾人福利性企业报价（</w:t>
            </w:r>
            <w:r>
              <w:rPr>
                <w:rFonts w:hint="eastAsia" w:ascii="宋体" w:hAnsi="宋体" w:eastAsia="宋体" w:cs="宋体"/>
                <w:color w:val="auto"/>
                <w:szCs w:val="21"/>
                <w:highlight w:val="none"/>
              </w:rPr>
              <w:t>注：非小微等企业可以不填写</w:t>
            </w:r>
            <w:r>
              <w:rPr>
                <w:rFonts w:hint="eastAsia" w:ascii="宋体" w:hAnsi="宋体" w:eastAsia="宋体" w:cs="宋体"/>
                <w:b/>
                <w:color w:val="auto"/>
                <w:szCs w:val="21"/>
                <w:highlight w:val="none"/>
              </w:rPr>
              <w:t>）</w:t>
            </w:r>
          </w:p>
          <w:p w14:paraId="189931C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图书评审折扣率 （大写）：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300249B">
            <w:pPr>
              <w:spacing w:line="360" w:lineRule="auto"/>
              <w:ind w:firstLine="1920" w:firstLineChars="8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(小写)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r w14:paraId="6E3F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61DE44DB">
            <w:pPr>
              <w:spacing w:line="360" w:lineRule="auto"/>
              <w:ind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其他</w:t>
            </w:r>
          </w:p>
        </w:tc>
        <w:tc>
          <w:tcPr>
            <w:tcW w:w="3647" w:type="pct"/>
            <w:tcBorders>
              <w:top w:val="nil"/>
              <w:left w:val="single" w:color="auto" w:sz="4" w:space="0"/>
              <w:bottom w:val="single" w:color="auto" w:sz="4" w:space="0"/>
              <w:right w:val="single" w:color="auto" w:sz="4" w:space="0"/>
            </w:tcBorders>
            <w:shd w:val="clear" w:color="auto" w:fill="auto"/>
            <w:vAlign w:val="center"/>
          </w:tcPr>
          <w:p w14:paraId="26A269DC">
            <w:pPr>
              <w:spacing w:line="360" w:lineRule="auto"/>
              <w:ind w:firstLine="480"/>
              <w:jc w:val="left"/>
              <w:rPr>
                <w:rFonts w:hint="eastAsia" w:ascii="宋体" w:hAnsi="宋体" w:eastAsia="宋体" w:cs="宋体"/>
                <w:color w:val="auto"/>
                <w:sz w:val="24"/>
                <w:szCs w:val="24"/>
                <w:highlight w:val="none"/>
              </w:rPr>
            </w:pPr>
          </w:p>
        </w:tc>
      </w:tr>
    </w:tbl>
    <w:p w14:paraId="52ABCE0C">
      <w:pPr>
        <w:spacing w:line="360" w:lineRule="auto"/>
        <w:ind w:firstLine="4320" w:firstLineChars="1800"/>
        <w:jc w:val="center"/>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bidi="ar"/>
        </w:rPr>
        <w:t>投标人电子签章：</w:t>
      </w:r>
      <w:r>
        <w:rPr>
          <w:rFonts w:hint="eastAsia" w:ascii="宋体" w:hAnsi="宋体" w:eastAsia="宋体" w:cs="宋体"/>
          <w:bCs/>
          <w:color w:val="auto"/>
          <w:sz w:val="24"/>
          <w:szCs w:val="24"/>
          <w:highlight w:val="none"/>
          <w:u w:val="single"/>
          <w:lang w:bidi="ar"/>
        </w:rPr>
        <w:t xml:space="preserve">             </w:t>
      </w:r>
    </w:p>
    <w:p w14:paraId="321AD0B8">
      <w:pPr>
        <w:spacing w:line="360" w:lineRule="auto"/>
        <w:ind w:firstLine="4320" w:firstLineChars="18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日          期：</w:t>
      </w:r>
      <w:r>
        <w:rPr>
          <w:rFonts w:hint="eastAsia" w:ascii="宋体" w:hAnsi="宋体" w:eastAsia="宋体" w:cs="宋体"/>
          <w:bCs/>
          <w:color w:val="auto"/>
          <w:sz w:val="24"/>
          <w:szCs w:val="24"/>
          <w:highlight w:val="none"/>
          <w:u w:val="single"/>
          <w:lang w:bidi="ar"/>
        </w:rPr>
        <w:t xml:space="preserve">             </w:t>
      </w:r>
    </w:p>
    <w:p w14:paraId="2E347FD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233B115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3C4A6A2F">
      <w:pPr>
        <w:spacing w:line="360" w:lineRule="auto"/>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注：</w:t>
      </w:r>
    </w:p>
    <w:p w14:paraId="2C9AD14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1.此表用于开标唱标之用。</w:t>
      </w:r>
    </w:p>
    <w:p w14:paraId="7CA7AE67">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2.表中投标报价即为优惠后报价，并作为评审及定标依据。任何有选择或有条件的投标报价，或者表中某一包别填写多个报价，均为无效报价。</w:t>
      </w:r>
    </w:p>
    <w:p w14:paraId="04D3FE1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3.表中大写金额与小写金额不一致的，以大写金额为准。</w:t>
      </w:r>
      <w:r>
        <w:rPr>
          <w:rFonts w:hint="eastAsia" w:ascii="宋体" w:hAnsi="宋体" w:eastAsia="宋体" w:cs="宋体"/>
          <w:color w:val="auto"/>
          <w:sz w:val="24"/>
          <w:szCs w:val="24"/>
          <w:highlight w:val="none"/>
          <w:lang w:bidi="ar"/>
        </w:rPr>
        <w:br w:type="page"/>
      </w:r>
    </w:p>
    <w:p w14:paraId="3D04E228">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（2）投标函</w:t>
      </w:r>
    </w:p>
    <w:p w14:paraId="1AA95E06">
      <w:pPr>
        <w:pStyle w:val="20"/>
        <w:spacing w:before="0" w:beforeAutospacing="0" w:after="0" w:afterAutospacing="0" w:line="360" w:lineRule="auto"/>
        <w:ind w:firstLine="482"/>
        <w:jc w:val="both"/>
        <w:rPr>
          <w:rFonts w:hint="eastAsia" w:ascii="宋体" w:hAnsi="宋体" w:eastAsia="宋体" w:cs="宋体"/>
          <w:b/>
          <w:color w:val="auto"/>
          <w:kern w:val="2"/>
          <w:szCs w:val="24"/>
          <w:highlight w:val="none"/>
          <w:u w:val="single"/>
        </w:rPr>
      </w:pPr>
      <w:r>
        <w:rPr>
          <w:rFonts w:hint="eastAsia" w:ascii="宋体" w:hAnsi="宋体" w:eastAsia="宋体" w:cs="宋体"/>
          <w:b/>
          <w:color w:val="auto"/>
          <w:kern w:val="2"/>
          <w:szCs w:val="24"/>
          <w:highlight w:val="none"/>
          <w:lang w:bidi="ar"/>
        </w:rPr>
        <w:t>致：</w:t>
      </w:r>
      <w:r>
        <w:rPr>
          <w:rFonts w:hint="eastAsia" w:ascii="宋体" w:hAnsi="宋体" w:eastAsia="宋体" w:cs="宋体"/>
          <w:b/>
          <w:color w:val="auto"/>
          <w:kern w:val="2"/>
          <w:szCs w:val="24"/>
          <w:highlight w:val="none"/>
          <w:u w:val="single"/>
          <w:lang w:bidi="ar"/>
        </w:rPr>
        <w:t>采购人</w:t>
      </w:r>
    </w:p>
    <w:p w14:paraId="26208DF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根据贵方的招标公告和投标邀请，我方兹宣布同意如下：</w:t>
      </w:r>
    </w:p>
    <w:p w14:paraId="391CB337">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1.我方根据招标文件的规定，严格履行合同的责任和义务,并保证于买方要求的日期内完成，并通过买方验收。</w:t>
      </w:r>
    </w:p>
    <w:p w14:paraId="0A37367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2.我方已详细审核全部招标文件，包括招标文件附件及更正公告（如有），我方正式认可并遵守本次招标文件，并对招标文件各项条款、规定及要求均无异议。</w:t>
      </w:r>
    </w:p>
    <w:p w14:paraId="05F9EFF5">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3.我方同意从招标文件规定的开标日期起遵循本招标文件，并在招标文件规定的投标有效期之前均具有约束力。</w:t>
      </w:r>
    </w:p>
    <w:p w14:paraId="23B2270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31F20392">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003D17FE">
      <w:pPr>
        <w:spacing w:line="360" w:lineRule="auto"/>
        <w:ind w:firstLine="4800" w:firstLineChars="2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s="宋体"/>
          <w:color w:val="auto"/>
          <w:sz w:val="24"/>
          <w:szCs w:val="24"/>
          <w:highlight w:val="none"/>
          <w:u w:val="single"/>
          <w:lang w:bidi="ar"/>
        </w:rPr>
        <w:t xml:space="preserve">             </w:t>
      </w:r>
    </w:p>
    <w:p w14:paraId="0EEE5C79">
      <w:pPr>
        <w:spacing w:line="360" w:lineRule="auto"/>
        <w:ind w:firstLine="4800" w:firstLineChars="2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日          期：</w:t>
      </w:r>
      <w:r>
        <w:rPr>
          <w:rFonts w:hint="eastAsia" w:ascii="宋体" w:hAnsi="宋体" w:eastAsia="宋体" w:cs="宋体"/>
          <w:color w:val="auto"/>
          <w:sz w:val="24"/>
          <w:szCs w:val="24"/>
          <w:highlight w:val="none"/>
          <w:u w:val="single"/>
          <w:lang w:bidi="ar"/>
        </w:rPr>
        <w:t xml:space="preserve">             </w:t>
      </w:r>
    </w:p>
    <w:p w14:paraId="6FE598BC">
      <w:pPr>
        <w:widowControl/>
        <w:ind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bidi="ar"/>
        </w:rPr>
        <w:br w:type="page"/>
      </w:r>
    </w:p>
    <w:p w14:paraId="117BC2D4">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（3）中小企业声明函</w:t>
      </w:r>
    </w:p>
    <w:p w14:paraId="0ED02038">
      <w:pPr>
        <w:pStyle w:val="20"/>
        <w:autoSpaceDE w:val="0"/>
        <w:spacing w:before="0" w:after="120" w:afterAutospacing="0" w:line="360" w:lineRule="auto"/>
        <w:ind w:firstLine="480"/>
        <w:jc w:val="center"/>
        <w:rPr>
          <w:rFonts w:hint="eastAsia" w:ascii="宋体" w:hAnsi="宋体" w:eastAsia="宋体" w:cs="宋体"/>
          <w:i/>
          <w:color w:val="auto"/>
          <w:kern w:val="2"/>
          <w:szCs w:val="24"/>
          <w:highlight w:val="none"/>
        </w:rPr>
      </w:pPr>
      <w:r>
        <w:rPr>
          <w:rFonts w:hint="eastAsia" w:ascii="宋体" w:hAnsi="宋体" w:eastAsia="宋体" w:cs="宋体"/>
          <w:i/>
          <w:color w:val="auto"/>
          <w:kern w:val="2"/>
          <w:szCs w:val="24"/>
          <w:highlight w:val="none"/>
          <w:lang w:bidi="ar"/>
        </w:rPr>
        <w:t>（非中小企业投标，不需此件，请删去“中小企业声明函”）</w:t>
      </w:r>
    </w:p>
    <w:p w14:paraId="2910168C">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45319B43">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bidi="ar"/>
        </w:rPr>
        <w:t>单位名称</w:t>
      </w:r>
      <w:r>
        <w:rPr>
          <w:rFonts w:hint="eastAsia" w:ascii="宋体" w:hAnsi="宋体" w:eastAsia="宋体" w:cs="宋体"/>
          <w:color w:val="auto"/>
          <w:sz w:val="24"/>
          <w:szCs w:val="24"/>
          <w:highlight w:val="none"/>
          <w:lang w:bidi="ar"/>
        </w:rPr>
        <w:t>）的（</w:t>
      </w:r>
      <w:r>
        <w:rPr>
          <w:rFonts w:hint="eastAsia" w:ascii="宋体" w:hAnsi="宋体" w:eastAsia="宋体" w:cs="宋体"/>
          <w:color w:val="auto"/>
          <w:sz w:val="24"/>
          <w:szCs w:val="24"/>
          <w:highlight w:val="none"/>
          <w:u w:val="single"/>
          <w:lang w:bidi="ar"/>
        </w:rPr>
        <w:t>项目名称</w:t>
      </w:r>
      <w:r>
        <w:rPr>
          <w:rFonts w:hint="eastAsia" w:ascii="宋体" w:hAnsi="宋体" w:eastAsia="宋体" w:cs="宋体"/>
          <w:color w:val="auto"/>
          <w:sz w:val="24"/>
          <w:szCs w:val="24"/>
          <w:highlight w:val="none"/>
          <w:lang w:bidi="ar"/>
        </w:rPr>
        <w:t xml:space="preserve">）采购活动，提供的货物全部由符合政策要求的中小企业制造。相关企业（含联合体中的中小企业、签订分包意向协议的中小企业）的具体情况如下： </w:t>
      </w:r>
    </w:p>
    <w:p w14:paraId="4F2C192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u w:val="single"/>
          <w:lang w:bidi="ar"/>
        </w:rPr>
        <w:t xml:space="preserve"> （标的名称） </w:t>
      </w:r>
      <w:r>
        <w:rPr>
          <w:rFonts w:hint="eastAsia" w:ascii="宋体" w:hAnsi="宋体" w:eastAsia="宋体" w:cs="宋体"/>
          <w:color w:val="auto"/>
          <w:sz w:val="24"/>
          <w:szCs w:val="24"/>
          <w:highlight w:val="none"/>
          <w:lang w:bidi="ar"/>
        </w:rPr>
        <w:t>，属于</w:t>
      </w:r>
      <w:r>
        <w:rPr>
          <w:rFonts w:hint="eastAsia" w:ascii="宋体" w:hAnsi="宋体" w:eastAsia="宋体" w:cs="宋体"/>
          <w:color w:val="auto"/>
          <w:sz w:val="24"/>
          <w:szCs w:val="24"/>
          <w:highlight w:val="none"/>
          <w:u w:val="single"/>
          <w:lang w:bidi="ar"/>
        </w:rPr>
        <w:t>（采购文件中明确的所属行业）</w:t>
      </w:r>
      <w:r>
        <w:rPr>
          <w:rFonts w:hint="eastAsia" w:ascii="宋体" w:hAnsi="宋体" w:eastAsia="宋体" w:cs="宋体"/>
          <w:color w:val="auto"/>
          <w:sz w:val="24"/>
          <w:szCs w:val="24"/>
          <w:highlight w:val="none"/>
          <w:lang w:bidi="ar"/>
        </w:rPr>
        <w:t>行业；制造商为</w:t>
      </w:r>
      <w:r>
        <w:rPr>
          <w:rFonts w:hint="eastAsia" w:ascii="宋体" w:hAnsi="宋体" w:eastAsia="宋体" w:cs="宋体"/>
          <w:color w:val="auto"/>
          <w:sz w:val="24"/>
          <w:szCs w:val="24"/>
          <w:highlight w:val="none"/>
          <w:u w:val="single"/>
          <w:lang w:bidi="ar"/>
        </w:rPr>
        <w:t>（企业名称）</w:t>
      </w:r>
      <w:r>
        <w:rPr>
          <w:rFonts w:hint="eastAsia" w:ascii="宋体" w:hAnsi="宋体" w:eastAsia="宋体" w:cs="宋体"/>
          <w:color w:val="auto"/>
          <w:sz w:val="24"/>
          <w:szCs w:val="24"/>
          <w:highlight w:val="none"/>
          <w:lang w:bidi="ar"/>
        </w:rPr>
        <w:t>，从业人员</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人，营业收入为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万元，资产总额为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万元，属于</w:t>
      </w:r>
      <w:r>
        <w:rPr>
          <w:rFonts w:hint="eastAsia" w:ascii="宋体" w:hAnsi="宋体" w:eastAsia="宋体" w:cs="宋体"/>
          <w:color w:val="auto"/>
          <w:sz w:val="24"/>
          <w:szCs w:val="24"/>
          <w:highlight w:val="none"/>
          <w:u w:val="single"/>
          <w:lang w:bidi="ar"/>
        </w:rPr>
        <w:t>（中型企业、小型企业、微型企业）</w:t>
      </w:r>
      <w:r>
        <w:rPr>
          <w:rFonts w:hint="eastAsia" w:ascii="宋体" w:hAnsi="宋体" w:eastAsia="宋体" w:cs="宋体"/>
          <w:color w:val="auto"/>
          <w:sz w:val="24"/>
          <w:szCs w:val="24"/>
          <w:highlight w:val="none"/>
          <w:lang w:bidi="ar"/>
        </w:rPr>
        <w:t xml:space="preserve">； </w:t>
      </w:r>
    </w:p>
    <w:p w14:paraId="6155D7F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u w:val="single"/>
          <w:lang w:bidi="ar"/>
        </w:rPr>
        <w:t xml:space="preserve"> （标的名称） </w:t>
      </w:r>
      <w:r>
        <w:rPr>
          <w:rFonts w:hint="eastAsia" w:ascii="宋体" w:hAnsi="宋体" w:eastAsia="宋体" w:cs="宋体"/>
          <w:color w:val="auto"/>
          <w:sz w:val="24"/>
          <w:szCs w:val="24"/>
          <w:highlight w:val="none"/>
          <w:lang w:bidi="ar"/>
        </w:rPr>
        <w:t>，属于</w:t>
      </w:r>
      <w:r>
        <w:rPr>
          <w:rFonts w:hint="eastAsia" w:ascii="宋体" w:hAnsi="宋体" w:eastAsia="宋体" w:cs="宋体"/>
          <w:color w:val="auto"/>
          <w:sz w:val="24"/>
          <w:szCs w:val="24"/>
          <w:highlight w:val="none"/>
          <w:u w:val="single"/>
          <w:lang w:bidi="ar"/>
        </w:rPr>
        <w:t>（采购文件中明确的所属行业）</w:t>
      </w:r>
      <w:r>
        <w:rPr>
          <w:rFonts w:hint="eastAsia" w:ascii="宋体" w:hAnsi="宋体" w:eastAsia="宋体" w:cs="宋体"/>
          <w:color w:val="auto"/>
          <w:sz w:val="24"/>
          <w:szCs w:val="24"/>
          <w:highlight w:val="none"/>
          <w:lang w:bidi="ar"/>
        </w:rPr>
        <w:t>行业；制造商为</w:t>
      </w:r>
      <w:r>
        <w:rPr>
          <w:rFonts w:hint="eastAsia" w:ascii="宋体" w:hAnsi="宋体" w:eastAsia="宋体" w:cs="宋体"/>
          <w:color w:val="auto"/>
          <w:sz w:val="24"/>
          <w:szCs w:val="24"/>
          <w:highlight w:val="none"/>
          <w:u w:val="single"/>
          <w:lang w:bidi="ar"/>
        </w:rPr>
        <w:t>（企业名称）</w:t>
      </w:r>
      <w:r>
        <w:rPr>
          <w:rFonts w:hint="eastAsia" w:ascii="宋体" w:hAnsi="宋体" w:eastAsia="宋体" w:cs="宋体"/>
          <w:color w:val="auto"/>
          <w:sz w:val="24"/>
          <w:szCs w:val="24"/>
          <w:highlight w:val="none"/>
          <w:lang w:bidi="ar"/>
        </w:rPr>
        <w:t>，从业人员</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人，营业收入为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万元，资产总额为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万元，属于</w:t>
      </w:r>
      <w:r>
        <w:rPr>
          <w:rFonts w:hint="eastAsia" w:ascii="宋体" w:hAnsi="宋体" w:eastAsia="宋体" w:cs="宋体"/>
          <w:color w:val="auto"/>
          <w:sz w:val="24"/>
          <w:szCs w:val="24"/>
          <w:highlight w:val="none"/>
          <w:u w:val="single"/>
          <w:lang w:bidi="ar"/>
        </w:rPr>
        <w:t>（中型企业、小型企业、微型企业）</w:t>
      </w:r>
      <w:r>
        <w:rPr>
          <w:rFonts w:hint="eastAsia" w:ascii="宋体" w:hAnsi="宋体" w:eastAsia="宋体" w:cs="宋体"/>
          <w:color w:val="auto"/>
          <w:sz w:val="24"/>
          <w:szCs w:val="24"/>
          <w:highlight w:val="none"/>
          <w:lang w:bidi="ar"/>
        </w:rPr>
        <w:t xml:space="preserve">； </w:t>
      </w:r>
    </w:p>
    <w:p w14:paraId="2A5956D4">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w:t>
      </w:r>
    </w:p>
    <w:p w14:paraId="49396F96">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以上企业，不属于大企业的分支机构，不存在控股股东为大企业的情形，也不存在与大企业的负责人为同一人的情形。</w:t>
      </w:r>
    </w:p>
    <w:p w14:paraId="4CC92BC6">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本企业对上述声明内容的真实性负责。如有虚假，将依法承担相应责任。 </w:t>
      </w:r>
    </w:p>
    <w:p w14:paraId="1FD8252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39041E1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22A19693">
      <w:pPr>
        <w:spacing w:line="360" w:lineRule="auto"/>
        <w:ind w:firstLine="4228" w:firstLineChars="176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s="宋体"/>
          <w:color w:val="auto"/>
          <w:sz w:val="24"/>
          <w:szCs w:val="24"/>
          <w:highlight w:val="none"/>
          <w:u w:val="single"/>
          <w:lang w:bidi="ar"/>
        </w:rPr>
        <w:t xml:space="preserve">             </w:t>
      </w:r>
    </w:p>
    <w:p w14:paraId="47AB5E15">
      <w:pPr>
        <w:spacing w:line="360" w:lineRule="auto"/>
        <w:ind w:firstLine="4252" w:firstLineChars="177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日          期：</w:t>
      </w:r>
      <w:r>
        <w:rPr>
          <w:rFonts w:hint="eastAsia" w:ascii="宋体" w:hAnsi="宋体" w:eastAsia="宋体" w:cs="宋体"/>
          <w:color w:val="auto"/>
          <w:sz w:val="24"/>
          <w:szCs w:val="24"/>
          <w:highlight w:val="none"/>
          <w:u w:val="single"/>
          <w:lang w:bidi="ar"/>
        </w:rPr>
        <w:t xml:space="preserve">             </w:t>
      </w:r>
    </w:p>
    <w:p w14:paraId="775B5F01">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13F1AA7">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3319C822">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09316A15">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8CD1D66">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242216C1">
      <w:pPr>
        <w:spacing w:line="360" w:lineRule="auto"/>
        <w:ind w:firstLine="56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注：</w:t>
      </w:r>
    </w:p>
    <w:p w14:paraId="777257A6">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1.从业人员、营业收入、资产总额填报上一年数据，无上一年数据的新成立企业可不填报。</w:t>
      </w:r>
    </w:p>
    <w:p w14:paraId="25BEFB29">
      <w:pPr>
        <w:wordWrap w:val="0"/>
        <w:autoSpaceDE w:val="0"/>
        <w:spacing w:line="360" w:lineRule="auto"/>
        <w:ind w:firstLine="562"/>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2.投标人应根据《政府采购促进中小企业发展管理办法》（财库﹝2020﹞46号）和《关于印发中小企业划型标准规定的通知》(工信部联企业〔2011〕300号)相关规定，如实填写中小企业声明函。如有虚假，将依法承担相应责任。投标人自行登录工业和信息化部官网进行中小企业规模类型自测（查询网址https://www.miit.gov.cn/）。</w:t>
      </w:r>
    </w:p>
    <w:p w14:paraId="536A8717">
      <w:pPr>
        <w:wordWrap w:val="0"/>
        <w:autoSpaceDE w:val="0"/>
        <w:spacing w:line="360" w:lineRule="auto"/>
        <w:ind w:firstLine="562"/>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3.上述“</w:t>
      </w:r>
      <w:r>
        <w:rPr>
          <w:rFonts w:hint="eastAsia" w:ascii="宋体" w:hAnsi="宋体" w:eastAsia="宋体" w:cs="宋体"/>
          <w:b/>
          <w:bCs/>
          <w:color w:val="auto"/>
          <w:szCs w:val="21"/>
          <w:highlight w:val="none"/>
          <w:u w:val="single"/>
          <w:lang w:bidi="ar"/>
        </w:rPr>
        <w:t>标的名称</w:t>
      </w:r>
      <w:r>
        <w:rPr>
          <w:rFonts w:hint="eastAsia" w:ascii="宋体" w:hAnsi="宋体" w:eastAsia="宋体" w:cs="宋体"/>
          <w:b/>
          <w:bCs/>
          <w:color w:val="auto"/>
          <w:szCs w:val="21"/>
          <w:highlight w:val="none"/>
          <w:lang w:bidi="ar"/>
        </w:rPr>
        <w:t>”，详见第三章采购需求中明确的“货物名称”。</w:t>
      </w:r>
    </w:p>
    <w:p w14:paraId="4615309E">
      <w:pPr>
        <w:wordWrap w:val="0"/>
        <w:autoSpaceDE w:val="0"/>
        <w:spacing w:line="360" w:lineRule="auto"/>
        <w:ind w:firstLine="562"/>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4.上述“</w:t>
      </w:r>
      <w:r>
        <w:rPr>
          <w:rFonts w:hint="eastAsia" w:ascii="宋体" w:hAnsi="宋体" w:eastAsia="宋体" w:cs="宋体"/>
          <w:b/>
          <w:bCs/>
          <w:color w:val="auto"/>
          <w:szCs w:val="21"/>
          <w:highlight w:val="none"/>
          <w:u w:val="single"/>
          <w:lang w:bidi="ar"/>
        </w:rPr>
        <w:t>采购文件中明确的所属行业</w:t>
      </w:r>
      <w:r>
        <w:rPr>
          <w:rFonts w:hint="eastAsia" w:ascii="宋体" w:hAnsi="宋体" w:eastAsia="宋体" w:cs="宋体"/>
          <w:b/>
          <w:bCs/>
          <w:color w:val="auto"/>
          <w:szCs w:val="21"/>
          <w:highlight w:val="none"/>
          <w:lang w:bidi="ar"/>
        </w:rPr>
        <w:t>”，详见第三章采购需求中明确的“所属行业”。</w:t>
      </w:r>
    </w:p>
    <w:p w14:paraId="725F2642">
      <w:pPr>
        <w:wordWrap w:val="0"/>
        <w:autoSpaceDE w:val="0"/>
        <w:spacing w:line="360" w:lineRule="auto"/>
        <w:ind w:firstLine="562"/>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5．填写示例：</w:t>
      </w:r>
      <w:r>
        <w:rPr>
          <w:rFonts w:hint="eastAsia" w:ascii="宋体" w:hAnsi="宋体" w:eastAsia="宋体" w:cs="宋体"/>
          <w:b/>
          <w:bCs/>
          <w:color w:val="auto"/>
          <w:szCs w:val="21"/>
          <w:highlight w:val="none"/>
          <w:u w:val="single"/>
          <w:lang w:bidi="ar"/>
        </w:rPr>
        <w:t>某设备</w:t>
      </w:r>
      <w:r>
        <w:rPr>
          <w:rFonts w:hint="eastAsia" w:ascii="宋体" w:hAnsi="宋体" w:eastAsia="宋体" w:cs="宋体"/>
          <w:b/>
          <w:bCs/>
          <w:color w:val="auto"/>
          <w:szCs w:val="21"/>
          <w:highlight w:val="none"/>
          <w:lang w:bidi="ar"/>
        </w:rPr>
        <w:t>，属于</w:t>
      </w:r>
      <w:r>
        <w:rPr>
          <w:rFonts w:hint="eastAsia" w:ascii="宋体" w:hAnsi="宋体" w:eastAsia="宋体" w:cs="宋体"/>
          <w:b/>
          <w:bCs/>
          <w:color w:val="auto"/>
          <w:szCs w:val="21"/>
          <w:highlight w:val="none"/>
          <w:u w:val="single"/>
          <w:lang w:bidi="ar"/>
        </w:rPr>
        <w:t>（填写第三章采购需求中对应货物的“所属行业”，如工业）</w:t>
      </w:r>
      <w:r>
        <w:rPr>
          <w:rFonts w:hint="eastAsia" w:ascii="宋体" w:hAnsi="宋体" w:eastAsia="宋体" w:cs="宋体"/>
          <w:b/>
          <w:bCs/>
          <w:color w:val="auto"/>
          <w:szCs w:val="21"/>
          <w:highlight w:val="none"/>
          <w:lang w:bidi="ar"/>
        </w:rPr>
        <w:t>行业；承接企业为</w:t>
      </w:r>
      <w:r>
        <w:rPr>
          <w:rFonts w:hint="eastAsia" w:ascii="宋体" w:hAnsi="宋体" w:eastAsia="宋体" w:cs="宋体"/>
          <w:b/>
          <w:bCs/>
          <w:color w:val="auto"/>
          <w:szCs w:val="21"/>
          <w:highlight w:val="none"/>
          <w:u w:val="single"/>
          <w:lang w:bidi="ar"/>
        </w:rPr>
        <w:t>某企业</w:t>
      </w:r>
      <w:r>
        <w:rPr>
          <w:rFonts w:hint="eastAsia" w:ascii="宋体" w:hAnsi="宋体" w:eastAsia="宋体" w:cs="宋体"/>
          <w:b/>
          <w:bCs/>
          <w:color w:val="auto"/>
          <w:szCs w:val="21"/>
          <w:highlight w:val="none"/>
          <w:lang w:bidi="ar"/>
        </w:rPr>
        <w:t>，从业人员</w:t>
      </w:r>
      <w:r>
        <w:rPr>
          <w:rFonts w:hint="eastAsia" w:ascii="宋体" w:hAnsi="宋体" w:eastAsia="宋体" w:cs="宋体"/>
          <w:b/>
          <w:bCs/>
          <w:color w:val="auto"/>
          <w:szCs w:val="21"/>
          <w:highlight w:val="none"/>
          <w:u w:val="single"/>
          <w:lang w:bidi="ar"/>
        </w:rPr>
        <w:t>100</w:t>
      </w:r>
      <w:r>
        <w:rPr>
          <w:rFonts w:hint="eastAsia" w:ascii="宋体" w:hAnsi="宋体" w:eastAsia="宋体" w:cs="宋体"/>
          <w:b/>
          <w:bCs/>
          <w:color w:val="auto"/>
          <w:szCs w:val="21"/>
          <w:highlight w:val="none"/>
          <w:lang w:bidi="ar"/>
        </w:rPr>
        <w:t>人，营业收入为</w:t>
      </w:r>
      <w:r>
        <w:rPr>
          <w:rFonts w:hint="eastAsia" w:ascii="宋体" w:hAnsi="宋体" w:eastAsia="宋体" w:cs="宋体"/>
          <w:b/>
          <w:bCs/>
          <w:color w:val="auto"/>
          <w:szCs w:val="21"/>
          <w:highlight w:val="none"/>
          <w:u w:val="single"/>
          <w:lang w:bidi="ar"/>
        </w:rPr>
        <w:t>10000</w:t>
      </w:r>
      <w:r>
        <w:rPr>
          <w:rFonts w:hint="eastAsia" w:ascii="宋体" w:hAnsi="宋体" w:eastAsia="宋体" w:cs="宋体"/>
          <w:b/>
          <w:bCs/>
          <w:color w:val="auto"/>
          <w:szCs w:val="21"/>
          <w:highlight w:val="none"/>
          <w:lang w:bidi="ar"/>
        </w:rPr>
        <w:t>万元，资产总额为</w:t>
      </w:r>
      <w:r>
        <w:rPr>
          <w:rFonts w:hint="eastAsia" w:ascii="宋体" w:hAnsi="宋体" w:eastAsia="宋体" w:cs="宋体"/>
          <w:b/>
          <w:bCs/>
          <w:color w:val="auto"/>
          <w:szCs w:val="21"/>
          <w:highlight w:val="none"/>
          <w:u w:val="single"/>
          <w:lang w:bidi="ar"/>
        </w:rPr>
        <w:t>5000</w:t>
      </w:r>
      <w:r>
        <w:rPr>
          <w:rFonts w:hint="eastAsia" w:ascii="宋体" w:hAnsi="宋体" w:eastAsia="宋体" w:cs="宋体"/>
          <w:b/>
          <w:bCs/>
          <w:color w:val="auto"/>
          <w:szCs w:val="21"/>
          <w:highlight w:val="none"/>
          <w:lang w:bidi="ar"/>
        </w:rPr>
        <w:t>万元，属于</w:t>
      </w:r>
      <w:r>
        <w:rPr>
          <w:rFonts w:hint="eastAsia" w:ascii="宋体" w:hAnsi="宋体" w:eastAsia="宋体" w:cs="宋体"/>
          <w:b/>
          <w:bCs/>
          <w:color w:val="auto"/>
          <w:szCs w:val="21"/>
          <w:highlight w:val="none"/>
          <w:u w:val="single"/>
          <w:lang w:bidi="ar"/>
        </w:rPr>
        <w:t>小型</w:t>
      </w:r>
      <w:r>
        <w:rPr>
          <w:rFonts w:hint="eastAsia" w:ascii="宋体" w:hAnsi="宋体" w:eastAsia="宋体" w:cs="宋体"/>
          <w:b/>
          <w:bCs/>
          <w:color w:val="auto"/>
          <w:szCs w:val="21"/>
          <w:highlight w:val="none"/>
          <w:lang w:bidi="ar"/>
        </w:rPr>
        <w:t>企业[投标人自行登录工业和信息化部官网进行中小企业规模类型自测（查询网址https://www.miit.gov.cn/）]。</w:t>
      </w:r>
    </w:p>
    <w:p w14:paraId="7C88EA25">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2B6F8106">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2D3EDEBE">
      <w:pPr>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p>
    <w:p w14:paraId="2BC8B1B5">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（4）残疾人福利性单位声明函</w:t>
      </w:r>
    </w:p>
    <w:p w14:paraId="02C72648">
      <w:pPr>
        <w:pStyle w:val="20"/>
        <w:autoSpaceDE w:val="0"/>
        <w:spacing w:before="0" w:after="120" w:afterAutospacing="0" w:line="360" w:lineRule="auto"/>
        <w:ind w:firstLine="480"/>
        <w:jc w:val="center"/>
        <w:rPr>
          <w:rFonts w:hint="eastAsia" w:ascii="宋体" w:hAnsi="宋体" w:eastAsia="宋体" w:cs="宋体"/>
          <w:i/>
          <w:color w:val="auto"/>
          <w:kern w:val="2"/>
          <w:szCs w:val="24"/>
          <w:highlight w:val="none"/>
        </w:rPr>
      </w:pPr>
      <w:r>
        <w:rPr>
          <w:rFonts w:hint="eastAsia" w:ascii="宋体" w:hAnsi="宋体" w:eastAsia="宋体" w:cs="宋体"/>
          <w:i/>
          <w:color w:val="auto"/>
          <w:kern w:val="2"/>
          <w:szCs w:val="24"/>
          <w:highlight w:val="none"/>
          <w:lang w:bidi="ar"/>
        </w:rPr>
        <w:t>（非残疾人福利性单位投标，请删去“残疾人福利性单位声明函”）</w:t>
      </w:r>
    </w:p>
    <w:p w14:paraId="052D9266">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本单位</w:t>
      </w:r>
      <w:r>
        <w:rPr>
          <w:rFonts w:hint="eastAsia" w:ascii="宋体" w:hAnsi="宋体" w:eastAsia="宋体" w:cs="宋体"/>
          <w:color w:val="auto"/>
          <w:sz w:val="24"/>
          <w:szCs w:val="24"/>
          <w:highlight w:val="none"/>
          <w:lang w:bidi="ar"/>
        </w:rPr>
        <w:t>郑重</w:t>
      </w:r>
      <w:r>
        <w:rPr>
          <w:rFonts w:hint="eastAsia" w:ascii="宋体" w:hAnsi="宋体" w:eastAsia="宋体" w:cs="宋体"/>
          <w:color w:val="auto"/>
          <w:spacing w:val="6"/>
          <w:sz w:val="24"/>
          <w:szCs w:val="24"/>
          <w:highlight w:val="none"/>
          <w:lang w:bidi="ar"/>
        </w:rPr>
        <w:t>声明，根据《财政部 民政部 中国残疾人联合会关于促进残疾人就业政府采购政策的通知》（财库</w:t>
      </w:r>
      <w:r>
        <w:rPr>
          <w:rFonts w:hint="eastAsia" w:ascii="宋体" w:hAnsi="宋体" w:eastAsia="宋体" w:cs="宋体"/>
          <w:color w:val="auto"/>
          <w:sz w:val="24"/>
          <w:szCs w:val="24"/>
          <w:highlight w:val="none"/>
          <w:lang w:bidi="ar"/>
        </w:rPr>
        <w:t>〔2017〕141</w:t>
      </w:r>
      <w:r>
        <w:rPr>
          <w:rFonts w:hint="eastAsia" w:ascii="宋体" w:hAnsi="宋体" w:eastAsia="宋体" w:cs="宋体"/>
          <w:color w:val="auto"/>
          <w:spacing w:val="6"/>
          <w:sz w:val="24"/>
          <w:szCs w:val="24"/>
          <w:highlight w:val="none"/>
          <w:lang w:bidi="ar"/>
        </w:rPr>
        <w:t>号）的规定，本单位为</w:t>
      </w:r>
      <w:r>
        <w:rPr>
          <w:rFonts w:hint="eastAsia" w:ascii="宋体" w:hAnsi="宋体" w:eastAsia="宋体" w:cs="宋体"/>
          <w:bCs/>
          <w:color w:val="auto"/>
          <w:sz w:val="24"/>
          <w:szCs w:val="24"/>
          <w:highlight w:val="none"/>
          <w:lang w:bidi="ar"/>
        </w:rPr>
        <w:t>符合</w:t>
      </w:r>
      <w:r>
        <w:rPr>
          <w:rFonts w:hint="eastAsia" w:ascii="宋体" w:hAnsi="宋体" w:eastAsia="宋体" w:cs="宋体"/>
          <w:color w:val="auto"/>
          <w:spacing w:val="6"/>
          <w:sz w:val="24"/>
          <w:szCs w:val="24"/>
          <w:highlight w:val="none"/>
          <w:lang w:bidi="ar"/>
        </w:rPr>
        <w:t>条件的残疾人福利性单位，且本单位参加</w:t>
      </w:r>
      <w:r>
        <w:rPr>
          <w:rFonts w:hint="eastAsia" w:ascii="宋体" w:hAnsi="宋体" w:eastAsia="宋体" w:cs="宋体"/>
          <w:color w:val="auto"/>
          <w:spacing w:val="6"/>
          <w:sz w:val="24"/>
          <w:szCs w:val="24"/>
          <w:highlight w:val="none"/>
          <w:u w:val="single"/>
          <w:lang w:bidi="ar"/>
        </w:rPr>
        <w:t xml:space="preserve">      </w:t>
      </w:r>
      <w:r>
        <w:rPr>
          <w:rFonts w:hint="eastAsia" w:ascii="宋体" w:hAnsi="宋体" w:eastAsia="宋体" w:cs="宋体"/>
          <w:color w:val="auto"/>
          <w:spacing w:val="6"/>
          <w:sz w:val="24"/>
          <w:szCs w:val="24"/>
          <w:highlight w:val="none"/>
          <w:lang w:bidi="ar"/>
        </w:rPr>
        <w:t>单位的</w:t>
      </w:r>
      <w:r>
        <w:rPr>
          <w:rFonts w:hint="eastAsia" w:ascii="宋体" w:hAnsi="宋体" w:eastAsia="宋体" w:cs="宋体"/>
          <w:color w:val="auto"/>
          <w:spacing w:val="6"/>
          <w:sz w:val="24"/>
          <w:szCs w:val="24"/>
          <w:highlight w:val="none"/>
          <w:u w:val="single"/>
          <w:lang w:bidi="ar"/>
        </w:rPr>
        <w:t xml:space="preserve">      </w:t>
      </w:r>
      <w:r>
        <w:rPr>
          <w:rFonts w:hint="eastAsia" w:ascii="宋体" w:hAnsi="宋体" w:eastAsia="宋体" w:cs="宋体"/>
          <w:color w:val="auto"/>
          <w:spacing w:val="6"/>
          <w:sz w:val="24"/>
          <w:szCs w:val="24"/>
          <w:highlight w:val="none"/>
          <w:lang w:bidi="ar"/>
        </w:rPr>
        <w:t>项目采购活动提供本单位制造的货物（由本单位承担工程/提供服务），或者提供其他残疾人福利性单位制造的货物（不包括使用非残疾人福利性单位注册商标的货物）。</w:t>
      </w:r>
    </w:p>
    <w:p w14:paraId="7BDF5C7C">
      <w:pP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bidi="ar"/>
        </w:rPr>
        <w:t>本单位对上述声明的真实性负责。如有虚假，将依法承担相应责任。</w:t>
      </w:r>
    </w:p>
    <w:p w14:paraId="4E1BA373">
      <w:pPr>
        <w:spacing w:line="360" w:lineRule="auto"/>
        <w:ind w:firstLine="4228" w:firstLineChars="176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56FD3644">
      <w:pPr>
        <w:spacing w:line="360" w:lineRule="auto"/>
        <w:ind w:firstLine="4228" w:firstLineChars="176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3F57E13F">
      <w:pPr>
        <w:spacing w:line="360" w:lineRule="auto"/>
        <w:ind w:firstLine="4228" w:firstLineChars="176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s="宋体"/>
          <w:color w:val="auto"/>
          <w:sz w:val="24"/>
          <w:szCs w:val="24"/>
          <w:highlight w:val="none"/>
          <w:u w:val="single"/>
          <w:lang w:bidi="ar"/>
        </w:rPr>
        <w:t xml:space="preserve">             </w:t>
      </w:r>
    </w:p>
    <w:p w14:paraId="3E098608">
      <w:pPr>
        <w:spacing w:line="360" w:lineRule="auto"/>
        <w:ind w:firstLine="4252" w:firstLineChars="177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日          期：</w:t>
      </w:r>
      <w:r>
        <w:rPr>
          <w:rFonts w:hint="eastAsia" w:ascii="宋体" w:hAnsi="宋体" w:eastAsia="宋体" w:cs="宋体"/>
          <w:color w:val="auto"/>
          <w:sz w:val="24"/>
          <w:szCs w:val="24"/>
          <w:highlight w:val="none"/>
          <w:u w:val="single"/>
          <w:lang w:bidi="ar"/>
        </w:rPr>
        <w:t xml:space="preserve">             </w:t>
      </w:r>
    </w:p>
    <w:p w14:paraId="5A038A06">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07D10F77">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78EAC23F">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16CEFA22">
      <w:pPr>
        <w:ind w:firstLine="482"/>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br w:type="page"/>
      </w:r>
    </w:p>
    <w:p w14:paraId="1CCAFDA4">
      <w:pPr>
        <w:spacing w:line="360" w:lineRule="auto"/>
        <w:ind w:firstLine="482"/>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（5）其他相关证明材料</w:t>
      </w:r>
    </w:p>
    <w:p w14:paraId="4C627249">
      <w:pPr>
        <w:spacing w:line="360" w:lineRule="auto"/>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如有。</w:t>
      </w:r>
    </w:p>
    <w:p w14:paraId="4865B4ED">
      <w:pPr>
        <w:spacing w:line="360" w:lineRule="auto"/>
        <w:ind w:firstLine="480"/>
        <w:rPr>
          <w:rFonts w:hint="eastAsia" w:ascii="宋体" w:hAnsi="宋体" w:eastAsia="宋体" w:cs="宋体"/>
          <w:color w:val="auto"/>
          <w:sz w:val="24"/>
          <w:highlight w:val="none"/>
        </w:rPr>
      </w:pPr>
    </w:p>
    <w:p w14:paraId="246C3902">
      <w:pPr>
        <w:spacing w:line="360" w:lineRule="auto"/>
        <w:ind w:firstLine="480"/>
        <w:rPr>
          <w:rFonts w:hint="eastAsia" w:ascii="宋体" w:hAnsi="宋体" w:eastAsia="宋体" w:cs="宋体"/>
          <w:color w:val="auto"/>
          <w:sz w:val="24"/>
          <w:highlight w:val="none"/>
        </w:rPr>
      </w:pPr>
    </w:p>
    <w:p w14:paraId="583D02F3">
      <w:pPr>
        <w:ind w:firstLine="562"/>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br w:type="page"/>
      </w:r>
    </w:p>
    <w:p w14:paraId="07539568">
      <w:pPr>
        <w:ind w:firstLine="562"/>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bidi="ar"/>
        </w:rPr>
        <w:t>附件1</w:t>
      </w:r>
    </w:p>
    <w:p w14:paraId="1D04DB83">
      <w:pPr>
        <w:spacing w:line="440" w:lineRule="exact"/>
        <w:ind w:firstLine="602"/>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关于联合惩戒失信行为 加强信用查询管理的通知</w:t>
      </w:r>
    </w:p>
    <w:p w14:paraId="7FABA6BD">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一、失信行为联合惩戒的范围和查询渠道</w:t>
      </w:r>
    </w:p>
    <w:p w14:paraId="20F72B3D">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在我市公共资源交易活动中对存在下列失信行为的投标人、法定代表人及其项目经理（建造师）实施联合惩戒，禁止参与我市公共资源交易活动。</w:t>
      </w:r>
    </w:p>
    <w:p w14:paraId="67112406">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（一）工程建设项目</w:t>
      </w:r>
    </w:p>
    <w:p w14:paraId="7EC56F08">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1、“信用中国”网站（www.creditchina.gov.cn）查询投标人、法定代表人及其项目经理(建造师)以下失信行为：</w:t>
      </w:r>
    </w:p>
    <w:p w14:paraId="58FC0A57">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1EA649E9">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0A28988C">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③被列入“拖欠农民工工资失信联合惩戒对象名单”的；</w:t>
      </w:r>
    </w:p>
    <w:p w14:paraId="0EF757C6">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④被列入 “严重失信主体名单”的；</w:t>
      </w:r>
    </w:p>
    <w:p w14:paraId="3B43C36B">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⑤在“信用中国”网站上披露的仍在公示期的严重失信行为(具体行为类别及判定依据见附件2)的。</w:t>
      </w:r>
    </w:p>
    <w:p w14:paraId="63D4EFEC">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2、国家企业信用信息公示系统网站（www.gsxt.gov.cn）查询投标人以下失信行为：</w:t>
      </w:r>
    </w:p>
    <w:p w14:paraId="16F27EA0">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5AE0CF53">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3、由投标人、法定代表人及其项目经理(建造师)进行承诺，不进行现场网上信用查询的失信行为：</w:t>
      </w:r>
    </w:p>
    <w:p w14:paraId="788EA055">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①前三年有行贿犯罪行为的单位和个人；</w:t>
      </w:r>
    </w:p>
    <w:p w14:paraId="2F46C523">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②被滁州市县两级公管部门取消在一定期限内的投标资格且在取消期限内的；</w:t>
      </w:r>
    </w:p>
    <w:p w14:paraId="5F986F4A">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③被滁州市县两级各行业主管部门取消在一定期限内的投标资格且在取消期限内的；</w:t>
      </w:r>
    </w:p>
    <w:p w14:paraId="2831BAD4">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④因拖欠农民工工资被县级及以上有关行政主管部门限制投标资格且在限制期限内的；</w:t>
      </w:r>
    </w:p>
    <w:p w14:paraId="7F122971">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57B55E7D">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（二）政府采购项目</w:t>
      </w:r>
    </w:p>
    <w:p w14:paraId="6DBFB25F">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1、“信用中国”网站（www.creditchina.gov.cn）查询供应商、法定代表人及其项目负责人以下失信行为：</w:t>
      </w:r>
    </w:p>
    <w:p w14:paraId="176DD7A9">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0C120A95">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712A0361">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 “严重失信主体名单”的；</w:t>
      </w:r>
    </w:p>
    <w:p w14:paraId="5EEB4826">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④在“信用中国”网站上披露的仍在公示期的严重失信行为(具体行为类别及判定依据见附件2)的。</w:t>
      </w:r>
    </w:p>
    <w:p w14:paraId="77840E71">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2、国家企业信用信息公示系统网站（www.gsxt.gov.cn）查询供应商以下失信行为：</w:t>
      </w:r>
    </w:p>
    <w:p w14:paraId="44278951">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560FF86E">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3、中国政府采购网站（www.ccgp.gov.cn）查询以下失信行为：</w:t>
      </w:r>
    </w:p>
    <w:p w14:paraId="051F8345">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①被列入“政府采购严重违法失信行为信息记录”的。</w:t>
      </w:r>
    </w:p>
    <w:p w14:paraId="270E24DB">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4、由竞争主体进行承诺，不进行现场网上信用查询的失信行为：</w:t>
      </w:r>
    </w:p>
    <w:p w14:paraId="3FA0DA65">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①前三年有行贿犯罪行为的单位和个人。</w:t>
      </w:r>
    </w:p>
    <w:p w14:paraId="0480212C">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二、在开评标活动中的查询程序</w:t>
      </w:r>
    </w:p>
    <w:p w14:paraId="71791049">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3B600B6C">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457E6439">
      <w:pPr>
        <w:widowControl/>
        <w:autoSpaceDE w:val="0"/>
        <w:spacing w:line="52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3、项目单位及其委托的代理机构应当做好信用查询结果截图和记录留存。</w:t>
      </w:r>
    </w:p>
    <w:p w14:paraId="6C61E4C7">
      <w:pPr>
        <w:widowControl/>
        <w:autoSpaceDE w:val="0"/>
        <w:spacing w:line="52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三、相关要求</w:t>
      </w:r>
    </w:p>
    <w:p w14:paraId="0FDBFDB1">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6D420B9D">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24982359">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19043681">
      <w:pPr>
        <w:widowControl/>
        <w:autoSpaceDE w:val="0"/>
        <w:spacing w:line="520" w:lineRule="exact"/>
        <w:ind w:firstLine="482" w:firstLineChars="200"/>
        <w:textAlignment w:val="baseline"/>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2、“信用中国”查询的严重失信行为判定依据为各行业主管部门下发的联合惩戒文件中规定的行为（按附件2执行）。</w:t>
      </w:r>
    </w:p>
    <w:p w14:paraId="19BAFC9C">
      <w:pPr>
        <w:widowControl/>
        <w:autoSpaceDE w:val="0"/>
        <w:spacing w:line="520" w:lineRule="exact"/>
        <w:ind w:firstLine="480" w:firstLineChars="200"/>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3、资格预审的项目以递交资格预审申请文件截止时间查询为准；资格后审的项目以递交投标文件截止时间查询为准。</w:t>
      </w:r>
    </w:p>
    <w:p w14:paraId="0FEDBF49">
      <w:pPr>
        <w:spacing w:line="440" w:lineRule="exact"/>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r>
        <w:rPr>
          <w:rFonts w:hint="eastAsia" w:ascii="宋体" w:hAnsi="宋体" w:eastAsia="宋体" w:cs="宋体"/>
          <w:b/>
          <w:color w:val="auto"/>
          <w:sz w:val="24"/>
          <w:szCs w:val="24"/>
          <w:highlight w:val="none"/>
          <w:lang w:bidi="ar"/>
        </w:rPr>
        <w:t>附件2</w:t>
      </w:r>
    </w:p>
    <w:p w14:paraId="0DF8ED37">
      <w:pPr>
        <w:spacing w:line="440" w:lineRule="exact"/>
        <w:ind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“信用中国”查询的严重失信行为类别及判定依据</w:t>
      </w:r>
    </w:p>
    <w:p w14:paraId="48C66728">
      <w:pPr>
        <w:spacing w:line="440" w:lineRule="exact"/>
        <w:ind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4ADB6B53">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“信用中国”查询的严重失信行为判定依据为各行业主管部门下发的联合惩戒文件中规定的行为。下面将部分类别的严重失信行为列举如下：</w:t>
      </w:r>
    </w:p>
    <w:p w14:paraId="2426D3E1">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594E2493">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一、安全生产领域严重失信行为：</w:t>
      </w:r>
    </w:p>
    <w:p w14:paraId="16B276C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（一）下列发生生产安全事故的生产经营单位及其有关人员应当列入严重失信主体名单：</w:t>
      </w:r>
    </w:p>
    <w:p w14:paraId="3827E5F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1、发生特别重大、重大生产安全事故的生产经营单位及其主要负责人，以及经调查认定对该事故发生负有责任，应当列入名单的其他单位和人员；</w:t>
      </w:r>
    </w:p>
    <w:p w14:paraId="15EF842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2、12个月内累计发生2起以上较大生产安全事故的生产经营单位及其主要负责人；</w:t>
      </w:r>
    </w:p>
    <w:p w14:paraId="55EA2F5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3、发生生产安全事故，情节特别严重、影响特别恶劣，依照《中华人民共和国安全生产法》第一百一十四条的规定被处以罚款数额2倍以上5倍以下罚款的生产经营单位及其主要负责人；</w:t>
      </w:r>
    </w:p>
    <w:p w14:paraId="7A5C41F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4、瞒报、谎报生产安全事故的生产经营单位及其有关责任人员；</w:t>
      </w:r>
    </w:p>
    <w:p w14:paraId="703F8EF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5、发生生产安全事故后，不立即组织抢救或者在事故调查处理期间擅离职守或者逃匿的生产经营单位主要负责人。</w:t>
      </w:r>
    </w:p>
    <w:p w14:paraId="70AD8C4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（二）下列未发生生产安全事故，但因安全生产违法行为，受到行政处罚的生产经营单位或者机构及其有关人员，应当列入严重失信主体名单：</w:t>
      </w:r>
    </w:p>
    <w:p w14:paraId="5D8C8CC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1、未依法取得安全生产相关许可或者许可被暂扣、吊销期间从事相关生产经营活动的生产经营单位及其主要负责人；</w:t>
      </w:r>
    </w:p>
    <w:p w14:paraId="214E758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2、承担安全评价、认证、检测、检验职责的机构及其直接责任人员租借资质、挂靠、出具虚假报告或者证书的；</w:t>
      </w:r>
    </w:p>
    <w:p w14:paraId="438640B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3、在应急管理部门作出行政处罚后，有执行能力拒不执行或者逃避执行的生产经营单位及其主要负责人；</w:t>
      </w:r>
    </w:p>
    <w:p w14:paraId="42070FC4">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4、其他违反安全生产法律法规受到行政处罚，且性质恶劣、情节严重的。</w:t>
      </w:r>
    </w:p>
    <w:p w14:paraId="0C502C4D">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依据：《安全生产严重失信主体名单管理办法》（2023年8月8日应急管理部令第11号）</w:t>
      </w:r>
    </w:p>
    <w:p w14:paraId="51BB57AE">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20508295">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二、环境保护领域严重失信行为：</w:t>
      </w:r>
    </w:p>
    <w:p w14:paraId="3AA0A42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（一）因为环境违法构成环境犯罪的；</w:t>
      </w:r>
    </w:p>
    <w:p w14:paraId="4B59B91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（二）建设项目环境影响评价文件未按规定通过审批，擅自开工建设的；</w:t>
      </w:r>
    </w:p>
    <w:p w14:paraId="2127BF0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（三）建设项目环保设施未建成、环保措施未落实、未通过竣工环保验收或者验收不合格，主体工程正式投入生产或者使用的；</w:t>
      </w:r>
    </w:p>
    <w:p w14:paraId="456C448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（四）建设项目性质、规模、地点、采用的生产工艺或者防治污染、防止生态破坏的措施发生重大变动，未重新报批环境影响评价文件，擅自投入生产或者使用的；</w:t>
      </w:r>
    </w:p>
    <w:p w14:paraId="07EF7C8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（五）主要污染物排放总量超过控制指标的；</w:t>
      </w:r>
    </w:p>
    <w:p w14:paraId="76B12C2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（六）私设暗管或者利用渗井、渗坑、裂隙、溶洞等排放、倾倒、处置水污染物，或者通过私设旁路排放大气污染物的；</w:t>
      </w:r>
    </w:p>
    <w:p w14:paraId="6D40407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（七）非法排放、倾倒、处置危险废物，或者向无经营许可证或者超出经营许可范围的单位或个人提供或者委托其收集、贮存、利用、处置危险废物的；</w:t>
      </w:r>
    </w:p>
    <w:p w14:paraId="48ED27D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（八）环境违法行为造成集中式生活饮用水水源取水中断的；</w:t>
      </w:r>
    </w:p>
    <w:p w14:paraId="3EC6106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（九）环境违法行为对生活饮用水水源保护区、自然保护区、国家重点生态功能区、风景名胜区、居住功能区、基本农田保护区等环境敏感区造成重大不利影响的；</w:t>
      </w:r>
    </w:p>
    <w:p w14:paraId="090A3D4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（十）违法从事自然资源开发、交通基础设施建设，以及其他开发建设活动，造成严重生态破坏的；</w:t>
      </w:r>
    </w:p>
    <w:p w14:paraId="3FC0DF4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（十一）发生较大及以上突发环境事件的；</w:t>
      </w:r>
    </w:p>
    <w:p w14:paraId="0FEC727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（十二）被环保部门挂牌督办，整改逾期未完成的；</w:t>
      </w:r>
    </w:p>
    <w:p w14:paraId="2109C6D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（十三）以暴力、威胁等方式拒绝、阻挠环保部门工作人员现场检查的；</w:t>
      </w:r>
    </w:p>
    <w:p w14:paraId="57078B82">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（十四）违反重污染天气应急预案有关规定，对重污染天气响应不力的。</w:t>
      </w:r>
    </w:p>
    <w:p w14:paraId="7BA167DD">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依据：《关于对环境保护领域失信生产经营单位及其有关人员开展联合惩戒的合作备忘录》、《企业环境信用评价办法（试行）》（环发〔2013〕150号）</w:t>
      </w:r>
    </w:p>
    <w:p w14:paraId="4B890D90">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35921DB7">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三、公共资源交易领域严重失信行为</w:t>
      </w:r>
    </w:p>
    <w:p w14:paraId="62FA00F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（一）违反法律规定，必须进行招标的项目而不招标的，将必须进行招标的项目化整为零或者以其他任何方式规避招标的； </w:t>
      </w:r>
    </w:p>
    <w:p w14:paraId="7E44AAA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（二）招标代理机构违反法律规定，泄露应当保密的与招标投标活动有关的情况和资料的，或者与招标人、投标人串通损害 国家利益、社会公共利益或者他人合法权益的；</w:t>
      </w:r>
    </w:p>
    <w:p w14:paraId="6694FA2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（三）招标人以不合理的条件限制或者排斥潜在投标人的，对潜在投标人实行歧视待遇的，强制要求投标人组成联合体共同 投标的，或者限制投标人之间竞争的；</w:t>
      </w:r>
    </w:p>
    <w:p w14:paraId="4EB6042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（四）依法必须进行招标的项目的招标人向他人透露已获取招标文件的潜在投标人的名称、数量或者可能影响公平竞争的有 关招标投标的其他情况的，或者泄露标底的；</w:t>
      </w:r>
    </w:p>
    <w:p w14:paraId="762E66B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（五）投标人相互串通投标或者与招标人串通投标的，投标人以向招标人或者评标委员会成员行贿的手段谋取中标的； </w:t>
      </w:r>
    </w:p>
    <w:p w14:paraId="0A67213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（六）投标人以他人名义投标或者以其他方式弄虚作假，骗取中标的；</w:t>
      </w:r>
    </w:p>
    <w:p w14:paraId="7A6C268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（七）依法必须进行招标的项目，招标人违反法律规定，与投标人就投标价格、投标方案等实质性内容进行谈判的；</w:t>
      </w:r>
    </w:p>
    <w:p w14:paraId="2A991BE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278453B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（九）招标人在评标委员会依法推荐的中标候选人以外确定中标人的，依法必须进行招标的项目在所有投标被评标委员会否 决后自行确定中标人的； </w:t>
      </w:r>
    </w:p>
    <w:p w14:paraId="7928386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（十）中标人将中标项目转让给他人的，将中标项目肢解后分别转让给他人的，违反法律规定将中标项目的部分主体、关键 性工作分包给他人的，或者分包人再次分包的； </w:t>
      </w:r>
    </w:p>
    <w:p w14:paraId="533E8CF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（十一）招标人与中标人不按照招标文件和中标人的投标文件订立合同的，或者招标人、中标人订立背离合同实质性内容的 协议的； </w:t>
      </w:r>
    </w:p>
    <w:p w14:paraId="4AEF75F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（十二）中标人不按照与招标人订立的合同履行义务，情节严重的； </w:t>
      </w:r>
    </w:p>
    <w:p w14:paraId="5236A72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3E44BE8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0210900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（十五）采购人对应当实行集中采购的政府采购项目，不委托集中采购机构实行集中采购的； </w:t>
      </w:r>
    </w:p>
    <w:p w14:paraId="7578500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（十六）采购人、采购代理机构违反法律规定隐匿、销毁应当保存的采购文件或者伪造、变造采购文件的； </w:t>
      </w:r>
    </w:p>
    <w:p w14:paraId="148FEB0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5F42501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（十八）疫苗生产企业向县级疾病预防控制机构以外的单位或者个人销售第二类疫苗的； </w:t>
      </w:r>
    </w:p>
    <w:p w14:paraId="68C13F1C">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（十九）存在其他违反公共资源交易法律法规行为的。</w:t>
      </w:r>
    </w:p>
    <w:p w14:paraId="2D942E83">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依据：《关于对公共资源交易领域严重失信主体开展联合惩戒的备忘录》（发改法规〔2018〕457号）</w:t>
      </w:r>
    </w:p>
    <w:p w14:paraId="1105B377">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4FD1A0AB">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四、社会保险领域严重失信行为</w:t>
      </w:r>
    </w:p>
    <w:p w14:paraId="630175A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（一）用人单位未按相关规定参加社会保险且拒不整改的； </w:t>
      </w:r>
    </w:p>
    <w:p w14:paraId="5A87CD9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（二）用人单位未如实申报社会保险缴费基数且拒不整改的； </w:t>
      </w:r>
    </w:p>
    <w:p w14:paraId="4127865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（三）应缴纳社会保险费却拒不缴纳的； </w:t>
      </w:r>
    </w:p>
    <w:p w14:paraId="7CA869A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（四）隐匿、转移、侵占、挪用社会保险费款、基金或者违规投资运营的；</w:t>
      </w:r>
    </w:p>
    <w:p w14:paraId="3645583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（五）以欺诈、伪造证明材料或者其他手段参加、申报社会保险和骗取社会保险基金支出或社会保险待遇的； </w:t>
      </w:r>
    </w:p>
    <w:p w14:paraId="0156E1A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（六）非法获取、出售或变相交易社会保险个人权益数据的； </w:t>
      </w:r>
    </w:p>
    <w:p w14:paraId="65699D2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（七）社会保险服务机构违反服务协议或相关规定的； </w:t>
      </w:r>
    </w:p>
    <w:p w14:paraId="6AA5461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2223A586">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（九）其他违反法律法规规定的。</w:t>
      </w:r>
    </w:p>
    <w:p w14:paraId="635CAF1E">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依据：《关于对社会保险领域严重失信企业及其有关人员实施联合惩戒的合作备忘录》（发改财金〔2018〕1704号）</w:t>
      </w:r>
    </w:p>
    <w:p w14:paraId="32A6A9EA">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541C8896">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五、建筑市场领域严重失信行为</w:t>
      </w:r>
    </w:p>
    <w:p w14:paraId="672F44F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（一）利用虚假材料、以欺骗手段取得企业资质的；</w:t>
      </w:r>
    </w:p>
    <w:p w14:paraId="5993DD3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（二）发生转包、出借资质，受到行政处罚的；</w:t>
      </w:r>
    </w:p>
    <w:p w14:paraId="645015C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5842A57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（四）经法院判决或仲裁机构裁决，认定为拖欠工程款,且拒不履行生效法律文书确定的义务的。</w:t>
      </w:r>
    </w:p>
    <w:p w14:paraId="4E897CD7">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各级住房城乡建设主管部门应当参照建筑市场主体“黑名单”，对被人力资源社会保障行政部门列入拖欠农民工工资“黑名单”的建筑市场各方主体加强监管。</w:t>
      </w:r>
    </w:p>
    <w:p w14:paraId="0D57C94D">
      <w:pPr>
        <w:widowControl/>
        <w:autoSpaceDE w:val="0"/>
        <w:spacing w:line="480" w:lineRule="exact"/>
        <w:ind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bidi="ar"/>
        </w:rPr>
        <w:t>依据：《建筑市场信用管理暂行办法》（建市〔2017〕241号）</w:t>
      </w:r>
    </w:p>
    <w:p w14:paraId="4109AEBE">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0D779E7E">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六、政府采购严重失信行为</w:t>
      </w:r>
    </w:p>
    <w:p w14:paraId="2125258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供应商、采购代理机构在三年内受到财政部门作出下列情形之一的行政处罚，列入政府采购严重违法失信行为记录名单。</w:t>
      </w:r>
    </w:p>
    <w:p w14:paraId="5F7C9AE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（一）三万元以上罚款；</w:t>
      </w:r>
    </w:p>
    <w:p w14:paraId="42151BF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（二）在一至三年内禁止参加政府采购活动（处罚期限届满的除外）；</w:t>
      </w:r>
    </w:p>
    <w:p w14:paraId="3A42752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（三）在一至三年内禁止代理政府采购业务（处罚期限届满的除外）；</w:t>
      </w:r>
    </w:p>
    <w:p w14:paraId="7D70E80C">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（四）撤销政府采购代理机构资格（仅针对《政府采购法》第78条修改前作出的处罚决定）。</w:t>
      </w:r>
    </w:p>
    <w:p w14:paraId="198C28C4">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依据：《关于报送政府采购严重违法失信行为信息记录的通知》（财办库〔2014〕526号）</w:t>
      </w:r>
    </w:p>
    <w:p w14:paraId="435E6311">
      <w:pPr>
        <w:widowControl/>
        <w:autoSpaceDE w:val="0"/>
        <w:spacing w:line="48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58AA3134">
      <w:pPr>
        <w:widowControl/>
        <w:autoSpaceDE w:val="0"/>
        <w:spacing w:line="480" w:lineRule="exact"/>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未列出的其他类别严重失信行为，由招标人（代理机构）根据各类别行业主管部门下发的联合惩戒文件进行判断。</w:t>
      </w:r>
    </w:p>
    <w:p w14:paraId="06C7BC1A">
      <w:pPr>
        <w:spacing w:line="440" w:lineRule="exact"/>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1E9D91D8">
      <w:pPr>
        <w:spacing w:line="360" w:lineRule="auto"/>
        <w:ind w:firstLine="480"/>
        <w:rPr>
          <w:rFonts w:hint="eastAsia" w:ascii="宋体" w:hAnsi="宋体" w:eastAsia="宋体" w:cs="宋体"/>
          <w:color w:val="auto"/>
          <w:sz w:val="24"/>
          <w:highlight w:val="none"/>
        </w:rPr>
      </w:pPr>
    </w:p>
    <w:p w14:paraId="2C9A1ECF">
      <w:pPr>
        <w:spacing w:line="360" w:lineRule="auto"/>
        <w:ind w:firstLine="480"/>
        <w:rPr>
          <w:rFonts w:hint="eastAsia" w:ascii="宋体" w:hAnsi="宋体" w:eastAsia="宋体" w:cs="宋体"/>
          <w:color w:val="auto"/>
          <w:sz w:val="24"/>
          <w:highlight w:val="none"/>
        </w:rPr>
      </w:pPr>
    </w:p>
    <w:p w14:paraId="6DE36ABB">
      <w:pPr>
        <w:ind w:firstLine="562"/>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br w:type="page"/>
      </w:r>
    </w:p>
    <w:p w14:paraId="0548A3C5">
      <w:pPr>
        <w:spacing w:line="360" w:lineRule="auto"/>
        <w:ind w:firstLine="562"/>
        <w:jc w:val="center"/>
        <w:outlineLvl w:val="0"/>
        <w:rPr>
          <w:rFonts w:hint="eastAsia" w:ascii="宋体" w:hAnsi="宋体" w:eastAsia="宋体" w:cs="宋体"/>
          <w:b/>
          <w:bCs/>
          <w:color w:val="auto"/>
          <w:sz w:val="28"/>
          <w:highlight w:val="none"/>
        </w:rPr>
      </w:pPr>
      <w:bookmarkStart w:id="52" w:name="_Toc18131"/>
      <w:bookmarkStart w:id="53" w:name="_Toc6435"/>
      <w:r>
        <w:rPr>
          <w:rFonts w:hint="eastAsia" w:ascii="宋体" w:hAnsi="宋体" w:eastAsia="宋体" w:cs="宋体"/>
          <w:b/>
          <w:color w:val="auto"/>
          <w:sz w:val="28"/>
          <w:highlight w:val="none"/>
        </w:rPr>
        <w:t>第七章</w:t>
      </w:r>
      <w:r>
        <w:rPr>
          <w:rFonts w:hint="eastAsia" w:ascii="宋体" w:hAnsi="宋体" w:eastAsia="宋体" w:cs="宋体"/>
          <w:b/>
          <w:bCs/>
          <w:color w:val="auto"/>
          <w:sz w:val="28"/>
          <w:highlight w:val="none"/>
        </w:rPr>
        <w:t xml:space="preserve">  政府采购</w:t>
      </w:r>
      <w:r>
        <w:rPr>
          <w:rFonts w:hint="eastAsia" w:ascii="宋体" w:hAnsi="宋体" w:eastAsia="宋体" w:cs="宋体"/>
          <w:b/>
          <w:color w:val="auto"/>
          <w:sz w:val="28"/>
          <w:highlight w:val="none"/>
        </w:rPr>
        <w:t>供应</w:t>
      </w:r>
      <w:r>
        <w:rPr>
          <w:rFonts w:hint="eastAsia" w:ascii="宋体" w:hAnsi="宋体" w:eastAsia="宋体" w:cs="宋体"/>
          <w:b/>
          <w:bCs/>
          <w:color w:val="auto"/>
          <w:sz w:val="28"/>
          <w:highlight w:val="none"/>
        </w:rPr>
        <w:t>商询问函和质疑函范本</w:t>
      </w:r>
      <w:bookmarkEnd w:id="52"/>
      <w:bookmarkEnd w:id="53"/>
    </w:p>
    <w:p w14:paraId="6CC386FC">
      <w:pPr>
        <w:spacing w:line="360" w:lineRule="auto"/>
        <w:ind w:firstLine="643"/>
        <w:jc w:val="center"/>
        <w:outlineLvl w:val="1"/>
        <w:rPr>
          <w:rFonts w:hint="eastAsia" w:ascii="宋体" w:hAnsi="宋体" w:eastAsia="宋体" w:cs="宋体"/>
          <w:b/>
          <w:bCs/>
          <w:color w:val="auto"/>
          <w:sz w:val="32"/>
          <w:szCs w:val="44"/>
          <w:highlight w:val="none"/>
        </w:rPr>
      </w:pPr>
      <w:bookmarkStart w:id="54" w:name="_Toc27489"/>
      <w:bookmarkStart w:id="55" w:name="_Toc27159"/>
      <w:r>
        <w:rPr>
          <w:rFonts w:hint="eastAsia" w:ascii="宋体" w:hAnsi="宋体" w:eastAsia="宋体" w:cs="宋体"/>
          <w:b/>
          <w:bCs/>
          <w:color w:val="auto"/>
          <w:sz w:val="32"/>
          <w:szCs w:val="44"/>
          <w:highlight w:val="none"/>
        </w:rPr>
        <w:t>询问函范本</w:t>
      </w:r>
      <w:bookmarkEnd w:id="54"/>
      <w:bookmarkEnd w:id="55"/>
    </w:p>
    <w:p w14:paraId="079970A1">
      <w:pPr>
        <w:adjustRightInd w:val="0"/>
        <w:snapToGrid w:val="0"/>
        <w:spacing w:line="360" w:lineRule="auto"/>
        <w:ind w:firstLine="480" w:firstLineChars="200"/>
        <w:jc w:val="center"/>
        <w:rPr>
          <w:rFonts w:hint="eastAsia" w:ascii="宋体" w:hAnsi="宋体" w:eastAsia="宋体" w:cs="宋体"/>
          <w:b/>
          <w:bCs/>
          <w:color w:val="auto"/>
          <w:sz w:val="32"/>
          <w:szCs w:val="44"/>
          <w:highlight w:val="none"/>
        </w:rPr>
      </w:pPr>
      <w:r>
        <w:rPr>
          <w:rFonts w:hint="eastAsia" w:ascii="宋体" w:hAnsi="宋体" w:eastAsia="宋体" w:cs="宋体"/>
          <w:i/>
          <w:iCs/>
          <w:color w:val="auto"/>
          <w:sz w:val="24"/>
          <w:szCs w:val="24"/>
          <w:highlight w:val="none"/>
        </w:rPr>
        <w:t>（如为对采购文件或采购程序的询问或疑问，请按询问函范本或电子交易系统中网上询问格式附件进行提交）</w:t>
      </w:r>
    </w:p>
    <w:p w14:paraId="01B141B9">
      <w:pPr>
        <w:adjustRightInd w:val="0"/>
        <w:snapToGrid w:val="0"/>
        <w:spacing w:line="360" w:lineRule="auto"/>
        <w:ind w:firstLine="482"/>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致：采购人</w:t>
      </w:r>
    </w:p>
    <w:p w14:paraId="4F5A1DB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我单位拟参与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i/>
          <w:iCs/>
          <w:color w:val="auto"/>
          <w:sz w:val="24"/>
          <w:szCs w:val="24"/>
          <w:highlight w:val="none"/>
        </w:rPr>
        <w:t>项目名称、编号</w:t>
      </w:r>
      <w:r>
        <w:rPr>
          <w:rFonts w:hint="eastAsia" w:ascii="宋体" w:hAnsi="宋体" w:eastAsia="宋体" w:cs="宋体"/>
          <w:color w:val="auto"/>
          <w:sz w:val="24"/>
          <w:szCs w:val="24"/>
          <w:highlight w:val="none"/>
        </w:rPr>
        <w:t>）的采购活动，现有以下内容(或条款)存在疑问(或无法理解)，特提出询问。</w:t>
      </w:r>
    </w:p>
    <w:p w14:paraId="14032F08">
      <w:p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56" w:name="_Toc13899"/>
      <w:r>
        <w:rPr>
          <w:rFonts w:hint="eastAsia" w:ascii="宋体" w:hAnsi="宋体" w:eastAsia="宋体" w:cs="宋体"/>
          <w:color w:val="auto"/>
          <w:sz w:val="24"/>
          <w:szCs w:val="24"/>
          <w:highlight w:val="none"/>
        </w:rPr>
        <w:t>一、(事项一)</w:t>
      </w:r>
      <w:bookmarkEnd w:id="56"/>
    </w:p>
    <w:p w14:paraId="1CBFFB6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1、(内容或条款)</w:t>
      </w:r>
    </w:p>
    <w:p w14:paraId="64F4C85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2、(说明疑问或无法理解原因)</w:t>
      </w:r>
    </w:p>
    <w:p w14:paraId="56EA1C5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3、(建议)</w:t>
      </w:r>
    </w:p>
    <w:p w14:paraId="630E26A6">
      <w:p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57" w:name="_Toc3352"/>
      <w:r>
        <w:rPr>
          <w:rFonts w:hint="eastAsia" w:ascii="宋体" w:hAnsi="宋体" w:eastAsia="宋体" w:cs="宋体"/>
          <w:color w:val="auto"/>
          <w:sz w:val="24"/>
          <w:szCs w:val="24"/>
          <w:highlight w:val="none"/>
        </w:rPr>
        <w:t>二、(事项二)</w:t>
      </w:r>
      <w:bookmarkEnd w:id="57"/>
    </w:p>
    <w:p w14:paraId="4073CA1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9A434A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随附相关证明材料如下： </w:t>
      </w:r>
    </w:p>
    <w:p w14:paraId="47F18A09">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u w:val="single"/>
        </w:rPr>
        <w:t xml:space="preserve">              </w:t>
      </w:r>
    </w:p>
    <w:p w14:paraId="4EFDB6CD">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3FBC3FA9">
      <w:pPr>
        <w:tabs>
          <w:tab w:val="left" w:pos="630"/>
        </w:tabs>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2B1D67B7">
      <w:pPr>
        <w:ind w:firstLine="643"/>
        <w:rPr>
          <w:rFonts w:hint="eastAsia" w:ascii="宋体" w:hAnsi="宋体" w:eastAsia="宋体" w:cs="宋体"/>
          <w:b/>
          <w:bCs/>
          <w:color w:val="auto"/>
          <w:sz w:val="32"/>
          <w:szCs w:val="44"/>
          <w:highlight w:val="none"/>
        </w:rPr>
      </w:pPr>
      <w:r>
        <w:rPr>
          <w:rFonts w:hint="eastAsia" w:ascii="宋体" w:hAnsi="宋体" w:eastAsia="宋体" w:cs="宋体"/>
          <w:b/>
          <w:bCs/>
          <w:color w:val="auto"/>
          <w:sz w:val="32"/>
          <w:szCs w:val="44"/>
          <w:highlight w:val="none"/>
        </w:rPr>
        <w:br w:type="page"/>
      </w:r>
    </w:p>
    <w:p w14:paraId="00E49975">
      <w:pPr>
        <w:ind w:firstLine="643"/>
        <w:jc w:val="center"/>
        <w:outlineLvl w:val="1"/>
        <w:rPr>
          <w:rFonts w:hint="eastAsia" w:ascii="宋体" w:hAnsi="宋体" w:eastAsia="宋体" w:cs="宋体"/>
          <w:b/>
          <w:bCs/>
          <w:color w:val="auto"/>
          <w:sz w:val="32"/>
          <w:szCs w:val="44"/>
          <w:highlight w:val="none"/>
        </w:rPr>
      </w:pPr>
      <w:bookmarkStart w:id="58" w:name="_Toc1575"/>
      <w:bookmarkStart w:id="59" w:name="_Toc3245"/>
      <w:r>
        <w:rPr>
          <w:rFonts w:hint="eastAsia" w:ascii="宋体" w:hAnsi="宋体" w:eastAsia="宋体" w:cs="宋体"/>
          <w:b/>
          <w:bCs/>
          <w:color w:val="auto"/>
          <w:sz w:val="32"/>
          <w:szCs w:val="44"/>
          <w:highlight w:val="none"/>
        </w:rPr>
        <w:t>质疑函范本</w:t>
      </w:r>
      <w:bookmarkEnd w:id="58"/>
      <w:bookmarkEnd w:id="59"/>
    </w:p>
    <w:p w14:paraId="4B301A15">
      <w:pPr>
        <w:adjustRightInd w:val="0"/>
        <w:snapToGrid w:val="0"/>
        <w:spacing w:before="312" w:beforeLines="100" w:line="360" w:lineRule="auto"/>
        <w:ind w:firstLine="482"/>
        <w:rPr>
          <w:rFonts w:hint="eastAsia" w:ascii="宋体" w:hAnsi="宋体" w:eastAsia="宋体" w:cs="宋体"/>
          <w:b/>
          <w:bCs/>
          <w:color w:val="auto"/>
          <w:sz w:val="24"/>
          <w:szCs w:val="24"/>
          <w:highlight w:val="none"/>
        </w:rPr>
      </w:pPr>
      <w:bookmarkStart w:id="60" w:name="_Toc21381"/>
      <w:r>
        <w:rPr>
          <w:rFonts w:hint="eastAsia" w:ascii="宋体" w:hAnsi="宋体" w:eastAsia="宋体" w:cs="宋体"/>
          <w:b/>
          <w:bCs/>
          <w:color w:val="auto"/>
          <w:sz w:val="24"/>
          <w:szCs w:val="24"/>
          <w:highlight w:val="none"/>
        </w:rPr>
        <w:t>一、质疑供应商基本信息</w:t>
      </w:r>
      <w:bookmarkEnd w:id="60"/>
    </w:p>
    <w:p w14:paraId="182A38A6">
      <w:pPr>
        <w:adjustRightInd w:val="0"/>
        <w:snapToGrid w:val="0"/>
        <w:spacing w:line="360" w:lineRule="auto"/>
        <w:ind w:firstLine="48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7ED5E373">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3A5A831E">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4A8C50AA">
      <w:pPr>
        <w:adjustRightInd w:val="0"/>
        <w:snapToGrid w:val="0"/>
        <w:spacing w:line="360" w:lineRule="auto"/>
        <w:ind w:firstLine="48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5749AABF">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00303522">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2D5497F">
      <w:pPr>
        <w:adjustRightInd w:val="0"/>
        <w:snapToGrid w:val="0"/>
        <w:spacing w:line="360" w:lineRule="auto"/>
        <w:ind w:firstLine="482"/>
        <w:rPr>
          <w:rFonts w:hint="eastAsia" w:ascii="宋体" w:hAnsi="宋体" w:eastAsia="宋体" w:cs="宋体"/>
          <w:b/>
          <w:bCs/>
          <w:color w:val="auto"/>
          <w:sz w:val="24"/>
          <w:szCs w:val="24"/>
          <w:highlight w:val="none"/>
        </w:rPr>
      </w:pPr>
      <w:bookmarkStart w:id="61" w:name="_Toc28415"/>
      <w:r>
        <w:rPr>
          <w:rFonts w:hint="eastAsia" w:ascii="宋体" w:hAnsi="宋体" w:eastAsia="宋体" w:cs="宋体"/>
          <w:b/>
          <w:bCs/>
          <w:color w:val="auto"/>
          <w:sz w:val="24"/>
          <w:szCs w:val="24"/>
          <w:highlight w:val="none"/>
        </w:rPr>
        <w:t>二、质疑项目基本情况</w:t>
      </w:r>
      <w:bookmarkEnd w:id="61"/>
    </w:p>
    <w:p w14:paraId="7998DD27">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57C959BC">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51A21ED5">
      <w:pPr>
        <w:adjustRightInd w:val="0"/>
        <w:snapToGrid w:val="0"/>
        <w:spacing w:line="360" w:lineRule="auto"/>
        <w:ind w:firstLine="48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6417D67D">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0B3282DB">
      <w:pPr>
        <w:adjustRightInd w:val="0"/>
        <w:snapToGrid w:val="0"/>
        <w:spacing w:line="360" w:lineRule="auto"/>
        <w:ind w:firstLine="482"/>
        <w:rPr>
          <w:rFonts w:hint="eastAsia" w:ascii="宋体" w:hAnsi="宋体" w:eastAsia="宋体" w:cs="宋体"/>
          <w:b/>
          <w:bCs/>
          <w:color w:val="auto"/>
          <w:sz w:val="24"/>
          <w:szCs w:val="24"/>
          <w:highlight w:val="none"/>
        </w:rPr>
      </w:pPr>
      <w:bookmarkStart w:id="62" w:name="_Toc19014"/>
      <w:r>
        <w:rPr>
          <w:rFonts w:hint="eastAsia" w:ascii="宋体" w:hAnsi="宋体" w:eastAsia="宋体" w:cs="宋体"/>
          <w:b/>
          <w:bCs/>
          <w:color w:val="auto"/>
          <w:sz w:val="24"/>
          <w:szCs w:val="24"/>
          <w:highlight w:val="none"/>
        </w:rPr>
        <w:t>三、质疑事项具体内容</w:t>
      </w:r>
      <w:bookmarkEnd w:id="62"/>
    </w:p>
    <w:p w14:paraId="46EAC309">
      <w:pPr>
        <w:adjustRightInd w:val="0"/>
        <w:snapToGrid w:val="0"/>
        <w:spacing w:line="360" w:lineRule="auto"/>
        <w:ind w:firstLine="48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06935A6A">
      <w:pPr>
        <w:adjustRightInd w:val="0"/>
        <w:snapToGrid w:val="0"/>
        <w:spacing w:line="360" w:lineRule="auto"/>
        <w:ind w:firstLine="48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6FDA45DB">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0A526851">
      <w:pPr>
        <w:adjustRightInd w:val="0"/>
        <w:snapToGrid w:val="0"/>
        <w:spacing w:line="360" w:lineRule="auto"/>
        <w:ind w:firstLine="48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639CAB10">
      <w:pPr>
        <w:adjustRightInd w:val="0"/>
        <w:snapToGrid w:val="0"/>
        <w:spacing w:line="360" w:lineRule="auto"/>
        <w:ind w:firstLine="48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53C3C1BA">
      <w:pPr>
        <w:adjustRightInd w:val="0"/>
        <w:snapToGrid w:val="0"/>
        <w:spacing w:line="360" w:lineRule="auto"/>
        <w:ind w:firstLine="48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5C18B2C4">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2EA4917">
      <w:pPr>
        <w:adjustRightInd w:val="0"/>
        <w:snapToGrid w:val="0"/>
        <w:spacing w:line="360" w:lineRule="auto"/>
        <w:ind w:firstLine="482"/>
        <w:rPr>
          <w:rFonts w:hint="eastAsia" w:ascii="宋体" w:hAnsi="宋体" w:eastAsia="宋体" w:cs="宋体"/>
          <w:b/>
          <w:bCs/>
          <w:color w:val="auto"/>
          <w:sz w:val="24"/>
          <w:szCs w:val="24"/>
          <w:highlight w:val="none"/>
        </w:rPr>
      </w:pPr>
      <w:bookmarkStart w:id="63" w:name="_Toc17919"/>
      <w:r>
        <w:rPr>
          <w:rFonts w:hint="eastAsia" w:ascii="宋体" w:hAnsi="宋体" w:eastAsia="宋体" w:cs="宋体"/>
          <w:b/>
          <w:bCs/>
          <w:color w:val="auto"/>
          <w:sz w:val="24"/>
          <w:szCs w:val="24"/>
          <w:highlight w:val="none"/>
        </w:rPr>
        <w:t>四、与质疑事项相关的质疑请求</w:t>
      </w:r>
      <w:bookmarkEnd w:id="63"/>
    </w:p>
    <w:p w14:paraId="7B521C33">
      <w:pPr>
        <w:adjustRightInd w:val="0"/>
        <w:snapToGrid w:val="0"/>
        <w:spacing w:line="360" w:lineRule="auto"/>
        <w:ind w:firstLine="48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04C4387B">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3025294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524A1046">
      <w:pPr>
        <w:widowControl/>
        <w:ind w:firstLine="64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39CF299C">
      <w:pPr>
        <w:ind w:firstLine="562"/>
        <w:outlineLvl w:val="0"/>
        <w:rPr>
          <w:rFonts w:hint="eastAsia" w:ascii="宋体" w:hAnsi="宋体" w:eastAsia="宋体" w:cs="宋体"/>
          <w:b/>
          <w:color w:val="auto"/>
          <w:sz w:val="28"/>
          <w:szCs w:val="32"/>
          <w:highlight w:val="none"/>
        </w:rPr>
      </w:pPr>
      <w:bookmarkStart w:id="64" w:name="_Toc26836"/>
      <w:bookmarkStart w:id="65" w:name="_Toc9754"/>
      <w:r>
        <w:rPr>
          <w:rFonts w:hint="eastAsia" w:ascii="宋体" w:hAnsi="宋体" w:eastAsia="宋体" w:cs="宋体"/>
          <w:b/>
          <w:color w:val="auto"/>
          <w:sz w:val="28"/>
          <w:szCs w:val="32"/>
          <w:highlight w:val="none"/>
        </w:rPr>
        <w:t>质疑函制作说明：</w:t>
      </w:r>
      <w:bookmarkEnd w:id="64"/>
      <w:bookmarkEnd w:id="65"/>
    </w:p>
    <w:p w14:paraId="0AE5E81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7D1726F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979648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5541CA6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4758503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7F9C74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ourceHanSansCN-Regular">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74835">
    <w:pPr>
      <w:pStyle w:val="16"/>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88FB3">
    <w:pPr>
      <w:pStyle w:val="16"/>
      <w:ind w:firstLine="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4EBDB">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55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95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484EBDB">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55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95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1087F">
    <w:pPr>
      <w:pStyle w:val="17"/>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81F20">
    <w:pPr>
      <w:pStyle w:val="17"/>
      <w:pBdr>
        <w:bottom w:val="none" w:color="auto" w:sz="0" w:space="1"/>
      </w:pBdr>
      <w:ind w:firstLine="360"/>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8966A"/>
    <w:multiLevelType w:val="singleLevel"/>
    <w:tmpl w:val="E6F8966A"/>
    <w:lvl w:ilvl="0" w:tentative="0">
      <w:start w:val="4"/>
      <w:numFmt w:val="decimal"/>
      <w:lvlText w:val="%1."/>
      <w:lvlJc w:val="left"/>
      <w:pPr>
        <w:tabs>
          <w:tab w:val="left" w:pos="312"/>
        </w:tabs>
      </w:pPr>
    </w:lvl>
  </w:abstractNum>
  <w:abstractNum w:abstractNumId="1">
    <w:nsid w:val="3EA92532"/>
    <w:multiLevelType w:val="multilevel"/>
    <w:tmpl w:val="3EA92532"/>
    <w:lvl w:ilvl="0" w:tentative="0">
      <w:start w:val="7"/>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ZmU5ZjlhNWI0Njc0OGFkMzFmZGYyNjJiMWJkZDMifQ=="/>
  </w:docVars>
  <w:rsids>
    <w:rsidRoot w:val="00276BA1"/>
    <w:rsid w:val="0000043F"/>
    <w:rsid w:val="00003F56"/>
    <w:rsid w:val="000049DA"/>
    <w:rsid w:val="00004F40"/>
    <w:rsid w:val="000056B7"/>
    <w:rsid w:val="00012A13"/>
    <w:rsid w:val="000131F7"/>
    <w:rsid w:val="00016B6C"/>
    <w:rsid w:val="00017EC7"/>
    <w:rsid w:val="00020B57"/>
    <w:rsid w:val="00021F71"/>
    <w:rsid w:val="00033B5B"/>
    <w:rsid w:val="00035E01"/>
    <w:rsid w:val="00037DBE"/>
    <w:rsid w:val="00042139"/>
    <w:rsid w:val="00042B14"/>
    <w:rsid w:val="00044347"/>
    <w:rsid w:val="00044F49"/>
    <w:rsid w:val="000450C3"/>
    <w:rsid w:val="00046AFF"/>
    <w:rsid w:val="00050A3F"/>
    <w:rsid w:val="000530EC"/>
    <w:rsid w:val="000544DE"/>
    <w:rsid w:val="00062665"/>
    <w:rsid w:val="000648D2"/>
    <w:rsid w:val="00070E0E"/>
    <w:rsid w:val="00076DB7"/>
    <w:rsid w:val="00080B7B"/>
    <w:rsid w:val="00080FEB"/>
    <w:rsid w:val="00081B81"/>
    <w:rsid w:val="000868D6"/>
    <w:rsid w:val="000942BA"/>
    <w:rsid w:val="00094D41"/>
    <w:rsid w:val="00097CB9"/>
    <w:rsid w:val="000A172A"/>
    <w:rsid w:val="000A3569"/>
    <w:rsid w:val="000A4640"/>
    <w:rsid w:val="000A6345"/>
    <w:rsid w:val="000A6693"/>
    <w:rsid w:val="000A6B73"/>
    <w:rsid w:val="000A7D94"/>
    <w:rsid w:val="000B1511"/>
    <w:rsid w:val="000B54F4"/>
    <w:rsid w:val="000C1DB1"/>
    <w:rsid w:val="000C7FA0"/>
    <w:rsid w:val="000D3F37"/>
    <w:rsid w:val="000D431F"/>
    <w:rsid w:val="000D5116"/>
    <w:rsid w:val="000E0F9B"/>
    <w:rsid w:val="000E2208"/>
    <w:rsid w:val="000E3C74"/>
    <w:rsid w:val="000E3F9B"/>
    <w:rsid w:val="000E6689"/>
    <w:rsid w:val="000E7CC6"/>
    <w:rsid w:val="000F00A3"/>
    <w:rsid w:val="000F014C"/>
    <w:rsid w:val="000F172B"/>
    <w:rsid w:val="000F1C24"/>
    <w:rsid w:val="000F2198"/>
    <w:rsid w:val="000F39B6"/>
    <w:rsid w:val="000F616D"/>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371"/>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515F"/>
    <w:rsid w:val="001C67F2"/>
    <w:rsid w:val="001D0FC7"/>
    <w:rsid w:val="001D53B4"/>
    <w:rsid w:val="001E173C"/>
    <w:rsid w:val="001E744D"/>
    <w:rsid w:val="001F28D2"/>
    <w:rsid w:val="001F2F45"/>
    <w:rsid w:val="001F3023"/>
    <w:rsid w:val="001F35F6"/>
    <w:rsid w:val="001F74CA"/>
    <w:rsid w:val="002003B6"/>
    <w:rsid w:val="002012BC"/>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53F9A"/>
    <w:rsid w:val="00260860"/>
    <w:rsid w:val="00260B94"/>
    <w:rsid w:val="002610D4"/>
    <w:rsid w:val="00264F2E"/>
    <w:rsid w:val="00267C26"/>
    <w:rsid w:val="00271245"/>
    <w:rsid w:val="00272E6E"/>
    <w:rsid w:val="00274A9E"/>
    <w:rsid w:val="00276292"/>
    <w:rsid w:val="00276BA1"/>
    <w:rsid w:val="00277094"/>
    <w:rsid w:val="0028419C"/>
    <w:rsid w:val="00286BB6"/>
    <w:rsid w:val="002A1A1D"/>
    <w:rsid w:val="002A28AD"/>
    <w:rsid w:val="002A3AEE"/>
    <w:rsid w:val="002A400A"/>
    <w:rsid w:val="002A5063"/>
    <w:rsid w:val="002B08E7"/>
    <w:rsid w:val="002B0C18"/>
    <w:rsid w:val="002B5318"/>
    <w:rsid w:val="002B5373"/>
    <w:rsid w:val="002B6D27"/>
    <w:rsid w:val="002C3776"/>
    <w:rsid w:val="002C4BA9"/>
    <w:rsid w:val="002D1258"/>
    <w:rsid w:val="002D128A"/>
    <w:rsid w:val="002D295C"/>
    <w:rsid w:val="002D2965"/>
    <w:rsid w:val="002D3D02"/>
    <w:rsid w:val="002D4CB5"/>
    <w:rsid w:val="002D684B"/>
    <w:rsid w:val="002E3B26"/>
    <w:rsid w:val="002E4AB8"/>
    <w:rsid w:val="002F092B"/>
    <w:rsid w:val="002F5981"/>
    <w:rsid w:val="002F5C86"/>
    <w:rsid w:val="002F72EE"/>
    <w:rsid w:val="00301757"/>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1872"/>
    <w:rsid w:val="003F2122"/>
    <w:rsid w:val="003F326A"/>
    <w:rsid w:val="003F52DF"/>
    <w:rsid w:val="003F60D8"/>
    <w:rsid w:val="004011AA"/>
    <w:rsid w:val="0040202C"/>
    <w:rsid w:val="004055E4"/>
    <w:rsid w:val="00406508"/>
    <w:rsid w:val="0041456E"/>
    <w:rsid w:val="00414F7E"/>
    <w:rsid w:val="004164F8"/>
    <w:rsid w:val="00417FD0"/>
    <w:rsid w:val="00420B7F"/>
    <w:rsid w:val="004234BA"/>
    <w:rsid w:val="0042488B"/>
    <w:rsid w:val="0042692F"/>
    <w:rsid w:val="004427B7"/>
    <w:rsid w:val="0044349F"/>
    <w:rsid w:val="00445F1F"/>
    <w:rsid w:val="00451F60"/>
    <w:rsid w:val="00452BB2"/>
    <w:rsid w:val="00455467"/>
    <w:rsid w:val="0045656D"/>
    <w:rsid w:val="00462D98"/>
    <w:rsid w:val="00466013"/>
    <w:rsid w:val="00472A44"/>
    <w:rsid w:val="00473922"/>
    <w:rsid w:val="00473A89"/>
    <w:rsid w:val="00474D3B"/>
    <w:rsid w:val="0047516E"/>
    <w:rsid w:val="00475899"/>
    <w:rsid w:val="004802A8"/>
    <w:rsid w:val="00482C78"/>
    <w:rsid w:val="004874AE"/>
    <w:rsid w:val="00492E2B"/>
    <w:rsid w:val="00494D24"/>
    <w:rsid w:val="004951D1"/>
    <w:rsid w:val="004A27D0"/>
    <w:rsid w:val="004A4D67"/>
    <w:rsid w:val="004A6FD2"/>
    <w:rsid w:val="004B165F"/>
    <w:rsid w:val="004B2D4C"/>
    <w:rsid w:val="004C04A2"/>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23E"/>
    <w:rsid w:val="00585EB3"/>
    <w:rsid w:val="00591688"/>
    <w:rsid w:val="00592509"/>
    <w:rsid w:val="0059267C"/>
    <w:rsid w:val="00594986"/>
    <w:rsid w:val="00597B15"/>
    <w:rsid w:val="005A044C"/>
    <w:rsid w:val="005B5C95"/>
    <w:rsid w:val="005B6740"/>
    <w:rsid w:val="005D0200"/>
    <w:rsid w:val="005D44EF"/>
    <w:rsid w:val="005D4814"/>
    <w:rsid w:val="005D5112"/>
    <w:rsid w:val="005F03E3"/>
    <w:rsid w:val="005F3914"/>
    <w:rsid w:val="005F3B5A"/>
    <w:rsid w:val="005F6AB4"/>
    <w:rsid w:val="0060362D"/>
    <w:rsid w:val="006069EF"/>
    <w:rsid w:val="00607FF0"/>
    <w:rsid w:val="00610A66"/>
    <w:rsid w:val="00613177"/>
    <w:rsid w:val="00613F7C"/>
    <w:rsid w:val="00614BF2"/>
    <w:rsid w:val="0061618E"/>
    <w:rsid w:val="00620560"/>
    <w:rsid w:val="006208CB"/>
    <w:rsid w:val="00623DE2"/>
    <w:rsid w:val="00627601"/>
    <w:rsid w:val="006300D0"/>
    <w:rsid w:val="006307C4"/>
    <w:rsid w:val="00632012"/>
    <w:rsid w:val="00634694"/>
    <w:rsid w:val="00635F9D"/>
    <w:rsid w:val="00636517"/>
    <w:rsid w:val="00637690"/>
    <w:rsid w:val="00640E1E"/>
    <w:rsid w:val="0064389A"/>
    <w:rsid w:val="00645442"/>
    <w:rsid w:val="00647743"/>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2AE2"/>
    <w:rsid w:val="006A5FEE"/>
    <w:rsid w:val="006B1242"/>
    <w:rsid w:val="006B1DBC"/>
    <w:rsid w:val="006B63B7"/>
    <w:rsid w:val="006B7D9A"/>
    <w:rsid w:val="006C06D9"/>
    <w:rsid w:val="006C464F"/>
    <w:rsid w:val="006C5716"/>
    <w:rsid w:val="006C74A9"/>
    <w:rsid w:val="006D07DE"/>
    <w:rsid w:val="006D394E"/>
    <w:rsid w:val="006D401D"/>
    <w:rsid w:val="006E06D9"/>
    <w:rsid w:val="006E1D40"/>
    <w:rsid w:val="006E2E1F"/>
    <w:rsid w:val="006E4BE8"/>
    <w:rsid w:val="006F020E"/>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39CB"/>
    <w:rsid w:val="00727C59"/>
    <w:rsid w:val="00734E5D"/>
    <w:rsid w:val="00735AF1"/>
    <w:rsid w:val="00736013"/>
    <w:rsid w:val="00737661"/>
    <w:rsid w:val="0074456D"/>
    <w:rsid w:val="00755D75"/>
    <w:rsid w:val="00756245"/>
    <w:rsid w:val="0076130F"/>
    <w:rsid w:val="00761662"/>
    <w:rsid w:val="00764043"/>
    <w:rsid w:val="007757CF"/>
    <w:rsid w:val="00776FFC"/>
    <w:rsid w:val="0078128F"/>
    <w:rsid w:val="0078683C"/>
    <w:rsid w:val="00790EDB"/>
    <w:rsid w:val="00791538"/>
    <w:rsid w:val="007918F0"/>
    <w:rsid w:val="0079326E"/>
    <w:rsid w:val="00796AE1"/>
    <w:rsid w:val="00796EDE"/>
    <w:rsid w:val="00797A02"/>
    <w:rsid w:val="007A27A9"/>
    <w:rsid w:val="007A5A58"/>
    <w:rsid w:val="007A6740"/>
    <w:rsid w:val="007B1C56"/>
    <w:rsid w:val="007B229F"/>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54712"/>
    <w:rsid w:val="00855516"/>
    <w:rsid w:val="00873D89"/>
    <w:rsid w:val="00876659"/>
    <w:rsid w:val="00876677"/>
    <w:rsid w:val="0087734C"/>
    <w:rsid w:val="00882141"/>
    <w:rsid w:val="00887E3B"/>
    <w:rsid w:val="008922A8"/>
    <w:rsid w:val="0089247F"/>
    <w:rsid w:val="00895728"/>
    <w:rsid w:val="00895BD5"/>
    <w:rsid w:val="0089742B"/>
    <w:rsid w:val="008A16C4"/>
    <w:rsid w:val="008A6FED"/>
    <w:rsid w:val="008B0128"/>
    <w:rsid w:val="008B39C5"/>
    <w:rsid w:val="008B51AA"/>
    <w:rsid w:val="008B7932"/>
    <w:rsid w:val="008C4704"/>
    <w:rsid w:val="008C67F2"/>
    <w:rsid w:val="008D064A"/>
    <w:rsid w:val="008D0FDB"/>
    <w:rsid w:val="008D2B0F"/>
    <w:rsid w:val="008D30BC"/>
    <w:rsid w:val="008D4BC4"/>
    <w:rsid w:val="008E1C23"/>
    <w:rsid w:val="008E28EB"/>
    <w:rsid w:val="008E449E"/>
    <w:rsid w:val="008E7062"/>
    <w:rsid w:val="008F187F"/>
    <w:rsid w:val="008F402F"/>
    <w:rsid w:val="008F4CAB"/>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5196"/>
    <w:rsid w:val="009B5B82"/>
    <w:rsid w:val="009B6C42"/>
    <w:rsid w:val="009B6D7C"/>
    <w:rsid w:val="009D31F7"/>
    <w:rsid w:val="009D32C2"/>
    <w:rsid w:val="009D336F"/>
    <w:rsid w:val="009D50DB"/>
    <w:rsid w:val="009E3A0A"/>
    <w:rsid w:val="009F26D4"/>
    <w:rsid w:val="009F3E91"/>
    <w:rsid w:val="009F6CE7"/>
    <w:rsid w:val="009F7D7D"/>
    <w:rsid w:val="00A01670"/>
    <w:rsid w:val="00A1499B"/>
    <w:rsid w:val="00A20879"/>
    <w:rsid w:val="00A20AFC"/>
    <w:rsid w:val="00A23E47"/>
    <w:rsid w:val="00A314C2"/>
    <w:rsid w:val="00A43B9C"/>
    <w:rsid w:val="00A47EA7"/>
    <w:rsid w:val="00A53155"/>
    <w:rsid w:val="00A56FFA"/>
    <w:rsid w:val="00A63E86"/>
    <w:rsid w:val="00A65494"/>
    <w:rsid w:val="00A65A1C"/>
    <w:rsid w:val="00A757C3"/>
    <w:rsid w:val="00A75E5B"/>
    <w:rsid w:val="00A7684A"/>
    <w:rsid w:val="00A82AED"/>
    <w:rsid w:val="00A83B69"/>
    <w:rsid w:val="00A86533"/>
    <w:rsid w:val="00A91176"/>
    <w:rsid w:val="00A9176A"/>
    <w:rsid w:val="00A91CA2"/>
    <w:rsid w:val="00A92FB8"/>
    <w:rsid w:val="00A948F1"/>
    <w:rsid w:val="00AA1D7D"/>
    <w:rsid w:val="00AA7488"/>
    <w:rsid w:val="00AA7525"/>
    <w:rsid w:val="00AB0EA9"/>
    <w:rsid w:val="00AB139D"/>
    <w:rsid w:val="00AB2C46"/>
    <w:rsid w:val="00AB3EFB"/>
    <w:rsid w:val="00AB5EF7"/>
    <w:rsid w:val="00AC0226"/>
    <w:rsid w:val="00AC0B05"/>
    <w:rsid w:val="00AC1306"/>
    <w:rsid w:val="00AC763F"/>
    <w:rsid w:val="00AD079A"/>
    <w:rsid w:val="00AD1890"/>
    <w:rsid w:val="00AE2149"/>
    <w:rsid w:val="00AE33AE"/>
    <w:rsid w:val="00AE3785"/>
    <w:rsid w:val="00AE3F91"/>
    <w:rsid w:val="00AE452F"/>
    <w:rsid w:val="00AE76E6"/>
    <w:rsid w:val="00B00ACC"/>
    <w:rsid w:val="00B039E3"/>
    <w:rsid w:val="00B043C1"/>
    <w:rsid w:val="00B0743F"/>
    <w:rsid w:val="00B22838"/>
    <w:rsid w:val="00B27D52"/>
    <w:rsid w:val="00B32BC1"/>
    <w:rsid w:val="00B33E95"/>
    <w:rsid w:val="00B34EE1"/>
    <w:rsid w:val="00B35B5E"/>
    <w:rsid w:val="00B3720B"/>
    <w:rsid w:val="00B40EE3"/>
    <w:rsid w:val="00B4535A"/>
    <w:rsid w:val="00B46B05"/>
    <w:rsid w:val="00B55271"/>
    <w:rsid w:val="00B5558A"/>
    <w:rsid w:val="00B56513"/>
    <w:rsid w:val="00B56B2E"/>
    <w:rsid w:val="00B64376"/>
    <w:rsid w:val="00B71533"/>
    <w:rsid w:val="00B7401F"/>
    <w:rsid w:val="00B806C3"/>
    <w:rsid w:val="00B838F5"/>
    <w:rsid w:val="00B84FCA"/>
    <w:rsid w:val="00B9089F"/>
    <w:rsid w:val="00B912E0"/>
    <w:rsid w:val="00B91AEE"/>
    <w:rsid w:val="00B94F71"/>
    <w:rsid w:val="00B95F5A"/>
    <w:rsid w:val="00B96EAD"/>
    <w:rsid w:val="00BA22AF"/>
    <w:rsid w:val="00BA4B42"/>
    <w:rsid w:val="00BA6369"/>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472D8"/>
    <w:rsid w:val="00C52357"/>
    <w:rsid w:val="00C53625"/>
    <w:rsid w:val="00C602C1"/>
    <w:rsid w:val="00C61C98"/>
    <w:rsid w:val="00C63FC0"/>
    <w:rsid w:val="00C66392"/>
    <w:rsid w:val="00C74BFB"/>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A67CC"/>
    <w:rsid w:val="00DB3C55"/>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54D24"/>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C4DB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27EC"/>
    <w:rsid w:val="00F5382D"/>
    <w:rsid w:val="00F53D9C"/>
    <w:rsid w:val="00F5462B"/>
    <w:rsid w:val="00F634AD"/>
    <w:rsid w:val="00F63677"/>
    <w:rsid w:val="00F63ABE"/>
    <w:rsid w:val="00F7568B"/>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B4108"/>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2265D8"/>
    <w:rsid w:val="01382DB4"/>
    <w:rsid w:val="016829D9"/>
    <w:rsid w:val="017B1BF9"/>
    <w:rsid w:val="01964270"/>
    <w:rsid w:val="01CF0D89"/>
    <w:rsid w:val="01DC37E8"/>
    <w:rsid w:val="01E93A1B"/>
    <w:rsid w:val="01F23F0C"/>
    <w:rsid w:val="01F304E5"/>
    <w:rsid w:val="0214602E"/>
    <w:rsid w:val="022F42BF"/>
    <w:rsid w:val="024D7265"/>
    <w:rsid w:val="0273010D"/>
    <w:rsid w:val="02867E41"/>
    <w:rsid w:val="02C67BDB"/>
    <w:rsid w:val="02D108F4"/>
    <w:rsid w:val="02DA6FE9"/>
    <w:rsid w:val="02FB2440"/>
    <w:rsid w:val="031A5554"/>
    <w:rsid w:val="031F3DF1"/>
    <w:rsid w:val="03457CFC"/>
    <w:rsid w:val="03486B27"/>
    <w:rsid w:val="036B7036"/>
    <w:rsid w:val="0389560C"/>
    <w:rsid w:val="038E557D"/>
    <w:rsid w:val="039C3694"/>
    <w:rsid w:val="03A64E9B"/>
    <w:rsid w:val="03A763E2"/>
    <w:rsid w:val="03C50E3C"/>
    <w:rsid w:val="03C72C05"/>
    <w:rsid w:val="03DD29A1"/>
    <w:rsid w:val="040A094E"/>
    <w:rsid w:val="043D4E77"/>
    <w:rsid w:val="043F347F"/>
    <w:rsid w:val="046643CE"/>
    <w:rsid w:val="04912ACD"/>
    <w:rsid w:val="04CB5FDF"/>
    <w:rsid w:val="056E2007"/>
    <w:rsid w:val="056F201D"/>
    <w:rsid w:val="05A80CC5"/>
    <w:rsid w:val="05B178CA"/>
    <w:rsid w:val="05B41169"/>
    <w:rsid w:val="05B664D4"/>
    <w:rsid w:val="064B485A"/>
    <w:rsid w:val="068C65C4"/>
    <w:rsid w:val="06A92350"/>
    <w:rsid w:val="06D27AF8"/>
    <w:rsid w:val="07076C01"/>
    <w:rsid w:val="07117ADC"/>
    <w:rsid w:val="071C12AC"/>
    <w:rsid w:val="07292EE8"/>
    <w:rsid w:val="079608BF"/>
    <w:rsid w:val="07A05617"/>
    <w:rsid w:val="07A934B3"/>
    <w:rsid w:val="07CA2B27"/>
    <w:rsid w:val="07EB55C1"/>
    <w:rsid w:val="07EB6287"/>
    <w:rsid w:val="0806421B"/>
    <w:rsid w:val="081C4913"/>
    <w:rsid w:val="087A6217"/>
    <w:rsid w:val="087C4E23"/>
    <w:rsid w:val="089018A1"/>
    <w:rsid w:val="08964B56"/>
    <w:rsid w:val="08A72371"/>
    <w:rsid w:val="09061CDB"/>
    <w:rsid w:val="09204E11"/>
    <w:rsid w:val="093C6197"/>
    <w:rsid w:val="0980799C"/>
    <w:rsid w:val="098F1CD1"/>
    <w:rsid w:val="09944B8E"/>
    <w:rsid w:val="09A03EDE"/>
    <w:rsid w:val="0A2E299B"/>
    <w:rsid w:val="0A3208AE"/>
    <w:rsid w:val="0A6446C8"/>
    <w:rsid w:val="0A6A18DB"/>
    <w:rsid w:val="0A9357F1"/>
    <w:rsid w:val="0A975339"/>
    <w:rsid w:val="0A975B48"/>
    <w:rsid w:val="0AC171E0"/>
    <w:rsid w:val="0AC679E9"/>
    <w:rsid w:val="0AEF3828"/>
    <w:rsid w:val="0B1701D0"/>
    <w:rsid w:val="0B406381"/>
    <w:rsid w:val="0B6727D9"/>
    <w:rsid w:val="0B7218AA"/>
    <w:rsid w:val="0BB452AA"/>
    <w:rsid w:val="0BBB665B"/>
    <w:rsid w:val="0CCA1272"/>
    <w:rsid w:val="0CF640CE"/>
    <w:rsid w:val="0D896A37"/>
    <w:rsid w:val="0DAB3173"/>
    <w:rsid w:val="0E277063"/>
    <w:rsid w:val="0E312337"/>
    <w:rsid w:val="0E477E26"/>
    <w:rsid w:val="0E4F7062"/>
    <w:rsid w:val="0E855450"/>
    <w:rsid w:val="0E8C2C83"/>
    <w:rsid w:val="0EEA6FC1"/>
    <w:rsid w:val="0EEE7499"/>
    <w:rsid w:val="0F222B14"/>
    <w:rsid w:val="0F790928"/>
    <w:rsid w:val="0F8A059C"/>
    <w:rsid w:val="0F9A13CF"/>
    <w:rsid w:val="0FD04EBC"/>
    <w:rsid w:val="0FE97C61"/>
    <w:rsid w:val="1001144E"/>
    <w:rsid w:val="1038043C"/>
    <w:rsid w:val="1057106E"/>
    <w:rsid w:val="106C40D0"/>
    <w:rsid w:val="107415C7"/>
    <w:rsid w:val="10946899"/>
    <w:rsid w:val="10AD63D0"/>
    <w:rsid w:val="10AE725F"/>
    <w:rsid w:val="10CD72BB"/>
    <w:rsid w:val="10E14E69"/>
    <w:rsid w:val="10FB40F0"/>
    <w:rsid w:val="110F02D5"/>
    <w:rsid w:val="119F0BF7"/>
    <w:rsid w:val="11B82180"/>
    <w:rsid w:val="11CC0F45"/>
    <w:rsid w:val="11D93F17"/>
    <w:rsid w:val="12197477"/>
    <w:rsid w:val="122375E8"/>
    <w:rsid w:val="12303925"/>
    <w:rsid w:val="125E3A8A"/>
    <w:rsid w:val="12614612"/>
    <w:rsid w:val="128D26C1"/>
    <w:rsid w:val="12900868"/>
    <w:rsid w:val="12B11C20"/>
    <w:rsid w:val="12B56F66"/>
    <w:rsid w:val="12C33309"/>
    <w:rsid w:val="12E666D9"/>
    <w:rsid w:val="13180AEA"/>
    <w:rsid w:val="131B5CD3"/>
    <w:rsid w:val="132521E9"/>
    <w:rsid w:val="13373EE7"/>
    <w:rsid w:val="134578A4"/>
    <w:rsid w:val="13682B89"/>
    <w:rsid w:val="13776448"/>
    <w:rsid w:val="13E764D3"/>
    <w:rsid w:val="1424395D"/>
    <w:rsid w:val="14261574"/>
    <w:rsid w:val="142C7B79"/>
    <w:rsid w:val="14332B73"/>
    <w:rsid w:val="144573F9"/>
    <w:rsid w:val="14627FE2"/>
    <w:rsid w:val="1466407E"/>
    <w:rsid w:val="14794DDB"/>
    <w:rsid w:val="14834E28"/>
    <w:rsid w:val="1487316F"/>
    <w:rsid w:val="148E7D65"/>
    <w:rsid w:val="148F527B"/>
    <w:rsid w:val="149C0CC4"/>
    <w:rsid w:val="14B26AFA"/>
    <w:rsid w:val="14B572C9"/>
    <w:rsid w:val="14D64C58"/>
    <w:rsid w:val="14E7280A"/>
    <w:rsid w:val="15231BF9"/>
    <w:rsid w:val="154C1139"/>
    <w:rsid w:val="15C4546D"/>
    <w:rsid w:val="161C0D90"/>
    <w:rsid w:val="163A1216"/>
    <w:rsid w:val="164C7F84"/>
    <w:rsid w:val="16787F37"/>
    <w:rsid w:val="169F72CB"/>
    <w:rsid w:val="16A15E13"/>
    <w:rsid w:val="16B07D64"/>
    <w:rsid w:val="17836BED"/>
    <w:rsid w:val="17A15A10"/>
    <w:rsid w:val="17A54DB5"/>
    <w:rsid w:val="17AD4997"/>
    <w:rsid w:val="17B2302E"/>
    <w:rsid w:val="18652979"/>
    <w:rsid w:val="18687CA0"/>
    <w:rsid w:val="18823145"/>
    <w:rsid w:val="18A6244A"/>
    <w:rsid w:val="18A92CCB"/>
    <w:rsid w:val="18BC4DD8"/>
    <w:rsid w:val="18FC6C57"/>
    <w:rsid w:val="190573AE"/>
    <w:rsid w:val="19257F5C"/>
    <w:rsid w:val="195D0247"/>
    <w:rsid w:val="19873C1D"/>
    <w:rsid w:val="19E716B5"/>
    <w:rsid w:val="19F636A6"/>
    <w:rsid w:val="19FD74AA"/>
    <w:rsid w:val="1A064976"/>
    <w:rsid w:val="1A1670E6"/>
    <w:rsid w:val="1A1B4EBB"/>
    <w:rsid w:val="1A2E1848"/>
    <w:rsid w:val="1A3505F7"/>
    <w:rsid w:val="1A3B68AA"/>
    <w:rsid w:val="1A3E1C1E"/>
    <w:rsid w:val="1A4C6BF6"/>
    <w:rsid w:val="1A6F1E95"/>
    <w:rsid w:val="1AA67400"/>
    <w:rsid w:val="1AF649F1"/>
    <w:rsid w:val="1B1D686F"/>
    <w:rsid w:val="1B6F4F40"/>
    <w:rsid w:val="1B820314"/>
    <w:rsid w:val="1B910DB4"/>
    <w:rsid w:val="1BF16D3F"/>
    <w:rsid w:val="1C141836"/>
    <w:rsid w:val="1C233F1C"/>
    <w:rsid w:val="1C2A60FB"/>
    <w:rsid w:val="1C413DEA"/>
    <w:rsid w:val="1C6F4800"/>
    <w:rsid w:val="1C76537D"/>
    <w:rsid w:val="1C8723AA"/>
    <w:rsid w:val="1CB6166F"/>
    <w:rsid w:val="1CD05BA3"/>
    <w:rsid w:val="1D2D7E40"/>
    <w:rsid w:val="1D70551D"/>
    <w:rsid w:val="1D756FD8"/>
    <w:rsid w:val="1DBE4F63"/>
    <w:rsid w:val="1DD65CC8"/>
    <w:rsid w:val="1E301693"/>
    <w:rsid w:val="1E6B6A14"/>
    <w:rsid w:val="1E7E1F44"/>
    <w:rsid w:val="1E845CFB"/>
    <w:rsid w:val="1EB01E85"/>
    <w:rsid w:val="1F480DDB"/>
    <w:rsid w:val="1F80567A"/>
    <w:rsid w:val="1FCF0C21"/>
    <w:rsid w:val="1FD46237"/>
    <w:rsid w:val="1FF40688"/>
    <w:rsid w:val="20052895"/>
    <w:rsid w:val="202A40A9"/>
    <w:rsid w:val="20482782"/>
    <w:rsid w:val="20550D9A"/>
    <w:rsid w:val="20564928"/>
    <w:rsid w:val="20BD3E04"/>
    <w:rsid w:val="20BE6C95"/>
    <w:rsid w:val="20C64363"/>
    <w:rsid w:val="21073B7C"/>
    <w:rsid w:val="211D7A26"/>
    <w:rsid w:val="212C79CD"/>
    <w:rsid w:val="214F69F1"/>
    <w:rsid w:val="21611D4D"/>
    <w:rsid w:val="218E2416"/>
    <w:rsid w:val="21DA4531"/>
    <w:rsid w:val="22196184"/>
    <w:rsid w:val="221C55F6"/>
    <w:rsid w:val="22370D00"/>
    <w:rsid w:val="224114F2"/>
    <w:rsid w:val="22635651"/>
    <w:rsid w:val="226915FE"/>
    <w:rsid w:val="226C7E19"/>
    <w:rsid w:val="22737F8A"/>
    <w:rsid w:val="22B77DA3"/>
    <w:rsid w:val="22C87710"/>
    <w:rsid w:val="22DC376E"/>
    <w:rsid w:val="22DE5886"/>
    <w:rsid w:val="232D0759"/>
    <w:rsid w:val="236276FB"/>
    <w:rsid w:val="23634327"/>
    <w:rsid w:val="241804A5"/>
    <w:rsid w:val="243B497F"/>
    <w:rsid w:val="245711E5"/>
    <w:rsid w:val="248D3813"/>
    <w:rsid w:val="24B97929"/>
    <w:rsid w:val="24CF521F"/>
    <w:rsid w:val="24D632D7"/>
    <w:rsid w:val="255C2C0B"/>
    <w:rsid w:val="25C41910"/>
    <w:rsid w:val="25D725DE"/>
    <w:rsid w:val="25EA6A1D"/>
    <w:rsid w:val="260D24A3"/>
    <w:rsid w:val="26171271"/>
    <w:rsid w:val="26192BF6"/>
    <w:rsid w:val="26350999"/>
    <w:rsid w:val="26597A5E"/>
    <w:rsid w:val="26FE247D"/>
    <w:rsid w:val="27247AA4"/>
    <w:rsid w:val="274E4B21"/>
    <w:rsid w:val="27D65DBA"/>
    <w:rsid w:val="27EF1A84"/>
    <w:rsid w:val="27F136FF"/>
    <w:rsid w:val="285F40CA"/>
    <w:rsid w:val="28701B39"/>
    <w:rsid w:val="288775CB"/>
    <w:rsid w:val="289E1AF0"/>
    <w:rsid w:val="28AB38E2"/>
    <w:rsid w:val="28BE4A1C"/>
    <w:rsid w:val="28C01ECB"/>
    <w:rsid w:val="28CD76CA"/>
    <w:rsid w:val="28D43150"/>
    <w:rsid w:val="29583A35"/>
    <w:rsid w:val="298E0913"/>
    <w:rsid w:val="299802D6"/>
    <w:rsid w:val="29BF71E3"/>
    <w:rsid w:val="29D6387F"/>
    <w:rsid w:val="2A0113E2"/>
    <w:rsid w:val="2A127B63"/>
    <w:rsid w:val="2A1534FC"/>
    <w:rsid w:val="2A451A6C"/>
    <w:rsid w:val="2A4634BC"/>
    <w:rsid w:val="2A9136E8"/>
    <w:rsid w:val="2A993030"/>
    <w:rsid w:val="2AAA4765"/>
    <w:rsid w:val="2AC21606"/>
    <w:rsid w:val="2AFA13BE"/>
    <w:rsid w:val="2B7E7608"/>
    <w:rsid w:val="2B7F04E9"/>
    <w:rsid w:val="2B896186"/>
    <w:rsid w:val="2B8B554A"/>
    <w:rsid w:val="2BA45ACA"/>
    <w:rsid w:val="2BA62462"/>
    <w:rsid w:val="2BAE2033"/>
    <w:rsid w:val="2BB1567F"/>
    <w:rsid w:val="2BD27A22"/>
    <w:rsid w:val="2BE041B6"/>
    <w:rsid w:val="2BE42462"/>
    <w:rsid w:val="2BEC66B7"/>
    <w:rsid w:val="2C0D5C62"/>
    <w:rsid w:val="2C2F07C7"/>
    <w:rsid w:val="2C583D4C"/>
    <w:rsid w:val="2CDB3B0B"/>
    <w:rsid w:val="2CDC08C3"/>
    <w:rsid w:val="2D086636"/>
    <w:rsid w:val="2D0D4B37"/>
    <w:rsid w:val="2D496D68"/>
    <w:rsid w:val="2D7D05E4"/>
    <w:rsid w:val="2DB93D3A"/>
    <w:rsid w:val="2DC0604D"/>
    <w:rsid w:val="2DD22AD3"/>
    <w:rsid w:val="2E290AD3"/>
    <w:rsid w:val="2E443666"/>
    <w:rsid w:val="2E7A48DE"/>
    <w:rsid w:val="2E807B15"/>
    <w:rsid w:val="2E813A2E"/>
    <w:rsid w:val="2EBA5177"/>
    <w:rsid w:val="2EDC3ED8"/>
    <w:rsid w:val="2EE63891"/>
    <w:rsid w:val="2F104B00"/>
    <w:rsid w:val="2F125CDF"/>
    <w:rsid w:val="2F350375"/>
    <w:rsid w:val="2F6351B4"/>
    <w:rsid w:val="2F7E7F6E"/>
    <w:rsid w:val="2FAD0BBB"/>
    <w:rsid w:val="2FC86126"/>
    <w:rsid w:val="2FCF199E"/>
    <w:rsid w:val="2FE1071D"/>
    <w:rsid w:val="3031431F"/>
    <w:rsid w:val="30403120"/>
    <w:rsid w:val="30483E83"/>
    <w:rsid w:val="30575B32"/>
    <w:rsid w:val="307F2116"/>
    <w:rsid w:val="30943775"/>
    <w:rsid w:val="30BF3991"/>
    <w:rsid w:val="30C96FC7"/>
    <w:rsid w:val="30F42C13"/>
    <w:rsid w:val="30F93D50"/>
    <w:rsid w:val="3111619A"/>
    <w:rsid w:val="312C7527"/>
    <w:rsid w:val="316E7B6E"/>
    <w:rsid w:val="316F5DC0"/>
    <w:rsid w:val="319121DA"/>
    <w:rsid w:val="31931D67"/>
    <w:rsid w:val="31B139DC"/>
    <w:rsid w:val="31D178DC"/>
    <w:rsid w:val="32317519"/>
    <w:rsid w:val="32497AF3"/>
    <w:rsid w:val="324B1189"/>
    <w:rsid w:val="324B1B69"/>
    <w:rsid w:val="328638C0"/>
    <w:rsid w:val="32963172"/>
    <w:rsid w:val="32A66287"/>
    <w:rsid w:val="32FF6777"/>
    <w:rsid w:val="330E7A77"/>
    <w:rsid w:val="33353039"/>
    <w:rsid w:val="338C30AF"/>
    <w:rsid w:val="33CF0D98"/>
    <w:rsid w:val="33F1792A"/>
    <w:rsid w:val="341C213D"/>
    <w:rsid w:val="341E6FEF"/>
    <w:rsid w:val="343C0775"/>
    <w:rsid w:val="3466053C"/>
    <w:rsid w:val="347436ED"/>
    <w:rsid w:val="34A53FEB"/>
    <w:rsid w:val="34E02B31"/>
    <w:rsid w:val="35444C60"/>
    <w:rsid w:val="354B4447"/>
    <w:rsid w:val="356C50EC"/>
    <w:rsid w:val="356E45E1"/>
    <w:rsid w:val="3579793F"/>
    <w:rsid w:val="35CD57AB"/>
    <w:rsid w:val="35D22DC1"/>
    <w:rsid w:val="36015455"/>
    <w:rsid w:val="36137E45"/>
    <w:rsid w:val="362D1DA6"/>
    <w:rsid w:val="36376E0A"/>
    <w:rsid w:val="363F11E1"/>
    <w:rsid w:val="36607072"/>
    <w:rsid w:val="36CC15BF"/>
    <w:rsid w:val="36EA7C97"/>
    <w:rsid w:val="3700166C"/>
    <w:rsid w:val="370E31D3"/>
    <w:rsid w:val="371C44B5"/>
    <w:rsid w:val="371F72C3"/>
    <w:rsid w:val="37887BDC"/>
    <w:rsid w:val="378F142A"/>
    <w:rsid w:val="379A1012"/>
    <w:rsid w:val="37A367C3"/>
    <w:rsid w:val="37CE2664"/>
    <w:rsid w:val="381A1DB4"/>
    <w:rsid w:val="38694EE9"/>
    <w:rsid w:val="3870241E"/>
    <w:rsid w:val="38AB7897"/>
    <w:rsid w:val="38B21A10"/>
    <w:rsid w:val="38C44509"/>
    <w:rsid w:val="38C92B50"/>
    <w:rsid w:val="38D66725"/>
    <w:rsid w:val="39037E27"/>
    <w:rsid w:val="391E2591"/>
    <w:rsid w:val="39355B41"/>
    <w:rsid w:val="39643B0E"/>
    <w:rsid w:val="39755578"/>
    <w:rsid w:val="397E7B9C"/>
    <w:rsid w:val="39DA3FF3"/>
    <w:rsid w:val="3A2B0CF2"/>
    <w:rsid w:val="3A6818FA"/>
    <w:rsid w:val="3A72247D"/>
    <w:rsid w:val="3A7652B3"/>
    <w:rsid w:val="3A7C5988"/>
    <w:rsid w:val="3A935D4C"/>
    <w:rsid w:val="3B021500"/>
    <w:rsid w:val="3B0F12A5"/>
    <w:rsid w:val="3B365CC9"/>
    <w:rsid w:val="3B6834A4"/>
    <w:rsid w:val="3B9A7B88"/>
    <w:rsid w:val="3BD827B4"/>
    <w:rsid w:val="3C0454EB"/>
    <w:rsid w:val="3C1B7B8B"/>
    <w:rsid w:val="3C1C23A7"/>
    <w:rsid w:val="3C1E28BD"/>
    <w:rsid w:val="3C292100"/>
    <w:rsid w:val="3C853325"/>
    <w:rsid w:val="3C9A71D4"/>
    <w:rsid w:val="3C9E1C4F"/>
    <w:rsid w:val="3CBE7BFC"/>
    <w:rsid w:val="3CCE67A9"/>
    <w:rsid w:val="3CFC5E34"/>
    <w:rsid w:val="3D2C7AC8"/>
    <w:rsid w:val="3D324146"/>
    <w:rsid w:val="3D855D12"/>
    <w:rsid w:val="3D8B42FF"/>
    <w:rsid w:val="3DB74195"/>
    <w:rsid w:val="3DD50111"/>
    <w:rsid w:val="3DD92421"/>
    <w:rsid w:val="3DDE02FB"/>
    <w:rsid w:val="3DE86C4C"/>
    <w:rsid w:val="3DF36A6E"/>
    <w:rsid w:val="3DF8048B"/>
    <w:rsid w:val="3DFD29A6"/>
    <w:rsid w:val="3E565D4A"/>
    <w:rsid w:val="3E597A83"/>
    <w:rsid w:val="3EBA1EE9"/>
    <w:rsid w:val="3F6C7DE3"/>
    <w:rsid w:val="3F6E6406"/>
    <w:rsid w:val="3F792F1E"/>
    <w:rsid w:val="3F996157"/>
    <w:rsid w:val="3FA62141"/>
    <w:rsid w:val="401B0661"/>
    <w:rsid w:val="405F34A4"/>
    <w:rsid w:val="40824826"/>
    <w:rsid w:val="40956EC5"/>
    <w:rsid w:val="40D4676A"/>
    <w:rsid w:val="40E63923"/>
    <w:rsid w:val="40FC1256"/>
    <w:rsid w:val="411E5666"/>
    <w:rsid w:val="412479F7"/>
    <w:rsid w:val="41406E31"/>
    <w:rsid w:val="414D3CCC"/>
    <w:rsid w:val="41792E05"/>
    <w:rsid w:val="41814752"/>
    <w:rsid w:val="41F1637D"/>
    <w:rsid w:val="425F27EB"/>
    <w:rsid w:val="425F4A35"/>
    <w:rsid w:val="428501B5"/>
    <w:rsid w:val="429F0E23"/>
    <w:rsid w:val="42A96C58"/>
    <w:rsid w:val="42BE6BA7"/>
    <w:rsid w:val="42E47C90"/>
    <w:rsid w:val="432076E6"/>
    <w:rsid w:val="43A91E5B"/>
    <w:rsid w:val="43AA1A57"/>
    <w:rsid w:val="43AF0A03"/>
    <w:rsid w:val="44055F4E"/>
    <w:rsid w:val="445F4788"/>
    <w:rsid w:val="447846A6"/>
    <w:rsid w:val="449961D7"/>
    <w:rsid w:val="449D459A"/>
    <w:rsid w:val="449E0D39"/>
    <w:rsid w:val="44D10724"/>
    <w:rsid w:val="44D82665"/>
    <w:rsid w:val="44F85C75"/>
    <w:rsid w:val="45132AAF"/>
    <w:rsid w:val="451F76A5"/>
    <w:rsid w:val="45551C28"/>
    <w:rsid w:val="45E32B26"/>
    <w:rsid w:val="45E80675"/>
    <w:rsid w:val="45FF5833"/>
    <w:rsid w:val="462431C5"/>
    <w:rsid w:val="46287A7D"/>
    <w:rsid w:val="462E5B03"/>
    <w:rsid w:val="463A3650"/>
    <w:rsid w:val="46461627"/>
    <w:rsid w:val="46853538"/>
    <w:rsid w:val="469F0116"/>
    <w:rsid w:val="46D5060B"/>
    <w:rsid w:val="475259B7"/>
    <w:rsid w:val="475C0B72"/>
    <w:rsid w:val="47AF788E"/>
    <w:rsid w:val="47C17F0C"/>
    <w:rsid w:val="48053129"/>
    <w:rsid w:val="48611D38"/>
    <w:rsid w:val="487B2E3B"/>
    <w:rsid w:val="488302AE"/>
    <w:rsid w:val="48831CF9"/>
    <w:rsid w:val="48995492"/>
    <w:rsid w:val="48BD096B"/>
    <w:rsid w:val="49024C9C"/>
    <w:rsid w:val="49380D36"/>
    <w:rsid w:val="496B76CF"/>
    <w:rsid w:val="497955D6"/>
    <w:rsid w:val="49B1408D"/>
    <w:rsid w:val="4A186FF4"/>
    <w:rsid w:val="4A1B48DF"/>
    <w:rsid w:val="4A3F67C0"/>
    <w:rsid w:val="4A4863E2"/>
    <w:rsid w:val="4A613079"/>
    <w:rsid w:val="4A677071"/>
    <w:rsid w:val="4A7D4FD2"/>
    <w:rsid w:val="4A802994"/>
    <w:rsid w:val="4A8626B0"/>
    <w:rsid w:val="4A913C9A"/>
    <w:rsid w:val="4AC72FF8"/>
    <w:rsid w:val="4AD55620"/>
    <w:rsid w:val="4B1E6BAC"/>
    <w:rsid w:val="4B1F70AC"/>
    <w:rsid w:val="4B240F94"/>
    <w:rsid w:val="4B272E10"/>
    <w:rsid w:val="4B413ED2"/>
    <w:rsid w:val="4B803312"/>
    <w:rsid w:val="4B807A40"/>
    <w:rsid w:val="4B8A33E0"/>
    <w:rsid w:val="4BB767A7"/>
    <w:rsid w:val="4BC6087B"/>
    <w:rsid w:val="4BCC4361"/>
    <w:rsid w:val="4BE87E41"/>
    <w:rsid w:val="4C0832E5"/>
    <w:rsid w:val="4C3C565C"/>
    <w:rsid w:val="4C3F5B70"/>
    <w:rsid w:val="4C793B3F"/>
    <w:rsid w:val="4CCC79C7"/>
    <w:rsid w:val="4CEB6BD1"/>
    <w:rsid w:val="4D7555C7"/>
    <w:rsid w:val="4DAE39CA"/>
    <w:rsid w:val="4E4767DD"/>
    <w:rsid w:val="4E5403C0"/>
    <w:rsid w:val="4E7520E4"/>
    <w:rsid w:val="4EAE6DA0"/>
    <w:rsid w:val="4ECC264C"/>
    <w:rsid w:val="4F493C9D"/>
    <w:rsid w:val="4F5B13C7"/>
    <w:rsid w:val="4F710AFD"/>
    <w:rsid w:val="4F7A5C04"/>
    <w:rsid w:val="4F855408"/>
    <w:rsid w:val="4F9F296A"/>
    <w:rsid w:val="4FE47521"/>
    <w:rsid w:val="4FE617D9"/>
    <w:rsid w:val="5016514B"/>
    <w:rsid w:val="50241520"/>
    <w:rsid w:val="503E1327"/>
    <w:rsid w:val="504F1F09"/>
    <w:rsid w:val="50854F5A"/>
    <w:rsid w:val="50BD4DF3"/>
    <w:rsid w:val="50CC6D33"/>
    <w:rsid w:val="50D3357B"/>
    <w:rsid w:val="50FC1A26"/>
    <w:rsid w:val="51010497"/>
    <w:rsid w:val="512521C6"/>
    <w:rsid w:val="5125610B"/>
    <w:rsid w:val="51496818"/>
    <w:rsid w:val="515F79A9"/>
    <w:rsid w:val="51723664"/>
    <w:rsid w:val="518714DD"/>
    <w:rsid w:val="518B234A"/>
    <w:rsid w:val="518E552F"/>
    <w:rsid w:val="519531C9"/>
    <w:rsid w:val="51B64EEE"/>
    <w:rsid w:val="51CB1C78"/>
    <w:rsid w:val="51D53D43"/>
    <w:rsid w:val="51D74AD4"/>
    <w:rsid w:val="51FD6A51"/>
    <w:rsid w:val="5214254A"/>
    <w:rsid w:val="522469E0"/>
    <w:rsid w:val="522E6293"/>
    <w:rsid w:val="526B680A"/>
    <w:rsid w:val="526C3842"/>
    <w:rsid w:val="527326DA"/>
    <w:rsid w:val="52836F71"/>
    <w:rsid w:val="52B458D1"/>
    <w:rsid w:val="52BC78D9"/>
    <w:rsid w:val="52D26B02"/>
    <w:rsid w:val="52F1442F"/>
    <w:rsid w:val="532A395D"/>
    <w:rsid w:val="532D1275"/>
    <w:rsid w:val="533A0528"/>
    <w:rsid w:val="53462E30"/>
    <w:rsid w:val="53727A0C"/>
    <w:rsid w:val="53E04BF9"/>
    <w:rsid w:val="540D34EB"/>
    <w:rsid w:val="541A5D30"/>
    <w:rsid w:val="54363BA0"/>
    <w:rsid w:val="54487F8F"/>
    <w:rsid w:val="54703A7A"/>
    <w:rsid w:val="54B418FE"/>
    <w:rsid w:val="54E84FB3"/>
    <w:rsid w:val="54F47E52"/>
    <w:rsid w:val="54FA6A32"/>
    <w:rsid w:val="55106C26"/>
    <w:rsid w:val="5524049C"/>
    <w:rsid w:val="555A0F92"/>
    <w:rsid w:val="556A671B"/>
    <w:rsid w:val="55805F3E"/>
    <w:rsid w:val="55C1559C"/>
    <w:rsid w:val="55E012E9"/>
    <w:rsid w:val="55F068CD"/>
    <w:rsid w:val="566556BF"/>
    <w:rsid w:val="566C3136"/>
    <w:rsid w:val="568D04F2"/>
    <w:rsid w:val="56913372"/>
    <w:rsid w:val="572813E4"/>
    <w:rsid w:val="573B467E"/>
    <w:rsid w:val="575C534A"/>
    <w:rsid w:val="576902D7"/>
    <w:rsid w:val="578D788D"/>
    <w:rsid w:val="57F556CB"/>
    <w:rsid w:val="582C70D8"/>
    <w:rsid w:val="58AE289F"/>
    <w:rsid w:val="58CC1B01"/>
    <w:rsid w:val="58D00315"/>
    <w:rsid w:val="58D04AE7"/>
    <w:rsid w:val="59174B6F"/>
    <w:rsid w:val="59266B6D"/>
    <w:rsid w:val="593D6EE9"/>
    <w:rsid w:val="593D7F0D"/>
    <w:rsid w:val="59417793"/>
    <w:rsid w:val="59A43D8B"/>
    <w:rsid w:val="59FC7866"/>
    <w:rsid w:val="5A526582"/>
    <w:rsid w:val="5A584D94"/>
    <w:rsid w:val="5A5B44B2"/>
    <w:rsid w:val="5A5F5C77"/>
    <w:rsid w:val="5A711A0D"/>
    <w:rsid w:val="5A7725B2"/>
    <w:rsid w:val="5A8204FD"/>
    <w:rsid w:val="5AA63D51"/>
    <w:rsid w:val="5AB436FB"/>
    <w:rsid w:val="5AC02939"/>
    <w:rsid w:val="5B1613E4"/>
    <w:rsid w:val="5B6C1889"/>
    <w:rsid w:val="5B78003B"/>
    <w:rsid w:val="5B8F37CB"/>
    <w:rsid w:val="5BC11A60"/>
    <w:rsid w:val="5BCE5E90"/>
    <w:rsid w:val="5BCF1086"/>
    <w:rsid w:val="5BD40D92"/>
    <w:rsid w:val="5BE332E9"/>
    <w:rsid w:val="5BF5648C"/>
    <w:rsid w:val="5C044ACF"/>
    <w:rsid w:val="5C1B126D"/>
    <w:rsid w:val="5C7A4D54"/>
    <w:rsid w:val="5C871960"/>
    <w:rsid w:val="5C872A07"/>
    <w:rsid w:val="5CC17396"/>
    <w:rsid w:val="5CD23B73"/>
    <w:rsid w:val="5D4A2A18"/>
    <w:rsid w:val="5D6C63B9"/>
    <w:rsid w:val="5D9A10CF"/>
    <w:rsid w:val="5DD21301"/>
    <w:rsid w:val="5DD47834"/>
    <w:rsid w:val="5E096AA5"/>
    <w:rsid w:val="5E2960AF"/>
    <w:rsid w:val="5E6006BB"/>
    <w:rsid w:val="5E7B3747"/>
    <w:rsid w:val="5E960842"/>
    <w:rsid w:val="5E9D7F2A"/>
    <w:rsid w:val="5EAF519E"/>
    <w:rsid w:val="5EFA466C"/>
    <w:rsid w:val="5F127819"/>
    <w:rsid w:val="5F2A6503"/>
    <w:rsid w:val="5F7B3C2B"/>
    <w:rsid w:val="5FEB66AA"/>
    <w:rsid w:val="60350ED3"/>
    <w:rsid w:val="60475C45"/>
    <w:rsid w:val="60681AA9"/>
    <w:rsid w:val="60B72AEE"/>
    <w:rsid w:val="61025188"/>
    <w:rsid w:val="61057D5F"/>
    <w:rsid w:val="61354081"/>
    <w:rsid w:val="614D4977"/>
    <w:rsid w:val="618476F8"/>
    <w:rsid w:val="61A62889"/>
    <w:rsid w:val="622540F5"/>
    <w:rsid w:val="623054B0"/>
    <w:rsid w:val="62362A61"/>
    <w:rsid w:val="62377985"/>
    <w:rsid w:val="625B7B17"/>
    <w:rsid w:val="62C250A2"/>
    <w:rsid w:val="62CC631F"/>
    <w:rsid w:val="63273568"/>
    <w:rsid w:val="63746CCD"/>
    <w:rsid w:val="63984453"/>
    <w:rsid w:val="639A2453"/>
    <w:rsid w:val="63A46EF2"/>
    <w:rsid w:val="63C60FC0"/>
    <w:rsid w:val="63F52BD2"/>
    <w:rsid w:val="64055EC3"/>
    <w:rsid w:val="640E2AC9"/>
    <w:rsid w:val="642106C5"/>
    <w:rsid w:val="64351345"/>
    <w:rsid w:val="64393D7D"/>
    <w:rsid w:val="647B32BF"/>
    <w:rsid w:val="64801AB7"/>
    <w:rsid w:val="6497091C"/>
    <w:rsid w:val="64A81A58"/>
    <w:rsid w:val="64AA6F5E"/>
    <w:rsid w:val="64B47FC7"/>
    <w:rsid w:val="64BA3D7A"/>
    <w:rsid w:val="64BD0930"/>
    <w:rsid w:val="64F13D73"/>
    <w:rsid w:val="64F179BC"/>
    <w:rsid w:val="650531F2"/>
    <w:rsid w:val="65141AD3"/>
    <w:rsid w:val="65600071"/>
    <w:rsid w:val="656F2024"/>
    <w:rsid w:val="65C122DE"/>
    <w:rsid w:val="65DF1CC1"/>
    <w:rsid w:val="65ED4F2A"/>
    <w:rsid w:val="66154481"/>
    <w:rsid w:val="662C66AE"/>
    <w:rsid w:val="664D3D7E"/>
    <w:rsid w:val="665704D3"/>
    <w:rsid w:val="66BE2423"/>
    <w:rsid w:val="67220595"/>
    <w:rsid w:val="675A1D4A"/>
    <w:rsid w:val="67784CC7"/>
    <w:rsid w:val="67920993"/>
    <w:rsid w:val="67B61AC9"/>
    <w:rsid w:val="67C065A4"/>
    <w:rsid w:val="67CA0521"/>
    <w:rsid w:val="67D359C9"/>
    <w:rsid w:val="67ED1853"/>
    <w:rsid w:val="68042537"/>
    <w:rsid w:val="685F3791"/>
    <w:rsid w:val="68C667CC"/>
    <w:rsid w:val="68CB7079"/>
    <w:rsid w:val="68E346FA"/>
    <w:rsid w:val="68EC771B"/>
    <w:rsid w:val="68FE36DD"/>
    <w:rsid w:val="694E60FC"/>
    <w:rsid w:val="69685470"/>
    <w:rsid w:val="69BD2E65"/>
    <w:rsid w:val="6A256904"/>
    <w:rsid w:val="6A2C3B47"/>
    <w:rsid w:val="6A647785"/>
    <w:rsid w:val="6A907960"/>
    <w:rsid w:val="6A975DD5"/>
    <w:rsid w:val="6AC56093"/>
    <w:rsid w:val="6AD466B8"/>
    <w:rsid w:val="6B2457CA"/>
    <w:rsid w:val="6B3D24B0"/>
    <w:rsid w:val="6B4458C9"/>
    <w:rsid w:val="6B656832"/>
    <w:rsid w:val="6B665FD4"/>
    <w:rsid w:val="6B9D187D"/>
    <w:rsid w:val="6BA71B66"/>
    <w:rsid w:val="6BAB7EA3"/>
    <w:rsid w:val="6BBD539F"/>
    <w:rsid w:val="6BFD1C3F"/>
    <w:rsid w:val="6C0F0DFC"/>
    <w:rsid w:val="6C4758A0"/>
    <w:rsid w:val="6C4817F3"/>
    <w:rsid w:val="6C675CE6"/>
    <w:rsid w:val="6C747DD0"/>
    <w:rsid w:val="6D087F43"/>
    <w:rsid w:val="6D233CCC"/>
    <w:rsid w:val="6D4D113F"/>
    <w:rsid w:val="6D4F4321"/>
    <w:rsid w:val="6D590B37"/>
    <w:rsid w:val="6D6830E8"/>
    <w:rsid w:val="6D885538"/>
    <w:rsid w:val="6DBB76BC"/>
    <w:rsid w:val="6DDD523A"/>
    <w:rsid w:val="6DF41B82"/>
    <w:rsid w:val="6DF708F5"/>
    <w:rsid w:val="6DFF7360"/>
    <w:rsid w:val="6E6021A9"/>
    <w:rsid w:val="6E755ABD"/>
    <w:rsid w:val="6E7A5F73"/>
    <w:rsid w:val="6E963C85"/>
    <w:rsid w:val="6EBD1212"/>
    <w:rsid w:val="6ECC19D7"/>
    <w:rsid w:val="6EE778C4"/>
    <w:rsid w:val="6EE90F9D"/>
    <w:rsid w:val="6F49551F"/>
    <w:rsid w:val="6F765F90"/>
    <w:rsid w:val="6FD74228"/>
    <w:rsid w:val="6FDC62BB"/>
    <w:rsid w:val="6FEA2C74"/>
    <w:rsid w:val="701D465E"/>
    <w:rsid w:val="7021106F"/>
    <w:rsid w:val="702971F7"/>
    <w:rsid w:val="7061061C"/>
    <w:rsid w:val="706510B7"/>
    <w:rsid w:val="70A26911"/>
    <w:rsid w:val="70F23777"/>
    <w:rsid w:val="70F4004C"/>
    <w:rsid w:val="71075032"/>
    <w:rsid w:val="7113776B"/>
    <w:rsid w:val="71633091"/>
    <w:rsid w:val="71705FB1"/>
    <w:rsid w:val="71866233"/>
    <w:rsid w:val="719B1620"/>
    <w:rsid w:val="71E46B0F"/>
    <w:rsid w:val="728D2BFB"/>
    <w:rsid w:val="729606F7"/>
    <w:rsid w:val="72D45379"/>
    <w:rsid w:val="73081CA5"/>
    <w:rsid w:val="730B2E93"/>
    <w:rsid w:val="731C0BFD"/>
    <w:rsid w:val="73256EFA"/>
    <w:rsid w:val="73282033"/>
    <w:rsid w:val="73941822"/>
    <w:rsid w:val="73B8260D"/>
    <w:rsid w:val="73EA4C33"/>
    <w:rsid w:val="73F27BAF"/>
    <w:rsid w:val="740718AD"/>
    <w:rsid w:val="74201F7D"/>
    <w:rsid w:val="74463314"/>
    <w:rsid w:val="74835E86"/>
    <w:rsid w:val="7487762D"/>
    <w:rsid w:val="74896327"/>
    <w:rsid w:val="74C33AA4"/>
    <w:rsid w:val="750000AA"/>
    <w:rsid w:val="750A65D3"/>
    <w:rsid w:val="75151DA7"/>
    <w:rsid w:val="75210D7A"/>
    <w:rsid w:val="75232716"/>
    <w:rsid w:val="753417B5"/>
    <w:rsid w:val="75385498"/>
    <w:rsid w:val="755D72AA"/>
    <w:rsid w:val="75986535"/>
    <w:rsid w:val="75F37776"/>
    <w:rsid w:val="760D54E2"/>
    <w:rsid w:val="763D575F"/>
    <w:rsid w:val="76435882"/>
    <w:rsid w:val="76796366"/>
    <w:rsid w:val="768071FE"/>
    <w:rsid w:val="769211D6"/>
    <w:rsid w:val="76A431DF"/>
    <w:rsid w:val="76B25658"/>
    <w:rsid w:val="76BC207F"/>
    <w:rsid w:val="76EB4904"/>
    <w:rsid w:val="76F36118"/>
    <w:rsid w:val="7703613C"/>
    <w:rsid w:val="77057F48"/>
    <w:rsid w:val="772265F9"/>
    <w:rsid w:val="772543D1"/>
    <w:rsid w:val="775748F9"/>
    <w:rsid w:val="77645DCD"/>
    <w:rsid w:val="777378F5"/>
    <w:rsid w:val="777A2D3C"/>
    <w:rsid w:val="777B1796"/>
    <w:rsid w:val="777C7EBC"/>
    <w:rsid w:val="77C1482C"/>
    <w:rsid w:val="78194573"/>
    <w:rsid w:val="784E34B8"/>
    <w:rsid w:val="785F5B8F"/>
    <w:rsid w:val="78D86D89"/>
    <w:rsid w:val="78F00B8F"/>
    <w:rsid w:val="78F13953"/>
    <w:rsid w:val="79074B81"/>
    <w:rsid w:val="79231B0D"/>
    <w:rsid w:val="79297BCF"/>
    <w:rsid w:val="79426EE3"/>
    <w:rsid w:val="794F0939"/>
    <w:rsid w:val="79824016"/>
    <w:rsid w:val="79AF0FCA"/>
    <w:rsid w:val="79D8521D"/>
    <w:rsid w:val="79E17320"/>
    <w:rsid w:val="79E81839"/>
    <w:rsid w:val="79F01948"/>
    <w:rsid w:val="7A2B1F18"/>
    <w:rsid w:val="7A377513"/>
    <w:rsid w:val="7A63380E"/>
    <w:rsid w:val="7AA008BF"/>
    <w:rsid w:val="7AA75440"/>
    <w:rsid w:val="7ADD450F"/>
    <w:rsid w:val="7AEE7323"/>
    <w:rsid w:val="7AF9279C"/>
    <w:rsid w:val="7B4F7695"/>
    <w:rsid w:val="7BA94FF8"/>
    <w:rsid w:val="7BB04C77"/>
    <w:rsid w:val="7BBD0CCF"/>
    <w:rsid w:val="7BD345A9"/>
    <w:rsid w:val="7C077F70"/>
    <w:rsid w:val="7C3A4879"/>
    <w:rsid w:val="7C623E0B"/>
    <w:rsid w:val="7C6D627C"/>
    <w:rsid w:val="7CAD0B17"/>
    <w:rsid w:val="7CAE07A6"/>
    <w:rsid w:val="7CB42429"/>
    <w:rsid w:val="7CC51958"/>
    <w:rsid w:val="7CC6647D"/>
    <w:rsid w:val="7CC96E10"/>
    <w:rsid w:val="7CD53DF9"/>
    <w:rsid w:val="7CEA684B"/>
    <w:rsid w:val="7CF87F76"/>
    <w:rsid w:val="7D097C86"/>
    <w:rsid w:val="7D2D3A06"/>
    <w:rsid w:val="7DA57A41"/>
    <w:rsid w:val="7DB75CAC"/>
    <w:rsid w:val="7DC07A2C"/>
    <w:rsid w:val="7E014D45"/>
    <w:rsid w:val="7E076B0E"/>
    <w:rsid w:val="7E2936C3"/>
    <w:rsid w:val="7E3420E2"/>
    <w:rsid w:val="7E6411B9"/>
    <w:rsid w:val="7E9755DB"/>
    <w:rsid w:val="7E9D4019"/>
    <w:rsid w:val="7EA45F4A"/>
    <w:rsid w:val="7EAA7A04"/>
    <w:rsid w:val="7EB97C47"/>
    <w:rsid w:val="7EF667A6"/>
    <w:rsid w:val="7F3823EB"/>
    <w:rsid w:val="7F8A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82"/>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5"/>
    <w:qFormat/>
    <w:uiPriority w:val="0"/>
    <w:pPr>
      <w:keepNext/>
      <w:keepLines/>
      <w:spacing w:before="280" w:after="290" w:line="376" w:lineRule="auto"/>
      <w:outlineLvl w:val="3"/>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7"/>
    <w:qFormat/>
    <w:uiPriority w:val="0"/>
    <w:pPr>
      <w:jc w:val="left"/>
    </w:pPr>
    <w:rPr>
      <w:rFonts w:ascii="Arial" w:hAnsi="Arial" w:eastAsia="黑体" w:cs="Arial"/>
    </w:rPr>
  </w:style>
  <w:style w:type="paragraph" w:styleId="9">
    <w:name w:val="Body Text"/>
    <w:basedOn w:val="1"/>
    <w:next w:val="1"/>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next w:val="1"/>
    <w:link w:val="47"/>
    <w:qFormat/>
    <w:uiPriority w:val="99"/>
    <w:rPr>
      <w:rFonts w:ascii="宋体" w:hAnsi="Courier New" w:eastAsiaTheme="minorEastAsia" w:cstheme="minorBidi"/>
      <w:szCs w:val="22"/>
    </w:rPr>
  </w:style>
  <w:style w:type="paragraph" w:styleId="14">
    <w:name w:val="Date"/>
    <w:basedOn w:val="1"/>
    <w:next w:val="1"/>
    <w:link w:val="54"/>
    <w:qFormat/>
    <w:uiPriority w:val="0"/>
    <w:rPr>
      <w:rFonts w:ascii="Arial" w:hAnsi="Arial" w:eastAsia="宋体" w:cs="Arial"/>
      <w:b/>
      <w:sz w:val="28"/>
    </w:rPr>
  </w:style>
  <w:style w:type="paragraph" w:styleId="15">
    <w:name w:val="Balloon Text"/>
    <w:basedOn w:val="1"/>
    <w:link w:val="41"/>
    <w:semiHidden/>
    <w:unhideWhenUsed/>
    <w:qFormat/>
    <w:uiPriority w:val="99"/>
    <w:rPr>
      <w:sz w:val="18"/>
      <w:szCs w:val="18"/>
    </w:rPr>
  </w:style>
  <w:style w:type="paragraph" w:styleId="16">
    <w:name w:val="footer"/>
    <w:basedOn w:val="1"/>
    <w:link w:val="46"/>
    <w:unhideWhenUsed/>
    <w:qFormat/>
    <w:uiPriority w:val="99"/>
    <w:pPr>
      <w:tabs>
        <w:tab w:val="center" w:pos="4153"/>
        <w:tab w:val="right" w:pos="8306"/>
      </w:tabs>
      <w:snapToGrid w:val="0"/>
      <w:jc w:val="left"/>
    </w:pPr>
    <w:rPr>
      <w:sz w:val="18"/>
      <w:szCs w:val="18"/>
    </w:rPr>
  </w:style>
  <w:style w:type="paragraph" w:styleId="17">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Normal (Web)"/>
    <w:basedOn w:val="1"/>
    <w:qFormat/>
    <w:uiPriority w:val="0"/>
    <w:pPr>
      <w:spacing w:before="100" w:beforeAutospacing="1" w:after="100" w:afterAutospacing="1"/>
      <w:jc w:val="left"/>
    </w:pPr>
    <w:rPr>
      <w:rFonts w:cs="Times New Roman"/>
      <w:kern w:val="0"/>
      <w:sz w:val="24"/>
    </w:rPr>
  </w:style>
  <w:style w:type="paragraph" w:styleId="21">
    <w:name w:val="index 1"/>
    <w:basedOn w:val="1"/>
    <w:next w:val="1"/>
    <w:qFormat/>
    <w:uiPriority w:val="0"/>
    <w:pPr>
      <w:jc w:val="center"/>
    </w:pPr>
    <w:rPr>
      <w:rFonts w:ascii="Arial" w:hAnsi="Arial" w:eastAsia="Arial" w:cs="Arial"/>
      <w:b/>
      <w:bCs/>
      <w:sz w:val="28"/>
    </w:rPr>
  </w:style>
  <w:style w:type="paragraph" w:styleId="22">
    <w:name w:val="annotation subject"/>
    <w:basedOn w:val="8"/>
    <w:next w:val="8"/>
    <w:link w:val="68"/>
    <w:semiHidden/>
    <w:unhideWhenUsed/>
    <w:qFormat/>
    <w:uiPriority w:val="99"/>
    <w:rPr>
      <w:rFonts w:ascii="@仿宋_GB2312" w:hAnsi="@仿宋_GB2312" w:eastAsia="@仿宋_GB2312" w:cs="@仿宋_GB2312"/>
      <w:b/>
      <w:bCs/>
    </w:rPr>
  </w:style>
  <w:style w:type="paragraph" w:styleId="23">
    <w:name w:val="Body Text First Indent"/>
    <w:basedOn w:val="9"/>
    <w:next w:val="1"/>
    <w:unhideWhenUsed/>
    <w:qFormat/>
    <w:uiPriority w:val="99"/>
    <w:pPr>
      <w:ind w:firstLine="420" w:firstLineChars="100"/>
    </w:pPr>
  </w:style>
  <w:style w:type="paragraph" w:styleId="24">
    <w:name w:val="Body Text First Indent 2"/>
    <w:basedOn w:val="10"/>
    <w:next w:val="1"/>
    <w:unhideWhenUsed/>
    <w:qFormat/>
    <w:uiPriority w:val="99"/>
    <w:pPr>
      <w:ind w:firstLine="420" w:firstLineChars="200"/>
    </w:pPr>
    <w:rPr>
      <w:rFonts w:ascii="Times New Roman" w:hAnsi="Times New Roman" w:cs="Times New Roman"/>
      <w:szCs w:val="21"/>
    </w:rPr>
  </w:style>
  <w:style w:type="table" w:styleId="26">
    <w:name w:val="Table Grid"/>
    <w:basedOn w:val="2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FollowedHyperlink"/>
    <w:basedOn w:val="27"/>
    <w:semiHidden/>
    <w:unhideWhenUsed/>
    <w:qFormat/>
    <w:uiPriority w:val="99"/>
    <w:rPr>
      <w:color w:val="5C5C5C"/>
      <w:u w:val="none"/>
    </w:rPr>
  </w:style>
  <w:style w:type="character" w:styleId="30">
    <w:name w:val="Emphasis"/>
    <w:basedOn w:val="27"/>
    <w:qFormat/>
    <w:uiPriority w:val="20"/>
    <w:rPr>
      <w:b/>
      <w:bCs/>
    </w:rPr>
  </w:style>
  <w:style w:type="character" w:styleId="31">
    <w:name w:val="HTML Definition"/>
    <w:basedOn w:val="27"/>
    <w:semiHidden/>
    <w:unhideWhenUsed/>
    <w:qFormat/>
    <w:uiPriority w:val="99"/>
  </w:style>
  <w:style w:type="character" w:styleId="32">
    <w:name w:val="HTML Typewriter"/>
    <w:basedOn w:val="27"/>
    <w:semiHidden/>
    <w:unhideWhenUsed/>
    <w:qFormat/>
    <w:uiPriority w:val="99"/>
    <w:rPr>
      <w:rFonts w:hint="default" w:ascii="monospace" w:hAnsi="monospace" w:eastAsia="monospace" w:cs="monospace"/>
      <w:sz w:val="20"/>
    </w:rPr>
  </w:style>
  <w:style w:type="character" w:styleId="33">
    <w:name w:val="HTML Acronym"/>
    <w:basedOn w:val="27"/>
    <w:semiHidden/>
    <w:unhideWhenUsed/>
    <w:qFormat/>
    <w:uiPriority w:val="99"/>
    <w:rPr>
      <w:bdr w:val="none" w:color="auto" w:sz="0" w:space="0"/>
    </w:rPr>
  </w:style>
  <w:style w:type="character" w:styleId="34">
    <w:name w:val="HTML Variable"/>
    <w:basedOn w:val="27"/>
    <w:semiHidden/>
    <w:unhideWhenUsed/>
    <w:qFormat/>
    <w:uiPriority w:val="99"/>
  </w:style>
  <w:style w:type="character" w:styleId="35">
    <w:name w:val="Hyperlink"/>
    <w:basedOn w:val="27"/>
    <w:unhideWhenUsed/>
    <w:qFormat/>
    <w:uiPriority w:val="99"/>
    <w:rPr>
      <w:color w:val="0000FF" w:themeColor="hyperlink"/>
      <w:u w:val="single"/>
      <w14:textFill>
        <w14:solidFill>
          <w14:schemeClr w14:val="hlink"/>
        </w14:solidFill>
      </w14:textFill>
    </w:rPr>
  </w:style>
  <w:style w:type="character" w:styleId="36">
    <w:name w:val="HTML Code"/>
    <w:basedOn w:val="27"/>
    <w:semiHidden/>
    <w:unhideWhenUsed/>
    <w:qFormat/>
    <w:uiPriority w:val="99"/>
    <w:rPr>
      <w:rFonts w:hint="default" w:ascii="monospace" w:hAnsi="monospace" w:eastAsia="monospace" w:cs="monospace"/>
      <w:sz w:val="20"/>
    </w:rPr>
  </w:style>
  <w:style w:type="character" w:styleId="37">
    <w:name w:val="annotation reference"/>
    <w:basedOn w:val="27"/>
    <w:semiHidden/>
    <w:unhideWhenUsed/>
    <w:qFormat/>
    <w:uiPriority w:val="99"/>
    <w:rPr>
      <w:sz w:val="21"/>
      <w:szCs w:val="21"/>
    </w:rPr>
  </w:style>
  <w:style w:type="character" w:styleId="38">
    <w:name w:val="HTML Cite"/>
    <w:basedOn w:val="27"/>
    <w:semiHidden/>
    <w:unhideWhenUsed/>
    <w:qFormat/>
    <w:uiPriority w:val="99"/>
  </w:style>
  <w:style w:type="character" w:styleId="39">
    <w:name w:val="HTML Keyboard"/>
    <w:basedOn w:val="27"/>
    <w:semiHidden/>
    <w:unhideWhenUsed/>
    <w:qFormat/>
    <w:uiPriority w:val="99"/>
    <w:rPr>
      <w:rFonts w:ascii="monospace" w:hAnsi="monospace" w:eastAsia="monospace" w:cs="monospace"/>
      <w:sz w:val="20"/>
    </w:rPr>
  </w:style>
  <w:style w:type="character" w:styleId="40">
    <w:name w:val="HTML Sample"/>
    <w:basedOn w:val="27"/>
    <w:semiHidden/>
    <w:unhideWhenUsed/>
    <w:qFormat/>
    <w:uiPriority w:val="99"/>
    <w:rPr>
      <w:rFonts w:hint="default" w:ascii="monospace" w:hAnsi="monospace" w:eastAsia="monospace" w:cs="monospace"/>
    </w:rPr>
  </w:style>
  <w:style w:type="character" w:customStyle="1" w:styleId="41">
    <w:name w:val="批注框文本 字符"/>
    <w:basedOn w:val="27"/>
    <w:link w:val="15"/>
    <w:semiHidden/>
    <w:qFormat/>
    <w:uiPriority w:val="99"/>
    <w:rPr>
      <w:rFonts w:ascii="@仿宋_GB2312" w:hAnsi="@仿宋_GB2312" w:eastAsia="@仿宋_GB2312" w:cs="@仿宋_GB2312"/>
      <w:sz w:val="18"/>
      <w:szCs w:val="18"/>
    </w:rPr>
  </w:style>
  <w:style w:type="paragraph" w:customStyle="1" w:styleId="42">
    <w:name w:val="正文（缩进）"/>
    <w:basedOn w:val="1"/>
    <w:qFormat/>
    <w:uiPriority w:val="0"/>
    <w:pPr>
      <w:widowControl/>
      <w:spacing w:before="156" w:after="156"/>
      <w:ind w:firstLine="480" w:firstLineChars="200"/>
      <w:jc w:val="left"/>
    </w:pPr>
    <w:rPr>
      <w:kern w:val="0"/>
      <w:sz w:val="24"/>
      <w:szCs w:val="24"/>
    </w:rPr>
  </w:style>
  <w:style w:type="paragraph" w:customStyle="1" w:styleId="43">
    <w:name w:val="xl31"/>
    <w:basedOn w:val="1"/>
    <w:qFormat/>
    <w:uiPriority w:val="0"/>
    <w:pPr>
      <w:widowControl/>
      <w:spacing w:before="100" w:beforeAutospacing="1" w:after="100" w:afterAutospacing="1"/>
      <w:jc w:val="center"/>
    </w:pPr>
    <w:rPr>
      <w:b/>
      <w:bCs/>
      <w:kern w:val="0"/>
      <w:sz w:val="28"/>
      <w:szCs w:val="28"/>
    </w:rPr>
  </w:style>
  <w:style w:type="paragraph" w:customStyle="1" w:styleId="44">
    <w:name w:val="D&amp;L"/>
    <w:basedOn w:val="17"/>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5">
    <w:name w:val="页眉 字符"/>
    <w:basedOn w:val="27"/>
    <w:link w:val="17"/>
    <w:qFormat/>
    <w:uiPriority w:val="99"/>
    <w:rPr>
      <w:rFonts w:ascii="@仿宋_GB2312" w:hAnsi="@仿宋_GB2312" w:eastAsia="@仿宋_GB2312" w:cs="@仿宋_GB2312"/>
      <w:sz w:val="18"/>
      <w:szCs w:val="18"/>
    </w:rPr>
  </w:style>
  <w:style w:type="character" w:customStyle="1" w:styleId="46">
    <w:name w:val="页脚 字符"/>
    <w:basedOn w:val="27"/>
    <w:link w:val="16"/>
    <w:qFormat/>
    <w:uiPriority w:val="99"/>
    <w:rPr>
      <w:rFonts w:ascii="@仿宋_GB2312" w:hAnsi="@仿宋_GB2312" w:eastAsia="@仿宋_GB2312" w:cs="@仿宋_GB2312"/>
      <w:sz w:val="18"/>
      <w:szCs w:val="18"/>
    </w:rPr>
  </w:style>
  <w:style w:type="character" w:customStyle="1" w:styleId="47">
    <w:name w:val="纯文本 字符"/>
    <w:link w:val="13"/>
    <w:qFormat/>
    <w:uiPriority w:val="0"/>
    <w:rPr>
      <w:rFonts w:ascii="宋体" w:hAnsi="Courier New"/>
    </w:rPr>
  </w:style>
  <w:style w:type="character" w:customStyle="1" w:styleId="48">
    <w:name w:val="纯文本 字符1"/>
    <w:basedOn w:val="27"/>
    <w:semiHidden/>
    <w:qFormat/>
    <w:uiPriority w:val="99"/>
    <w:rPr>
      <w:rFonts w:hAnsi="Courier New" w:cs="Courier New" w:asciiTheme="minorEastAsia"/>
      <w:szCs w:val="20"/>
    </w:rPr>
  </w:style>
  <w:style w:type="character" w:customStyle="1" w:styleId="49">
    <w:name w:val="未处理的提及1"/>
    <w:basedOn w:val="27"/>
    <w:semiHidden/>
    <w:unhideWhenUsed/>
    <w:qFormat/>
    <w:uiPriority w:val="99"/>
    <w:rPr>
      <w:color w:val="605E5C"/>
      <w:shd w:val="clear" w:color="auto" w:fill="E1DFDD"/>
    </w:rPr>
  </w:style>
  <w:style w:type="paragraph" w:styleId="50">
    <w:name w:val="List Paragraph"/>
    <w:basedOn w:val="1"/>
    <w:qFormat/>
    <w:uiPriority w:val="34"/>
    <w:pPr>
      <w:ind w:firstLine="420" w:firstLineChars="200"/>
    </w:pPr>
  </w:style>
  <w:style w:type="paragraph" w:customStyle="1" w:styleId="51">
    <w:name w:val="Char Char Char Char Char Char Char1 Char"/>
    <w:basedOn w:val="1"/>
    <w:qFormat/>
    <w:uiPriority w:val="0"/>
    <w:rPr>
      <w:rFonts w:ascii="Arial" w:hAnsi="Arial" w:eastAsia="宋体" w:cs="Arial"/>
      <w:sz w:val="24"/>
    </w:rPr>
  </w:style>
  <w:style w:type="table" w:customStyle="1" w:styleId="52">
    <w:name w:val="网格表 1 浅色1"/>
    <w:basedOn w:val="25"/>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3">
    <w:name w:val="日期 字符"/>
    <w:basedOn w:val="27"/>
    <w:semiHidden/>
    <w:qFormat/>
    <w:uiPriority w:val="99"/>
    <w:rPr>
      <w:rFonts w:ascii="@仿宋_GB2312" w:hAnsi="@仿宋_GB2312" w:eastAsia="@仿宋_GB2312" w:cs="@仿宋_GB2312"/>
      <w:szCs w:val="20"/>
    </w:rPr>
  </w:style>
  <w:style w:type="character" w:customStyle="1" w:styleId="54">
    <w:name w:val="日期 字符1"/>
    <w:link w:val="14"/>
    <w:qFormat/>
    <w:uiPriority w:val="0"/>
    <w:rPr>
      <w:rFonts w:ascii="Arial" w:hAnsi="Arial" w:eastAsia="宋体" w:cs="Arial"/>
      <w:b/>
      <w:sz w:val="28"/>
      <w:szCs w:val="20"/>
    </w:rPr>
  </w:style>
  <w:style w:type="character" w:customStyle="1" w:styleId="55">
    <w:name w:val="纯文本 Char1"/>
    <w:qFormat/>
    <w:locked/>
    <w:uiPriority w:val="99"/>
    <w:rPr>
      <w:rFonts w:ascii="Arial" w:hAnsi="Arial" w:eastAsia="Arial"/>
      <w:kern w:val="2"/>
      <w:sz w:val="21"/>
      <w:lang w:val="en-US" w:eastAsia="zh-CN" w:bidi="ar-SA"/>
    </w:rPr>
  </w:style>
  <w:style w:type="character" w:customStyle="1" w:styleId="56">
    <w:name w:val="批注文字 Char"/>
    <w:basedOn w:val="27"/>
    <w:semiHidden/>
    <w:qFormat/>
    <w:uiPriority w:val="99"/>
    <w:rPr>
      <w:rFonts w:ascii="@仿宋_GB2312" w:hAnsi="@仿宋_GB2312" w:eastAsia="@仿宋_GB2312" w:cs="@仿宋_GB2312"/>
      <w:szCs w:val="20"/>
    </w:rPr>
  </w:style>
  <w:style w:type="character" w:customStyle="1" w:styleId="57">
    <w:name w:val="批注文字 字符"/>
    <w:link w:val="8"/>
    <w:qFormat/>
    <w:uiPriority w:val="0"/>
    <w:rPr>
      <w:rFonts w:ascii="Arial" w:hAnsi="Arial" w:eastAsia="黑体" w:cs="Arial"/>
      <w:szCs w:val="20"/>
    </w:rPr>
  </w:style>
  <w:style w:type="character" w:customStyle="1" w:styleId="58">
    <w:name w:val="标题 1 Char"/>
    <w:basedOn w:val="27"/>
    <w:qFormat/>
    <w:uiPriority w:val="9"/>
    <w:rPr>
      <w:rFonts w:ascii="@仿宋_GB2312" w:hAnsi="@仿宋_GB2312" w:eastAsia="@仿宋_GB2312" w:cs="@仿宋_GB2312"/>
      <w:b/>
      <w:bCs/>
      <w:kern w:val="44"/>
      <w:sz w:val="44"/>
      <w:szCs w:val="44"/>
    </w:rPr>
  </w:style>
  <w:style w:type="paragraph" w:customStyle="1" w:styleId="59">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0">
    <w:name w:val="标题 3 字符"/>
    <w:basedOn w:val="27"/>
    <w:link w:val="4"/>
    <w:semiHidden/>
    <w:qFormat/>
    <w:uiPriority w:val="9"/>
    <w:rPr>
      <w:rFonts w:ascii="@仿宋_GB2312" w:hAnsi="@仿宋_GB2312" w:eastAsia="@仿宋_GB2312" w:cs="@仿宋_GB2312"/>
      <w:b/>
      <w:bCs/>
      <w:sz w:val="32"/>
      <w:szCs w:val="32"/>
    </w:rPr>
  </w:style>
  <w:style w:type="character" w:customStyle="1" w:styleId="61">
    <w:name w:val="fontstyle01"/>
    <w:basedOn w:val="27"/>
    <w:qFormat/>
    <w:uiPriority w:val="0"/>
    <w:rPr>
      <w:rFonts w:hint="eastAsia" w:ascii="宋体" w:hAnsi="宋体" w:eastAsia="宋体"/>
      <w:color w:val="000000"/>
      <w:sz w:val="22"/>
      <w:szCs w:val="22"/>
    </w:rPr>
  </w:style>
  <w:style w:type="character" w:customStyle="1" w:styleId="62">
    <w:name w:val="fontstyle21"/>
    <w:basedOn w:val="27"/>
    <w:qFormat/>
    <w:uiPriority w:val="0"/>
    <w:rPr>
      <w:rFonts w:hint="default" w:ascii="TimesNewRomanPSMT" w:hAnsi="TimesNewRomanPSMT"/>
      <w:color w:val="000000"/>
      <w:sz w:val="22"/>
      <w:szCs w:val="22"/>
    </w:rPr>
  </w:style>
  <w:style w:type="character" w:customStyle="1" w:styleId="63">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64">
    <w:name w:val="标题 4 字符"/>
    <w:basedOn w:val="27"/>
    <w:semiHidden/>
    <w:qFormat/>
    <w:uiPriority w:val="9"/>
    <w:rPr>
      <w:rFonts w:asciiTheme="majorHAnsi" w:hAnsiTheme="majorHAnsi" w:eastAsiaTheme="majorEastAsia" w:cstheme="majorBidi"/>
      <w:b/>
      <w:bCs/>
      <w:sz w:val="28"/>
      <w:szCs w:val="28"/>
    </w:rPr>
  </w:style>
  <w:style w:type="character" w:customStyle="1" w:styleId="65">
    <w:name w:val="标题 4 字符1"/>
    <w:link w:val="5"/>
    <w:qFormat/>
    <w:uiPriority w:val="0"/>
    <w:rPr>
      <w:rFonts w:ascii="@仿宋_GB2312" w:hAnsi="@仿宋_GB2312" w:eastAsia="@仿宋_GB2312" w:cs="@仿宋_GB2312"/>
      <w:b/>
      <w:bCs/>
      <w:sz w:val="28"/>
      <w:szCs w:val="28"/>
    </w:rPr>
  </w:style>
  <w:style w:type="character" w:customStyle="1" w:styleId="66">
    <w:name w:val="标题 4 Char"/>
    <w:qFormat/>
    <w:uiPriority w:val="0"/>
    <w:rPr>
      <w:rFonts w:ascii="Arial" w:hAnsi="Arial" w:eastAsia="Arial"/>
      <w:b/>
      <w:bCs/>
      <w:kern w:val="2"/>
      <w:sz w:val="28"/>
      <w:szCs w:val="28"/>
      <w:lang w:val="en-US" w:eastAsia="zh-CN" w:bidi="ar-SA"/>
    </w:rPr>
  </w:style>
  <w:style w:type="table" w:customStyle="1" w:styleId="67">
    <w:name w:val="网格型1"/>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
    <w:name w:val="批注主题 字符"/>
    <w:basedOn w:val="57"/>
    <w:link w:val="22"/>
    <w:semiHidden/>
    <w:qFormat/>
    <w:uiPriority w:val="99"/>
    <w:rPr>
      <w:rFonts w:ascii="@仿宋_GB2312" w:hAnsi="@仿宋_GB2312" w:eastAsia="@仿宋_GB2312" w:cs="@仿宋_GB2312"/>
      <w:b/>
      <w:bCs/>
      <w:szCs w:val="20"/>
    </w:rPr>
  </w:style>
  <w:style w:type="table" w:customStyle="1" w:styleId="69">
    <w:name w:val="Table Normal"/>
    <w:basedOn w:val="25"/>
    <w:semiHidden/>
    <w:unhideWhenUsed/>
    <w:qFormat/>
    <w:uiPriority w:val="0"/>
    <w:tblPr>
      <w:tblCellMar>
        <w:left w:w="0" w:type="dxa"/>
        <w:right w:w="0" w:type="dxa"/>
      </w:tblCellMar>
    </w:tblPr>
  </w:style>
  <w:style w:type="paragraph" w:customStyle="1" w:styleId="70">
    <w:name w:val="Table Text"/>
    <w:basedOn w:val="1"/>
    <w:semiHidden/>
    <w:qFormat/>
    <w:uiPriority w:val="0"/>
    <w:rPr>
      <w:rFonts w:ascii="Arial" w:hAnsi="Arial" w:eastAsia="Arial" w:cs="Arial"/>
      <w:szCs w:val="21"/>
      <w:lang w:eastAsia="en-US"/>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qFormat/>
    <w:uiPriority w:val="0"/>
    <w:pPr>
      <w:ind w:firstLine="420" w:firstLineChars="200"/>
    </w:pPr>
    <w:rPr>
      <w:szCs w:val="21"/>
    </w:rPr>
  </w:style>
  <w:style w:type="character" w:customStyle="1" w:styleId="73">
    <w:name w:val="17"/>
    <w:basedOn w:val="27"/>
    <w:qFormat/>
    <w:uiPriority w:val="0"/>
    <w:rPr>
      <w:rFonts w:hint="eastAsia" w:ascii="宋体" w:hAnsi="宋体" w:eastAsia="宋体" w:cs="宋体"/>
      <w:color w:val="000000"/>
      <w:sz w:val="18"/>
      <w:szCs w:val="18"/>
    </w:rPr>
  </w:style>
  <w:style w:type="character" w:customStyle="1" w:styleId="74">
    <w:name w:val="16"/>
    <w:basedOn w:val="27"/>
    <w:qFormat/>
    <w:uiPriority w:val="0"/>
    <w:rPr>
      <w:rFonts w:hint="eastAsia" w:ascii="宋体" w:hAnsi="宋体" w:eastAsia="宋体" w:cs="宋体"/>
      <w:b/>
      <w:color w:val="000000"/>
      <w:sz w:val="18"/>
      <w:szCs w:val="18"/>
    </w:rPr>
  </w:style>
  <w:style w:type="character" w:customStyle="1" w:styleId="75">
    <w:name w:val="15"/>
    <w:basedOn w:val="27"/>
    <w:qFormat/>
    <w:uiPriority w:val="0"/>
    <w:rPr>
      <w:rFonts w:hint="eastAsia" w:ascii="宋体" w:hAnsi="宋体" w:eastAsia="宋体" w:cs="宋体"/>
      <w:color w:val="FF0000"/>
      <w:sz w:val="18"/>
      <w:szCs w:val="18"/>
    </w:rPr>
  </w:style>
  <w:style w:type="character" w:customStyle="1" w:styleId="76">
    <w:name w:val="hover"/>
    <w:basedOn w:val="27"/>
    <w:qFormat/>
    <w:uiPriority w:val="0"/>
    <w:rPr>
      <w:color w:val="2590EB"/>
    </w:rPr>
  </w:style>
  <w:style w:type="character" w:customStyle="1" w:styleId="77">
    <w:name w:val="hover1"/>
    <w:basedOn w:val="27"/>
    <w:qFormat/>
    <w:uiPriority w:val="0"/>
  </w:style>
  <w:style w:type="character" w:customStyle="1" w:styleId="78">
    <w:name w:val="hover2"/>
    <w:basedOn w:val="27"/>
    <w:qFormat/>
    <w:uiPriority w:val="0"/>
    <w:rPr>
      <w:color w:val="2590EB"/>
      <w:shd w:val="clear" w:color="auto" w:fill="E9F4FD"/>
    </w:rPr>
  </w:style>
  <w:style w:type="character" w:customStyle="1" w:styleId="79">
    <w:name w:val="hover3"/>
    <w:basedOn w:val="27"/>
    <w:qFormat/>
    <w:uiPriority w:val="0"/>
    <w:rPr>
      <w:color w:val="2590EB"/>
    </w:rPr>
  </w:style>
  <w:style w:type="paragraph" w:customStyle="1" w:styleId="80">
    <w:name w:val="Default"/>
    <w:qFormat/>
    <w:uiPriority w:val="0"/>
    <w:pPr>
      <w:widowControl w:val="0"/>
      <w:autoSpaceDE w:val="0"/>
      <w:autoSpaceDN w:val="0"/>
      <w:adjustRightInd w:val="0"/>
      <w:spacing w:line="360" w:lineRule="auto"/>
    </w:pPr>
    <w:rPr>
      <w:rFonts w:ascii="Times New Roman" w:hAnsi="Times New Roman" w:eastAsia="宋体" w:cs="Times New Roman"/>
      <w:color w:val="000000"/>
      <w:sz w:val="24"/>
      <w:szCs w:val="24"/>
      <w:lang w:val="en-US" w:eastAsia="zh-CN" w:bidi="ar-SA"/>
    </w:rPr>
  </w:style>
  <w:style w:type="paragraph" w:customStyle="1" w:styleId="81">
    <w:name w:val="首行缩进"/>
    <w:basedOn w:val="1"/>
    <w:qFormat/>
    <w:uiPriority w:val="0"/>
    <w:pPr>
      <w:spacing w:line="360" w:lineRule="auto"/>
      <w:ind w:firstLine="480" w:firstLineChars="200"/>
    </w:pPr>
    <w:rPr>
      <w:sz w:val="24"/>
      <w:lang w:val="zh-CN"/>
    </w:rPr>
  </w:style>
  <w:style w:type="character" w:customStyle="1" w:styleId="82">
    <w:name w:val="标题 1 字符"/>
    <w:link w:val="2"/>
    <w:qFormat/>
    <w:uiPriority w:val="0"/>
    <w:rPr>
      <w:rFonts w:ascii="Times New Roman" w:hAnsi="Times New Roman" w:eastAsia="宋体"/>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61F35-AAF0-43D7-8A92-3F1A18120204}">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87</Pages>
  <Words>2484</Words>
  <Characters>2811</Characters>
  <Lines>1406</Lines>
  <Paragraphs>1630</Paragraphs>
  <TotalTime>1</TotalTime>
  <ScaleCrop>false</ScaleCrop>
  <LinksUpToDate>false</LinksUpToDate>
  <CharactersWithSpaces>2911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Zxxxx</cp:lastModifiedBy>
  <cp:lastPrinted>2024-08-01T03:39:00Z</cp:lastPrinted>
  <dcterms:modified xsi:type="dcterms:W3CDTF">2025-07-14T04:52:52Z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A454533A4B664703B7F20F76D6819303</vt:lpwstr>
  </property>
  <property fmtid="{D5CDD505-2E9C-101B-9397-08002B2CF9AE}" pid="4" name="KSOTemplateDocerSaveRecord">
    <vt:lpwstr>eyJoZGlkIjoiNzljYWY0NTNkYjZhYjE4MjUyMjVhYzBmMGU1NDk2OWEiLCJ1c2VySWQiOiIxMzQyMjc4MTgyIn0=</vt:lpwstr>
  </property>
</Properties>
</file>