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313289">
      <w:pPr>
        <w:pStyle w:val="2"/>
        <w:keepNext/>
        <w:keepLines/>
        <w:pageBreakBefore w:val="0"/>
        <w:widowControl w:val="0"/>
        <w:tabs>
          <w:tab w:val="left" w:pos="-200"/>
        </w:tabs>
        <w:kinsoku/>
        <w:wordWrap/>
        <w:overflowPunct/>
        <w:topLinePunct w:val="0"/>
        <w:autoSpaceDE w:val="0"/>
        <w:autoSpaceDN w:val="0"/>
        <w:bidi w:val="0"/>
        <w:adjustRightInd w:val="0"/>
        <w:snapToGrid/>
        <w:spacing w:before="156" w:beforeLines="50" w:after="156" w:afterLines="50" w:line="720" w:lineRule="exact"/>
        <w:ind w:left="-197" w:leftChars="-94" w:right="0" w:rightChars="0"/>
        <w:jc w:val="center"/>
        <w:textAlignment w:val="auto"/>
        <w:rPr>
          <w:rFonts w:ascii="华文中宋" w:hAnsi="华文中宋" w:eastAsia="华文中宋"/>
          <w:sz w:val="40"/>
          <w:szCs w:val="40"/>
        </w:rPr>
      </w:pPr>
      <w:r>
        <w:rPr>
          <w:rFonts w:hint="eastAsia" w:ascii="华文中宋" w:hAnsi="华文中宋" w:eastAsia="华文中宋"/>
          <w:sz w:val="40"/>
          <w:szCs w:val="40"/>
        </w:rPr>
        <w:t>滁州市扬子大道768号文创园经营服务项目中标结果公告</w:t>
      </w:r>
    </w:p>
    <w:p w14:paraId="2A62F9D6">
      <w:pPr>
        <w:numPr>
          <w:ilvl w:val="0"/>
          <w:numId w:val="0"/>
        </w:numPr>
        <w:spacing w:before="93" w:beforeLines="30" w:after="93" w:afterLines="30" w:line="480" w:lineRule="exact"/>
        <w:jc w:val="left"/>
        <w:rPr>
          <w:rFonts w:hint="default" w:ascii="仿宋" w:hAnsi="仿宋" w:eastAsia="仿宋" w:cs="宋体"/>
          <w:kern w:val="0"/>
          <w:sz w:val="28"/>
          <w:szCs w:val="28"/>
          <w:lang w:val="en-US" w:eastAsia="zh-CN"/>
        </w:rPr>
      </w:pPr>
      <w:r>
        <w:rPr>
          <w:rFonts w:hint="eastAsia" w:ascii="黑体" w:hAnsi="黑体" w:eastAsia="黑体"/>
          <w:sz w:val="28"/>
          <w:szCs w:val="28"/>
          <w:lang w:val="en-US" w:eastAsia="zh-CN"/>
        </w:rPr>
        <w:t>一、</w:t>
      </w:r>
      <w:r>
        <w:rPr>
          <w:rFonts w:hint="eastAsia" w:ascii="黑体" w:hAnsi="黑体" w:eastAsia="黑体"/>
          <w:sz w:val="28"/>
          <w:szCs w:val="28"/>
        </w:rPr>
        <w:t>项目编号</w:t>
      </w:r>
      <w:r>
        <w:rPr>
          <w:rFonts w:hint="eastAsia" w:ascii="仿宋" w:hAnsi="仿宋" w:eastAsia="仿宋"/>
          <w:sz w:val="28"/>
          <w:szCs w:val="28"/>
        </w:rPr>
        <w:t>：czsjqt202602-007</w:t>
      </w:r>
    </w:p>
    <w:p w14:paraId="21DCB678">
      <w:pPr>
        <w:numPr>
          <w:ilvl w:val="0"/>
          <w:numId w:val="0"/>
        </w:numPr>
        <w:spacing w:before="93" w:beforeLines="30" w:after="93" w:afterLines="30" w:line="480" w:lineRule="exact"/>
        <w:ind w:leftChars="0"/>
        <w:jc w:val="left"/>
        <w:rPr>
          <w:rFonts w:hint="default" w:ascii="仿宋" w:hAnsi="仿宋" w:eastAsia="仿宋" w:cs="宋体"/>
          <w:kern w:val="0"/>
          <w:sz w:val="28"/>
          <w:szCs w:val="28"/>
          <w:lang w:val="en-US" w:eastAsia="zh-CN"/>
        </w:rPr>
      </w:pPr>
      <w:r>
        <w:rPr>
          <w:rFonts w:hint="eastAsia" w:ascii="黑体" w:hAnsi="黑体" w:eastAsia="黑体"/>
          <w:sz w:val="28"/>
          <w:szCs w:val="28"/>
          <w:lang w:val="en-US" w:eastAsia="zh-CN"/>
        </w:rPr>
        <w:t>二、</w:t>
      </w:r>
      <w:r>
        <w:rPr>
          <w:rFonts w:hint="eastAsia" w:ascii="黑体" w:hAnsi="黑体" w:eastAsia="黑体"/>
          <w:sz w:val="28"/>
          <w:szCs w:val="28"/>
        </w:rPr>
        <w:t>项目名称</w:t>
      </w:r>
      <w:r>
        <w:rPr>
          <w:rFonts w:hint="eastAsia" w:ascii="仿宋" w:hAnsi="仿宋" w:eastAsia="仿宋" w:cs="Times New Roman"/>
          <w:sz w:val="28"/>
          <w:szCs w:val="28"/>
          <w:lang w:val="en-US" w:eastAsia="zh-CN"/>
        </w:rPr>
        <w:t>：</w:t>
      </w:r>
      <w:r>
        <w:rPr>
          <w:rFonts w:hint="eastAsia" w:ascii="仿宋" w:hAnsi="仿宋" w:eastAsia="仿宋" w:cs="宋体"/>
          <w:kern w:val="0"/>
          <w:sz w:val="28"/>
          <w:szCs w:val="28"/>
          <w:lang w:val="en-US" w:eastAsia="zh-CN"/>
        </w:rPr>
        <w:t>滁州市扬子大道768号文创园经营服务项目</w:t>
      </w:r>
    </w:p>
    <w:p w14:paraId="2C443772">
      <w:pPr>
        <w:numPr>
          <w:ilvl w:val="0"/>
          <w:numId w:val="0"/>
        </w:numPr>
        <w:spacing w:before="93" w:beforeLines="30" w:after="93" w:afterLines="30" w:line="480" w:lineRule="exact"/>
        <w:ind w:leftChars="0"/>
        <w:jc w:val="left"/>
        <w:rPr>
          <w:rFonts w:ascii="黑体" w:hAnsi="黑体" w:eastAsia="黑体"/>
          <w:sz w:val="28"/>
          <w:szCs w:val="28"/>
        </w:rPr>
      </w:pPr>
      <w:r>
        <w:rPr>
          <w:rFonts w:hint="eastAsia" w:ascii="黑体" w:hAnsi="黑体" w:eastAsia="黑体"/>
          <w:sz w:val="28"/>
          <w:szCs w:val="28"/>
        </w:rPr>
        <w:t>三、中标信息</w:t>
      </w:r>
    </w:p>
    <w:p w14:paraId="2CB08780">
      <w:pPr>
        <w:pageBreakBefore w:val="0"/>
        <w:widowControl w:val="0"/>
        <w:kinsoku/>
        <w:wordWrap/>
        <w:overflowPunct/>
        <w:topLinePunct w:val="0"/>
        <w:autoSpaceDE/>
        <w:autoSpaceDN/>
        <w:bidi w:val="0"/>
        <w:adjustRightInd/>
        <w:snapToGrid/>
        <w:spacing w:line="240" w:lineRule="auto"/>
        <w:ind w:firstLine="560" w:firstLineChars="200"/>
        <w:textAlignment w:val="auto"/>
        <w:outlineLvl w:val="9"/>
        <w:rPr>
          <w:rFonts w:hint="eastAsia" w:ascii="仿宋" w:hAnsi="仿宋" w:eastAsia="仿宋" w:cs="宋体"/>
          <w:kern w:val="0"/>
          <w:sz w:val="28"/>
          <w:szCs w:val="28"/>
          <w:lang w:val="en-US" w:eastAsia="zh-CN"/>
        </w:rPr>
      </w:pPr>
      <w:r>
        <w:rPr>
          <w:rFonts w:hint="eastAsia" w:ascii="仿宋" w:hAnsi="仿宋" w:eastAsia="仿宋" w:cs="宋体"/>
          <w:kern w:val="0"/>
          <w:sz w:val="28"/>
          <w:szCs w:val="28"/>
          <w:lang w:val="en-US" w:eastAsia="zh-CN"/>
        </w:rPr>
        <w:t>中标供应商名称：安徽兴扬商业运营管理有限责任公司</w:t>
      </w:r>
    </w:p>
    <w:p w14:paraId="6C199986">
      <w:pPr>
        <w:pageBreakBefore w:val="0"/>
        <w:widowControl w:val="0"/>
        <w:kinsoku/>
        <w:wordWrap/>
        <w:overflowPunct/>
        <w:topLinePunct w:val="0"/>
        <w:autoSpaceDE/>
        <w:autoSpaceDN/>
        <w:bidi w:val="0"/>
        <w:adjustRightInd/>
        <w:snapToGrid/>
        <w:spacing w:line="240" w:lineRule="auto"/>
        <w:ind w:firstLine="560" w:firstLineChars="200"/>
        <w:textAlignment w:val="auto"/>
        <w:outlineLvl w:val="9"/>
        <w:rPr>
          <w:rFonts w:hint="eastAsia" w:ascii="仿宋" w:hAnsi="仿宋" w:eastAsia="仿宋" w:cs="宋体"/>
          <w:kern w:val="0"/>
          <w:sz w:val="28"/>
          <w:szCs w:val="28"/>
          <w:lang w:val="en-US" w:eastAsia="zh-CN"/>
        </w:rPr>
      </w:pPr>
      <w:r>
        <w:rPr>
          <w:rFonts w:hint="eastAsia" w:ascii="仿宋" w:hAnsi="仿宋" w:eastAsia="仿宋" w:cs="宋体"/>
          <w:kern w:val="0"/>
          <w:sz w:val="28"/>
          <w:szCs w:val="28"/>
          <w:lang w:val="en-US" w:eastAsia="zh-CN"/>
        </w:rPr>
        <w:t>供应商地址：安徽省滁州市琅琊区滁阳街道滁河路288号(琅琊新区邻里中心)1号楼商业107号-1</w:t>
      </w:r>
    </w:p>
    <w:p w14:paraId="45FDDB66">
      <w:pPr>
        <w:pageBreakBefore w:val="0"/>
        <w:widowControl w:val="0"/>
        <w:kinsoku/>
        <w:wordWrap/>
        <w:overflowPunct/>
        <w:topLinePunct w:val="0"/>
        <w:autoSpaceDE/>
        <w:autoSpaceDN/>
        <w:bidi w:val="0"/>
        <w:adjustRightInd/>
        <w:snapToGrid/>
        <w:spacing w:line="240" w:lineRule="auto"/>
        <w:ind w:firstLine="560" w:firstLineChars="200"/>
        <w:textAlignment w:val="auto"/>
        <w:outlineLvl w:val="9"/>
        <w:rPr>
          <w:rFonts w:hint="default" w:ascii="仿宋" w:hAnsi="仿宋" w:eastAsia="仿宋" w:cs="宋体"/>
          <w:kern w:val="0"/>
          <w:sz w:val="28"/>
          <w:szCs w:val="28"/>
          <w:lang w:val="en-US" w:eastAsia="zh-CN"/>
        </w:rPr>
      </w:pPr>
      <w:r>
        <w:rPr>
          <w:rFonts w:hint="eastAsia" w:ascii="仿宋" w:hAnsi="仿宋" w:eastAsia="仿宋" w:cs="宋体"/>
          <w:kern w:val="0"/>
          <w:sz w:val="28"/>
          <w:szCs w:val="28"/>
          <w:lang w:val="en-US" w:eastAsia="zh-CN"/>
        </w:rPr>
        <w:t>中标金额：</w:t>
      </w:r>
      <w:bookmarkStart w:id="4" w:name="_GoBack"/>
      <w:r>
        <w:rPr>
          <w:rFonts w:hint="eastAsia" w:ascii="仿宋" w:hAnsi="仿宋" w:eastAsia="仿宋" w:cs="宋体"/>
          <w:kern w:val="0"/>
          <w:sz w:val="28"/>
          <w:szCs w:val="28"/>
          <w:lang w:val="en-US" w:eastAsia="zh-CN"/>
        </w:rPr>
        <w:t>贰佰捌拾叁万陆仟元整（283600</w:t>
      </w:r>
      <w:r>
        <w:rPr>
          <w:rFonts w:hint="eastAsia" w:ascii="仿宋" w:hAnsi="仿宋" w:eastAsia="仿宋" w:cs="宋体"/>
          <w:kern w:val="0"/>
          <w:sz w:val="28"/>
          <w:szCs w:val="28"/>
          <w:lang w:val="en-US" w:eastAsia="zh-CN"/>
        </w:rPr>
        <w:t>0.00元</w:t>
      </w:r>
      <w:r>
        <w:rPr>
          <w:rFonts w:hint="eastAsia" w:ascii="仿宋" w:hAnsi="仿宋" w:eastAsia="仿宋" w:cs="宋体"/>
          <w:kern w:val="0"/>
          <w:sz w:val="28"/>
          <w:szCs w:val="28"/>
          <w:lang w:val="en-US" w:eastAsia="zh-CN"/>
        </w:rPr>
        <w:t>/年。其中768号园区的承租费单价（9.5元/平方米·月），每满三年在上一年度单价基础上递增3%；205亩用地固定承租费为100000.00元/年）</w:t>
      </w:r>
      <w:bookmarkEnd w:id="4"/>
    </w:p>
    <w:p w14:paraId="4921B32D">
      <w:pPr>
        <w:spacing w:before="93" w:beforeLines="30" w:after="93" w:afterLines="30" w:line="480" w:lineRule="exact"/>
        <w:rPr>
          <w:rFonts w:ascii="黑体" w:hAnsi="黑体" w:eastAsia="黑体"/>
          <w:sz w:val="28"/>
          <w:szCs w:val="28"/>
        </w:rPr>
      </w:pPr>
      <w:r>
        <w:rPr>
          <w:rFonts w:hint="eastAsia" w:ascii="黑体" w:hAnsi="黑体" w:eastAsia="黑体"/>
          <w:sz w:val="28"/>
          <w:szCs w:val="28"/>
        </w:rPr>
        <w:t>四、主要标的信息</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0"/>
      </w:tblGrid>
      <w:tr w14:paraId="25C09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0" w:type="dxa"/>
            <w:noWrap w:val="0"/>
            <w:vAlign w:val="top"/>
          </w:tcPr>
          <w:p w14:paraId="7C08D43D">
            <w:pPr>
              <w:keepNext w:val="0"/>
              <w:keepLines w:val="0"/>
              <w:widowControl w:val="0"/>
              <w:suppressLineNumbers w:val="0"/>
              <w:spacing w:before="100" w:beforeAutospacing="1" w:after="100" w:afterAutospacing="1"/>
              <w:ind w:left="0" w:leftChars="0" w:right="0" w:rightChars="0"/>
              <w:jc w:val="center"/>
              <w:rPr>
                <w:rFonts w:ascii="仿宋" w:hAnsi="仿宋" w:eastAsia="仿宋"/>
                <w:kern w:val="0"/>
                <w:sz w:val="28"/>
                <w:szCs w:val="28"/>
              </w:rPr>
            </w:pPr>
            <w:r>
              <w:rPr>
                <w:rFonts w:hint="eastAsia" w:ascii="仿宋" w:hAnsi="仿宋" w:eastAsia="仿宋" w:cs="仿宋"/>
                <w:color w:val="333333"/>
                <w:kern w:val="0"/>
                <w:sz w:val="28"/>
                <w:szCs w:val="28"/>
                <w:lang w:val="en-US" w:eastAsia="zh-CN" w:bidi="ar"/>
              </w:rPr>
              <w:t>服务</w:t>
            </w:r>
            <w:r>
              <w:rPr>
                <w:rFonts w:ascii="仿宋" w:hAnsi="仿宋" w:eastAsia="仿宋" w:cs="仿宋"/>
                <w:color w:val="333333"/>
                <w:kern w:val="0"/>
                <w:sz w:val="28"/>
                <w:szCs w:val="28"/>
                <w:lang w:val="en-US" w:eastAsia="zh-CN" w:bidi="ar"/>
              </w:rPr>
              <w:t>类</w:t>
            </w:r>
          </w:p>
        </w:tc>
      </w:tr>
      <w:tr w14:paraId="0259F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5" w:hRule="atLeast"/>
        </w:trPr>
        <w:tc>
          <w:tcPr>
            <w:tcW w:w="8340" w:type="dxa"/>
            <w:noWrap w:val="0"/>
            <w:vAlign w:val="top"/>
          </w:tcPr>
          <w:p w14:paraId="7BB22FD8">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Times New Roman"/>
                <w:color w:val="000000"/>
                <w:sz w:val="28"/>
                <w:szCs w:val="28"/>
                <w:u w:val="none"/>
                <w:lang w:eastAsia="zh-CN"/>
              </w:rPr>
            </w:pPr>
            <w:r>
              <w:rPr>
                <w:rFonts w:hint="eastAsia" w:ascii="仿宋" w:hAnsi="仿宋" w:eastAsia="仿宋" w:cs="Times New Roman"/>
                <w:sz w:val="28"/>
                <w:szCs w:val="28"/>
                <w:lang w:val="en-US" w:eastAsia="zh-CN"/>
              </w:rPr>
              <w:t>名称：滁州市扬子大道768号文创园经营服务项目</w:t>
            </w:r>
          </w:p>
          <w:p w14:paraId="1AF39BCC">
            <w:pPr>
              <w:keepNext w:val="0"/>
              <w:keepLines w:val="0"/>
              <w:pageBreakBefore w:val="0"/>
              <w:widowControl w:val="0"/>
              <w:kinsoku/>
              <w:wordWrap/>
              <w:overflowPunct/>
              <w:topLinePunct w:val="0"/>
              <w:autoSpaceDE/>
              <w:autoSpaceDN/>
              <w:bidi w:val="0"/>
              <w:adjustRightInd/>
              <w:snapToGrid/>
              <w:textAlignment w:val="auto"/>
              <w:rPr>
                <w:rFonts w:hint="default" w:ascii="仿宋" w:hAnsi="仿宋" w:eastAsia="仿宋" w:cs="仿宋"/>
                <w:kern w:val="1"/>
                <w:sz w:val="28"/>
                <w:szCs w:val="28"/>
                <w:highlight w:val="none"/>
                <w:lang w:val="en-US" w:eastAsia="zh-CN"/>
              </w:rPr>
            </w:pPr>
            <w:r>
              <w:rPr>
                <w:rFonts w:hint="eastAsia" w:ascii="仿宋" w:hAnsi="仿宋" w:eastAsia="仿宋" w:cs="Times New Roman"/>
                <w:sz w:val="28"/>
                <w:szCs w:val="28"/>
                <w:lang w:val="en-US" w:eastAsia="zh-CN"/>
              </w:rPr>
              <w:t>服务范围：经营服务</w:t>
            </w:r>
          </w:p>
          <w:p w14:paraId="1A2C20C3">
            <w:pPr>
              <w:keepNext w:val="0"/>
              <w:keepLines w:val="0"/>
              <w:pageBreakBefore w:val="0"/>
              <w:widowControl w:val="0"/>
              <w:kinsoku/>
              <w:wordWrap/>
              <w:overflowPunct/>
              <w:topLinePunct w:val="0"/>
              <w:autoSpaceDE/>
              <w:autoSpaceDN/>
              <w:bidi w:val="0"/>
              <w:adjustRightInd/>
              <w:snapToGrid/>
              <w:textAlignment w:val="auto"/>
              <w:rPr>
                <w:rFonts w:hint="default" w:ascii="仿宋" w:hAnsi="仿宋" w:eastAsia="仿宋" w:cs="Times New Roman"/>
                <w:sz w:val="28"/>
                <w:szCs w:val="28"/>
                <w:lang w:val="en-US" w:eastAsia="zh-CN"/>
              </w:rPr>
            </w:pPr>
            <w:r>
              <w:rPr>
                <w:rFonts w:hint="eastAsia" w:ascii="仿宋" w:hAnsi="仿宋" w:eastAsia="仿宋" w:cs="Times New Roman"/>
                <w:sz w:val="28"/>
                <w:szCs w:val="28"/>
                <w:lang w:val="en-US" w:eastAsia="zh-CN"/>
              </w:rPr>
              <w:t>服务要求：按合同约定完成相应工作及相关服务</w:t>
            </w:r>
          </w:p>
          <w:p w14:paraId="402633F7">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Times New Roman"/>
                <w:sz w:val="28"/>
                <w:szCs w:val="28"/>
                <w:lang w:val="en-US" w:eastAsia="zh-CN"/>
              </w:rPr>
            </w:pPr>
            <w:r>
              <w:rPr>
                <w:rFonts w:hint="eastAsia" w:ascii="仿宋" w:hAnsi="仿宋" w:eastAsia="仿宋" w:cs="Times New Roman"/>
                <w:sz w:val="28"/>
                <w:szCs w:val="28"/>
                <w:lang w:val="en-US" w:eastAsia="zh-CN"/>
              </w:rPr>
              <w:t>服务时间：运营期10年（自招标人以书面形式将整个园区及附属用地交付至中标人之日起开始计算运营期）</w:t>
            </w:r>
          </w:p>
          <w:p w14:paraId="73FA450B">
            <w:pPr>
              <w:keepNext w:val="0"/>
              <w:keepLines w:val="0"/>
              <w:pageBreakBefore w:val="0"/>
              <w:widowControl w:val="0"/>
              <w:kinsoku/>
              <w:wordWrap/>
              <w:overflowPunct/>
              <w:topLinePunct w:val="0"/>
              <w:autoSpaceDE/>
              <w:autoSpaceDN/>
              <w:bidi w:val="0"/>
              <w:adjustRightInd/>
              <w:snapToGrid/>
              <w:textAlignment w:val="auto"/>
              <w:rPr>
                <w:rFonts w:hint="default"/>
                <w:lang w:val="en-US"/>
              </w:rPr>
            </w:pPr>
            <w:r>
              <w:rPr>
                <w:rFonts w:hint="eastAsia" w:ascii="仿宋" w:hAnsi="仿宋" w:eastAsia="仿宋" w:cs="Times New Roman"/>
                <w:sz w:val="28"/>
                <w:szCs w:val="28"/>
                <w:lang w:val="en-US" w:eastAsia="zh-CN"/>
              </w:rPr>
              <w:t>服务标准：按合同约定完成相应工作及相关服务</w:t>
            </w:r>
          </w:p>
        </w:tc>
      </w:tr>
    </w:tbl>
    <w:p w14:paraId="2A9EBAB5">
      <w:pPr>
        <w:numPr>
          <w:ilvl w:val="0"/>
          <w:numId w:val="2"/>
        </w:numPr>
        <w:spacing w:before="93" w:beforeLines="30" w:after="93" w:afterLines="30" w:line="480" w:lineRule="exact"/>
        <w:rPr>
          <w:rFonts w:ascii="黑体" w:hAnsi="黑体" w:eastAsia="黑体"/>
          <w:sz w:val="28"/>
          <w:szCs w:val="28"/>
        </w:rPr>
      </w:pPr>
      <w:r>
        <w:rPr>
          <w:rFonts w:hint="eastAsia" w:ascii="黑体" w:hAnsi="黑体" w:eastAsia="黑体"/>
          <w:sz w:val="28"/>
          <w:szCs w:val="28"/>
        </w:rPr>
        <w:t>代理服务收费标准及</w:t>
      </w:r>
      <w:r>
        <w:rPr>
          <w:rFonts w:hint="eastAsia" w:ascii="黑体" w:hAnsi="黑体" w:eastAsia="黑体"/>
          <w:sz w:val="28"/>
          <w:szCs w:val="28"/>
          <w:lang w:val="en-US" w:eastAsia="zh-CN"/>
        </w:rPr>
        <w:t>相关费用：</w:t>
      </w:r>
    </w:p>
    <w:p w14:paraId="4524D527">
      <w:pPr>
        <w:pageBreakBefore w:val="0"/>
        <w:widowControl w:val="0"/>
        <w:kinsoku/>
        <w:wordWrap/>
        <w:overflowPunct/>
        <w:topLinePunct w:val="0"/>
        <w:autoSpaceDE/>
        <w:autoSpaceDN/>
        <w:bidi w:val="0"/>
        <w:adjustRightInd/>
        <w:snapToGrid/>
        <w:spacing w:line="240" w:lineRule="auto"/>
        <w:ind w:firstLine="560" w:firstLineChars="200"/>
        <w:textAlignment w:val="auto"/>
        <w:outlineLvl w:val="9"/>
        <w:rPr>
          <w:rFonts w:hint="eastAsia" w:ascii="仿宋" w:hAnsi="仿宋" w:eastAsia="仿宋"/>
          <w:kern w:val="0"/>
          <w:sz w:val="28"/>
          <w:szCs w:val="28"/>
        </w:rPr>
      </w:pPr>
      <w:r>
        <w:rPr>
          <w:rFonts w:hint="eastAsia" w:ascii="仿宋" w:hAnsi="仿宋" w:eastAsia="仿宋" w:cs="Times New Roman"/>
          <w:color w:val="auto"/>
          <w:sz w:val="28"/>
          <w:szCs w:val="28"/>
          <w:highlight w:val="none"/>
          <w:lang w:val="en-US" w:eastAsia="zh-CN"/>
        </w:rPr>
        <w:t>收费标准参考计价格[2002]1980号文件50%，代理服务费为14200元。</w:t>
      </w:r>
    </w:p>
    <w:p w14:paraId="78BC8EB3">
      <w:pPr>
        <w:spacing w:before="93" w:beforeLines="30" w:after="93" w:afterLines="30" w:line="480" w:lineRule="exact"/>
        <w:rPr>
          <w:rFonts w:ascii="黑体" w:hAnsi="黑体" w:eastAsia="黑体"/>
          <w:sz w:val="28"/>
          <w:szCs w:val="28"/>
        </w:rPr>
      </w:pPr>
      <w:r>
        <w:rPr>
          <w:rFonts w:hint="eastAsia" w:ascii="黑体" w:hAnsi="黑体" w:eastAsia="黑体"/>
          <w:sz w:val="28"/>
          <w:szCs w:val="28"/>
          <w:lang w:val="en-US" w:eastAsia="zh-CN"/>
        </w:rPr>
        <w:t>六</w:t>
      </w:r>
      <w:r>
        <w:rPr>
          <w:rFonts w:hint="eastAsia" w:ascii="黑体" w:hAnsi="黑体" w:eastAsia="黑体"/>
          <w:sz w:val="28"/>
          <w:szCs w:val="28"/>
        </w:rPr>
        <w:t>、公告期限</w:t>
      </w:r>
    </w:p>
    <w:p w14:paraId="3E07727E">
      <w:pPr>
        <w:spacing w:line="480" w:lineRule="exact"/>
        <w:ind w:firstLine="560" w:firstLineChars="200"/>
        <w:rPr>
          <w:rFonts w:hint="default" w:ascii="仿宋" w:hAnsi="仿宋" w:eastAsia="仿宋" w:cs="宋体"/>
          <w:kern w:val="0"/>
          <w:sz w:val="28"/>
          <w:szCs w:val="28"/>
          <w:lang w:val="en-US" w:eastAsia="zh-CN"/>
        </w:rPr>
      </w:pPr>
      <w:r>
        <w:rPr>
          <w:rFonts w:hint="eastAsia" w:ascii="仿宋" w:hAnsi="仿宋" w:eastAsia="仿宋" w:cs="宋体"/>
          <w:kern w:val="0"/>
          <w:sz w:val="28"/>
          <w:szCs w:val="28"/>
        </w:rPr>
        <w:t>公告期限：202</w:t>
      </w:r>
      <w:r>
        <w:rPr>
          <w:rFonts w:hint="eastAsia" w:ascii="仿宋" w:hAnsi="仿宋" w:eastAsia="仿宋" w:cs="宋体"/>
          <w:kern w:val="0"/>
          <w:sz w:val="28"/>
          <w:szCs w:val="28"/>
          <w:lang w:val="en-US" w:eastAsia="zh-CN"/>
        </w:rPr>
        <w:t>6</w:t>
      </w:r>
      <w:r>
        <w:rPr>
          <w:rFonts w:hint="eastAsia" w:ascii="仿宋" w:hAnsi="仿宋" w:eastAsia="仿宋" w:cs="宋体"/>
          <w:kern w:val="0"/>
          <w:sz w:val="28"/>
          <w:szCs w:val="28"/>
        </w:rPr>
        <w:t>年</w:t>
      </w:r>
      <w:r>
        <w:rPr>
          <w:rFonts w:hint="eastAsia" w:ascii="仿宋" w:hAnsi="仿宋" w:eastAsia="仿宋" w:cs="宋体"/>
          <w:kern w:val="0"/>
          <w:sz w:val="28"/>
          <w:szCs w:val="28"/>
          <w:lang w:val="en-US" w:eastAsia="zh-CN"/>
        </w:rPr>
        <w:t>3</w:t>
      </w:r>
      <w:r>
        <w:rPr>
          <w:rFonts w:hint="eastAsia" w:ascii="仿宋" w:hAnsi="仿宋" w:eastAsia="仿宋" w:cs="宋体"/>
          <w:kern w:val="0"/>
          <w:sz w:val="28"/>
          <w:szCs w:val="28"/>
        </w:rPr>
        <w:t>月</w:t>
      </w:r>
      <w:r>
        <w:rPr>
          <w:rFonts w:hint="eastAsia" w:ascii="仿宋" w:hAnsi="仿宋" w:eastAsia="仿宋" w:cs="宋体"/>
          <w:kern w:val="0"/>
          <w:sz w:val="28"/>
          <w:szCs w:val="28"/>
          <w:lang w:val="en-US" w:eastAsia="zh-CN"/>
        </w:rPr>
        <w:t>10</w:t>
      </w:r>
      <w:r>
        <w:rPr>
          <w:rFonts w:hint="eastAsia" w:ascii="仿宋" w:hAnsi="仿宋" w:eastAsia="仿宋" w:cs="宋体"/>
          <w:kern w:val="0"/>
          <w:sz w:val="28"/>
          <w:szCs w:val="28"/>
        </w:rPr>
        <w:t>日至202</w:t>
      </w:r>
      <w:r>
        <w:rPr>
          <w:rFonts w:hint="eastAsia" w:ascii="仿宋" w:hAnsi="仿宋" w:eastAsia="仿宋" w:cs="宋体"/>
          <w:kern w:val="0"/>
          <w:sz w:val="28"/>
          <w:szCs w:val="28"/>
          <w:lang w:val="en-US" w:eastAsia="zh-CN"/>
        </w:rPr>
        <w:t>6</w:t>
      </w:r>
      <w:r>
        <w:rPr>
          <w:rFonts w:hint="eastAsia" w:ascii="仿宋" w:hAnsi="仿宋" w:eastAsia="仿宋" w:cs="宋体"/>
          <w:kern w:val="0"/>
          <w:sz w:val="28"/>
          <w:szCs w:val="28"/>
        </w:rPr>
        <w:t>年</w:t>
      </w:r>
      <w:r>
        <w:rPr>
          <w:rFonts w:hint="eastAsia" w:ascii="仿宋" w:hAnsi="仿宋" w:eastAsia="仿宋" w:cs="宋体"/>
          <w:kern w:val="0"/>
          <w:sz w:val="28"/>
          <w:szCs w:val="28"/>
          <w:lang w:val="en-US" w:eastAsia="zh-CN"/>
        </w:rPr>
        <w:t>3</w:t>
      </w:r>
      <w:r>
        <w:rPr>
          <w:rFonts w:hint="eastAsia" w:ascii="仿宋" w:hAnsi="仿宋" w:eastAsia="仿宋" w:cs="宋体"/>
          <w:kern w:val="0"/>
          <w:sz w:val="28"/>
          <w:szCs w:val="28"/>
        </w:rPr>
        <w:t>月</w:t>
      </w:r>
      <w:r>
        <w:rPr>
          <w:rFonts w:hint="eastAsia" w:ascii="仿宋" w:hAnsi="仿宋" w:eastAsia="仿宋" w:cs="宋体"/>
          <w:kern w:val="0"/>
          <w:sz w:val="28"/>
          <w:szCs w:val="28"/>
          <w:lang w:val="en-US" w:eastAsia="zh-CN"/>
        </w:rPr>
        <w:t>12</w:t>
      </w:r>
      <w:r>
        <w:rPr>
          <w:rFonts w:hint="eastAsia" w:ascii="仿宋" w:hAnsi="仿宋" w:eastAsia="仿宋" w:cs="宋体"/>
          <w:kern w:val="0"/>
          <w:sz w:val="28"/>
          <w:szCs w:val="28"/>
        </w:rPr>
        <w:t>日</w:t>
      </w:r>
      <w:r>
        <w:rPr>
          <w:rFonts w:hint="eastAsia" w:ascii="仿宋" w:hAnsi="仿宋" w:eastAsia="仿宋" w:cs="宋体"/>
          <w:kern w:val="0"/>
          <w:sz w:val="28"/>
          <w:szCs w:val="28"/>
          <w:lang w:eastAsia="zh-CN"/>
        </w:rPr>
        <w:t>（</w:t>
      </w:r>
      <w:r>
        <w:rPr>
          <w:rFonts w:hint="eastAsia" w:ascii="仿宋" w:hAnsi="仿宋" w:eastAsia="仿宋" w:cs="宋体"/>
          <w:kern w:val="0"/>
          <w:sz w:val="28"/>
          <w:szCs w:val="28"/>
          <w:lang w:val="en-US" w:eastAsia="zh-CN"/>
        </w:rPr>
        <w:t>3日）</w:t>
      </w:r>
    </w:p>
    <w:p w14:paraId="4B7133F3">
      <w:pPr>
        <w:pStyle w:val="66"/>
        <w:spacing w:line="480" w:lineRule="exact"/>
      </w:pPr>
      <w:r>
        <w:t>窗体顶端</w:t>
      </w:r>
    </w:p>
    <w:p w14:paraId="3457A676">
      <w:pPr>
        <w:pStyle w:val="67"/>
        <w:spacing w:line="480" w:lineRule="exact"/>
      </w:pPr>
      <w:r>
        <w:t>窗体底端</w:t>
      </w:r>
    </w:p>
    <w:p w14:paraId="3472AB5C">
      <w:pPr>
        <w:numPr>
          <w:ilvl w:val="0"/>
          <w:numId w:val="0"/>
        </w:numPr>
        <w:spacing w:before="93" w:beforeLines="30" w:after="93" w:afterLines="30" w:line="480" w:lineRule="exact"/>
        <w:rPr>
          <w:rFonts w:ascii="黑体" w:hAnsi="黑体" w:eastAsia="黑体" w:cs="仿宋"/>
          <w:sz w:val="28"/>
          <w:szCs w:val="28"/>
        </w:rPr>
      </w:pPr>
      <w:r>
        <w:rPr>
          <w:rFonts w:hint="eastAsia" w:ascii="黑体" w:hAnsi="黑体" w:eastAsia="黑体" w:cs="仿宋"/>
          <w:sz w:val="28"/>
          <w:szCs w:val="28"/>
          <w:lang w:val="en-US" w:eastAsia="zh-CN"/>
        </w:rPr>
        <w:t>七、</w:t>
      </w:r>
      <w:r>
        <w:rPr>
          <w:rFonts w:hint="eastAsia" w:ascii="黑体" w:hAnsi="黑体" w:eastAsia="黑体" w:cs="仿宋"/>
          <w:sz w:val="28"/>
          <w:szCs w:val="28"/>
        </w:rPr>
        <w:t>其他补充事宜</w:t>
      </w:r>
    </w:p>
    <w:p w14:paraId="41E3791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560" w:firstLineChars="200"/>
        <w:jc w:val="left"/>
        <w:rPr>
          <w:rFonts w:hint="eastAsia" w:ascii="仿宋" w:hAnsi="仿宋" w:eastAsia="仿宋" w:cs="宋体"/>
          <w:kern w:val="0"/>
          <w:sz w:val="28"/>
          <w:szCs w:val="28"/>
          <w:lang w:val="en-US" w:eastAsia="zh-CN" w:bidi="ar-SA"/>
        </w:rPr>
      </w:pPr>
      <w:r>
        <w:rPr>
          <w:rFonts w:hint="eastAsia" w:ascii="仿宋" w:hAnsi="仿宋" w:eastAsia="仿宋" w:cs="宋体"/>
          <w:kern w:val="0"/>
          <w:sz w:val="28"/>
          <w:szCs w:val="28"/>
          <w:lang w:val="en-US" w:eastAsia="zh-CN" w:bidi="ar-SA"/>
        </w:rPr>
        <w:t>若投标人或者其他利害关系人对上述结果有异议，可在公示期内以书面形式，并在工作时间内（上午8:00-12:00,下午2:30-5:30）向招标人或招标代理机构提出异议，材料递交至滁州市城投工程咨询管理有限公司，地址：滁州市龙蟠大道109号房产商务大厦6楼620室，联系人：杨韦，联系电话：0550-3519590。</w:t>
      </w:r>
    </w:p>
    <w:p w14:paraId="2BB32F5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560" w:firstLineChars="200"/>
        <w:jc w:val="left"/>
        <w:rPr>
          <w:rFonts w:hint="eastAsia" w:ascii="仿宋" w:hAnsi="仿宋" w:eastAsia="仿宋" w:cs="宋体"/>
          <w:kern w:val="0"/>
          <w:sz w:val="28"/>
          <w:szCs w:val="28"/>
          <w:lang w:val="en-US" w:eastAsia="zh-CN" w:bidi="ar-SA"/>
        </w:rPr>
      </w:pPr>
      <w:r>
        <w:rPr>
          <w:rFonts w:hint="eastAsia" w:ascii="仿宋" w:hAnsi="仿宋" w:eastAsia="仿宋" w:cs="宋体"/>
          <w:kern w:val="0"/>
          <w:sz w:val="28"/>
          <w:szCs w:val="28"/>
          <w:lang w:val="en-US" w:eastAsia="zh-CN" w:bidi="ar-SA"/>
        </w:rPr>
        <w:t>异议可以书面形式实名提出，也可以通过电子交易系统使用电子印章在线提出异议，具体网址见滁州市公共资源交易中心网站—通知公告—滁州市公共资源交易维权渠道。书面异议材料应当包括以下内容： </w:t>
      </w:r>
      <w:r>
        <w:rPr>
          <w:rFonts w:hint="eastAsia" w:ascii="仿宋" w:hAnsi="仿宋" w:eastAsia="仿宋" w:cs="宋体"/>
          <w:kern w:val="0"/>
          <w:sz w:val="28"/>
          <w:szCs w:val="28"/>
          <w:lang w:val="en-US" w:eastAsia="zh-CN" w:bidi="ar-SA"/>
        </w:rPr>
        <w:br w:type="textWrapping"/>
      </w:r>
      <w:r>
        <w:rPr>
          <w:rFonts w:hint="eastAsia" w:ascii="仿宋" w:hAnsi="仿宋" w:eastAsia="仿宋" w:cs="宋体"/>
          <w:kern w:val="0"/>
          <w:sz w:val="28"/>
          <w:szCs w:val="28"/>
          <w:lang w:val="en-US" w:eastAsia="zh-CN" w:bidi="ar-SA"/>
        </w:rPr>
        <w:t>  （1）异议人的名称、地址、有效联系方式； </w:t>
      </w:r>
      <w:r>
        <w:rPr>
          <w:rFonts w:hint="eastAsia" w:ascii="仿宋" w:hAnsi="仿宋" w:eastAsia="仿宋" w:cs="宋体"/>
          <w:kern w:val="0"/>
          <w:sz w:val="28"/>
          <w:szCs w:val="28"/>
          <w:lang w:val="en-US" w:eastAsia="zh-CN" w:bidi="ar-SA"/>
        </w:rPr>
        <w:br w:type="textWrapping"/>
      </w:r>
      <w:r>
        <w:rPr>
          <w:rFonts w:hint="eastAsia" w:ascii="仿宋" w:hAnsi="仿宋" w:eastAsia="仿宋" w:cs="宋体"/>
          <w:kern w:val="0"/>
          <w:sz w:val="28"/>
          <w:szCs w:val="28"/>
          <w:lang w:val="en-US" w:eastAsia="zh-CN" w:bidi="ar-SA"/>
        </w:rPr>
        <w:t>  （2）项目名称、项目编号、标段号（如有）； </w:t>
      </w:r>
      <w:r>
        <w:rPr>
          <w:rFonts w:hint="eastAsia" w:ascii="仿宋" w:hAnsi="仿宋" w:eastAsia="仿宋" w:cs="宋体"/>
          <w:kern w:val="0"/>
          <w:sz w:val="28"/>
          <w:szCs w:val="28"/>
          <w:lang w:val="en-US" w:eastAsia="zh-CN" w:bidi="ar-SA"/>
        </w:rPr>
        <w:br w:type="textWrapping"/>
      </w:r>
      <w:r>
        <w:rPr>
          <w:rFonts w:hint="eastAsia" w:ascii="仿宋" w:hAnsi="仿宋" w:eastAsia="仿宋" w:cs="宋体"/>
          <w:kern w:val="0"/>
          <w:sz w:val="28"/>
          <w:szCs w:val="28"/>
          <w:lang w:val="en-US" w:eastAsia="zh-CN" w:bidi="ar-SA"/>
        </w:rPr>
        <w:t>  （3）被异议人名称； </w:t>
      </w:r>
      <w:r>
        <w:rPr>
          <w:rFonts w:hint="eastAsia" w:ascii="仿宋" w:hAnsi="仿宋" w:eastAsia="仿宋" w:cs="宋体"/>
          <w:kern w:val="0"/>
          <w:sz w:val="28"/>
          <w:szCs w:val="28"/>
          <w:lang w:val="en-US" w:eastAsia="zh-CN" w:bidi="ar-SA"/>
        </w:rPr>
        <w:br w:type="textWrapping"/>
      </w:r>
      <w:r>
        <w:rPr>
          <w:rFonts w:hint="eastAsia" w:ascii="仿宋" w:hAnsi="仿宋" w:eastAsia="仿宋" w:cs="宋体"/>
          <w:kern w:val="0"/>
          <w:sz w:val="28"/>
          <w:szCs w:val="28"/>
          <w:lang w:val="en-US" w:eastAsia="zh-CN" w:bidi="ar-SA"/>
        </w:rPr>
        <w:t>  （4）具体的异议事项、基本事实及必要的证明材料； </w:t>
      </w:r>
      <w:r>
        <w:rPr>
          <w:rFonts w:hint="eastAsia" w:ascii="仿宋" w:hAnsi="仿宋" w:eastAsia="仿宋" w:cs="宋体"/>
          <w:kern w:val="0"/>
          <w:sz w:val="28"/>
          <w:szCs w:val="28"/>
          <w:lang w:val="en-US" w:eastAsia="zh-CN" w:bidi="ar-SA"/>
        </w:rPr>
        <w:br w:type="textWrapping"/>
      </w:r>
      <w:r>
        <w:rPr>
          <w:rFonts w:hint="eastAsia" w:ascii="仿宋" w:hAnsi="仿宋" w:eastAsia="仿宋" w:cs="宋体"/>
          <w:kern w:val="0"/>
          <w:sz w:val="28"/>
          <w:szCs w:val="28"/>
          <w:lang w:val="en-US" w:eastAsia="zh-CN" w:bidi="ar-SA"/>
        </w:rPr>
        <w:t>  （5）明确的请求及主张； </w:t>
      </w:r>
      <w:r>
        <w:rPr>
          <w:rFonts w:hint="eastAsia" w:ascii="仿宋" w:hAnsi="仿宋" w:eastAsia="仿宋" w:cs="宋体"/>
          <w:kern w:val="0"/>
          <w:sz w:val="28"/>
          <w:szCs w:val="28"/>
          <w:lang w:val="en-US" w:eastAsia="zh-CN" w:bidi="ar-SA"/>
        </w:rPr>
        <w:br w:type="textWrapping"/>
      </w:r>
      <w:r>
        <w:rPr>
          <w:rFonts w:hint="eastAsia" w:ascii="仿宋" w:hAnsi="仿宋" w:eastAsia="仿宋" w:cs="宋体"/>
          <w:kern w:val="0"/>
          <w:sz w:val="28"/>
          <w:szCs w:val="28"/>
          <w:lang w:val="en-US" w:eastAsia="zh-CN" w:bidi="ar-SA"/>
        </w:rPr>
        <w:t>  （6）提起异议的日期。 </w:t>
      </w:r>
      <w:r>
        <w:rPr>
          <w:rFonts w:hint="eastAsia" w:ascii="仿宋" w:hAnsi="仿宋" w:eastAsia="仿宋" w:cs="宋体"/>
          <w:kern w:val="0"/>
          <w:sz w:val="28"/>
          <w:szCs w:val="28"/>
          <w:lang w:val="en-US" w:eastAsia="zh-CN" w:bidi="ar-SA"/>
        </w:rPr>
        <w:br w:type="textWrapping"/>
      </w:r>
      <w:r>
        <w:rPr>
          <w:rFonts w:hint="eastAsia" w:ascii="仿宋" w:hAnsi="仿宋" w:eastAsia="仿宋" w:cs="宋体"/>
          <w:kern w:val="0"/>
          <w:sz w:val="28"/>
          <w:szCs w:val="28"/>
          <w:lang w:val="en-US" w:eastAsia="zh-CN" w:bidi="ar-SA"/>
        </w:rPr>
        <w:t>  （7）异议人为法人的，应当由法定代表人或授权代表签字并加盖公章；为其他组织或个人的，异议材料须由其主要负责人或者异议人本人签字，并附有效身份证明复印件。 </w:t>
      </w:r>
      <w:r>
        <w:rPr>
          <w:rFonts w:hint="eastAsia" w:ascii="仿宋" w:hAnsi="仿宋" w:eastAsia="仿宋" w:cs="宋体"/>
          <w:kern w:val="0"/>
          <w:sz w:val="28"/>
          <w:szCs w:val="28"/>
          <w:lang w:val="en-US" w:eastAsia="zh-CN" w:bidi="ar-SA"/>
        </w:rPr>
        <w:br w:type="textWrapping"/>
      </w:r>
      <w:r>
        <w:rPr>
          <w:rFonts w:hint="eastAsia" w:ascii="仿宋" w:hAnsi="仿宋" w:eastAsia="仿宋" w:cs="宋体"/>
          <w:kern w:val="0"/>
          <w:sz w:val="28"/>
          <w:szCs w:val="28"/>
          <w:lang w:val="en-US" w:eastAsia="zh-CN" w:bidi="ar-SA"/>
        </w:rPr>
        <w:t>  （8）异议人需要修改、补充异议材料的，应当在招标人或招标代理机构规定的期限内提交修改或补充材料。 </w:t>
      </w:r>
      <w:r>
        <w:rPr>
          <w:rFonts w:hint="eastAsia" w:ascii="仿宋" w:hAnsi="仿宋" w:eastAsia="仿宋" w:cs="宋体"/>
          <w:kern w:val="0"/>
          <w:sz w:val="28"/>
          <w:szCs w:val="28"/>
          <w:lang w:val="en-US" w:eastAsia="zh-CN" w:bidi="ar-SA"/>
        </w:rPr>
        <w:br w:type="textWrapping"/>
      </w:r>
      <w:r>
        <w:rPr>
          <w:rFonts w:hint="eastAsia" w:ascii="仿宋" w:hAnsi="仿宋" w:eastAsia="仿宋" w:cs="宋体"/>
          <w:kern w:val="0"/>
          <w:sz w:val="28"/>
          <w:szCs w:val="28"/>
          <w:lang w:val="en-US" w:eastAsia="zh-CN" w:bidi="ar-SA"/>
        </w:rPr>
        <w:t>   有下列情形之一的，不予受理： </w:t>
      </w:r>
      <w:r>
        <w:rPr>
          <w:rFonts w:hint="eastAsia" w:ascii="仿宋" w:hAnsi="仿宋" w:eastAsia="仿宋" w:cs="宋体"/>
          <w:kern w:val="0"/>
          <w:sz w:val="28"/>
          <w:szCs w:val="28"/>
          <w:lang w:val="en-US" w:eastAsia="zh-CN" w:bidi="ar-SA"/>
        </w:rPr>
        <w:br w:type="textWrapping"/>
      </w:r>
      <w:r>
        <w:rPr>
          <w:rFonts w:hint="eastAsia" w:ascii="仿宋" w:hAnsi="仿宋" w:eastAsia="仿宋" w:cs="宋体"/>
          <w:kern w:val="0"/>
          <w:sz w:val="28"/>
          <w:szCs w:val="28"/>
          <w:lang w:val="en-US" w:eastAsia="zh-CN" w:bidi="ar-SA"/>
        </w:rPr>
        <w:t>  （1）提出异议的主体不是所异议项目投标人或者其他利害关系人的； </w:t>
      </w:r>
    </w:p>
    <w:p w14:paraId="2D88AE29">
      <w:pPr>
        <w:pStyle w:val="11"/>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right="0" w:rightChars="0" w:firstLine="280" w:firstLineChars="100"/>
        <w:jc w:val="left"/>
        <w:rPr>
          <w:rFonts w:hint="eastAsia" w:ascii="仿宋" w:hAnsi="仿宋" w:eastAsia="仿宋" w:cs="宋体"/>
          <w:kern w:val="0"/>
          <w:sz w:val="28"/>
          <w:szCs w:val="28"/>
          <w:lang w:val="en-US" w:eastAsia="zh-CN" w:bidi="ar-SA"/>
        </w:rPr>
      </w:pPr>
      <w:r>
        <w:rPr>
          <w:rFonts w:hint="eastAsia" w:ascii="仿宋" w:hAnsi="仿宋" w:eastAsia="仿宋" w:cs="宋体"/>
          <w:kern w:val="0"/>
          <w:sz w:val="28"/>
          <w:szCs w:val="28"/>
          <w:lang w:val="en-US" w:eastAsia="zh-CN" w:bidi="ar-SA"/>
        </w:rPr>
        <w:t>（2）对于依法必须招标的项目，未在公示期间提出异议的； </w:t>
      </w:r>
      <w:r>
        <w:rPr>
          <w:rFonts w:hint="eastAsia" w:ascii="仿宋" w:hAnsi="仿宋" w:eastAsia="仿宋" w:cs="宋体"/>
          <w:kern w:val="0"/>
          <w:sz w:val="28"/>
          <w:szCs w:val="28"/>
          <w:lang w:val="en-US" w:eastAsia="zh-CN" w:bidi="ar-SA"/>
        </w:rPr>
        <w:br w:type="textWrapping"/>
      </w:r>
      <w:r>
        <w:rPr>
          <w:rFonts w:hint="eastAsia" w:ascii="仿宋" w:hAnsi="仿宋" w:eastAsia="仿宋" w:cs="宋体"/>
          <w:kern w:val="0"/>
          <w:sz w:val="28"/>
          <w:szCs w:val="28"/>
          <w:lang w:val="en-US" w:eastAsia="zh-CN" w:bidi="ar-SA"/>
        </w:rPr>
        <w:t>  （3）异议材料不完整的； </w:t>
      </w:r>
      <w:r>
        <w:rPr>
          <w:rFonts w:hint="eastAsia" w:ascii="仿宋" w:hAnsi="仿宋" w:eastAsia="仿宋" w:cs="宋体"/>
          <w:kern w:val="0"/>
          <w:sz w:val="28"/>
          <w:szCs w:val="28"/>
          <w:lang w:val="en-US" w:eastAsia="zh-CN" w:bidi="ar-SA"/>
        </w:rPr>
        <w:br w:type="textWrapping"/>
      </w:r>
      <w:r>
        <w:rPr>
          <w:rFonts w:hint="eastAsia" w:ascii="仿宋" w:hAnsi="仿宋" w:eastAsia="仿宋" w:cs="宋体"/>
          <w:kern w:val="0"/>
          <w:sz w:val="28"/>
          <w:szCs w:val="28"/>
          <w:lang w:val="en-US" w:eastAsia="zh-CN" w:bidi="ar-SA"/>
        </w:rPr>
        <w:t>  （4）异议事项含有主观猜测等内容且未提供有效线索、难以查证的； </w:t>
      </w:r>
      <w:r>
        <w:rPr>
          <w:rFonts w:hint="eastAsia" w:ascii="仿宋" w:hAnsi="仿宋" w:eastAsia="仿宋" w:cs="宋体"/>
          <w:kern w:val="0"/>
          <w:sz w:val="28"/>
          <w:szCs w:val="28"/>
          <w:lang w:val="en-US" w:eastAsia="zh-CN" w:bidi="ar-SA"/>
        </w:rPr>
        <w:br w:type="textWrapping"/>
      </w:r>
      <w:r>
        <w:rPr>
          <w:rFonts w:hint="eastAsia" w:ascii="仿宋" w:hAnsi="仿宋" w:eastAsia="仿宋" w:cs="宋体"/>
          <w:kern w:val="0"/>
          <w:sz w:val="28"/>
          <w:szCs w:val="28"/>
          <w:lang w:val="en-US" w:eastAsia="zh-CN" w:bidi="ar-SA"/>
        </w:rPr>
        <w:t>  （5）对其他投标人的投标文件详细内容异议，无法提供合法来源渠道的； </w:t>
      </w:r>
      <w:r>
        <w:rPr>
          <w:rFonts w:hint="eastAsia" w:ascii="仿宋" w:hAnsi="仿宋" w:eastAsia="仿宋" w:cs="宋体"/>
          <w:kern w:val="0"/>
          <w:sz w:val="28"/>
          <w:szCs w:val="28"/>
          <w:lang w:val="en-US" w:eastAsia="zh-CN" w:bidi="ar-SA"/>
        </w:rPr>
        <w:br w:type="textWrapping"/>
      </w:r>
      <w:r>
        <w:rPr>
          <w:rFonts w:hint="eastAsia" w:ascii="仿宋" w:hAnsi="仿宋" w:eastAsia="仿宋" w:cs="宋体"/>
          <w:kern w:val="0"/>
          <w:sz w:val="28"/>
          <w:szCs w:val="28"/>
          <w:lang w:val="en-US" w:eastAsia="zh-CN" w:bidi="ar-SA"/>
        </w:rPr>
        <w:t>  （6）异议事项已进入投诉处理、行政复议或行政诉讼程序的。</w:t>
      </w:r>
    </w:p>
    <w:p w14:paraId="14D3324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560" w:firstLineChars="200"/>
        <w:jc w:val="left"/>
        <w:rPr>
          <w:rFonts w:hint="eastAsia" w:ascii="仿宋" w:hAnsi="仿宋" w:eastAsia="仿宋" w:cs="宋体"/>
          <w:kern w:val="0"/>
          <w:sz w:val="28"/>
          <w:szCs w:val="28"/>
          <w:lang w:val="en-US" w:eastAsia="zh-CN" w:bidi="ar-SA"/>
        </w:rPr>
      </w:pPr>
      <w:r>
        <w:rPr>
          <w:rFonts w:hint="eastAsia" w:ascii="仿宋" w:hAnsi="仿宋" w:eastAsia="仿宋" w:cs="宋体"/>
          <w:kern w:val="0"/>
          <w:sz w:val="28"/>
          <w:szCs w:val="28"/>
          <w:lang w:val="en-US" w:eastAsia="zh-CN" w:bidi="ar-SA"/>
        </w:rPr>
        <w:t>若投标人或者其他利害关系人对异议处理意见不满意的,可在规定时间内向滁州市公共资源交易监督管理局书面提起投诉，也可以通过电子交易系统使用电子印章在线提出投诉（http://ggzy.chuzhou.gov.cn/fwzn/011001/011001001/011001001003/20200221/77dfe016-d873-4f45-ad44-8932e6ed9f89.html），书面投诉材料（http://ggzy.chuzhou.gov.cn/fwzn/011001/011001001/011001001003/20200727/37bd7fea-dfd6-42e5-b32f-ad4de4e37da4.html）递交至滁州市公共资源交易监督管理局监督科，地址：滁州市龙蟠大道109号房产大厦三楼监督科，联系电话：0550-3801656。</w:t>
      </w:r>
    </w:p>
    <w:p w14:paraId="6EF8188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560" w:firstLineChars="200"/>
        <w:jc w:val="left"/>
        <w:rPr>
          <w:rFonts w:hint="eastAsia" w:ascii="仿宋" w:hAnsi="仿宋" w:eastAsia="仿宋" w:cs="宋体"/>
          <w:kern w:val="0"/>
          <w:sz w:val="28"/>
          <w:szCs w:val="28"/>
          <w:lang w:val="en-US" w:eastAsia="zh-CN" w:bidi="ar-SA"/>
        </w:rPr>
      </w:pPr>
      <w:r>
        <w:rPr>
          <w:rFonts w:hint="eastAsia" w:ascii="仿宋" w:hAnsi="仿宋" w:eastAsia="仿宋" w:cs="宋体"/>
          <w:kern w:val="0"/>
          <w:sz w:val="28"/>
          <w:szCs w:val="28"/>
          <w:lang w:val="en-US" w:eastAsia="zh-CN" w:bidi="ar-SA"/>
        </w:rPr>
        <w:t>投诉书面材料应当包括下列内容：</w:t>
      </w:r>
    </w:p>
    <w:p w14:paraId="65527CD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560" w:firstLineChars="200"/>
        <w:jc w:val="left"/>
        <w:rPr>
          <w:rFonts w:hint="eastAsia" w:ascii="仿宋" w:hAnsi="仿宋" w:eastAsia="仿宋" w:cs="宋体"/>
          <w:kern w:val="0"/>
          <w:sz w:val="28"/>
          <w:szCs w:val="28"/>
          <w:lang w:val="en-US" w:eastAsia="zh-CN" w:bidi="ar-SA"/>
        </w:rPr>
      </w:pPr>
      <w:r>
        <w:rPr>
          <w:rFonts w:hint="eastAsia" w:ascii="仿宋" w:hAnsi="仿宋" w:eastAsia="仿宋" w:cs="宋体"/>
          <w:kern w:val="0"/>
          <w:sz w:val="28"/>
          <w:szCs w:val="28"/>
          <w:lang w:val="en-US" w:eastAsia="zh-CN" w:bidi="ar-SA"/>
        </w:rPr>
        <w:t>（1）投诉人的名称、地址及有效联系方式；</w:t>
      </w:r>
    </w:p>
    <w:p w14:paraId="704D18C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560" w:firstLineChars="200"/>
        <w:jc w:val="left"/>
        <w:rPr>
          <w:rFonts w:hint="eastAsia" w:ascii="仿宋" w:hAnsi="仿宋" w:eastAsia="仿宋" w:cs="宋体"/>
          <w:kern w:val="0"/>
          <w:sz w:val="28"/>
          <w:szCs w:val="28"/>
          <w:lang w:val="en-US" w:eastAsia="zh-CN" w:bidi="ar-SA"/>
        </w:rPr>
      </w:pPr>
      <w:r>
        <w:rPr>
          <w:rFonts w:hint="eastAsia" w:ascii="仿宋" w:hAnsi="仿宋" w:eastAsia="仿宋" w:cs="宋体"/>
          <w:kern w:val="0"/>
          <w:sz w:val="28"/>
          <w:szCs w:val="28"/>
          <w:lang w:val="en-US" w:eastAsia="zh-CN" w:bidi="ar-SA"/>
        </w:rPr>
        <w:t>（2）被投诉人的名称、地址及有效联系方式；</w:t>
      </w:r>
    </w:p>
    <w:p w14:paraId="230834B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560" w:firstLineChars="200"/>
        <w:jc w:val="left"/>
        <w:rPr>
          <w:rFonts w:hint="eastAsia" w:ascii="仿宋" w:hAnsi="仿宋" w:eastAsia="仿宋" w:cs="宋体"/>
          <w:kern w:val="0"/>
          <w:sz w:val="28"/>
          <w:szCs w:val="28"/>
          <w:lang w:val="en-US" w:eastAsia="zh-CN" w:bidi="ar-SA"/>
        </w:rPr>
      </w:pPr>
      <w:r>
        <w:rPr>
          <w:rFonts w:hint="eastAsia" w:ascii="仿宋" w:hAnsi="仿宋" w:eastAsia="仿宋" w:cs="宋体"/>
          <w:kern w:val="0"/>
          <w:sz w:val="28"/>
          <w:szCs w:val="28"/>
          <w:lang w:val="en-US" w:eastAsia="zh-CN" w:bidi="ar-SA"/>
        </w:rPr>
        <w:t>（3）提起投诉日期；</w:t>
      </w:r>
    </w:p>
    <w:p w14:paraId="3D02E61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560" w:firstLineChars="200"/>
        <w:jc w:val="left"/>
        <w:rPr>
          <w:rFonts w:hint="eastAsia" w:ascii="仿宋" w:hAnsi="仿宋" w:eastAsia="仿宋" w:cs="宋体"/>
          <w:kern w:val="0"/>
          <w:sz w:val="28"/>
          <w:szCs w:val="28"/>
          <w:lang w:val="en-US" w:eastAsia="zh-CN" w:bidi="ar-SA"/>
        </w:rPr>
      </w:pPr>
      <w:r>
        <w:rPr>
          <w:rFonts w:hint="eastAsia" w:ascii="仿宋" w:hAnsi="仿宋" w:eastAsia="仿宋" w:cs="宋体"/>
          <w:kern w:val="0"/>
          <w:sz w:val="28"/>
          <w:szCs w:val="28"/>
          <w:lang w:val="en-US" w:eastAsia="zh-CN" w:bidi="ar-SA"/>
        </w:rPr>
        <w:t>（4）投诉具体事项及事实依据、投诉请求和主张事项；</w:t>
      </w:r>
    </w:p>
    <w:p w14:paraId="23FC56C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560" w:firstLineChars="200"/>
        <w:jc w:val="left"/>
        <w:rPr>
          <w:rFonts w:hint="eastAsia" w:ascii="仿宋" w:hAnsi="仿宋" w:eastAsia="仿宋" w:cs="宋体"/>
          <w:kern w:val="0"/>
          <w:sz w:val="28"/>
          <w:szCs w:val="28"/>
          <w:lang w:val="en-US" w:eastAsia="zh-CN" w:bidi="ar-SA"/>
        </w:rPr>
      </w:pPr>
      <w:r>
        <w:rPr>
          <w:rFonts w:hint="eastAsia" w:ascii="仿宋" w:hAnsi="仿宋" w:eastAsia="仿宋" w:cs="宋体"/>
          <w:kern w:val="0"/>
          <w:sz w:val="28"/>
          <w:szCs w:val="28"/>
          <w:lang w:val="en-US" w:eastAsia="zh-CN" w:bidi="ar-SA"/>
        </w:rPr>
        <w:t>（5）有效线索和相关证明材料；</w:t>
      </w:r>
    </w:p>
    <w:p w14:paraId="0012AFA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560" w:firstLineChars="200"/>
        <w:jc w:val="left"/>
        <w:rPr>
          <w:rFonts w:hint="eastAsia" w:ascii="仿宋" w:hAnsi="仿宋" w:eastAsia="仿宋" w:cs="宋体"/>
          <w:kern w:val="0"/>
          <w:sz w:val="28"/>
          <w:szCs w:val="28"/>
          <w:lang w:val="en-US" w:eastAsia="zh-CN" w:bidi="ar-SA"/>
        </w:rPr>
      </w:pPr>
      <w:r>
        <w:rPr>
          <w:rFonts w:hint="eastAsia" w:ascii="仿宋" w:hAnsi="仿宋" w:eastAsia="仿宋" w:cs="宋体"/>
          <w:kern w:val="0"/>
          <w:sz w:val="28"/>
          <w:szCs w:val="28"/>
          <w:lang w:val="en-US" w:eastAsia="zh-CN" w:bidi="ar-SA"/>
        </w:rPr>
        <w:t>（6）对《中华人民共和国招标投标法实施条例》规定应先提出异议的事项进行投诉的，应附提出异议的证明文件；</w:t>
      </w:r>
    </w:p>
    <w:p w14:paraId="1E3FE20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560" w:firstLineChars="200"/>
        <w:jc w:val="left"/>
        <w:rPr>
          <w:rFonts w:hint="eastAsia" w:ascii="仿宋" w:hAnsi="仿宋" w:eastAsia="仿宋" w:cs="宋体"/>
          <w:kern w:val="0"/>
          <w:sz w:val="28"/>
          <w:szCs w:val="28"/>
          <w:lang w:val="en-US" w:eastAsia="zh-CN" w:bidi="ar-SA"/>
        </w:rPr>
      </w:pPr>
      <w:r>
        <w:rPr>
          <w:rFonts w:hint="eastAsia" w:ascii="仿宋" w:hAnsi="仿宋" w:eastAsia="仿宋" w:cs="宋体"/>
          <w:kern w:val="0"/>
          <w:sz w:val="28"/>
          <w:szCs w:val="28"/>
          <w:lang w:val="en-US" w:eastAsia="zh-CN" w:bidi="ar-SA"/>
        </w:rPr>
        <w:t>（7）署名。</w:t>
      </w:r>
    </w:p>
    <w:p w14:paraId="47F7E48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560" w:firstLineChars="200"/>
        <w:jc w:val="left"/>
        <w:rPr>
          <w:rFonts w:hint="default" w:ascii="仿宋" w:hAnsi="仿宋" w:eastAsia="仿宋" w:cs="宋体"/>
          <w:kern w:val="0"/>
          <w:sz w:val="28"/>
          <w:szCs w:val="28"/>
          <w:lang w:val="en-US" w:eastAsia="zh-CN" w:bidi="ar-SA"/>
        </w:rPr>
      </w:pPr>
      <w:r>
        <w:rPr>
          <w:rFonts w:hint="eastAsia" w:ascii="仿宋" w:hAnsi="仿宋" w:eastAsia="仿宋" w:cs="宋体"/>
          <w:kern w:val="0"/>
          <w:sz w:val="28"/>
          <w:szCs w:val="28"/>
          <w:lang w:val="en-US" w:eastAsia="zh-CN" w:bidi="ar-SA"/>
        </w:rPr>
        <w:t>  投诉人为法人的，应当由法定代表人或授权代表签字并加盖公章；其他组织或个人投诉的，投诉书须由其主要负责人或者投诉人本人签字，并附有效身份证明复印件。</w:t>
      </w:r>
    </w:p>
    <w:p w14:paraId="5B792C4E">
      <w:pPr>
        <w:spacing w:before="93" w:beforeLines="30" w:after="93" w:afterLines="30" w:line="480" w:lineRule="exact"/>
        <w:rPr>
          <w:rFonts w:ascii="黑体" w:hAnsi="黑体" w:eastAsia="黑体" w:cs="宋体"/>
          <w:kern w:val="0"/>
          <w:sz w:val="28"/>
          <w:szCs w:val="28"/>
        </w:rPr>
      </w:pPr>
      <w:r>
        <w:rPr>
          <w:rFonts w:hint="eastAsia" w:ascii="黑体" w:hAnsi="黑体" w:eastAsia="黑体" w:cs="宋体"/>
          <w:kern w:val="0"/>
          <w:sz w:val="28"/>
          <w:szCs w:val="28"/>
          <w:lang w:val="en-US" w:eastAsia="zh-CN"/>
        </w:rPr>
        <w:t>八</w:t>
      </w:r>
      <w:r>
        <w:rPr>
          <w:rFonts w:hint="eastAsia" w:ascii="黑体" w:hAnsi="黑体" w:eastAsia="黑体" w:cs="宋体"/>
          <w:kern w:val="0"/>
          <w:sz w:val="28"/>
          <w:szCs w:val="28"/>
        </w:rPr>
        <w:t>、凡对本次公告内容提出询问，请按以下方式联系</w:t>
      </w:r>
    </w:p>
    <w:p w14:paraId="62883A80">
      <w:pPr>
        <w:pStyle w:val="3"/>
        <w:spacing w:before="156" w:beforeLines="50" w:after="156" w:afterLines="50" w:line="560" w:lineRule="exact"/>
        <w:ind w:left="-199" w:leftChars="-95" w:firstLine="840" w:firstLineChars="300"/>
        <w:jc w:val="left"/>
        <w:rPr>
          <w:rFonts w:hint="eastAsia" w:ascii="仿宋" w:hAnsi="仿宋" w:eastAsia="仿宋" w:cs="仿宋"/>
          <w:b w:val="0"/>
          <w:bCs w:val="0"/>
          <w:sz w:val="28"/>
          <w:szCs w:val="28"/>
        </w:rPr>
      </w:pPr>
      <w:bookmarkStart w:id="0" w:name="_Toc35393810"/>
      <w:bookmarkStart w:id="1" w:name="_Toc28359023"/>
      <w:bookmarkStart w:id="2" w:name="_Toc28359100"/>
      <w:bookmarkStart w:id="3" w:name="_Toc35393641"/>
      <w:r>
        <w:rPr>
          <w:rFonts w:hint="eastAsia" w:ascii="仿宋" w:hAnsi="仿宋" w:eastAsia="仿宋" w:cs="仿宋"/>
          <w:b w:val="0"/>
          <w:bCs w:val="0"/>
          <w:sz w:val="28"/>
          <w:szCs w:val="28"/>
        </w:rPr>
        <w:t>1.招标人信息</w:t>
      </w:r>
    </w:p>
    <w:p w14:paraId="5776D71C">
      <w:pPr>
        <w:spacing w:line="560" w:lineRule="exact"/>
        <w:ind w:left="-199" w:leftChars="-95" w:firstLine="840" w:firstLineChars="300"/>
        <w:jc w:val="left"/>
        <w:rPr>
          <w:rFonts w:hint="default" w:ascii="仿宋" w:hAnsi="仿宋" w:eastAsia="仿宋" w:cs="仿宋"/>
          <w:sz w:val="28"/>
          <w:szCs w:val="28"/>
          <w:u w:val="single"/>
          <w:lang w:val="en-US" w:eastAsia="zh-CN"/>
        </w:rPr>
      </w:pPr>
      <w:r>
        <w:rPr>
          <w:rFonts w:hint="eastAsia" w:ascii="仿宋" w:hAnsi="仿宋" w:eastAsia="仿宋" w:cs="仿宋"/>
          <w:sz w:val="28"/>
          <w:szCs w:val="28"/>
        </w:rPr>
        <w:t>名    称：</w:t>
      </w:r>
      <w:r>
        <w:rPr>
          <w:rFonts w:hint="eastAsia" w:ascii="仿宋" w:hAnsi="仿宋" w:eastAsia="仿宋" w:cs="仿宋"/>
          <w:sz w:val="28"/>
          <w:szCs w:val="28"/>
          <w:u w:val="single"/>
        </w:rPr>
        <w:t>中国扬子集团有限公司</w:t>
      </w:r>
    </w:p>
    <w:p w14:paraId="3220035E">
      <w:pPr>
        <w:spacing w:line="560" w:lineRule="exact"/>
        <w:ind w:left="-199" w:leftChars="-95" w:firstLine="840" w:firstLineChars="300"/>
        <w:jc w:val="left"/>
        <w:rPr>
          <w:rFonts w:hint="eastAsia" w:ascii="仿宋" w:hAnsi="仿宋" w:eastAsia="仿宋" w:cs="仿宋"/>
          <w:color w:val="auto"/>
          <w:sz w:val="28"/>
          <w:szCs w:val="28"/>
          <w:highlight w:val="none"/>
          <w:u w:val="single"/>
          <w:lang w:val="en-US" w:eastAsia="zh-CN"/>
        </w:rPr>
      </w:pPr>
      <w:r>
        <w:rPr>
          <w:rFonts w:hint="eastAsia" w:ascii="仿宋" w:hAnsi="仿宋" w:eastAsia="仿宋" w:cs="仿宋"/>
          <w:sz w:val="28"/>
          <w:szCs w:val="28"/>
        </w:rPr>
        <w:t>地    址：</w:t>
      </w:r>
      <w:r>
        <w:rPr>
          <w:rFonts w:hint="eastAsia" w:ascii="仿宋" w:hAnsi="仿宋" w:eastAsia="仿宋" w:cs="仿宋"/>
          <w:sz w:val="28"/>
          <w:szCs w:val="28"/>
          <w:u w:val="single"/>
        </w:rPr>
        <w:t>滁州市南谯区中都大道与醉翁路交叉口西南角城投大厦4楼</w:t>
      </w:r>
    </w:p>
    <w:p w14:paraId="2A4F89F0">
      <w:pPr>
        <w:spacing w:line="560" w:lineRule="exact"/>
        <w:ind w:left="-199" w:leftChars="-95" w:firstLine="840" w:firstLineChars="300"/>
        <w:jc w:val="left"/>
        <w:rPr>
          <w:rFonts w:hint="default" w:ascii="仿宋" w:hAnsi="仿宋" w:eastAsia="仿宋" w:cs="仿宋"/>
          <w:sz w:val="28"/>
          <w:szCs w:val="28"/>
          <w:u w:val="single"/>
          <w:lang w:val="en-US" w:eastAsia="zh-CN"/>
        </w:rPr>
      </w:pPr>
      <w:r>
        <w:rPr>
          <w:rFonts w:hint="eastAsia" w:ascii="仿宋" w:hAnsi="仿宋" w:eastAsia="仿宋" w:cs="仿宋"/>
          <w:sz w:val="28"/>
          <w:szCs w:val="28"/>
        </w:rPr>
        <w:t>联系方式：</w:t>
      </w:r>
      <w:r>
        <w:rPr>
          <w:rFonts w:hint="eastAsia" w:ascii="仿宋" w:hAnsi="仿宋" w:eastAsia="仿宋" w:cs="仿宋"/>
          <w:sz w:val="28"/>
          <w:szCs w:val="28"/>
          <w:u w:val="single"/>
        </w:rPr>
        <w:t>0550-3166090</w:t>
      </w:r>
    </w:p>
    <w:p w14:paraId="1734CFDD">
      <w:pPr>
        <w:pStyle w:val="3"/>
        <w:spacing w:before="156" w:beforeLines="50" w:after="156" w:afterLines="50" w:line="560" w:lineRule="exact"/>
        <w:ind w:left="-199" w:leftChars="-95" w:firstLine="840" w:firstLineChars="300"/>
        <w:jc w:val="left"/>
        <w:rPr>
          <w:rFonts w:ascii="仿宋" w:hAnsi="仿宋" w:eastAsia="仿宋" w:cs="仿宋"/>
          <w:b w:val="0"/>
          <w:bCs w:val="0"/>
          <w:sz w:val="28"/>
          <w:szCs w:val="28"/>
        </w:rPr>
      </w:pPr>
      <w:r>
        <w:rPr>
          <w:rFonts w:hint="eastAsia" w:ascii="仿宋" w:hAnsi="仿宋" w:eastAsia="仿宋" w:cs="仿宋"/>
          <w:b w:val="0"/>
          <w:bCs w:val="0"/>
          <w:sz w:val="28"/>
          <w:szCs w:val="28"/>
        </w:rPr>
        <w:t>2.代理机构信息</w:t>
      </w:r>
    </w:p>
    <w:p w14:paraId="7C573F77">
      <w:pPr>
        <w:spacing w:line="560" w:lineRule="exact"/>
        <w:ind w:left="-199" w:leftChars="-95" w:firstLine="840" w:firstLineChars="300"/>
        <w:jc w:val="left"/>
        <w:rPr>
          <w:rFonts w:ascii="仿宋" w:hAnsi="仿宋" w:eastAsia="仿宋" w:cs="仿宋"/>
          <w:sz w:val="28"/>
          <w:szCs w:val="28"/>
        </w:rPr>
      </w:pPr>
      <w:r>
        <w:rPr>
          <w:rFonts w:hint="eastAsia" w:ascii="仿宋" w:hAnsi="仿宋" w:eastAsia="仿宋" w:cs="仿宋"/>
          <w:sz w:val="28"/>
          <w:szCs w:val="28"/>
        </w:rPr>
        <w:t>名    称：</w:t>
      </w:r>
      <w:r>
        <w:rPr>
          <w:rFonts w:hint="eastAsia" w:ascii="仿宋" w:hAnsi="仿宋" w:eastAsia="仿宋" w:cs="仿宋"/>
          <w:sz w:val="28"/>
          <w:szCs w:val="28"/>
          <w:u w:val="single"/>
        </w:rPr>
        <w:t>滁州市城投工程咨询管理有限公司</w:t>
      </w:r>
    </w:p>
    <w:p w14:paraId="56005CE2">
      <w:pPr>
        <w:spacing w:line="560" w:lineRule="exact"/>
        <w:ind w:left="-199" w:leftChars="-95" w:firstLine="840" w:firstLineChars="300"/>
        <w:jc w:val="left"/>
        <w:rPr>
          <w:rFonts w:ascii="仿宋" w:hAnsi="仿宋" w:eastAsia="仿宋" w:cs="仿宋"/>
          <w:sz w:val="28"/>
          <w:szCs w:val="28"/>
          <w:u w:val="single"/>
        </w:rPr>
      </w:pPr>
      <w:r>
        <w:rPr>
          <w:rFonts w:hint="eastAsia" w:ascii="仿宋" w:hAnsi="仿宋" w:eastAsia="仿宋" w:cs="仿宋"/>
          <w:sz w:val="28"/>
          <w:szCs w:val="28"/>
        </w:rPr>
        <w:t>地　　址：</w:t>
      </w:r>
      <w:r>
        <w:rPr>
          <w:rFonts w:hint="eastAsia" w:ascii="仿宋" w:hAnsi="仿宋" w:eastAsia="仿宋" w:cs="仿宋"/>
          <w:sz w:val="28"/>
          <w:szCs w:val="28"/>
          <w:u w:val="single"/>
        </w:rPr>
        <w:t>滁州市龙蟠大道109号房产大厦6楼</w:t>
      </w:r>
    </w:p>
    <w:p w14:paraId="7EED7BB7">
      <w:pPr>
        <w:spacing w:line="560" w:lineRule="exact"/>
        <w:ind w:left="-199" w:leftChars="-95" w:firstLine="840" w:firstLineChars="300"/>
        <w:jc w:val="left"/>
        <w:rPr>
          <w:rFonts w:ascii="仿宋" w:hAnsi="仿宋" w:eastAsia="仿宋" w:cs="仿宋"/>
          <w:sz w:val="28"/>
          <w:szCs w:val="28"/>
          <w:u w:val="single"/>
        </w:rPr>
      </w:pPr>
      <w:r>
        <w:rPr>
          <w:rFonts w:hint="eastAsia" w:ascii="仿宋" w:hAnsi="仿宋" w:eastAsia="仿宋" w:cs="仿宋"/>
          <w:sz w:val="28"/>
          <w:szCs w:val="28"/>
        </w:rPr>
        <w:t>联系方式：</w:t>
      </w:r>
      <w:r>
        <w:rPr>
          <w:rFonts w:hint="eastAsia" w:ascii="仿宋" w:hAnsi="仿宋" w:eastAsia="仿宋" w:cs="仿宋"/>
          <w:sz w:val="28"/>
          <w:szCs w:val="28"/>
          <w:u w:val="single"/>
        </w:rPr>
        <w:t>0550-35195</w:t>
      </w:r>
      <w:r>
        <w:rPr>
          <w:rFonts w:hint="eastAsia" w:ascii="仿宋" w:hAnsi="仿宋" w:eastAsia="仿宋" w:cs="仿宋"/>
          <w:sz w:val="28"/>
          <w:szCs w:val="28"/>
          <w:u w:val="single"/>
          <w:lang w:val="en-US" w:eastAsia="zh-CN"/>
        </w:rPr>
        <w:t>90</w:t>
      </w:r>
      <w:r>
        <w:rPr>
          <w:rFonts w:hint="eastAsia" w:ascii="仿宋" w:hAnsi="仿宋" w:eastAsia="仿宋" w:cs="仿宋"/>
          <w:sz w:val="28"/>
          <w:szCs w:val="28"/>
          <w:u w:val="single"/>
          <w:lang w:eastAsia="zh-CN"/>
        </w:rPr>
        <w:t>、</w:t>
      </w:r>
      <w:r>
        <w:rPr>
          <w:rFonts w:hint="eastAsia" w:ascii="仿宋" w:hAnsi="仿宋" w:eastAsia="仿宋" w:cs="仿宋"/>
          <w:sz w:val="28"/>
          <w:szCs w:val="28"/>
          <w:u w:val="single"/>
        </w:rPr>
        <w:t>18005501210</w:t>
      </w:r>
    </w:p>
    <w:p w14:paraId="26210A7A">
      <w:pPr>
        <w:pStyle w:val="3"/>
        <w:spacing w:before="156" w:beforeLines="50" w:after="156" w:afterLines="50" w:line="560" w:lineRule="exact"/>
        <w:ind w:left="-199" w:leftChars="-95" w:firstLine="840" w:firstLineChars="300"/>
        <w:jc w:val="left"/>
        <w:rPr>
          <w:rFonts w:ascii="仿宋" w:hAnsi="仿宋" w:eastAsia="仿宋" w:cs="仿宋"/>
          <w:b w:val="0"/>
          <w:bCs w:val="0"/>
          <w:sz w:val="28"/>
          <w:szCs w:val="28"/>
        </w:rPr>
      </w:pPr>
      <w:r>
        <w:rPr>
          <w:rFonts w:hint="eastAsia" w:ascii="仿宋" w:hAnsi="仿宋" w:eastAsia="仿宋" w:cs="仿宋"/>
          <w:b w:val="0"/>
          <w:bCs w:val="0"/>
          <w:sz w:val="28"/>
          <w:szCs w:val="28"/>
        </w:rPr>
        <w:t>3.项目联系方式</w:t>
      </w:r>
    </w:p>
    <w:p w14:paraId="70DAE7E1">
      <w:pPr>
        <w:pStyle w:val="8"/>
        <w:spacing w:line="560" w:lineRule="exact"/>
        <w:ind w:left="-199" w:leftChars="-95" w:firstLine="840" w:firstLineChars="300"/>
        <w:jc w:val="left"/>
        <w:rPr>
          <w:rFonts w:ascii="仿宋" w:hAnsi="仿宋" w:eastAsia="仿宋" w:cs="仿宋"/>
          <w:sz w:val="28"/>
          <w:szCs w:val="28"/>
        </w:rPr>
      </w:pPr>
      <w:r>
        <w:rPr>
          <w:rFonts w:hint="eastAsia" w:ascii="仿宋" w:hAnsi="仿宋" w:eastAsia="仿宋" w:cs="仿宋"/>
          <w:sz w:val="28"/>
          <w:szCs w:val="28"/>
        </w:rPr>
        <w:t>项目联系人：</w:t>
      </w:r>
      <w:r>
        <w:rPr>
          <w:rFonts w:hint="eastAsia" w:ascii="仿宋" w:hAnsi="仿宋" w:eastAsia="仿宋" w:cs="仿宋"/>
          <w:color w:val="auto"/>
          <w:sz w:val="28"/>
          <w:szCs w:val="28"/>
          <w:highlight w:val="none"/>
          <w:u w:val="single" w:color="auto"/>
          <w:lang w:eastAsia="zh-CN"/>
        </w:rPr>
        <w:t>汪德胜</w:t>
      </w:r>
      <w:r>
        <w:rPr>
          <w:rFonts w:hint="eastAsia" w:ascii="仿宋" w:hAnsi="仿宋" w:eastAsia="仿宋" w:cs="仿宋"/>
          <w:sz w:val="28"/>
          <w:szCs w:val="28"/>
          <w:u w:val="single"/>
          <w:lang w:eastAsia="zh-CN"/>
        </w:rPr>
        <w:t>、</w:t>
      </w:r>
      <w:r>
        <w:rPr>
          <w:rFonts w:hint="eastAsia" w:ascii="仿宋" w:hAnsi="仿宋" w:eastAsia="仿宋" w:cs="仿宋"/>
          <w:sz w:val="28"/>
          <w:szCs w:val="28"/>
          <w:u w:val="single"/>
        </w:rPr>
        <w:t>杨韦</w:t>
      </w:r>
    </w:p>
    <w:p w14:paraId="2F8F993E">
      <w:pPr>
        <w:spacing w:line="560" w:lineRule="exact"/>
        <w:ind w:left="-199" w:leftChars="-95" w:firstLine="840" w:firstLineChars="300"/>
        <w:jc w:val="left"/>
        <w:rPr>
          <w:rFonts w:hint="default" w:ascii="仿宋" w:hAnsi="仿宋" w:eastAsia="仿宋" w:cs="仿宋"/>
          <w:sz w:val="28"/>
          <w:szCs w:val="28"/>
          <w:u w:val="single"/>
          <w:lang w:val="en-US" w:eastAsia="zh-CN"/>
        </w:rPr>
      </w:pPr>
      <w:r>
        <w:rPr>
          <w:rFonts w:hint="eastAsia" w:ascii="仿宋" w:hAnsi="仿宋" w:eastAsia="仿宋" w:cs="仿宋"/>
          <w:sz w:val="28"/>
          <w:szCs w:val="28"/>
        </w:rPr>
        <w:t>电　　 话：</w:t>
      </w:r>
      <w:r>
        <w:rPr>
          <w:rFonts w:hint="eastAsia" w:ascii="仿宋" w:hAnsi="仿宋" w:eastAsia="仿宋" w:cs="仿宋"/>
          <w:sz w:val="28"/>
          <w:szCs w:val="28"/>
          <w:u w:val="single"/>
        </w:rPr>
        <w:t>0550-3166090</w:t>
      </w:r>
      <w:r>
        <w:rPr>
          <w:rFonts w:hint="eastAsia" w:ascii="仿宋" w:hAnsi="仿宋" w:eastAsia="仿宋" w:cs="仿宋"/>
          <w:sz w:val="28"/>
          <w:szCs w:val="28"/>
          <w:u w:val="single"/>
          <w:lang w:val="en-US" w:eastAsia="zh-CN"/>
        </w:rPr>
        <w:t>、0550-351</w:t>
      </w:r>
      <w:r>
        <w:rPr>
          <w:rFonts w:hint="eastAsia" w:ascii="仿宋" w:hAnsi="仿宋" w:eastAsia="仿宋" w:cs="仿宋"/>
          <w:sz w:val="28"/>
          <w:szCs w:val="28"/>
          <w:u w:val="single"/>
        </w:rPr>
        <w:t>95</w:t>
      </w:r>
      <w:r>
        <w:rPr>
          <w:rFonts w:hint="eastAsia" w:ascii="仿宋" w:hAnsi="仿宋" w:eastAsia="仿宋" w:cs="仿宋"/>
          <w:sz w:val="28"/>
          <w:szCs w:val="28"/>
          <w:u w:val="single"/>
          <w:lang w:val="en-US" w:eastAsia="zh-CN"/>
        </w:rPr>
        <w:t>90</w:t>
      </w:r>
    </w:p>
    <w:bookmarkEnd w:id="0"/>
    <w:bookmarkEnd w:id="1"/>
    <w:bookmarkEnd w:id="2"/>
    <w:bookmarkEnd w:id="3"/>
    <w:p w14:paraId="1C6147A1">
      <w:pPr>
        <w:spacing w:before="93" w:beforeLines="30" w:after="93" w:afterLines="30" w:line="480" w:lineRule="exact"/>
        <w:ind w:firstLine="280" w:firstLineChars="100"/>
        <w:rPr>
          <w:rFonts w:hint="eastAsia" w:ascii="黑体" w:hAnsi="黑体" w:eastAsia="黑体" w:cs="宋体"/>
          <w:kern w:val="0"/>
          <w:sz w:val="28"/>
          <w:szCs w:val="28"/>
        </w:rPr>
      </w:pPr>
      <w:r>
        <w:rPr>
          <w:rFonts w:hint="eastAsia" w:ascii="黑体" w:hAnsi="黑体" w:eastAsia="黑体" w:cs="宋体"/>
          <w:kern w:val="0"/>
          <w:sz w:val="28"/>
          <w:szCs w:val="28"/>
          <w:lang w:val="en-US" w:eastAsia="zh-CN"/>
        </w:rPr>
        <w:t>九</w:t>
      </w:r>
      <w:r>
        <w:rPr>
          <w:rFonts w:hint="eastAsia" w:ascii="黑体" w:hAnsi="黑体" w:eastAsia="黑体" w:cs="宋体"/>
          <w:kern w:val="0"/>
          <w:sz w:val="28"/>
          <w:szCs w:val="28"/>
        </w:rPr>
        <w:t>、附件</w:t>
      </w:r>
    </w:p>
    <w:p w14:paraId="0381F8C6">
      <w:pPr>
        <w:pStyle w:val="13"/>
        <w:ind w:left="0" w:leftChars="0" w:firstLine="840" w:firstLineChars="300"/>
        <w:rPr>
          <w:rFonts w:hint="default"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无</w:t>
      </w:r>
    </w:p>
    <w:sectPr>
      <w:pgSz w:w="11906" w:h="16838"/>
      <w:pgMar w:top="1247" w:right="965" w:bottom="1247" w:left="1701" w:header="624" w:footer="65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9298AA7-FB0F-4A70-AD7A-CDA8DFB21C9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Consolas">
    <w:panose1 w:val="020B0609020204030204"/>
    <w:charset w:val="00"/>
    <w:family w:val="modern"/>
    <w:pitch w:val="default"/>
    <w:sig w:usb0="E00006FF" w:usb1="0000FCFF" w:usb2="00000001" w:usb3="00000000" w:csb0="6000019F" w:csb1="DFD7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Times">
    <w:altName w:val="Times New Roman"/>
    <w:panose1 w:val="02020603050405020304"/>
    <w:charset w:val="00"/>
    <w:family w:val="roman"/>
    <w:pitch w:val="default"/>
    <w:sig w:usb0="00000000" w:usb1="00000000" w:usb2="00000009" w:usb3="00000000" w:csb0="000001FF" w:csb1="00000000"/>
  </w:font>
  <w:font w:name="华文中宋">
    <w:panose1 w:val="02010600040101010101"/>
    <w:charset w:val="86"/>
    <w:family w:val="auto"/>
    <w:pitch w:val="default"/>
    <w:sig w:usb0="00000287" w:usb1="080F0000" w:usb2="00000000" w:usb3="00000000" w:csb0="0004009F" w:csb1="DFD70000"/>
    <w:embedRegular r:id="rId2" w:fontKey="{A13AFF6A-2317-4BD9-947C-83D1B0EE21C4}"/>
  </w:font>
  <w:font w:name="仿宋">
    <w:panose1 w:val="02010609060101010101"/>
    <w:charset w:val="86"/>
    <w:family w:val="modern"/>
    <w:pitch w:val="default"/>
    <w:sig w:usb0="800002BF" w:usb1="38CF7CFA" w:usb2="00000016" w:usb3="00000000" w:csb0="00040001" w:csb1="00000000"/>
    <w:embedRegular r:id="rId3" w:fontKey="{960330FA-D446-4922-9361-425A05190214}"/>
  </w:font>
  <w:font w:name="新宋体">
    <w:panose1 w:val="02010609030101010101"/>
    <w:charset w:val="86"/>
    <w:family w:val="modern"/>
    <w:pitch w:val="default"/>
    <w:sig w:usb0="00000283" w:usb1="288F0000" w:usb2="00000006" w:usb3="00000000" w:csb0="00040001" w:csb1="00000000"/>
  </w:font>
  <w:font w:name="Microsoft YaHei UI">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323379E"/>
    <w:multiLevelType w:val="multilevel"/>
    <w:tmpl w:val="2323379E"/>
    <w:lvl w:ilvl="0" w:tentative="0">
      <w:start w:val="1"/>
      <w:numFmt w:val="chineseCountingThousand"/>
      <w:pStyle w:val="12"/>
      <w:lvlText w:val="%1、"/>
      <w:lvlJc w:val="left"/>
      <w:pPr>
        <w:ind w:left="420" w:hanging="42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16"/>
        <w:szCs w:val="0"/>
        <w:u w:val="none" w:color="000000"/>
        <w:shd w:val="clear" w:color="000000" w:fill="000000"/>
        <w:vertAlign w:val="baseline"/>
        <w:lang w:val="zh-CN" w:eastAsia="zh-CN" w:bidi="zh-C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46EDC588"/>
    <w:multiLevelType w:val="singleLevel"/>
    <w:tmpl w:val="46EDC588"/>
    <w:lvl w:ilvl="0" w:tentative="0">
      <w:start w:val="5"/>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Q5MGI3YTdkMjVkZTZjM2ZjZTQ5YjMxYTJjZjRlOWEifQ=="/>
  </w:docVars>
  <w:rsids>
    <w:rsidRoot w:val="1B867B29"/>
    <w:rsid w:val="000D2377"/>
    <w:rsid w:val="000D7D44"/>
    <w:rsid w:val="000E0678"/>
    <w:rsid w:val="000E21F3"/>
    <w:rsid w:val="000F41B6"/>
    <w:rsid w:val="00126A54"/>
    <w:rsid w:val="0016083A"/>
    <w:rsid w:val="001A07FB"/>
    <w:rsid w:val="001C7DF8"/>
    <w:rsid w:val="00230601"/>
    <w:rsid w:val="00390185"/>
    <w:rsid w:val="00431F45"/>
    <w:rsid w:val="004448E3"/>
    <w:rsid w:val="004D5286"/>
    <w:rsid w:val="005418AB"/>
    <w:rsid w:val="005C46B9"/>
    <w:rsid w:val="00783C20"/>
    <w:rsid w:val="0080784A"/>
    <w:rsid w:val="008207EA"/>
    <w:rsid w:val="00893B37"/>
    <w:rsid w:val="008E60E7"/>
    <w:rsid w:val="00930394"/>
    <w:rsid w:val="009641DC"/>
    <w:rsid w:val="009C5AEA"/>
    <w:rsid w:val="00A03508"/>
    <w:rsid w:val="00B51C7A"/>
    <w:rsid w:val="00BA4BFF"/>
    <w:rsid w:val="00BE5D88"/>
    <w:rsid w:val="00C027EF"/>
    <w:rsid w:val="00C42E56"/>
    <w:rsid w:val="00CB01DC"/>
    <w:rsid w:val="00D13653"/>
    <w:rsid w:val="00D16D7A"/>
    <w:rsid w:val="00D45BC4"/>
    <w:rsid w:val="00D500DE"/>
    <w:rsid w:val="00D6249C"/>
    <w:rsid w:val="00D83975"/>
    <w:rsid w:val="00DD140C"/>
    <w:rsid w:val="00E07D74"/>
    <w:rsid w:val="00E11F10"/>
    <w:rsid w:val="00E14F6B"/>
    <w:rsid w:val="00F433B5"/>
    <w:rsid w:val="00F9257D"/>
    <w:rsid w:val="00F932C3"/>
    <w:rsid w:val="00FA748F"/>
    <w:rsid w:val="00FE3D27"/>
    <w:rsid w:val="00FE7270"/>
    <w:rsid w:val="0119677B"/>
    <w:rsid w:val="01BF61EE"/>
    <w:rsid w:val="02344362"/>
    <w:rsid w:val="03011BBD"/>
    <w:rsid w:val="03DB2D36"/>
    <w:rsid w:val="041047B1"/>
    <w:rsid w:val="04335DA6"/>
    <w:rsid w:val="04873688"/>
    <w:rsid w:val="04E3676E"/>
    <w:rsid w:val="050473AC"/>
    <w:rsid w:val="052B47C4"/>
    <w:rsid w:val="06712638"/>
    <w:rsid w:val="06856661"/>
    <w:rsid w:val="07B35F8D"/>
    <w:rsid w:val="07BA282C"/>
    <w:rsid w:val="08432861"/>
    <w:rsid w:val="084D715B"/>
    <w:rsid w:val="084E2C16"/>
    <w:rsid w:val="08EC29C7"/>
    <w:rsid w:val="097053A7"/>
    <w:rsid w:val="099E7D66"/>
    <w:rsid w:val="0A7C521A"/>
    <w:rsid w:val="0A7E3AF3"/>
    <w:rsid w:val="0B1B5009"/>
    <w:rsid w:val="0B4A6344"/>
    <w:rsid w:val="0B756CA4"/>
    <w:rsid w:val="0BE04A65"/>
    <w:rsid w:val="0D29243C"/>
    <w:rsid w:val="0D5C34C2"/>
    <w:rsid w:val="0E576B35"/>
    <w:rsid w:val="0E9D62D5"/>
    <w:rsid w:val="0FA5695D"/>
    <w:rsid w:val="10134CDE"/>
    <w:rsid w:val="10E1375F"/>
    <w:rsid w:val="10E32902"/>
    <w:rsid w:val="112F5B47"/>
    <w:rsid w:val="115230B8"/>
    <w:rsid w:val="1199724C"/>
    <w:rsid w:val="11A227BD"/>
    <w:rsid w:val="13FC7235"/>
    <w:rsid w:val="140C2170"/>
    <w:rsid w:val="146D2C0E"/>
    <w:rsid w:val="148F3EC1"/>
    <w:rsid w:val="150B2427"/>
    <w:rsid w:val="15B77438"/>
    <w:rsid w:val="16DA0303"/>
    <w:rsid w:val="174F0CF1"/>
    <w:rsid w:val="184D0A94"/>
    <w:rsid w:val="188B0F95"/>
    <w:rsid w:val="18B0756E"/>
    <w:rsid w:val="18C748B7"/>
    <w:rsid w:val="18C802B9"/>
    <w:rsid w:val="19891779"/>
    <w:rsid w:val="1A6B5E42"/>
    <w:rsid w:val="1AD675A7"/>
    <w:rsid w:val="1B495A3F"/>
    <w:rsid w:val="1B66485B"/>
    <w:rsid w:val="1B867B29"/>
    <w:rsid w:val="1B9B0613"/>
    <w:rsid w:val="1C93342E"/>
    <w:rsid w:val="1CBA6C0D"/>
    <w:rsid w:val="1CD637AA"/>
    <w:rsid w:val="1DA7358B"/>
    <w:rsid w:val="1DFE6FCD"/>
    <w:rsid w:val="1E656462"/>
    <w:rsid w:val="1E984D2C"/>
    <w:rsid w:val="1EBF29EE"/>
    <w:rsid w:val="201141B3"/>
    <w:rsid w:val="20482782"/>
    <w:rsid w:val="207417C9"/>
    <w:rsid w:val="209239FD"/>
    <w:rsid w:val="225D0766"/>
    <w:rsid w:val="22851A6B"/>
    <w:rsid w:val="23072480"/>
    <w:rsid w:val="234C00B6"/>
    <w:rsid w:val="23C245F9"/>
    <w:rsid w:val="242D259B"/>
    <w:rsid w:val="25473008"/>
    <w:rsid w:val="25951FC5"/>
    <w:rsid w:val="25C75FE9"/>
    <w:rsid w:val="26A107ED"/>
    <w:rsid w:val="27362D6B"/>
    <w:rsid w:val="27A504B9"/>
    <w:rsid w:val="27A93D30"/>
    <w:rsid w:val="28211C99"/>
    <w:rsid w:val="28A5333A"/>
    <w:rsid w:val="28F95357"/>
    <w:rsid w:val="2901491E"/>
    <w:rsid w:val="2936586D"/>
    <w:rsid w:val="2A0421D9"/>
    <w:rsid w:val="2A0E0598"/>
    <w:rsid w:val="2A177AF6"/>
    <w:rsid w:val="2A323E2E"/>
    <w:rsid w:val="2B8F5AED"/>
    <w:rsid w:val="2BAA407A"/>
    <w:rsid w:val="2C804541"/>
    <w:rsid w:val="2C922EEA"/>
    <w:rsid w:val="2CB359BE"/>
    <w:rsid w:val="2D2B1856"/>
    <w:rsid w:val="2D466D95"/>
    <w:rsid w:val="2DAF3E40"/>
    <w:rsid w:val="2F61116A"/>
    <w:rsid w:val="2F835584"/>
    <w:rsid w:val="30C714A1"/>
    <w:rsid w:val="31556AAC"/>
    <w:rsid w:val="324E5458"/>
    <w:rsid w:val="32F742BF"/>
    <w:rsid w:val="33464353"/>
    <w:rsid w:val="33C855C6"/>
    <w:rsid w:val="34362BC5"/>
    <w:rsid w:val="344277BC"/>
    <w:rsid w:val="349E4842"/>
    <w:rsid w:val="35265CF7"/>
    <w:rsid w:val="354E4257"/>
    <w:rsid w:val="35853BF7"/>
    <w:rsid w:val="35B53FBD"/>
    <w:rsid w:val="36794FEB"/>
    <w:rsid w:val="37E8781E"/>
    <w:rsid w:val="37FE1C4C"/>
    <w:rsid w:val="3890219A"/>
    <w:rsid w:val="395461F0"/>
    <w:rsid w:val="398C25DB"/>
    <w:rsid w:val="39A16CCB"/>
    <w:rsid w:val="39C302D3"/>
    <w:rsid w:val="39D934BE"/>
    <w:rsid w:val="3A117BBF"/>
    <w:rsid w:val="3AA63CB2"/>
    <w:rsid w:val="3BF70E8C"/>
    <w:rsid w:val="3C17152E"/>
    <w:rsid w:val="3D0A4BEF"/>
    <w:rsid w:val="3D672041"/>
    <w:rsid w:val="3DEF6FD7"/>
    <w:rsid w:val="3ED2798E"/>
    <w:rsid w:val="3F1B610C"/>
    <w:rsid w:val="3F1C6E5B"/>
    <w:rsid w:val="3F2A1578"/>
    <w:rsid w:val="3F6111BC"/>
    <w:rsid w:val="40491ED2"/>
    <w:rsid w:val="407A5747"/>
    <w:rsid w:val="415723CD"/>
    <w:rsid w:val="41CE08E1"/>
    <w:rsid w:val="42660B19"/>
    <w:rsid w:val="42DC0DDB"/>
    <w:rsid w:val="432B5908"/>
    <w:rsid w:val="446077EA"/>
    <w:rsid w:val="448613BA"/>
    <w:rsid w:val="457A42F5"/>
    <w:rsid w:val="47694711"/>
    <w:rsid w:val="476B7D6F"/>
    <w:rsid w:val="47E97600"/>
    <w:rsid w:val="4860600B"/>
    <w:rsid w:val="48A8652D"/>
    <w:rsid w:val="48AE321A"/>
    <w:rsid w:val="491237A9"/>
    <w:rsid w:val="495D1F05"/>
    <w:rsid w:val="498F6927"/>
    <w:rsid w:val="49C425C9"/>
    <w:rsid w:val="4A037ECA"/>
    <w:rsid w:val="4A6E6D49"/>
    <w:rsid w:val="4A7028DA"/>
    <w:rsid w:val="4AA8641B"/>
    <w:rsid w:val="4B610E57"/>
    <w:rsid w:val="4CD165FA"/>
    <w:rsid w:val="4CEE1E37"/>
    <w:rsid w:val="4D821EF7"/>
    <w:rsid w:val="4DF12F93"/>
    <w:rsid w:val="4E600B13"/>
    <w:rsid w:val="4EB726FD"/>
    <w:rsid w:val="4F7725B8"/>
    <w:rsid w:val="50290A5D"/>
    <w:rsid w:val="50505077"/>
    <w:rsid w:val="510A2FB8"/>
    <w:rsid w:val="516657E4"/>
    <w:rsid w:val="52A01914"/>
    <w:rsid w:val="53263601"/>
    <w:rsid w:val="532A5B93"/>
    <w:rsid w:val="53D750FE"/>
    <w:rsid w:val="549C486F"/>
    <w:rsid w:val="54B44673"/>
    <w:rsid w:val="54EB1352"/>
    <w:rsid w:val="55FC7971"/>
    <w:rsid w:val="56A124A4"/>
    <w:rsid w:val="56B2746F"/>
    <w:rsid w:val="56C105BC"/>
    <w:rsid w:val="5725065B"/>
    <w:rsid w:val="58065CB5"/>
    <w:rsid w:val="580E15DF"/>
    <w:rsid w:val="5A15733E"/>
    <w:rsid w:val="5B647768"/>
    <w:rsid w:val="5CAB1AF3"/>
    <w:rsid w:val="5CE96177"/>
    <w:rsid w:val="5D924A61"/>
    <w:rsid w:val="5E79177D"/>
    <w:rsid w:val="5EA87157"/>
    <w:rsid w:val="5FCE2D20"/>
    <w:rsid w:val="60254C8C"/>
    <w:rsid w:val="60E01078"/>
    <w:rsid w:val="60E750C3"/>
    <w:rsid w:val="61A15272"/>
    <w:rsid w:val="61F96E5C"/>
    <w:rsid w:val="62A6364D"/>
    <w:rsid w:val="62EA2C49"/>
    <w:rsid w:val="634C7460"/>
    <w:rsid w:val="63554C81"/>
    <w:rsid w:val="63694AD5"/>
    <w:rsid w:val="64D10CD9"/>
    <w:rsid w:val="64FC39BD"/>
    <w:rsid w:val="652341F0"/>
    <w:rsid w:val="654839FF"/>
    <w:rsid w:val="655813A3"/>
    <w:rsid w:val="66564CE0"/>
    <w:rsid w:val="67332E31"/>
    <w:rsid w:val="673B1CC5"/>
    <w:rsid w:val="67DF0F4B"/>
    <w:rsid w:val="682D7573"/>
    <w:rsid w:val="68FF28EC"/>
    <w:rsid w:val="69F36887"/>
    <w:rsid w:val="6A3A6264"/>
    <w:rsid w:val="6B8A321B"/>
    <w:rsid w:val="6CFC25A4"/>
    <w:rsid w:val="6E513E31"/>
    <w:rsid w:val="6F885B9B"/>
    <w:rsid w:val="6FD9651F"/>
    <w:rsid w:val="702252C1"/>
    <w:rsid w:val="70CC3E80"/>
    <w:rsid w:val="713D663A"/>
    <w:rsid w:val="71DA587A"/>
    <w:rsid w:val="71EC73D2"/>
    <w:rsid w:val="72EC0317"/>
    <w:rsid w:val="748527D2"/>
    <w:rsid w:val="7585584F"/>
    <w:rsid w:val="75CD7213"/>
    <w:rsid w:val="768559FC"/>
    <w:rsid w:val="76D37277"/>
    <w:rsid w:val="77862AE9"/>
    <w:rsid w:val="781E0F73"/>
    <w:rsid w:val="797754E4"/>
    <w:rsid w:val="79B4280D"/>
    <w:rsid w:val="7A613399"/>
    <w:rsid w:val="7BB86ADD"/>
    <w:rsid w:val="7C3859A8"/>
    <w:rsid w:val="7C8B6C0F"/>
    <w:rsid w:val="7CF718EF"/>
    <w:rsid w:val="7D543E61"/>
    <w:rsid w:val="7D937A24"/>
    <w:rsid w:val="7DCF7C49"/>
    <w:rsid w:val="7E413C0D"/>
    <w:rsid w:val="7E5D76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qFormat="1" w:unhideWhenUsed="0" w:uiPriority="39"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autoRedefine/>
    <w:unhideWhenUsed/>
    <w:qFormat/>
    <w:uiPriority w:val="9"/>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autoRedefine/>
    <w:qFormat/>
    <w:uiPriority w:val="0"/>
    <w:pPr>
      <w:keepNext/>
      <w:keepLines/>
      <w:spacing w:before="260" w:beforeLines="0" w:after="260" w:afterLines="0" w:line="416" w:lineRule="atLeast"/>
      <w:jc w:val="both"/>
      <w:textAlignment w:val="baseline"/>
      <w:outlineLvl w:val="2"/>
    </w:pPr>
    <w:rPr>
      <w:b/>
      <w:bCs/>
      <w:color w:val="000000"/>
      <w:sz w:val="32"/>
      <w:szCs w:val="32"/>
      <w:lang w:val="en-US" w:eastAsia="zh-CN" w:bidi="ar-SA"/>
    </w:rPr>
  </w:style>
  <w:style w:type="character" w:default="1" w:styleId="16">
    <w:name w:val="Default Paragraph Font"/>
    <w:autoRedefine/>
    <w:semiHidden/>
    <w:unhideWhenUsed/>
    <w:qFormat/>
    <w:uiPriority w:val="1"/>
  </w:style>
  <w:style w:type="table" w:default="1" w:styleId="14">
    <w:name w:val="Normal Table"/>
    <w:autoRedefine/>
    <w:semiHidden/>
    <w:unhideWhenUsed/>
    <w:qFormat/>
    <w:uiPriority w:val="99"/>
    <w:tblPr>
      <w:tblCellMar>
        <w:top w:w="0" w:type="dxa"/>
        <w:left w:w="108" w:type="dxa"/>
        <w:bottom w:w="0" w:type="dxa"/>
        <w:right w:w="108" w:type="dxa"/>
      </w:tblCellMar>
    </w:tblPr>
  </w:style>
  <w:style w:type="paragraph" w:styleId="5">
    <w:name w:val="toc 7"/>
    <w:basedOn w:val="1"/>
    <w:next w:val="1"/>
    <w:autoRedefine/>
    <w:qFormat/>
    <w:uiPriority w:val="39"/>
    <w:pPr>
      <w:ind w:left="1260"/>
      <w:jc w:val="left"/>
    </w:pPr>
    <w:rPr>
      <w:sz w:val="18"/>
      <w:szCs w:val="18"/>
    </w:rPr>
  </w:style>
  <w:style w:type="paragraph" w:styleId="6">
    <w:name w:val="Body Text Indent"/>
    <w:basedOn w:val="1"/>
    <w:next w:val="7"/>
    <w:autoRedefine/>
    <w:qFormat/>
    <w:uiPriority w:val="0"/>
    <w:pPr>
      <w:spacing w:after="120"/>
      <w:ind w:left="200" w:leftChars="200"/>
    </w:pPr>
  </w:style>
  <w:style w:type="paragraph" w:styleId="7">
    <w:name w:val="envelope return"/>
    <w:basedOn w:val="1"/>
    <w:next w:val="5"/>
    <w:autoRedefine/>
    <w:qFormat/>
    <w:uiPriority w:val="0"/>
    <w:pPr>
      <w:snapToGrid w:val="0"/>
    </w:pPr>
    <w:rPr>
      <w:rFonts w:ascii="Arial" w:hAnsi="Arial"/>
    </w:rPr>
  </w:style>
  <w:style w:type="paragraph" w:styleId="8">
    <w:name w:val="Plain Text"/>
    <w:basedOn w:val="1"/>
    <w:autoRedefine/>
    <w:unhideWhenUsed/>
    <w:qFormat/>
    <w:uiPriority w:val="99"/>
    <w:rPr>
      <w:rFonts w:ascii="宋体" w:hAnsi="Courier New" w:cs="黑体"/>
      <w:szCs w:val="22"/>
    </w:rPr>
  </w:style>
  <w:style w:type="paragraph" w:styleId="9">
    <w:name w:val="footer"/>
    <w:basedOn w:val="1"/>
    <w:link w:val="69"/>
    <w:autoRedefine/>
    <w:qFormat/>
    <w:uiPriority w:val="0"/>
    <w:pPr>
      <w:tabs>
        <w:tab w:val="center" w:pos="4153"/>
        <w:tab w:val="right" w:pos="8306"/>
      </w:tabs>
      <w:snapToGrid w:val="0"/>
      <w:jc w:val="left"/>
    </w:pPr>
    <w:rPr>
      <w:sz w:val="18"/>
      <w:szCs w:val="18"/>
    </w:rPr>
  </w:style>
  <w:style w:type="paragraph" w:styleId="10">
    <w:name w:val="header"/>
    <w:basedOn w:val="1"/>
    <w:link w:val="68"/>
    <w:autoRedefine/>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autoRedefine/>
    <w:qFormat/>
    <w:uiPriority w:val="0"/>
    <w:pPr>
      <w:spacing w:before="100" w:beforeAutospacing="1" w:after="100" w:afterAutospacing="1"/>
      <w:jc w:val="left"/>
    </w:pPr>
    <w:rPr>
      <w:kern w:val="0"/>
      <w:sz w:val="24"/>
    </w:rPr>
  </w:style>
  <w:style w:type="paragraph" w:styleId="12">
    <w:name w:val="Title"/>
    <w:basedOn w:val="1"/>
    <w:next w:val="1"/>
    <w:autoRedefine/>
    <w:qFormat/>
    <w:uiPriority w:val="0"/>
    <w:pPr>
      <w:numPr>
        <w:ilvl w:val="0"/>
        <w:numId w:val="1"/>
      </w:numPr>
      <w:spacing w:line="360" w:lineRule="auto"/>
      <w:jc w:val="left"/>
      <w:outlineLvl w:val="0"/>
    </w:pPr>
    <w:rPr>
      <w:rFonts w:ascii="Cambria" w:hAnsi="Cambria" w:cs="Times New Roman"/>
      <w:b/>
      <w:bCs/>
      <w:sz w:val="28"/>
      <w:szCs w:val="32"/>
    </w:rPr>
  </w:style>
  <w:style w:type="paragraph" w:styleId="13">
    <w:name w:val="Body Text First Indent 2"/>
    <w:basedOn w:val="6"/>
    <w:next w:val="1"/>
    <w:autoRedefine/>
    <w:qFormat/>
    <w:uiPriority w:val="0"/>
    <w:pPr>
      <w:spacing w:line="360" w:lineRule="auto"/>
      <w:ind w:firstLine="200" w:firstLineChars="200"/>
    </w:pPr>
    <w:rPr>
      <w:rFonts w:ascii="宋体"/>
    </w:rPr>
  </w:style>
  <w:style w:type="table" w:styleId="15">
    <w:name w:val="Table Grid"/>
    <w:basedOn w:val="1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Strong"/>
    <w:basedOn w:val="16"/>
    <w:autoRedefine/>
    <w:qFormat/>
    <w:uiPriority w:val="0"/>
    <w:rPr>
      <w:b/>
      <w:bCs/>
      <w:sz w:val="18"/>
      <w:szCs w:val="18"/>
    </w:rPr>
  </w:style>
  <w:style w:type="character" w:styleId="18">
    <w:name w:val="FollowedHyperlink"/>
    <w:basedOn w:val="16"/>
    <w:autoRedefine/>
    <w:qFormat/>
    <w:uiPriority w:val="0"/>
    <w:rPr>
      <w:color w:val="333333"/>
      <w:u w:val="none"/>
    </w:rPr>
  </w:style>
  <w:style w:type="character" w:styleId="19">
    <w:name w:val="Emphasis"/>
    <w:basedOn w:val="16"/>
    <w:autoRedefine/>
    <w:qFormat/>
    <w:uiPriority w:val="0"/>
  </w:style>
  <w:style w:type="character" w:styleId="20">
    <w:name w:val="HTML Definition"/>
    <w:basedOn w:val="16"/>
    <w:autoRedefine/>
    <w:qFormat/>
    <w:uiPriority w:val="0"/>
    <w:rPr>
      <w:i/>
      <w:iCs/>
    </w:rPr>
  </w:style>
  <w:style w:type="character" w:styleId="21">
    <w:name w:val="HTML Typewriter"/>
    <w:basedOn w:val="16"/>
    <w:autoRedefine/>
    <w:qFormat/>
    <w:uiPriority w:val="0"/>
    <w:rPr>
      <w:rFonts w:hint="default" w:ascii="monospace" w:hAnsi="monospace" w:eastAsia="monospace" w:cs="monospace"/>
      <w:sz w:val="20"/>
    </w:rPr>
  </w:style>
  <w:style w:type="character" w:styleId="22">
    <w:name w:val="HTML Acronym"/>
    <w:basedOn w:val="16"/>
    <w:autoRedefine/>
    <w:qFormat/>
    <w:uiPriority w:val="0"/>
  </w:style>
  <w:style w:type="character" w:styleId="23">
    <w:name w:val="HTML Variable"/>
    <w:basedOn w:val="16"/>
    <w:autoRedefine/>
    <w:qFormat/>
    <w:uiPriority w:val="0"/>
  </w:style>
  <w:style w:type="character" w:styleId="24">
    <w:name w:val="Hyperlink"/>
    <w:basedOn w:val="16"/>
    <w:autoRedefine/>
    <w:qFormat/>
    <w:uiPriority w:val="0"/>
    <w:rPr>
      <w:color w:val="333333"/>
      <w:u w:val="none"/>
    </w:rPr>
  </w:style>
  <w:style w:type="character" w:styleId="25">
    <w:name w:val="HTML Code"/>
    <w:basedOn w:val="16"/>
    <w:autoRedefine/>
    <w:qFormat/>
    <w:uiPriority w:val="0"/>
    <w:rPr>
      <w:rFonts w:hint="default" w:ascii="Consolas" w:hAnsi="Consolas" w:eastAsia="Consolas" w:cs="Consolas"/>
      <w:color w:val="C7254E"/>
      <w:sz w:val="21"/>
      <w:szCs w:val="21"/>
      <w:shd w:val="clear" w:color="auto" w:fill="F9F2F4"/>
    </w:rPr>
  </w:style>
  <w:style w:type="character" w:styleId="26">
    <w:name w:val="HTML Cite"/>
    <w:basedOn w:val="16"/>
    <w:autoRedefine/>
    <w:qFormat/>
    <w:uiPriority w:val="0"/>
  </w:style>
  <w:style w:type="character" w:styleId="27">
    <w:name w:val="HTML Keyboard"/>
    <w:basedOn w:val="16"/>
    <w:autoRedefine/>
    <w:qFormat/>
    <w:uiPriority w:val="0"/>
    <w:rPr>
      <w:rFonts w:hint="default" w:ascii="Consolas" w:hAnsi="Consolas" w:eastAsia="Consolas" w:cs="Consolas"/>
      <w:color w:val="FFFFFF"/>
      <w:sz w:val="21"/>
      <w:szCs w:val="21"/>
      <w:shd w:val="clear" w:color="auto" w:fill="333333"/>
    </w:rPr>
  </w:style>
  <w:style w:type="character" w:styleId="28">
    <w:name w:val="HTML Sample"/>
    <w:basedOn w:val="16"/>
    <w:autoRedefine/>
    <w:qFormat/>
    <w:uiPriority w:val="0"/>
    <w:rPr>
      <w:rFonts w:ascii="Consolas" w:hAnsi="Consolas" w:eastAsia="Consolas" w:cs="Consolas"/>
      <w:sz w:val="21"/>
      <w:szCs w:val="21"/>
    </w:rPr>
  </w:style>
  <w:style w:type="paragraph" w:customStyle="1" w:styleId="29">
    <w:name w:val="l正文"/>
    <w:autoRedefine/>
    <w:qFormat/>
    <w:uiPriority w:val="0"/>
    <w:pPr>
      <w:widowControl w:val="0"/>
      <w:spacing w:line="300" w:lineRule="auto"/>
      <w:ind w:firstLine="200" w:firstLineChars="200"/>
      <w:jc w:val="both"/>
    </w:pPr>
    <w:rPr>
      <w:rFonts w:ascii="楷体_GB2312" w:hAnsi="Times" w:eastAsia="楷体_GB2312" w:cs="Times New Roman"/>
      <w:kern w:val="2"/>
      <w:sz w:val="24"/>
      <w:szCs w:val="24"/>
      <w:lang w:val="en-US" w:eastAsia="zh-CN" w:bidi="ar-SA"/>
    </w:rPr>
  </w:style>
  <w:style w:type="paragraph" w:customStyle="1" w:styleId="30">
    <w:name w:val="_Style 12"/>
    <w:basedOn w:val="1"/>
    <w:next w:val="1"/>
    <w:autoRedefine/>
    <w:qFormat/>
    <w:uiPriority w:val="0"/>
    <w:pPr>
      <w:pBdr>
        <w:bottom w:val="single" w:color="auto" w:sz="6" w:space="1"/>
      </w:pBdr>
      <w:jc w:val="center"/>
    </w:pPr>
    <w:rPr>
      <w:rFonts w:ascii="Arial"/>
      <w:vanish/>
      <w:sz w:val="16"/>
    </w:rPr>
  </w:style>
  <w:style w:type="paragraph" w:customStyle="1" w:styleId="31">
    <w:name w:val="_Style 13"/>
    <w:basedOn w:val="1"/>
    <w:next w:val="1"/>
    <w:autoRedefine/>
    <w:qFormat/>
    <w:uiPriority w:val="0"/>
    <w:pPr>
      <w:pBdr>
        <w:top w:val="single" w:color="auto" w:sz="6" w:space="1"/>
      </w:pBdr>
      <w:jc w:val="center"/>
    </w:pPr>
    <w:rPr>
      <w:rFonts w:ascii="Arial"/>
      <w:vanish/>
      <w:sz w:val="16"/>
    </w:rPr>
  </w:style>
  <w:style w:type="character" w:customStyle="1" w:styleId="32">
    <w:name w:val="after"/>
    <w:basedOn w:val="16"/>
    <w:autoRedefine/>
    <w:qFormat/>
    <w:uiPriority w:val="0"/>
    <w:rPr>
      <w:shd w:val="clear" w:color="auto" w:fill="FFFFFF"/>
    </w:rPr>
  </w:style>
  <w:style w:type="character" w:customStyle="1" w:styleId="33">
    <w:name w:val="des11"/>
    <w:basedOn w:val="16"/>
    <w:autoRedefine/>
    <w:qFormat/>
    <w:uiPriority w:val="0"/>
    <w:rPr>
      <w:color w:val="333333"/>
    </w:rPr>
  </w:style>
  <w:style w:type="character" w:customStyle="1" w:styleId="34">
    <w:name w:val="nc-lang-cnt"/>
    <w:basedOn w:val="16"/>
    <w:autoRedefine/>
    <w:qFormat/>
    <w:uiPriority w:val="0"/>
  </w:style>
  <w:style w:type="character" w:customStyle="1" w:styleId="35">
    <w:name w:val="nc-lang-cnt1"/>
    <w:basedOn w:val="16"/>
    <w:autoRedefine/>
    <w:qFormat/>
    <w:uiPriority w:val="0"/>
    <w:rPr>
      <w:rFonts w:hint="cs"/>
      <w:rtl/>
    </w:rPr>
  </w:style>
  <w:style w:type="character" w:customStyle="1" w:styleId="36">
    <w:name w:val="nc-lang-cnt2"/>
    <w:basedOn w:val="16"/>
    <w:autoRedefine/>
    <w:qFormat/>
    <w:uiPriority w:val="0"/>
  </w:style>
  <w:style w:type="character" w:customStyle="1" w:styleId="37">
    <w:name w:val="nc-lang-cnt3"/>
    <w:basedOn w:val="16"/>
    <w:autoRedefine/>
    <w:qFormat/>
    <w:uiPriority w:val="0"/>
  </w:style>
  <w:style w:type="character" w:customStyle="1" w:styleId="38">
    <w:name w:val="nc-lang-cnt4"/>
    <w:basedOn w:val="16"/>
    <w:autoRedefine/>
    <w:qFormat/>
    <w:uiPriority w:val="0"/>
    <w:rPr>
      <w:rFonts w:hint="cs"/>
      <w:rtl/>
    </w:rPr>
  </w:style>
  <w:style w:type="character" w:customStyle="1" w:styleId="39">
    <w:name w:val="nc-lang-cnt5"/>
    <w:basedOn w:val="16"/>
    <w:autoRedefine/>
    <w:qFormat/>
    <w:uiPriority w:val="0"/>
    <w:rPr>
      <w:rFonts w:hint="cs"/>
      <w:rtl/>
    </w:rPr>
  </w:style>
  <w:style w:type="character" w:customStyle="1" w:styleId="40">
    <w:name w:val="nc-lang-cnt6"/>
    <w:basedOn w:val="16"/>
    <w:autoRedefine/>
    <w:qFormat/>
    <w:uiPriority w:val="0"/>
    <w:rPr>
      <w:rFonts w:hint="cs"/>
      <w:rtl/>
    </w:rPr>
  </w:style>
  <w:style w:type="character" w:customStyle="1" w:styleId="41">
    <w:name w:val="nth-child(2)"/>
    <w:basedOn w:val="16"/>
    <w:autoRedefine/>
    <w:qFormat/>
    <w:uiPriority w:val="0"/>
  </w:style>
  <w:style w:type="character" w:customStyle="1" w:styleId="42">
    <w:name w:val="edit"/>
    <w:basedOn w:val="16"/>
    <w:autoRedefine/>
    <w:qFormat/>
    <w:uiPriority w:val="0"/>
  </w:style>
  <w:style w:type="character" w:customStyle="1" w:styleId="43">
    <w:name w:val="delete2"/>
    <w:basedOn w:val="16"/>
    <w:autoRedefine/>
    <w:qFormat/>
    <w:uiPriority w:val="0"/>
  </w:style>
  <w:style w:type="character" w:customStyle="1" w:styleId="44">
    <w:name w:val="badge22"/>
    <w:basedOn w:val="16"/>
    <w:autoRedefine/>
    <w:qFormat/>
    <w:uiPriority w:val="0"/>
    <w:rPr>
      <w:shd w:val="clear" w:color="auto" w:fill="FFFFFF"/>
    </w:rPr>
  </w:style>
  <w:style w:type="character" w:customStyle="1" w:styleId="45">
    <w:name w:val="badge23"/>
    <w:basedOn w:val="16"/>
    <w:autoRedefine/>
    <w:qFormat/>
    <w:uiPriority w:val="0"/>
    <w:rPr>
      <w:color w:val="909090"/>
      <w:sz w:val="18"/>
      <w:szCs w:val="18"/>
    </w:rPr>
  </w:style>
  <w:style w:type="character" w:customStyle="1" w:styleId="46">
    <w:name w:val="badge24"/>
    <w:basedOn w:val="16"/>
    <w:autoRedefine/>
    <w:qFormat/>
    <w:uiPriority w:val="0"/>
    <w:rPr>
      <w:color w:val="128BED"/>
    </w:rPr>
  </w:style>
  <w:style w:type="character" w:customStyle="1" w:styleId="47">
    <w:name w:val="badge25"/>
    <w:basedOn w:val="16"/>
    <w:autoRedefine/>
    <w:qFormat/>
    <w:uiPriority w:val="0"/>
    <w:rPr>
      <w:shd w:val="clear" w:color="auto" w:fill="FFFFFF"/>
    </w:rPr>
  </w:style>
  <w:style w:type="character" w:customStyle="1" w:styleId="48">
    <w:name w:val="badge26"/>
    <w:basedOn w:val="16"/>
    <w:autoRedefine/>
    <w:qFormat/>
    <w:uiPriority w:val="0"/>
    <w:rPr>
      <w:color w:val="909090"/>
      <w:sz w:val="18"/>
      <w:szCs w:val="18"/>
    </w:rPr>
  </w:style>
  <w:style w:type="character" w:customStyle="1" w:styleId="49">
    <w:name w:val="badge27"/>
    <w:basedOn w:val="16"/>
    <w:autoRedefine/>
    <w:qFormat/>
    <w:uiPriority w:val="0"/>
    <w:rPr>
      <w:color w:val="128BED"/>
    </w:rPr>
  </w:style>
  <w:style w:type="character" w:customStyle="1" w:styleId="50">
    <w:name w:val="badge28"/>
    <w:basedOn w:val="16"/>
    <w:autoRedefine/>
    <w:qFormat/>
    <w:uiPriority w:val="0"/>
    <w:rPr>
      <w:color w:val="128BED"/>
    </w:rPr>
  </w:style>
  <w:style w:type="character" w:customStyle="1" w:styleId="51">
    <w:name w:val="delete"/>
    <w:basedOn w:val="16"/>
    <w:autoRedefine/>
    <w:qFormat/>
    <w:uiPriority w:val="0"/>
  </w:style>
  <w:style w:type="character" w:customStyle="1" w:styleId="52">
    <w:name w:val="badge21"/>
    <w:basedOn w:val="16"/>
    <w:autoRedefine/>
    <w:qFormat/>
    <w:uiPriority w:val="0"/>
    <w:rPr>
      <w:shd w:val="clear" w:color="auto" w:fill="FFFFFF"/>
    </w:rPr>
  </w:style>
  <w:style w:type="character" w:customStyle="1" w:styleId="53">
    <w:name w:val="des14"/>
    <w:basedOn w:val="16"/>
    <w:autoRedefine/>
    <w:qFormat/>
    <w:uiPriority w:val="0"/>
    <w:rPr>
      <w:color w:val="333333"/>
    </w:rPr>
  </w:style>
  <w:style w:type="character" w:customStyle="1" w:styleId="54">
    <w:name w:val="nc-lang-cnt7"/>
    <w:basedOn w:val="16"/>
    <w:autoRedefine/>
    <w:qFormat/>
    <w:uiPriority w:val="0"/>
    <w:rPr>
      <w:rFonts w:hint="cs"/>
      <w:rtl/>
    </w:rPr>
  </w:style>
  <w:style w:type="character" w:customStyle="1" w:styleId="55">
    <w:name w:val="nc-lang-cnt8"/>
    <w:basedOn w:val="16"/>
    <w:autoRedefine/>
    <w:qFormat/>
    <w:uiPriority w:val="0"/>
    <w:rPr>
      <w:rFonts w:hint="cs"/>
      <w:rtl/>
    </w:rPr>
  </w:style>
  <w:style w:type="character" w:customStyle="1" w:styleId="56">
    <w:name w:val="edit4"/>
    <w:basedOn w:val="16"/>
    <w:autoRedefine/>
    <w:qFormat/>
    <w:uiPriority w:val="0"/>
  </w:style>
  <w:style w:type="character" w:customStyle="1" w:styleId="57">
    <w:name w:val="hover"/>
    <w:basedOn w:val="16"/>
    <w:autoRedefine/>
    <w:qFormat/>
    <w:uiPriority w:val="0"/>
    <w:rPr>
      <w:color w:val="0063BA"/>
    </w:rPr>
  </w:style>
  <w:style w:type="character" w:customStyle="1" w:styleId="58">
    <w:name w:val="active2"/>
    <w:basedOn w:val="16"/>
    <w:autoRedefine/>
    <w:qFormat/>
    <w:uiPriority w:val="0"/>
    <w:rPr>
      <w:color w:val="FFFFFF"/>
      <w:shd w:val="clear" w:color="auto" w:fill="E22323"/>
    </w:rPr>
  </w:style>
  <w:style w:type="character" w:customStyle="1" w:styleId="59">
    <w:name w:val="margin_right20"/>
    <w:basedOn w:val="16"/>
    <w:autoRedefine/>
    <w:qFormat/>
    <w:uiPriority w:val="0"/>
  </w:style>
  <w:style w:type="character" w:customStyle="1" w:styleId="60">
    <w:name w:val="before"/>
    <w:basedOn w:val="16"/>
    <w:autoRedefine/>
    <w:qFormat/>
    <w:uiPriority w:val="0"/>
    <w:rPr>
      <w:shd w:val="clear" w:color="auto" w:fill="E22323"/>
    </w:rPr>
  </w:style>
  <w:style w:type="character" w:customStyle="1" w:styleId="61">
    <w:name w:val="hover5"/>
    <w:basedOn w:val="16"/>
    <w:autoRedefine/>
    <w:qFormat/>
    <w:uiPriority w:val="0"/>
    <w:rPr>
      <w:color w:val="0063BA"/>
    </w:rPr>
  </w:style>
  <w:style w:type="character" w:customStyle="1" w:styleId="62">
    <w:name w:val="active6"/>
    <w:basedOn w:val="16"/>
    <w:autoRedefine/>
    <w:qFormat/>
    <w:uiPriority w:val="0"/>
    <w:rPr>
      <w:color w:val="FFFFFF"/>
      <w:shd w:val="clear" w:color="auto" w:fill="E22323"/>
    </w:rPr>
  </w:style>
  <w:style w:type="character" w:customStyle="1" w:styleId="63">
    <w:name w:val="active"/>
    <w:basedOn w:val="16"/>
    <w:autoRedefine/>
    <w:qFormat/>
    <w:uiPriority w:val="0"/>
    <w:rPr>
      <w:color w:val="FFFFFF"/>
      <w:shd w:val="clear" w:color="auto" w:fill="E22323"/>
    </w:rPr>
  </w:style>
  <w:style w:type="character" w:customStyle="1" w:styleId="64">
    <w:name w:val="margin_right202"/>
    <w:basedOn w:val="16"/>
    <w:autoRedefine/>
    <w:qFormat/>
    <w:uiPriority w:val="0"/>
  </w:style>
  <w:style w:type="character" w:customStyle="1" w:styleId="65">
    <w:name w:val="active5"/>
    <w:basedOn w:val="16"/>
    <w:autoRedefine/>
    <w:qFormat/>
    <w:uiPriority w:val="0"/>
    <w:rPr>
      <w:color w:val="FFFFFF"/>
      <w:shd w:val="clear" w:color="auto" w:fill="E22323"/>
    </w:rPr>
  </w:style>
  <w:style w:type="paragraph" w:customStyle="1" w:styleId="66">
    <w:name w:val="_Style 58"/>
    <w:basedOn w:val="1"/>
    <w:next w:val="1"/>
    <w:autoRedefine/>
    <w:qFormat/>
    <w:uiPriority w:val="0"/>
    <w:pPr>
      <w:pBdr>
        <w:bottom w:val="single" w:color="auto" w:sz="6" w:space="1"/>
      </w:pBdr>
      <w:jc w:val="center"/>
    </w:pPr>
    <w:rPr>
      <w:rFonts w:ascii="Arial"/>
      <w:vanish/>
      <w:sz w:val="16"/>
    </w:rPr>
  </w:style>
  <w:style w:type="paragraph" w:customStyle="1" w:styleId="67">
    <w:name w:val="_Style 59"/>
    <w:basedOn w:val="1"/>
    <w:next w:val="1"/>
    <w:autoRedefine/>
    <w:qFormat/>
    <w:uiPriority w:val="0"/>
    <w:pPr>
      <w:pBdr>
        <w:top w:val="single" w:color="auto" w:sz="6" w:space="1"/>
      </w:pBdr>
      <w:jc w:val="center"/>
    </w:pPr>
    <w:rPr>
      <w:rFonts w:ascii="Arial"/>
      <w:vanish/>
      <w:sz w:val="16"/>
    </w:rPr>
  </w:style>
  <w:style w:type="character" w:customStyle="1" w:styleId="68">
    <w:name w:val="页眉 Char"/>
    <w:basedOn w:val="16"/>
    <w:link w:val="10"/>
    <w:autoRedefine/>
    <w:qFormat/>
    <w:uiPriority w:val="0"/>
    <w:rPr>
      <w:kern w:val="2"/>
      <w:sz w:val="18"/>
      <w:szCs w:val="18"/>
    </w:rPr>
  </w:style>
  <w:style w:type="character" w:customStyle="1" w:styleId="69">
    <w:name w:val="页脚 Char"/>
    <w:basedOn w:val="16"/>
    <w:link w:val="9"/>
    <w:autoRedefine/>
    <w:qFormat/>
    <w:uiPriority w:val="0"/>
    <w:rPr>
      <w:kern w:val="2"/>
      <w:sz w:val="18"/>
      <w:szCs w:val="18"/>
    </w:rPr>
  </w:style>
  <w:style w:type="paragraph" w:customStyle="1" w:styleId="70">
    <w:name w:val="_Style 64"/>
    <w:basedOn w:val="1"/>
    <w:next w:val="1"/>
    <w:autoRedefine/>
    <w:qFormat/>
    <w:uiPriority w:val="0"/>
    <w:pPr>
      <w:pBdr>
        <w:bottom w:val="single" w:color="auto" w:sz="6" w:space="1"/>
      </w:pBdr>
      <w:jc w:val="center"/>
    </w:pPr>
    <w:rPr>
      <w:rFonts w:ascii="Arial" w:eastAsia="宋体"/>
      <w:vanish/>
      <w:sz w:val="16"/>
    </w:rPr>
  </w:style>
  <w:style w:type="paragraph" w:customStyle="1" w:styleId="71">
    <w:name w:val="_Style 65"/>
    <w:basedOn w:val="1"/>
    <w:next w:val="1"/>
    <w:autoRedefine/>
    <w:qFormat/>
    <w:uiPriority w:val="0"/>
    <w:pPr>
      <w:pBdr>
        <w:top w:val="single" w:color="auto" w:sz="6" w:space="1"/>
      </w:pBdr>
      <w:jc w:val="center"/>
    </w:pPr>
    <w:rPr>
      <w:rFonts w:ascii="Arial" w:eastAsia="宋体"/>
      <w:vanish/>
      <w:sz w:val="16"/>
    </w:rPr>
  </w:style>
  <w:style w:type="character" w:customStyle="1" w:styleId="72">
    <w:name w:val="layui-this"/>
    <w:basedOn w:val="16"/>
    <w:autoRedefine/>
    <w:qFormat/>
    <w:uiPriority w:val="0"/>
    <w:rPr>
      <w:bdr w:val="single" w:color="EEEEEE" w:sz="6" w:space="0"/>
      <w:shd w:val="clear" w:fill="FFFFFF"/>
    </w:rPr>
  </w:style>
  <w:style w:type="character" w:customStyle="1" w:styleId="73">
    <w:name w:val="first-child"/>
    <w:basedOn w:val="16"/>
    <w:autoRedefine/>
    <w:qFormat/>
    <w:uiPriority w:val="0"/>
  </w:style>
  <w:style w:type="character" w:customStyle="1" w:styleId="74">
    <w:name w:val="hover4"/>
    <w:basedOn w:val="16"/>
    <w:autoRedefine/>
    <w:qFormat/>
    <w:uiPriority w:val="0"/>
    <w:rPr>
      <w:color w:val="0063B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1554</Words>
  <Characters>1956</Characters>
  <Lines>7</Lines>
  <Paragraphs>2</Paragraphs>
  <TotalTime>9</TotalTime>
  <ScaleCrop>false</ScaleCrop>
  <LinksUpToDate>false</LinksUpToDate>
  <CharactersWithSpaces>2019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2020-11-19T06:26:00Z</dcterms:created>
  <dc:creator>韦韦1374808223</dc:creator>
  <cp:lastModifiedBy>韦韦</cp:lastModifiedBy>
  <cp:lastPrinted>2026-03-09T05:14:56Z</cp:lastPrinted>
  <dcterms:modified xsi:type="dcterms:W3CDTF">2026-03-09T05:35:29Z</dcterms:modified>
  <cp:revision>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4F350B4AEEEA46E0B36778749A0017BE</vt:lpwstr>
  </property>
  <property fmtid="{D5CDD505-2E9C-101B-9397-08002B2CF9AE}" pid="4" name="KSOTemplateDocerSaveRecord">
    <vt:lpwstr>eyJoZGlkIjoiZmQ5MGI3YTdkMjVkZTZjM2ZjZTQ5YjMxYTJjZjRlOWEiLCJ1c2VySWQiOiIzNjE4MjQ5In0=</vt:lpwstr>
  </property>
</Properties>
</file>