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2AAA0">
      <w:pPr>
        <w:pStyle w:val="7"/>
        <w:rPr>
          <w:rFonts w:hint="eastAsia"/>
          <w:highlight w:val="none"/>
        </w:rPr>
      </w:pPr>
    </w:p>
    <w:p w14:paraId="0DDB272B">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rPr>
      </w:pPr>
    </w:p>
    <w:p w14:paraId="6C57A07E">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val="en-US"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786C69C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rPr>
        <w:t>公开招标文件示范文本</w:t>
      </w:r>
      <w:bookmarkEnd w:id="0"/>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货物类</w:t>
      </w:r>
      <w:r>
        <w:rPr>
          <w:rFonts w:hint="eastAsia" w:ascii="宋体" w:hAnsi="宋体" w:eastAsia="宋体" w:cs="宋体"/>
          <w:b/>
          <w:bCs/>
          <w:color w:val="auto"/>
          <w:sz w:val="52"/>
          <w:szCs w:val="52"/>
          <w:highlight w:val="none"/>
          <w:lang w:eastAsia="zh-CN"/>
        </w:rPr>
        <w:t>）</w:t>
      </w:r>
    </w:p>
    <w:p w14:paraId="6F8B3645">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w:t>
      </w:r>
      <w:r>
        <w:rPr>
          <w:rFonts w:hint="eastAsia" w:ascii="宋体" w:hAnsi="宋体" w:eastAsia="宋体" w:cs="宋体"/>
          <w:b/>
          <w:bCs/>
          <w:color w:val="auto"/>
          <w:sz w:val="52"/>
          <w:szCs w:val="52"/>
          <w:highlight w:val="none"/>
          <w:lang w:val="en-US" w:eastAsia="zh-CN"/>
        </w:rPr>
        <w:t>2024年版</w:t>
      </w:r>
      <w:r>
        <w:rPr>
          <w:rFonts w:hint="eastAsia" w:ascii="宋体" w:hAnsi="宋体" w:eastAsia="宋体" w:cs="宋体"/>
          <w:b/>
          <w:bCs/>
          <w:color w:val="auto"/>
          <w:sz w:val="52"/>
          <w:szCs w:val="52"/>
          <w:highlight w:val="none"/>
          <w:lang w:eastAsia="zh-CN"/>
        </w:rPr>
        <w:t>）</w:t>
      </w:r>
    </w:p>
    <w:p w14:paraId="4276C18C">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3E83957F">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3B5698AE">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52532785">
      <w:pPr>
        <w:pStyle w:val="7"/>
        <w:rPr>
          <w:rFonts w:hint="eastAsia"/>
          <w:highlight w:val="none"/>
        </w:rPr>
      </w:pPr>
    </w:p>
    <w:p w14:paraId="67841ED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2BC1B01C">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4151084F">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cs="宋体"/>
          <w:b/>
          <w:color w:val="auto"/>
          <w:spacing w:val="0"/>
          <w:kern w:val="0"/>
          <w:sz w:val="32"/>
          <w:szCs w:val="32"/>
          <w:highlight w:val="none"/>
          <w:lang w:val="en-US" w:eastAsia="zh-CN"/>
        </w:rPr>
      </w:pPr>
      <w:r>
        <w:rPr>
          <w:rFonts w:hint="eastAsia" w:ascii="宋体" w:hAnsi="宋体" w:eastAsia="宋体" w:cs="宋体"/>
          <w:b/>
          <w:color w:val="auto"/>
          <w:spacing w:val="0"/>
          <w:kern w:val="0"/>
          <w:sz w:val="32"/>
          <w:szCs w:val="32"/>
          <w:highlight w:val="none"/>
        </w:rPr>
        <w:t>项目名称：</w:t>
      </w:r>
      <w:r>
        <w:rPr>
          <w:rFonts w:hint="eastAsia" w:ascii="宋体" w:hAnsi="宋体" w:eastAsia="宋体" w:cs="宋体"/>
          <w:b/>
          <w:color w:val="auto"/>
          <w:spacing w:val="0"/>
          <w:kern w:val="0"/>
          <w:sz w:val="32"/>
          <w:szCs w:val="32"/>
          <w:highlight w:val="none"/>
          <w:u w:val="single"/>
          <w:lang w:val="en-US" w:eastAsia="zh-CN"/>
        </w:rPr>
        <w:t>滁州市电子政务外网基础设施运维（UPS蓄电池采购及精密空调维保）项目</w:t>
      </w:r>
    </w:p>
    <w:p w14:paraId="0CB34B25">
      <w:pPr>
        <w:tabs>
          <w:tab w:val="left" w:pos="2410"/>
        </w:tabs>
        <w:autoSpaceDE w:val="0"/>
        <w:autoSpaceDN w:val="0"/>
        <w:adjustRightInd w:val="0"/>
        <w:snapToGrid w:val="0"/>
        <w:spacing w:line="360" w:lineRule="auto"/>
        <w:ind w:firstLine="643" w:firstLineChars="200"/>
        <w:rPr>
          <w:rFonts w:hint="default" w:ascii="宋体" w:hAnsi="宋体" w:eastAsia="宋体" w:cs="宋体"/>
          <w:b/>
          <w:color w:val="auto"/>
          <w:spacing w:val="0"/>
          <w:kern w:val="0"/>
          <w:sz w:val="32"/>
          <w:szCs w:val="32"/>
          <w:highlight w:val="none"/>
          <w:u w:val="single"/>
          <w:lang w:val="en-US" w:eastAsia="zh-CN"/>
        </w:rPr>
      </w:pPr>
      <w:r>
        <w:rPr>
          <w:rFonts w:hint="eastAsia" w:ascii="宋体" w:hAnsi="宋体" w:eastAsia="宋体" w:cs="宋体"/>
          <w:b/>
          <w:color w:val="auto"/>
          <w:spacing w:val="0"/>
          <w:kern w:val="0"/>
          <w:sz w:val="32"/>
          <w:szCs w:val="32"/>
          <w:highlight w:val="none"/>
        </w:rPr>
        <w:t>项目编号：</w:t>
      </w:r>
      <w:r>
        <w:rPr>
          <w:rFonts w:hint="default" w:ascii="宋体" w:hAnsi="宋体" w:eastAsia="宋体" w:cs="宋体"/>
          <w:b/>
          <w:color w:val="auto"/>
          <w:spacing w:val="0"/>
          <w:kern w:val="0"/>
          <w:sz w:val="32"/>
          <w:szCs w:val="32"/>
          <w:highlight w:val="none"/>
          <w:u w:val="single"/>
          <w:lang w:val="en-US" w:eastAsia="zh-CN"/>
        </w:rPr>
        <w:t>czsjcg202505-019</w:t>
      </w:r>
    </w:p>
    <w:p w14:paraId="156647BA">
      <w:pPr>
        <w:tabs>
          <w:tab w:val="left" w:pos="2410"/>
        </w:tabs>
        <w:autoSpaceDE w:val="0"/>
        <w:autoSpaceDN w:val="0"/>
        <w:adjustRightInd w:val="0"/>
        <w:snapToGrid w:val="0"/>
        <w:spacing w:line="360" w:lineRule="auto"/>
        <w:ind w:firstLine="643" w:firstLineChars="200"/>
        <w:rPr>
          <w:rFonts w:hint="eastAsia" w:ascii="宋体" w:hAnsi="宋体" w:eastAsia="宋体" w:cs="宋体"/>
          <w:b/>
          <w:color w:val="auto"/>
          <w:spacing w:val="0"/>
          <w:kern w:val="0"/>
          <w:sz w:val="32"/>
          <w:szCs w:val="32"/>
          <w:highlight w:val="none"/>
          <w:lang w:val="en-US"/>
        </w:rPr>
      </w:pPr>
      <w:r>
        <w:rPr>
          <w:rFonts w:hint="eastAsia" w:ascii="宋体" w:hAnsi="宋体" w:eastAsia="宋体" w:cs="宋体"/>
          <w:b/>
          <w:color w:val="auto"/>
          <w:spacing w:val="0"/>
          <w:kern w:val="0"/>
          <w:sz w:val="32"/>
          <w:szCs w:val="32"/>
          <w:highlight w:val="none"/>
        </w:rPr>
        <w:t>采 购 人：</w:t>
      </w:r>
      <w:r>
        <w:rPr>
          <w:rFonts w:hint="eastAsia" w:ascii="宋体" w:hAnsi="宋体" w:eastAsia="宋体" w:cs="宋体"/>
          <w:b/>
          <w:color w:val="auto"/>
          <w:spacing w:val="0"/>
          <w:kern w:val="0"/>
          <w:sz w:val="32"/>
          <w:szCs w:val="32"/>
          <w:highlight w:val="none"/>
          <w:u w:val="single"/>
          <w:lang w:val="en-US" w:eastAsia="zh-CN"/>
        </w:rPr>
        <w:t>滁州市数据资源管理局</w:t>
      </w:r>
    </w:p>
    <w:p w14:paraId="366BB670">
      <w:pPr>
        <w:tabs>
          <w:tab w:val="left" w:pos="2410"/>
        </w:tabs>
        <w:autoSpaceDE w:val="0"/>
        <w:autoSpaceDN w:val="0"/>
        <w:adjustRightInd w:val="0"/>
        <w:snapToGrid w:val="0"/>
        <w:spacing w:line="360" w:lineRule="auto"/>
        <w:ind w:firstLine="643" w:firstLineChars="200"/>
        <w:rPr>
          <w:rFonts w:hint="eastAsia" w:ascii="宋体" w:hAnsi="宋体" w:eastAsia="宋体" w:cs="宋体"/>
          <w:b/>
          <w:color w:val="auto"/>
          <w:spacing w:val="20"/>
          <w:kern w:val="0"/>
          <w:sz w:val="32"/>
          <w:szCs w:val="32"/>
          <w:highlight w:val="none"/>
          <w:lang w:val="en-US"/>
        </w:rPr>
      </w:pPr>
      <w:r>
        <w:rPr>
          <w:rFonts w:hint="eastAsia" w:ascii="宋体" w:hAnsi="宋体" w:eastAsia="宋体" w:cs="宋体"/>
          <w:b/>
          <w:color w:val="auto"/>
          <w:spacing w:val="0"/>
          <w:kern w:val="0"/>
          <w:sz w:val="32"/>
          <w:szCs w:val="32"/>
          <w:highlight w:val="none"/>
        </w:rPr>
        <w:t>采购代理机构：</w:t>
      </w:r>
      <w:r>
        <w:rPr>
          <w:rFonts w:hint="eastAsia" w:ascii="宋体" w:hAnsi="宋体" w:eastAsia="宋体" w:cs="宋体"/>
          <w:b/>
          <w:color w:val="auto"/>
          <w:spacing w:val="0"/>
          <w:kern w:val="0"/>
          <w:sz w:val="32"/>
          <w:szCs w:val="32"/>
          <w:highlight w:val="none"/>
          <w:u w:val="single"/>
          <w:lang w:val="en-US" w:eastAsia="zh-CN"/>
        </w:rPr>
        <w:t>滁州市政府采购中心</w:t>
      </w:r>
    </w:p>
    <w:p w14:paraId="1B945D32">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color w:val="auto"/>
          <w:sz w:val="44"/>
          <w:szCs w:val="44"/>
          <w:highlight w:val="none"/>
        </w:rPr>
      </w:pPr>
    </w:p>
    <w:p w14:paraId="060D6B92">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36"/>
          <w:highlight w:val="none"/>
          <w:u w:val="single"/>
          <w:lang w:val="en-US" w:eastAsia="zh-CN"/>
        </w:rPr>
        <w:t>2025</w:t>
      </w: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u w:val="single"/>
          <w:lang w:val="en-US" w:eastAsia="zh-CN"/>
        </w:rPr>
        <w:t xml:space="preserve">5 </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69A8DAD6">
      <w:pPr>
        <w:tabs>
          <w:tab w:val="left" w:pos="2410"/>
        </w:tabs>
        <w:autoSpaceDE w:val="0"/>
        <w:autoSpaceDN w:val="0"/>
        <w:adjustRightInd w:val="0"/>
        <w:snapToGrid w:val="0"/>
        <w:spacing w:line="600" w:lineRule="exact"/>
        <w:jc w:val="center"/>
        <w:rPr>
          <w:rFonts w:hint="eastAsia" w:ascii="宋体" w:hAnsi="宋体" w:eastAsia="宋体" w:cs="宋体"/>
          <w:b/>
          <w:sz w:val="28"/>
          <w:highlight w:val="none"/>
        </w:rPr>
      </w:pPr>
      <w:r>
        <w:rPr>
          <w:rFonts w:hint="eastAsia" w:ascii="宋体" w:hAnsi="宋体" w:eastAsia="宋体" w:cs="宋体"/>
          <w:b/>
          <w:sz w:val="28"/>
          <w:highlight w:val="none"/>
        </w:rPr>
        <w:t>目  录</w:t>
      </w:r>
    </w:p>
    <w:p w14:paraId="0BD075EC">
      <w:pPr>
        <w:pStyle w:val="19"/>
        <w:tabs>
          <w:tab w:val="right" w:leader="dot" w:pos="8306"/>
        </w:tabs>
        <w:spacing w:line="600" w:lineRule="exact"/>
        <w:jc w:val="center"/>
        <w:rPr>
          <w:rFonts w:hint="eastAsia" w:ascii="宋体" w:hAnsi="宋体" w:eastAsia="宋体" w:cs="宋体"/>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TOC \o "1-2" \h \z \u </w:instrText>
      </w:r>
      <w:r>
        <w:rPr>
          <w:rFonts w:hint="eastAsia" w:ascii="宋体" w:hAnsi="宋体" w:eastAsia="宋体" w:cs="宋体"/>
          <w:b/>
          <w:sz w:val="24"/>
          <w:szCs w:val="24"/>
          <w:highlight w:val="none"/>
        </w:rPr>
        <w:fldChar w:fldCharType="separate"/>
      </w:r>
      <w:r>
        <w:rPr>
          <w:highlight w:val="none"/>
        </w:rPr>
        <w:fldChar w:fldCharType="begin"/>
      </w:r>
      <w:r>
        <w:rPr>
          <w:highlight w:val="none"/>
        </w:rPr>
        <w:instrText xml:space="preserve"> HYPERLINK \l "_Toc32331" </w:instrText>
      </w:r>
      <w:r>
        <w:rPr>
          <w:highlight w:val="none"/>
        </w:rPr>
        <w:fldChar w:fldCharType="separate"/>
      </w:r>
      <w:r>
        <w:rPr>
          <w:rFonts w:hint="eastAsia" w:ascii="宋体" w:hAnsi="宋体" w:eastAsia="宋体" w:cs="宋体"/>
          <w:highlight w:val="none"/>
        </w:rPr>
        <w:t>第一章  投标邀请</w:t>
      </w:r>
      <w:r>
        <w:rPr>
          <w:rFonts w:hint="eastAsia" w:ascii="宋体" w:hAnsi="宋体" w:eastAsia="宋体" w:cs="宋体"/>
          <w:highlight w:val="none"/>
        </w:rPr>
        <w:tab/>
      </w:r>
      <w:r>
        <w:rPr>
          <w:rFonts w:hint="eastAsia" w:ascii="宋体" w:hAnsi="宋体" w:eastAsia="宋体" w:cs="宋体"/>
          <w:highlight w:val="none"/>
        </w:rPr>
        <w:t>1</w:t>
      </w:r>
      <w:r>
        <w:rPr>
          <w:rFonts w:hint="eastAsia" w:ascii="宋体" w:hAnsi="宋体" w:eastAsia="宋体" w:cs="宋体"/>
          <w:highlight w:val="none"/>
        </w:rPr>
        <w:fldChar w:fldCharType="end"/>
      </w:r>
    </w:p>
    <w:p w14:paraId="01213579">
      <w:pPr>
        <w:pStyle w:val="19"/>
        <w:tabs>
          <w:tab w:val="right" w:leader="dot" w:pos="8306"/>
        </w:tabs>
        <w:spacing w:line="600" w:lineRule="exact"/>
        <w:jc w:val="center"/>
        <w:rPr>
          <w:rFonts w:hint="eastAsia" w:ascii="宋体" w:hAnsi="宋体" w:eastAsia="宋体" w:cs="宋体"/>
          <w:highlight w:val="none"/>
        </w:rPr>
      </w:pPr>
      <w:r>
        <w:rPr>
          <w:highlight w:val="none"/>
        </w:rPr>
        <w:fldChar w:fldCharType="begin"/>
      </w:r>
      <w:r>
        <w:rPr>
          <w:highlight w:val="none"/>
        </w:rPr>
        <w:instrText xml:space="preserve"> HYPERLINK \l "_Toc8888" </w:instrText>
      </w:r>
      <w:r>
        <w:rPr>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highlight w:val="none"/>
        </w:rPr>
        <w:tab/>
      </w:r>
      <w:r>
        <w:rPr>
          <w:rFonts w:hint="eastAsia" w:ascii="宋体" w:hAnsi="宋体" w:eastAsia="宋体" w:cs="宋体"/>
          <w:highlight w:val="none"/>
          <w:lang w:val="en-US" w:eastAsia="zh-CN"/>
        </w:rPr>
        <w:t>6</w:t>
      </w:r>
      <w:r>
        <w:rPr>
          <w:rFonts w:hint="eastAsia" w:ascii="宋体" w:hAnsi="宋体" w:eastAsia="宋体" w:cs="宋体"/>
          <w:highlight w:val="none"/>
        </w:rPr>
        <w:fldChar w:fldCharType="end"/>
      </w:r>
    </w:p>
    <w:p w14:paraId="797F86F6">
      <w:pPr>
        <w:pStyle w:val="19"/>
        <w:tabs>
          <w:tab w:val="right" w:leader="dot" w:pos="8306"/>
        </w:tabs>
        <w:spacing w:line="600" w:lineRule="exact"/>
        <w:jc w:val="center"/>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"_Toc22605" </w:instrText>
      </w:r>
      <w:r>
        <w:rPr>
          <w:highlight w:val="none"/>
        </w:rPr>
        <w:fldChar w:fldCharType="separate"/>
      </w:r>
      <w:r>
        <w:rPr>
          <w:rFonts w:hint="eastAsia" w:ascii="宋体" w:hAnsi="宋体" w:eastAsia="宋体" w:cs="宋体"/>
          <w:highlight w:val="none"/>
        </w:rPr>
        <w:t>第三章  采购需求</w:t>
      </w:r>
      <w:r>
        <w:rPr>
          <w:rFonts w:hint="eastAsia" w:ascii="宋体" w:hAnsi="宋体" w:eastAsia="宋体" w:cs="宋体"/>
          <w:highlight w:val="none"/>
        </w:rPr>
        <w:tab/>
      </w:r>
      <w:r>
        <w:rPr>
          <w:rFonts w:hint="eastAsia" w:ascii="宋体" w:hAnsi="宋体" w:eastAsia="宋体" w:cs="宋体"/>
          <w:highlight w:val="none"/>
          <w:lang w:val="en-US" w:eastAsia="zh-CN"/>
        </w:rPr>
        <w:t>2</w:t>
      </w:r>
      <w:r>
        <w:rPr>
          <w:rFonts w:hint="eastAsia" w:ascii="宋体" w:hAnsi="宋体" w:eastAsia="宋体" w:cs="宋体"/>
          <w:highlight w:val="none"/>
        </w:rPr>
        <w:fldChar w:fldCharType="end"/>
      </w:r>
      <w:r>
        <w:rPr>
          <w:rFonts w:hint="eastAsia" w:ascii="宋体" w:hAnsi="宋体" w:eastAsia="宋体" w:cs="宋体"/>
          <w:highlight w:val="none"/>
          <w:lang w:val="en-US" w:eastAsia="zh-CN"/>
        </w:rPr>
        <w:t>3</w:t>
      </w:r>
    </w:p>
    <w:p w14:paraId="456DAF5D">
      <w:pPr>
        <w:pStyle w:val="19"/>
        <w:tabs>
          <w:tab w:val="right" w:leader="dot" w:pos="8306"/>
        </w:tabs>
        <w:spacing w:line="600" w:lineRule="exact"/>
        <w:jc w:val="center"/>
        <w:rPr>
          <w:rFonts w:hint="eastAsia" w:ascii="宋体" w:hAnsi="宋体" w:eastAsia="宋体" w:cs="宋体"/>
          <w:highlight w:val="none"/>
          <w:lang w:eastAsia="zh-CN"/>
        </w:rPr>
      </w:pPr>
      <w:r>
        <w:rPr>
          <w:highlight w:val="none"/>
        </w:rPr>
        <w:fldChar w:fldCharType="begin"/>
      </w:r>
      <w:r>
        <w:rPr>
          <w:highlight w:val="none"/>
        </w:rPr>
        <w:instrText xml:space="preserve"> HYPERLINK \l "_Toc30824" </w:instrText>
      </w:r>
      <w:r>
        <w:rPr>
          <w:highlight w:val="none"/>
        </w:rPr>
        <w:fldChar w:fldCharType="separate"/>
      </w:r>
      <w:r>
        <w:rPr>
          <w:rFonts w:hint="eastAsia" w:ascii="宋体" w:hAnsi="宋体" w:eastAsia="宋体" w:cs="宋体"/>
          <w:highlight w:val="none"/>
        </w:rPr>
        <w:t>第四章  评标方法和标准（综合评分法）</w:t>
      </w:r>
      <w:r>
        <w:rPr>
          <w:rFonts w:hint="eastAsia" w:ascii="宋体" w:hAnsi="宋体" w:eastAsia="宋体" w:cs="宋体"/>
          <w:highlight w:val="none"/>
        </w:rPr>
        <w:tab/>
      </w:r>
      <w:r>
        <w:rPr>
          <w:rFonts w:hint="eastAsia" w:ascii="宋体" w:hAnsi="宋体" w:eastAsia="宋体" w:cs="宋体"/>
          <w:highlight w:val="none"/>
          <w:lang w:val="en-US" w:eastAsia="zh-CN"/>
        </w:rPr>
        <w:t>2</w:t>
      </w:r>
      <w:r>
        <w:rPr>
          <w:rFonts w:hint="eastAsia" w:ascii="宋体" w:hAnsi="宋体" w:eastAsia="宋体" w:cs="宋体"/>
          <w:highlight w:val="none"/>
        </w:rPr>
        <w:fldChar w:fldCharType="end"/>
      </w:r>
      <w:r>
        <w:rPr>
          <w:rFonts w:hint="eastAsia" w:ascii="宋体" w:hAnsi="宋体" w:eastAsia="宋体" w:cs="宋体"/>
          <w:highlight w:val="none"/>
          <w:lang w:val="en-US" w:eastAsia="zh-CN"/>
        </w:rPr>
        <w:t>9</w:t>
      </w:r>
    </w:p>
    <w:p w14:paraId="1200FB94">
      <w:pPr>
        <w:pStyle w:val="19"/>
        <w:tabs>
          <w:tab w:val="right" w:leader="dot" w:pos="8306"/>
        </w:tabs>
        <w:spacing w:line="600" w:lineRule="exact"/>
        <w:jc w:val="center"/>
        <w:rPr>
          <w:rFonts w:hint="eastAsia" w:ascii="宋体" w:hAnsi="宋体" w:eastAsia="宋体" w:cs="宋体"/>
          <w:szCs w:val="24"/>
          <w:highlight w:val="none"/>
          <w:lang w:eastAsia="zh-CN"/>
        </w:rPr>
      </w:pPr>
      <w:r>
        <w:rPr>
          <w:highlight w:val="none"/>
        </w:rPr>
        <w:fldChar w:fldCharType="begin"/>
      </w:r>
      <w:r>
        <w:rPr>
          <w:highlight w:val="none"/>
        </w:rPr>
        <w:instrText xml:space="preserve"> HYPERLINK \l "_Toc20405" </w:instrText>
      </w:r>
      <w:r>
        <w:rPr>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highlight w:val="none"/>
        </w:rPr>
        <w:tab/>
      </w:r>
      <w:r>
        <w:rPr>
          <w:rFonts w:hint="eastAsia" w:ascii="宋体" w:hAnsi="宋体" w:eastAsia="宋体" w:cs="宋体"/>
          <w:highlight w:val="none"/>
          <w:lang w:val="en-US" w:eastAsia="zh-CN"/>
        </w:rPr>
        <w:t>3</w:t>
      </w:r>
      <w:r>
        <w:rPr>
          <w:rFonts w:hint="eastAsia" w:ascii="宋体" w:hAnsi="宋体" w:eastAsia="宋体" w:cs="宋体"/>
          <w:highlight w:val="none"/>
        </w:rPr>
        <w:fldChar w:fldCharType="end"/>
      </w:r>
      <w:r>
        <w:rPr>
          <w:rFonts w:hint="eastAsia" w:ascii="宋体" w:hAnsi="宋体" w:eastAsia="宋体" w:cs="宋体"/>
          <w:highlight w:val="none"/>
          <w:lang w:val="en-US" w:eastAsia="zh-CN"/>
        </w:rPr>
        <w:t>7</w:t>
      </w:r>
    </w:p>
    <w:p w14:paraId="1F7580DA">
      <w:pPr>
        <w:pStyle w:val="19"/>
        <w:tabs>
          <w:tab w:val="right" w:leader="dot" w:pos="8306"/>
        </w:tabs>
        <w:spacing w:line="600" w:lineRule="exact"/>
        <w:jc w:val="center"/>
        <w:rPr>
          <w:rFonts w:hint="eastAsia" w:ascii="宋体" w:hAnsi="宋体" w:eastAsia="宋体" w:cs="宋体"/>
          <w:szCs w:val="24"/>
          <w:highlight w:val="none"/>
          <w:lang w:eastAsia="zh-CN"/>
        </w:rPr>
      </w:pPr>
      <w:r>
        <w:rPr>
          <w:highlight w:val="none"/>
        </w:rPr>
        <w:fldChar w:fldCharType="begin"/>
      </w:r>
      <w:r>
        <w:rPr>
          <w:highlight w:val="none"/>
        </w:rPr>
        <w:instrText xml:space="preserve"> HYPERLINK \l "_Toc13555" </w:instrText>
      </w:r>
      <w:r>
        <w:rPr>
          <w:highlight w:val="none"/>
        </w:rPr>
        <w:fldChar w:fldCharType="separate"/>
      </w:r>
      <w:r>
        <w:rPr>
          <w:rFonts w:hint="eastAsia" w:ascii="宋体" w:hAnsi="宋体" w:eastAsia="宋体" w:cs="宋体"/>
          <w:highlight w:val="none"/>
        </w:rPr>
        <w:t>第六章  投标文件格式</w:t>
      </w:r>
      <w:r>
        <w:rPr>
          <w:rFonts w:hint="eastAsia" w:ascii="宋体" w:hAnsi="宋体" w:eastAsia="宋体" w:cs="宋体"/>
          <w:highlight w:val="none"/>
        </w:rPr>
        <w:tab/>
      </w:r>
      <w:r>
        <w:rPr>
          <w:rFonts w:hint="eastAsia" w:ascii="宋体" w:hAnsi="宋体" w:eastAsia="宋体" w:cs="宋体"/>
          <w:highlight w:val="none"/>
          <w:lang w:val="en-US" w:eastAsia="zh-CN"/>
        </w:rPr>
        <w:t>4</w:t>
      </w:r>
      <w:r>
        <w:rPr>
          <w:rFonts w:hint="eastAsia" w:ascii="宋体" w:hAnsi="宋体" w:eastAsia="宋体" w:cs="宋体"/>
          <w:highlight w:val="none"/>
        </w:rPr>
        <w:fldChar w:fldCharType="end"/>
      </w:r>
      <w:r>
        <w:rPr>
          <w:rFonts w:hint="eastAsia" w:ascii="宋体" w:hAnsi="宋体" w:eastAsia="宋体" w:cs="宋体"/>
          <w:highlight w:val="none"/>
          <w:lang w:val="en-US" w:eastAsia="zh-CN"/>
        </w:rPr>
        <w:t>6</w:t>
      </w:r>
    </w:p>
    <w:p w14:paraId="0665886F">
      <w:pPr>
        <w:pStyle w:val="19"/>
        <w:tabs>
          <w:tab w:val="right" w:leader="dot" w:pos="8306"/>
        </w:tabs>
        <w:spacing w:line="600" w:lineRule="exact"/>
        <w:jc w:val="center"/>
        <w:rPr>
          <w:rFonts w:hint="eastAsia" w:ascii="宋体" w:hAnsi="宋体" w:eastAsia="宋体" w:cs="宋体"/>
          <w:szCs w:val="24"/>
          <w:highlight w:val="none"/>
          <w:lang w:eastAsia="zh-CN"/>
        </w:rPr>
      </w:pPr>
      <w:r>
        <w:rPr>
          <w:highlight w:val="none"/>
        </w:rPr>
        <w:fldChar w:fldCharType="begin"/>
      </w:r>
      <w:r>
        <w:rPr>
          <w:highlight w:val="none"/>
        </w:rPr>
        <w:instrText xml:space="preserve"> HYPERLINK \l "_Toc20819" </w:instrText>
      </w:r>
      <w:r>
        <w:rPr>
          <w:highlight w:val="none"/>
        </w:rPr>
        <w:fldChar w:fldCharType="separate"/>
      </w:r>
      <w:r>
        <w:rPr>
          <w:rFonts w:hint="eastAsia" w:ascii="宋体" w:hAnsi="宋体" w:eastAsia="宋体" w:cs="宋体"/>
          <w:highlight w:val="none"/>
        </w:rPr>
        <w:t>第七章</w:t>
      </w:r>
      <w:r>
        <w:rPr>
          <w:rFonts w:hint="eastAsia" w:ascii="宋体" w:hAnsi="宋体" w:eastAsia="宋体" w:cs="宋体"/>
          <w:bCs/>
          <w:highlight w:val="none"/>
        </w:rPr>
        <w:t xml:space="preserve">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r>
        <w:rPr>
          <w:rFonts w:hint="eastAsia" w:ascii="宋体" w:hAnsi="宋体" w:eastAsia="宋体" w:cs="宋体"/>
          <w:highlight w:val="none"/>
        </w:rPr>
        <w:tab/>
      </w:r>
      <w:r>
        <w:rPr>
          <w:rFonts w:hint="eastAsia" w:ascii="宋体" w:hAnsi="宋体" w:eastAsia="宋体" w:cs="宋体"/>
          <w:highlight w:val="none"/>
          <w:lang w:val="en-US" w:eastAsia="zh-CN"/>
        </w:rPr>
        <w:t>6</w:t>
      </w:r>
      <w:r>
        <w:rPr>
          <w:rFonts w:hint="eastAsia" w:ascii="宋体" w:hAnsi="宋体" w:eastAsia="宋体" w:cs="宋体"/>
          <w:highlight w:val="none"/>
        </w:rPr>
        <w:fldChar w:fldCharType="end"/>
      </w:r>
      <w:r>
        <w:rPr>
          <w:rFonts w:hint="eastAsia" w:ascii="宋体" w:hAnsi="宋体" w:eastAsia="宋体" w:cs="宋体"/>
          <w:highlight w:val="none"/>
          <w:lang w:val="en-US" w:eastAsia="zh-CN"/>
        </w:rPr>
        <w:t>3</w:t>
      </w:r>
    </w:p>
    <w:p w14:paraId="4946B95E">
      <w:pPr>
        <w:spacing w:line="360" w:lineRule="auto"/>
        <w:rPr>
          <w:rFonts w:hint="eastAsia" w:ascii="宋体" w:hAnsi="宋体" w:eastAsia="宋体" w:cs="宋体"/>
          <w:b/>
          <w:color w:val="auto"/>
          <w:sz w:val="32"/>
          <w:highlight w:val="none"/>
        </w:rPr>
      </w:pPr>
      <w:r>
        <w:rPr>
          <w:rFonts w:hint="eastAsia" w:ascii="宋体" w:hAnsi="宋体" w:eastAsia="宋体" w:cs="宋体"/>
          <w:szCs w:val="24"/>
          <w:highlight w:val="none"/>
        </w:rPr>
        <w:fldChar w:fldCharType="end"/>
      </w:r>
    </w:p>
    <w:p w14:paraId="6E93ED52">
      <w:pPr>
        <w:pStyle w:val="12"/>
        <w:rPr>
          <w:rFonts w:hint="eastAsia" w:ascii="宋体" w:hAnsi="宋体" w:eastAsia="宋体" w:cs="宋体"/>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D9EC4F7">
      <w:pPr>
        <w:spacing w:line="360" w:lineRule="auto"/>
        <w:jc w:val="center"/>
        <w:outlineLvl w:val="0"/>
        <w:rPr>
          <w:rFonts w:hint="eastAsia" w:ascii="宋体" w:hAnsi="宋体" w:eastAsia="宋体" w:cs="宋体"/>
          <w:b/>
          <w:color w:val="auto"/>
          <w:sz w:val="28"/>
          <w:highlight w:val="none"/>
        </w:rPr>
      </w:pPr>
      <w:bookmarkStart w:id="1" w:name="_Toc23443"/>
      <w:r>
        <w:rPr>
          <w:rFonts w:hint="eastAsia" w:ascii="宋体" w:hAnsi="宋体" w:eastAsia="宋体" w:cs="宋体"/>
          <w:b/>
          <w:color w:val="auto"/>
          <w:sz w:val="28"/>
          <w:highlight w:val="none"/>
        </w:rPr>
        <w:t>第一章  投标邀请</w:t>
      </w:r>
      <w:bookmarkEnd w:id="1"/>
    </w:p>
    <w:p w14:paraId="5082C564">
      <w:pPr>
        <w:keepNext/>
        <w:keepLines/>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项目概况</w:t>
      </w:r>
    </w:p>
    <w:p w14:paraId="16B3CBFA">
      <w:pPr>
        <w:keepNext/>
        <w:keepLines/>
        <w:widowControl w:val="0"/>
        <w:suppressLineNumbers w:val="0"/>
        <w:wordWrap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b w:val="0"/>
          <w:color w:val="auto"/>
          <w:kern w:val="2"/>
          <w:sz w:val="28"/>
          <w:szCs w:val="28"/>
          <w:highlight w:val="none"/>
          <w:u w:val="single"/>
          <w:lang w:val="en-US" w:eastAsia="zh-CN" w:bidi="ar"/>
        </w:rPr>
        <w:t>滁州市电子政务外网基础设施运维（UPS蓄电池采购及精密空调维保）项目</w:t>
      </w:r>
      <w:r>
        <w:rPr>
          <w:rFonts w:hint="eastAsia" w:ascii="宋体" w:hAnsi="宋体" w:eastAsia="宋体" w:cs="宋体"/>
          <w:color w:val="auto"/>
          <w:kern w:val="2"/>
          <w:sz w:val="28"/>
          <w:szCs w:val="28"/>
          <w:highlight w:val="none"/>
          <w:lang w:val="en-US" w:eastAsia="zh-CN" w:bidi="ar"/>
        </w:rPr>
        <w:t>的潜在投标人应在</w:t>
      </w:r>
      <w:r>
        <w:rPr>
          <w:rFonts w:hint="eastAsia" w:ascii="宋体" w:hAnsi="宋体" w:eastAsia="宋体" w:cs="宋体"/>
          <w:color w:val="auto"/>
          <w:kern w:val="2"/>
          <w:sz w:val="28"/>
          <w:szCs w:val="28"/>
          <w:highlight w:val="none"/>
          <w:u w:val="single"/>
          <w:lang w:val="en-US" w:eastAsia="zh-CN" w:bidi="ar"/>
        </w:rPr>
        <w:t>滁州市公共资源交易中心网（http：//ggzy.chuzhou.gov.cn/）</w:t>
      </w:r>
      <w:r>
        <w:rPr>
          <w:rFonts w:hint="eastAsia" w:ascii="宋体" w:hAnsi="宋体" w:eastAsia="宋体" w:cs="宋体"/>
          <w:color w:val="auto"/>
          <w:kern w:val="2"/>
          <w:sz w:val="28"/>
          <w:szCs w:val="28"/>
          <w:highlight w:val="none"/>
          <w:lang w:val="en-US" w:eastAsia="zh-CN" w:bidi="ar"/>
        </w:rPr>
        <w:t>获取招标文件，并于</w:t>
      </w:r>
      <w:r>
        <w:rPr>
          <w:rFonts w:hint="eastAsia" w:ascii="宋体" w:hAnsi="宋体" w:eastAsia="宋体" w:cs="宋体"/>
          <w:color w:val="auto"/>
          <w:kern w:val="2"/>
          <w:sz w:val="28"/>
          <w:szCs w:val="28"/>
          <w:highlight w:val="none"/>
          <w:u w:val="single"/>
          <w:lang w:val="en-US" w:eastAsia="zh-CN" w:bidi="ar"/>
        </w:rPr>
        <w:t>2025年6月6日8点00分</w:t>
      </w:r>
      <w:r>
        <w:rPr>
          <w:rFonts w:hint="eastAsia" w:ascii="宋体" w:hAnsi="宋体" w:eastAsia="宋体" w:cs="宋体"/>
          <w:color w:val="auto"/>
          <w:kern w:val="2"/>
          <w:sz w:val="28"/>
          <w:szCs w:val="28"/>
          <w:highlight w:val="none"/>
          <w:lang w:val="en-US" w:eastAsia="zh-CN" w:bidi="ar"/>
        </w:rPr>
        <w:t>（北京时间）前递交投标文件。</w:t>
      </w:r>
    </w:p>
    <w:p w14:paraId="6E00CD69">
      <w:pPr>
        <w:keepNext/>
        <w:keepLines/>
        <w:widowControl w:val="0"/>
        <w:suppressLineNumbers w:val="0"/>
        <w:spacing w:before="260" w:beforeLines="0" w:beforeAutospacing="0" w:after="260" w:afterLines="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一、项目基本情况</w:t>
      </w:r>
    </w:p>
    <w:p w14:paraId="5F766666">
      <w:pPr>
        <w:tabs>
          <w:tab w:val="left" w:pos="2410"/>
        </w:tabs>
        <w:autoSpaceDE w:val="0"/>
        <w:autoSpaceDN w:val="0"/>
        <w:adjustRightInd w:val="0"/>
        <w:snapToGrid w:val="0"/>
        <w:spacing w:line="360" w:lineRule="auto"/>
        <w:ind w:firstLine="560" w:firstLineChars="200"/>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项目编号：</w:t>
      </w:r>
      <w:r>
        <w:rPr>
          <w:rFonts w:hint="default" w:ascii="宋体" w:hAnsi="宋体" w:eastAsia="宋体" w:cs="宋体"/>
          <w:color w:val="auto"/>
          <w:kern w:val="2"/>
          <w:sz w:val="28"/>
          <w:szCs w:val="28"/>
          <w:highlight w:val="none"/>
          <w:lang w:val="en-US" w:eastAsia="zh-CN" w:bidi="ar"/>
        </w:rPr>
        <w:t>czsjcg202505-019</w:t>
      </w:r>
    </w:p>
    <w:p w14:paraId="1AFC82FA">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项目名称：滁州市电子政务外网基础设施运维（UPS蓄电池采购及精密空调维保）项目</w:t>
      </w:r>
    </w:p>
    <w:p w14:paraId="381B7158">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预算金额：740000元</w:t>
      </w:r>
    </w:p>
    <w:p w14:paraId="36C1514E">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最高限价：740000元，投标报价和分项报价均不得高于各最高限价（分项报价最高限价详见采购清单），否则按无效投标处理。</w:t>
      </w:r>
    </w:p>
    <w:p w14:paraId="17BB8871">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采购需求：滁州市电子政务外网基础设施运维（UPS蓄电池采购及精密空调维保）</w:t>
      </w:r>
    </w:p>
    <w:p w14:paraId="38933E97">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合同履行期限：包括建设工期和维保服务期，建设工期需在合同签订后40个日历天内完成。维保服务期两年，从项目验收之日起计算。</w:t>
      </w:r>
    </w:p>
    <w:p w14:paraId="6C305ED1">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本项目不接受联合体投标。</w:t>
      </w:r>
    </w:p>
    <w:p w14:paraId="3112B8B6">
      <w:pPr>
        <w:keepNext/>
        <w:keepLines/>
        <w:widowControl w:val="0"/>
        <w:suppressLineNumbers w:val="0"/>
        <w:spacing w:before="260" w:beforeLines="0" w:beforeAutospacing="0" w:after="260" w:afterLines="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二、申请人的资格要求</w:t>
      </w:r>
    </w:p>
    <w:p w14:paraId="1180408A">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bookmarkStart w:id="2" w:name="_Toc58430307"/>
      <w:r>
        <w:rPr>
          <w:rFonts w:hint="eastAsia" w:ascii="宋体" w:hAnsi="宋体" w:eastAsia="宋体" w:cs="宋体"/>
          <w:color w:val="auto"/>
          <w:kern w:val="2"/>
          <w:sz w:val="28"/>
          <w:szCs w:val="28"/>
          <w:highlight w:val="none"/>
          <w:lang w:val="en-US" w:eastAsia="zh-CN" w:bidi="ar"/>
        </w:rPr>
        <w:t>1.满足《中华人民共和国政府采购法》第二十二条规定；</w:t>
      </w:r>
    </w:p>
    <w:p w14:paraId="37CE35D3">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2.落实政府采购政策需满足的资格要求：本项目符合财政部、工业和信息化部制定的《政府采购促进中小企业发展管理办法》第六条第三款（按照本办法规定预留采购份额无法确保充分供应、充分竞争，或者存在可能影响政府采购目标实现的情形）之规定，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262DC38F">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3.本项目的特定资格要求：/;</w:t>
      </w:r>
    </w:p>
    <w:p w14:paraId="6B6DB3DD">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4.信誉要求：投标人不得存在以下情形：</w:t>
      </w:r>
    </w:p>
    <w:p w14:paraId="0695C32F">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①被列入“信用中国”网站“失信被执行人”的；</w:t>
      </w:r>
    </w:p>
    <w:p w14:paraId="4C1060A4">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②被列入“信用中国”网站“重大税收违法失信主体”的；</w:t>
      </w:r>
    </w:p>
    <w:p w14:paraId="37EB4840">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③被列入“信用中国”网站 “严重失信主体名单”的；</w:t>
      </w:r>
    </w:p>
    <w:p w14:paraId="69DD935E">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④在</w:t>
      </w:r>
      <w:bookmarkStart w:id="3" w:name="OLE_LINK128"/>
      <w:bookmarkStart w:id="4" w:name="OLE_LINK127"/>
      <w:bookmarkStart w:id="5" w:name="OLE_LINK129"/>
      <w:r>
        <w:rPr>
          <w:rFonts w:hint="eastAsia" w:ascii="宋体" w:hAnsi="宋体" w:eastAsia="宋体" w:cs="宋体"/>
          <w:color w:val="auto"/>
          <w:kern w:val="2"/>
          <w:sz w:val="28"/>
          <w:szCs w:val="28"/>
          <w:highlight w:val="none"/>
          <w:lang w:val="en-US" w:eastAsia="zh-CN" w:bidi="ar"/>
        </w:rPr>
        <w:t>“信用中国”网站</w:t>
      </w:r>
      <w:bookmarkEnd w:id="3"/>
      <w:bookmarkEnd w:id="4"/>
      <w:bookmarkEnd w:id="5"/>
      <w:r>
        <w:rPr>
          <w:rFonts w:hint="eastAsia" w:ascii="宋体" w:hAnsi="宋体" w:eastAsia="宋体" w:cs="宋体"/>
          <w:color w:val="auto"/>
          <w:kern w:val="2"/>
          <w:sz w:val="28"/>
          <w:szCs w:val="28"/>
          <w:highlight w:val="none"/>
          <w:lang w:val="en-US" w:eastAsia="zh-CN" w:bidi="ar"/>
        </w:rPr>
        <w:t>上披露的仍在公示期的严重失信行为(具体行为类别及判定依据见“信用中国”查询的严重失信行为类别及判定依据)的。</w:t>
      </w:r>
    </w:p>
    <w:p w14:paraId="35F6EEF1">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⑤被列入国家企业信用信息公示系统网站“经营异常名录”或者“严重违法失信名单”的。</w:t>
      </w:r>
    </w:p>
    <w:p w14:paraId="51D72DFF">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bookmarkStart w:id="6" w:name="OLE_LINK113"/>
      <w:bookmarkStart w:id="7" w:name="OLE_LINK114"/>
      <w:r>
        <w:rPr>
          <w:rFonts w:hint="eastAsia" w:ascii="宋体" w:hAnsi="宋体" w:eastAsia="宋体" w:cs="宋体"/>
          <w:color w:val="auto"/>
          <w:kern w:val="2"/>
          <w:sz w:val="28"/>
          <w:szCs w:val="28"/>
          <w:highlight w:val="none"/>
          <w:lang w:val="en-US" w:eastAsia="zh-CN" w:bidi="ar"/>
        </w:rPr>
        <w:t>⑥</w:t>
      </w:r>
      <w:bookmarkEnd w:id="6"/>
      <w:bookmarkEnd w:id="7"/>
      <w:r>
        <w:rPr>
          <w:rFonts w:hint="eastAsia" w:ascii="宋体" w:hAnsi="宋体" w:eastAsia="宋体" w:cs="宋体"/>
          <w:color w:val="auto"/>
          <w:kern w:val="2"/>
          <w:sz w:val="28"/>
          <w:szCs w:val="28"/>
          <w:highlight w:val="none"/>
          <w:lang w:val="en-US" w:eastAsia="zh-CN" w:bidi="ar"/>
        </w:rPr>
        <w:t>被列入中国政府采购网站“政府采购严重违法失信行为信息记录”的。</w:t>
      </w:r>
    </w:p>
    <w:p w14:paraId="7746F923">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⑦前三年有行贿犯罪行为的单位和个人。</w:t>
      </w:r>
    </w:p>
    <w:p w14:paraId="496101ED">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5.投标人所属分公司、办事处等分支机构存在第4款信誉要求①-⑦项情形之一的，接受其投标人参加本项目。</w:t>
      </w:r>
    </w:p>
    <w:p w14:paraId="65A389A4">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备注：第4、5条按照“关于联合惩戒失信行为加强信用查询管理的通知”查询或承诺。</w:t>
      </w:r>
    </w:p>
    <w:bookmarkEnd w:id="2"/>
    <w:p w14:paraId="5B864951">
      <w:pPr>
        <w:keepNext/>
        <w:keepLines/>
        <w:widowControl w:val="0"/>
        <w:suppressLineNumbers w:val="0"/>
        <w:spacing w:before="260" w:beforeLines="0" w:beforeAutospacing="0" w:after="260" w:afterLines="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三、获取招标文件</w:t>
      </w:r>
    </w:p>
    <w:p w14:paraId="760BE99C">
      <w:pPr>
        <w:keepNext w:val="0"/>
        <w:keepLines w:val="0"/>
        <w:widowControl w:val="0"/>
        <w:suppressLineNumbers w:val="0"/>
        <w:spacing w:before="0" w:beforeAutospacing="0" w:after="0" w:afterAutospacing="0"/>
        <w:ind w:left="0" w:right="0" w:firstLine="540"/>
        <w:jc w:val="both"/>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时间：</w:t>
      </w:r>
      <w:r>
        <w:rPr>
          <w:rFonts w:hint="eastAsia" w:ascii="宋体" w:hAnsi="宋体" w:eastAsia="宋体" w:cs="宋体"/>
          <w:color w:val="auto"/>
          <w:kern w:val="2"/>
          <w:sz w:val="28"/>
          <w:szCs w:val="28"/>
          <w:highlight w:val="none"/>
          <w:u w:val="single"/>
          <w:lang w:val="en-US" w:eastAsia="zh-CN" w:bidi="ar"/>
        </w:rPr>
        <w:t>2025年5月14日</w:t>
      </w:r>
      <w:r>
        <w:rPr>
          <w:rFonts w:hint="eastAsia" w:ascii="宋体" w:hAnsi="宋体" w:eastAsia="宋体" w:cs="宋体"/>
          <w:color w:val="auto"/>
          <w:kern w:val="2"/>
          <w:sz w:val="28"/>
          <w:szCs w:val="28"/>
          <w:highlight w:val="none"/>
          <w:lang w:val="en-US" w:eastAsia="zh-CN" w:bidi="ar"/>
        </w:rPr>
        <w:t>至</w:t>
      </w:r>
      <w:r>
        <w:rPr>
          <w:rFonts w:hint="eastAsia" w:ascii="宋体" w:hAnsi="宋体" w:eastAsia="宋体" w:cs="宋体"/>
          <w:color w:val="auto"/>
          <w:kern w:val="2"/>
          <w:sz w:val="28"/>
          <w:szCs w:val="28"/>
          <w:highlight w:val="none"/>
          <w:u w:val="single"/>
          <w:lang w:val="en-US" w:eastAsia="zh-CN" w:bidi="ar"/>
        </w:rPr>
        <w:t>2025年6月6日（提供期限自本公告发布之日起不得少于5个工作日）</w:t>
      </w:r>
    </w:p>
    <w:p w14:paraId="01ED6B70">
      <w:pPr>
        <w:keepNext w:val="0"/>
        <w:keepLines w:val="0"/>
        <w:widowControl w:val="0"/>
        <w:suppressLineNumbers w:val="0"/>
        <w:spacing w:before="0" w:beforeAutospacing="0" w:after="0" w:afterAutospacing="0"/>
        <w:ind w:left="0" w:right="0" w:firstLine="540"/>
        <w:jc w:val="both"/>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地点：滁州市公共资源交易中心网</w:t>
      </w:r>
    </w:p>
    <w:p w14:paraId="0DE2B910">
      <w:pPr>
        <w:keepNext w:val="0"/>
        <w:keepLines w:val="0"/>
        <w:widowControl w:val="0"/>
        <w:suppressLineNumbers w:val="0"/>
        <w:spacing w:before="0" w:beforeAutospacing="0" w:after="0" w:afterAutospacing="0"/>
        <w:ind w:left="0" w:right="0" w:firstLine="540"/>
        <w:jc w:val="both"/>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方式：网上下载</w:t>
      </w:r>
    </w:p>
    <w:p w14:paraId="5D0E0C69">
      <w:pPr>
        <w:keepNext w:val="0"/>
        <w:keepLines w:val="0"/>
        <w:widowControl w:val="0"/>
        <w:suppressLineNumbers w:val="0"/>
        <w:spacing w:before="0" w:beforeAutospacing="0" w:after="0" w:afterAutospacing="0"/>
        <w:ind w:left="0" w:right="0" w:firstLine="54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售价：0元</w:t>
      </w:r>
    </w:p>
    <w:p w14:paraId="41EE285C">
      <w:pPr>
        <w:keepNext/>
        <w:keepLines/>
        <w:widowControl w:val="0"/>
        <w:suppressLineNumbers w:val="0"/>
        <w:spacing w:before="260" w:beforeLines="0" w:beforeAutospacing="0" w:after="260" w:afterLines="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四、提交投标文件截止时间、开标时间和地点</w:t>
      </w:r>
    </w:p>
    <w:p w14:paraId="5F75C457">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lang w:val="en-US" w:eastAsia="zh-CN" w:bidi="ar"/>
        </w:rPr>
        <w:t>2025年6月6日8点00分</w:t>
      </w:r>
      <w:r>
        <w:rPr>
          <w:rFonts w:hint="eastAsia" w:ascii="宋体" w:hAnsi="宋体" w:eastAsia="宋体" w:cs="宋体"/>
          <w:color w:val="auto"/>
          <w:kern w:val="0"/>
          <w:sz w:val="28"/>
          <w:szCs w:val="28"/>
          <w:highlight w:val="none"/>
          <w:lang w:val="en-US" w:eastAsia="zh-CN" w:bidi="ar"/>
        </w:rPr>
        <w:t>（北京时间）（自招标文件开始发出之日起至投标人提交投标文件截止之日止，不得少于20日）</w:t>
      </w:r>
    </w:p>
    <w:p w14:paraId="048D39D1">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
        </w:rPr>
        <w:t>地点：</w:t>
      </w:r>
      <w:r>
        <w:rPr>
          <w:rFonts w:hint="eastAsia" w:ascii="宋体" w:hAnsi="宋体" w:eastAsia="宋体" w:cs="宋体"/>
          <w:color w:val="auto"/>
          <w:kern w:val="2"/>
          <w:sz w:val="28"/>
          <w:szCs w:val="28"/>
          <w:highlight w:val="none"/>
          <w:lang w:val="en-US" w:eastAsia="zh-CN" w:bidi="ar"/>
        </w:rPr>
        <w:t>滁州市公共资源交易平台电子交易系统</w:t>
      </w:r>
    </w:p>
    <w:p w14:paraId="39B9809F">
      <w:pPr>
        <w:keepNext/>
        <w:keepLines/>
        <w:widowControl w:val="0"/>
        <w:suppressLineNumbers w:val="0"/>
        <w:spacing w:before="260" w:beforeLines="0" w:beforeAutospacing="0" w:after="260" w:afterLines="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五、公告期限</w:t>
      </w:r>
    </w:p>
    <w:p w14:paraId="41C968D4">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
        </w:rPr>
        <w:t>自本公告发布之日起5个工作日。</w:t>
      </w:r>
    </w:p>
    <w:p w14:paraId="0A8AC9C5">
      <w:pPr>
        <w:keepNext/>
        <w:keepLines/>
        <w:widowControl w:val="0"/>
        <w:suppressLineNumbers w:val="0"/>
        <w:spacing w:before="260" w:beforeLines="0" w:beforeAutospacing="0" w:after="260" w:afterLines="0" w:afterAutospacing="0"/>
        <w:ind w:left="0" w:right="0"/>
        <w:jc w:val="both"/>
        <w:rPr>
          <w:rFonts w:hint="eastAsia" w:ascii="宋体" w:hAnsi="宋体" w:eastAsia="宋体" w:cs="宋体"/>
          <w:color w:val="auto"/>
          <w:kern w:val="2"/>
          <w:sz w:val="28"/>
          <w:szCs w:val="28"/>
          <w:highlight w:val="none"/>
          <w:lang w:val="en-US" w:eastAsia="zh-CN" w:bidi="ar"/>
        </w:rPr>
      </w:pPr>
      <w:bookmarkStart w:id="8" w:name="_Toc31539"/>
      <w:r>
        <w:rPr>
          <w:rFonts w:hint="eastAsia" w:ascii="宋体" w:hAnsi="宋体" w:eastAsia="宋体" w:cs="宋体"/>
          <w:color w:val="auto"/>
          <w:kern w:val="2"/>
          <w:sz w:val="28"/>
          <w:szCs w:val="28"/>
          <w:highlight w:val="none"/>
          <w:lang w:val="en-US" w:eastAsia="zh-CN" w:bidi="ar"/>
        </w:rPr>
        <w:t>六、</w:t>
      </w:r>
      <w:bookmarkEnd w:id="8"/>
      <w:r>
        <w:rPr>
          <w:rFonts w:hint="eastAsia" w:ascii="宋体" w:hAnsi="宋体" w:eastAsia="宋体" w:cs="宋体"/>
          <w:color w:val="auto"/>
          <w:kern w:val="2"/>
          <w:sz w:val="28"/>
          <w:szCs w:val="28"/>
          <w:highlight w:val="none"/>
          <w:lang w:val="en-US" w:eastAsia="zh-CN" w:bidi="ar"/>
        </w:rPr>
        <w:t>投标保证金金额及缴纳账户</w:t>
      </w:r>
    </w:p>
    <w:p w14:paraId="6502C8DD">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是否要求投标人提交投标保证金：不要求。</w:t>
      </w:r>
    </w:p>
    <w:p w14:paraId="09963F39">
      <w:pPr>
        <w:keepNext/>
        <w:keepLines/>
        <w:widowControl w:val="0"/>
        <w:suppressLineNumbers w:val="0"/>
        <w:spacing w:before="260" w:beforeLines="0" w:beforeAutospacing="0" w:after="260" w:afterLines="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七、其他补充事宜</w:t>
      </w:r>
    </w:p>
    <w:p w14:paraId="4DF556DC">
      <w:pPr>
        <w:keepNext w:val="0"/>
        <w:keepLines w:val="0"/>
        <w:widowControl w:val="0"/>
        <w:suppressLineNumbers w:val="0"/>
        <w:wordWrap w:val="0"/>
        <w:autoSpaceDE w:val="0"/>
        <w:autoSpaceDN/>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32530821">
      <w:pPr>
        <w:keepNext w:val="0"/>
        <w:keepLines w:val="0"/>
        <w:widowControl w:val="0"/>
        <w:suppressLineNumbers w:val="0"/>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2.请投标人登录滁州市公共资源交易中心网站查看参加本项目的程序。（具体操作步骤和程序请参见服务指南&gt;交易须知&gt;投标人填写投标信息、下载文件及网上提问操作手册）。</w:t>
      </w:r>
    </w:p>
    <w:p w14:paraId="069737AB">
      <w:pPr>
        <w:keepNext w:val="0"/>
        <w:keepLines w:val="0"/>
        <w:widowControl w:val="0"/>
        <w:suppressLineNumbers w:val="0"/>
        <w:wordWrap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3.本项目采用不见面开标（远程解密)方式，开标时投标人无须至开标现场进行解密，开标采取远程解密方式解密投标文件，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w:t>
      </w:r>
    </w:p>
    <w:p w14:paraId="2386895F">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8"/>
          <w:szCs w:val="28"/>
          <w:highlight w:val="none"/>
          <w:lang w:val="en-US" w:eastAsia="zh-CN" w:bidi="ar"/>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r>
        <w:rPr>
          <w:rFonts w:hint="eastAsia" w:ascii="宋体" w:hAnsi="宋体" w:eastAsia="宋体" w:cs="宋体"/>
          <w:color w:val="auto"/>
          <w:kern w:val="2"/>
          <w:sz w:val="24"/>
          <w:szCs w:val="24"/>
          <w:highlight w:val="none"/>
          <w:lang w:val="en-US" w:eastAsia="zh-CN" w:bidi="ar"/>
        </w:rPr>
        <w:t>。</w:t>
      </w:r>
    </w:p>
    <w:p w14:paraId="5B731D54">
      <w:pPr>
        <w:keepNext/>
        <w:keepLines/>
        <w:widowControl w:val="0"/>
        <w:suppressLineNumbers w:val="0"/>
        <w:spacing w:before="260" w:beforeLines="0" w:beforeAutospacing="0" w:after="260" w:afterLines="0" w:afterAutospacing="0"/>
        <w:ind w:left="0" w:right="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七、对本次招标提出询问，请按以下方式联系</w:t>
      </w:r>
    </w:p>
    <w:p w14:paraId="5699A973">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1.采购人信息</w:t>
      </w:r>
    </w:p>
    <w:p w14:paraId="721F60AA">
      <w:pPr>
        <w:keepNext w:val="0"/>
        <w:keepLines w:val="0"/>
        <w:widowControl w:val="0"/>
        <w:suppressLineNumbers w:val="0"/>
        <w:wordWrap w:val="0"/>
        <w:autoSpaceDE w:val="0"/>
        <w:autoSpaceDN/>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名  称：</w:t>
      </w:r>
      <w:r>
        <w:rPr>
          <w:rFonts w:hint="eastAsia" w:ascii="宋体" w:hAnsi="宋体" w:eastAsia="宋体" w:cs="宋体"/>
          <w:color w:val="auto"/>
          <w:kern w:val="2"/>
          <w:sz w:val="28"/>
          <w:szCs w:val="28"/>
          <w:highlight w:val="none"/>
          <w:u w:val="single"/>
          <w:lang w:val="en-US" w:eastAsia="zh-CN" w:bidi="ar"/>
        </w:rPr>
        <w:t>滁州市数据资源管理局</w:t>
      </w:r>
    </w:p>
    <w:p w14:paraId="1DD1228F">
      <w:pPr>
        <w:keepNext w:val="0"/>
        <w:keepLines w:val="0"/>
        <w:widowControl w:val="0"/>
        <w:suppressLineNumbers w:val="0"/>
        <w:wordWrap w:val="0"/>
        <w:autoSpaceDE w:val="0"/>
        <w:autoSpaceDN/>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u w:val="single"/>
          <w:lang w:val="en-US" w:eastAsia="zh-CN" w:bidi="ar"/>
        </w:rPr>
      </w:pPr>
      <w:r>
        <w:rPr>
          <w:rFonts w:hint="eastAsia" w:ascii="宋体" w:hAnsi="宋体" w:eastAsia="宋体" w:cs="宋体"/>
          <w:color w:val="auto"/>
          <w:kern w:val="2"/>
          <w:sz w:val="28"/>
          <w:szCs w:val="28"/>
          <w:highlight w:val="none"/>
          <w:lang w:val="en-US" w:eastAsia="zh-CN" w:bidi="ar"/>
        </w:rPr>
        <w:t>地  址：</w:t>
      </w:r>
      <w:r>
        <w:rPr>
          <w:rFonts w:hint="eastAsia" w:ascii="宋体" w:hAnsi="宋体" w:eastAsia="宋体" w:cs="宋体"/>
          <w:color w:val="auto"/>
          <w:kern w:val="2"/>
          <w:sz w:val="28"/>
          <w:szCs w:val="28"/>
          <w:highlight w:val="none"/>
          <w:u w:val="single"/>
          <w:lang w:val="en-US" w:eastAsia="zh-CN" w:bidi="ar"/>
        </w:rPr>
        <w:t>滁州市龙蟠大道99号</w:t>
      </w:r>
    </w:p>
    <w:p w14:paraId="500F00BD">
      <w:pPr>
        <w:keepNext w:val="0"/>
        <w:keepLines w:val="0"/>
        <w:widowControl w:val="0"/>
        <w:suppressLineNumbers w:val="0"/>
        <w:wordWrap w:val="0"/>
        <w:autoSpaceDE w:val="0"/>
        <w:autoSpaceDN/>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联系人：</w:t>
      </w:r>
      <w:r>
        <w:rPr>
          <w:rFonts w:hint="eastAsia" w:ascii="宋体" w:hAnsi="宋体" w:eastAsia="宋体" w:cs="宋体"/>
          <w:color w:val="auto"/>
          <w:kern w:val="2"/>
          <w:sz w:val="28"/>
          <w:szCs w:val="28"/>
          <w:highlight w:val="none"/>
          <w:u w:val="single"/>
          <w:lang w:val="en-US" w:eastAsia="zh-CN" w:bidi="ar"/>
        </w:rPr>
        <w:t>顾勇健</w:t>
      </w:r>
    </w:p>
    <w:p w14:paraId="6FDFA6D0">
      <w:pPr>
        <w:keepNext w:val="0"/>
        <w:keepLines w:val="0"/>
        <w:widowControl w:val="0"/>
        <w:suppressLineNumbers w:val="0"/>
        <w:wordWrap w:val="0"/>
        <w:autoSpaceDE w:val="0"/>
        <w:autoSpaceDN/>
        <w:spacing w:before="0" w:beforeAutospacing="0" w:after="0" w:afterAutospacing="0"/>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联系方式：</w:t>
      </w:r>
      <w:r>
        <w:rPr>
          <w:rFonts w:hint="eastAsia" w:ascii="宋体" w:hAnsi="宋体" w:eastAsia="宋体" w:cs="宋体"/>
          <w:color w:val="auto"/>
          <w:kern w:val="2"/>
          <w:sz w:val="28"/>
          <w:szCs w:val="28"/>
          <w:highlight w:val="none"/>
          <w:u w:val="single"/>
          <w:lang w:val="en-US" w:eastAsia="zh-CN" w:bidi="ar"/>
        </w:rPr>
        <w:t>0550-3215669</w:t>
      </w:r>
    </w:p>
    <w:p w14:paraId="4E01D876">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2.采购代理机构信息</w:t>
      </w:r>
    </w:p>
    <w:p w14:paraId="13A135C8">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名  称：</w:t>
      </w:r>
      <w:r>
        <w:rPr>
          <w:rFonts w:hint="eastAsia" w:ascii="宋体" w:hAnsi="宋体" w:eastAsia="宋体" w:cs="宋体"/>
          <w:color w:val="auto"/>
          <w:kern w:val="2"/>
          <w:sz w:val="28"/>
          <w:szCs w:val="28"/>
          <w:highlight w:val="none"/>
          <w:u w:val="single"/>
          <w:lang w:val="en-US" w:eastAsia="zh-CN" w:bidi="ar"/>
        </w:rPr>
        <w:t>滁州市政府采购中心</w:t>
      </w:r>
    </w:p>
    <w:p w14:paraId="10298169">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地  址：</w:t>
      </w:r>
      <w:r>
        <w:rPr>
          <w:rFonts w:hint="eastAsia" w:ascii="宋体" w:hAnsi="宋体" w:eastAsia="宋体" w:cs="宋体"/>
          <w:color w:val="auto"/>
          <w:kern w:val="2"/>
          <w:sz w:val="28"/>
          <w:szCs w:val="28"/>
          <w:highlight w:val="none"/>
          <w:u w:val="single"/>
          <w:lang w:val="en-US" w:eastAsia="zh-CN" w:bidi="ar"/>
        </w:rPr>
        <w:t>滁州市龙蟠大道109号房产大厦二楼</w:t>
      </w:r>
    </w:p>
    <w:p w14:paraId="03BF7531">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联系人：</w:t>
      </w:r>
      <w:r>
        <w:rPr>
          <w:rFonts w:hint="eastAsia" w:ascii="宋体" w:hAnsi="宋体" w:eastAsia="宋体" w:cs="宋体"/>
          <w:color w:val="auto"/>
          <w:kern w:val="2"/>
          <w:sz w:val="28"/>
          <w:szCs w:val="28"/>
          <w:highlight w:val="none"/>
          <w:u w:val="single"/>
          <w:lang w:val="en-US" w:eastAsia="zh-CN" w:bidi="ar"/>
        </w:rPr>
        <w:t>周蓓蕾</w:t>
      </w:r>
    </w:p>
    <w:p w14:paraId="6CCCEBA7">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联系方式：</w:t>
      </w:r>
      <w:r>
        <w:rPr>
          <w:rFonts w:hint="eastAsia" w:ascii="宋体" w:hAnsi="宋体" w:eastAsia="宋体" w:cs="宋体"/>
          <w:color w:val="auto"/>
          <w:kern w:val="2"/>
          <w:sz w:val="28"/>
          <w:szCs w:val="28"/>
          <w:highlight w:val="none"/>
          <w:u w:val="single"/>
          <w:lang w:val="en-US" w:eastAsia="zh-CN" w:bidi="ar"/>
        </w:rPr>
        <w:t>0550-3519519、18005505728</w:t>
      </w:r>
    </w:p>
    <w:p w14:paraId="3F5067AF">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3.政府采购监督管理部门信息</w:t>
      </w:r>
    </w:p>
    <w:p w14:paraId="55112F6C">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名  称：</w:t>
      </w:r>
      <w:r>
        <w:rPr>
          <w:rFonts w:hint="eastAsia" w:ascii="宋体" w:hAnsi="宋体" w:eastAsia="宋体" w:cs="宋体"/>
          <w:color w:val="auto"/>
          <w:kern w:val="2"/>
          <w:sz w:val="28"/>
          <w:szCs w:val="28"/>
          <w:highlight w:val="none"/>
          <w:u w:val="single"/>
          <w:lang w:val="en-US" w:eastAsia="zh-CN" w:bidi="ar"/>
        </w:rPr>
        <w:t>滁州市公共资源交易监督管理局</w:t>
      </w:r>
    </w:p>
    <w:p w14:paraId="747D44FC">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地  址：</w:t>
      </w:r>
      <w:r>
        <w:rPr>
          <w:rFonts w:hint="eastAsia" w:ascii="宋体" w:hAnsi="宋体" w:eastAsia="宋体" w:cs="宋体"/>
          <w:color w:val="auto"/>
          <w:kern w:val="2"/>
          <w:sz w:val="28"/>
          <w:szCs w:val="28"/>
          <w:highlight w:val="none"/>
          <w:u w:val="single"/>
          <w:lang w:val="en-US" w:eastAsia="zh-CN" w:bidi="ar"/>
        </w:rPr>
        <w:t>滁州市龙蟠大道109号房产大厦三楼</w:t>
      </w:r>
    </w:p>
    <w:p w14:paraId="4CD6998D">
      <w:pPr>
        <w:keepNext w:val="0"/>
        <w:keepLines w:val="0"/>
        <w:widowControl w:val="0"/>
        <w:suppressLineNumbers w:val="0"/>
        <w:autoSpaceDE w:val="0"/>
        <w:autoSpaceDN/>
        <w:spacing w:before="0" w:beforeAutospacing="0" w:after="0" w:afterAutospacing="0"/>
        <w:ind w:left="0" w:leftChars="0" w:right="0" w:firstLine="560" w:firstLineChars="200"/>
        <w:jc w:val="both"/>
        <w:rPr>
          <w:rFonts w:hint="eastAsia" w:ascii="宋体" w:hAnsi="宋体" w:eastAsia="宋体" w:cs="宋体"/>
          <w:color w:val="auto"/>
          <w:kern w:val="2"/>
          <w:sz w:val="28"/>
          <w:szCs w:val="28"/>
          <w:highlight w:val="none"/>
          <w:lang w:val="en-US" w:eastAsia="zh-CN" w:bidi="ar"/>
        </w:rPr>
      </w:pPr>
      <w:r>
        <w:rPr>
          <w:rFonts w:hint="eastAsia" w:ascii="宋体" w:hAnsi="宋体" w:eastAsia="宋体" w:cs="宋体"/>
          <w:color w:val="auto"/>
          <w:kern w:val="2"/>
          <w:sz w:val="28"/>
          <w:szCs w:val="28"/>
          <w:highlight w:val="none"/>
          <w:lang w:val="en-US" w:eastAsia="zh-CN" w:bidi="ar"/>
        </w:rPr>
        <w:t>联系方式：</w:t>
      </w:r>
      <w:r>
        <w:rPr>
          <w:rFonts w:hint="eastAsia" w:ascii="宋体" w:hAnsi="宋体" w:eastAsia="宋体" w:cs="宋体"/>
          <w:color w:val="auto"/>
          <w:kern w:val="2"/>
          <w:sz w:val="28"/>
          <w:szCs w:val="28"/>
          <w:highlight w:val="none"/>
          <w:u w:val="single"/>
          <w:lang w:val="en-US" w:eastAsia="zh-CN" w:bidi="ar"/>
        </w:rPr>
        <w:t>0550-3801656</w:t>
      </w:r>
    </w:p>
    <w:p w14:paraId="593468E9">
      <w:pPr>
        <w:spacing w:line="360" w:lineRule="auto"/>
        <w:ind w:firstLine="435"/>
        <w:rPr>
          <w:rFonts w:hint="eastAsia" w:ascii="宋体" w:hAnsi="宋体" w:eastAsia="宋体" w:cs="宋体"/>
          <w:color w:val="auto"/>
          <w:sz w:val="24"/>
          <w:szCs w:val="18"/>
          <w:highlight w:val="none"/>
          <w:u w:val="single"/>
        </w:rPr>
      </w:pPr>
    </w:p>
    <w:p w14:paraId="420215A4">
      <w:pPr>
        <w:widowControl/>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79771DAA">
      <w:pPr>
        <w:spacing w:line="360" w:lineRule="auto"/>
        <w:jc w:val="center"/>
        <w:outlineLvl w:val="0"/>
        <w:rPr>
          <w:rFonts w:hint="eastAsia" w:ascii="宋体" w:hAnsi="宋体" w:eastAsia="宋体" w:cs="宋体"/>
          <w:b/>
          <w:color w:val="auto"/>
          <w:sz w:val="28"/>
          <w:highlight w:val="none"/>
        </w:rPr>
      </w:pPr>
      <w:bookmarkStart w:id="9" w:name="_Toc31935"/>
      <w:r>
        <w:rPr>
          <w:rFonts w:hint="eastAsia" w:ascii="宋体" w:hAnsi="宋体" w:eastAsia="宋体" w:cs="宋体"/>
          <w:b/>
          <w:color w:val="auto"/>
          <w:sz w:val="28"/>
          <w:highlight w:val="none"/>
        </w:rPr>
        <w:t>第二章  投标人须知</w:t>
      </w:r>
      <w:bookmarkEnd w:id="9"/>
    </w:p>
    <w:p w14:paraId="1F39C543">
      <w:pPr>
        <w:spacing w:line="360" w:lineRule="auto"/>
        <w:jc w:val="center"/>
        <w:outlineLvl w:val="1"/>
        <w:rPr>
          <w:rFonts w:hint="eastAsia" w:ascii="宋体" w:hAnsi="宋体" w:eastAsia="宋体" w:cs="宋体"/>
          <w:b/>
          <w:color w:val="auto"/>
          <w:sz w:val="24"/>
          <w:highlight w:val="none"/>
        </w:rPr>
      </w:pPr>
      <w:bookmarkStart w:id="10" w:name="_Toc3114"/>
      <w:bookmarkStart w:id="11" w:name="_Toc7178"/>
      <w:r>
        <w:rPr>
          <w:rFonts w:hint="eastAsia" w:ascii="宋体" w:hAnsi="宋体" w:eastAsia="宋体" w:cs="宋体"/>
          <w:b/>
          <w:color w:val="auto"/>
          <w:sz w:val="24"/>
          <w:highlight w:val="none"/>
        </w:rPr>
        <w:t>一、投标人须知前附表</w:t>
      </w:r>
      <w:bookmarkEnd w:id="10"/>
      <w:bookmarkEnd w:id="11"/>
    </w:p>
    <w:p w14:paraId="3DD7102B">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351"/>
        <w:gridCol w:w="6496"/>
      </w:tblGrid>
      <w:tr w14:paraId="27F2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73F9E84">
            <w:pPr>
              <w:pStyle w:val="45"/>
              <w:keepNext w:val="0"/>
              <w:keepLines w:val="0"/>
              <w:widowControl w:val="0"/>
              <w:suppressLineNumbers w:val="0"/>
              <w:spacing w:before="0" w:beforeAutospacing="0" w:after="0" w:afterAutospacing="0"/>
              <w:ind w:left="0" w:right="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1174" w:type="pct"/>
            <w:vAlign w:val="center"/>
          </w:tcPr>
          <w:p w14:paraId="59FA5D25">
            <w:pPr>
              <w:pStyle w:val="45"/>
              <w:keepNext w:val="0"/>
              <w:keepLines w:val="0"/>
              <w:widowControl w:val="0"/>
              <w:suppressLineNumbers w:val="0"/>
              <w:spacing w:before="0" w:beforeAutospacing="0" w:after="0" w:afterAutospacing="0"/>
              <w:ind w:left="0" w:right="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3244" w:type="pct"/>
            <w:vAlign w:val="center"/>
          </w:tcPr>
          <w:p w14:paraId="075C6175">
            <w:pPr>
              <w:pStyle w:val="45"/>
              <w:keepNext w:val="0"/>
              <w:keepLines w:val="0"/>
              <w:widowControl w:val="0"/>
              <w:suppressLineNumbers w:val="0"/>
              <w:spacing w:before="0" w:beforeAutospacing="0" w:after="0" w:afterAutospacing="0"/>
              <w:ind w:left="0" w:right="0"/>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7CAC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911AD54">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5</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2</w:t>
            </w:r>
          </w:p>
        </w:tc>
        <w:tc>
          <w:tcPr>
            <w:tcW w:w="1174" w:type="pct"/>
            <w:vAlign w:val="center"/>
          </w:tcPr>
          <w:p w14:paraId="7C0FC0CC">
            <w:pPr>
              <w:pStyle w:val="4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现场考察</w:t>
            </w:r>
            <w:r>
              <w:rPr>
                <w:rFonts w:hint="eastAsia" w:ascii="宋体" w:hAnsi="宋体" w:eastAsia="宋体" w:cs="宋体"/>
                <w:b w:val="0"/>
                <w:color w:val="auto"/>
                <w:sz w:val="24"/>
                <w:highlight w:val="none"/>
                <w:lang w:val="en-US" w:eastAsia="zh-CN"/>
              </w:rPr>
              <w:t>或标前答疑会</w:t>
            </w:r>
          </w:p>
        </w:tc>
        <w:tc>
          <w:tcPr>
            <w:tcW w:w="3244" w:type="pct"/>
            <w:vAlign w:val="center"/>
          </w:tcPr>
          <w:p w14:paraId="065333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0"/>
                <w:highlight w:val="none"/>
              </w:rPr>
              <w:t>不组织</w:t>
            </w:r>
            <w:r>
              <w:rPr>
                <w:rFonts w:hint="eastAsia" w:ascii="宋体" w:hAnsi="宋体" w:eastAsia="宋体" w:cs="宋体"/>
                <w:color w:val="auto"/>
                <w:sz w:val="24"/>
                <w:szCs w:val="20"/>
                <w:highlight w:val="none"/>
                <w:lang w:val="en-US" w:eastAsia="zh-CN"/>
              </w:rPr>
              <w:t>或不召开</w:t>
            </w:r>
          </w:p>
          <w:p w14:paraId="46E8AB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4"/>
                <w:szCs w:val="20"/>
                <w:highlight w:val="none"/>
                <w:lang w:eastAsia="zh-CN"/>
              </w:rPr>
            </w:pPr>
            <w:r>
              <w:rPr>
                <w:rFonts w:hint="eastAsia" w:ascii="宋体" w:hAnsi="宋体" w:eastAsia="宋体" w:cs="宋体"/>
                <w:color w:val="auto"/>
                <w:sz w:val="24"/>
                <w:szCs w:val="20"/>
                <w:highlight w:val="none"/>
              </w:rPr>
              <w:t>□</w:t>
            </w:r>
            <w:r>
              <w:rPr>
                <w:rFonts w:hint="eastAsia" w:ascii="宋体" w:hAnsi="宋体" w:eastAsia="宋体" w:cs="宋体"/>
                <w:bCs/>
                <w:color w:val="auto"/>
                <w:sz w:val="24"/>
                <w:szCs w:val="20"/>
                <w:highlight w:val="none"/>
              </w:rPr>
              <w:t>统一组织</w:t>
            </w:r>
            <w:r>
              <w:rPr>
                <w:rFonts w:hint="eastAsia" w:ascii="宋体" w:hAnsi="宋体" w:eastAsia="宋体" w:cs="宋体"/>
                <w:bCs/>
                <w:color w:val="auto"/>
                <w:sz w:val="24"/>
                <w:szCs w:val="20"/>
                <w:highlight w:val="none"/>
                <w:lang w:val="en-US" w:eastAsia="zh-CN"/>
              </w:rPr>
              <w:t>或统一召开</w:t>
            </w:r>
          </w:p>
          <w:p w14:paraId="5041FD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4"/>
                <w:szCs w:val="20"/>
                <w:highlight w:val="none"/>
                <w:u w:val="single"/>
              </w:rPr>
            </w:pPr>
            <w:r>
              <w:rPr>
                <w:rFonts w:hint="eastAsia" w:ascii="宋体" w:hAnsi="宋体" w:eastAsia="宋体" w:cs="宋体"/>
                <w:bCs/>
                <w:color w:val="auto"/>
                <w:sz w:val="24"/>
                <w:szCs w:val="20"/>
                <w:highlight w:val="none"/>
              </w:rPr>
              <w:t>时间：</w:t>
            </w:r>
            <w:r>
              <w:rPr>
                <w:rFonts w:hint="eastAsia" w:ascii="宋体" w:hAnsi="宋体" w:eastAsia="宋体" w:cs="宋体"/>
                <w:bCs/>
                <w:color w:val="auto"/>
                <w:sz w:val="24"/>
                <w:szCs w:val="20"/>
                <w:highlight w:val="none"/>
                <w:u w:val="single"/>
              </w:rPr>
              <w:t xml:space="preserve">  </w:t>
            </w:r>
            <w:r>
              <w:rPr>
                <w:rFonts w:hint="eastAsia" w:ascii="宋体" w:hAnsi="宋体" w:eastAsia="宋体" w:cs="宋体"/>
                <w:bCs/>
                <w:color w:val="auto"/>
                <w:sz w:val="24"/>
                <w:szCs w:val="20"/>
                <w:highlight w:val="none"/>
                <w:u w:val="single"/>
                <w:lang w:val="en-US" w:eastAsia="zh-CN"/>
              </w:rPr>
              <w:t>/</w:t>
            </w:r>
            <w:r>
              <w:rPr>
                <w:rFonts w:hint="eastAsia" w:ascii="宋体" w:hAnsi="宋体" w:eastAsia="宋体" w:cs="宋体"/>
                <w:bCs/>
                <w:color w:val="auto"/>
                <w:sz w:val="24"/>
                <w:szCs w:val="20"/>
                <w:highlight w:val="none"/>
                <w:u w:val="single"/>
              </w:rPr>
              <w:t xml:space="preserve">  </w:t>
            </w:r>
            <w:r>
              <w:rPr>
                <w:rFonts w:hint="eastAsia" w:ascii="宋体" w:hAnsi="宋体" w:eastAsia="宋体" w:cs="宋体"/>
                <w:bCs/>
                <w:color w:val="auto"/>
                <w:sz w:val="24"/>
                <w:szCs w:val="20"/>
                <w:highlight w:val="none"/>
              </w:rPr>
              <w:t>年</w:t>
            </w:r>
            <w:r>
              <w:rPr>
                <w:rFonts w:hint="eastAsia" w:ascii="宋体" w:hAnsi="宋体" w:eastAsia="宋体" w:cs="宋体"/>
                <w:bCs/>
                <w:color w:val="auto"/>
                <w:sz w:val="24"/>
                <w:szCs w:val="20"/>
                <w:highlight w:val="none"/>
                <w:u w:val="single"/>
              </w:rPr>
              <w:t xml:space="preserve"> / </w:t>
            </w:r>
            <w:r>
              <w:rPr>
                <w:rFonts w:hint="eastAsia" w:ascii="宋体" w:hAnsi="宋体" w:eastAsia="宋体" w:cs="宋体"/>
                <w:bCs/>
                <w:color w:val="auto"/>
                <w:sz w:val="24"/>
                <w:szCs w:val="20"/>
                <w:highlight w:val="none"/>
              </w:rPr>
              <w:t>月</w:t>
            </w:r>
            <w:r>
              <w:rPr>
                <w:rFonts w:hint="eastAsia" w:ascii="宋体" w:hAnsi="宋体" w:eastAsia="宋体" w:cs="宋体"/>
                <w:bCs/>
                <w:color w:val="auto"/>
                <w:sz w:val="24"/>
                <w:szCs w:val="20"/>
                <w:highlight w:val="none"/>
                <w:u w:val="single"/>
              </w:rPr>
              <w:t xml:space="preserve"> / </w:t>
            </w:r>
            <w:r>
              <w:rPr>
                <w:rFonts w:hint="eastAsia" w:ascii="宋体" w:hAnsi="宋体" w:eastAsia="宋体" w:cs="宋体"/>
                <w:bCs/>
                <w:color w:val="auto"/>
                <w:sz w:val="24"/>
                <w:szCs w:val="20"/>
                <w:highlight w:val="none"/>
              </w:rPr>
              <w:t>日</w:t>
            </w:r>
            <w:r>
              <w:rPr>
                <w:rFonts w:hint="eastAsia" w:ascii="宋体" w:hAnsi="宋体" w:eastAsia="宋体" w:cs="宋体"/>
                <w:bCs/>
                <w:color w:val="auto"/>
                <w:sz w:val="24"/>
                <w:szCs w:val="20"/>
                <w:highlight w:val="none"/>
                <w:u w:val="single"/>
              </w:rPr>
              <w:t xml:space="preserve"> / </w:t>
            </w:r>
            <w:r>
              <w:rPr>
                <w:rFonts w:hint="eastAsia" w:ascii="宋体" w:hAnsi="宋体" w:eastAsia="宋体" w:cs="宋体"/>
                <w:bCs/>
                <w:color w:val="auto"/>
                <w:sz w:val="24"/>
                <w:szCs w:val="20"/>
                <w:highlight w:val="none"/>
              </w:rPr>
              <w:t>时</w:t>
            </w:r>
            <w:r>
              <w:rPr>
                <w:rFonts w:hint="eastAsia" w:ascii="宋体" w:hAnsi="宋体" w:eastAsia="宋体" w:cs="宋体"/>
                <w:bCs/>
                <w:color w:val="auto"/>
                <w:sz w:val="24"/>
                <w:szCs w:val="20"/>
                <w:highlight w:val="none"/>
                <w:u w:val="single"/>
              </w:rPr>
              <w:t xml:space="preserve"> / </w:t>
            </w:r>
            <w:r>
              <w:rPr>
                <w:rFonts w:hint="eastAsia" w:ascii="宋体" w:hAnsi="宋体" w:eastAsia="宋体" w:cs="宋体"/>
                <w:bCs/>
                <w:color w:val="auto"/>
                <w:sz w:val="24"/>
                <w:szCs w:val="20"/>
                <w:highlight w:val="none"/>
              </w:rPr>
              <w:t>分</w:t>
            </w:r>
          </w:p>
          <w:p w14:paraId="34CFCE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4"/>
                <w:szCs w:val="20"/>
                <w:highlight w:val="none"/>
                <w:u w:val="single"/>
              </w:rPr>
            </w:pPr>
            <w:r>
              <w:rPr>
                <w:rFonts w:hint="eastAsia" w:ascii="宋体" w:hAnsi="宋体" w:eastAsia="宋体" w:cs="宋体"/>
                <w:bCs/>
                <w:color w:val="auto"/>
                <w:sz w:val="24"/>
                <w:szCs w:val="20"/>
                <w:highlight w:val="none"/>
              </w:rPr>
              <w:t>地点：</w:t>
            </w:r>
            <w:r>
              <w:rPr>
                <w:rFonts w:hint="eastAsia" w:ascii="宋体" w:hAnsi="宋体" w:eastAsia="宋体" w:cs="宋体"/>
                <w:bCs/>
                <w:color w:val="auto"/>
                <w:sz w:val="24"/>
                <w:szCs w:val="20"/>
                <w:highlight w:val="none"/>
                <w:u w:val="single"/>
              </w:rPr>
              <w:t xml:space="preserve">     /                  </w:t>
            </w:r>
          </w:p>
          <w:p w14:paraId="55178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Cs/>
                <w:color w:val="auto"/>
                <w:sz w:val="24"/>
                <w:szCs w:val="20"/>
                <w:highlight w:val="none"/>
                <w:u w:val="single"/>
              </w:rPr>
            </w:pPr>
            <w:r>
              <w:rPr>
                <w:rFonts w:hint="eastAsia" w:ascii="宋体" w:hAnsi="宋体" w:eastAsia="宋体" w:cs="宋体"/>
                <w:bCs/>
                <w:color w:val="auto"/>
                <w:sz w:val="24"/>
                <w:szCs w:val="20"/>
                <w:highlight w:val="none"/>
              </w:rPr>
              <w:t>联系人及联系电话：</w:t>
            </w:r>
            <w:r>
              <w:rPr>
                <w:rFonts w:hint="eastAsia" w:ascii="宋体" w:hAnsi="宋体" w:eastAsia="宋体" w:cs="宋体"/>
                <w:bCs/>
                <w:color w:val="auto"/>
                <w:sz w:val="24"/>
                <w:szCs w:val="20"/>
                <w:highlight w:val="none"/>
                <w:u w:val="single"/>
              </w:rPr>
              <w:t xml:space="preserve">     /      </w:t>
            </w:r>
          </w:p>
          <w:p w14:paraId="3CEEFCEE">
            <w:pPr>
              <w:pStyle w:val="4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color w:val="auto"/>
                <w:sz w:val="24"/>
                <w:highlight w:val="none"/>
              </w:rPr>
            </w:pPr>
            <w:r>
              <w:rPr>
                <w:rFonts w:hint="eastAsia" w:ascii="宋体" w:hAnsi="宋体" w:eastAsia="宋体" w:cs="宋体"/>
                <w:bCs w:val="0"/>
                <w:color w:val="auto"/>
                <w:sz w:val="24"/>
                <w:highlight w:val="none"/>
                <w:lang w:eastAsia="zh-CN"/>
              </w:rPr>
              <w:t>注：</w:t>
            </w:r>
            <w:r>
              <w:rPr>
                <w:rFonts w:hint="eastAsia" w:ascii="宋体" w:hAnsi="宋体" w:eastAsia="宋体" w:cs="宋体"/>
                <w:bCs w:val="0"/>
                <w:color w:val="auto"/>
                <w:sz w:val="24"/>
                <w:highlight w:val="none"/>
              </w:rPr>
              <w:t>如投标人未参加采购人统一组织的现场考察</w:t>
            </w:r>
            <w:r>
              <w:rPr>
                <w:rFonts w:hint="eastAsia" w:ascii="宋体" w:hAnsi="宋体" w:eastAsia="宋体" w:cs="宋体"/>
                <w:bCs w:val="0"/>
                <w:color w:val="auto"/>
                <w:sz w:val="24"/>
                <w:highlight w:val="none"/>
                <w:lang w:val="en-US" w:eastAsia="zh-CN"/>
              </w:rPr>
              <w:t>或采购人统一召开的标前答疑会</w:t>
            </w:r>
            <w:r>
              <w:rPr>
                <w:rFonts w:hint="eastAsia" w:ascii="宋体" w:hAnsi="宋体" w:eastAsia="宋体" w:cs="宋体"/>
                <w:bCs w:val="0"/>
                <w:color w:val="auto"/>
                <w:sz w:val="24"/>
                <w:highlight w:val="none"/>
              </w:rPr>
              <w:t>，视同放弃现场考察</w:t>
            </w:r>
            <w:r>
              <w:rPr>
                <w:rFonts w:hint="eastAsia" w:ascii="宋体" w:hAnsi="宋体" w:eastAsia="宋体" w:cs="宋体"/>
                <w:bCs w:val="0"/>
                <w:color w:val="auto"/>
                <w:sz w:val="24"/>
                <w:highlight w:val="none"/>
                <w:lang w:val="en-US" w:eastAsia="zh-CN"/>
              </w:rPr>
              <w:t>或标前答疑会</w:t>
            </w:r>
            <w:r>
              <w:rPr>
                <w:rFonts w:hint="eastAsia" w:ascii="宋体" w:hAnsi="宋体" w:eastAsia="宋体" w:cs="宋体"/>
                <w:bCs w:val="0"/>
                <w:color w:val="auto"/>
                <w:sz w:val="24"/>
                <w:highlight w:val="none"/>
              </w:rPr>
              <w:t>，由此引起的一切责任由投标人自行承担。</w:t>
            </w:r>
          </w:p>
        </w:tc>
      </w:tr>
      <w:tr w14:paraId="5A81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072B82D">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6</w:t>
            </w:r>
            <w:r>
              <w:rPr>
                <w:rFonts w:hint="eastAsia" w:ascii="宋体" w:hAnsi="宋体" w:eastAsia="宋体" w:cs="宋体"/>
                <w:bCs/>
                <w:color w:val="auto"/>
                <w:kern w:val="2"/>
                <w:highlight w:val="none"/>
              </w:rPr>
              <w:t>.1</w:t>
            </w:r>
          </w:p>
        </w:tc>
        <w:tc>
          <w:tcPr>
            <w:tcW w:w="1174" w:type="pct"/>
            <w:vAlign w:val="center"/>
          </w:tcPr>
          <w:p w14:paraId="48973B5B">
            <w:pPr>
              <w:pStyle w:val="45"/>
              <w:keepNext w:val="0"/>
              <w:keepLines w:val="0"/>
              <w:widowControl w:val="0"/>
              <w:suppressLineNumbers w:val="0"/>
              <w:spacing w:before="0" w:beforeAutospacing="0" w:after="0" w:afterAutospacing="0"/>
              <w:ind w:left="0" w:right="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3244" w:type="pct"/>
            <w:vAlign w:val="center"/>
          </w:tcPr>
          <w:p w14:paraId="77A9B898">
            <w:pPr>
              <w:pStyle w:val="45"/>
              <w:keepNext w:val="0"/>
              <w:keepLines w:val="0"/>
              <w:widowControl w:val="0"/>
              <w:suppressLineNumbers w:val="0"/>
              <w:spacing w:before="0" w:beforeAutospacing="0" w:after="0" w:afterAutospacing="0"/>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lang w:val="en-US" w:eastAsia="zh-CN"/>
              </w:rPr>
              <w:t>2025</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lang w:val="en-US" w:eastAsia="zh-CN"/>
              </w:rPr>
              <w:t xml:space="preserve"> 5 </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 xml:space="preserve">21 </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17</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30</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分</w:t>
            </w:r>
          </w:p>
        </w:tc>
      </w:tr>
      <w:tr w14:paraId="1C7D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E064487">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7</w:t>
            </w:r>
            <w:r>
              <w:rPr>
                <w:rFonts w:hint="eastAsia" w:ascii="宋体" w:hAnsi="宋体" w:eastAsia="宋体" w:cs="宋体"/>
                <w:bCs/>
                <w:color w:val="auto"/>
                <w:kern w:val="2"/>
                <w:highlight w:val="none"/>
              </w:rPr>
              <w:t>.1</w:t>
            </w:r>
          </w:p>
        </w:tc>
        <w:tc>
          <w:tcPr>
            <w:tcW w:w="1174" w:type="pct"/>
            <w:vAlign w:val="center"/>
          </w:tcPr>
          <w:p w14:paraId="76B11F3A">
            <w:pPr>
              <w:pStyle w:val="45"/>
              <w:keepNext w:val="0"/>
              <w:keepLines w:val="0"/>
              <w:widowControl w:val="0"/>
              <w:suppressLineNumbers w:val="0"/>
              <w:spacing w:before="0" w:beforeAutospacing="0" w:after="0" w:afterAutospacing="0"/>
              <w:ind w:left="0" w:right="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3244" w:type="pct"/>
            <w:vAlign w:val="center"/>
          </w:tcPr>
          <w:p w14:paraId="14D10CDD">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不分包     □分为</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个包</w:t>
            </w:r>
          </w:p>
          <w:p w14:paraId="470535DD">
            <w:pPr>
              <w:pStyle w:val="45"/>
              <w:keepNext w:val="0"/>
              <w:keepLines w:val="0"/>
              <w:widowControl w:val="0"/>
              <w:suppressLineNumbers w:val="0"/>
              <w:spacing w:before="0" w:beforeAutospacing="0" w:after="0" w:afterAutospacing="0"/>
              <w:ind w:left="0" w:right="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rPr>
              <w:t>投标人对多个包进行投标的中标包数规定：</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u w:val="single"/>
                <w:lang w:val="en-US" w:eastAsia="zh-CN"/>
              </w:rPr>
              <w:t>/</w:t>
            </w:r>
            <w:r>
              <w:rPr>
                <w:rFonts w:hint="eastAsia" w:ascii="宋体" w:hAnsi="宋体" w:eastAsia="宋体" w:cs="宋体"/>
                <w:b w:val="0"/>
                <w:bCs w:val="0"/>
                <w:color w:val="auto"/>
                <w:sz w:val="24"/>
                <w:szCs w:val="18"/>
                <w:highlight w:val="none"/>
                <w:u w:val="single"/>
              </w:rPr>
              <w:t xml:space="preserve">    </w:t>
            </w:r>
          </w:p>
        </w:tc>
      </w:tr>
      <w:tr w14:paraId="76DC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6E3A8557">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.1</w:t>
            </w:r>
          </w:p>
        </w:tc>
        <w:tc>
          <w:tcPr>
            <w:tcW w:w="1174" w:type="pct"/>
            <w:vAlign w:val="center"/>
          </w:tcPr>
          <w:p w14:paraId="06A72853">
            <w:pPr>
              <w:pStyle w:val="45"/>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投标保证金</w:t>
            </w:r>
          </w:p>
        </w:tc>
        <w:tc>
          <w:tcPr>
            <w:tcW w:w="3244" w:type="pct"/>
            <w:vAlign w:val="center"/>
          </w:tcPr>
          <w:p w14:paraId="3E906BB1">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0"/>
                <w:highlight w:val="none"/>
              </w:rPr>
            </w:pPr>
            <w:r>
              <w:rPr>
                <w:rFonts w:hint="eastAsia" w:ascii="宋体" w:hAnsi="宋体" w:eastAsia="宋体" w:cs="宋体"/>
                <w:bCs/>
                <w:color w:val="auto"/>
                <w:kern w:val="0"/>
                <w:sz w:val="24"/>
                <w:szCs w:val="28"/>
                <w:highlight w:val="none"/>
              </w:rPr>
              <w:t>不收取</w:t>
            </w:r>
          </w:p>
        </w:tc>
      </w:tr>
      <w:tr w14:paraId="5FC1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CFACCC6">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174" w:type="pct"/>
            <w:vAlign w:val="center"/>
          </w:tcPr>
          <w:p w14:paraId="29E8F7E3">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投标有效期</w:t>
            </w:r>
          </w:p>
        </w:tc>
        <w:tc>
          <w:tcPr>
            <w:tcW w:w="3244" w:type="pct"/>
            <w:vAlign w:val="center"/>
          </w:tcPr>
          <w:p w14:paraId="27414D4A">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 xml:space="preserve">90 </w:t>
            </w:r>
            <w:r>
              <w:rPr>
                <w:rFonts w:hint="eastAsia" w:ascii="宋体" w:hAnsi="宋体" w:eastAsia="宋体" w:cs="宋体"/>
                <w:b w:val="0"/>
                <w:color w:val="auto"/>
                <w:sz w:val="24"/>
                <w:highlight w:val="none"/>
              </w:rPr>
              <w:t>日历日</w:t>
            </w:r>
          </w:p>
        </w:tc>
      </w:tr>
      <w:tr w14:paraId="0335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2AFFC5D">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1</w:t>
            </w:r>
          </w:p>
        </w:tc>
        <w:tc>
          <w:tcPr>
            <w:tcW w:w="1174" w:type="pct"/>
            <w:vAlign w:val="center"/>
          </w:tcPr>
          <w:p w14:paraId="493C02C4">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投标文件解密时间</w:t>
            </w:r>
          </w:p>
        </w:tc>
        <w:tc>
          <w:tcPr>
            <w:tcW w:w="3244" w:type="pct"/>
            <w:vAlign w:val="center"/>
          </w:tcPr>
          <w:p w14:paraId="27E9250D">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u w:val="none"/>
              </w:rPr>
              <w:t>投标截止时间后</w:t>
            </w:r>
            <w:r>
              <w:rPr>
                <w:rFonts w:hint="eastAsia" w:ascii="宋体" w:hAnsi="宋体" w:eastAsia="宋体" w:cs="宋体"/>
                <w:b w:val="0"/>
                <w:color w:val="auto"/>
                <w:sz w:val="24"/>
                <w:highlight w:val="none"/>
                <w:u w:val="single"/>
                <w:lang w:val="en-US" w:eastAsia="zh-CN"/>
              </w:rPr>
              <w:t>60</w:t>
            </w:r>
            <w:r>
              <w:rPr>
                <w:rFonts w:hint="eastAsia" w:ascii="宋体" w:hAnsi="宋体" w:eastAsia="宋体" w:cs="宋体"/>
                <w:b w:val="0"/>
                <w:color w:val="auto"/>
                <w:sz w:val="24"/>
                <w:highlight w:val="none"/>
                <w:u w:val="none"/>
              </w:rPr>
              <w:t>分钟内（以本项目网上招投标系统解密倒计时为准）</w:t>
            </w:r>
          </w:p>
        </w:tc>
      </w:tr>
      <w:tr w14:paraId="3DBC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5DDE9F6">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174" w:type="pct"/>
            <w:vAlign w:val="center"/>
          </w:tcPr>
          <w:p w14:paraId="3553E042">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资格审查</w:t>
            </w:r>
          </w:p>
        </w:tc>
        <w:tc>
          <w:tcPr>
            <w:tcW w:w="3244" w:type="pct"/>
            <w:vAlign w:val="center"/>
          </w:tcPr>
          <w:p w14:paraId="6A444BBA">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highlight w:val="none"/>
              </w:rPr>
              <w:t>采购人审查</w:t>
            </w:r>
          </w:p>
          <w:p w14:paraId="3C0D1250">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u w:val="singl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highlight w:val="none"/>
              </w:rPr>
              <w:t>采购人出具委托函委托采购代理机构进行审查</w:t>
            </w:r>
          </w:p>
        </w:tc>
      </w:tr>
      <w:tr w14:paraId="2787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42747A2">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.2</w:t>
            </w:r>
          </w:p>
        </w:tc>
        <w:tc>
          <w:tcPr>
            <w:tcW w:w="1174" w:type="pct"/>
            <w:vAlign w:val="center"/>
          </w:tcPr>
          <w:p w14:paraId="292B9D12">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评标方法</w:t>
            </w:r>
          </w:p>
        </w:tc>
        <w:tc>
          <w:tcPr>
            <w:tcW w:w="3244" w:type="pct"/>
            <w:vAlign w:val="center"/>
          </w:tcPr>
          <w:p w14:paraId="31E68C16">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u w:val="none"/>
              </w:rPr>
            </w:pP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color w:val="auto"/>
                <w:sz w:val="24"/>
                <w:highlight w:val="none"/>
                <w:u w:val="none"/>
              </w:rPr>
              <w:t>最低评标价法</w:t>
            </w:r>
          </w:p>
          <w:p w14:paraId="7D0DB426">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color w:val="auto"/>
                <w:sz w:val="24"/>
                <w:highlight w:val="none"/>
                <w:u w:val="none"/>
              </w:rPr>
              <w:t>综合评分法</w:t>
            </w:r>
          </w:p>
        </w:tc>
      </w:tr>
      <w:tr w14:paraId="69BE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A1B2654">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.3</w:t>
            </w:r>
          </w:p>
        </w:tc>
        <w:tc>
          <w:tcPr>
            <w:tcW w:w="1174" w:type="pct"/>
            <w:vAlign w:val="center"/>
          </w:tcPr>
          <w:p w14:paraId="24BF175C">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报价扣除</w:t>
            </w:r>
          </w:p>
          <w:p w14:paraId="318B9D16">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i/>
                <w:color w:val="auto"/>
                <w:sz w:val="24"/>
                <w:highlight w:val="none"/>
                <w:lang w:eastAsia="zh-CN"/>
              </w:rPr>
            </w:pPr>
            <w:r>
              <w:rPr>
                <w:rFonts w:hint="eastAsia" w:ascii="宋体" w:hAnsi="宋体" w:eastAsia="宋体" w:cs="宋体"/>
                <w:b w:val="0"/>
                <w:i/>
                <w:color w:val="auto"/>
                <w:sz w:val="24"/>
                <w:highlight w:val="none"/>
              </w:rPr>
              <w:t>（非专门面向中小企业采购项目适用）</w:t>
            </w:r>
          </w:p>
        </w:tc>
        <w:tc>
          <w:tcPr>
            <w:tcW w:w="3244" w:type="pct"/>
            <w:vAlign w:val="center"/>
          </w:tcPr>
          <w:p w14:paraId="51978359">
            <w:pPr>
              <w:pStyle w:val="45"/>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（1）</w:t>
            </w:r>
            <w:r>
              <w:rPr>
                <w:rFonts w:hint="default"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对小型和微型企业产品的价格给予10%的扣除后参与评审；其评审价=投标报价*90%</w:t>
            </w:r>
            <w:r>
              <w:rPr>
                <w:rFonts w:hint="eastAsia" w:ascii="宋体" w:hAnsi="宋体" w:eastAsia="宋体"/>
                <w:b w:val="0"/>
                <w:color w:val="auto"/>
                <w:sz w:val="24"/>
                <w:highlight w:val="none"/>
              </w:rPr>
              <w:t>。</w:t>
            </w:r>
          </w:p>
          <w:p w14:paraId="7899898E">
            <w:pPr>
              <w:pStyle w:val="45"/>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hint="default"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3C98F71C">
            <w:pPr>
              <w:pStyle w:val="45"/>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hint="default"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A52730E">
            <w:pPr>
              <w:pStyle w:val="45"/>
              <w:keepNext w:val="0"/>
              <w:keepLines w:val="0"/>
              <w:widowControl w:val="0"/>
              <w:suppressLineNumbers w:val="0"/>
              <w:spacing w:before="0" w:beforeAutospacing="0" w:after="0" w:afterAutospacing="0" w:line="360" w:lineRule="auto"/>
              <w:ind w:left="0" w:right="0"/>
              <w:jc w:val="both"/>
              <w:rPr>
                <w:rFonts w:hint="default"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联合体投标的，小型、微型企业的协议合同金额占联合体协议合同总金额30%以上的，价格给予联合体4%的扣除后参与评审；其评审价=投标报价*96%；联合体各方均为小型、微型企业的，联合体视同为小型、微型企业，其评审价按（1）款执行</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w:t>
            </w:r>
            <w:r>
              <w:rPr>
                <w:rFonts w:hint="eastAsia" w:ascii="宋体" w:hAnsi="宋体" w:eastAsia="宋体"/>
                <w:b w:val="0"/>
                <w:i/>
                <w:color w:val="auto"/>
                <w:sz w:val="24"/>
                <w:highlight w:val="none"/>
                <w:lang w:val="en-US" w:eastAsia="zh-CN"/>
              </w:rPr>
              <w:t>接受联合体投标</w:t>
            </w:r>
            <w:r>
              <w:rPr>
                <w:rFonts w:hint="eastAsia" w:ascii="宋体" w:hAnsi="宋体" w:eastAsia="宋体"/>
                <w:b w:val="0"/>
                <w:i/>
                <w:color w:val="auto"/>
                <w:sz w:val="24"/>
                <w:highlight w:val="none"/>
              </w:rPr>
              <w:t>的项目适用）</w:t>
            </w:r>
          </w:p>
          <w:p w14:paraId="40C86117">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允许大中型企业向一家或者多家小微企业分包的，对于分包意向协议约定小微企业的合同份额占到合同总金额30%以上的，给予大中型企业的投标报价按照4%标准扣除后的价格参与评审；其评审价=投标报价*96%</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6BB8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20B80C3">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1174" w:type="pct"/>
            <w:vAlign w:val="center"/>
          </w:tcPr>
          <w:p w14:paraId="163C27C2">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评标委员会推荐中标候选人的数量</w:t>
            </w:r>
          </w:p>
        </w:tc>
        <w:tc>
          <w:tcPr>
            <w:tcW w:w="3244" w:type="pct"/>
            <w:vAlign w:val="center"/>
          </w:tcPr>
          <w:p w14:paraId="5F386FE6">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lang w:val="en-US" w:eastAsia="zh-CN"/>
              </w:rPr>
              <w:t>推荐3名中标候选人</w:t>
            </w:r>
          </w:p>
        </w:tc>
      </w:tr>
      <w:tr w14:paraId="1CA7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E68A043">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.2</w:t>
            </w:r>
          </w:p>
        </w:tc>
        <w:tc>
          <w:tcPr>
            <w:tcW w:w="1174" w:type="pct"/>
            <w:vAlign w:val="center"/>
          </w:tcPr>
          <w:p w14:paraId="5B34F0D4">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确定中标人</w:t>
            </w:r>
          </w:p>
        </w:tc>
        <w:tc>
          <w:tcPr>
            <w:tcW w:w="3244" w:type="pct"/>
            <w:vAlign w:val="center"/>
          </w:tcPr>
          <w:p w14:paraId="0EA4A432">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□采购人委托评标委员会确定</w:t>
            </w:r>
          </w:p>
          <w:p w14:paraId="638601A4">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bCs w:val="0"/>
                <w:color w:val="auto"/>
                <w:kern w:val="0"/>
                <w:sz w:val="24"/>
                <w:szCs w:val="24"/>
                <w:highlight w:val="none"/>
                <w:lang w:val="en-US" w:eastAsia="zh-CN" w:bidi="ar-SA"/>
              </w:rPr>
              <w:sym w:font="Wingdings" w:char="00FE"/>
            </w:r>
            <w:r>
              <w:rPr>
                <w:rFonts w:hint="eastAsia" w:ascii="宋体" w:hAnsi="宋体" w:eastAsia="宋体" w:cs="宋体"/>
                <w:b w:val="0"/>
                <w:bCs w:val="0"/>
                <w:color w:val="auto"/>
                <w:kern w:val="0"/>
                <w:sz w:val="24"/>
                <w:szCs w:val="24"/>
                <w:highlight w:val="none"/>
                <w:lang w:val="en-US" w:eastAsia="zh-CN" w:bidi="ar-SA"/>
              </w:rPr>
              <w:t>采购人</w:t>
            </w:r>
            <w:r>
              <w:rPr>
                <w:rFonts w:hint="eastAsia" w:ascii="宋体" w:hAnsi="宋体" w:eastAsia="宋体" w:cs="宋体"/>
                <w:b w:val="0"/>
                <w:bCs w:val="0"/>
                <w:color w:val="auto"/>
                <w:kern w:val="2"/>
                <w:sz w:val="24"/>
                <w:szCs w:val="24"/>
                <w:highlight w:val="none"/>
              </w:rPr>
              <w:t>确定</w:t>
            </w:r>
          </w:p>
        </w:tc>
      </w:tr>
      <w:tr w14:paraId="6423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A6A3956">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.3</w:t>
            </w:r>
          </w:p>
        </w:tc>
        <w:tc>
          <w:tcPr>
            <w:tcW w:w="1174" w:type="pct"/>
            <w:vAlign w:val="center"/>
          </w:tcPr>
          <w:p w14:paraId="0EF286A3">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随中标结果公告同时</w:t>
            </w:r>
            <w:r>
              <w:rPr>
                <w:rFonts w:hint="eastAsia" w:ascii="宋体" w:hAnsi="宋体" w:eastAsia="宋体" w:cs="宋体"/>
                <w:b w:val="0"/>
                <w:color w:val="auto"/>
                <w:sz w:val="24"/>
                <w:highlight w:val="none"/>
                <w:lang w:val="en-US" w:eastAsia="zh-CN"/>
              </w:rPr>
              <w:t>公告</w:t>
            </w:r>
            <w:r>
              <w:rPr>
                <w:rFonts w:hint="eastAsia" w:ascii="宋体" w:hAnsi="宋体" w:eastAsia="宋体" w:cs="宋体"/>
                <w:b w:val="0"/>
                <w:color w:val="auto"/>
                <w:sz w:val="24"/>
                <w:highlight w:val="none"/>
              </w:rPr>
              <w:t>的内容</w:t>
            </w:r>
          </w:p>
        </w:tc>
        <w:tc>
          <w:tcPr>
            <w:tcW w:w="3244" w:type="pct"/>
            <w:vAlign w:val="center"/>
          </w:tcPr>
          <w:p w14:paraId="5C62F034">
            <w:pPr>
              <w:pStyle w:val="45"/>
              <w:keepNext w:val="0"/>
              <w:keepLines w:val="0"/>
              <w:widowControl w:val="0"/>
              <w:numPr>
                <w:ilvl w:val="0"/>
                <w:numId w:val="1"/>
              </w:numPr>
              <w:suppressLineNumbers w:val="0"/>
              <w:spacing w:before="0" w:beforeAutospacing="0" w:after="0" w:afterAutospacing="0" w:line="360" w:lineRule="auto"/>
              <w:ind w:left="0" w:right="0"/>
              <w:jc w:val="both"/>
              <w:rPr>
                <w:rFonts w:hint="eastAsia" w:ascii="宋体" w:hAnsi="宋体" w:eastAsia="宋体"/>
                <w:b w:val="0"/>
                <w:color w:val="auto"/>
                <w:sz w:val="24"/>
                <w:highlight w:val="none"/>
                <w:u w:val="none"/>
              </w:rPr>
            </w:pPr>
            <w:r>
              <w:rPr>
                <w:rFonts w:hint="eastAsia" w:ascii="宋体" w:hAnsi="宋体" w:eastAsia="宋体"/>
                <w:b w:val="0"/>
                <w:color w:val="auto"/>
                <w:sz w:val="24"/>
                <w:highlight w:val="none"/>
                <w:u w:val="none"/>
              </w:rPr>
              <w:t>中小企业声明函；</w:t>
            </w:r>
            <w:r>
              <w:rPr>
                <w:rFonts w:hint="eastAsia" w:ascii="宋体" w:hAnsi="宋体" w:eastAsia="宋体"/>
                <w:b w:val="0"/>
                <w:i/>
                <w:iCs/>
                <w:color w:val="auto"/>
                <w:sz w:val="24"/>
                <w:highlight w:val="none"/>
                <w:u w:val="none"/>
              </w:rPr>
              <w:t>（如有）</w:t>
            </w:r>
          </w:p>
          <w:p w14:paraId="0BEE9B0C">
            <w:pPr>
              <w:pStyle w:val="45"/>
              <w:keepNext w:val="0"/>
              <w:keepLines w:val="0"/>
              <w:widowControl w:val="0"/>
              <w:numPr>
                <w:ilvl w:val="0"/>
                <w:numId w:val="0"/>
              </w:numPr>
              <w:suppressLineNumbers w:val="0"/>
              <w:spacing w:before="0" w:beforeAutospacing="0" w:after="0" w:afterAutospacing="0" w:line="360" w:lineRule="auto"/>
              <w:ind w:left="0" w:right="0"/>
              <w:jc w:val="both"/>
              <w:rPr>
                <w:rFonts w:hint="default"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44C567F4">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b w:val="0"/>
                <w:i/>
                <w:iCs/>
                <w:color w:val="auto"/>
                <w:sz w:val="24"/>
                <w:highlight w:val="none"/>
                <w:u w:val="none"/>
                <w:lang w:eastAsia="zh-CN"/>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color w:val="auto"/>
                <w:sz w:val="24"/>
                <w:highlight w:val="none"/>
                <w:u w:val="none"/>
                <w:lang w:eastAsia="zh-CN"/>
              </w:rPr>
              <w:t>；</w:t>
            </w:r>
          </w:p>
          <w:p w14:paraId="17A8196A">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lang w:val="en-US" w:eastAsia="zh-CN"/>
              </w:rPr>
              <w:t>4</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u w:val="none"/>
                <w:lang w:val="en-US" w:eastAsia="zh-CN"/>
              </w:rPr>
              <w:t>中标（成交）供应商的分项报价清单。</w:t>
            </w:r>
          </w:p>
        </w:tc>
      </w:tr>
      <w:tr w14:paraId="551E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32AAC5C">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.1</w:t>
            </w:r>
          </w:p>
        </w:tc>
        <w:tc>
          <w:tcPr>
            <w:tcW w:w="1174" w:type="pct"/>
            <w:vAlign w:val="center"/>
          </w:tcPr>
          <w:p w14:paraId="43B2328D">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中标通知书发出的形式</w:t>
            </w:r>
          </w:p>
        </w:tc>
        <w:tc>
          <w:tcPr>
            <w:tcW w:w="3244" w:type="pct"/>
            <w:vAlign w:val="center"/>
          </w:tcPr>
          <w:p w14:paraId="5B4BEC06">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bCs w:val="0"/>
                <w:color w:val="auto"/>
                <w:sz w:val="24"/>
                <w:szCs w:val="24"/>
                <w:highlight w:val="none"/>
              </w:rPr>
              <w:t>数据电文</w:t>
            </w:r>
          </w:p>
        </w:tc>
      </w:tr>
      <w:tr w14:paraId="6D34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8430D91">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25</w:t>
            </w:r>
            <w:r>
              <w:rPr>
                <w:rFonts w:hint="eastAsia" w:ascii="宋体" w:hAnsi="宋体" w:eastAsia="宋体" w:cs="宋体"/>
                <w:bCs/>
                <w:color w:val="auto"/>
                <w:kern w:val="2"/>
                <w:highlight w:val="none"/>
              </w:rPr>
              <w:t>.1</w:t>
            </w:r>
          </w:p>
        </w:tc>
        <w:tc>
          <w:tcPr>
            <w:tcW w:w="1174" w:type="pct"/>
            <w:vAlign w:val="center"/>
          </w:tcPr>
          <w:p w14:paraId="203A23EF">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告知招标结果的形式</w:t>
            </w:r>
          </w:p>
        </w:tc>
        <w:tc>
          <w:tcPr>
            <w:tcW w:w="3244" w:type="pct"/>
            <w:vAlign w:val="center"/>
          </w:tcPr>
          <w:p w14:paraId="383DC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b w:val="0"/>
                <w:bCs w:val="0"/>
                <w:color w:val="auto"/>
                <w:kern w:val="0"/>
                <w:sz w:val="24"/>
                <w:szCs w:val="24"/>
                <w:highlight w:val="none"/>
              </w:rPr>
              <w:sym w:font="Wingdings" w:char="00FE"/>
            </w:r>
            <w:r>
              <w:rPr>
                <w:rFonts w:hint="eastAsia" w:ascii="宋体" w:hAnsi="宋体" w:eastAsia="宋体" w:cs="宋体"/>
                <w:color w:val="auto"/>
                <w:kern w:val="0"/>
                <w:sz w:val="24"/>
                <w:szCs w:val="24"/>
                <w:highlight w:val="none"/>
              </w:rPr>
              <w:t>投标人自行登录电子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color w:val="auto"/>
                <w:kern w:val="0"/>
                <w:sz w:val="24"/>
                <w:szCs w:val="24"/>
                <w:highlight w:val="none"/>
              </w:rPr>
              <w:t>系统查看</w:t>
            </w:r>
          </w:p>
          <w:p w14:paraId="42A87415">
            <w:pPr>
              <w:pStyle w:val="4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□评标现场告知</w:t>
            </w:r>
          </w:p>
        </w:tc>
      </w:tr>
      <w:tr w14:paraId="1155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2E2D4DEE">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26</w:t>
            </w:r>
            <w:r>
              <w:rPr>
                <w:rFonts w:hint="eastAsia" w:ascii="宋体" w:hAnsi="宋体" w:eastAsia="宋体" w:cs="宋体"/>
                <w:bCs/>
                <w:color w:val="auto"/>
                <w:kern w:val="2"/>
                <w:highlight w:val="none"/>
              </w:rPr>
              <w:t>.1</w:t>
            </w:r>
          </w:p>
        </w:tc>
        <w:tc>
          <w:tcPr>
            <w:tcW w:w="1174" w:type="pct"/>
            <w:vAlign w:val="center"/>
          </w:tcPr>
          <w:p w14:paraId="360D7E8C">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3244" w:type="pct"/>
          </w:tcPr>
          <w:p w14:paraId="4352C0DB">
            <w:pPr>
              <w:keepNext w:val="0"/>
              <w:keepLines w:val="0"/>
              <w:suppressLineNumbers w:val="0"/>
              <w:spacing w:before="0" w:beforeAutospacing="0" w:after="0" w:afterAutospacing="0" w:line="360" w:lineRule="auto"/>
              <w:ind w:left="0" w:right="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（1）金额：</w:t>
            </w:r>
          </w:p>
          <w:p w14:paraId="4FF43B0F">
            <w:pPr>
              <w:keepNext w:val="0"/>
              <w:keepLines w:val="0"/>
              <w:suppressLineNumbers w:val="0"/>
              <w:spacing w:before="0" w:beforeAutospacing="0" w:after="0" w:afterAutospacing="0" w:line="360" w:lineRule="auto"/>
              <w:ind w:left="0" w:right="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免收</w:t>
            </w:r>
          </w:p>
          <w:p w14:paraId="10BF2716">
            <w:pPr>
              <w:keepNext w:val="0"/>
              <w:keepLines w:val="0"/>
              <w:suppressLineNumbers w:val="0"/>
              <w:spacing w:before="0" w:beforeAutospacing="0" w:after="0" w:afterAutospacing="0" w:line="360" w:lineRule="auto"/>
              <w:ind w:left="0" w:right="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合同价的</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u w:val="single"/>
                <w:lang w:val="en-US" w:eastAsia="zh-CN"/>
              </w:rPr>
              <w:t>2.5</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rPr>
              <w:t>%</w:t>
            </w:r>
          </w:p>
          <w:p w14:paraId="4ECEE8E2">
            <w:pPr>
              <w:keepNext w:val="0"/>
              <w:keepLines w:val="0"/>
              <w:suppressLineNumbers w:val="0"/>
              <w:spacing w:before="0" w:beforeAutospacing="0" w:after="0" w:afterAutospacing="0" w:line="360" w:lineRule="auto"/>
              <w:ind w:left="0" w:right="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□定额收取：人民币</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u w:val="single"/>
                <w:lang w:val="en-US" w:eastAsia="zh-CN"/>
              </w:rPr>
              <w:t>/</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rPr>
              <w:t>元</w:t>
            </w:r>
          </w:p>
          <w:p w14:paraId="4AF56343">
            <w:pPr>
              <w:keepNext w:val="0"/>
              <w:keepLines w:val="0"/>
              <w:suppressLineNumbers w:val="0"/>
              <w:spacing w:before="0" w:beforeAutospacing="0" w:after="0" w:afterAutospacing="0" w:line="360" w:lineRule="auto"/>
              <w:ind w:left="0" w:right="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（2）支付方式：</w:t>
            </w:r>
          </w:p>
          <w:p w14:paraId="7E32E1CB">
            <w:pPr>
              <w:keepNext w:val="0"/>
              <w:keepLines w:val="0"/>
              <w:suppressLineNumbers w:val="0"/>
              <w:spacing w:before="0" w:beforeAutospacing="0" w:after="0" w:afterAutospacing="0" w:line="360" w:lineRule="auto"/>
              <w:ind w:left="0" w:right="0"/>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转账/电汇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支票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汇票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本票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 xml:space="preserve">保险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bCs/>
                <w:color w:val="auto"/>
                <w:kern w:val="0"/>
                <w:sz w:val="24"/>
                <w:szCs w:val="28"/>
                <w:highlight w:val="none"/>
              </w:rPr>
              <w:t>保函</w:t>
            </w:r>
          </w:p>
          <w:p w14:paraId="029A0366">
            <w:pPr>
              <w:keepNext w:val="0"/>
              <w:keepLines w:val="0"/>
              <w:suppressLineNumbers w:val="0"/>
              <w:spacing w:before="0" w:beforeAutospacing="0" w:after="0" w:afterAutospacing="0" w:line="440" w:lineRule="exact"/>
              <w:ind w:left="0" w:right="0"/>
              <w:rPr>
                <w:rFonts w:hint="eastAsia" w:ascii="宋体" w:hAnsi="宋体" w:eastAsia="宋体"/>
                <w:bCs/>
                <w:kern w:val="0"/>
                <w:sz w:val="24"/>
                <w:szCs w:val="28"/>
                <w:highlight w:val="none"/>
              </w:rPr>
            </w:pPr>
            <w:r>
              <w:rPr>
                <w:rFonts w:hint="eastAsia" w:ascii="宋体" w:hAnsi="宋体" w:eastAsia="宋体"/>
                <w:bCs/>
                <w:kern w:val="0"/>
                <w:sz w:val="24"/>
                <w:szCs w:val="28"/>
                <w:highlight w:val="none"/>
              </w:rPr>
              <w:t>（3）收取单位：</w:t>
            </w:r>
            <w:r>
              <w:rPr>
                <w:rFonts w:hint="eastAsia" w:ascii="宋体" w:hAnsi="宋体" w:eastAsia="宋体"/>
                <w:bCs/>
                <w:sz w:val="24"/>
                <w:szCs w:val="20"/>
                <w:highlight w:val="none"/>
                <w:u w:val="single"/>
                <w:lang w:val="en-US" w:eastAsia="zh-CN"/>
              </w:rPr>
              <w:t>另行通知</w:t>
            </w:r>
            <w:r>
              <w:rPr>
                <w:rFonts w:hint="eastAsia" w:ascii="宋体" w:hAnsi="宋体" w:eastAsia="宋体"/>
                <w:bCs/>
                <w:kern w:val="0"/>
                <w:sz w:val="24"/>
                <w:szCs w:val="28"/>
                <w:highlight w:val="none"/>
              </w:rPr>
              <w:t xml:space="preserve">              </w:t>
            </w:r>
          </w:p>
          <w:p w14:paraId="3924B5F2">
            <w:pPr>
              <w:keepNext w:val="0"/>
              <w:keepLines w:val="0"/>
              <w:suppressLineNumbers w:val="0"/>
              <w:spacing w:before="0" w:beforeAutospacing="0" w:after="0" w:afterAutospacing="0" w:line="440" w:lineRule="exact"/>
              <w:ind w:left="0" w:right="0"/>
              <w:rPr>
                <w:rFonts w:hint="eastAsia" w:ascii="宋体" w:hAnsi="宋体" w:eastAsia="宋体"/>
                <w:bCs/>
                <w:kern w:val="0"/>
                <w:sz w:val="24"/>
                <w:szCs w:val="28"/>
                <w:highlight w:val="none"/>
              </w:rPr>
            </w:pPr>
            <w:r>
              <w:rPr>
                <w:rFonts w:hint="eastAsia" w:ascii="宋体" w:hAnsi="宋体" w:eastAsia="宋体"/>
                <w:bCs/>
                <w:kern w:val="0"/>
                <w:sz w:val="24"/>
                <w:szCs w:val="28"/>
                <w:highlight w:val="none"/>
              </w:rPr>
              <w:t>（4）收取账号：</w:t>
            </w:r>
            <w:r>
              <w:rPr>
                <w:rFonts w:hint="eastAsia" w:ascii="宋体" w:hAnsi="宋体" w:eastAsia="宋体"/>
                <w:bCs/>
                <w:sz w:val="24"/>
                <w:szCs w:val="20"/>
                <w:highlight w:val="none"/>
                <w:u w:val="single"/>
                <w:lang w:val="en-US" w:eastAsia="zh-CN"/>
              </w:rPr>
              <w:t>另行通知</w:t>
            </w:r>
          </w:p>
          <w:p w14:paraId="2DEB336D">
            <w:pPr>
              <w:keepNext w:val="0"/>
              <w:keepLines w:val="0"/>
              <w:suppressLineNumbers w:val="0"/>
              <w:spacing w:before="0" w:beforeAutospacing="0" w:after="0" w:afterAutospacing="0" w:line="440" w:lineRule="exact"/>
              <w:ind w:left="0" w:right="0"/>
              <w:rPr>
                <w:rFonts w:hint="eastAsia" w:ascii="宋体" w:hAnsi="宋体" w:eastAsia="宋体"/>
                <w:bCs/>
                <w:sz w:val="24"/>
                <w:szCs w:val="20"/>
                <w:highlight w:val="none"/>
                <w:u w:val="single"/>
                <w:lang w:val="en-US" w:eastAsia="zh-CN"/>
              </w:rPr>
            </w:pPr>
            <w:r>
              <w:rPr>
                <w:rFonts w:hint="eastAsia" w:ascii="宋体" w:hAnsi="宋体" w:eastAsia="宋体"/>
                <w:bCs/>
                <w:kern w:val="0"/>
                <w:sz w:val="24"/>
                <w:szCs w:val="28"/>
                <w:highlight w:val="none"/>
              </w:rPr>
              <w:t>（5）</w:t>
            </w:r>
            <w:r>
              <w:rPr>
                <w:rFonts w:hint="eastAsia" w:ascii="宋体" w:hAnsi="宋体" w:eastAsia="宋体"/>
                <w:sz w:val="24"/>
                <w:szCs w:val="20"/>
                <w:highlight w:val="none"/>
              </w:rPr>
              <w:t>退还时间：</w:t>
            </w:r>
            <w:r>
              <w:rPr>
                <w:rFonts w:hint="eastAsia" w:ascii="宋体" w:hAnsi="宋体" w:eastAsia="宋体"/>
                <w:bCs/>
                <w:sz w:val="24"/>
                <w:szCs w:val="20"/>
                <w:highlight w:val="none"/>
                <w:u w:val="single"/>
                <w:lang w:val="en-US" w:eastAsia="zh-CN"/>
              </w:rPr>
              <w:t>另行通知</w:t>
            </w:r>
          </w:p>
          <w:p w14:paraId="6C194938">
            <w:pPr>
              <w:keepNext w:val="0"/>
              <w:keepLines w:val="0"/>
              <w:suppressLineNumbers w:val="0"/>
              <w:spacing w:before="0" w:beforeAutospacing="0" w:after="0" w:afterAutospacing="0" w:line="440" w:lineRule="exact"/>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注意事项：</w:t>
            </w:r>
          </w:p>
          <w:p w14:paraId="5DDEA2C2">
            <w:pPr>
              <w:keepNext w:val="0"/>
              <w:keepLines w:val="0"/>
              <w:suppressLineNumbers w:val="0"/>
              <w:spacing w:before="0" w:beforeAutospacing="0" w:after="0" w:afterAutospacing="0" w:line="360" w:lineRule="auto"/>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（1）以上各类机构出具的以担保函、保证保险承担责任的方式均须满足无条件见索即付条件。</w:t>
            </w:r>
          </w:p>
          <w:p w14:paraId="0A7D8E34">
            <w:pPr>
              <w:keepNext w:val="0"/>
              <w:keepLines w:val="0"/>
              <w:suppressLineNumbers w:val="0"/>
              <w:spacing w:before="0" w:beforeAutospacing="0" w:after="0" w:afterAutospacing="0" w:line="360" w:lineRule="auto"/>
              <w:ind w:left="0" w:right="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（2）以担保函、保证保险形式缴纳履约保证金的，受益人和收取单位须为采购人。</w:t>
            </w:r>
          </w:p>
        </w:tc>
      </w:tr>
      <w:tr w14:paraId="5C3D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050469A8">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27</w:t>
            </w:r>
            <w:r>
              <w:rPr>
                <w:rFonts w:hint="eastAsia" w:ascii="宋体" w:hAnsi="宋体" w:eastAsia="宋体" w:cs="宋体"/>
                <w:bCs/>
                <w:color w:val="auto"/>
                <w:kern w:val="2"/>
                <w:highlight w:val="none"/>
              </w:rPr>
              <w:t>.1</w:t>
            </w:r>
          </w:p>
        </w:tc>
        <w:tc>
          <w:tcPr>
            <w:tcW w:w="1174" w:type="pct"/>
            <w:vAlign w:val="center"/>
          </w:tcPr>
          <w:p w14:paraId="0A717208">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签订合同和合同公告时间</w:t>
            </w:r>
          </w:p>
        </w:tc>
        <w:tc>
          <w:tcPr>
            <w:tcW w:w="3244" w:type="pct"/>
          </w:tcPr>
          <w:p w14:paraId="22A1E770">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（1）采购人与中标人应当自发出中标通知书之日起7个工作日内签订合同，采购合同签订之日起2个工作日内完成政府采购合同公开。</w:t>
            </w:r>
          </w:p>
          <w:p w14:paraId="4524C82B">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2C4E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55776E7">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28</w:t>
            </w:r>
            <w:r>
              <w:rPr>
                <w:rFonts w:hint="eastAsia" w:ascii="宋体" w:hAnsi="宋体" w:eastAsia="宋体" w:cs="宋体"/>
                <w:bCs/>
                <w:color w:val="auto"/>
                <w:kern w:val="2"/>
                <w:highlight w:val="none"/>
              </w:rPr>
              <w:t>.1</w:t>
            </w:r>
          </w:p>
        </w:tc>
        <w:tc>
          <w:tcPr>
            <w:tcW w:w="1174" w:type="pct"/>
            <w:vAlign w:val="center"/>
          </w:tcPr>
          <w:p w14:paraId="6D92E399">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代理费用</w:t>
            </w:r>
          </w:p>
        </w:tc>
        <w:tc>
          <w:tcPr>
            <w:tcW w:w="3244" w:type="pct"/>
            <w:vAlign w:val="center"/>
          </w:tcPr>
          <w:p w14:paraId="0DB068D5">
            <w:pPr>
              <w:keepNext w:val="0"/>
              <w:keepLines w:val="0"/>
              <w:pageBreakBefore w:val="0"/>
              <w:widowControl w:val="0"/>
              <w:suppressLineNumbers w:val="0"/>
              <w:kinsoku/>
              <w:wordWrap/>
              <w:overflowPunct/>
              <w:topLinePunct w:val="0"/>
              <w:autoSpaceDE/>
              <w:autoSpaceDN/>
              <w:bidi w:val="0"/>
              <w:adjustRightInd/>
              <w:snapToGrid/>
              <w:spacing w:before="39"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1</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color w:val="auto"/>
                <w:spacing w:val="14"/>
                <w:sz w:val="24"/>
                <w:szCs w:val="24"/>
                <w:highlight w:val="none"/>
              </w:rPr>
              <w:t>中标人</w:t>
            </w:r>
          </w:p>
          <w:p w14:paraId="6DCFE2BC">
            <w:pPr>
              <w:keepNext w:val="0"/>
              <w:keepLines w:val="0"/>
              <w:pageBreakBefore w:val="0"/>
              <w:widowControl w:val="0"/>
              <w:suppressLineNumbers w:val="0"/>
              <w:kinsoku/>
              <w:wordWrap/>
              <w:overflowPunct/>
              <w:topLinePunct w:val="0"/>
              <w:autoSpaceDE/>
              <w:autoSpaceDN/>
              <w:bidi w:val="0"/>
              <w:adjustRightInd/>
              <w:snapToGrid/>
              <w:spacing w:before="24" w:beforeAutospacing="0" w:after="0" w:afterAutospacing="0" w:line="360" w:lineRule="auto"/>
              <w:ind w:left="0" w:right="0"/>
              <w:textAlignment w:val="auto"/>
              <w:rPr>
                <w:rFonts w:hint="eastAsia" w:ascii="宋体" w:hAnsi="宋体" w:eastAsia="宋体" w:cs="宋体"/>
                <w:bCs/>
                <w:color w:val="auto"/>
                <w:kern w:val="0"/>
                <w:sz w:val="24"/>
                <w:szCs w:val="28"/>
                <w:highlight w:val="none"/>
                <w:lang w:val="en-US" w:eastAsia="zh-CN"/>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lang w:val="en-US" w:eastAsia="zh-CN"/>
              </w:rPr>
              <w:t>/</w:t>
            </w:r>
          </w:p>
          <w:p w14:paraId="1CF2E95A">
            <w:pPr>
              <w:pStyle w:val="4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val="0"/>
                <w:color w:val="auto"/>
                <w:sz w:val="24"/>
                <w:highlight w:val="none"/>
              </w:rPr>
            </w:pPr>
            <w:r>
              <w:rPr>
                <w:rFonts w:hint="eastAsia" w:ascii="宋体" w:hAnsi="宋体" w:eastAsia="宋体" w:cs="宋体"/>
                <w:b w:val="0"/>
                <w:bCs w:val="0"/>
                <w:color w:val="auto"/>
                <w:kern w:val="0"/>
                <w:sz w:val="24"/>
                <w:szCs w:val="28"/>
                <w:highlight w:val="none"/>
              </w:rPr>
              <w:t>（3）</w:t>
            </w:r>
            <w:r>
              <w:rPr>
                <w:rFonts w:hint="eastAsia" w:ascii="宋体" w:hAnsi="宋体" w:eastAsia="宋体" w:cs="宋体"/>
                <w:b w:val="0"/>
                <w:bCs/>
                <w:color w:val="auto"/>
                <w:kern w:val="0"/>
                <w:sz w:val="24"/>
                <w:szCs w:val="28"/>
                <w:highlight w:val="none"/>
                <w:lang w:val="en-US" w:eastAsia="zh-CN" w:bidi="ar-SA"/>
              </w:rPr>
              <w:t>收费标准：</w:t>
            </w:r>
            <w:r>
              <w:rPr>
                <w:rFonts w:hint="eastAsia" w:ascii="宋体" w:hAnsi="宋体" w:eastAsia="宋体" w:cs="宋体"/>
                <w:b w:val="0"/>
                <w:bCs w:val="0"/>
                <w:sz w:val="24"/>
                <w:szCs w:val="24"/>
                <w:highlight w:val="none"/>
                <w:u w:val="single"/>
                <w:lang w:val="en-US" w:eastAsia="zh-CN"/>
              </w:rPr>
              <w:t>按照《滁州市公共资源交易代理机构及</w:t>
            </w:r>
            <w:r>
              <w:rPr>
                <w:rFonts w:hint="default" w:ascii="宋体" w:hAnsi="宋体" w:eastAsia="宋体" w:cs="宋体"/>
                <w:b w:val="0"/>
                <w:bCs w:val="0"/>
                <w:sz w:val="24"/>
                <w:szCs w:val="24"/>
                <w:highlight w:val="none"/>
                <w:u w:val="single"/>
                <w:lang w:val="en-US" w:eastAsia="zh-CN"/>
              </w:rPr>
              <w:t>从业人员管理办法》</w:t>
            </w:r>
            <w:r>
              <w:rPr>
                <w:rFonts w:hint="eastAsia" w:ascii="宋体" w:hAnsi="宋体" w:eastAsia="宋体" w:cs="宋体"/>
                <w:b w:val="0"/>
                <w:bCs w:val="0"/>
                <w:sz w:val="24"/>
                <w:szCs w:val="24"/>
                <w:highlight w:val="none"/>
                <w:u w:val="single"/>
                <w:lang w:val="en-US" w:eastAsia="zh-CN"/>
              </w:rPr>
              <w:t>(滁公管〔2025〕1 号)执行</w:t>
            </w:r>
            <w:r>
              <w:rPr>
                <w:rFonts w:hint="eastAsia" w:ascii="宋体" w:hAnsi="宋体" w:eastAsia="宋体" w:cs="宋体"/>
                <w:b w:val="0"/>
                <w:bCs w:val="0"/>
                <w:color w:val="auto"/>
                <w:kern w:val="2"/>
                <w:sz w:val="24"/>
                <w:szCs w:val="24"/>
                <w:highlight w:val="none"/>
                <w:u w:val="single"/>
              </w:rPr>
              <w:t>。</w:t>
            </w:r>
          </w:p>
        </w:tc>
      </w:tr>
      <w:tr w14:paraId="2C18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D550A3">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lang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3</w:t>
            </w:r>
          </w:p>
        </w:tc>
        <w:tc>
          <w:tcPr>
            <w:tcW w:w="1174" w:type="pct"/>
            <w:vAlign w:val="center"/>
          </w:tcPr>
          <w:p w14:paraId="0D2015CA">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3244" w:type="pct"/>
            <w:vAlign w:val="center"/>
          </w:tcPr>
          <w:p w14:paraId="15754C96">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递交方式：</w:t>
            </w:r>
            <w:r>
              <w:rPr>
                <w:rFonts w:hint="eastAsia" w:ascii="宋体" w:hAnsi="宋体" w:eastAsia="宋体" w:cs="宋体"/>
                <w:bCs/>
                <w:color w:val="auto"/>
                <w:kern w:val="0"/>
                <w:sz w:val="24"/>
                <w:szCs w:val="28"/>
                <w:highlight w:val="none"/>
                <w:u w:val="single"/>
              </w:rPr>
              <w:t>如投标人对招标文件有质疑，可以依据中华人民共和国财政部令第94号《政府采购质疑和投诉办法》规定，以书面形式向采购人、采购代理机构提出质疑，也可以在滁州市公共资源交易中心网电子交易系统中进行质疑，具体操作步骤和程序请参见服务指南&gt;交易须知&gt;在线异议、质疑和投诉操作手册</w:t>
            </w:r>
            <w:r>
              <w:rPr>
                <w:rFonts w:hint="eastAsia" w:ascii="宋体" w:hAnsi="宋体" w:eastAsia="宋体" w:cs="宋体"/>
                <w:bCs/>
                <w:color w:val="auto"/>
                <w:kern w:val="0"/>
                <w:sz w:val="24"/>
                <w:szCs w:val="28"/>
                <w:highlight w:val="none"/>
                <w:u w:val="single"/>
                <w:lang w:eastAsia="zh-CN"/>
              </w:rPr>
              <w:t>；</w:t>
            </w:r>
          </w:p>
          <w:p w14:paraId="42ABB573">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18"/>
                <w:highlight w:val="none"/>
                <w:lang w:eastAsia="zh-CN"/>
              </w:rPr>
            </w:pPr>
            <w:r>
              <w:rPr>
                <w:rFonts w:hint="eastAsia" w:ascii="宋体" w:hAnsi="宋体" w:eastAsia="宋体" w:cs="宋体"/>
                <w:b w:val="0"/>
                <w:color w:val="auto"/>
                <w:sz w:val="24"/>
                <w:highlight w:val="none"/>
              </w:rPr>
              <w:t>接收部门：</w:t>
            </w:r>
            <w:r>
              <w:rPr>
                <w:rFonts w:hint="eastAsia" w:ascii="宋体" w:hAnsi="宋体" w:eastAsia="宋体" w:cs="宋体"/>
                <w:bCs/>
                <w:color w:val="auto"/>
                <w:kern w:val="0"/>
                <w:sz w:val="24"/>
                <w:szCs w:val="28"/>
                <w:highlight w:val="none"/>
                <w:u w:val="single"/>
                <w:lang w:eastAsia="zh-CN"/>
              </w:rPr>
              <w:t>滁州市数据资源管理局</w:t>
            </w:r>
            <w:r>
              <w:rPr>
                <w:rFonts w:hint="eastAsia" w:ascii="宋体" w:hAnsi="宋体" w:eastAsia="宋体" w:cs="宋体"/>
                <w:bCs/>
                <w:color w:val="auto"/>
                <w:kern w:val="0"/>
                <w:sz w:val="24"/>
                <w:szCs w:val="28"/>
                <w:highlight w:val="none"/>
                <w:u w:val="single"/>
              </w:rPr>
              <w:t>、</w:t>
            </w:r>
            <w:r>
              <w:rPr>
                <w:rFonts w:hint="eastAsia" w:ascii="宋体" w:hAnsi="宋体" w:eastAsia="宋体" w:cs="宋体"/>
                <w:bCs/>
                <w:color w:val="auto"/>
                <w:kern w:val="0"/>
                <w:sz w:val="24"/>
                <w:szCs w:val="28"/>
                <w:highlight w:val="none"/>
                <w:u w:val="single"/>
                <w:lang w:eastAsia="zh-CN"/>
              </w:rPr>
              <w:t>滁州市政府采购中心；</w:t>
            </w:r>
          </w:p>
          <w:p w14:paraId="69A80F52">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联系电话：</w:t>
            </w:r>
            <w:r>
              <w:rPr>
                <w:rFonts w:hint="eastAsia" w:ascii="宋体" w:hAnsi="宋体" w:eastAsia="宋体" w:cs="宋体"/>
                <w:bCs/>
                <w:color w:val="auto"/>
                <w:kern w:val="0"/>
                <w:sz w:val="24"/>
                <w:szCs w:val="28"/>
                <w:highlight w:val="none"/>
                <w:u w:val="single"/>
                <w:lang w:eastAsia="zh-CN"/>
              </w:rPr>
              <w:t>0550-3215669</w:t>
            </w:r>
            <w:r>
              <w:rPr>
                <w:rFonts w:hint="eastAsia" w:ascii="宋体" w:hAnsi="宋体" w:eastAsia="宋体" w:cs="宋体"/>
                <w:bCs/>
                <w:color w:val="auto"/>
                <w:kern w:val="0"/>
                <w:sz w:val="24"/>
                <w:szCs w:val="28"/>
                <w:highlight w:val="none"/>
                <w:u w:val="single"/>
              </w:rPr>
              <w:t>、0550-3519517</w:t>
            </w:r>
            <w:r>
              <w:rPr>
                <w:rFonts w:hint="eastAsia" w:ascii="宋体" w:hAnsi="宋体" w:eastAsia="宋体" w:cs="宋体"/>
                <w:bCs/>
                <w:color w:val="auto"/>
                <w:kern w:val="0"/>
                <w:sz w:val="24"/>
                <w:szCs w:val="28"/>
                <w:highlight w:val="none"/>
                <w:u w:val="single"/>
                <w:lang w:eastAsia="zh-CN"/>
              </w:rPr>
              <w:t>；</w:t>
            </w:r>
          </w:p>
          <w:p w14:paraId="574C9F39">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通讯地址：</w:t>
            </w:r>
            <w:r>
              <w:rPr>
                <w:rFonts w:hint="eastAsia" w:ascii="宋体" w:hAnsi="宋体" w:eastAsia="宋体" w:cs="宋体"/>
                <w:bCs/>
                <w:color w:val="auto"/>
                <w:kern w:val="0"/>
                <w:sz w:val="24"/>
                <w:szCs w:val="28"/>
                <w:highlight w:val="none"/>
                <w:u w:val="single"/>
                <w:lang w:eastAsia="zh-CN"/>
              </w:rPr>
              <w:t>滁州市龙蟠大道99号</w:t>
            </w:r>
            <w:r>
              <w:rPr>
                <w:rFonts w:hint="eastAsia" w:ascii="宋体" w:hAnsi="宋体" w:eastAsia="宋体" w:cs="宋体"/>
                <w:bCs/>
                <w:color w:val="auto"/>
                <w:kern w:val="0"/>
                <w:sz w:val="24"/>
                <w:szCs w:val="28"/>
                <w:highlight w:val="none"/>
                <w:u w:val="single"/>
              </w:rPr>
              <w:t>、</w:t>
            </w:r>
            <w:r>
              <w:rPr>
                <w:rFonts w:hint="eastAsia" w:ascii="宋体" w:hAnsi="宋体" w:eastAsia="宋体" w:cs="宋体"/>
                <w:bCs/>
                <w:color w:val="auto"/>
                <w:kern w:val="0"/>
                <w:sz w:val="24"/>
                <w:szCs w:val="28"/>
                <w:highlight w:val="none"/>
                <w:u w:val="single"/>
                <w:lang w:eastAsia="zh-CN"/>
              </w:rPr>
              <w:t>滁州市龙蟠大道109号房产大厦二楼。</w:t>
            </w:r>
          </w:p>
        </w:tc>
      </w:tr>
      <w:tr w14:paraId="70AC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41E7A2A">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32</w:t>
            </w:r>
          </w:p>
        </w:tc>
        <w:tc>
          <w:tcPr>
            <w:tcW w:w="1174" w:type="pct"/>
            <w:vAlign w:val="center"/>
          </w:tcPr>
          <w:p w14:paraId="5098D83F">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其他内容</w:t>
            </w:r>
          </w:p>
        </w:tc>
        <w:tc>
          <w:tcPr>
            <w:tcW w:w="3244" w:type="pct"/>
            <w:vAlign w:val="center"/>
          </w:tcPr>
          <w:p w14:paraId="449CDC24">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lang w:val="en-US" w:eastAsia="zh-CN"/>
              </w:rPr>
              <w:t>1.解释权：</w:t>
            </w:r>
          </w:p>
          <w:p w14:paraId="0F8AC3FE">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（1）构成本招标文件的各个组成文件应互为解释，互为说明；</w:t>
            </w:r>
          </w:p>
          <w:p w14:paraId="6349D851">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03C4AFF6">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2EB28FE9">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（4）除招标文件中有特别规定外，仅适用于招标投标阶段的规定，按招标公告、投标邀请、投标人须知、评标方法和标准、投标文件格式的先后顺序解释；</w:t>
            </w:r>
          </w:p>
          <w:p w14:paraId="357BD04F">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（5）按本款前述规定仍不能形成结论的，由采购人负责解释。</w:t>
            </w:r>
          </w:p>
          <w:p w14:paraId="1840573E">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“政采贷”融资指引：有融资需求的</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中标人</w:t>
            </w:r>
            <w:r>
              <w:rPr>
                <w:rFonts w:hint="eastAsia" w:ascii="宋体" w:hAnsi="宋体" w:eastAsia="宋体" w:cs="宋体"/>
                <w:bCs/>
                <w:color w:val="auto"/>
                <w:sz w:val="24"/>
                <w:szCs w:val="24"/>
                <w:highlight w:val="none"/>
              </w:rPr>
              <w:t>融资申请信息推送第三方平台、意向金融机构。</w:t>
            </w:r>
          </w:p>
          <w:p w14:paraId="7CFFF17F">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3.电子保函指引：中标人可访问安徽省政府采购网“融资/保函”栏目，申请办理电子保函（包括：履约保函、预付款保函）。</w:t>
            </w:r>
          </w:p>
          <w:p w14:paraId="658BEB28">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r>
              <w:rPr>
                <w:rFonts w:hint="eastAsia" w:ascii="宋体" w:hAnsi="宋体" w:eastAsia="宋体" w:cs="宋体"/>
                <w:b w:val="0"/>
                <w:bCs/>
                <w:color w:val="auto"/>
                <w:kern w:val="2"/>
                <w:sz w:val="24"/>
                <w:szCs w:val="24"/>
                <w:highlight w:val="none"/>
                <w:u w:val="none"/>
                <w:lang w:val="en-US" w:eastAsia="zh-CN" w:bidi="ar-SA"/>
              </w:rPr>
              <w:t>部分可提供线下政采贷的金融机构：</w:t>
            </w:r>
          </w:p>
          <w:p w14:paraId="38065F84">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市本级</w:t>
            </w:r>
          </w:p>
          <w:p w14:paraId="49016028">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金融机构名称：兴业银行滁州分行</w:t>
            </w:r>
          </w:p>
          <w:p w14:paraId="5933DAB6">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安徽省滁州市琅琊区丰乐大道1090号</w:t>
            </w:r>
          </w:p>
          <w:p w14:paraId="64E4514A">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伏庚：17755080811。</w:t>
            </w:r>
          </w:p>
          <w:p w14:paraId="64F24B39">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5.特别提示：</w:t>
            </w:r>
          </w:p>
          <w:p w14:paraId="6D38DCBE">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（1）投标人应填写投标信息并下载招标文件，否则无法上传投标文件。</w:t>
            </w:r>
          </w:p>
          <w:p w14:paraId="1E776F25">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注：投标人如为联合体的，牵头人必须完善投标人信息，并在上传投标文件环节添加联合体投标信息。</w:t>
            </w:r>
          </w:p>
          <w:p w14:paraId="3225B8D1">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6EF804D1">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（3）如果过程中出现招标文件更改，应以最后发布的招标答疑澄清文件中的模板制作本项目最新投标文件。</w:t>
            </w:r>
          </w:p>
          <w:p w14:paraId="2033745B">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 xml:space="preserve">（4）投标人应当用本单位CA数字证书制作投标文件，制作成功后进行投标文件上传。 </w:t>
            </w:r>
          </w:p>
          <w:p w14:paraId="1AD50538">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3A674D9E">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（6）请投标人注意加密投标文件CA数字证书的有效期，不在有效期的CA数字证书无法解密投标文件。</w:t>
            </w:r>
          </w:p>
          <w:p w14:paraId="7793EA46">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（7）投标人投标MAC地址或投标人联系人或联系电话相同的，由评标委员会否决其投标，并报告监管部门作不良行为处理和进一步调查。</w:t>
            </w:r>
          </w:p>
          <w:p w14:paraId="09B760CD">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（8）投标人单方面出现其他投标人材料的，由评标委员会否决其投标。</w:t>
            </w:r>
          </w:p>
          <w:p w14:paraId="0E77DC6B">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03FB6347">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71F2DCE8">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6.评标过程中的澄清、说明或补正：</w:t>
            </w:r>
          </w:p>
          <w:p w14:paraId="6F0ED831">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（1）评标委员会通过网上招投标系统将需要澄清、说明或补正的内容以询标函的形式发送给投标人，投标人应安排专人登录网上招投标系统并保持在线状态，以便及时接收评标委员会可能发出的询标函。</w:t>
            </w:r>
          </w:p>
          <w:p w14:paraId="7688A97A">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111C03B1">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7.同义词语：</w:t>
            </w:r>
          </w:p>
          <w:p w14:paraId="55B19081">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招标文件第六章 投标文件格式、附件1“关于联合惩戒失信行为加强信用查询管理的通知”等章节中 “招标人”、“供应商”，等同于“采购人”、“投标人”。</w:t>
            </w:r>
          </w:p>
          <w:p w14:paraId="4057AC12">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8.落实政府采购支持节能产品、环境标志产品政策。</w:t>
            </w:r>
          </w:p>
          <w:p w14:paraId="5DEEA6D6">
            <w:pPr>
              <w:pStyle w:val="45"/>
              <w:keepNext w:val="0"/>
              <w:keepLines w:val="0"/>
              <w:widowControl w:val="0"/>
              <w:numPr>
                <w:ilvl w:val="0"/>
                <w:numId w:val="0"/>
              </w:numPr>
              <w:suppressLineNumbers w:val="0"/>
              <w:spacing w:before="0" w:beforeAutospacing="0" w:after="0" w:afterAutospacing="0" w:line="360" w:lineRule="auto"/>
              <w:ind w:left="0" w:right="0"/>
              <w:jc w:val="both"/>
              <w:rPr>
                <w:rFonts w:hint="eastAsia" w:ascii="宋体" w:hAnsi="宋体" w:eastAsia="宋体" w:cs="宋体"/>
                <w:b w:val="0"/>
                <w:bCs/>
                <w:color w:val="auto"/>
                <w:kern w:val="2"/>
                <w:sz w:val="24"/>
                <w:szCs w:val="24"/>
                <w:highlight w:val="none"/>
                <w:u w:val="none"/>
                <w:lang w:val="en-US" w:eastAsia="zh-CN" w:bidi="ar-SA"/>
              </w:rPr>
            </w:pPr>
            <w:r>
              <w:rPr>
                <w:rFonts w:hint="eastAsia" w:ascii="宋体" w:hAnsi="宋体" w:eastAsia="宋体" w:cs="宋体"/>
                <w:b w:val="0"/>
                <w:bCs/>
                <w:color w:val="auto"/>
                <w:kern w:val="2"/>
                <w:sz w:val="24"/>
                <w:szCs w:val="24"/>
                <w:highlight w:val="none"/>
                <w:u w:val="none"/>
                <w:lang w:val="en-US" w:eastAsia="zh-CN" w:bidi="ar-SA"/>
              </w:rPr>
              <w:t>9.系统中提供的表格与采购文件中不一致时，以采购文件中提供的表格格式为准。</w:t>
            </w:r>
          </w:p>
        </w:tc>
      </w:tr>
    </w:tbl>
    <w:p w14:paraId="35B36B61">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12" w:name="_Toc14880"/>
      <w:bookmarkStart w:id="13" w:name="_Toc24882"/>
      <w:r>
        <w:rPr>
          <w:rFonts w:hint="eastAsia" w:ascii="宋体" w:hAnsi="宋体" w:eastAsia="宋体" w:cs="宋体"/>
          <w:b/>
          <w:color w:val="auto"/>
          <w:sz w:val="24"/>
          <w:szCs w:val="24"/>
          <w:highlight w:val="none"/>
        </w:rPr>
        <w:t>二、投标人须知正文</w:t>
      </w:r>
      <w:bookmarkEnd w:id="12"/>
      <w:bookmarkEnd w:id="13"/>
    </w:p>
    <w:p w14:paraId="30FEFAE9">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1.采购人、采购代理机构及投标人</w:t>
      </w:r>
    </w:p>
    <w:p w14:paraId="6BC6F0B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79BC7E3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.2采购代理机构：是指集中采购机构或从事采购代理业务的社会中介机构。</w:t>
      </w:r>
    </w:p>
    <w:p w14:paraId="490204B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07800C5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.4投标人：是指向采购人提供货物、工程或者服务的法人、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组织或者自然人。分支机构不得参加政府采购活动，但银行、保险、石油石化、电力、电信等特殊行业除外。本项目的投标人须满足以下条件：</w:t>
      </w:r>
    </w:p>
    <w:p w14:paraId="3C54F91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3457394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以采购代理机构认可的方式获得了本项目的招标文件。</w:t>
      </w:r>
    </w:p>
    <w:p w14:paraId="2C46A62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中写明允许采购进口产品，投标人应保证所投产品可履行合法报通关手续进入中国关境内。</w:t>
      </w:r>
    </w:p>
    <w:p w14:paraId="200294C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rPr>
        <w:t>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F992AB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5若招标公告中允许联合体投标，对联合体规定如下：</w:t>
      </w:r>
    </w:p>
    <w:p w14:paraId="506CD4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5.1两个以上供应商可以组成一个投标联合体，以一个投标人的身份投标。</w:t>
      </w:r>
      <w:r>
        <w:rPr>
          <w:rFonts w:hint="eastAsia" w:ascii="宋体" w:hAnsi="宋体" w:eastAsia="宋体" w:cs="宋体"/>
          <w:b w:val="0"/>
          <w:color w:val="auto"/>
          <w:sz w:val="24"/>
          <w:highlight w:val="none"/>
        </w:rPr>
        <w:t>联合体投标的，招标文件获取手续由联合体中任一成员单位办理均可。</w:t>
      </w:r>
    </w:p>
    <w:p w14:paraId="615F6FB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61966BE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5.3采购人根据采购项目对投标人的特殊要求，联合体中至少应当有一方符合相关规定。</w:t>
      </w:r>
    </w:p>
    <w:p w14:paraId="469755C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5.4联合体各方应签订联合协议，明确约定联合体各方承担的工作和相应的责任，并将联合协议作为投标文件的一部分提交。</w:t>
      </w:r>
    </w:p>
    <w:p w14:paraId="2AE5DA7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5.5大中型企业、其他自然人、法人或者非法人组织与小型、微型企业组成联合体共同参加投标，联合协议中应写明小型、微型企业的协议合同金额占到联合协议投标总金额的比例。</w:t>
      </w:r>
    </w:p>
    <w:p w14:paraId="3107F71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09ED2C2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801E8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rPr>
        <w:t>5.8对联合体投标的其他资格要求见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33E6538F">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2.资金落实情况</w:t>
      </w:r>
    </w:p>
    <w:p w14:paraId="4F06794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.1本项目的采购人已获得足以支付本次招标后所签订的合同项下的资金。</w:t>
      </w:r>
    </w:p>
    <w:p w14:paraId="05B3021F">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3.投标费用</w:t>
      </w:r>
    </w:p>
    <w:p w14:paraId="57D2489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26155222">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4.适用法律</w:t>
      </w:r>
    </w:p>
    <w:p w14:paraId="42BB87FA">
      <w:pPr>
        <w:spacing w:line="360" w:lineRule="auto"/>
        <w:ind w:firstLine="435"/>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本项目本级和上级财政部门、政府采购监督管理部门的政府采购有关规定的约束，其权利受到上述法律法规的保护。</w:t>
      </w:r>
    </w:p>
    <w:p w14:paraId="5A1D113F">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5.招标文件构成</w:t>
      </w:r>
    </w:p>
    <w:p w14:paraId="09B41DA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.1招标文件包括下列内容：</w:t>
      </w:r>
    </w:p>
    <w:p w14:paraId="7FC39DE3">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12E31467">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5B939B5E">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6CB414E">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73F7DE94">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4074E0A1">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02AB8306">
      <w:pPr>
        <w:spacing w:line="360" w:lineRule="auto"/>
        <w:ind w:firstLine="840" w:firstLineChars="3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政府采购询问函和质疑函范本</w:t>
      </w:r>
    </w:p>
    <w:p w14:paraId="1266178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1ADCECC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原则上采购人、采购代理机构不要求投标人提供样品。仅凭书面方式不能准确描述采购需求，或者需要对样品进行主观判断以确认是否满足采购需求等特殊情况除外。</w:t>
      </w:r>
    </w:p>
    <w:p w14:paraId="64AE688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如需提供样品，对样品相关要求见采购需求，对样品的评审方法及评审标准见招标文件第四章。</w:t>
      </w:r>
    </w:p>
    <w:p w14:paraId="5753D93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投标人应认真阅读招标文件所有的事项、格式、条款和技术规范等。</w:t>
      </w:r>
    </w:p>
    <w:p w14:paraId="3F1FF91B">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6.招标文件的澄清与修改</w:t>
      </w:r>
    </w:p>
    <w:p w14:paraId="2235C60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.1投标人如对招标文件内容有疑问，</w:t>
      </w:r>
      <w:r>
        <w:rPr>
          <w:rFonts w:hint="eastAsia" w:ascii="宋体" w:hAnsi="宋体" w:eastAsia="宋体" w:cs="宋体"/>
          <w:color w:val="auto"/>
          <w:sz w:val="24"/>
          <w:highlight w:val="none"/>
          <w:lang w:val="en-US" w:eastAsia="zh-CN"/>
        </w:rPr>
        <w:t>可</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6EF650F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w:t>
      </w:r>
      <w:r>
        <w:rPr>
          <w:rFonts w:hint="eastAsia" w:ascii="宋体" w:hAnsi="宋体" w:eastAsia="宋体" w:cs="宋体"/>
          <w:color w:val="auto"/>
          <w:sz w:val="24"/>
          <w:highlight w:val="none"/>
        </w:rPr>
        <w:t>投标人提出的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179F8B4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42BD589">
      <w:pPr>
        <w:spacing w:line="360" w:lineRule="auto"/>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582A6889">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7.投标范围及投标文件中标准和计量单位的使用</w:t>
      </w:r>
    </w:p>
    <w:p w14:paraId="044D41E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56D1C8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CA8F608">
      <w:pPr>
        <w:spacing w:line="360" w:lineRule="auto"/>
        <w:ind w:firstLine="435"/>
        <w:rPr>
          <w:rFonts w:hint="eastAsia" w:ascii="宋体" w:hAnsi="宋体" w:eastAsia="宋体" w:cs="宋体"/>
          <w:color w:val="auto"/>
          <w:sz w:val="24"/>
          <w:highlight w:val="none"/>
        </w:rPr>
      </w:pPr>
      <w:bookmarkStart w:id="14" w:name="_Hlk16458980"/>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.3无论招标文件中是否要求，投标人所投货物及伴随的服务和工程均应符合国家强制性标准。</w:t>
      </w:r>
    </w:p>
    <w:bookmarkEnd w:id="14"/>
    <w:p w14:paraId="5EF18B1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778A72A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.5除招标文件中有特殊要求外，投标文件中所使用的计量单位，应采用中华人民共和国法定计量单位。</w:t>
      </w:r>
    </w:p>
    <w:p w14:paraId="3975B50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.投标文件构成</w:t>
      </w:r>
    </w:p>
    <w:p w14:paraId="40694EE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.1投标人应完整地按招标文件提供的投标文件格式及要求编写投标文件，具体内容详见本项目投标文件格式的相关内容。</w:t>
      </w:r>
    </w:p>
    <w:p w14:paraId="342FA700">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投标人应提交招标文件要求的证明文件，证明其投标内容符合招标文件规定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该证明文件是投标文件的一部分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15" w:name="_Hlk11703583"/>
      <w:r>
        <w:rPr>
          <w:rFonts w:hint="eastAsia" w:ascii="宋体" w:hAnsi="宋体" w:eastAsia="宋体" w:cs="宋体"/>
          <w:color w:val="auto"/>
          <w:sz w:val="24"/>
          <w:highlight w:val="none"/>
          <w:lang w:val="en-US" w:eastAsia="zh-CN"/>
        </w:rPr>
        <w:t>等。</w:t>
      </w:r>
    </w:p>
    <w:bookmarkEnd w:id="15"/>
    <w:p w14:paraId="215F029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8.3</w:t>
      </w:r>
      <w:r>
        <w:rPr>
          <w:rFonts w:hint="eastAsia" w:ascii="宋体" w:hAnsi="宋体" w:eastAsia="宋体" w:cs="宋体"/>
          <w:color w:val="auto"/>
          <w:sz w:val="24"/>
          <w:highlight w:val="none"/>
        </w:rPr>
        <w:t>为保证公平公正，除非另有规定或说明，投标人对同一项目投标时，不得同时提供备选投标方案。</w:t>
      </w:r>
    </w:p>
    <w:p w14:paraId="051FAB9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.投标报价</w:t>
      </w:r>
    </w:p>
    <w:p w14:paraId="00AB58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.1投标人的报价应当包括满足本次招标全部采购需求。</w:t>
      </w:r>
      <w:r>
        <w:rPr>
          <w:rFonts w:hint="eastAsia" w:ascii="宋体" w:hAnsi="宋体" w:eastAsia="宋体" w:cs="宋体"/>
          <w:color w:val="auto"/>
          <w:sz w:val="24"/>
          <w:highlight w:val="none"/>
          <w:lang w:val="en-US" w:eastAsia="zh-CN"/>
        </w:rPr>
        <w:t>除招标文件另有规定外，</w:t>
      </w:r>
      <w:r>
        <w:rPr>
          <w:rFonts w:hint="eastAsia" w:ascii="宋体" w:hAnsi="宋体" w:eastAsia="宋体" w:cs="宋体"/>
          <w:color w:val="auto"/>
          <w:sz w:val="24"/>
          <w:highlight w:val="none"/>
        </w:rPr>
        <w:t>所有投标均应以人民币报价。投标人的投标报价应遵守《中华人民共和国价格法》。</w:t>
      </w:r>
    </w:p>
    <w:p w14:paraId="3819EB7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65C97E2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B2EF89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B4F7F8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采购人不接受具有附加条件的报价。</w:t>
      </w:r>
    </w:p>
    <w:p w14:paraId="3D62730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.投标保证金</w:t>
      </w:r>
    </w:p>
    <w:p w14:paraId="235B45A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.1本项目不收取投标保证金。</w:t>
      </w:r>
    </w:p>
    <w:p w14:paraId="5EC7C5A0">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.投标有效期</w:t>
      </w:r>
    </w:p>
    <w:p w14:paraId="35ECD83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145359B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535648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5E038EF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.投标文件的递交、修改与撤回</w:t>
      </w:r>
    </w:p>
    <w:p w14:paraId="4FA3FB0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.1投标人应当在</w:t>
      </w:r>
      <w:r>
        <w:rPr>
          <w:rFonts w:hint="eastAsia" w:ascii="宋体" w:hAnsi="宋体" w:eastAsia="宋体" w:cs="宋体"/>
          <w:color w:val="auto"/>
          <w:sz w:val="24"/>
          <w:highlight w:val="none"/>
          <w:lang w:val="en-US" w:eastAsia="zh-CN"/>
        </w:rPr>
        <w:t>招标公告</w:t>
      </w:r>
      <w:r>
        <w:rPr>
          <w:rFonts w:hint="eastAsia" w:ascii="宋体" w:hAnsi="宋体" w:eastAsia="宋体" w:cs="宋体"/>
          <w:color w:val="auto"/>
          <w:sz w:val="24"/>
          <w:highlight w:val="none"/>
        </w:rPr>
        <w:t>规定的投标截止时间前，将加密的投标文件在电子交易系统上传。</w:t>
      </w:r>
    </w:p>
    <w:p w14:paraId="6C75180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63D8B6F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.开标</w:t>
      </w:r>
    </w:p>
    <w:p w14:paraId="7C4D768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highlight w:val="none"/>
        </w:rPr>
        <w:t>投标文件进行解密。</w:t>
      </w:r>
    </w:p>
    <w:p w14:paraId="226A509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开标时，采购代理机构将通过网上开标系统公布开标结果，公布内容包括投标人名称、投标价格及招标文件规定的内容。</w:t>
      </w:r>
    </w:p>
    <w:p w14:paraId="490B961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采购人或采购代理机构将对开标过程进行记录，，并存档备查。</w:t>
      </w:r>
    </w:p>
    <w:p w14:paraId="0EA57CE3">
      <w:pPr>
        <w:spacing w:line="360" w:lineRule="auto"/>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投标人代表对开标过程和开标记录有疑义，以及认为采购人、采购代理机构相关工作人员有需要回避的情形的，应当场提出询问或者回避申请。</w:t>
      </w:r>
    </w:p>
    <w:p w14:paraId="6A248EC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.资格审查及组建评标委员会</w:t>
      </w:r>
    </w:p>
    <w:p w14:paraId="4C54FBC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.1采购人或采购代理机构依据法律法规和招标文件中规定的内容，对投标人资格进行审查，未通过资格审查的投标人不进入评标。</w:t>
      </w:r>
    </w:p>
    <w:p w14:paraId="795E11DA">
      <w:pPr>
        <w:spacing w:line="360" w:lineRule="auto"/>
        <w:ind w:firstLine="435"/>
        <w:rPr>
          <w:rFonts w:hint="eastAsia" w:ascii="宋体" w:hAnsi="宋体" w:eastAsia="宋体" w:cs="宋体"/>
          <w:color w:val="auto"/>
          <w:sz w:val="24"/>
          <w:szCs w:val="24"/>
          <w:highlight w:val="none"/>
        </w:rPr>
      </w:pPr>
      <w:bookmarkStart w:id="16"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06A0483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5FDE4D0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16"/>
    <w:p w14:paraId="73552D61">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.3按照《中华人民共和国政府采购法》、《中华人民共和国政府采购法实施条例》及本项目本级和上级财政部门、政府采购监督管理部门的有关规定依法组建的评标委员会，负责本项目评标工作。</w:t>
      </w:r>
    </w:p>
    <w:p w14:paraId="5DB75A43">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.投标文件符合性审查与澄清</w:t>
      </w:r>
    </w:p>
    <w:p w14:paraId="64BF75A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.1符合性审查是指依据招标文件的规定，从投标文件的有效性和完整性对招标文件的响应程度进行审查，以确定是否对招标文件的实质性要求做出响应。</w:t>
      </w:r>
    </w:p>
    <w:p w14:paraId="74FA04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.2如一个分包内只有一种产品，不同投标人所投产品为同一品牌的，按如下方式处理：</w:t>
      </w:r>
    </w:p>
    <w:p w14:paraId="1027632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2.1如本项目使用最低评标价法，提供相同品牌产品的不同投标人以其中通过资格审查、符合性审查且报价最低的参加评标；报价相同的，由采购人或者采购人委托评标委员会按照招标文件中评标方法和标准规定的方式确定一个参加评标的投标人；未规定的采取随机抽取方式确定，其他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7D4486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2.2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14:paraId="6C293CE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.3如一个分包内包含多种产品的，采购人或采购代理机构将在</w:t>
      </w:r>
      <w:r>
        <w:rPr>
          <w:rFonts w:hint="eastAsia" w:ascii="宋体" w:hAnsi="宋体" w:eastAsia="宋体" w:cs="宋体"/>
          <w:color w:val="auto"/>
          <w:sz w:val="24"/>
          <w:highlight w:val="none"/>
          <w:u w:val="none"/>
          <w:lang w:val="en-US" w:eastAsia="zh-CN"/>
        </w:rPr>
        <w:t>采购需求</w:t>
      </w:r>
      <w:r>
        <w:rPr>
          <w:rFonts w:hint="eastAsia" w:ascii="宋体" w:hAnsi="宋体" w:eastAsia="宋体" w:cs="宋体"/>
          <w:color w:val="auto"/>
          <w:sz w:val="24"/>
          <w:highlight w:val="none"/>
          <w:u w:val="none"/>
        </w:rPr>
        <w:t>中</w:t>
      </w:r>
      <w:r>
        <w:rPr>
          <w:rFonts w:hint="eastAsia" w:ascii="宋体" w:hAnsi="宋体" w:eastAsia="宋体" w:cs="宋体"/>
          <w:color w:val="auto"/>
          <w:sz w:val="24"/>
          <w:highlight w:val="none"/>
        </w:rPr>
        <w:t>载明核心产品，多家投标人提供的核心产品品牌相同的，按第</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.2款规定处理。</w:t>
      </w:r>
    </w:p>
    <w:p w14:paraId="3B6B410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.4投标文件的澄清</w:t>
      </w:r>
    </w:p>
    <w:p w14:paraId="16B59EF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4.1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6DC3B8B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57F667F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4.2投标人的澄清、说明或补正将作为投标文件的一部分。</w:t>
      </w:r>
    </w:p>
    <w:p w14:paraId="74B8E6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4.3评标委员会对投标人提交的澄清、说明或补正有疑问的，可以要求投标人进一步澄清、说明或补正，直至满足评标委员会的要求。</w:t>
      </w:r>
    </w:p>
    <w:p w14:paraId="10F342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5投标文件报价出现前后不一致的，按照下列规定修正：</w:t>
      </w:r>
    </w:p>
    <w:p w14:paraId="6770D83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1C2FD7A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7DFB462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2175E3C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3EEED3B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w:t>
      </w:r>
      <w:r>
        <w:rPr>
          <w:rFonts w:hint="eastAsia" w:ascii="宋体" w:hAnsi="宋体" w:eastAsia="宋体" w:cs="宋体"/>
          <w:color w:val="auto"/>
          <w:sz w:val="24"/>
          <w:highlight w:val="none"/>
          <w:lang w:eastAsia="zh-CN"/>
        </w:rPr>
        <w:t>15.</w:t>
      </w:r>
      <w:r>
        <w:rPr>
          <w:rFonts w:hint="eastAsia" w:ascii="宋体" w:hAnsi="宋体" w:eastAsia="宋体" w:cs="宋体"/>
          <w:color w:val="auto"/>
          <w:sz w:val="24"/>
          <w:highlight w:val="none"/>
        </w:rPr>
        <w:t>4条的规定经投标人确认后产生约束力，无论投标人是接受或是拒绝调整后的价格，都应当由投标人在系统中确认。投标人拒绝对投标文件出现的错漏按上述原则进行修正、澄清、说明，其投标将被认定为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20C85982">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1025302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16.</w:t>
      </w:r>
      <w:r>
        <w:rPr>
          <w:rFonts w:hint="eastAsia" w:ascii="宋体" w:hAnsi="宋体" w:eastAsia="宋体" w:cs="宋体"/>
          <w:b/>
          <w:color w:val="auto"/>
          <w:sz w:val="24"/>
          <w:highlight w:val="none"/>
        </w:rPr>
        <w:t>投标无效</w:t>
      </w:r>
    </w:p>
    <w:p w14:paraId="03F11D0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1根据本招标文件的规定，评标委员会要审查每份投标文件是否实质上响应了招标文件的要求。投标人不得通过修正或撤销不符合要求的偏离，从而使其投标成为实质上响应的投标。</w:t>
      </w:r>
    </w:p>
    <w:p w14:paraId="656AA58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56169BC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7A165CB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16.</w:t>
      </w:r>
      <w:r>
        <w:rPr>
          <w:rFonts w:hint="eastAsia" w:ascii="宋体" w:hAnsi="宋体" w:eastAsia="宋体" w:cs="宋体"/>
          <w:color w:val="auto"/>
          <w:sz w:val="24"/>
          <w:highlight w:val="none"/>
        </w:rPr>
        <w:t>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A605B5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6EAC4CD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48F0FD2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28EDC84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5F614C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320BEDBD">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17.</w:t>
      </w:r>
      <w:r>
        <w:rPr>
          <w:rFonts w:hint="eastAsia" w:ascii="宋体" w:hAnsi="宋体" w:eastAsia="宋体" w:cs="宋体"/>
          <w:b/>
          <w:color w:val="auto"/>
          <w:sz w:val="24"/>
          <w:highlight w:val="none"/>
        </w:rPr>
        <w:t>比较与评价</w:t>
      </w:r>
    </w:p>
    <w:p w14:paraId="5C249C5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1经符合性审查合格的投标文件，评标委员会将根据招标文件确定的评标方法和标准，对其投标文件作进一步的比较与评价。</w:t>
      </w:r>
    </w:p>
    <w:p w14:paraId="5E2E2A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05A8E6E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44DAAE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706BF78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17.</w:t>
      </w:r>
      <w:r>
        <w:rPr>
          <w:rFonts w:hint="eastAsia" w:ascii="宋体" w:hAnsi="宋体" w:eastAsia="宋体" w:cs="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45F649C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75E563C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11F89AF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.废标、重新招标与变更采购方式</w:t>
      </w:r>
    </w:p>
    <w:p w14:paraId="26B5674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.1出现下列情形之一，将导致项目废标：</w:t>
      </w:r>
    </w:p>
    <w:p w14:paraId="3122D9D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5A85075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3FC2628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731CAED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6CE44E1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.2公开招标数额标准以上的采购项目，投标截止后投标人不足3家或者通过资格审查或符合性审查的投标人不足3家的，除采购任务取消情形外，按照以下方式处理：</w:t>
      </w:r>
    </w:p>
    <w:p w14:paraId="5AFAFD2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4EEE7D5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auto"/>
          <w:kern w:val="2"/>
          <w:sz w:val="24"/>
          <w:szCs w:val="24"/>
          <w:highlight w:val="none"/>
          <w:u w:val="none"/>
          <w:lang w:val="en-US" w:eastAsia="zh-CN" w:bidi="ar-SA"/>
        </w:rPr>
        <w:t>政府采购监督管理部门</w:t>
      </w:r>
      <w:r>
        <w:rPr>
          <w:rFonts w:hint="eastAsia" w:ascii="宋体" w:hAnsi="宋体" w:eastAsia="宋体" w:cs="宋体"/>
          <w:color w:val="auto"/>
          <w:sz w:val="24"/>
          <w:highlight w:val="none"/>
        </w:rPr>
        <w:t>批准。</w:t>
      </w:r>
    </w:p>
    <w:p w14:paraId="4FCE8C2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.保密要求</w:t>
      </w:r>
    </w:p>
    <w:p w14:paraId="1178303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.1评标将在严格保密的情况下进行。</w:t>
      </w:r>
    </w:p>
    <w:p w14:paraId="66941A1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.2有关人员应当遵守评标工作纪律，不得泄露评标文件、评标情况和评标中获悉的国家秘密、商业秘密。</w:t>
      </w:r>
    </w:p>
    <w:p w14:paraId="76C3F6C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.中标候选人的确定原则及标准</w:t>
      </w:r>
    </w:p>
    <w:p w14:paraId="502DF7E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.1评标委员会依据本项目招标文件所约定的评标方法，对实质上响应招标文件的投标人按下列方法进行排序，确定中标候选人：</w:t>
      </w:r>
    </w:p>
    <w:p w14:paraId="769F11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则所投产品为节能产品、环境标志产品、不发达地区或少数民族地区产品者优先；若报价相同且所投产品同为节能产品、环境标志产品、不发达地区或少数民族地区产品的，则采取评标委员会随机抽取的方式确定中标候选顺序。</w:t>
      </w:r>
    </w:p>
    <w:p w14:paraId="541CA55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随机抽取的方式确定中标候选顺序。</w:t>
      </w:r>
    </w:p>
    <w:p w14:paraId="141AA43F">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.确定中标候选人和中标人</w:t>
      </w:r>
    </w:p>
    <w:p w14:paraId="07C128D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387297E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2A58035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.3因重大变故采购任务取消时，采购人有权拒绝任何投标人中标，且对受影响的投标人不承担任何责任。</w:t>
      </w:r>
    </w:p>
    <w:p w14:paraId="4AB305D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.编写评标报告</w:t>
      </w:r>
    </w:p>
    <w:p w14:paraId="24DAED1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41E2023">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.中标结果公告</w:t>
      </w:r>
    </w:p>
    <w:p w14:paraId="758A55C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9108643">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w:t>
      </w:r>
      <w:r>
        <w:rPr>
          <w:rFonts w:hint="eastAsia" w:ascii="宋体" w:hAnsi="宋体" w:eastAsia="宋体" w:cs="宋体"/>
          <w:color w:val="auto"/>
          <w:sz w:val="24"/>
          <w:szCs w:val="18"/>
          <w:highlight w:val="none"/>
        </w:rPr>
        <w:t>自中标人确定之日起2个工作日内，采购代理机构将在安徽省政府采购网（www.ccgp-anhui.gov.cn）和滁州市公共资源交易中心网上发布中标结果公告。</w:t>
      </w:r>
    </w:p>
    <w:p w14:paraId="634C13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中标结果公告内容应当包括采购人及其委托的采购代理机构的名称、地址、联系方式，项目名称和项目编号，中标人名称、地址和中标金额，主要中标标的的名称、品牌（如有）、规格型号、数量、单价，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74ABA14E">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.中标通知书</w:t>
      </w:r>
    </w:p>
    <w:p w14:paraId="566ACF7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0030A45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.2中标通知书对采购人和中标人具有同等法律效力。中标通知书发出以后，采购人改变中标结果或者中标人放弃中标，应当承担相应的法律责任。</w:t>
      </w:r>
    </w:p>
    <w:p w14:paraId="378D8C6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.3中标通知书是合同的组成部分。</w:t>
      </w:r>
    </w:p>
    <w:p w14:paraId="6648891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.告知招标结果</w:t>
      </w:r>
    </w:p>
    <w:p w14:paraId="15911AE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2890C0D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.履约保证金</w:t>
      </w:r>
    </w:p>
    <w:p w14:paraId="34B6E27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607E52EB">
      <w:pPr>
        <w:spacing w:line="360" w:lineRule="auto"/>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.2如果中标人没有按照上述履约保证金的规定执行，将视为放弃中标资格。在此情况下，采购人可确定下一中标候选人为中标人，也可以重新开展采购活动。</w:t>
      </w:r>
    </w:p>
    <w:p w14:paraId="3B1F67C7">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65A87E2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57D3FE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.2招标文件、中标人的投标文件及其澄清文件等，均为签订合同的依据。</w:t>
      </w:r>
    </w:p>
    <w:p w14:paraId="265B567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3中标人拒绝与采购人签订合同的，采购人可以按照评审报告推荐的中标候选人名单排序，确定下一中标候选人为中标人，也可以重新开展政府采购活动。</w:t>
      </w:r>
    </w:p>
    <w:p w14:paraId="0FFFADD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p>
    <w:p w14:paraId="61C07A9C">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6127DBE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222EA484">
      <w:pPr>
        <w:spacing w:line="360" w:lineRule="auto"/>
        <w:ind w:firstLine="437"/>
        <w:outlineLvl w:val="2"/>
        <w:rPr>
          <w:rFonts w:hint="eastAsia" w:ascii="宋体" w:hAnsi="宋体" w:eastAsia="宋体" w:cs="宋体"/>
          <w:b/>
          <w:color w:val="auto"/>
          <w:sz w:val="24"/>
          <w:highlight w:val="none"/>
        </w:rPr>
      </w:pPr>
      <w:bookmarkStart w:id="17" w:name="_Toc2583661"/>
      <w:bookmarkStart w:id="18" w:name="_Toc518923100"/>
      <w:r>
        <w:rPr>
          <w:rFonts w:hint="eastAsia" w:ascii="宋体" w:hAnsi="宋体" w:eastAsia="宋体" w:cs="宋体"/>
          <w:b/>
          <w:color w:val="auto"/>
          <w:sz w:val="24"/>
          <w:highlight w:val="none"/>
          <w:lang w:eastAsia="zh-CN"/>
        </w:rPr>
        <w:t>29.</w:t>
      </w:r>
      <w:r>
        <w:rPr>
          <w:rFonts w:hint="eastAsia" w:ascii="宋体" w:hAnsi="宋体" w:eastAsia="宋体" w:cs="宋体"/>
          <w:b/>
          <w:color w:val="auto"/>
          <w:sz w:val="24"/>
          <w:highlight w:val="none"/>
        </w:rPr>
        <w:t>廉洁自律规定</w:t>
      </w:r>
      <w:bookmarkEnd w:id="17"/>
      <w:bookmarkEnd w:id="18"/>
    </w:p>
    <w:p w14:paraId="77C3CBC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108A7A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29.</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6A6FDDF9">
      <w:pPr>
        <w:spacing w:line="360" w:lineRule="auto"/>
        <w:ind w:firstLine="437"/>
        <w:outlineLvl w:val="2"/>
        <w:rPr>
          <w:rFonts w:hint="eastAsia" w:ascii="宋体" w:hAnsi="宋体" w:eastAsia="宋体" w:cs="宋体"/>
          <w:b/>
          <w:color w:val="auto"/>
          <w:sz w:val="24"/>
          <w:highlight w:val="none"/>
        </w:rPr>
      </w:pPr>
      <w:bookmarkStart w:id="19" w:name="_Toc2583662"/>
      <w:bookmarkStart w:id="20" w:name="_Toc518923101"/>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.人员回避</w:t>
      </w:r>
      <w:bookmarkEnd w:id="19"/>
      <w:bookmarkEnd w:id="20"/>
    </w:p>
    <w:p w14:paraId="53BFD5B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62E01E4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.质疑的提出与接收</w:t>
      </w:r>
    </w:p>
    <w:p w14:paraId="362E328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1F41400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64D1C03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718DEA4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07DEBDBC">
      <w:pPr>
        <w:keepNext w:val="0"/>
        <w:keepLines w:val="0"/>
        <w:widowControl w:val="0"/>
        <w:suppressLineNumbers w:val="0"/>
        <w:spacing w:before="0" w:beforeAutospacing="0" w:after="0" w:afterAutospacing="0" w:line="360" w:lineRule="auto"/>
        <w:ind w:left="0" w:right="0" w:firstLine="437"/>
        <w:jc w:val="both"/>
        <w:outlineLvl w:val="2"/>
        <w:rPr>
          <w:rFonts w:hint="eastAsia" w:ascii="宋体" w:hAnsi="宋体" w:eastAsia="宋体" w:cs="宋体"/>
          <w:b/>
          <w:bCs w:val="0"/>
          <w:color w:val="auto"/>
          <w:kern w:val="2"/>
          <w:sz w:val="24"/>
          <w:szCs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bCs w:val="0"/>
          <w:color w:val="auto"/>
          <w:kern w:val="2"/>
          <w:sz w:val="24"/>
          <w:szCs w:val="24"/>
          <w:highlight w:val="none"/>
          <w:lang w:val="en-US" w:eastAsia="zh-CN" w:bidi="ar"/>
        </w:rPr>
        <w:t>投诉</w:t>
      </w:r>
    </w:p>
    <w:p w14:paraId="347C2849">
      <w:pPr>
        <w:keepNext w:val="0"/>
        <w:keepLines w:val="0"/>
        <w:widowControl w:val="0"/>
        <w:suppressLineNumbers w:val="0"/>
        <w:wordWrap w:val="0"/>
        <w:autoSpaceDE w:val="0"/>
        <w:autoSpaceDN/>
        <w:spacing w:before="0" w:beforeAutospacing="0" w:after="0" w:afterAutospacing="0" w:line="360" w:lineRule="auto"/>
        <w:ind w:left="0" w:right="0" w:firstLine="437"/>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3D447D75">
      <w:pPr>
        <w:keepNext w:val="0"/>
        <w:keepLines w:val="0"/>
        <w:widowControl w:val="0"/>
        <w:suppressLineNumbers w:val="0"/>
        <w:wordWrap w:val="0"/>
        <w:autoSpaceDE w:val="0"/>
        <w:autoSpaceDN/>
        <w:spacing w:before="0" w:beforeAutospacing="0" w:after="0" w:afterAutospacing="0" w:line="360" w:lineRule="auto"/>
        <w:ind w:left="0" w:right="0" w:firstLine="437"/>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72FA5764">
      <w:pPr>
        <w:keepNext w:val="0"/>
        <w:keepLines w:val="0"/>
        <w:widowControl w:val="0"/>
        <w:suppressLineNumbers w:val="0"/>
        <w:wordWrap w:val="0"/>
        <w:autoSpaceDE w:val="0"/>
        <w:autoSpaceDN/>
        <w:spacing w:before="0" w:beforeAutospacing="0" w:after="0" w:afterAutospacing="0" w:line="360" w:lineRule="auto"/>
        <w:ind w:left="0" w:right="0" w:firstLine="437"/>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32.3政府采购监督管理部门在处理投诉事项期间，可以视具体情况书面通知采购人暂停采购活动，但暂停时间最长不得超过30日。</w:t>
      </w:r>
    </w:p>
    <w:p w14:paraId="1A87B802">
      <w:pPr>
        <w:keepNext w:val="0"/>
        <w:keepLines w:val="0"/>
        <w:widowControl w:val="0"/>
        <w:suppressLineNumbers w:val="0"/>
        <w:spacing w:before="0" w:beforeAutospacing="0" w:after="0" w:afterAutospacing="0" w:line="360" w:lineRule="auto"/>
        <w:ind w:left="0" w:right="0" w:firstLine="437"/>
        <w:jc w:val="both"/>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33.</w:t>
      </w:r>
      <w:r>
        <w:rPr>
          <w:rFonts w:hint="eastAsia" w:ascii="宋体" w:hAnsi="宋体" w:eastAsia="宋体" w:cs="宋体"/>
          <w:b/>
          <w:color w:val="auto"/>
          <w:sz w:val="24"/>
          <w:highlight w:val="none"/>
        </w:rPr>
        <w:t>需要补充的其他内容</w:t>
      </w:r>
    </w:p>
    <w:p w14:paraId="57963A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61D9A632">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4D4A5C66">
      <w:pPr>
        <w:spacing w:line="360" w:lineRule="auto"/>
        <w:jc w:val="center"/>
        <w:outlineLvl w:val="0"/>
        <w:rPr>
          <w:rFonts w:hint="eastAsia" w:ascii="宋体" w:hAnsi="宋体" w:eastAsia="宋体" w:cs="宋体"/>
          <w:b/>
          <w:color w:val="auto"/>
          <w:sz w:val="28"/>
          <w:highlight w:val="none"/>
          <w:lang w:eastAsia="zh-CN"/>
        </w:rPr>
      </w:pPr>
      <w:bookmarkStart w:id="21" w:name="_Toc10891"/>
      <w:r>
        <w:rPr>
          <w:rFonts w:hint="eastAsia" w:ascii="宋体" w:hAnsi="宋体" w:eastAsia="宋体" w:cs="宋体"/>
          <w:b/>
          <w:color w:val="auto"/>
          <w:sz w:val="28"/>
          <w:highlight w:val="none"/>
        </w:rPr>
        <w:t>第三章  采购需求</w:t>
      </w:r>
      <w:bookmarkEnd w:id="21"/>
    </w:p>
    <w:p w14:paraId="1704A7A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前注：</w:t>
      </w:r>
    </w:p>
    <w:p w14:paraId="65792C1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宋体" w:hAnsi="宋体" w:eastAsia="宋体" w:cs="宋体"/>
          <w:color w:val="auto"/>
          <w:sz w:val="24"/>
          <w:szCs w:val="24"/>
          <w:highlight w:val="none"/>
        </w:rPr>
      </w:pPr>
      <w:bookmarkStart w:id="22" w:name="_Toc2554"/>
      <w:bookmarkStart w:id="23" w:name="_Toc32151"/>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本采购需求中提出的服务方案仅为参考，如无明确限制，投标人可以进行优化，提供满足采购人实际需要的更优（或者性能实质上不低于的）服务方案，且此方案须经评标委员会评审认可。</w:t>
      </w:r>
    </w:p>
    <w:p w14:paraId="6350E0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z w:val="24"/>
          <w:szCs w:val="24"/>
          <w:highlight w:val="none"/>
        </w:rPr>
        <w:t>政府采购政策（包括但不限于下列具体政策要求</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w:t>
      </w:r>
    </w:p>
    <w:p w14:paraId="33939E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（1）如属于《节能产品政府采购品目清单》中政府强制采购的节能产品，则在投标文件中提供</w:t>
      </w:r>
      <w:r>
        <w:rPr>
          <w:rFonts w:hint="eastAsia" w:ascii="宋体" w:hAnsi="宋体" w:eastAsia="宋体" w:cs="宋体"/>
          <w:color w:val="auto"/>
          <w:sz w:val="24"/>
          <w:szCs w:val="24"/>
          <w:highlight w:val="none"/>
          <w:lang w:val="en-US" w:eastAsia="zh-CN"/>
        </w:rPr>
        <w:t>所投</w:t>
      </w:r>
      <w:r>
        <w:rPr>
          <w:rFonts w:hint="eastAsia" w:ascii="宋体" w:hAnsi="宋体" w:eastAsia="宋体" w:cs="宋体"/>
          <w:color w:val="auto"/>
          <w:sz w:val="24"/>
          <w:szCs w:val="24"/>
          <w:highlight w:val="none"/>
        </w:rPr>
        <w:t>产品须具有市场监管总局公布的《参与实施政府采购节能产品认证机构目录》中的认证机构出具的、处于有效期内的节能产品认证证书。</w:t>
      </w:r>
    </w:p>
    <w:p w14:paraId="643F30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54E8F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18"/>
          <w:highlight w:val="none"/>
          <w:lang w:eastAsia="zh-CN"/>
        </w:rPr>
      </w:pPr>
      <w:r>
        <w:rPr>
          <w:rFonts w:hint="eastAsia" w:ascii="宋体" w:hAnsi="宋体" w:eastAsia="宋体" w:cs="宋体"/>
          <w:color w:val="auto"/>
          <w:sz w:val="24"/>
          <w:szCs w:val="24"/>
          <w:highlight w:val="none"/>
        </w:rPr>
        <w:t>3.如采购人允许采用分包方式履行合同的，应当明确可以分包履行的相关内容。</w:t>
      </w:r>
    </w:p>
    <w:p w14:paraId="03E303AE">
      <w:pPr>
        <w:spacing w:line="360" w:lineRule="auto"/>
        <w:ind w:firstLine="437"/>
        <w:outlineLvl w:val="1"/>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rPr>
        <w:t>一、采购需求前附表</w:t>
      </w:r>
      <w:bookmarkEnd w:id="22"/>
      <w:bookmarkEnd w:id="23"/>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350"/>
        <w:gridCol w:w="6341"/>
      </w:tblGrid>
      <w:tr w14:paraId="727D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C732F98">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1192" w:type="pct"/>
            <w:vAlign w:val="center"/>
          </w:tcPr>
          <w:p w14:paraId="4025AD63">
            <w:pPr>
              <w:pStyle w:val="45"/>
              <w:keepNext w:val="0"/>
              <w:keepLines w:val="0"/>
              <w:widowControl w:val="0"/>
              <w:suppressLineNumbers w:val="0"/>
              <w:spacing w:before="0" w:beforeAutospacing="0" w:after="0" w:afterAutospacing="0" w:line="360" w:lineRule="auto"/>
              <w:ind w:left="0" w:right="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3217" w:type="pct"/>
            <w:vAlign w:val="center"/>
          </w:tcPr>
          <w:p w14:paraId="453DC04B">
            <w:pPr>
              <w:pStyle w:val="45"/>
              <w:keepNext w:val="0"/>
              <w:keepLines w:val="0"/>
              <w:widowControl w:val="0"/>
              <w:suppressLineNumbers w:val="0"/>
              <w:spacing w:before="0" w:beforeAutospacing="0" w:after="0" w:afterAutospacing="0" w:line="360" w:lineRule="auto"/>
              <w:ind w:left="0" w:right="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544E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2EF1583">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1192" w:type="pct"/>
            <w:vAlign w:val="center"/>
          </w:tcPr>
          <w:p w14:paraId="73955C22">
            <w:pPr>
              <w:pStyle w:val="45"/>
              <w:keepNext w:val="0"/>
              <w:keepLines w:val="0"/>
              <w:widowControl w:val="0"/>
              <w:suppressLineNumbers w:val="0"/>
              <w:spacing w:before="0" w:beforeAutospacing="0" w:after="0" w:afterAutospacing="0" w:line="360" w:lineRule="auto"/>
              <w:ind w:left="0" w:right="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3217" w:type="pct"/>
            <w:vAlign w:val="center"/>
          </w:tcPr>
          <w:p w14:paraId="2838B613">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u w:val="single"/>
              </w:rPr>
              <w:t>合同签订且具备实施条件</w:t>
            </w:r>
            <w:r>
              <w:rPr>
                <w:rFonts w:hint="eastAsia" w:ascii="宋体" w:hAnsi="宋体" w:eastAsia="宋体" w:cs="宋体"/>
                <w:b w:val="0"/>
                <w:color w:val="auto"/>
                <w:sz w:val="24"/>
                <w:highlight w:val="none"/>
                <w:u w:val="single"/>
                <w:lang w:val="en-US" w:eastAsia="zh-CN"/>
              </w:rPr>
              <w:t>后，支付合同价的40%预付款；供货安装调试完毕并经验收合格后支付合同价的10%；于2026年12月底前经采购人认可后支付合同剩余价款。</w:t>
            </w:r>
          </w:p>
        </w:tc>
      </w:tr>
      <w:tr w14:paraId="5E6D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D66BC41">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1192" w:type="pct"/>
            <w:vAlign w:val="center"/>
          </w:tcPr>
          <w:p w14:paraId="567754D2">
            <w:pPr>
              <w:pStyle w:val="45"/>
              <w:keepNext w:val="0"/>
              <w:keepLines w:val="0"/>
              <w:widowControl w:val="0"/>
              <w:suppressLineNumbers w:val="0"/>
              <w:spacing w:before="0" w:beforeAutospacing="0" w:after="0" w:afterAutospacing="0" w:line="360" w:lineRule="auto"/>
              <w:ind w:left="0" w:right="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3217" w:type="pct"/>
            <w:vAlign w:val="center"/>
          </w:tcPr>
          <w:p w14:paraId="2B7C2191">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lang w:val="en-US" w:eastAsia="zh-CN"/>
              </w:rPr>
              <w:t>滁州市内，</w:t>
            </w:r>
            <w:r>
              <w:rPr>
                <w:rFonts w:hint="eastAsia" w:ascii="宋体" w:hAnsi="宋体" w:eastAsia="宋体" w:cs="宋体"/>
                <w:b w:val="0"/>
                <w:color w:val="auto"/>
                <w:sz w:val="24"/>
                <w:highlight w:val="none"/>
                <w:u w:val="single"/>
              </w:rPr>
              <w:t>采购人指定地点</w:t>
            </w:r>
          </w:p>
        </w:tc>
      </w:tr>
      <w:tr w14:paraId="0D47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119BD5D">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1192" w:type="pct"/>
            <w:vAlign w:val="center"/>
          </w:tcPr>
          <w:p w14:paraId="3F85377B">
            <w:pPr>
              <w:pStyle w:val="45"/>
              <w:keepNext w:val="0"/>
              <w:keepLines w:val="0"/>
              <w:widowControl w:val="0"/>
              <w:suppressLineNumbers w:val="0"/>
              <w:spacing w:before="0" w:beforeAutospacing="0" w:after="0" w:afterAutospacing="0" w:line="360" w:lineRule="auto"/>
              <w:ind w:left="0" w:right="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3217" w:type="pct"/>
            <w:vAlign w:val="center"/>
          </w:tcPr>
          <w:p w14:paraId="1533E6F6">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single"/>
                <w:lang w:val="en-US" w:eastAsia="zh-CN"/>
              </w:rPr>
              <w:t>包括建设工期和维保服务期，建设工期需在合同签订后40个日历天内完成。维保服务期两年，从项目验收之日起计算。</w:t>
            </w:r>
          </w:p>
        </w:tc>
      </w:tr>
      <w:tr w14:paraId="12F0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C494641">
            <w:pPr>
              <w:pStyle w:val="46"/>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1192" w:type="pct"/>
            <w:vAlign w:val="center"/>
          </w:tcPr>
          <w:p w14:paraId="4A89D50B">
            <w:pPr>
              <w:pStyle w:val="45"/>
              <w:keepNext w:val="0"/>
              <w:keepLines w:val="0"/>
              <w:widowControl w:val="0"/>
              <w:suppressLineNumbers w:val="0"/>
              <w:spacing w:before="0" w:beforeAutospacing="0" w:after="0" w:afterAutospacing="0" w:line="360" w:lineRule="auto"/>
              <w:ind w:left="0" w:right="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3217" w:type="pct"/>
            <w:vAlign w:val="center"/>
          </w:tcPr>
          <w:p w14:paraId="46E1B7FC">
            <w:pPr>
              <w:pStyle w:val="4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val="0"/>
                <w:color w:val="auto"/>
                <w:sz w:val="24"/>
                <w:highlight w:val="none"/>
                <w:u w:val="single"/>
                <w:lang w:eastAsia="zh-CN"/>
              </w:rPr>
            </w:pPr>
            <w:r>
              <w:rPr>
                <w:rFonts w:hint="eastAsia" w:ascii="宋体" w:hAnsi="宋体" w:eastAsia="宋体" w:cs="宋体"/>
                <w:b w:val="0"/>
                <w:color w:val="auto"/>
                <w:sz w:val="24"/>
                <w:highlight w:val="none"/>
                <w:u w:val="single"/>
              </w:rPr>
              <w:t>中标人须提供</w:t>
            </w:r>
            <w:r>
              <w:rPr>
                <w:rFonts w:hint="eastAsia" w:ascii="宋体" w:hAnsi="宋体" w:eastAsia="宋体" w:cs="宋体"/>
                <w:b w:val="0"/>
                <w:color w:val="auto"/>
                <w:sz w:val="24"/>
                <w:highlight w:val="none"/>
                <w:u w:val="single"/>
                <w:lang w:val="en-US" w:eastAsia="zh-CN"/>
              </w:rPr>
              <w:t>UPS蓄电池</w:t>
            </w:r>
            <w:r>
              <w:rPr>
                <w:rFonts w:hint="eastAsia" w:ascii="宋体" w:hAnsi="宋体" w:eastAsia="宋体" w:cs="宋体"/>
                <w:b w:val="0"/>
                <w:color w:val="auto"/>
                <w:sz w:val="24"/>
                <w:highlight w:val="none"/>
                <w:u w:val="single"/>
              </w:rPr>
              <w:t>至少</w:t>
            </w:r>
            <w:r>
              <w:rPr>
                <w:rFonts w:hint="eastAsia" w:ascii="宋体" w:hAnsi="宋体" w:eastAsia="宋体" w:cs="宋体"/>
                <w:b w:val="0"/>
                <w:color w:val="auto"/>
                <w:sz w:val="24"/>
                <w:highlight w:val="none"/>
                <w:u w:val="single"/>
                <w:lang w:val="en-US" w:eastAsia="zh-CN"/>
              </w:rPr>
              <w:t>3</w:t>
            </w:r>
            <w:r>
              <w:rPr>
                <w:rFonts w:hint="eastAsia" w:ascii="宋体" w:hAnsi="宋体" w:eastAsia="宋体" w:cs="宋体"/>
                <w:b w:val="0"/>
                <w:color w:val="auto"/>
                <w:sz w:val="24"/>
                <w:highlight w:val="none"/>
                <w:u w:val="single"/>
              </w:rPr>
              <w:t>年</w:t>
            </w:r>
            <w:r>
              <w:rPr>
                <w:rFonts w:hint="eastAsia" w:ascii="宋体" w:hAnsi="宋体" w:eastAsia="宋体" w:cs="宋体"/>
                <w:b w:val="0"/>
                <w:color w:val="auto"/>
                <w:sz w:val="24"/>
                <w:highlight w:val="none"/>
                <w:u w:val="single"/>
                <w:lang w:eastAsia="zh-CN"/>
              </w:rPr>
              <w:t>（</w:t>
            </w:r>
            <w:r>
              <w:rPr>
                <w:rFonts w:hint="eastAsia" w:ascii="宋体" w:hAnsi="宋体" w:eastAsia="宋体" w:cs="宋体"/>
                <w:b w:val="0"/>
                <w:color w:val="auto"/>
                <w:sz w:val="24"/>
                <w:highlight w:val="none"/>
                <w:u w:val="single"/>
                <w:lang w:val="en-US" w:eastAsia="zh-CN"/>
              </w:rPr>
              <w:t>自项目验收合格之日起）</w:t>
            </w:r>
            <w:r>
              <w:rPr>
                <w:rFonts w:hint="eastAsia" w:ascii="宋体" w:hAnsi="宋体" w:eastAsia="宋体" w:cs="宋体"/>
                <w:b w:val="0"/>
                <w:color w:val="auto"/>
                <w:sz w:val="24"/>
                <w:highlight w:val="none"/>
                <w:u w:val="single"/>
              </w:rPr>
              <w:t>的免费质保服务</w:t>
            </w:r>
            <w:r>
              <w:rPr>
                <w:rFonts w:hint="eastAsia" w:ascii="宋体" w:hAnsi="宋体" w:eastAsia="宋体" w:cs="宋体"/>
                <w:b w:val="0"/>
                <w:color w:val="auto"/>
                <w:sz w:val="24"/>
                <w:highlight w:val="none"/>
                <w:u w:val="single"/>
                <w:lang w:eastAsia="zh-CN"/>
              </w:rPr>
              <w:t>。</w:t>
            </w:r>
          </w:p>
        </w:tc>
      </w:tr>
    </w:tbl>
    <w:p w14:paraId="1D4817D3">
      <w:pPr>
        <w:spacing w:line="360" w:lineRule="auto"/>
        <w:ind w:firstLine="437"/>
        <w:outlineLvl w:val="1"/>
        <w:rPr>
          <w:rFonts w:hint="eastAsia" w:ascii="宋体" w:hAnsi="宋体" w:eastAsia="宋体" w:cs="宋体"/>
          <w:b/>
          <w:color w:val="auto"/>
          <w:sz w:val="24"/>
          <w:szCs w:val="18"/>
          <w:highlight w:val="none"/>
        </w:rPr>
      </w:pPr>
      <w:r>
        <w:rPr>
          <w:rFonts w:hint="eastAsia" w:ascii="宋体" w:hAnsi="宋体" w:eastAsia="宋体" w:cs="宋体"/>
          <w:b/>
          <w:color w:val="auto"/>
          <w:sz w:val="24"/>
          <w:szCs w:val="18"/>
          <w:highlight w:val="none"/>
          <w:lang w:val="en-US" w:eastAsia="zh-CN"/>
        </w:rPr>
        <w:t>二、项目概述</w:t>
      </w:r>
    </w:p>
    <w:p w14:paraId="504ABBB4">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滁州市网络交换中心位于市政务中心西楼，于2011年建成使用，总面积约596平方米，目前该中心主要用于承载市本级政务部门办公用户访问电子政务外网和统一互联网出口、以及八个县（市、区）电子政务外网的集中接入，实现市-县-乡-村四级全覆盖，同时还承载市政务云计算中心之间的数据交换和业务对外发布，实现网络通、数据通、业务通。机房内部建设有网络系统、UPS系统、精密空调系统等基础设施。其中UPS主机及蓄电池于2018年12月采购，3台艾默生精密空调于2016年8月采购，4台依米康精密空调于2017年6月采购，2台市级电子政务外网互联网区出口防火墙于2018年2月采购。</w:t>
      </w:r>
    </w:p>
    <w:p w14:paraId="38971CFB">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UPS系统用于提供市网络交换中心不间断电源，蓄电池已使用超6年（报废年限为5年），存在安全隐患，电池漏液、损坏等可能引发火灾，需采购新电池替换。精密空调提供机房基础环境温湿度保障，其中3台精密空调运行已超8年，4台精密空调运行年限即将满8年（报废年限8为年），空调故障温度失控可能会引发机房设备故障、网络瘫痪等网络安全事件，按照经济节约原则，计划购买2年精密空调维保服务。</w:t>
      </w:r>
    </w:p>
    <w:p w14:paraId="462C481A">
      <w:pPr>
        <w:numPr>
          <w:ilvl w:val="0"/>
          <w:numId w:val="2"/>
        </w:numPr>
        <w:spacing w:line="360" w:lineRule="auto"/>
        <w:ind w:firstLine="437"/>
        <w:outlineLvl w:val="1"/>
        <w:rPr>
          <w:rFonts w:hint="eastAsia" w:ascii="宋体" w:hAnsi="宋体" w:eastAsia="宋体"/>
          <w:b/>
          <w:bCs/>
          <w:sz w:val="24"/>
          <w:szCs w:val="18"/>
          <w:highlight w:val="none"/>
          <w:lang w:val="en-US" w:eastAsia="zh-CN"/>
        </w:rPr>
      </w:pPr>
      <w:r>
        <w:rPr>
          <w:rFonts w:hint="eastAsia" w:ascii="宋体" w:hAnsi="宋体" w:eastAsia="宋体"/>
          <w:b/>
          <w:bCs/>
          <w:sz w:val="24"/>
          <w:szCs w:val="18"/>
          <w:highlight w:val="none"/>
          <w:lang w:val="en-US" w:eastAsia="zh-CN"/>
        </w:rPr>
        <w:t>采购内容</w:t>
      </w:r>
    </w:p>
    <w:p w14:paraId="7E586160">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1.设备采购内容</w:t>
      </w:r>
    </w:p>
    <w:p w14:paraId="34F2357B">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采购240节12V 200AH蓄电池，并对原电池组进行拆除替换。具体要求见技术参数要求。</w:t>
      </w:r>
    </w:p>
    <w:p w14:paraId="2334678A">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2.维保服务内容</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 xml:space="preserve">    对市网络交换中心机房内UPS主机、7台精密空调进行2年维保服务，提供市级电子政务外网2台边界防火墙2年特征库授权。具体服务要求见技术参数要求。</w:t>
      </w:r>
    </w:p>
    <w:p w14:paraId="7E8B5A17">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3.采购清单</w:t>
      </w:r>
    </w:p>
    <w:tbl>
      <w:tblPr>
        <w:tblStyle w:val="27"/>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28"/>
        <w:gridCol w:w="2340"/>
        <w:gridCol w:w="1170"/>
        <w:gridCol w:w="1320"/>
        <w:gridCol w:w="1065"/>
        <w:gridCol w:w="820"/>
        <w:gridCol w:w="860"/>
      </w:tblGrid>
      <w:tr w14:paraId="0288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noWrap w:val="0"/>
            <w:vAlign w:val="center"/>
          </w:tcPr>
          <w:p w14:paraId="71ACDAF4">
            <w:pPr>
              <w:keepNext w:val="0"/>
              <w:keepLines w:val="0"/>
              <w:suppressLineNumbers w:val="0"/>
              <w:spacing w:before="0" w:beforeAutospacing="0" w:after="0" w:afterAutospacing="0"/>
              <w:ind w:left="0" w:right="0"/>
              <w:jc w:val="center"/>
              <w:rPr>
                <w:rFonts w:hint="eastAsia" w:ascii="宋体" w:hAnsi="宋体" w:eastAsia="宋体" w:cs="宋体"/>
                <w:szCs w:val="20"/>
                <w:highlight w:val="none"/>
                <w:vertAlign w:val="baseline"/>
                <w:lang w:val="en-US" w:eastAsia="zh-CN"/>
              </w:rPr>
            </w:pPr>
            <w:r>
              <w:rPr>
                <w:rFonts w:hint="eastAsia" w:ascii="宋体" w:hAnsi="宋体" w:eastAsia="宋体" w:cs="宋体"/>
                <w:szCs w:val="20"/>
                <w:highlight w:val="none"/>
                <w:vertAlign w:val="baseline"/>
                <w:lang w:val="en-US" w:eastAsia="zh-CN"/>
              </w:rPr>
              <w:t>序号</w:t>
            </w:r>
          </w:p>
        </w:tc>
        <w:tc>
          <w:tcPr>
            <w:tcW w:w="1528" w:type="dxa"/>
            <w:noWrap w:val="0"/>
            <w:vAlign w:val="center"/>
          </w:tcPr>
          <w:p w14:paraId="4449E105">
            <w:pPr>
              <w:keepNext w:val="0"/>
              <w:keepLines w:val="0"/>
              <w:suppressLineNumbers w:val="0"/>
              <w:spacing w:before="0" w:beforeAutospacing="0" w:after="0" w:afterAutospacing="0"/>
              <w:ind w:left="0" w:right="0"/>
              <w:jc w:val="center"/>
              <w:rPr>
                <w:rFonts w:hint="eastAsia" w:ascii="宋体" w:hAnsi="宋体" w:eastAsia="宋体" w:cs="宋体"/>
                <w:szCs w:val="20"/>
                <w:highlight w:val="none"/>
                <w:vertAlign w:val="baseline"/>
                <w:lang w:val="en-US" w:eastAsia="zh-CN"/>
              </w:rPr>
            </w:pPr>
            <w:r>
              <w:rPr>
                <w:rFonts w:hint="eastAsia" w:ascii="宋体" w:hAnsi="宋体" w:eastAsia="宋体" w:cs="宋体"/>
                <w:szCs w:val="20"/>
                <w:highlight w:val="none"/>
                <w:vertAlign w:val="baseline"/>
                <w:lang w:val="en-US" w:eastAsia="zh-CN"/>
              </w:rPr>
              <w:t>名称</w:t>
            </w:r>
          </w:p>
        </w:tc>
        <w:tc>
          <w:tcPr>
            <w:tcW w:w="2340" w:type="dxa"/>
            <w:noWrap w:val="0"/>
            <w:vAlign w:val="center"/>
          </w:tcPr>
          <w:p w14:paraId="120DE1CB">
            <w:pPr>
              <w:keepNext w:val="0"/>
              <w:keepLines w:val="0"/>
              <w:suppressLineNumbers w:val="0"/>
              <w:spacing w:before="0" w:beforeAutospacing="0" w:after="0" w:afterAutospacing="0"/>
              <w:ind w:left="0" w:right="0"/>
              <w:jc w:val="center"/>
              <w:rPr>
                <w:rFonts w:hint="eastAsia" w:ascii="宋体" w:hAnsi="宋体" w:eastAsia="宋体" w:cs="宋体"/>
                <w:szCs w:val="20"/>
                <w:highlight w:val="none"/>
                <w:vertAlign w:val="baseline"/>
                <w:lang w:val="en-US" w:eastAsia="zh-CN"/>
              </w:rPr>
            </w:pPr>
            <w:r>
              <w:rPr>
                <w:rFonts w:hint="eastAsia" w:ascii="宋体" w:hAnsi="宋体" w:eastAsia="宋体" w:cs="宋体"/>
                <w:szCs w:val="20"/>
                <w:highlight w:val="none"/>
                <w:vertAlign w:val="baseline"/>
                <w:lang w:val="en-US" w:eastAsia="zh-CN"/>
              </w:rPr>
              <w:t>规格</w:t>
            </w:r>
          </w:p>
        </w:tc>
        <w:tc>
          <w:tcPr>
            <w:tcW w:w="1170" w:type="dxa"/>
            <w:noWrap w:val="0"/>
            <w:vAlign w:val="center"/>
          </w:tcPr>
          <w:p w14:paraId="02615D3B">
            <w:pPr>
              <w:keepNext w:val="0"/>
              <w:keepLines w:val="0"/>
              <w:suppressLineNumbers w:val="0"/>
              <w:spacing w:before="0" w:beforeAutospacing="0" w:after="0" w:afterAutospacing="0"/>
              <w:ind w:left="0" w:right="0"/>
              <w:jc w:val="center"/>
              <w:rPr>
                <w:rFonts w:hint="eastAsia" w:ascii="宋体" w:hAnsi="宋体" w:eastAsia="宋体" w:cs="宋体"/>
                <w:szCs w:val="20"/>
                <w:highlight w:val="none"/>
                <w:vertAlign w:val="baseline"/>
                <w:lang w:val="en-US" w:eastAsia="zh-CN"/>
              </w:rPr>
            </w:pPr>
            <w:r>
              <w:rPr>
                <w:rFonts w:hint="eastAsia" w:ascii="宋体" w:hAnsi="宋体" w:eastAsia="宋体" w:cs="宋体"/>
                <w:szCs w:val="20"/>
                <w:highlight w:val="none"/>
                <w:vertAlign w:val="baseline"/>
                <w:lang w:val="en-US" w:eastAsia="zh-CN"/>
              </w:rPr>
              <w:t>数量</w:t>
            </w:r>
          </w:p>
        </w:tc>
        <w:tc>
          <w:tcPr>
            <w:tcW w:w="1320" w:type="dxa"/>
            <w:noWrap w:val="0"/>
            <w:vAlign w:val="center"/>
          </w:tcPr>
          <w:p w14:paraId="5C89B094">
            <w:pPr>
              <w:keepNext w:val="0"/>
              <w:keepLines w:val="0"/>
              <w:suppressLineNumbers w:val="0"/>
              <w:spacing w:before="0" w:beforeAutospacing="0" w:after="0" w:afterAutospacing="0"/>
              <w:ind w:left="0" w:right="0"/>
              <w:jc w:val="center"/>
              <w:rPr>
                <w:rFonts w:hint="eastAsia" w:ascii="宋体" w:hAnsi="宋体" w:eastAsia="宋体" w:cs="宋体"/>
                <w:szCs w:val="20"/>
                <w:highlight w:val="none"/>
                <w:vertAlign w:val="baseline"/>
                <w:lang w:val="en-US" w:eastAsia="zh-CN"/>
              </w:rPr>
            </w:pPr>
            <w:r>
              <w:rPr>
                <w:rFonts w:hint="eastAsia" w:ascii="宋体" w:hAnsi="宋体" w:eastAsia="宋体" w:cs="宋体"/>
                <w:szCs w:val="20"/>
                <w:highlight w:val="none"/>
                <w:vertAlign w:val="baseline"/>
                <w:lang w:val="en-US" w:eastAsia="zh-CN"/>
              </w:rPr>
              <w:t>备注</w:t>
            </w:r>
          </w:p>
        </w:tc>
        <w:tc>
          <w:tcPr>
            <w:tcW w:w="1065" w:type="dxa"/>
            <w:noWrap w:val="0"/>
            <w:vAlign w:val="center"/>
          </w:tcPr>
          <w:p w14:paraId="083F9067">
            <w:pPr>
              <w:keepNext w:val="0"/>
              <w:keepLines w:val="0"/>
              <w:suppressLineNumbers w:val="0"/>
              <w:spacing w:before="0" w:beforeAutospacing="0" w:after="0" w:afterAutospacing="0"/>
              <w:ind w:left="0" w:right="0"/>
              <w:jc w:val="center"/>
              <w:rPr>
                <w:rFonts w:hint="eastAsia" w:ascii="宋体" w:hAnsi="宋体" w:eastAsia="宋体" w:cs="宋体"/>
                <w:szCs w:val="20"/>
                <w:highlight w:val="none"/>
                <w:vertAlign w:val="baseline"/>
                <w:lang w:val="en-US" w:eastAsia="zh-CN"/>
              </w:rPr>
            </w:pPr>
            <w:r>
              <w:rPr>
                <w:rFonts w:hint="eastAsia" w:ascii="宋体" w:hAnsi="宋体" w:eastAsia="宋体" w:cs="宋体"/>
                <w:szCs w:val="20"/>
                <w:highlight w:val="none"/>
                <w:vertAlign w:val="baseline"/>
                <w:lang w:val="en-US" w:eastAsia="zh-CN"/>
              </w:rPr>
              <w:t>最高限价（元）</w:t>
            </w:r>
          </w:p>
        </w:tc>
        <w:tc>
          <w:tcPr>
            <w:tcW w:w="820" w:type="dxa"/>
            <w:noWrap w:val="0"/>
            <w:vAlign w:val="center"/>
          </w:tcPr>
          <w:p w14:paraId="089B7AF3">
            <w:pPr>
              <w:keepNext w:val="0"/>
              <w:keepLines w:val="0"/>
              <w:suppressLineNumbers w:val="0"/>
              <w:spacing w:before="0" w:beforeAutospacing="0" w:after="0" w:afterAutospacing="0"/>
              <w:ind w:left="0" w:right="0"/>
              <w:jc w:val="center"/>
              <w:rPr>
                <w:rFonts w:hint="default" w:ascii="宋体" w:hAnsi="宋体" w:eastAsia="宋体" w:cs="宋体"/>
                <w:szCs w:val="20"/>
                <w:highlight w:val="none"/>
                <w:vertAlign w:val="baseline"/>
                <w:lang w:val="en-US" w:eastAsia="zh-CN"/>
              </w:rPr>
            </w:pPr>
            <w:r>
              <w:rPr>
                <w:rFonts w:hint="eastAsia" w:ascii="宋体" w:hAnsi="宋体" w:eastAsia="宋体" w:cs="宋体"/>
                <w:szCs w:val="20"/>
                <w:highlight w:val="none"/>
                <w:vertAlign w:val="baseline"/>
                <w:lang w:val="en-US" w:eastAsia="zh-CN"/>
              </w:rPr>
              <w:t>所属行业</w:t>
            </w:r>
          </w:p>
        </w:tc>
        <w:tc>
          <w:tcPr>
            <w:tcW w:w="860" w:type="dxa"/>
            <w:noWrap w:val="0"/>
            <w:vAlign w:val="center"/>
          </w:tcPr>
          <w:p w14:paraId="6B40F8C6">
            <w:pPr>
              <w:keepNext w:val="0"/>
              <w:keepLines w:val="0"/>
              <w:suppressLineNumbers w:val="0"/>
              <w:spacing w:before="0" w:beforeAutospacing="0" w:after="0" w:afterAutospacing="0"/>
              <w:ind w:left="0" w:right="0"/>
              <w:jc w:val="center"/>
              <w:rPr>
                <w:rFonts w:hint="eastAsia" w:ascii="宋体" w:hAnsi="宋体" w:eastAsia="宋体" w:cs="宋体"/>
                <w:szCs w:val="20"/>
                <w:highlight w:val="none"/>
                <w:vertAlign w:val="baseline"/>
                <w:lang w:val="en-US" w:eastAsia="zh-CN"/>
              </w:rPr>
            </w:pPr>
            <w:r>
              <w:rPr>
                <w:rFonts w:hint="eastAsia" w:ascii="宋体" w:hAnsi="宋体" w:eastAsia="宋体" w:cs="宋体"/>
                <w:szCs w:val="20"/>
                <w:highlight w:val="none"/>
                <w:vertAlign w:val="baseline"/>
                <w:lang w:val="en-US" w:eastAsia="zh-CN"/>
              </w:rPr>
              <w:t>是否为核心产品</w:t>
            </w:r>
          </w:p>
        </w:tc>
      </w:tr>
      <w:tr w14:paraId="0C7C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noWrap w:val="0"/>
            <w:vAlign w:val="top"/>
          </w:tcPr>
          <w:p w14:paraId="739365DB">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Cs w:val="21"/>
                <w:highlight w:val="none"/>
                <w:vertAlign w:val="baseline"/>
                <w:lang w:val="en-US" w:eastAsia="zh-CN"/>
              </w:rPr>
            </w:pPr>
            <w:r>
              <w:rPr>
                <w:rFonts w:hint="eastAsia" w:ascii="宋体" w:hAnsi="宋体" w:eastAsia="宋体" w:cs="宋体"/>
                <w:b w:val="0"/>
                <w:bCs w:val="0"/>
                <w:color w:val="000000"/>
                <w:szCs w:val="21"/>
                <w:highlight w:val="none"/>
                <w:vertAlign w:val="baseline"/>
                <w:lang w:val="en-US" w:eastAsia="zh-CN"/>
              </w:rPr>
              <w:t>一</w:t>
            </w:r>
          </w:p>
        </w:tc>
        <w:tc>
          <w:tcPr>
            <w:tcW w:w="9103" w:type="dxa"/>
            <w:gridSpan w:val="7"/>
            <w:noWrap w:val="0"/>
            <w:vAlign w:val="top"/>
          </w:tcPr>
          <w:p w14:paraId="6590E2B7">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Cs w:val="21"/>
                <w:highlight w:val="none"/>
                <w:vertAlign w:val="baseline"/>
                <w:lang w:val="en-US" w:eastAsia="zh-CN"/>
              </w:rPr>
            </w:pPr>
            <w:r>
              <w:rPr>
                <w:rFonts w:hint="eastAsia" w:ascii="宋体" w:hAnsi="宋体" w:eastAsia="宋体" w:cs="宋体"/>
                <w:b w:val="0"/>
                <w:bCs w:val="0"/>
                <w:color w:val="000000"/>
                <w:szCs w:val="21"/>
                <w:highlight w:val="none"/>
                <w:vertAlign w:val="baseline"/>
                <w:lang w:val="en-US" w:eastAsia="zh-CN"/>
              </w:rPr>
              <w:t>设备采购内容</w:t>
            </w:r>
          </w:p>
        </w:tc>
      </w:tr>
      <w:tr w14:paraId="3FA8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noWrap w:val="0"/>
            <w:vAlign w:val="center"/>
          </w:tcPr>
          <w:p w14:paraId="0D8AE3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000000"/>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w:t>
            </w:r>
          </w:p>
        </w:tc>
        <w:tc>
          <w:tcPr>
            <w:tcW w:w="1528" w:type="dxa"/>
            <w:noWrap w:val="0"/>
            <w:vAlign w:val="center"/>
          </w:tcPr>
          <w:p w14:paraId="649475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UPS蓄电池</w:t>
            </w:r>
          </w:p>
        </w:tc>
        <w:tc>
          <w:tcPr>
            <w:tcW w:w="2340" w:type="dxa"/>
            <w:noWrap w:val="0"/>
            <w:vAlign w:val="center"/>
          </w:tcPr>
          <w:p w14:paraId="72F2C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12V 200AH</w:t>
            </w:r>
          </w:p>
        </w:tc>
        <w:tc>
          <w:tcPr>
            <w:tcW w:w="1170" w:type="dxa"/>
            <w:noWrap w:val="0"/>
            <w:vAlign w:val="center"/>
          </w:tcPr>
          <w:p w14:paraId="3D0FC4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240节</w:t>
            </w:r>
          </w:p>
        </w:tc>
        <w:tc>
          <w:tcPr>
            <w:tcW w:w="1320" w:type="dxa"/>
            <w:noWrap w:val="0"/>
            <w:vAlign w:val="center"/>
          </w:tcPr>
          <w:p w14:paraId="28CAF1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采购新电池（质保3年，包含电池定期巡检服务）</w:t>
            </w:r>
          </w:p>
        </w:tc>
        <w:tc>
          <w:tcPr>
            <w:tcW w:w="1065" w:type="dxa"/>
            <w:noWrap w:val="0"/>
            <w:vAlign w:val="center"/>
          </w:tcPr>
          <w:p w14:paraId="49F64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400000</w:t>
            </w:r>
          </w:p>
        </w:tc>
        <w:tc>
          <w:tcPr>
            <w:tcW w:w="820" w:type="dxa"/>
            <w:noWrap w:val="0"/>
            <w:vAlign w:val="center"/>
          </w:tcPr>
          <w:p w14:paraId="743E23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工业</w:t>
            </w:r>
          </w:p>
        </w:tc>
        <w:tc>
          <w:tcPr>
            <w:tcW w:w="860" w:type="dxa"/>
            <w:noWrap w:val="0"/>
            <w:vAlign w:val="center"/>
          </w:tcPr>
          <w:p w14:paraId="18166E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是</w:t>
            </w:r>
          </w:p>
        </w:tc>
      </w:tr>
      <w:tr w14:paraId="0E5C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noWrap w:val="0"/>
            <w:vAlign w:val="center"/>
          </w:tcPr>
          <w:p w14:paraId="50FD8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2</w:t>
            </w:r>
          </w:p>
        </w:tc>
        <w:tc>
          <w:tcPr>
            <w:tcW w:w="1528" w:type="dxa"/>
            <w:noWrap w:val="0"/>
            <w:vAlign w:val="center"/>
          </w:tcPr>
          <w:p w14:paraId="384C44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蓄电池安装、调试及相关辅材</w:t>
            </w:r>
          </w:p>
        </w:tc>
        <w:tc>
          <w:tcPr>
            <w:tcW w:w="2340" w:type="dxa"/>
            <w:noWrap w:val="0"/>
            <w:vAlign w:val="center"/>
          </w:tcPr>
          <w:p w14:paraId="2C83C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定制</w:t>
            </w:r>
          </w:p>
        </w:tc>
        <w:tc>
          <w:tcPr>
            <w:tcW w:w="1170" w:type="dxa"/>
            <w:noWrap w:val="0"/>
            <w:vAlign w:val="center"/>
          </w:tcPr>
          <w:p w14:paraId="67CE3B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1项</w:t>
            </w:r>
          </w:p>
        </w:tc>
        <w:tc>
          <w:tcPr>
            <w:tcW w:w="1320" w:type="dxa"/>
            <w:noWrap w:val="0"/>
            <w:vAlign w:val="center"/>
          </w:tcPr>
          <w:p w14:paraId="07AA1A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须安排专业人员施工，内容包含拆除原电池组、新电池安装及调试等。</w:t>
            </w:r>
          </w:p>
        </w:tc>
        <w:tc>
          <w:tcPr>
            <w:tcW w:w="1065" w:type="dxa"/>
            <w:noWrap w:val="0"/>
            <w:vAlign w:val="center"/>
          </w:tcPr>
          <w:p w14:paraId="60203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10000</w:t>
            </w:r>
          </w:p>
        </w:tc>
        <w:tc>
          <w:tcPr>
            <w:tcW w:w="820" w:type="dxa"/>
            <w:noWrap w:val="0"/>
            <w:vAlign w:val="center"/>
          </w:tcPr>
          <w:p w14:paraId="406FB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工业</w:t>
            </w:r>
          </w:p>
        </w:tc>
        <w:tc>
          <w:tcPr>
            <w:tcW w:w="860" w:type="dxa"/>
            <w:noWrap w:val="0"/>
            <w:vAlign w:val="center"/>
          </w:tcPr>
          <w:p w14:paraId="57B735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否</w:t>
            </w:r>
          </w:p>
        </w:tc>
      </w:tr>
      <w:tr w14:paraId="32E9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noWrap w:val="0"/>
            <w:vAlign w:val="top"/>
          </w:tcPr>
          <w:p w14:paraId="7243D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二</w:t>
            </w:r>
          </w:p>
        </w:tc>
        <w:tc>
          <w:tcPr>
            <w:tcW w:w="9103" w:type="dxa"/>
            <w:gridSpan w:val="7"/>
            <w:noWrap w:val="0"/>
            <w:vAlign w:val="top"/>
          </w:tcPr>
          <w:p w14:paraId="36A606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维保服务内容</w:t>
            </w:r>
          </w:p>
        </w:tc>
      </w:tr>
      <w:tr w14:paraId="392B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noWrap w:val="0"/>
            <w:vAlign w:val="center"/>
          </w:tcPr>
          <w:p w14:paraId="42831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3</w:t>
            </w:r>
          </w:p>
        </w:tc>
        <w:tc>
          <w:tcPr>
            <w:tcW w:w="1528" w:type="dxa"/>
            <w:noWrap w:val="0"/>
            <w:vAlign w:val="center"/>
          </w:tcPr>
          <w:p w14:paraId="25A3C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UPS主机及</w:t>
            </w:r>
            <w:r>
              <w:rPr>
                <w:rFonts w:hint="eastAsia" w:ascii="宋体" w:hAnsi="宋体" w:eastAsia="宋体" w:cs="宋体"/>
                <w:sz w:val="21"/>
                <w:szCs w:val="24"/>
                <w:highlight w:val="none"/>
                <w:vertAlign w:val="baseline"/>
                <w:lang w:val="en-US" w:eastAsia="zh-CN"/>
              </w:rPr>
              <w:t>精密空调维保</w:t>
            </w:r>
          </w:p>
        </w:tc>
        <w:tc>
          <w:tcPr>
            <w:tcW w:w="2340" w:type="dxa"/>
            <w:noWrap w:val="0"/>
            <w:vAlign w:val="center"/>
          </w:tcPr>
          <w:p w14:paraId="765D8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2台维谛160KVA UPS主机</w:t>
            </w:r>
            <w:r>
              <w:rPr>
                <w:rFonts w:hint="eastAsia" w:ascii="宋体" w:hAnsi="宋体" w:eastAsia="宋体" w:cs="宋体"/>
                <w:b w:val="0"/>
                <w:bCs w:val="0"/>
                <w:color w:val="000000"/>
                <w:sz w:val="21"/>
                <w:szCs w:val="21"/>
                <w:highlight w:val="none"/>
                <w:lang w:val="en-US" w:eastAsia="zh-CN"/>
              </w:rPr>
              <w:t>（采购时间2018年12月）；</w:t>
            </w:r>
            <w:r>
              <w:rPr>
                <w:rFonts w:hint="eastAsia" w:ascii="宋体" w:hAnsi="宋体" w:eastAsia="宋体" w:cs="宋体"/>
                <w:i w:val="0"/>
                <w:iCs w:val="0"/>
                <w:color w:val="000000"/>
                <w:kern w:val="0"/>
                <w:sz w:val="21"/>
                <w:szCs w:val="21"/>
                <w:highlight w:val="none"/>
                <w:u w:val="none"/>
                <w:lang w:val="en-US" w:eastAsia="zh-CN" w:bidi="ar"/>
              </w:rPr>
              <w:t>3台艾默生空调60KW（采购时间2016年8月），2台依米康空调60KW，2台依米康空调20KW（采购时间2017年6月）</w:t>
            </w:r>
          </w:p>
        </w:tc>
        <w:tc>
          <w:tcPr>
            <w:tcW w:w="1170" w:type="dxa"/>
            <w:noWrap w:val="0"/>
            <w:vAlign w:val="center"/>
          </w:tcPr>
          <w:p w14:paraId="4F71BE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9台</w:t>
            </w:r>
          </w:p>
        </w:tc>
        <w:tc>
          <w:tcPr>
            <w:tcW w:w="1320" w:type="dxa"/>
            <w:noWrap w:val="0"/>
            <w:vAlign w:val="center"/>
          </w:tcPr>
          <w:p w14:paraId="5BDEF5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2年维保服务</w:t>
            </w:r>
          </w:p>
        </w:tc>
        <w:tc>
          <w:tcPr>
            <w:tcW w:w="1065" w:type="dxa"/>
            <w:noWrap w:val="0"/>
            <w:vAlign w:val="center"/>
          </w:tcPr>
          <w:p w14:paraId="15E46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280000</w:t>
            </w:r>
          </w:p>
        </w:tc>
        <w:tc>
          <w:tcPr>
            <w:tcW w:w="820" w:type="dxa"/>
            <w:noWrap w:val="0"/>
            <w:vAlign w:val="center"/>
          </w:tcPr>
          <w:p w14:paraId="24DCA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其他未列明行业</w:t>
            </w:r>
          </w:p>
        </w:tc>
        <w:tc>
          <w:tcPr>
            <w:tcW w:w="860" w:type="dxa"/>
            <w:noWrap w:val="0"/>
            <w:vAlign w:val="center"/>
          </w:tcPr>
          <w:p w14:paraId="6C5D97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否</w:t>
            </w:r>
          </w:p>
        </w:tc>
      </w:tr>
      <w:tr w14:paraId="42DA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noWrap w:val="0"/>
            <w:vAlign w:val="center"/>
          </w:tcPr>
          <w:p w14:paraId="2B8564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val="0"/>
                <w:color w:val="000000"/>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4</w:t>
            </w:r>
          </w:p>
        </w:tc>
        <w:tc>
          <w:tcPr>
            <w:tcW w:w="1528" w:type="dxa"/>
            <w:noWrap w:val="0"/>
            <w:vAlign w:val="center"/>
          </w:tcPr>
          <w:p w14:paraId="7D9C0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szCs w:val="20"/>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市级互联网区出口防火墙特征库授权服务</w:t>
            </w:r>
          </w:p>
        </w:tc>
        <w:tc>
          <w:tcPr>
            <w:tcW w:w="2340" w:type="dxa"/>
            <w:noWrap w:val="0"/>
            <w:vAlign w:val="center"/>
          </w:tcPr>
          <w:p w14:paraId="3829C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b w:val="0"/>
                <w:bCs w:val="0"/>
                <w:color w:val="000000"/>
                <w:sz w:val="21"/>
                <w:szCs w:val="21"/>
                <w:highlight w:val="none"/>
                <w:lang w:val="en-US" w:eastAsia="zh-CN"/>
              </w:rPr>
              <w:t>华为USG9520防火墙（采购时间2018年2月）</w:t>
            </w:r>
          </w:p>
        </w:tc>
        <w:tc>
          <w:tcPr>
            <w:tcW w:w="1170" w:type="dxa"/>
            <w:noWrap w:val="0"/>
            <w:vAlign w:val="center"/>
          </w:tcPr>
          <w:p w14:paraId="7383FF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2套</w:t>
            </w:r>
          </w:p>
        </w:tc>
        <w:tc>
          <w:tcPr>
            <w:tcW w:w="1320" w:type="dxa"/>
            <w:noWrap w:val="0"/>
            <w:vAlign w:val="center"/>
          </w:tcPr>
          <w:p w14:paraId="1292A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sz w:val="21"/>
                <w:szCs w:val="24"/>
                <w:highlight w:val="none"/>
                <w:vertAlign w:val="baseline"/>
                <w:lang w:val="en-US" w:eastAsia="zh-CN"/>
              </w:rPr>
              <w:t>项目验收时提供2年特征库授权</w:t>
            </w:r>
          </w:p>
        </w:tc>
        <w:tc>
          <w:tcPr>
            <w:tcW w:w="1065" w:type="dxa"/>
            <w:noWrap w:val="0"/>
            <w:vAlign w:val="center"/>
          </w:tcPr>
          <w:p w14:paraId="0D034E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0"/>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50000</w:t>
            </w:r>
          </w:p>
        </w:tc>
        <w:tc>
          <w:tcPr>
            <w:tcW w:w="820" w:type="dxa"/>
            <w:noWrap w:val="0"/>
            <w:vAlign w:val="center"/>
          </w:tcPr>
          <w:p w14:paraId="69278B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软件和信息技术服务业</w:t>
            </w:r>
          </w:p>
        </w:tc>
        <w:tc>
          <w:tcPr>
            <w:tcW w:w="860" w:type="dxa"/>
            <w:noWrap w:val="0"/>
            <w:vAlign w:val="center"/>
          </w:tcPr>
          <w:p w14:paraId="3AF272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4"/>
                <w:highlight w:val="none"/>
                <w:vertAlign w:val="baseline"/>
                <w:lang w:val="en-US" w:eastAsia="zh-CN"/>
              </w:rPr>
            </w:pPr>
            <w:r>
              <w:rPr>
                <w:rFonts w:hint="eastAsia" w:ascii="宋体" w:hAnsi="宋体" w:eastAsia="宋体" w:cs="宋体"/>
                <w:color w:val="auto"/>
                <w:sz w:val="21"/>
                <w:szCs w:val="24"/>
                <w:highlight w:val="none"/>
                <w:vertAlign w:val="baseline"/>
                <w:lang w:val="en-US" w:eastAsia="zh-CN"/>
              </w:rPr>
              <w:t>否</w:t>
            </w:r>
          </w:p>
        </w:tc>
      </w:tr>
    </w:tbl>
    <w:p w14:paraId="2BFC44D8">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4.技术参数要求</w:t>
      </w:r>
    </w:p>
    <w:tbl>
      <w:tblPr>
        <w:tblStyle w:val="27"/>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935"/>
        <w:gridCol w:w="4419"/>
        <w:gridCol w:w="1240"/>
        <w:gridCol w:w="1256"/>
      </w:tblGrid>
      <w:tr w14:paraId="1DFD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top"/>
          </w:tcPr>
          <w:p w14:paraId="442A24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序号</w:t>
            </w:r>
          </w:p>
        </w:tc>
        <w:tc>
          <w:tcPr>
            <w:tcW w:w="1935" w:type="dxa"/>
            <w:noWrap w:val="0"/>
            <w:vAlign w:val="top"/>
          </w:tcPr>
          <w:p w14:paraId="08FE7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名称</w:t>
            </w:r>
          </w:p>
        </w:tc>
        <w:tc>
          <w:tcPr>
            <w:tcW w:w="4419" w:type="dxa"/>
            <w:noWrap w:val="0"/>
            <w:vAlign w:val="top"/>
          </w:tcPr>
          <w:p w14:paraId="4A06A5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技术参数要求</w:t>
            </w:r>
          </w:p>
        </w:tc>
        <w:tc>
          <w:tcPr>
            <w:tcW w:w="1240" w:type="dxa"/>
            <w:noWrap w:val="0"/>
            <w:vAlign w:val="top"/>
          </w:tcPr>
          <w:p w14:paraId="3F61F6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数量</w:t>
            </w:r>
          </w:p>
        </w:tc>
        <w:tc>
          <w:tcPr>
            <w:tcW w:w="1256" w:type="dxa"/>
            <w:noWrap w:val="0"/>
            <w:vAlign w:val="top"/>
          </w:tcPr>
          <w:p w14:paraId="41813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备注</w:t>
            </w:r>
          </w:p>
        </w:tc>
      </w:tr>
      <w:tr w14:paraId="7BE8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5" w:type="dxa"/>
            <w:gridSpan w:val="5"/>
            <w:noWrap w:val="0"/>
            <w:vAlign w:val="top"/>
          </w:tcPr>
          <w:p w14:paraId="1A1387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设备采购</w:t>
            </w:r>
          </w:p>
        </w:tc>
      </w:tr>
      <w:tr w14:paraId="5AF7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564C3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1</w:t>
            </w:r>
          </w:p>
        </w:tc>
        <w:tc>
          <w:tcPr>
            <w:tcW w:w="1935" w:type="dxa"/>
            <w:noWrap w:val="0"/>
            <w:vAlign w:val="center"/>
          </w:tcPr>
          <w:p w14:paraId="07A35C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UPS蓄电池</w:t>
            </w:r>
          </w:p>
        </w:tc>
        <w:tc>
          <w:tcPr>
            <w:tcW w:w="4419" w:type="dxa"/>
            <w:noWrap w:val="0"/>
            <w:vAlign w:val="top"/>
          </w:tcPr>
          <w:p w14:paraId="0E18F905">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1、规格：12V 200AH，阀控式铅酸免维护蓄电池；</w:t>
            </w:r>
          </w:p>
          <w:p w14:paraId="73EEA55C">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2、当环境温度在-10℃～+45℃条件下时，蓄电池能正常工作；</w:t>
            </w:r>
          </w:p>
          <w:p w14:paraId="22A5B298">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3、▲蓄电池在环境温度25℃时的浮充运行设计寿命应不低于12年；（投标文件中提供上述相应内容的证明材料）</w:t>
            </w:r>
          </w:p>
          <w:p w14:paraId="129BE198">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4、▲电池容量保存率：蓄电池静置28天后其容量保存率不低于98％；（投标文件中提供上述相应内容的检测报告）</w:t>
            </w:r>
          </w:p>
          <w:p w14:paraId="30719A6A">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5、▲电池密封反应效率：蓄电池密封反应效率应不低于98%；（投标文件中提供上述相应内容的检测报告）</w:t>
            </w:r>
          </w:p>
          <w:p w14:paraId="4D52A029">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6、▲蓄电池具备防酸功能，正常工作时无酸雾溢出；（投标文件中提供上述相应内容的检测报告）</w:t>
            </w:r>
          </w:p>
          <w:p w14:paraId="54D8DAC0">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7、▲防爆性能：蓄电池在充电过程中遇有明火，内部应不引燃、不引爆；（投标文件中提供上述相应内容的检测报告）</w:t>
            </w:r>
          </w:p>
          <w:p w14:paraId="39EEB435">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8、▲安全性：蓄电池应能承受50kPa的正压或负压而不破裂、不开胶，压力释放后壳体无残余变形。（投标文件中提供上述相应内容的检测报告）</w:t>
            </w:r>
          </w:p>
          <w:p w14:paraId="4F3AB673">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9、▲循环耐久性：充放循环次数≥300次（容量不低于初始容量的80%）（投标文件中提供上述相应内容的检测报告）</w:t>
            </w:r>
          </w:p>
          <w:p w14:paraId="7850A738">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10、安全阀要求：安全阀应在1kPa-49kPa的范围内可靠的开启和关闭；</w:t>
            </w:r>
          </w:p>
          <w:p w14:paraId="42F756DE">
            <w:pPr>
              <w:keepNext w:val="0"/>
              <w:keepLines w:val="0"/>
              <w:suppressLineNumbers w:val="0"/>
              <w:spacing w:before="0" w:beforeAutospacing="0" w:after="0" w:afterAutospacing="0"/>
              <w:ind w:left="0" w:right="0"/>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11、蓄电池具备端子防漏液设计，确保电池不漏液；</w:t>
            </w:r>
          </w:p>
          <w:p w14:paraId="6C4EC5B8">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12、▲阻燃性能：蓄电池壳、盖材质具备阻燃性能；（投标文件中提供上述相应内容的检测报告）</w:t>
            </w:r>
          </w:p>
          <w:p w14:paraId="109419E2">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13、为保证蓄电池质量所投蓄电池不接受OEM代加工生产的产品，供货时提供蓄电池的生产地证明文件，并提供生产企业的名称、地址、品牌、联系人及联系方式；</w:t>
            </w:r>
          </w:p>
          <w:p w14:paraId="1B953288">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14、供货时提供蓄电池合格证、</w:t>
            </w:r>
            <w:bookmarkStart w:id="95" w:name="_GoBack"/>
            <w:bookmarkEnd w:id="95"/>
            <w:r>
              <w:rPr>
                <w:rFonts w:hint="eastAsia" w:ascii="宋体" w:hAnsi="Times New Roman" w:eastAsia="宋体" w:cs="Times New Roman"/>
                <w:b w:val="0"/>
                <w:bCs w:val="0"/>
                <w:color w:val="000000"/>
                <w:szCs w:val="21"/>
                <w:highlight w:val="none"/>
                <w:vertAlign w:val="baseline"/>
                <w:lang w:val="en-US" w:eastAsia="zh-CN"/>
              </w:rPr>
              <w:t>蓄电池污染物排放许可证；</w:t>
            </w:r>
          </w:p>
          <w:p w14:paraId="1FD67922">
            <w:pPr>
              <w:keepNext w:val="0"/>
              <w:keepLines w:val="0"/>
              <w:suppressLineNumbers w:val="0"/>
              <w:spacing w:before="0" w:beforeAutospacing="0" w:after="0" w:afterAutospacing="0"/>
              <w:ind w:left="0" w:right="0"/>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15、供货时提供蓄电池的质保服务承诺函，承诺提供优于或者相当于原厂质保标准的3年质保服务，且包含电池定期巡检服务，每次巡检服务出具巡检报告。</w:t>
            </w:r>
          </w:p>
        </w:tc>
        <w:tc>
          <w:tcPr>
            <w:tcW w:w="1240" w:type="dxa"/>
            <w:noWrap w:val="0"/>
            <w:vAlign w:val="center"/>
          </w:tcPr>
          <w:p w14:paraId="29DC0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240节</w:t>
            </w:r>
          </w:p>
        </w:tc>
        <w:tc>
          <w:tcPr>
            <w:tcW w:w="1256" w:type="dxa"/>
            <w:noWrap w:val="0"/>
            <w:vAlign w:val="top"/>
          </w:tcPr>
          <w:p w14:paraId="703DC9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Times New Roman" w:eastAsia="宋体" w:cs="Times New Roman"/>
                <w:b w:val="0"/>
                <w:bCs w:val="0"/>
                <w:color w:val="000000"/>
                <w:szCs w:val="21"/>
                <w:highlight w:val="none"/>
                <w:vertAlign w:val="baseline"/>
                <w:lang w:val="en-US" w:eastAsia="zh-CN"/>
              </w:rPr>
            </w:pPr>
          </w:p>
        </w:tc>
      </w:tr>
      <w:tr w14:paraId="0051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449260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Times New Roman" w:eastAsia="宋体" w:cs="Times New Roman"/>
                <w:b w:val="0"/>
                <w:bCs w:val="0"/>
                <w:color w:val="000000"/>
                <w:szCs w:val="21"/>
                <w:highlight w:val="none"/>
                <w:vertAlign w:val="baseline"/>
                <w:lang w:val="en-US" w:eastAsia="zh-CN"/>
              </w:rPr>
            </w:pPr>
          </w:p>
        </w:tc>
        <w:tc>
          <w:tcPr>
            <w:tcW w:w="1935" w:type="dxa"/>
            <w:noWrap w:val="0"/>
            <w:vAlign w:val="center"/>
          </w:tcPr>
          <w:p w14:paraId="123AE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Times New Roman" w:eastAsia="宋体" w:cs="Times New Roman"/>
                <w:b w:val="0"/>
                <w:bCs w:val="0"/>
                <w:color w:val="000000"/>
                <w:szCs w:val="21"/>
                <w:highlight w:val="none"/>
                <w:vertAlign w:val="baseline"/>
                <w:lang w:val="en-US" w:eastAsia="zh-CN"/>
              </w:rPr>
            </w:pPr>
          </w:p>
        </w:tc>
        <w:tc>
          <w:tcPr>
            <w:tcW w:w="4419" w:type="dxa"/>
            <w:noWrap w:val="0"/>
            <w:vAlign w:val="top"/>
          </w:tcPr>
          <w:p w14:paraId="44863B3F">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p>
        </w:tc>
        <w:tc>
          <w:tcPr>
            <w:tcW w:w="1240" w:type="dxa"/>
            <w:noWrap w:val="0"/>
            <w:vAlign w:val="center"/>
          </w:tcPr>
          <w:p w14:paraId="28328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Times New Roman" w:eastAsia="宋体" w:cs="Times New Roman"/>
                <w:b w:val="0"/>
                <w:bCs w:val="0"/>
                <w:color w:val="000000"/>
                <w:szCs w:val="21"/>
                <w:highlight w:val="none"/>
                <w:vertAlign w:val="baseline"/>
                <w:lang w:val="en-US" w:eastAsia="zh-CN"/>
              </w:rPr>
            </w:pPr>
          </w:p>
        </w:tc>
        <w:tc>
          <w:tcPr>
            <w:tcW w:w="1256" w:type="dxa"/>
            <w:noWrap w:val="0"/>
            <w:vAlign w:val="top"/>
          </w:tcPr>
          <w:p w14:paraId="68594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Times New Roman" w:eastAsia="宋体" w:cs="Times New Roman"/>
                <w:b w:val="0"/>
                <w:bCs w:val="0"/>
                <w:color w:val="000000"/>
                <w:szCs w:val="21"/>
                <w:highlight w:val="none"/>
                <w:vertAlign w:val="baseline"/>
                <w:lang w:val="en-US" w:eastAsia="zh-CN"/>
              </w:rPr>
            </w:pPr>
          </w:p>
        </w:tc>
      </w:tr>
      <w:tr w14:paraId="7459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57EB5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2</w:t>
            </w:r>
          </w:p>
        </w:tc>
        <w:tc>
          <w:tcPr>
            <w:tcW w:w="1935" w:type="dxa"/>
            <w:noWrap w:val="0"/>
            <w:vAlign w:val="center"/>
          </w:tcPr>
          <w:p w14:paraId="1FD41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集成施工及辅材</w:t>
            </w:r>
          </w:p>
        </w:tc>
        <w:tc>
          <w:tcPr>
            <w:tcW w:w="4419" w:type="dxa"/>
            <w:noWrap w:val="0"/>
            <w:vAlign w:val="top"/>
          </w:tcPr>
          <w:p w14:paraId="2D680644">
            <w:pPr>
              <w:keepNext w:val="0"/>
              <w:keepLines w:val="0"/>
              <w:suppressLineNumbers w:val="0"/>
              <w:spacing w:before="0" w:beforeAutospacing="0" w:after="0" w:afterAutospacing="0"/>
              <w:ind w:left="0" w:right="0"/>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1、拆除原电池组，并搬运到采购人指定地点；</w:t>
            </w:r>
          </w:p>
          <w:p w14:paraId="5A4B8421">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2、安装新电池组，并做好调试，要求后端负载不断电施工；</w:t>
            </w:r>
          </w:p>
          <w:p w14:paraId="30CC16B6">
            <w:pPr>
              <w:keepNext w:val="0"/>
              <w:keepLines w:val="0"/>
              <w:suppressLineNumbers w:val="0"/>
              <w:spacing w:before="0" w:beforeAutospacing="0" w:after="0" w:afterAutospacing="0"/>
              <w:ind w:left="0" w:right="0"/>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3、中标人提供蓄电池组内部连接线和接线板，连接线应采用柔性阻燃电缆。</w:t>
            </w:r>
          </w:p>
          <w:p w14:paraId="3580A64E">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ascii="宋体" w:hAnsi="Times New Roman" w:eastAsia="宋体" w:cs="Times New Roman"/>
                <w:b w:val="0"/>
                <w:bCs w:val="0"/>
                <w:color w:val="000000"/>
                <w:szCs w:val="21"/>
                <w:highlight w:val="none"/>
                <w:vertAlign w:val="baseline"/>
                <w:lang w:val="en-US" w:eastAsia="zh-CN"/>
              </w:rPr>
              <w:t>4、中标人须根据现场情况勘察评估，配套购买电池组施工安装并成功调试运行所需的所有相关配件及辅材，报价时将所有费用包含在整体报价中，中标后采购人不再另行增加费用。</w:t>
            </w:r>
          </w:p>
        </w:tc>
        <w:tc>
          <w:tcPr>
            <w:tcW w:w="1240" w:type="dxa"/>
            <w:noWrap w:val="0"/>
            <w:vAlign w:val="center"/>
          </w:tcPr>
          <w:p w14:paraId="495AB3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宋体" w:eastAsia="宋体" w:cs="宋体"/>
                <w:sz w:val="21"/>
                <w:szCs w:val="24"/>
                <w:highlight w:val="none"/>
                <w:vertAlign w:val="baseline"/>
                <w:lang w:val="en-US" w:eastAsia="zh-CN"/>
              </w:rPr>
              <w:t>1项</w:t>
            </w:r>
          </w:p>
        </w:tc>
        <w:tc>
          <w:tcPr>
            <w:tcW w:w="1256" w:type="dxa"/>
            <w:noWrap w:val="0"/>
            <w:vAlign w:val="top"/>
          </w:tcPr>
          <w:p w14:paraId="284DA1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Times New Roman" w:eastAsia="宋体" w:cs="Times New Roman"/>
                <w:b w:val="0"/>
                <w:bCs w:val="0"/>
                <w:color w:val="000000"/>
                <w:szCs w:val="21"/>
                <w:highlight w:val="none"/>
                <w:vertAlign w:val="baseline"/>
                <w:lang w:val="en-US" w:eastAsia="zh-CN"/>
              </w:rPr>
            </w:pPr>
          </w:p>
        </w:tc>
      </w:tr>
      <w:tr w14:paraId="17D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5" w:type="dxa"/>
            <w:gridSpan w:val="5"/>
            <w:noWrap w:val="0"/>
            <w:vAlign w:val="top"/>
          </w:tcPr>
          <w:p w14:paraId="6AC12A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kern w:val="2"/>
                <w:sz w:val="21"/>
                <w:szCs w:val="21"/>
                <w:highlight w:val="none"/>
                <w:lang w:val="en-US" w:eastAsia="zh-CN" w:bidi="ar-SA"/>
              </w:rPr>
              <w:t>维保服务</w:t>
            </w:r>
          </w:p>
        </w:tc>
      </w:tr>
      <w:tr w14:paraId="6CAA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3F353C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3</w:t>
            </w:r>
          </w:p>
        </w:tc>
        <w:tc>
          <w:tcPr>
            <w:tcW w:w="1935" w:type="dxa"/>
            <w:noWrap w:val="0"/>
            <w:vAlign w:val="center"/>
          </w:tcPr>
          <w:p w14:paraId="13830A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UPS主机及精密空调维保</w:t>
            </w:r>
          </w:p>
        </w:tc>
        <w:tc>
          <w:tcPr>
            <w:tcW w:w="4419" w:type="dxa"/>
            <w:noWrap w:val="0"/>
            <w:vAlign w:val="top"/>
          </w:tcPr>
          <w:p w14:paraId="11C3F0FC">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Times New Roman" w:eastAsia="宋体" w:cs="Times New Roman"/>
                <w:b w:val="0"/>
                <w:bCs w:val="0"/>
                <w:color w:val="000000"/>
                <w:szCs w:val="21"/>
                <w:highlight w:val="none"/>
                <w:lang w:val="en-US" w:eastAsia="zh-CN"/>
              </w:rPr>
            </w:pPr>
            <w:r>
              <w:rPr>
                <w:rFonts w:hint="eastAsia" w:ascii="宋体" w:hAnsi="Times New Roman" w:eastAsia="宋体" w:cs="Times New Roman"/>
                <w:b w:val="0"/>
                <w:bCs w:val="0"/>
                <w:color w:val="000000"/>
                <w:szCs w:val="21"/>
                <w:highlight w:val="none"/>
                <w:lang w:val="en-US" w:eastAsia="zh-CN"/>
              </w:rPr>
              <w:t>硬件保修服务：维保服务期内，硬件设备故障将先由中标人负责故障排查、诊断及维修；当设备无法维修，必须更换损坏的部件或配件时，中标人须提供正规产品进行替换，并承担故障件维修/更换中产生的所有费用。</w:t>
            </w:r>
          </w:p>
          <w:p w14:paraId="45A9B1DB">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szCs w:val="21"/>
                <w:highlight w:val="none"/>
                <w:vertAlign w:val="baseline"/>
                <w:lang w:val="en-US" w:eastAsia="zh-CN"/>
              </w:rPr>
              <w:t>定期</w:t>
            </w:r>
            <w:r>
              <w:rPr>
                <w:rFonts w:hint="eastAsia" w:ascii="宋体" w:hAnsi="Times New Roman" w:eastAsia="宋体" w:cs="Times New Roman"/>
                <w:b w:val="0"/>
                <w:bCs w:val="0"/>
                <w:color w:val="000000"/>
                <w:szCs w:val="21"/>
                <w:highlight w:val="none"/>
                <w:lang w:val="en-US" w:eastAsia="zh-CN"/>
              </w:rPr>
              <w:t>巡检服务：中标人</w:t>
            </w:r>
            <w:r>
              <w:rPr>
                <w:rFonts w:hint="eastAsia" w:ascii="宋体" w:hAnsi="Times New Roman" w:eastAsia="宋体" w:cs="Times New Roman"/>
                <w:b w:val="0"/>
                <w:bCs w:val="0"/>
                <w:color w:val="000000"/>
                <w:kern w:val="2"/>
                <w:sz w:val="21"/>
                <w:szCs w:val="21"/>
                <w:highlight w:val="none"/>
                <w:lang w:val="en-US" w:eastAsia="zh-CN" w:bidi="ar-SA"/>
              </w:rPr>
              <w:t>需每两月对UPS主机及精密空调提供至少1次现场专业的巡检服务，重要时期（高温、严寒等特殊气候、五一、十一、春节及两会期间等）按采购人要求及时提供额外巡检服务。每次巡检完毕后需填写巡检报告并由双方签字、存档（双方各执一份）。</w:t>
            </w:r>
          </w:p>
          <w:p w14:paraId="7FECF407">
            <w:pPr>
              <w:pStyle w:val="86"/>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bCs/>
                <w:color w:val="000000"/>
                <w:kern w:val="2"/>
                <w:sz w:val="21"/>
                <w:szCs w:val="21"/>
                <w:highlight w:val="none"/>
                <w:lang w:val="en-US" w:eastAsia="zh-CN" w:bidi="ar-SA"/>
              </w:rPr>
              <w:t>注：巡检工作须由专业人员负责操作，巡检期间一切安全责任由中标人承担。</w:t>
            </w:r>
          </w:p>
          <w:p w14:paraId="106ED4AF">
            <w:pPr>
              <w:pStyle w:val="86"/>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定期巡检内容包括但不限于：</w:t>
            </w:r>
          </w:p>
          <w:p w14:paraId="095B6414">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维保期内的所有故障坏件要免费更换（不包括整机更换）；</w:t>
            </w:r>
          </w:p>
          <w:p w14:paraId="6DD00987">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检查UPS系统所有电气连接是否正常；</w:t>
            </w:r>
          </w:p>
          <w:p w14:paraId="402CD388">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检查UPS系统内部所有控制线路及带电线路是否绝缘良好；</w:t>
            </w:r>
          </w:p>
          <w:p w14:paraId="7C5AF462">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记录</w:t>
            </w:r>
            <w:r>
              <w:rPr>
                <w:rFonts w:hint="eastAsia" w:hAnsi="Times New Roman" w:cs="Times New Roman"/>
                <w:b w:val="0"/>
                <w:bCs w:val="0"/>
                <w:color w:val="000000"/>
                <w:kern w:val="2"/>
                <w:sz w:val="21"/>
                <w:szCs w:val="21"/>
                <w:highlight w:val="none"/>
                <w:lang w:val="en-US" w:eastAsia="zh-CN" w:bidi="ar-SA"/>
              </w:rPr>
              <w:t>或监控</w:t>
            </w:r>
            <w:r>
              <w:rPr>
                <w:rFonts w:hint="eastAsia" w:ascii="宋体" w:hAnsi="Times New Roman" w:eastAsia="宋体" w:cs="Times New Roman"/>
                <w:b w:val="0"/>
                <w:bCs w:val="0"/>
                <w:color w:val="000000"/>
                <w:kern w:val="2"/>
                <w:sz w:val="21"/>
                <w:szCs w:val="21"/>
                <w:highlight w:val="none"/>
                <w:lang w:val="en-US" w:eastAsia="zh-CN" w:bidi="ar-SA"/>
              </w:rPr>
              <w:t>UPS系统显示数据和</w:t>
            </w:r>
            <w:r>
              <w:rPr>
                <w:rFonts w:hint="eastAsia" w:hAnsi="Times New Roman" w:cs="Times New Roman"/>
                <w:b w:val="0"/>
                <w:bCs w:val="0"/>
                <w:color w:val="000000"/>
                <w:kern w:val="2"/>
                <w:sz w:val="21"/>
                <w:szCs w:val="21"/>
                <w:highlight w:val="none"/>
                <w:lang w:val="en-US" w:eastAsia="zh-CN" w:bidi="ar-SA"/>
              </w:rPr>
              <w:t>运行</w:t>
            </w:r>
            <w:r>
              <w:rPr>
                <w:rFonts w:hint="eastAsia" w:ascii="宋体" w:hAnsi="Times New Roman" w:eastAsia="宋体" w:cs="Times New Roman"/>
                <w:b w:val="0"/>
                <w:bCs w:val="0"/>
                <w:color w:val="000000"/>
                <w:kern w:val="2"/>
                <w:sz w:val="21"/>
                <w:szCs w:val="21"/>
                <w:highlight w:val="none"/>
                <w:lang w:val="en-US" w:eastAsia="zh-CN" w:bidi="ar-SA"/>
              </w:rPr>
              <w:t>环境</w:t>
            </w:r>
            <w:r>
              <w:rPr>
                <w:rFonts w:hint="eastAsia" w:hAnsi="Times New Roman" w:cs="Times New Roman"/>
                <w:b w:val="0"/>
                <w:bCs w:val="0"/>
                <w:color w:val="000000"/>
                <w:kern w:val="2"/>
                <w:sz w:val="21"/>
                <w:szCs w:val="21"/>
                <w:highlight w:val="none"/>
                <w:lang w:val="en-US" w:eastAsia="zh-CN" w:bidi="ar-SA"/>
              </w:rPr>
              <w:t>情况</w:t>
            </w:r>
            <w:r>
              <w:rPr>
                <w:rFonts w:hint="eastAsia" w:ascii="宋体" w:hAnsi="Times New Roman" w:eastAsia="宋体" w:cs="Times New Roman"/>
                <w:b w:val="0"/>
                <w:bCs w:val="0"/>
                <w:color w:val="000000"/>
                <w:kern w:val="2"/>
                <w:sz w:val="21"/>
                <w:szCs w:val="21"/>
                <w:highlight w:val="none"/>
                <w:lang w:val="en-US" w:eastAsia="zh-CN" w:bidi="ar-SA"/>
              </w:rPr>
              <w:t>；</w:t>
            </w:r>
          </w:p>
          <w:p w14:paraId="0D02721D">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检测空气滤网，定期清洗、更换；</w:t>
            </w:r>
          </w:p>
          <w:p w14:paraId="56E44688">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检查并调整皮带轮和电机的装配、风机轴承、风机电流；</w:t>
            </w:r>
          </w:p>
          <w:p w14:paraId="5A01AD74">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default"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检查压缩机电流、运转声音和机身温度(运转中)是否正常、检测压缩机高低压传感器的工作参数；</w:t>
            </w:r>
          </w:p>
          <w:p w14:paraId="1DA70785">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检查室外机运行是否正常，是否存在安全隐患；</w:t>
            </w:r>
          </w:p>
          <w:p w14:paraId="6F3C7B19">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检查风扇是否紧固，轴承工作状态；</w:t>
            </w:r>
          </w:p>
          <w:p w14:paraId="5F86C98B">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检查水/乙二醇是否有渗漏；</w:t>
            </w:r>
          </w:p>
          <w:p w14:paraId="3BF11595">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给排水检查；</w:t>
            </w:r>
          </w:p>
          <w:p w14:paraId="1E460CF5">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蒸发器过滤网清洗和检查；</w:t>
            </w:r>
          </w:p>
          <w:p w14:paraId="561D323A">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 xml:space="preserve"> 送、排风的通风测试；</w:t>
            </w:r>
          </w:p>
          <w:p w14:paraId="74A40A47">
            <w:pPr>
              <w:pStyle w:val="86"/>
              <w:keepNext w:val="0"/>
              <w:keepLines w:val="0"/>
              <w:pageBreakBefore w:val="0"/>
              <w:widowControl w:val="0"/>
              <w:numPr>
                <w:ilvl w:val="0"/>
                <w:numId w:val="4"/>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eastAsia"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防火阀、风口过滤网的检查、清洁。</w:t>
            </w:r>
          </w:p>
          <w:p w14:paraId="61251B32">
            <w:pPr>
              <w:pStyle w:val="86"/>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400" w:lineRule="exact"/>
              <w:ind w:left="0" w:right="0" w:firstLine="0" w:firstLineChars="0"/>
              <w:jc w:val="left"/>
              <w:textAlignment w:val="auto"/>
              <w:outlineLvl w:val="1"/>
              <w:rPr>
                <w:rFonts w:hint="default" w:ascii="宋体" w:hAnsi="Times New Roman" w:eastAsia="宋体" w:cs="Times New Roman"/>
                <w:b w:val="0"/>
                <w:bCs w:val="0"/>
                <w:color w:val="000000"/>
                <w:kern w:val="2"/>
                <w:sz w:val="21"/>
                <w:szCs w:val="21"/>
                <w:highlight w:val="none"/>
                <w:lang w:val="en-US" w:eastAsia="zh-CN" w:bidi="ar-SA"/>
              </w:rPr>
            </w:pPr>
            <w:r>
              <w:rPr>
                <w:rFonts w:hint="eastAsia" w:ascii="宋体" w:hAnsi="Times New Roman" w:eastAsia="宋体" w:cs="Times New Roman"/>
                <w:b w:val="0"/>
                <w:bCs w:val="0"/>
                <w:color w:val="000000"/>
                <w:kern w:val="2"/>
                <w:sz w:val="21"/>
                <w:szCs w:val="21"/>
                <w:highlight w:val="none"/>
                <w:lang w:val="en-US" w:eastAsia="zh-CN" w:bidi="ar-SA"/>
              </w:rPr>
              <w:t>3、远程支持服务：中标人须保持联系电话 7*24 畅通，安排专人及时排除故障。</w:t>
            </w:r>
          </w:p>
        </w:tc>
        <w:tc>
          <w:tcPr>
            <w:tcW w:w="1240" w:type="dxa"/>
            <w:noWrap w:val="0"/>
            <w:vAlign w:val="center"/>
          </w:tcPr>
          <w:p w14:paraId="7AA879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9台</w:t>
            </w:r>
          </w:p>
        </w:tc>
        <w:tc>
          <w:tcPr>
            <w:tcW w:w="1256" w:type="dxa"/>
            <w:noWrap w:val="0"/>
            <w:vAlign w:val="center"/>
          </w:tcPr>
          <w:p w14:paraId="75DF19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Times New Roman" w:eastAsia="宋体" w:cs="Times New Roman"/>
                <w:b w:val="0"/>
                <w:bCs w:val="0"/>
                <w:color w:val="000000"/>
                <w:szCs w:val="21"/>
                <w:highlight w:val="none"/>
                <w:vertAlign w:val="baseline"/>
                <w:lang w:val="en-US" w:eastAsia="zh-CN"/>
              </w:rPr>
            </w:pPr>
            <w:r>
              <w:rPr>
                <w:rFonts w:hint="eastAsia" w:ascii="Times New Roman" w:hAnsi="Times New Roman" w:eastAsia="宋体" w:cs="Times New Roman"/>
                <w:sz w:val="21"/>
                <w:szCs w:val="24"/>
                <w:highlight w:val="none"/>
                <w:vertAlign w:val="baseline"/>
                <w:lang w:val="en-US" w:eastAsia="zh-CN"/>
              </w:rPr>
              <w:t>2年维保服务</w:t>
            </w:r>
          </w:p>
        </w:tc>
      </w:tr>
      <w:tr w14:paraId="39CC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14:paraId="4BA0A9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4</w:t>
            </w:r>
          </w:p>
        </w:tc>
        <w:tc>
          <w:tcPr>
            <w:tcW w:w="1935" w:type="dxa"/>
            <w:noWrap w:val="0"/>
            <w:vAlign w:val="center"/>
          </w:tcPr>
          <w:p w14:paraId="09A184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市</w:t>
            </w:r>
            <w:r>
              <w:rPr>
                <w:rFonts w:hint="eastAsia" w:ascii="宋体" w:hAnsi="宋体" w:eastAsia="宋体" w:cs="宋体"/>
                <w:b w:val="0"/>
                <w:bCs w:val="0"/>
                <w:color w:val="000000"/>
                <w:sz w:val="21"/>
                <w:szCs w:val="21"/>
                <w:highlight w:val="none"/>
                <w:vertAlign w:val="baseline"/>
                <w:lang w:val="en-US" w:eastAsia="zh-CN"/>
              </w:rPr>
              <w:t>市级互联网区出口防火墙特征库授权服务</w:t>
            </w:r>
          </w:p>
        </w:tc>
        <w:tc>
          <w:tcPr>
            <w:tcW w:w="4419" w:type="dxa"/>
            <w:noWrap w:val="0"/>
            <w:vAlign w:val="center"/>
          </w:tcPr>
          <w:p w14:paraId="74BB908F">
            <w:pPr>
              <w:pStyle w:val="19"/>
              <w:keepNext w:val="0"/>
              <w:keepLines w:val="0"/>
              <w:pageBreakBefore w:val="0"/>
              <w:widowControl w:val="0"/>
              <w:suppressLineNumbers w:val="0"/>
              <w:kinsoku/>
              <w:wordWrap w:val="0"/>
              <w:overflowPunct/>
              <w:topLinePunct w:val="0"/>
              <w:autoSpaceDE/>
              <w:autoSpaceDN/>
              <w:bidi w:val="0"/>
              <w:adjustRightInd/>
              <w:snapToGrid/>
              <w:spacing w:before="0" w:beforeAutospacing="0" w:afterAutospacing="0" w:line="400" w:lineRule="exact"/>
              <w:ind w:left="0" w:right="0"/>
              <w:jc w:val="left"/>
              <w:textAlignment w:val="auto"/>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宋体" w:eastAsia="宋体" w:cs="宋体"/>
                <w:sz w:val="21"/>
                <w:szCs w:val="24"/>
                <w:highlight w:val="none"/>
                <w:vertAlign w:val="baseline"/>
                <w:lang w:val="en-US" w:eastAsia="zh-CN"/>
              </w:rPr>
              <w:t>项目验收时</w:t>
            </w:r>
            <w:r>
              <w:rPr>
                <w:rFonts w:hint="eastAsia" w:ascii="宋体" w:hAnsi="Times New Roman" w:eastAsia="宋体" w:cs="Times New Roman"/>
                <w:b w:val="0"/>
                <w:bCs w:val="0"/>
                <w:color w:val="000000"/>
                <w:szCs w:val="21"/>
                <w:highlight w:val="none"/>
                <w:lang w:val="en-US" w:eastAsia="zh-CN"/>
              </w:rPr>
              <w:t>提供2台互联网区边界华为USG9520防火墙特征库授权，授权期2年。</w:t>
            </w:r>
          </w:p>
        </w:tc>
        <w:tc>
          <w:tcPr>
            <w:tcW w:w="1240" w:type="dxa"/>
            <w:noWrap w:val="0"/>
            <w:vAlign w:val="center"/>
          </w:tcPr>
          <w:p w14:paraId="109399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Cs w:val="21"/>
                <w:highlight w:val="none"/>
                <w:vertAlign w:val="baseline"/>
                <w:lang w:val="en-US" w:eastAsia="zh-CN"/>
              </w:rPr>
              <w:t>2套</w:t>
            </w:r>
          </w:p>
        </w:tc>
        <w:tc>
          <w:tcPr>
            <w:tcW w:w="1256" w:type="dxa"/>
            <w:noWrap w:val="0"/>
            <w:vAlign w:val="center"/>
          </w:tcPr>
          <w:p w14:paraId="211EE8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Times New Roman" w:eastAsia="宋体" w:cs="Times New Roman"/>
                <w:b w:val="0"/>
                <w:bCs w:val="0"/>
                <w:color w:val="000000"/>
                <w:szCs w:val="21"/>
                <w:highlight w:val="none"/>
                <w:vertAlign w:val="baseline"/>
                <w:lang w:val="en-US" w:eastAsia="zh-CN"/>
              </w:rPr>
            </w:pPr>
            <w:r>
              <w:rPr>
                <w:rFonts w:hint="eastAsia" w:ascii="宋体" w:hAnsi="Times New Roman" w:eastAsia="宋体" w:cs="Times New Roman"/>
                <w:b w:val="0"/>
                <w:bCs w:val="0"/>
                <w:color w:val="000000"/>
                <w:sz w:val="21"/>
                <w:szCs w:val="21"/>
                <w:highlight w:val="none"/>
                <w:lang w:val="en-US" w:eastAsia="zh-CN"/>
              </w:rPr>
              <w:t>2年特征库授权</w:t>
            </w:r>
          </w:p>
        </w:tc>
      </w:tr>
    </w:tbl>
    <w:p w14:paraId="507E0400">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四</w:t>
      </w:r>
      <w:r>
        <w:rPr>
          <w:rFonts w:hint="eastAsia" w:ascii="宋体" w:hAnsi="宋体" w:eastAsia="宋体"/>
          <w:b/>
          <w:bCs/>
          <w:sz w:val="24"/>
          <w:szCs w:val="18"/>
          <w:highlight w:val="none"/>
        </w:rPr>
        <w:t>、报价要求</w:t>
      </w:r>
    </w:p>
    <w:p w14:paraId="13271BBE">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hint="eastAsia" w:ascii="宋体" w:hAnsi="宋体" w:eastAsia="宋体" w:cs="宋体"/>
          <w:bCs/>
          <w:color w:val="auto"/>
          <w:sz w:val="24"/>
          <w:szCs w:val="18"/>
          <w:highlight w:val="none"/>
        </w:rPr>
      </w:pPr>
      <w:bookmarkStart w:id="24" w:name="_Toc15293"/>
      <w:bookmarkStart w:id="25" w:name="_Toc14698"/>
      <w:r>
        <w:rPr>
          <w:rFonts w:hint="eastAsia" w:ascii="宋体" w:hAnsi="宋体" w:eastAsia="宋体" w:cs="宋体"/>
          <w:bCs/>
          <w:color w:val="auto"/>
          <w:sz w:val="24"/>
          <w:szCs w:val="18"/>
          <w:highlight w:val="none"/>
        </w:rPr>
        <w:t>投标报价包括对应本项目需求的全部货物及所需附件购置费、包装费、运输费、人工费、保险费、安装调试费、各种税费、资料费、售后服务费及完成项目应有的全部费用。采购人后期不予追加任何费用，请投标人综合考虑各种风险，谨慎报价。</w:t>
      </w:r>
    </w:p>
    <w:p w14:paraId="243FB7A1">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bCs/>
          <w:sz w:val="24"/>
          <w:szCs w:val="18"/>
          <w:highlight w:val="none"/>
        </w:rPr>
      </w:pPr>
      <w:r>
        <w:rPr>
          <w:rFonts w:hint="eastAsia" w:ascii="宋体" w:hAnsi="宋体" w:eastAsia="宋体"/>
          <w:b/>
          <w:bCs/>
          <w:sz w:val="24"/>
          <w:szCs w:val="18"/>
          <w:highlight w:val="none"/>
          <w:lang w:val="en-US" w:eastAsia="zh-CN"/>
        </w:rPr>
        <w:t>五</w:t>
      </w:r>
      <w:r>
        <w:rPr>
          <w:rFonts w:hint="eastAsia" w:ascii="宋体" w:hAnsi="宋体" w:eastAsia="宋体"/>
          <w:b/>
          <w:bCs/>
          <w:sz w:val="24"/>
          <w:szCs w:val="18"/>
          <w:highlight w:val="none"/>
        </w:rPr>
        <w:t>、其他要求</w:t>
      </w:r>
      <w:bookmarkEnd w:id="24"/>
      <w:bookmarkEnd w:id="25"/>
    </w:p>
    <w:p w14:paraId="0009C4DE">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（一）货物的生产、安装、维修、检验、验收等按照以下原则执行：有国家标准的执行国家标准；无国家标准的执行行业标准；无行业标准的执行地方标准；无地方标准的执行企业标准。</w:t>
      </w:r>
    </w:p>
    <w:p w14:paraId="21B7C2B5">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二）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1F4855E6">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三）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厂家出具的合格证书供货时提供)</w:t>
      </w:r>
      <w:r>
        <w:rPr>
          <w:rFonts w:hint="eastAsia" w:ascii="宋体" w:hAnsi="宋体" w:eastAsia="宋体"/>
          <w:b w:val="0"/>
          <w:bCs w:val="0"/>
          <w:sz w:val="24"/>
          <w:szCs w:val="18"/>
          <w:highlight w:val="none"/>
          <w:lang w:eastAsia="zh-CN"/>
        </w:rPr>
        <w:t>。</w:t>
      </w:r>
      <w:r>
        <w:rPr>
          <w:rFonts w:hint="eastAsia" w:ascii="宋体" w:hAnsi="宋体" w:eastAsia="宋体"/>
          <w:b w:val="0"/>
          <w:bCs w:val="0"/>
          <w:sz w:val="24"/>
          <w:szCs w:val="18"/>
          <w:highlight w:val="none"/>
        </w:rPr>
        <w:t xml:space="preserve"> </w:t>
      </w:r>
    </w:p>
    <w:p w14:paraId="4629CDD5">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（四）技术支持</w:t>
      </w:r>
    </w:p>
    <w:p w14:paraId="2E6B432A">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1.中标人应向采购人提供全方位、及时而有效的技术支持和服务。</w:t>
      </w:r>
    </w:p>
    <w:p w14:paraId="4FA56A51">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2.中标人负责供货、安装、调试。</w:t>
      </w:r>
    </w:p>
    <w:p w14:paraId="431DA1BD">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3.中标人负责将货物的全部有关技术文件（外文应提供中文翻译资料，下同）、施工图纸、资料、测试、验收报告等汇集成册交付采购人，涉及进口的产品或部件配件软件等须提供中国海关进口货物报关单、完税证明及商检证明等材料。</w:t>
      </w:r>
    </w:p>
    <w:p w14:paraId="126BA5D8">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（五）质保及售后服务：</w:t>
      </w:r>
    </w:p>
    <w:p w14:paraId="3FB7262A">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1.中标人须提供</w:t>
      </w:r>
      <w:r>
        <w:rPr>
          <w:rFonts w:hint="eastAsia" w:ascii="宋体" w:hAnsi="宋体" w:eastAsia="宋体"/>
          <w:b w:val="0"/>
          <w:bCs w:val="0"/>
          <w:sz w:val="24"/>
          <w:szCs w:val="18"/>
          <w:highlight w:val="none"/>
          <w:lang w:val="en-US" w:eastAsia="zh-CN"/>
        </w:rPr>
        <w:t>UPS蓄电池</w:t>
      </w:r>
      <w:r>
        <w:rPr>
          <w:rFonts w:hint="eastAsia" w:ascii="宋体" w:hAnsi="宋体" w:eastAsia="宋体"/>
          <w:b w:val="0"/>
          <w:bCs w:val="0"/>
          <w:sz w:val="24"/>
          <w:szCs w:val="18"/>
          <w:highlight w:val="none"/>
        </w:rPr>
        <w:t>至少</w:t>
      </w:r>
      <w:r>
        <w:rPr>
          <w:rFonts w:hint="eastAsia" w:ascii="宋体" w:hAnsi="宋体" w:eastAsia="宋体"/>
          <w:b w:val="0"/>
          <w:bCs w:val="0"/>
          <w:sz w:val="24"/>
          <w:szCs w:val="18"/>
          <w:highlight w:val="none"/>
          <w:lang w:val="en-US" w:eastAsia="zh-CN"/>
        </w:rPr>
        <w:t>3</w:t>
      </w:r>
      <w:r>
        <w:rPr>
          <w:rFonts w:hint="eastAsia" w:ascii="宋体" w:hAnsi="宋体" w:eastAsia="宋体"/>
          <w:b w:val="0"/>
          <w:bCs w:val="0"/>
          <w:sz w:val="24"/>
          <w:szCs w:val="18"/>
          <w:highlight w:val="none"/>
        </w:rPr>
        <w:t>年</w:t>
      </w:r>
      <w:r>
        <w:rPr>
          <w:rFonts w:hint="eastAsia" w:ascii="宋体" w:hAnsi="宋体" w:eastAsia="宋体"/>
          <w:b w:val="0"/>
          <w:bCs w:val="0"/>
          <w:sz w:val="24"/>
          <w:szCs w:val="18"/>
          <w:highlight w:val="none"/>
          <w:lang w:eastAsia="zh-CN"/>
        </w:rPr>
        <w:t>（</w:t>
      </w:r>
      <w:r>
        <w:rPr>
          <w:rFonts w:hint="eastAsia" w:ascii="宋体" w:hAnsi="宋体" w:eastAsia="宋体"/>
          <w:b w:val="0"/>
          <w:bCs w:val="0"/>
          <w:sz w:val="24"/>
          <w:szCs w:val="18"/>
          <w:highlight w:val="none"/>
          <w:lang w:val="en-US" w:eastAsia="zh-CN"/>
        </w:rPr>
        <w:t>自项目验收合格之日起）</w:t>
      </w:r>
      <w:r>
        <w:rPr>
          <w:rFonts w:hint="eastAsia" w:ascii="宋体" w:hAnsi="宋体" w:eastAsia="宋体"/>
          <w:b w:val="0"/>
          <w:bCs w:val="0"/>
          <w:sz w:val="24"/>
          <w:szCs w:val="18"/>
          <w:highlight w:val="none"/>
        </w:rPr>
        <w:t>的免费质保服务，所有质保费用均已包含在投标报价中。</w:t>
      </w:r>
    </w:p>
    <w:p w14:paraId="55599DFC">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2.中标人须设有维修服务电话，负责解答</w:t>
      </w:r>
      <w:r>
        <w:rPr>
          <w:rFonts w:hint="eastAsia" w:ascii="宋体" w:hAnsi="宋体" w:eastAsia="宋体"/>
          <w:b w:val="0"/>
          <w:bCs w:val="0"/>
          <w:sz w:val="24"/>
          <w:szCs w:val="18"/>
          <w:highlight w:val="none"/>
          <w:lang w:val="en-US" w:eastAsia="zh-CN"/>
        </w:rPr>
        <w:t>采购人</w:t>
      </w:r>
      <w:r>
        <w:rPr>
          <w:rFonts w:hint="eastAsia" w:ascii="宋体" w:hAnsi="宋体" w:eastAsia="宋体"/>
          <w:b w:val="0"/>
          <w:bCs w:val="0"/>
          <w:sz w:val="24"/>
          <w:szCs w:val="18"/>
          <w:highlight w:val="none"/>
        </w:rPr>
        <w:t>在货物使用中遇到的问题，及时提出解决问题的建议和操作方法。</w:t>
      </w:r>
    </w:p>
    <w:p w14:paraId="73A711B0">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hint="eastAsia" w:ascii="宋体" w:hAnsi="宋体" w:eastAsia="宋体" w:cs="宋体"/>
          <w:bCs/>
          <w:sz w:val="24"/>
          <w:szCs w:val="18"/>
          <w:highlight w:val="none"/>
        </w:rPr>
      </w:pPr>
      <w:r>
        <w:rPr>
          <w:rFonts w:hint="eastAsia" w:ascii="宋体" w:hAnsi="宋体" w:eastAsia="宋体"/>
          <w:b w:val="0"/>
          <w:bCs w:val="0"/>
          <w:sz w:val="24"/>
          <w:szCs w:val="18"/>
          <w:highlight w:val="none"/>
        </w:rPr>
        <w:t>3.售后服务响应时间：</w:t>
      </w:r>
      <w:r>
        <w:rPr>
          <w:rFonts w:hint="eastAsia" w:ascii="宋体" w:hAnsi="宋体" w:eastAsia="宋体" w:cs="宋体"/>
          <w:bCs/>
          <w:sz w:val="24"/>
          <w:szCs w:val="18"/>
          <w:highlight w:val="none"/>
        </w:rPr>
        <w:t>如货物出现故障，电话响应无法解决，中标人必须在接报修电话3小时内到现场并解决问题。</w:t>
      </w:r>
    </w:p>
    <w:p w14:paraId="018E6CFE">
      <w:pPr>
        <w:keepNext w:val="0"/>
        <w:keepLines w:val="0"/>
        <w:pageBreakBefore w:val="0"/>
        <w:widowControl w:val="0"/>
        <w:kinsoku/>
        <w:wordWrap/>
        <w:overflowPunct/>
        <w:topLinePunct w:val="0"/>
        <w:autoSpaceDE/>
        <w:autoSpaceDN/>
        <w:bidi w:val="0"/>
        <w:adjustRightInd/>
        <w:snapToGrid/>
        <w:spacing w:line="400" w:lineRule="exact"/>
        <w:ind w:firstLine="437"/>
        <w:textAlignment w:val="auto"/>
        <w:rPr>
          <w:rFonts w:hint="eastAsia" w:ascii="宋体" w:hAnsi="宋体" w:eastAsia="宋体" w:cs="宋体"/>
          <w:bCs/>
          <w:sz w:val="24"/>
          <w:szCs w:val="18"/>
          <w:highlight w:val="none"/>
        </w:rPr>
      </w:pPr>
      <w:r>
        <w:rPr>
          <w:rFonts w:hint="eastAsia" w:ascii="宋体" w:hAnsi="宋体" w:eastAsia="宋体" w:cs="宋体"/>
          <w:bCs/>
          <w:sz w:val="24"/>
          <w:szCs w:val="18"/>
          <w:highlight w:val="none"/>
          <w:lang w:val="en-US" w:eastAsia="zh-CN"/>
        </w:rPr>
        <w:t>4.合同履行期间，</w:t>
      </w:r>
      <w:r>
        <w:rPr>
          <w:rFonts w:hint="eastAsia" w:ascii="宋体" w:hAnsi="宋体" w:eastAsia="宋体" w:cs="宋体"/>
          <w:bCs/>
          <w:sz w:val="24"/>
          <w:szCs w:val="18"/>
          <w:highlight w:val="none"/>
        </w:rPr>
        <w:t>中标人</w:t>
      </w:r>
      <w:r>
        <w:rPr>
          <w:rFonts w:hint="eastAsia" w:ascii="宋体" w:hAnsi="宋体" w:eastAsia="宋体" w:cs="宋体"/>
          <w:bCs/>
          <w:sz w:val="24"/>
          <w:szCs w:val="18"/>
          <w:highlight w:val="none"/>
          <w:lang w:val="en-US" w:eastAsia="zh-CN"/>
        </w:rPr>
        <w:t>自</w:t>
      </w:r>
      <w:r>
        <w:rPr>
          <w:rFonts w:hint="eastAsia" w:ascii="宋体" w:hAnsi="宋体" w:eastAsia="宋体" w:cs="宋体"/>
          <w:bCs/>
          <w:sz w:val="24"/>
          <w:szCs w:val="18"/>
          <w:highlight w:val="none"/>
        </w:rPr>
        <w:t>接到</w:t>
      </w:r>
      <w:r>
        <w:rPr>
          <w:rFonts w:hint="eastAsia" w:ascii="宋体" w:hAnsi="宋体" w:eastAsia="宋体" w:cs="宋体"/>
          <w:bCs/>
          <w:sz w:val="24"/>
          <w:szCs w:val="18"/>
          <w:highlight w:val="none"/>
          <w:lang w:val="en-US" w:eastAsia="zh-CN"/>
        </w:rPr>
        <w:t>采购</w:t>
      </w:r>
      <w:r>
        <w:rPr>
          <w:rFonts w:hint="eastAsia" w:ascii="宋体" w:hAnsi="宋体" w:eastAsia="宋体" w:cs="宋体"/>
          <w:bCs/>
          <w:sz w:val="24"/>
          <w:szCs w:val="18"/>
          <w:highlight w:val="none"/>
        </w:rPr>
        <w:t>人的应急服务通知后</w:t>
      </w:r>
      <w:r>
        <w:rPr>
          <w:rFonts w:hint="eastAsia" w:ascii="宋体" w:hAnsi="宋体" w:eastAsia="宋体" w:cs="宋体"/>
          <w:bCs/>
          <w:sz w:val="24"/>
          <w:szCs w:val="18"/>
          <w:highlight w:val="none"/>
          <w:lang w:val="en-US" w:eastAsia="zh-CN"/>
        </w:rPr>
        <w:t>3小时</w:t>
      </w:r>
      <w:r>
        <w:rPr>
          <w:rFonts w:hint="eastAsia" w:ascii="宋体" w:hAnsi="宋体" w:eastAsia="宋体" w:cs="宋体"/>
          <w:bCs/>
          <w:sz w:val="24"/>
          <w:szCs w:val="18"/>
          <w:highlight w:val="none"/>
        </w:rPr>
        <w:t>内能到达现场</w:t>
      </w:r>
      <w:r>
        <w:rPr>
          <w:rFonts w:hint="eastAsia" w:ascii="宋体" w:hAnsi="宋体" w:eastAsia="宋体" w:cs="宋体"/>
          <w:bCs/>
          <w:sz w:val="24"/>
          <w:szCs w:val="18"/>
          <w:highlight w:val="none"/>
          <w:lang w:val="en-US" w:eastAsia="zh-CN"/>
        </w:rPr>
        <w:t>并</w:t>
      </w:r>
      <w:r>
        <w:rPr>
          <w:rFonts w:hint="eastAsia" w:ascii="宋体" w:hAnsi="宋体" w:eastAsia="宋体" w:cs="宋体"/>
          <w:bCs/>
          <w:sz w:val="24"/>
          <w:szCs w:val="18"/>
          <w:highlight w:val="none"/>
        </w:rPr>
        <w:t>维修完成，如需更换或送修，能</w:t>
      </w:r>
      <w:r>
        <w:rPr>
          <w:rFonts w:hint="eastAsia" w:ascii="宋体" w:hAnsi="宋体" w:eastAsia="宋体" w:cs="宋体"/>
          <w:bCs/>
          <w:sz w:val="24"/>
          <w:szCs w:val="18"/>
          <w:highlight w:val="none"/>
          <w:lang w:val="en-US" w:eastAsia="zh-CN"/>
        </w:rPr>
        <w:t>及时</w:t>
      </w:r>
      <w:r>
        <w:rPr>
          <w:rFonts w:hint="eastAsia" w:ascii="宋体" w:hAnsi="宋体" w:eastAsia="宋体" w:cs="宋体"/>
          <w:bCs/>
          <w:sz w:val="24"/>
          <w:szCs w:val="18"/>
          <w:highlight w:val="none"/>
        </w:rPr>
        <w:t>排除障碍，提供完善周到的技术支持和售后服务，并保障节假日服务到位</w:t>
      </w:r>
      <w:r>
        <w:rPr>
          <w:rFonts w:hint="eastAsia" w:ascii="宋体" w:hAnsi="宋体" w:eastAsia="宋体" w:cs="宋体"/>
          <w:bCs/>
          <w:sz w:val="24"/>
          <w:szCs w:val="18"/>
          <w:highlight w:val="none"/>
          <w:lang w:eastAsia="zh-CN"/>
        </w:rPr>
        <w:t>。</w:t>
      </w:r>
    </w:p>
    <w:p w14:paraId="474F59A3">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lang w:eastAsia="zh-CN"/>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六</w:t>
      </w:r>
      <w:r>
        <w:rPr>
          <w:rFonts w:hint="eastAsia" w:ascii="宋体" w:hAnsi="宋体" w:eastAsia="宋体"/>
          <w:b w:val="0"/>
          <w:bCs w:val="0"/>
          <w:sz w:val="24"/>
          <w:szCs w:val="18"/>
          <w:highlight w:val="none"/>
        </w:rPr>
        <w:t>）交货期</w:t>
      </w:r>
      <w:r>
        <w:rPr>
          <w:rFonts w:hint="eastAsia" w:ascii="宋体" w:hAnsi="宋体" w:eastAsia="宋体"/>
          <w:b w:val="0"/>
          <w:bCs w:val="0"/>
          <w:sz w:val="24"/>
          <w:szCs w:val="18"/>
          <w:highlight w:val="none"/>
          <w:lang w:eastAsia="zh-CN"/>
        </w:rPr>
        <w:t>：</w:t>
      </w:r>
      <w:r>
        <w:rPr>
          <w:rFonts w:hint="eastAsia" w:ascii="宋体" w:hAnsi="宋体" w:eastAsia="宋体"/>
          <w:b w:val="0"/>
          <w:bCs w:val="0"/>
          <w:sz w:val="24"/>
          <w:szCs w:val="18"/>
          <w:highlight w:val="none"/>
          <w:lang w:val="en-US" w:eastAsia="zh-CN"/>
        </w:rPr>
        <w:t>包括建设工期和维保服务期，建设工期需在合同签订后40个日历天内完成。维保服务期两年，从项目验收之日起计算</w:t>
      </w:r>
      <w:r>
        <w:rPr>
          <w:rFonts w:hint="eastAsia" w:ascii="宋体" w:hAnsi="宋体" w:eastAsia="宋体"/>
          <w:b w:val="0"/>
          <w:bCs w:val="0"/>
          <w:sz w:val="24"/>
          <w:szCs w:val="18"/>
          <w:highlight w:val="none"/>
          <w:lang w:eastAsia="zh-CN"/>
        </w:rPr>
        <w:t>。</w:t>
      </w:r>
    </w:p>
    <w:p w14:paraId="50E27D20">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七</w:t>
      </w:r>
      <w:r>
        <w:rPr>
          <w:rFonts w:hint="eastAsia" w:ascii="宋体" w:hAnsi="宋体" w:eastAsia="宋体"/>
          <w:b w:val="0"/>
          <w:bCs w:val="0"/>
          <w:sz w:val="24"/>
          <w:szCs w:val="18"/>
          <w:highlight w:val="none"/>
        </w:rPr>
        <w:t>）交货地点：滁州市</w:t>
      </w:r>
      <w:r>
        <w:rPr>
          <w:rFonts w:hint="eastAsia" w:ascii="宋体" w:hAnsi="宋体" w:eastAsia="宋体"/>
          <w:b w:val="0"/>
          <w:bCs w:val="0"/>
          <w:sz w:val="24"/>
          <w:szCs w:val="18"/>
          <w:highlight w:val="none"/>
          <w:lang w:val="en-US" w:eastAsia="zh-CN"/>
        </w:rPr>
        <w:t>，采购人指定地点</w:t>
      </w:r>
      <w:r>
        <w:rPr>
          <w:rFonts w:hint="eastAsia" w:ascii="宋体" w:hAnsi="宋体" w:eastAsia="宋体"/>
          <w:b w:val="0"/>
          <w:bCs w:val="0"/>
          <w:sz w:val="24"/>
          <w:szCs w:val="18"/>
          <w:highlight w:val="none"/>
        </w:rPr>
        <w:t>。</w:t>
      </w:r>
    </w:p>
    <w:p w14:paraId="2C66C568">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w:t>
      </w:r>
      <w:r>
        <w:rPr>
          <w:rFonts w:hint="eastAsia" w:ascii="宋体" w:hAnsi="宋体" w:eastAsia="宋体"/>
          <w:b w:val="0"/>
          <w:bCs w:val="0"/>
          <w:sz w:val="24"/>
          <w:szCs w:val="18"/>
          <w:highlight w:val="none"/>
          <w:lang w:val="en-US" w:eastAsia="zh-CN"/>
        </w:rPr>
        <w:t>八</w:t>
      </w:r>
      <w:r>
        <w:rPr>
          <w:rFonts w:hint="eastAsia" w:ascii="宋体" w:hAnsi="宋体" w:eastAsia="宋体"/>
          <w:b w:val="0"/>
          <w:bCs w:val="0"/>
          <w:sz w:val="24"/>
          <w:szCs w:val="18"/>
          <w:highlight w:val="none"/>
        </w:rPr>
        <w:t>）验收：</w:t>
      </w:r>
    </w:p>
    <w:p w14:paraId="5708EA14">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14:paraId="4DA96B51">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b w:val="0"/>
          <w:bCs w:val="0"/>
          <w:sz w:val="24"/>
          <w:szCs w:val="18"/>
          <w:highlight w:val="none"/>
        </w:rPr>
        <w:t>2.货物在验收时，</w:t>
      </w:r>
      <w:r>
        <w:rPr>
          <w:rFonts w:hint="eastAsia" w:ascii="宋体" w:hAnsi="宋体" w:eastAsia="宋体"/>
          <w:b w:val="0"/>
          <w:bCs w:val="0"/>
          <w:sz w:val="24"/>
          <w:szCs w:val="18"/>
          <w:highlight w:val="none"/>
          <w:lang w:val="en-US" w:eastAsia="zh-CN"/>
        </w:rPr>
        <w:t>中标</w:t>
      </w:r>
      <w:r>
        <w:rPr>
          <w:rFonts w:hint="eastAsia" w:ascii="宋体" w:hAnsi="宋体" w:eastAsia="宋体"/>
          <w:b w:val="0"/>
          <w:bCs w:val="0"/>
          <w:sz w:val="24"/>
          <w:szCs w:val="18"/>
          <w:highlight w:val="none"/>
        </w:rPr>
        <w:t>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w:t>
      </w:r>
      <w:r>
        <w:rPr>
          <w:rFonts w:hint="eastAsia" w:ascii="宋体" w:hAnsi="宋体" w:eastAsia="宋体"/>
          <w:b w:val="0"/>
          <w:bCs w:val="0"/>
          <w:sz w:val="24"/>
          <w:szCs w:val="18"/>
          <w:highlight w:val="none"/>
          <w:lang w:val="en-US" w:eastAsia="zh-CN"/>
        </w:rPr>
        <w:t>中标</w:t>
      </w:r>
      <w:r>
        <w:rPr>
          <w:rFonts w:hint="eastAsia" w:ascii="宋体" w:hAnsi="宋体" w:eastAsia="宋体"/>
          <w:b w:val="0"/>
          <w:bCs w:val="0"/>
          <w:sz w:val="24"/>
          <w:szCs w:val="18"/>
          <w:highlight w:val="none"/>
        </w:rPr>
        <w:t>人提供的必要文件。</w:t>
      </w:r>
      <w:r>
        <w:rPr>
          <w:rFonts w:hint="eastAsia" w:ascii="宋体" w:hAnsi="宋体" w:eastAsia="宋体"/>
          <w:b w:val="0"/>
          <w:bCs w:val="0"/>
          <w:sz w:val="24"/>
          <w:szCs w:val="18"/>
          <w:highlight w:val="none"/>
        </w:rPr>
        <w:br w:type="textWrapping"/>
      </w:r>
      <w:r>
        <w:rPr>
          <w:rFonts w:hint="eastAsia" w:ascii="宋体" w:hAnsi="宋体" w:eastAsia="宋体"/>
          <w:b w:val="0"/>
          <w:bCs w:val="0"/>
          <w:sz w:val="24"/>
          <w:szCs w:val="18"/>
          <w:highlight w:val="none"/>
          <w:lang w:val="en-US" w:eastAsia="zh-CN"/>
        </w:rPr>
        <w:t xml:space="preserve">   </w:t>
      </w:r>
      <w:r>
        <w:rPr>
          <w:rFonts w:hint="eastAsia" w:ascii="宋体" w:hAnsi="宋体" w:eastAsia="宋体"/>
          <w:b w:val="0"/>
          <w:bCs w:val="0"/>
          <w:sz w:val="24"/>
          <w:szCs w:val="18"/>
          <w:highlight w:val="none"/>
        </w:rPr>
        <w:t>（十）付款方式：见采购需求前附表。</w:t>
      </w:r>
    </w:p>
    <w:p w14:paraId="66732EBA">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9B16346">
      <w:pPr>
        <w:spacing w:line="360" w:lineRule="auto"/>
        <w:jc w:val="center"/>
        <w:outlineLvl w:val="0"/>
        <w:rPr>
          <w:rFonts w:hint="eastAsia" w:ascii="宋体" w:hAnsi="宋体" w:eastAsia="宋体" w:cs="宋体"/>
          <w:b/>
          <w:color w:val="auto"/>
          <w:sz w:val="28"/>
          <w:highlight w:val="none"/>
        </w:rPr>
      </w:pPr>
      <w:bookmarkStart w:id="26" w:name="_Toc16417"/>
      <w:r>
        <w:rPr>
          <w:rFonts w:hint="eastAsia" w:ascii="宋体" w:hAnsi="宋体" w:eastAsia="宋体" w:cs="宋体"/>
          <w:b/>
          <w:color w:val="auto"/>
          <w:sz w:val="28"/>
          <w:highlight w:val="none"/>
        </w:rPr>
        <w:t>第四章  评标方法和标准（综合评分法）</w:t>
      </w:r>
      <w:bookmarkEnd w:id="26"/>
    </w:p>
    <w:p w14:paraId="43086B82">
      <w:pPr>
        <w:spacing w:line="360" w:lineRule="auto"/>
        <w:ind w:firstLine="437"/>
        <w:outlineLvl w:val="1"/>
        <w:rPr>
          <w:rFonts w:hint="eastAsia" w:ascii="宋体" w:hAnsi="宋体" w:eastAsia="宋体" w:cs="宋体"/>
          <w:b/>
          <w:color w:val="auto"/>
          <w:sz w:val="24"/>
          <w:highlight w:val="none"/>
        </w:rPr>
      </w:pPr>
      <w:bookmarkStart w:id="27" w:name="_Toc11823"/>
      <w:bookmarkStart w:id="28" w:name="_Toc1246"/>
      <w:r>
        <w:rPr>
          <w:rFonts w:hint="eastAsia" w:ascii="宋体" w:hAnsi="宋体" w:eastAsia="宋体" w:cs="宋体"/>
          <w:b/>
          <w:color w:val="auto"/>
          <w:sz w:val="24"/>
          <w:highlight w:val="none"/>
        </w:rPr>
        <w:t>一、总则</w:t>
      </w:r>
      <w:bookmarkEnd w:id="27"/>
      <w:bookmarkEnd w:id="28"/>
    </w:p>
    <w:p w14:paraId="0D4E45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本项目将按照招标文件第二章 投标人须知的相关要求及本章的规定评标。</w:t>
      </w:r>
    </w:p>
    <w:p w14:paraId="57D0284E">
      <w:pPr>
        <w:spacing w:line="360" w:lineRule="auto"/>
        <w:ind w:firstLine="437"/>
        <w:outlineLvl w:val="1"/>
        <w:rPr>
          <w:rFonts w:hint="eastAsia" w:ascii="宋体" w:hAnsi="宋体" w:eastAsia="宋体" w:cs="宋体"/>
          <w:b/>
          <w:color w:val="auto"/>
          <w:sz w:val="24"/>
          <w:highlight w:val="none"/>
        </w:rPr>
      </w:pPr>
      <w:bookmarkStart w:id="29" w:name="_Toc13117"/>
      <w:bookmarkStart w:id="30" w:name="_Toc31871"/>
      <w:r>
        <w:rPr>
          <w:rFonts w:hint="eastAsia" w:ascii="宋体" w:hAnsi="宋体" w:eastAsia="宋体" w:cs="宋体"/>
          <w:b/>
          <w:color w:val="auto"/>
          <w:sz w:val="24"/>
          <w:highlight w:val="none"/>
        </w:rPr>
        <w:t>二、评标方法</w:t>
      </w:r>
      <w:bookmarkEnd w:id="29"/>
      <w:bookmarkEnd w:id="30"/>
    </w:p>
    <w:p w14:paraId="31FEB19D">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906"/>
        <w:gridCol w:w="5274"/>
        <w:gridCol w:w="2184"/>
      </w:tblGrid>
      <w:tr w14:paraId="5C8B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0701BDE">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b/>
                <w:color w:val="auto"/>
                <w:sz w:val="24"/>
                <w:szCs w:val="22"/>
                <w:highlight w:val="none"/>
              </w:rPr>
              <w:t>资格审查表</w:t>
            </w:r>
          </w:p>
        </w:tc>
      </w:tr>
      <w:tr w14:paraId="5CE4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2A139F5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941" w:type="pct"/>
            <w:tcBorders>
              <w:bottom w:val="single" w:color="auto" w:sz="4" w:space="0"/>
            </w:tcBorders>
            <w:vAlign w:val="center"/>
          </w:tcPr>
          <w:p w14:paraId="1493D931">
            <w:pPr>
              <w:pStyle w:val="46"/>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s="宋体"/>
                <w:color w:val="auto"/>
                <w:kern w:val="2"/>
                <w:szCs w:val="24"/>
                <w:highlight w:val="none"/>
                <w:lang w:val="en-US"/>
              </w:rPr>
            </w:pPr>
            <w:r>
              <w:rPr>
                <w:rFonts w:hint="eastAsia" w:ascii="宋体" w:hAnsi="宋体" w:eastAsia="宋体" w:cs="宋体"/>
                <w:color w:val="auto"/>
                <w:kern w:val="2"/>
                <w:szCs w:val="24"/>
                <w:highlight w:val="none"/>
                <w:lang w:val="en-US" w:eastAsia="zh-CN"/>
              </w:rPr>
              <w:t>审查因素</w:t>
            </w:r>
          </w:p>
        </w:tc>
        <w:tc>
          <w:tcPr>
            <w:tcW w:w="2603" w:type="pct"/>
            <w:tcBorders>
              <w:bottom w:val="single" w:color="auto" w:sz="4" w:space="0"/>
            </w:tcBorders>
            <w:vAlign w:val="center"/>
          </w:tcPr>
          <w:p w14:paraId="4571016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审查内容</w:t>
            </w:r>
          </w:p>
        </w:tc>
        <w:tc>
          <w:tcPr>
            <w:tcW w:w="1076" w:type="pct"/>
            <w:tcBorders>
              <w:bottom w:val="single" w:color="auto" w:sz="4" w:space="0"/>
            </w:tcBorders>
            <w:vAlign w:val="center"/>
          </w:tcPr>
          <w:p w14:paraId="33FAE2B7">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格式要求</w:t>
            </w:r>
          </w:p>
        </w:tc>
      </w:tr>
      <w:tr w14:paraId="05DC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8" w:type="pct"/>
            <w:tcBorders>
              <w:bottom w:val="single" w:color="auto" w:sz="4" w:space="0"/>
            </w:tcBorders>
            <w:vAlign w:val="center"/>
          </w:tcPr>
          <w:p w14:paraId="7ED939AD">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szCs w:val="20"/>
                <w:highlight w:val="none"/>
              </w:rPr>
              <w:t>1</w:t>
            </w:r>
          </w:p>
        </w:tc>
        <w:tc>
          <w:tcPr>
            <w:tcW w:w="941" w:type="pct"/>
            <w:tcBorders>
              <w:bottom w:val="single" w:color="auto" w:sz="4" w:space="0"/>
            </w:tcBorders>
            <w:vAlign w:val="center"/>
          </w:tcPr>
          <w:p w14:paraId="3A37C74F">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603" w:type="pct"/>
            <w:tcBorders>
              <w:bottom w:val="single" w:color="auto" w:sz="4" w:space="0"/>
            </w:tcBorders>
            <w:vAlign w:val="center"/>
          </w:tcPr>
          <w:p w14:paraId="519550CC">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供有效的营业执照；</w:t>
            </w:r>
          </w:p>
          <w:p w14:paraId="714FB22F">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供有效的事业单位法人证书；</w:t>
            </w:r>
          </w:p>
          <w:p w14:paraId="6F9E6172">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登记证书等证明文件；</w:t>
            </w:r>
          </w:p>
          <w:p w14:paraId="03793EB5">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供有效的个体工商户营业执照；</w:t>
            </w:r>
          </w:p>
          <w:p w14:paraId="666DF4DC">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供有效的自然人身份证明。</w:t>
            </w:r>
          </w:p>
        </w:tc>
        <w:tc>
          <w:tcPr>
            <w:tcW w:w="1076" w:type="pct"/>
            <w:vAlign w:val="center"/>
          </w:tcPr>
          <w:p w14:paraId="36F07E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全部内容。联合体投标的联合体各方均须提供。</w:t>
            </w:r>
          </w:p>
        </w:tc>
      </w:tr>
      <w:tr w14:paraId="0AE6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8" w:type="pct"/>
            <w:tcBorders>
              <w:bottom w:val="single" w:color="auto" w:sz="4" w:space="0"/>
            </w:tcBorders>
            <w:vAlign w:val="center"/>
          </w:tcPr>
          <w:p w14:paraId="2F5FCB11">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w:t>
            </w:r>
          </w:p>
        </w:tc>
        <w:tc>
          <w:tcPr>
            <w:tcW w:w="941" w:type="pct"/>
            <w:tcBorders>
              <w:bottom w:val="single" w:color="auto" w:sz="4" w:space="0"/>
            </w:tcBorders>
            <w:vAlign w:val="center"/>
          </w:tcPr>
          <w:p w14:paraId="5DC91F95">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18"/>
                <w:highlight w:val="none"/>
                <w:lang w:val="en-US" w:eastAsia="zh-CN"/>
              </w:rPr>
              <w:t>投标人资格声明书</w:t>
            </w:r>
          </w:p>
        </w:tc>
        <w:tc>
          <w:tcPr>
            <w:tcW w:w="2603" w:type="pct"/>
            <w:tcBorders>
              <w:bottom w:val="single" w:color="auto" w:sz="4" w:space="0"/>
            </w:tcBorders>
            <w:vAlign w:val="center"/>
          </w:tcPr>
          <w:p w14:paraId="56B59765">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076" w:type="pct"/>
            <w:vAlign w:val="center"/>
          </w:tcPr>
          <w:p w14:paraId="13FC47C3">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0"/>
                <w:highlight w:val="none"/>
              </w:rPr>
              <w:t>详见第六章投标文件格式</w:t>
            </w:r>
            <w:r>
              <w:rPr>
                <w:rFonts w:hint="eastAsia" w:ascii="宋体" w:hAnsi="宋体" w:eastAsia="宋体" w:cs="宋体"/>
                <w:color w:val="auto"/>
                <w:sz w:val="24"/>
                <w:szCs w:val="20"/>
                <w:highlight w:val="none"/>
                <w:lang w:eastAsia="zh-CN"/>
              </w:rPr>
              <w:t>。</w:t>
            </w:r>
          </w:p>
        </w:tc>
      </w:tr>
      <w:tr w14:paraId="2781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12E9CEB7">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3</w:t>
            </w:r>
          </w:p>
        </w:tc>
        <w:tc>
          <w:tcPr>
            <w:tcW w:w="941" w:type="pct"/>
            <w:tcBorders>
              <w:bottom w:val="single" w:color="auto" w:sz="4" w:space="0"/>
            </w:tcBorders>
            <w:vAlign w:val="center"/>
          </w:tcPr>
          <w:p w14:paraId="0E440D84">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tcBorders>
              <w:bottom w:val="single" w:color="auto" w:sz="4" w:space="0"/>
            </w:tcBorders>
            <w:vAlign w:val="center"/>
          </w:tcPr>
          <w:p w14:paraId="26E1A93A">
            <w:pPr>
              <w:keepNext w:val="0"/>
              <w:keepLines w:val="0"/>
              <w:suppressLineNumbers w:val="0"/>
              <w:spacing w:before="0" w:beforeAutospacing="0" w:after="50" w:afterAutospacing="0" w:line="360" w:lineRule="auto"/>
              <w:ind w:left="0" w:right="-10" w:rightChars="0"/>
              <w:jc w:val="left"/>
              <w:rPr>
                <w:rFonts w:hint="eastAsia" w:ascii="宋体" w:hAnsi="宋体" w:eastAsia="宋体" w:cs="宋体"/>
                <w:color w:val="auto"/>
                <w:szCs w:val="20"/>
                <w:highlight w:val="none"/>
              </w:rPr>
            </w:pPr>
            <w:r>
              <w:rPr>
                <w:rFonts w:hint="eastAsia" w:ascii="宋体" w:hAnsi="宋体" w:eastAsia="宋体" w:cs="宋体"/>
                <w:color w:val="auto"/>
                <w:sz w:val="24"/>
                <w:szCs w:val="24"/>
                <w:highlight w:val="none"/>
                <w:lang w:val="zh-CN" w:eastAsia="zh-CN"/>
              </w:rPr>
              <w:t>投标人不得存在《</w:t>
            </w:r>
            <w:r>
              <w:rPr>
                <w:rFonts w:hint="eastAsia" w:ascii="宋体" w:hAnsi="宋体" w:eastAsia="宋体" w:cs="宋体"/>
                <w:color w:val="auto"/>
                <w:sz w:val="24"/>
                <w:szCs w:val="24"/>
                <w:highlight w:val="none"/>
                <w:lang w:val="en-US" w:eastAsia="zh-CN"/>
              </w:rPr>
              <w:t>投标邀请</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中信誉要求和</w:t>
            </w:r>
            <w:r>
              <w:rPr>
                <w:rFonts w:hint="eastAsia" w:ascii="宋体" w:hAnsi="宋体" w:eastAsia="宋体" w:cs="宋体"/>
                <w:color w:val="auto"/>
                <w:sz w:val="24"/>
                <w:szCs w:val="24"/>
                <w:highlight w:val="none"/>
                <w:lang w:val="zh-CN" w:eastAsia="zh-CN"/>
              </w:rPr>
              <w:t>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076" w:type="pct"/>
            <w:tcBorders>
              <w:bottom w:val="single" w:color="auto" w:sz="4" w:space="0"/>
            </w:tcBorders>
            <w:vAlign w:val="center"/>
          </w:tcPr>
          <w:p w14:paraId="1EFF3A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sz w:val="24"/>
                <w:szCs w:val="24"/>
                <w:highlight w:val="none"/>
              </w:rPr>
              <w:t>无须投标人</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供，由采购人或采购代理机构查询。</w:t>
            </w:r>
          </w:p>
        </w:tc>
      </w:tr>
      <w:tr w14:paraId="0A718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tcBorders>
              <w:bottom w:val="single" w:color="auto" w:sz="4" w:space="0"/>
            </w:tcBorders>
            <w:vAlign w:val="center"/>
          </w:tcPr>
          <w:p w14:paraId="459AACD2">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w:t>
            </w:r>
          </w:p>
        </w:tc>
        <w:tc>
          <w:tcPr>
            <w:tcW w:w="941" w:type="pct"/>
            <w:tcBorders>
              <w:bottom w:val="single" w:color="auto" w:sz="4" w:space="0"/>
            </w:tcBorders>
            <w:vAlign w:val="center"/>
          </w:tcPr>
          <w:p w14:paraId="2CB7F844">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其它落实政府采</w:t>
            </w:r>
            <w:r>
              <w:rPr>
                <w:rFonts w:hint="eastAsia" w:ascii="宋体" w:hAnsi="宋体" w:eastAsia="宋体" w:cs="宋体"/>
                <w:color w:val="auto"/>
                <w:spacing w:val="11"/>
                <w:sz w:val="24"/>
                <w:szCs w:val="24"/>
                <w:highlight w:val="none"/>
              </w:rPr>
              <w:t>购政策的资格要</w:t>
            </w:r>
            <w:r>
              <w:rPr>
                <w:rFonts w:hint="eastAsia" w:ascii="宋体" w:hAnsi="宋体" w:eastAsia="宋体" w:cs="宋体"/>
                <w:color w:val="auto"/>
                <w:sz w:val="24"/>
                <w:szCs w:val="24"/>
                <w:highlight w:val="none"/>
              </w:rPr>
              <w:t>求</w:t>
            </w:r>
          </w:p>
        </w:tc>
        <w:tc>
          <w:tcPr>
            <w:tcW w:w="2603" w:type="pct"/>
            <w:tcBorders>
              <w:bottom w:val="single" w:color="auto" w:sz="4" w:space="0"/>
            </w:tcBorders>
            <w:vAlign w:val="center"/>
          </w:tcPr>
          <w:p w14:paraId="325D8E67">
            <w:pPr>
              <w:keepNext w:val="0"/>
              <w:keepLines w:val="0"/>
              <w:suppressLineNumbers w:val="0"/>
              <w:spacing w:before="0" w:beforeAutospacing="0" w:after="50" w:afterAutospacing="0" w:line="360" w:lineRule="auto"/>
              <w:ind w:left="0" w:right="-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如有，见第一章《投标邀请》</w:t>
            </w:r>
          </w:p>
        </w:tc>
        <w:tc>
          <w:tcPr>
            <w:tcW w:w="1076" w:type="pct"/>
            <w:tcBorders>
              <w:bottom w:val="single" w:color="auto" w:sz="4" w:space="0"/>
            </w:tcBorders>
            <w:vAlign w:val="center"/>
          </w:tcPr>
          <w:p w14:paraId="1B44E5AD">
            <w:pPr>
              <w:keepNext w:val="0"/>
              <w:keepLines w:val="0"/>
              <w:suppressLineNumbers w:val="0"/>
              <w:spacing w:before="0" w:beforeAutospacing="0" w:after="50" w:afterAutospacing="0" w:line="360" w:lineRule="auto"/>
              <w:ind w:left="0" w:right="-10"/>
              <w:jc w:val="both"/>
              <w:rPr>
                <w:rFonts w:hint="eastAsia" w:ascii="宋体" w:hAnsi="宋体" w:eastAsia="宋体" w:cs="宋体"/>
                <w:color w:val="auto"/>
                <w:sz w:val="24"/>
                <w:szCs w:val="20"/>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0490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14:paraId="254558D0">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sz w:val="24"/>
                <w:szCs w:val="20"/>
                <w:highlight w:val="none"/>
                <w:lang w:val="en-US" w:eastAsia="zh-CN"/>
              </w:rPr>
              <w:t>5</w:t>
            </w:r>
          </w:p>
        </w:tc>
        <w:tc>
          <w:tcPr>
            <w:tcW w:w="941" w:type="pct"/>
            <w:vAlign w:val="center"/>
          </w:tcPr>
          <w:p w14:paraId="3EC9C9F1">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其他特定资格要求</w:t>
            </w:r>
          </w:p>
        </w:tc>
        <w:tc>
          <w:tcPr>
            <w:tcW w:w="2603" w:type="pct"/>
            <w:vAlign w:val="center"/>
          </w:tcPr>
          <w:p w14:paraId="64D837BF">
            <w:pPr>
              <w:keepNext w:val="0"/>
              <w:keepLines w:val="0"/>
              <w:suppressLineNumbers w:val="0"/>
              <w:spacing w:before="0" w:beforeAutospacing="0" w:after="50" w:afterAutospacing="0" w:line="360" w:lineRule="auto"/>
              <w:ind w:left="0" w:right="-10"/>
              <w:jc w:val="both"/>
              <w:rPr>
                <w:rFonts w:hint="eastAsia" w:ascii="宋体" w:hAnsi="宋体" w:eastAsia="宋体" w:cs="宋体"/>
                <w:color w:val="auto"/>
                <w:spacing w:val="10"/>
                <w:sz w:val="24"/>
                <w:szCs w:val="24"/>
                <w:highlight w:val="none"/>
              </w:rPr>
            </w:pPr>
            <w:r>
              <w:rPr>
                <w:rFonts w:hint="eastAsia" w:ascii="宋体" w:hAnsi="宋体" w:eastAsia="宋体" w:cs="宋体"/>
                <w:color w:val="auto"/>
                <w:spacing w:val="-2"/>
                <w:sz w:val="24"/>
                <w:szCs w:val="24"/>
                <w:highlight w:val="none"/>
              </w:rPr>
              <w:t>如有，</w:t>
            </w:r>
            <w:r>
              <w:rPr>
                <w:rFonts w:hint="eastAsia" w:ascii="宋体" w:hAnsi="宋体" w:eastAsia="宋体" w:cs="宋体"/>
                <w:color w:val="auto"/>
                <w:spacing w:val="10"/>
                <w:sz w:val="24"/>
                <w:szCs w:val="24"/>
                <w:highlight w:val="none"/>
              </w:rPr>
              <w:t>见第一章《投标邀请》</w:t>
            </w:r>
          </w:p>
        </w:tc>
        <w:tc>
          <w:tcPr>
            <w:tcW w:w="1076" w:type="pct"/>
            <w:vAlign w:val="center"/>
          </w:tcPr>
          <w:p w14:paraId="31BA7434">
            <w:pPr>
              <w:keepNext w:val="0"/>
              <w:keepLines w:val="0"/>
              <w:suppressLineNumbers w:val="0"/>
              <w:spacing w:before="0" w:beforeAutospacing="0" w:after="50" w:afterAutospacing="0" w:line="360" w:lineRule="auto"/>
              <w:ind w:left="0" w:right="-10"/>
              <w:jc w:val="both"/>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2E24ECFC">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p w14:paraId="1FF972C1">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4CC6C54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448"/>
        <w:gridCol w:w="3616"/>
        <w:gridCol w:w="2903"/>
      </w:tblGrid>
      <w:tr w14:paraId="6D9D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29B8200C">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符合性审查表</w:t>
            </w:r>
          </w:p>
        </w:tc>
      </w:tr>
      <w:tr w14:paraId="4700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469E569F">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1242" w:type="pct"/>
            <w:tcBorders>
              <w:bottom w:val="single" w:color="auto" w:sz="4" w:space="0"/>
            </w:tcBorders>
            <w:vAlign w:val="center"/>
          </w:tcPr>
          <w:p w14:paraId="74F386D4">
            <w:pPr>
              <w:pStyle w:val="46"/>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7472F49C">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2" w:type="pct"/>
            <w:tcBorders>
              <w:bottom w:val="single" w:color="auto" w:sz="4" w:space="0"/>
            </w:tcBorders>
            <w:vAlign w:val="center"/>
          </w:tcPr>
          <w:p w14:paraId="29C891C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格式要求</w:t>
            </w:r>
          </w:p>
        </w:tc>
      </w:tr>
      <w:tr w14:paraId="7167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9210E07">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242" w:type="pct"/>
            <w:vAlign w:val="center"/>
          </w:tcPr>
          <w:p w14:paraId="4E1FE35D">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0"/>
                <w:highlight w:val="none"/>
              </w:rPr>
              <w:t>开标一览表</w:t>
            </w:r>
          </w:p>
        </w:tc>
        <w:tc>
          <w:tcPr>
            <w:tcW w:w="1835" w:type="pct"/>
            <w:vAlign w:val="center"/>
          </w:tcPr>
          <w:p w14:paraId="14EA57D9">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2212AFA2">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详见第六章投标文件格式</w:t>
            </w:r>
            <w:r>
              <w:rPr>
                <w:rFonts w:hint="eastAsia" w:ascii="宋体" w:hAnsi="宋体" w:eastAsia="宋体" w:cs="宋体"/>
                <w:color w:val="auto"/>
                <w:sz w:val="24"/>
                <w:szCs w:val="20"/>
                <w:highlight w:val="none"/>
                <w:lang w:eastAsia="zh-CN"/>
              </w:rPr>
              <w:t>。</w:t>
            </w:r>
          </w:p>
        </w:tc>
      </w:tr>
      <w:tr w14:paraId="28F0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452B90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242" w:type="pct"/>
            <w:vAlign w:val="center"/>
          </w:tcPr>
          <w:p w14:paraId="157732BE">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68F9A6AB">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01B3BACC">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详见第六章投标文件格式</w:t>
            </w:r>
            <w:r>
              <w:rPr>
                <w:rFonts w:hint="eastAsia" w:ascii="宋体" w:hAnsi="宋体" w:eastAsia="宋体" w:cs="宋体"/>
                <w:color w:val="auto"/>
                <w:sz w:val="24"/>
                <w:szCs w:val="20"/>
                <w:highlight w:val="none"/>
                <w:lang w:eastAsia="zh-CN"/>
              </w:rPr>
              <w:t>。</w:t>
            </w:r>
          </w:p>
        </w:tc>
      </w:tr>
      <w:tr w14:paraId="4460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634DC60">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242" w:type="pct"/>
            <w:vAlign w:val="center"/>
          </w:tcPr>
          <w:p w14:paraId="1E1172E1">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3530EEF6">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6633E344">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法定代表人参加投标的无需此件，提供身份证明即可。详见第六章投标文件格式</w:t>
            </w:r>
            <w:r>
              <w:rPr>
                <w:rFonts w:hint="eastAsia" w:ascii="宋体" w:hAnsi="宋体" w:eastAsia="宋体" w:cs="宋体"/>
                <w:color w:val="auto"/>
                <w:sz w:val="24"/>
                <w:szCs w:val="20"/>
                <w:highlight w:val="none"/>
                <w:lang w:eastAsia="zh-CN"/>
              </w:rPr>
              <w:t>。</w:t>
            </w:r>
          </w:p>
        </w:tc>
      </w:tr>
      <w:tr w14:paraId="2885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7636773">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w:t>
            </w:r>
          </w:p>
        </w:tc>
        <w:tc>
          <w:tcPr>
            <w:tcW w:w="1242" w:type="pct"/>
            <w:vAlign w:val="center"/>
          </w:tcPr>
          <w:p w14:paraId="16EB9DEF">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7A9A8704">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szCs w:val="20"/>
                <w:highlight w:val="none"/>
              </w:rPr>
              <w:t>招标文件投标人须知正文第</w:t>
            </w:r>
            <w:r>
              <w:rPr>
                <w:rFonts w:hint="eastAsia" w:ascii="宋体" w:hAnsi="宋体" w:eastAsia="宋体" w:cs="宋体"/>
                <w:color w:val="auto"/>
                <w:sz w:val="24"/>
                <w:szCs w:val="20"/>
                <w:highlight w:val="none"/>
                <w:lang w:val="en-US" w:eastAsia="zh-CN"/>
              </w:rPr>
              <w:t>9</w:t>
            </w:r>
            <w:r>
              <w:rPr>
                <w:rFonts w:hint="eastAsia" w:ascii="宋体" w:hAnsi="宋体" w:eastAsia="宋体" w:cs="宋体"/>
                <w:color w:val="auto"/>
                <w:sz w:val="24"/>
                <w:szCs w:val="20"/>
                <w:highlight w:val="none"/>
              </w:rPr>
              <w:t>条要求</w:t>
            </w:r>
          </w:p>
        </w:tc>
        <w:tc>
          <w:tcPr>
            <w:tcW w:w="1472" w:type="pct"/>
            <w:vAlign w:val="center"/>
          </w:tcPr>
          <w:p w14:paraId="5AE8D650">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详见第六章投标文件格式</w:t>
            </w:r>
            <w:r>
              <w:rPr>
                <w:rFonts w:hint="eastAsia" w:ascii="宋体" w:hAnsi="宋体" w:eastAsia="宋体" w:cs="宋体"/>
                <w:color w:val="auto"/>
                <w:sz w:val="24"/>
                <w:szCs w:val="20"/>
                <w:highlight w:val="none"/>
                <w:lang w:eastAsia="zh-CN"/>
              </w:rPr>
              <w:t>。</w:t>
            </w:r>
          </w:p>
        </w:tc>
      </w:tr>
      <w:tr w14:paraId="4539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685F6DB">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5</w:t>
            </w:r>
          </w:p>
        </w:tc>
        <w:tc>
          <w:tcPr>
            <w:tcW w:w="1242" w:type="pct"/>
            <w:vAlign w:val="center"/>
          </w:tcPr>
          <w:p w14:paraId="35804721">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3430" w:type="dxa"/>
            <w:vAlign w:val="center"/>
          </w:tcPr>
          <w:p w14:paraId="1EEF1F1F">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符合招标文件采购需求中对付款方式、供货及安装期限、供货及安装地点、免费质保期</w:t>
            </w:r>
            <w:r>
              <w:rPr>
                <w:rFonts w:hint="eastAsia" w:ascii="宋体" w:hAnsi="宋体" w:eastAsia="宋体" w:cs="宋体"/>
                <w:color w:val="auto"/>
                <w:sz w:val="24"/>
                <w:szCs w:val="28"/>
                <w:highlight w:val="none"/>
                <w:lang w:val="en-US" w:eastAsia="zh-CN"/>
              </w:rPr>
              <w:t>等实质性</w:t>
            </w:r>
            <w:r>
              <w:rPr>
                <w:rFonts w:hint="eastAsia" w:ascii="宋体" w:hAnsi="宋体" w:eastAsia="宋体" w:cs="宋体"/>
                <w:color w:val="auto"/>
                <w:sz w:val="24"/>
                <w:szCs w:val="28"/>
                <w:highlight w:val="none"/>
              </w:rPr>
              <w:t>要求</w:t>
            </w:r>
          </w:p>
        </w:tc>
        <w:tc>
          <w:tcPr>
            <w:tcW w:w="1472" w:type="pct"/>
            <w:vAlign w:val="center"/>
          </w:tcPr>
          <w:p w14:paraId="2DB83D8C">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详见第六章投标文件格式</w:t>
            </w:r>
            <w:r>
              <w:rPr>
                <w:rFonts w:hint="eastAsia" w:ascii="宋体" w:hAnsi="宋体" w:eastAsia="宋体" w:cs="宋体"/>
                <w:color w:val="auto"/>
                <w:sz w:val="24"/>
                <w:szCs w:val="20"/>
                <w:highlight w:val="none"/>
                <w:lang w:eastAsia="zh-CN"/>
              </w:rPr>
              <w:t>。</w:t>
            </w:r>
          </w:p>
        </w:tc>
      </w:tr>
      <w:tr w14:paraId="7C0D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E9D2D5D">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6</w:t>
            </w:r>
          </w:p>
        </w:tc>
        <w:tc>
          <w:tcPr>
            <w:tcW w:w="1242" w:type="pct"/>
            <w:vAlign w:val="center"/>
          </w:tcPr>
          <w:p w14:paraId="4149F299">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技术响应情况</w:t>
            </w:r>
          </w:p>
        </w:tc>
        <w:tc>
          <w:tcPr>
            <w:tcW w:w="3430" w:type="dxa"/>
            <w:vAlign w:val="center"/>
          </w:tcPr>
          <w:p w14:paraId="7C2CD6AA">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符合招标文件采购需求中货物技术参数</w:t>
            </w:r>
            <w:r>
              <w:rPr>
                <w:rFonts w:hint="eastAsia" w:ascii="宋体" w:hAnsi="宋体" w:eastAsia="宋体" w:cs="宋体"/>
                <w:color w:val="auto"/>
                <w:sz w:val="24"/>
                <w:szCs w:val="28"/>
                <w:highlight w:val="none"/>
                <w:lang w:val="en-US" w:eastAsia="zh-CN"/>
              </w:rPr>
              <w:t>等实质性要求</w:t>
            </w:r>
          </w:p>
          <w:p w14:paraId="4C87A729">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（按评分标准执行）</w:t>
            </w:r>
          </w:p>
        </w:tc>
        <w:tc>
          <w:tcPr>
            <w:tcW w:w="1472" w:type="pct"/>
            <w:vAlign w:val="center"/>
          </w:tcPr>
          <w:p w14:paraId="32513919">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详见第六章投标文件格式</w:t>
            </w:r>
            <w:r>
              <w:rPr>
                <w:rFonts w:hint="eastAsia" w:ascii="宋体" w:hAnsi="宋体" w:eastAsia="宋体" w:cs="宋体"/>
                <w:color w:val="auto"/>
                <w:sz w:val="24"/>
                <w:szCs w:val="20"/>
                <w:highlight w:val="none"/>
                <w:lang w:eastAsia="zh-CN"/>
              </w:rPr>
              <w:t>。</w:t>
            </w:r>
          </w:p>
        </w:tc>
      </w:tr>
      <w:tr w14:paraId="31E2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D1922CE">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7</w:t>
            </w:r>
          </w:p>
        </w:tc>
        <w:tc>
          <w:tcPr>
            <w:tcW w:w="1242" w:type="pct"/>
            <w:vAlign w:val="center"/>
          </w:tcPr>
          <w:p w14:paraId="41545998">
            <w:pPr>
              <w:keepNext w:val="0"/>
              <w:keepLines w:val="0"/>
              <w:suppressLineNumbers w:val="0"/>
              <w:spacing w:before="0" w:beforeAutospacing="0" w:after="50" w:afterAutospacing="0" w:line="360" w:lineRule="auto"/>
              <w:ind w:left="0"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3430" w:type="dxa"/>
            <w:vAlign w:val="center"/>
          </w:tcPr>
          <w:p w14:paraId="43B490EE">
            <w:pPr>
              <w:keepNext w:val="0"/>
              <w:keepLines w:val="0"/>
              <w:suppressLineNumbers w:val="0"/>
              <w:spacing w:before="0" w:beforeAutospacing="0" w:after="50" w:afterAutospacing="0" w:line="360" w:lineRule="auto"/>
              <w:ind w:left="0" w:right="-10" w:rightChars="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w:t>
            </w:r>
            <w:r>
              <w:rPr>
                <w:rFonts w:hint="eastAsia" w:ascii="宋体" w:hAnsi="宋体" w:eastAsia="宋体" w:cs="宋体"/>
                <w:color w:val="auto"/>
                <w:sz w:val="24"/>
                <w:szCs w:val="28"/>
                <w:highlight w:val="none"/>
                <w:lang w:val="en-US" w:eastAsia="zh-CN"/>
              </w:rPr>
              <w:t>实质性要求</w:t>
            </w:r>
          </w:p>
        </w:tc>
        <w:tc>
          <w:tcPr>
            <w:tcW w:w="1472" w:type="pct"/>
            <w:vAlign w:val="center"/>
          </w:tcPr>
          <w:p w14:paraId="4D616C54">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宋体"/>
                <w:color w:val="auto"/>
                <w:sz w:val="24"/>
                <w:szCs w:val="20"/>
                <w:highlight w:val="none"/>
              </w:rPr>
            </w:pPr>
          </w:p>
        </w:tc>
      </w:tr>
    </w:tbl>
    <w:p w14:paraId="7086E823">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0B444AD0">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3048683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30EECA5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2.3.2本项目综合评分满分为100分，其中：技术资信分值占总分值的权重为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70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%。具体评分细则如下：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989"/>
        <w:gridCol w:w="4331"/>
        <w:gridCol w:w="1829"/>
      </w:tblGrid>
      <w:tr w14:paraId="2419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5" w:type="pct"/>
            <w:tcBorders>
              <w:top w:val="single" w:color="auto" w:sz="4" w:space="0"/>
              <w:left w:val="single" w:color="auto" w:sz="4" w:space="0"/>
              <w:bottom w:val="single" w:color="auto" w:sz="4" w:space="0"/>
              <w:right w:val="single" w:color="auto" w:sz="4" w:space="0"/>
            </w:tcBorders>
            <w:vAlign w:val="center"/>
          </w:tcPr>
          <w:p w14:paraId="7B24BC6B">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68DDBE78">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14:paraId="0ED97631">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评分标准</w:t>
            </w:r>
          </w:p>
        </w:tc>
        <w:tc>
          <w:tcPr>
            <w:tcW w:w="928" w:type="pct"/>
            <w:tcBorders>
              <w:top w:val="single" w:color="auto" w:sz="4" w:space="0"/>
              <w:left w:val="single" w:color="auto" w:sz="4" w:space="0"/>
              <w:bottom w:val="single" w:color="auto" w:sz="4" w:space="0"/>
              <w:right w:val="single" w:color="auto" w:sz="4" w:space="0"/>
            </w:tcBorders>
            <w:vAlign w:val="center"/>
          </w:tcPr>
          <w:p w14:paraId="36A5C5A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分值范围</w:t>
            </w:r>
          </w:p>
        </w:tc>
      </w:tr>
      <w:tr w14:paraId="411A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tcBorders>
              <w:top w:val="single" w:color="auto" w:sz="4" w:space="0"/>
              <w:left w:val="single" w:color="auto" w:sz="4" w:space="0"/>
              <w:right w:val="single" w:color="auto" w:sz="4" w:space="0"/>
            </w:tcBorders>
            <w:vAlign w:val="center"/>
          </w:tcPr>
          <w:p w14:paraId="0BAB3D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技术资信分</w:t>
            </w:r>
          </w:p>
          <w:p w14:paraId="6D53C11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70</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分）</w:t>
            </w: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577D8C2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技术部分</w:t>
            </w:r>
          </w:p>
        </w:tc>
      </w:tr>
      <w:tr w14:paraId="24B2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7624B0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F3A22ED">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sz w:val="24"/>
                <w:szCs w:val="20"/>
                <w:highlight w:val="none"/>
              </w:rPr>
              <w:t>技术参数响应</w:t>
            </w:r>
          </w:p>
        </w:tc>
        <w:tc>
          <w:tcPr>
            <w:tcW w:w="2197" w:type="pct"/>
            <w:tcBorders>
              <w:top w:val="single" w:color="auto" w:sz="4" w:space="0"/>
              <w:left w:val="single" w:color="auto" w:sz="4" w:space="0"/>
              <w:bottom w:val="single" w:color="auto" w:sz="4" w:space="0"/>
              <w:right w:val="single" w:color="auto" w:sz="4" w:space="0"/>
            </w:tcBorders>
            <w:vAlign w:val="center"/>
          </w:tcPr>
          <w:p w14:paraId="6FBB5C82">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所投产品完全满足或优于招标文件采购需求中“技术参数要求”的</w:t>
            </w:r>
            <w:r>
              <w:rPr>
                <w:rFonts w:hint="eastAsia" w:ascii="宋体" w:hAnsi="宋体" w:eastAsia="宋体" w:cs="宋体"/>
                <w:bCs/>
                <w:color w:val="auto"/>
                <w:sz w:val="24"/>
                <w:szCs w:val="20"/>
                <w:highlight w:val="none"/>
                <w:lang w:val="en-US" w:eastAsia="zh-CN"/>
              </w:rPr>
              <w:t>全部内容</w:t>
            </w:r>
            <w:r>
              <w:rPr>
                <w:rFonts w:hint="eastAsia" w:ascii="宋体" w:hAnsi="宋体" w:eastAsia="宋体" w:cs="宋体"/>
                <w:bCs/>
                <w:color w:val="auto"/>
                <w:sz w:val="24"/>
                <w:szCs w:val="20"/>
                <w:highlight w:val="none"/>
              </w:rPr>
              <w:t>，得</w:t>
            </w:r>
            <w:r>
              <w:rPr>
                <w:rFonts w:hint="eastAsia" w:ascii="宋体" w:hAnsi="宋体" w:eastAsia="宋体" w:cs="宋体"/>
                <w:bCs/>
                <w:color w:val="auto"/>
                <w:sz w:val="24"/>
                <w:szCs w:val="20"/>
                <w:highlight w:val="none"/>
                <w:lang w:val="en-US" w:eastAsia="zh-CN"/>
              </w:rPr>
              <w:t>40</w:t>
            </w:r>
            <w:r>
              <w:rPr>
                <w:rFonts w:hint="eastAsia" w:ascii="宋体" w:hAnsi="宋体" w:eastAsia="宋体" w:cs="宋体"/>
                <w:bCs/>
                <w:color w:val="auto"/>
                <w:sz w:val="24"/>
                <w:szCs w:val="20"/>
                <w:highlight w:val="none"/>
              </w:rPr>
              <w:t>分。其中：</w:t>
            </w:r>
          </w:p>
          <w:p w14:paraId="62FCABCA">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Cs/>
                <w:color w:val="auto"/>
                <w:sz w:val="24"/>
                <w:szCs w:val="20"/>
                <w:highlight w:val="none"/>
                <w:lang w:eastAsia="zh-CN"/>
              </w:rPr>
            </w:pPr>
            <w:r>
              <w:rPr>
                <w:rFonts w:hint="eastAsia" w:ascii="宋体" w:hAnsi="宋体" w:eastAsia="宋体" w:cs="宋体"/>
                <w:bCs/>
                <w:color w:val="auto"/>
                <w:sz w:val="24"/>
                <w:szCs w:val="20"/>
                <w:highlight w:val="none"/>
              </w:rPr>
              <w:t>（</w:t>
            </w:r>
            <w:r>
              <w:rPr>
                <w:rFonts w:hint="eastAsia" w:ascii="宋体" w:hAnsi="宋体" w:eastAsia="宋体" w:cs="宋体"/>
                <w:bCs/>
                <w:color w:val="auto"/>
                <w:sz w:val="24"/>
                <w:szCs w:val="20"/>
                <w:highlight w:val="none"/>
                <w:lang w:val="en-US" w:eastAsia="zh-CN"/>
              </w:rPr>
              <w:t>1</w:t>
            </w:r>
            <w:r>
              <w:rPr>
                <w:rFonts w:hint="eastAsia" w:ascii="宋体" w:hAnsi="宋体" w:eastAsia="宋体" w:cs="宋体"/>
                <w:bCs/>
                <w:color w:val="auto"/>
                <w:sz w:val="24"/>
                <w:szCs w:val="20"/>
                <w:highlight w:val="none"/>
              </w:rPr>
              <w:t>）标注“▲”的参数，每满足或优于一项指标，得</w:t>
            </w:r>
            <w:r>
              <w:rPr>
                <w:rFonts w:hint="eastAsia" w:ascii="宋体" w:hAnsi="宋体" w:eastAsia="宋体" w:cs="宋体"/>
                <w:bCs/>
                <w:color w:val="auto"/>
                <w:sz w:val="24"/>
                <w:szCs w:val="20"/>
                <w:highlight w:val="none"/>
                <w:lang w:val="en-US" w:eastAsia="zh-CN"/>
              </w:rPr>
              <w:t>5</w:t>
            </w:r>
            <w:r>
              <w:rPr>
                <w:rFonts w:hint="eastAsia" w:ascii="宋体" w:hAnsi="宋体" w:eastAsia="宋体" w:cs="宋体"/>
                <w:bCs/>
                <w:color w:val="auto"/>
                <w:sz w:val="24"/>
                <w:szCs w:val="20"/>
                <w:highlight w:val="none"/>
              </w:rPr>
              <w:t>分，共</w:t>
            </w:r>
            <w:r>
              <w:rPr>
                <w:rFonts w:hint="eastAsia" w:ascii="宋体" w:hAnsi="宋体" w:eastAsia="宋体" w:cs="宋体"/>
                <w:bCs/>
                <w:color w:val="auto"/>
                <w:sz w:val="24"/>
                <w:szCs w:val="20"/>
                <w:highlight w:val="none"/>
                <w:lang w:val="en-US" w:eastAsia="zh-CN"/>
              </w:rPr>
              <w:t>8</w:t>
            </w:r>
            <w:r>
              <w:rPr>
                <w:rFonts w:hint="eastAsia" w:ascii="宋体" w:hAnsi="宋体" w:eastAsia="宋体" w:cs="宋体"/>
                <w:bCs/>
                <w:color w:val="auto"/>
                <w:sz w:val="24"/>
                <w:szCs w:val="20"/>
                <w:highlight w:val="none"/>
              </w:rPr>
              <w:t>项，共计</w:t>
            </w:r>
            <w:r>
              <w:rPr>
                <w:rFonts w:hint="eastAsia" w:ascii="宋体" w:hAnsi="宋体" w:eastAsia="宋体" w:cs="宋体"/>
                <w:bCs/>
                <w:color w:val="auto"/>
                <w:sz w:val="24"/>
                <w:szCs w:val="20"/>
                <w:highlight w:val="none"/>
                <w:lang w:val="en-US" w:eastAsia="zh-CN"/>
              </w:rPr>
              <w:t>40</w:t>
            </w:r>
            <w:r>
              <w:rPr>
                <w:rFonts w:hint="eastAsia" w:ascii="宋体" w:hAnsi="宋体" w:eastAsia="宋体" w:cs="宋体"/>
                <w:bCs/>
                <w:color w:val="auto"/>
                <w:sz w:val="24"/>
                <w:szCs w:val="20"/>
                <w:highlight w:val="none"/>
              </w:rPr>
              <w:t>分。</w:t>
            </w:r>
          </w:p>
          <w:p w14:paraId="542CAA14">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（3）非注“▲”项的其它参数，投标文件中</w:t>
            </w:r>
            <w:r>
              <w:rPr>
                <w:rFonts w:hint="eastAsia" w:ascii="宋体" w:hAnsi="宋体" w:eastAsia="宋体" w:cs="宋体"/>
                <w:bCs/>
                <w:color w:val="auto"/>
                <w:sz w:val="24"/>
                <w:szCs w:val="20"/>
                <w:highlight w:val="none"/>
                <w:lang w:val="en-US" w:eastAsia="zh-CN"/>
              </w:rPr>
              <w:t>须逐条响应</w:t>
            </w:r>
            <w:r>
              <w:rPr>
                <w:rFonts w:hint="eastAsia" w:ascii="宋体" w:hAnsi="宋体" w:eastAsia="宋体" w:cs="宋体"/>
                <w:bCs/>
                <w:color w:val="auto"/>
                <w:sz w:val="24"/>
                <w:szCs w:val="20"/>
                <w:highlight w:val="none"/>
              </w:rPr>
              <w:t>，投标文件中提供</w:t>
            </w:r>
            <w:r>
              <w:rPr>
                <w:rFonts w:hint="eastAsia" w:ascii="宋体" w:hAnsi="宋体" w:eastAsia="宋体" w:cs="宋体"/>
                <w:bCs/>
                <w:color w:val="auto"/>
                <w:sz w:val="24"/>
                <w:szCs w:val="20"/>
                <w:highlight w:val="none"/>
                <w:lang w:val="en-US" w:eastAsia="zh-CN"/>
              </w:rPr>
              <w:t>相应</w:t>
            </w:r>
            <w:r>
              <w:rPr>
                <w:rFonts w:hint="eastAsia" w:ascii="宋体" w:hAnsi="宋体" w:eastAsia="宋体" w:cs="宋体"/>
                <w:bCs/>
                <w:color w:val="auto"/>
                <w:sz w:val="24"/>
                <w:szCs w:val="20"/>
                <w:highlight w:val="none"/>
              </w:rPr>
              <w:t>参数的响应</w:t>
            </w:r>
            <w:r>
              <w:rPr>
                <w:rFonts w:hint="eastAsia" w:ascii="宋体" w:hAnsi="宋体" w:eastAsia="宋体" w:cs="宋体"/>
                <w:bCs/>
                <w:color w:val="auto"/>
                <w:sz w:val="24"/>
                <w:szCs w:val="20"/>
                <w:highlight w:val="none"/>
                <w:lang w:val="en-US" w:eastAsia="zh-CN"/>
              </w:rPr>
              <w:t>证明材料或</w:t>
            </w:r>
            <w:r>
              <w:rPr>
                <w:rFonts w:hint="eastAsia" w:ascii="宋体" w:hAnsi="宋体" w:eastAsia="宋体" w:cs="宋体"/>
                <w:bCs/>
                <w:color w:val="auto"/>
                <w:sz w:val="24"/>
                <w:szCs w:val="20"/>
                <w:highlight w:val="none"/>
              </w:rPr>
              <w:t>承诺函(格式自拟）</w:t>
            </w:r>
            <w:r>
              <w:rPr>
                <w:rFonts w:hint="eastAsia" w:ascii="宋体" w:hAnsi="宋体" w:eastAsia="宋体" w:cs="宋体"/>
                <w:bCs/>
                <w:color w:val="auto"/>
                <w:sz w:val="24"/>
                <w:szCs w:val="20"/>
                <w:highlight w:val="none"/>
                <w:lang w:eastAsia="zh-CN"/>
              </w:rPr>
              <w:t>。</w:t>
            </w:r>
            <w:r>
              <w:rPr>
                <w:rFonts w:hint="eastAsia" w:ascii="宋体" w:hAnsi="宋体" w:eastAsia="宋体" w:cs="宋体"/>
                <w:bCs/>
                <w:color w:val="auto"/>
                <w:sz w:val="24"/>
                <w:szCs w:val="20"/>
                <w:highlight w:val="none"/>
              </w:rPr>
              <w:t>未响应或未提供的均按无效标处理。且在合同签订后将作为履约验收的依据。</w:t>
            </w:r>
          </w:p>
          <w:p w14:paraId="096B96FE">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 xml:space="preserve">注：（1）如某项标识中包含多条技术参数或要求，则该项标识所含内容均需满足或优于招标文件要求，否则不予认可。 </w:t>
            </w:r>
          </w:p>
          <w:p w14:paraId="1F391057">
            <w:pPr>
              <w:keepNext w:val="0"/>
              <w:keepLines w:val="0"/>
              <w:suppressLineNumbers w:val="0"/>
              <w:spacing w:before="0" w:beforeAutospacing="0" w:after="0" w:afterAutospacing="0" w:line="360" w:lineRule="auto"/>
              <w:ind w:left="0" w:leftChars="0" w:right="0" w:rightChars="0"/>
              <w:jc w:val="left"/>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sz w:val="24"/>
                <w:szCs w:val="20"/>
                <w:highlight w:val="none"/>
              </w:rPr>
              <w:t>（2）以采购需求及技术参数要求提供的证明材料作为评审依据。技术参数响应情况投标人须依据所投产品如实填写，若自填响应或正偏离，供货时实际产品不响应或负偏离，弄虚作假谋取中标资格的，采购人有权上报相关部门，按相关法律处理。</w:t>
            </w:r>
          </w:p>
        </w:tc>
        <w:tc>
          <w:tcPr>
            <w:tcW w:w="928" w:type="pct"/>
            <w:tcBorders>
              <w:top w:val="single" w:color="auto" w:sz="4" w:space="0"/>
              <w:left w:val="single" w:color="auto" w:sz="4" w:space="0"/>
              <w:bottom w:val="single" w:color="auto" w:sz="4" w:space="0"/>
              <w:right w:val="single" w:color="auto" w:sz="4" w:space="0"/>
            </w:tcBorders>
            <w:vAlign w:val="center"/>
          </w:tcPr>
          <w:p w14:paraId="2B9CE346">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sz w:val="24"/>
                <w:szCs w:val="20"/>
                <w:highlight w:val="none"/>
                <w:lang w:val="en-US" w:eastAsia="zh-CN"/>
              </w:rPr>
              <w:t>0-40分</w:t>
            </w:r>
          </w:p>
        </w:tc>
      </w:tr>
      <w:tr w14:paraId="5727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599E18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42E97C7">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sz w:val="24"/>
                <w:szCs w:val="20"/>
                <w:highlight w:val="none"/>
                <w:lang w:eastAsia="zh-CN"/>
              </w:rPr>
            </w:pPr>
            <w:r>
              <w:rPr>
                <w:rFonts w:hint="eastAsia" w:ascii="宋体" w:hAnsi="宋体" w:eastAsia="宋体" w:cs="宋体"/>
                <w:color w:val="auto"/>
                <w:sz w:val="24"/>
                <w:szCs w:val="20"/>
                <w:highlight w:val="none"/>
                <w:lang w:val="en-US" w:eastAsia="zh-CN"/>
              </w:rPr>
              <w:t>实施技术方案</w:t>
            </w:r>
          </w:p>
        </w:tc>
        <w:tc>
          <w:tcPr>
            <w:tcW w:w="2197" w:type="pct"/>
            <w:tcBorders>
              <w:top w:val="single" w:color="auto" w:sz="4" w:space="0"/>
              <w:left w:val="single" w:color="auto" w:sz="4" w:space="0"/>
              <w:bottom w:val="single" w:color="auto" w:sz="4" w:space="0"/>
              <w:right w:val="single" w:color="auto" w:sz="4" w:space="0"/>
            </w:tcBorders>
            <w:vAlign w:val="center"/>
          </w:tcPr>
          <w:p w14:paraId="706248D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zh-TW"/>
              </w:rPr>
            </w:pPr>
            <w:r>
              <w:rPr>
                <w:rFonts w:hint="eastAsia" w:ascii="宋体" w:hAnsi="宋体" w:eastAsia="宋体" w:cs="宋体"/>
                <w:color w:val="auto"/>
                <w:sz w:val="24"/>
                <w:szCs w:val="20"/>
                <w:highlight w:val="none"/>
              </w:rPr>
              <w:t>投标人根据项目具体的实施情况制定</w:t>
            </w:r>
            <w:r>
              <w:rPr>
                <w:rFonts w:hint="eastAsia" w:ascii="宋体" w:hAnsi="宋体" w:eastAsia="宋体" w:cs="宋体"/>
                <w:color w:val="auto"/>
                <w:sz w:val="24"/>
                <w:szCs w:val="20"/>
                <w:highlight w:val="none"/>
                <w:lang w:val="en-US" w:eastAsia="zh-CN"/>
              </w:rPr>
              <w:t>技术</w:t>
            </w:r>
            <w:r>
              <w:rPr>
                <w:rFonts w:hint="eastAsia" w:ascii="宋体" w:hAnsi="宋体" w:eastAsia="宋体" w:cs="宋体"/>
                <w:color w:val="auto"/>
                <w:sz w:val="24"/>
                <w:szCs w:val="20"/>
                <w:highlight w:val="none"/>
              </w:rPr>
              <w:t>方案</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主要考虑难点分析、进度计划、施工步骤、安全保障、质量保障等方面：</w:t>
            </w:r>
            <w:r>
              <w:rPr>
                <w:rFonts w:hint="eastAsia" w:ascii="宋体" w:hAnsi="宋体" w:eastAsia="宋体" w:cs="宋体"/>
                <w:color w:val="auto"/>
                <w:sz w:val="24"/>
                <w:szCs w:val="20"/>
                <w:highlight w:val="none"/>
                <w:lang w:val="zh-TW"/>
              </w:rPr>
              <w:t xml:space="preserve"> </w:t>
            </w:r>
          </w:p>
          <w:p w14:paraId="7A8B2AC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①技术</w:t>
            </w:r>
            <w:r>
              <w:rPr>
                <w:rFonts w:hint="eastAsia" w:ascii="宋体" w:hAnsi="宋体" w:eastAsia="宋体" w:cs="宋体"/>
                <w:color w:val="auto"/>
                <w:sz w:val="24"/>
                <w:szCs w:val="20"/>
                <w:highlight w:val="none"/>
              </w:rPr>
              <w:t>方案</w:t>
            </w:r>
            <w:r>
              <w:rPr>
                <w:rFonts w:hint="eastAsia" w:ascii="宋体" w:hAnsi="宋体" w:eastAsia="宋体" w:cs="宋体"/>
                <w:color w:val="auto"/>
                <w:sz w:val="24"/>
                <w:szCs w:val="20"/>
                <w:highlight w:val="none"/>
                <w:lang w:val="en-US" w:eastAsia="zh-CN"/>
              </w:rPr>
              <w:t>详尽，难点分析、进度计划、施工步骤、安全保障、质量保障措施完整且符合项目实际情况的得5分；</w:t>
            </w:r>
          </w:p>
          <w:p w14:paraId="04B59638">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②技术</w:t>
            </w:r>
            <w:r>
              <w:rPr>
                <w:rFonts w:hint="eastAsia" w:ascii="宋体" w:hAnsi="宋体" w:eastAsia="宋体" w:cs="宋体"/>
                <w:color w:val="auto"/>
                <w:sz w:val="24"/>
                <w:szCs w:val="20"/>
                <w:highlight w:val="none"/>
              </w:rPr>
              <w:t>方案</w:t>
            </w:r>
            <w:r>
              <w:rPr>
                <w:rFonts w:hint="eastAsia" w:ascii="宋体" w:hAnsi="宋体" w:eastAsia="宋体" w:cs="宋体"/>
                <w:color w:val="auto"/>
                <w:sz w:val="24"/>
                <w:szCs w:val="20"/>
                <w:highlight w:val="none"/>
                <w:lang w:val="en-US" w:eastAsia="zh-CN"/>
              </w:rPr>
              <w:t>齐全，难点分析、进度计划、施工步骤、安全保障、质量保障措施简单且符合实际情况的得3分；</w:t>
            </w:r>
          </w:p>
          <w:p w14:paraId="3C8D8EE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③</w:t>
            </w:r>
            <w:r>
              <w:rPr>
                <w:rFonts w:hint="eastAsia" w:ascii="宋体" w:hAnsi="宋体" w:eastAsia="宋体" w:cs="宋体"/>
                <w:color w:val="auto"/>
                <w:sz w:val="24"/>
                <w:szCs w:val="20"/>
                <w:highlight w:val="none"/>
                <w:lang w:val="en-US" w:eastAsia="zh-CN"/>
              </w:rPr>
              <w:t>技术</w:t>
            </w:r>
            <w:r>
              <w:rPr>
                <w:rFonts w:hint="eastAsia" w:ascii="宋体" w:hAnsi="宋体" w:eastAsia="宋体" w:cs="宋体"/>
                <w:color w:val="auto"/>
                <w:sz w:val="24"/>
                <w:szCs w:val="20"/>
                <w:highlight w:val="none"/>
              </w:rPr>
              <w:t>方案</w:t>
            </w:r>
            <w:r>
              <w:rPr>
                <w:rFonts w:hint="eastAsia" w:ascii="宋体" w:hAnsi="宋体" w:eastAsia="宋体" w:cs="宋体"/>
                <w:color w:val="auto"/>
                <w:sz w:val="24"/>
                <w:szCs w:val="20"/>
                <w:highlight w:val="none"/>
                <w:lang w:val="en-US" w:eastAsia="zh-CN"/>
              </w:rPr>
              <w:t>内容</w:t>
            </w:r>
            <w:r>
              <w:rPr>
                <w:rFonts w:hint="eastAsia" w:ascii="宋体" w:hAnsi="宋体" w:eastAsia="宋体" w:cs="宋体"/>
                <w:color w:val="auto"/>
                <w:sz w:val="24"/>
                <w:szCs w:val="20"/>
                <w:highlight w:val="none"/>
              </w:rPr>
              <w:t>简单</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难点分析、进度计划、施工步骤、安全保障、质量保障措施不缺项的得1分</w:t>
            </w:r>
            <w:r>
              <w:rPr>
                <w:rFonts w:hint="eastAsia" w:ascii="宋体" w:hAnsi="宋体" w:eastAsia="宋体" w:cs="宋体"/>
                <w:color w:val="auto"/>
                <w:sz w:val="24"/>
                <w:szCs w:val="20"/>
                <w:highlight w:val="none"/>
                <w:lang w:eastAsia="zh-CN"/>
              </w:rPr>
              <w:t>；</w:t>
            </w:r>
          </w:p>
          <w:p w14:paraId="42064C9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④</w:t>
            </w:r>
            <w:r>
              <w:rPr>
                <w:rFonts w:hint="eastAsia" w:ascii="宋体" w:hAnsi="宋体" w:eastAsia="宋体" w:cs="宋体"/>
                <w:color w:val="auto"/>
                <w:sz w:val="24"/>
                <w:szCs w:val="20"/>
                <w:highlight w:val="none"/>
                <w:lang w:val="en-US" w:eastAsia="zh-CN"/>
              </w:rPr>
              <w:t>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3FB9608C">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0-5分</w:t>
            </w:r>
          </w:p>
        </w:tc>
      </w:tr>
      <w:tr w14:paraId="0F57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5EA71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3F46439">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bCs/>
                <w:color w:val="auto"/>
                <w:sz w:val="24"/>
                <w:szCs w:val="20"/>
                <w:highlight w:val="none"/>
                <w:lang w:val="en-US" w:eastAsia="zh-CN"/>
              </w:rPr>
            </w:pPr>
            <w:r>
              <w:rPr>
                <w:rFonts w:hint="eastAsia" w:ascii="宋体" w:hAnsi="宋体" w:eastAsia="宋体" w:cs="宋体"/>
                <w:bCs/>
                <w:color w:val="auto"/>
                <w:sz w:val="24"/>
                <w:szCs w:val="20"/>
                <w:highlight w:val="none"/>
                <w:lang w:val="en-US" w:eastAsia="zh-CN"/>
              </w:rPr>
              <w:t>维保</w:t>
            </w:r>
            <w:r>
              <w:rPr>
                <w:rFonts w:hint="eastAsia" w:ascii="宋体" w:hAnsi="宋体" w:eastAsia="宋体" w:cs="宋体"/>
                <w:bCs/>
                <w:color w:val="auto"/>
                <w:sz w:val="24"/>
                <w:szCs w:val="20"/>
                <w:highlight w:val="none"/>
              </w:rPr>
              <w:t>服务方案</w:t>
            </w:r>
          </w:p>
        </w:tc>
        <w:tc>
          <w:tcPr>
            <w:tcW w:w="2197" w:type="pct"/>
            <w:tcBorders>
              <w:top w:val="single" w:color="auto" w:sz="4" w:space="0"/>
              <w:left w:val="single" w:color="auto" w:sz="4" w:space="0"/>
              <w:bottom w:val="single" w:color="auto" w:sz="4" w:space="0"/>
              <w:right w:val="single" w:color="auto" w:sz="4" w:space="0"/>
            </w:tcBorders>
            <w:vAlign w:val="center"/>
          </w:tcPr>
          <w:p w14:paraId="0A4B162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bCs/>
                <w:color w:val="auto"/>
                <w:sz w:val="24"/>
                <w:szCs w:val="20"/>
                <w:highlight w:val="none"/>
                <w:lang w:val="en-US" w:eastAsia="zh-CN"/>
              </w:rPr>
              <w:t>投标人根据项目特点提供维保服务方案，核心内容应包含但不限于维保目标、服务流程、巡检维护内容、沟通协调机制、督查检查机制等方面</w:t>
            </w:r>
            <w:r>
              <w:rPr>
                <w:rFonts w:hint="eastAsia" w:ascii="宋体" w:hAnsi="宋体" w:eastAsia="宋体" w:cs="宋体"/>
                <w:color w:val="auto"/>
                <w:sz w:val="24"/>
                <w:szCs w:val="20"/>
                <w:highlight w:val="none"/>
                <w:lang w:val="en-US" w:eastAsia="zh-CN"/>
              </w:rPr>
              <w:t>：</w:t>
            </w:r>
          </w:p>
          <w:p w14:paraId="3B20840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①方案清晰完整，设计合理、内容全面、切实可行的得5分；</w:t>
            </w:r>
          </w:p>
          <w:p w14:paraId="2AA91722">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②方案合理、能满足项目需求的得3分； </w:t>
            </w:r>
          </w:p>
          <w:p w14:paraId="2C66DFC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 xml:space="preserve">③方案简单空洞，有待完善的得1分； </w:t>
            </w:r>
          </w:p>
          <w:p w14:paraId="39384FA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eastAsia="zh-CN"/>
              </w:rPr>
              <w:t>④未提供的不得分。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2C052909">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0-5分</w:t>
            </w:r>
          </w:p>
        </w:tc>
      </w:tr>
      <w:tr w14:paraId="5F4B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331EA9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989" w:type="dxa"/>
            <w:tcBorders>
              <w:top w:val="single" w:color="auto" w:sz="4" w:space="0"/>
              <w:left w:val="single" w:color="auto" w:sz="4" w:space="0"/>
              <w:bottom w:val="single" w:color="auto" w:sz="4" w:space="0"/>
              <w:right w:val="single" w:color="auto" w:sz="4" w:space="0"/>
            </w:tcBorders>
            <w:vAlign w:val="center"/>
          </w:tcPr>
          <w:p w14:paraId="4BD17A28">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center"/>
              <w:textAlignment w:val="auto"/>
              <w:rPr>
                <w:rFonts w:hint="eastAsia" w:ascii="宋体" w:hAnsi="宋体" w:eastAsia="宋体" w:cs="宋体"/>
                <w:bCs/>
                <w:color w:val="auto"/>
                <w:sz w:val="24"/>
                <w:szCs w:val="20"/>
                <w:highlight w:val="none"/>
                <w:lang w:val="en-US" w:eastAsia="zh-CN"/>
              </w:rPr>
            </w:pPr>
            <w:r>
              <w:rPr>
                <w:rFonts w:hint="eastAsia" w:ascii="宋体" w:hAnsi="宋体" w:eastAsia="宋体" w:cs="宋体"/>
                <w:color w:val="auto"/>
                <w:sz w:val="24"/>
                <w:szCs w:val="24"/>
                <w:highlight w:val="none"/>
              </w:rPr>
              <w:t>人员配备</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团队建设</w:t>
            </w:r>
            <w:r>
              <w:rPr>
                <w:rFonts w:hint="eastAsia" w:ascii="宋体" w:hAnsi="宋体" w:eastAsia="宋体" w:cs="宋体"/>
                <w:color w:val="auto"/>
                <w:sz w:val="24"/>
                <w:szCs w:val="24"/>
                <w:highlight w:val="none"/>
                <w:lang w:val="en-US" w:eastAsia="zh-CN"/>
              </w:rPr>
              <w:t>方案</w:t>
            </w:r>
          </w:p>
        </w:tc>
        <w:tc>
          <w:tcPr>
            <w:tcW w:w="4331" w:type="dxa"/>
            <w:tcBorders>
              <w:top w:val="single" w:color="auto" w:sz="4" w:space="0"/>
              <w:left w:val="single" w:color="auto" w:sz="4" w:space="0"/>
              <w:bottom w:val="single" w:color="auto" w:sz="4" w:space="0"/>
              <w:right w:val="single" w:color="auto" w:sz="4" w:space="0"/>
            </w:tcBorders>
            <w:vAlign w:val="center"/>
          </w:tcPr>
          <w:p w14:paraId="6AAA002E">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对投标人提供的</w:t>
            </w:r>
            <w:r>
              <w:rPr>
                <w:rFonts w:hint="eastAsia" w:ascii="宋体" w:hAnsi="宋体" w:eastAsia="宋体" w:cs="宋体"/>
                <w:color w:val="auto"/>
                <w:sz w:val="24"/>
                <w:szCs w:val="24"/>
                <w:highlight w:val="none"/>
              </w:rPr>
              <w:t>人员配备</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团队建设</w:t>
            </w:r>
            <w:r>
              <w:rPr>
                <w:rFonts w:hint="eastAsia" w:ascii="宋体" w:hAnsi="宋体" w:eastAsia="宋体" w:cs="宋体"/>
                <w:color w:val="auto"/>
                <w:sz w:val="24"/>
                <w:szCs w:val="24"/>
                <w:highlight w:val="none"/>
                <w:lang w:val="en-US" w:eastAsia="zh-CN"/>
              </w:rPr>
              <w:t>方案，包括但不限于团队目标、角色定义、人员培训、沟通机制、团队文化等</w:t>
            </w:r>
            <w:r>
              <w:rPr>
                <w:rFonts w:hint="eastAsia" w:ascii="宋体" w:hAnsi="宋体" w:eastAsia="宋体" w:cs="宋体"/>
                <w:color w:val="auto"/>
                <w:spacing w:val="1"/>
                <w:kern w:val="0"/>
                <w:sz w:val="24"/>
                <w:szCs w:val="24"/>
                <w:highlight w:val="none"/>
              </w:rPr>
              <w:t>：</w:t>
            </w:r>
          </w:p>
          <w:p w14:paraId="050C6061">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（1）</w:t>
            </w:r>
            <w:r>
              <w:rPr>
                <w:rFonts w:hint="eastAsia" w:ascii="宋体" w:hAnsi="宋体" w:eastAsia="宋体" w:cs="宋体"/>
                <w:color w:val="auto"/>
                <w:sz w:val="24"/>
                <w:szCs w:val="24"/>
                <w:highlight w:val="none"/>
              </w:rPr>
              <w:t>团队建设</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pacing w:val="1"/>
                <w:kern w:val="0"/>
                <w:sz w:val="24"/>
                <w:szCs w:val="24"/>
                <w:highlight w:val="none"/>
              </w:rPr>
              <w:t>内容完整详细，</w:t>
            </w:r>
            <w:r>
              <w:rPr>
                <w:rFonts w:hint="eastAsia" w:ascii="宋体" w:hAnsi="宋体" w:eastAsia="宋体" w:cs="宋体"/>
                <w:color w:val="auto"/>
                <w:spacing w:val="1"/>
                <w:kern w:val="0"/>
                <w:sz w:val="24"/>
                <w:szCs w:val="24"/>
                <w:highlight w:val="none"/>
                <w:lang w:val="en-US" w:eastAsia="zh-CN"/>
              </w:rPr>
              <w:t>人员配备贴合项目实际需求的</w:t>
            </w:r>
            <w:r>
              <w:rPr>
                <w:rFonts w:hint="eastAsia" w:ascii="宋体" w:hAnsi="宋体" w:eastAsia="宋体" w:cs="宋体"/>
                <w:color w:val="auto"/>
                <w:spacing w:val="1"/>
                <w:kern w:val="0"/>
                <w:sz w:val="24"/>
                <w:szCs w:val="24"/>
                <w:highlight w:val="none"/>
              </w:rPr>
              <w:t>得</w:t>
            </w:r>
            <w:r>
              <w:rPr>
                <w:rFonts w:hint="eastAsia" w:ascii="宋体" w:hAnsi="宋体" w:eastAsia="宋体" w:cs="宋体"/>
                <w:color w:val="auto"/>
                <w:spacing w:val="1"/>
                <w:kern w:val="0"/>
                <w:sz w:val="24"/>
                <w:szCs w:val="24"/>
                <w:highlight w:val="none"/>
                <w:lang w:val="en-US" w:eastAsia="zh-CN"/>
              </w:rPr>
              <w:t>4</w:t>
            </w:r>
            <w:r>
              <w:rPr>
                <w:rFonts w:hint="eastAsia" w:ascii="宋体" w:hAnsi="宋体" w:eastAsia="宋体" w:cs="宋体"/>
                <w:color w:val="auto"/>
                <w:spacing w:val="1"/>
                <w:kern w:val="0"/>
                <w:sz w:val="24"/>
                <w:szCs w:val="24"/>
                <w:highlight w:val="none"/>
              </w:rPr>
              <w:t>分；</w:t>
            </w:r>
          </w:p>
          <w:p w14:paraId="5149C94A">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（2）</w:t>
            </w:r>
            <w:r>
              <w:rPr>
                <w:rFonts w:hint="eastAsia" w:ascii="宋体" w:hAnsi="宋体" w:eastAsia="宋体" w:cs="宋体"/>
                <w:color w:val="auto"/>
                <w:sz w:val="24"/>
                <w:szCs w:val="24"/>
                <w:highlight w:val="none"/>
              </w:rPr>
              <w:t>团队建设</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pacing w:val="1"/>
                <w:kern w:val="0"/>
                <w:sz w:val="24"/>
                <w:szCs w:val="24"/>
                <w:highlight w:val="none"/>
              </w:rPr>
              <w:t>内容覆盖全面，</w:t>
            </w:r>
            <w:r>
              <w:rPr>
                <w:rFonts w:hint="eastAsia" w:ascii="宋体" w:hAnsi="宋体" w:eastAsia="宋体" w:cs="宋体"/>
                <w:color w:val="auto"/>
                <w:spacing w:val="1"/>
                <w:kern w:val="0"/>
                <w:sz w:val="24"/>
                <w:szCs w:val="24"/>
                <w:highlight w:val="none"/>
                <w:lang w:val="en-US" w:eastAsia="zh-CN"/>
              </w:rPr>
              <w:t>人员配备</w:t>
            </w:r>
            <w:r>
              <w:rPr>
                <w:rFonts w:hint="eastAsia" w:ascii="宋体" w:hAnsi="宋体" w:eastAsia="宋体" w:cs="宋体"/>
                <w:color w:val="auto"/>
                <w:spacing w:val="1"/>
                <w:kern w:val="0"/>
                <w:sz w:val="24"/>
                <w:szCs w:val="24"/>
                <w:highlight w:val="none"/>
              </w:rPr>
              <w:t>符合项目实施要求的得3分；</w:t>
            </w:r>
          </w:p>
          <w:p w14:paraId="3BBB476D">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（3）</w:t>
            </w:r>
            <w:r>
              <w:rPr>
                <w:rFonts w:hint="eastAsia" w:ascii="宋体" w:hAnsi="宋体" w:eastAsia="宋体" w:cs="宋体"/>
                <w:color w:val="auto"/>
                <w:sz w:val="24"/>
                <w:szCs w:val="24"/>
                <w:highlight w:val="none"/>
              </w:rPr>
              <w:t>团队建设</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pacing w:val="1"/>
                <w:kern w:val="0"/>
                <w:sz w:val="24"/>
                <w:szCs w:val="24"/>
                <w:highlight w:val="none"/>
              </w:rPr>
              <w:t>内容具体细节有待完善</w:t>
            </w:r>
            <w:r>
              <w:rPr>
                <w:rFonts w:hint="eastAsia" w:ascii="宋体" w:hAnsi="宋体" w:eastAsia="宋体" w:cs="宋体"/>
                <w:color w:val="auto"/>
                <w:spacing w:val="1"/>
                <w:kern w:val="0"/>
                <w:sz w:val="24"/>
                <w:szCs w:val="24"/>
                <w:highlight w:val="none"/>
                <w:lang w:eastAsia="zh-CN"/>
              </w:rPr>
              <w:t>，</w:t>
            </w:r>
            <w:r>
              <w:rPr>
                <w:rFonts w:hint="eastAsia" w:ascii="宋体" w:hAnsi="宋体" w:eastAsia="宋体" w:cs="宋体"/>
                <w:color w:val="auto"/>
                <w:spacing w:val="1"/>
                <w:kern w:val="0"/>
                <w:sz w:val="24"/>
                <w:szCs w:val="24"/>
                <w:highlight w:val="none"/>
                <w:lang w:val="en-US" w:eastAsia="zh-CN"/>
              </w:rPr>
              <w:t>人员配备合理</w:t>
            </w:r>
            <w:r>
              <w:rPr>
                <w:rFonts w:hint="eastAsia" w:ascii="宋体" w:hAnsi="宋体" w:eastAsia="宋体" w:cs="宋体"/>
                <w:color w:val="auto"/>
                <w:spacing w:val="1"/>
                <w:kern w:val="0"/>
                <w:sz w:val="24"/>
                <w:szCs w:val="24"/>
                <w:highlight w:val="none"/>
              </w:rPr>
              <w:t>的得1分；</w:t>
            </w:r>
          </w:p>
          <w:p w14:paraId="5E26F464">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pacing w:val="1"/>
                <w:kern w:val="0"/>
                <w:sz w:val="24"/>
                <w:szCs w:val="24"/>
                <w:highlight w:val="none"/>
              </w:rPr>
              <w:t>（4）未提供相应内容的不得分。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69D21E8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0-4分</w:t>
            </w:r>
          </w:p>
        </w:tc>
      </w:tr>
      <w:tr w14:paraId="75FB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50A5C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12BC7EB7">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bCs/>
                <w:color w:val="auto"/>
                <w:sz w:val="24"/>
                <w:szCs w:val="20"/>
                <w:highlight w:val="none"/>
                <w:lang w:val="en-US"/>
              </w:rPr>
            </w:pPr>
            <w:r>
              <w:rPr>
                <w:rFonts w:hint="eastAsia" w:ascii="宋体" w:hAnsi="宋体" w:eastAsia="宋体" w:cs="宋体"/>
                <w:color w:val="auto"/>
                <w:sz w:val="24"/>
                <w:szCs w:val="20"/>
                <w:highlight w:val="none"/>
                <w:lang w:val="en-US" w:eastAsia="zh-CN"/>
              </w:rPr>
              <w:t>应急保障措施</w:t>
            </w:r>
          </w:p>
        </w:tc>
        <w:tc>
          <w:tcPr>
            <w:tcW w:w="2197" w:type="pct"/>
            <w:tcBorders>
              <w:top w:val="single" w:color="auto" w:sz="4" w:space="0"/>
              <w:left w:val="single" w:color="auto" w:sz="4" w:space="0"/>
              <w:bottom w:val="single" w:color="auto" w:sz="4" w:space="0"/>
              <w:right w:val="single" w:color="auto" w:sz="4" w:space="0"/>
            </w:tcBorders>
            <w:vAlign w:val="center"/>
          </w:tcPr>
          <w:p w14:paraId="68754B6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Cs/>
                <w:color w:val="auto"/>
                <w:sz w:val="24"/>
                <w:szCs w:val="20"/>
                <w:highlight w:val="none"/>
                <w:lang w:val="en-US" w:eastAsia="zh-CN"/>
              </w:rPr>
            </w:pPr>
            <w:r>
              <w:rPr>
                <w:rFonts w:hint="eastAsia" w:ascii="宋体" w:hAnsi="宋体" w:eastAsia="宋体" w:cs="宋体"/>
                <w:bCs/>
                <w:color w:val="auto"/>
                <w:sz w:val="24"/>
                <w:szCs w:val="20"/>
                <w:highlight w:val="none"/>
                <w:lang w:val="en-US" w:eastAsia="zh-CN"/>
              </w:rPr>
              <w:t>投标人根据项目特点，提供应急保障措施，包含但不限于应急预案、应急响应、保障机制、具体措施等：</w:t>
            </w:r>
          </w:p>
          <w:p w14:paraId="3C62D0D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Cs/>
                <w:color w:val="auto"/>
                <w:sz w:val="24"/>
                <w:szCs w:val="20"/>
                <w:highlight w:val="none"/>
                <w:lang w:val="en-US" w:eastAsia="zh-CN"/>
              </w:rPr>
            </w:pPr>
            <w:r>
              <w:rPr>
                <w:rFonts w:hint="eastAsia" w:ascii="宋体" w:hAnsi="宋体" w:eastAsia="宋体" w:cs="宋体"/>
                <w:bCs/>
                <w:color w:val="auto"/>
                <w:sz w:val="24"/>
                <w:szCs w:val="20"/>
                <w:highlight w:val="none"/>
                <w:lang w:val="en-US" w:eastAsia="zh-CN"/>
              </w:rPr>
              <w:t>①内容详实，表述清晰，利于项目实施的得4分；</w:t>
            </w:r>
          </w:p>
          <w:p w14:paraId="58C696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Cs/>
                <w:color w:val="auto"/>
                <w:sz w:val="24"/>
                <w:szCs w:val="20"/>
                <w:highlight w:val="none"/>
                <w:lang w:val="en-US" w:eastAsia="zh-CN"/>
              </w:rPr>
            </w:pPr>
            <w:r>
              <w:rPr>
                <w:rFonts w:hint="eastAsia" w:ascii="宋体" w:hAnsi="宋体" w:eastAsia="宋体" w:cs="宋体"/>
                <w:bCs/>
                <w:color w:val="auto"/>
                <w:sz w:val="24"/>
                <w:szCs w:val="20"/>
                <w:highlight w:val="none"/>
                <w:lang w:val="en-US" w:eastAsia="zh-CN"/>
              </w:rPr>
              <w:t>②内容内容完整，表述适当，合理的得3分；</w:t>
            </w:r>
          </w:p>
          <w:p w14:paraId="7836808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Cs/>
                <w:color w:val="auto"/>
                <w:sz w:val="24"/>
                <w:szCs w:val="20"/>
                <w:highlight w:val="none"/>
                <w:lang w:val="en-US" w:eastAsia="zh-CN"/>
              </w:rPr>
            </w:pPr>
            <w:r>
              <w:rPr>
                <w:rFonts w:hint="eastAsia" w:ascii="宋体" w:hAnsi="宋体" w:eastAsia="宋体" w:cs="宋体"/>
                <w:bCs/>
                <w:color w:val="auto"/>
                <w:sz w:val="24"/>
                <w:szCs w:val="20"/>
                <w:highlight w:val="none"/>
                <w:lang w:val="en-US" w:eastAsia="zh-CN"/>
              </w:rPr>
              <w:t>③方案简单，具体细节有待完善的得1分；</w:t>
            </w:r>
          </w:p>
          <w:p w14:paraId="7C9766A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lang w:val="en-US" w:eastAsia="zh-CN"/>
              </w:rPr>
              <w:t>④未提供不得分。</w:t>
            </w:r>
          </w:p>
        </w:tc>
        <w:tc>
          <w:tcPr>
            <w:tcW w:w="928" w:type="pct"/>
            <w:tcBorders>
              <w:top w:val="single" w:color="auto" w:sz="4" w:space="0"/>
              <w:left w:val="single" w:color="auto" w:sz="4" w:space="0"/>
              <w:bottom w:val="single" w:color="auto" w:sz="4" w:space="0"/>
              <w:right w:val="single" w:color="auto" w:sz="4" w:space="0"/>
            </w:tcBorders>
            <w:vAlign w:val="center"/>
          </w:tcPr>
          <w:p w14:paraId="66BFB83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0-4分</w:t>
            </w:r>
          </w:p>
        </w:tc>
      </w:tr>
      <w:tr w14:paraId="7D26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9EC24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989" w:type="dxa"/>
            <w:tcBorders>
              <w:top w:val="single" w:color="auto" w:sz="4" w:space="0"/>
              <w:left w:val="single" w:color="auto" w:sz="4" w:space="0"/>
              <w:bottom w:val="single" w:color="auto" w:sz="4" w:space="0"/>
              <w:right w:val="single" w:color="auto" w:sz="4" w:space="0"/>
            </w:tcBorders>
            <w:vAlign w:val="center"/>
          </w:tcPr>
          <w:p w14:paraId="5189B6BC">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center"/>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pacing w:val="1"/>
                <w:kern w:val="0"/>
                <w:sz w:val="24"/>
                <w:szCs w:val="24"/>
                <w:highlight w:val="none"/>
              </w:rPr>
              <w:t>服务承诺及合理化建议</w:t>
            </w:r>
          </w:p>
        </w:tc>
        <w:tc>
          <w:tcPr>
            <w:tcW w:w="4331" w:type="dxa"/>
            <w:tcBorders>
              <w:top w:val="single" w:color="auto" w:sz="4" w:space="0"/>
              <w:left w:val="single" w:color="auto" w:sz="4" w:space="0"/>
              <w:bottom w:val="single" w:color="auto" w:sz="4" w:space="0"/>
              <w:right w:val="single" w:color="auto" w:sz="4" w:space="0"/>
            </w:tcBorders>
            <w:vAlign w:val="center"/>
          </w:tcPr>
          <w:p w14:paraId="3522CD91">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根据本项目特点，针对本项目需求作出具体服务承诺及合理化建议进行综合</w:t>
            </w:r>
            <w:r>
              <w:rPr>
                <w:rFonts w:hint="eastAsia" w:ascii="宋体" w:hAnsi="宋体" w:eastAsia="宋体" w:cs="宋体"/>
                <w:color w:val="auto"/>
                <w:spacing w:val="1"/>
                <w:kern w:val="0"/>
                <w:sz w:val="24"/>
                <w:szCs w:val="24"/>
                <w:highlight w:val="none"/>
                <w:lang w:val="en-US" w:eastAsia="zh-CN"/>
              </w:rPr>
              <w:t>评</w:t>
            </w:r>
            <w:r>
              <w:rPr>
                <w:rFonts w:hint="eastAsia" w:ascii="宋体" w:hAnsi="宋体" w:eastAsia="宋体" w:cs="宋体"/>
                <w:color w:val="auto"/>
                <w:spacing w:val="1"/>
                <w:kern w:val="0"/>
                <w:sz w:val="24"/>
                <w:szCs w:val="24"/>
                <w:highlight w:val="none"/>
              </w:rPr>
              <w:t>分：</w:t>
            </w:r>
          </w:p>
          <w:p w14:paraId="4DBFFAB7">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pacing w:val="1"/>
                <w:kern w:val="0"/>
                <w:sz w:val="24"/>
                <w:szCs w:val="24"/>
                <w:highlight w:val="none"/>
              </w:rPr>
            </w:pPr>
            <w:r>
              <w:rPr>
                <w:rFonts w:hint="eastAsia" w:ascii="宋体" w:hAnsi="宋体" w:eastAsia="宋体" w:cs="宋体"/>
                <w:bCs/>
                <w:color w:val="auto"/>
                <w:sz w:val="24"/>
                <w:szCs w:val="20"/>
                <w:highlight w:val="none"/>
                <w:lang w:val="en-US" w:eastAsia="zh-CN"/>
              </w:rPr>
              <w:t>①</w:t>
            </w:r>
            <w:r>
              <w:rPr>
                <w:rFonts w:hint="eastAsia" w:ascii="宋体" w:hAnsi="宋体" w:eastAsia="宋体" w:cs="宋体"/>
                <w:color w:val="auto"/>
                <w:spacing w:val="1"/>
                <w:kern w:val="0"/>
                <w:sz w:val="24"/>
                <w:szCs w:val="24"/>
                <w:highlight w:val="none"/>
              </w:rPr>
              <w:t>内容</w:t>
            </w:r>
            <w:r>
              <w:rPr>
                <w:rFonts w:hint="eastAsia" w:ascii="宋体" w:hAnsi="宋体" w:eastAsia="宋体" w:cs="宋体"/>
                <w:color w:val="auto"/>
                <w:spacing w:val="1"/>
                <w:kern w:val="0"/>
                <w:sz w:val="24"/>
                <w:szCs w:val="24"/>
                <w:highlight w:val="none"/>
                <w:lang w:val="en-US" w:eastAsia="zh-CN"/>
              </w:rPr>
              <w:t>详尽且</w:t>
            </w:r>
            <w:r>
              <w:rPr>
                <w:rFonts w:hint="eastAsia" w:ascii="宋体" w:hAnsi="宋体" w:eastAsia="宋体" w:cs="宋体"/>
                <w:color w:val="auto"/>
                <w:spacing w:val="1"/>
                <w:kern w:val="0"/>
                <w:sz w:val="24"/>
                <w:szCs w:val="24"/>
                <w:highlight w:val="none"/>
              </w:rPr>
              <w:t>具有针对性的，得</w:t>
            </w:r>
            <w:r>
              <w:rPr>
                <w:rFonts w:hint="eastAsia" w:ascii="宋体" w:hAnsi="宋体" w:eastAsia="宋体" w:cs="宋体"/>
                <w:color w:val="auto"/>
                <w:spacing w:val="1"/>
                <w:kern w:val="0"/>
                <w:sz w:val="24"/>
                <w:szCs w:val="24"/>
                <w:highlight w:val="none"/>
                <w:lang w:val="en-US" w:eastAsia="zh-CN"/>
              </w:rPr>
              <w:t>4</w:t>
            </w:r>
            <w:r>
              <w:rPr>
                <w:rFonts w:hint="eastAsia" w:ascii="宋体" w:hAnsi="宋体" w:eastAsia="宋体" w:cs="宋体"/>
                <w:color w:val="auto"/>
                <w:spacing w:val="1"/>
                <w:kern w:val="0"/>
                <w:sz w:val="24"/>
                <w:szCs w:val="24"/>
                <w:highlight w:val="none"/>
              </w:rPr>
              <w:t>分；</w:t>
            </w:r>
          </w:p>
          <w:p w14:paraId="7D5743E1">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pacing w:val="1"/>
                <w:kern w:val="0"/>
                <w:sz w:val="24"/>
                <w:szCs w:val="24"/>
                <w:highlight w:val="none"/>
              </w:rPr>
            </w:pPr>
            <w:r>
              <w:rPr>
                <w:rFonts w:hint="eastAsia" w:ascii="宋体" w:hAnsi="宋体" w:eastAsia="宋体" w:cs="宋体"/>
                <w:bCs/>
                <w:color w:val="auto"/>
                <w:sz w:val="24"/>
                <w:szCs w:val="20"/>
                <w:highlight w:val="none"/>
                <w:lang w:val="en-US" w:eastAsia="zh-CN"/>
              </w:rPr>
              <w:t>②</w:t>
            </w:r>
            <w:r>
              <w:rPr>
                <w:rFonts w:hint="eastAsia" w:ascii="宋体" w:hAnsi="宋体" w:eastAsia="宋体" w:cs="宋体"/>
                <w:color w:val="auto"/>
                <w:spacing w:val="1"/>
                <w:kern w:val="0"/>
                <w:sz w:val="24"/>
                <w:szCs w:val="24"/>
                <w:highlight w:val="none"/>
              </w:rPr>
              <w:t>内容合理</w:t>
            </w:r>
            <w:r>
              <w:rPr>
                <w:rFonts w:hint="eastAsia" w:ascii="宋体" w:hAnsi="宋体" w:eastAsia="宋体" w:cs="宋体"/>
                <w:color w:val="auto"/>
                <w:spacing w:val="1"/>
                <w:kern w:val="0"/>
                <w:sz w:val="24"/>
                <w:szCs w:val="24"/>
                <w:highlight w:val="none"/>
                <w:lang w:val="en-US" w:eastAsia="zh-CN"/>
              </w:rPr>
              <w:t>且具有可行性</w:t>
            </w:r>
            <w:r>
              <w:rPr>
                <w:rFonts w:hint="eastAsia" w:ascii="宋体" w:hAnsi="宋体" w:eastAsia="宋体" w:cs="宋体"/>
                <w:color w:val="auto"/>
                <w:spacing w:val="1"/>
                <w:kern w:val="0"/>
                <w:sz w:val="24"/>
                <w:szCs w:val="24"/>
                <w:highlight w:val="none"/>
              </w:rPr>
              <w:t>的，得</w:t>
            </w:r>
            <w:r>
              <w:rPr>
                <w:rFonts w:hint="eastAsia" w:ascii="宋体" w:hAnsi="宋体" w:eastAsia="宋体" w:cs="宋体"/>
                <w:color w:val="auto"/>
                <w:spacing w:val="1"/>
                <w:kern w:val="0"/>
                <w:sz w:val="24"/>
                <w:szCs w:val="24"/>
                <w:highlight w:val="none"/>
                <w:lang w:val="en-US" w:eastAsia="zh-CN"/>
              </w:rPr>
              <w:t>3</w:t>
            </w:r>
            <w:r>
              <w:rPr>
                <w:rFonts w:hint="eastAsia" w:ascii="宋体" w:hAnsi="宋体" w:eastAsia="宋体" w:cs="宋体"/>
                <w:color w:val="auto"/>
                <w:spacing w:val="1"/>
                <w:kern w:val="0"/>
                <w:sz w:val="24"/>
                <w:szCs w:val="24"/>
                <w:highlight w:val="none"/>
              </w:rPr>
              <w:t>分；</w:t>
            </w:r>
          </w:p>
          <w:p w14:paraId="4BDCE750">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color w:val="auto"/>
                <w:spacing w:val="1"/>
                <w:kern w:val="0"/>
                <w:sz w:val="24"/>
                <w:szCs w:val="24"/>
                <w:highlight w:val="none"/>
              </w:rPr>
            </w:pPr>
            <w:r>
              <w:rPr>
                <w:rFonts w:hint="eastAsia" w:ascii="宋体" w:hAnsi="宋体" w:eastAsia="宋体" w:cs="宋体"/>
                <w:bCs/>
                <w:color w:val="auto"/>
                <w:sz w:val="24"/>
                <w:szCs w:val="20"/>
                <w:highlight w:val="none"/>
                <w:lang w:val="en-US" w:eastAsia="zh-CN"/>
              </w:rPr>
              <w:t>③</w:t>
            </w:r>
            <w:r>
              <w:rPr>
                <w:rFonts w:hint="eastAsia" w:ascii="宋体" w:hAnsi="宋体" w:eastAsia="宋体" w:cs="宋体"/>
                <w:color w:val="auto"/>
                <w:spacing w:val="1"/>
                <w:kern w:val="0"/>
                <w:sz w:val="24"/>
                <w:szCs w:val="24"/>
                <w:highlight w:val="none"/>
              </w:rPr>
              <w:t>内容完整性欠缺，针对性可行性的实施均有待提</w:t>
            </w:r>
            <w:r>
              <w:rPr>
                <w:rFonts w:hint="eastAsia" w:ascii="宋体" w:hAnsi="宋体" w:eastAsia="宋体" w:cs="宋体"/>
                <w:color w:val="auto"/>
                <w:spacing w:val="1"/>
                <w:kern w:val="0"/>
                <w:sz w:val="24"/>
                <w:szCs w:val="24"/>
                <w:highlight w:val="none"/>
                <w:lang w:val="en-US" w:eastAsia="zh-CN"/>
              </w:rPr>
              <w:t>升</w:t>
            </w:r>
            <w:r>
              <w:rPr>
                <w:rFonts w:hint="eastAsia" w:ascii="宋体" w:hAnsi="宋体" w:eastAsia="宋体" w:cs="宋体"/>
                <w:color w:val="auto"/>
                <w:spacing w:val="1"/>
                <w:kern w:val="0"/>
                <w:sz w:val="24"/>
                <w:szCs w:val="24"/>
                <w:highlight w:val="none"/>
              </w:rPr>
              <w:t>的，得1分；</w:t>
            </w:r>
          </w:p>
          <w:p w14:paraId="00D7E24D">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jc w:val="left"/>
              <w:textAlignment w:val="auto"/>
              <w:rPr>
                <w:rFonts w:hint="eastAsia" w:ascii="宋体" w:hAnsi="宋体" w:eastAsia="宋体" w:cs="宋体"/>
                <w:bCs/>
                <w:color w:val="auto"/>
                <w:sz w:val="24"/>
                <w:szCs w:val="20"/>
                <w:highlight w:val="none"/>
                <w:lang w:val="en-US" w:eastAsia="zh-CN"/>
              </w:rPr>
            </w:pPr>
            <w:r>
              <w:rPr>
                <w:rFonts w:hint="eastAsia" w:ascii="宋体" w:hAnsi="宋体" w:eastAsia="宋体" w:cs="宋体"/>
                <w:bCs/>
                <w:color w:val="auto"/>
                <w:sz w:val="24"/>
                <w:szCs w:val="20"/>
                <w:highlight w:val="none"/>
                <w:lang w:val="en-US" w:eastAsia="zh-CN"/>
              </w:rPr>
              <w:t>④</w:t>
            </w:r>
            <w:r>
              <w:rPr>
                <w:rFonts w:hint="eastAsia" w:ascii="宋体" w:hAnsi="宋体" w:eastAsia="宋体" w:cs="宋体"/>
                <w:color w:val="auto"/>
                <w:spacing w:val="1"/>
                <w:kern w:val="0"/>
                <w:sz w:val="24"/>
                <w:szCs w:val="24"/>
                <w:highlight w:val="none"/>
              </w:rPr>
              <w:t>未提供相应内容的不得分。</w:t>
            </w:r>
          </w:p>
        </w:tc>
        <w:tc>
          <w:tcPr>
            <w:tcW w:w="1829" w:type="dxa"/>
            <w:tcBorders>
              <w:top w:val="single" w:color="auto" w:sz="4" w:space="0"/>
              <w:left w:val="single" w:color="auto" w:sz="4" w:space="0"/>
              <w:bottom w:val="single" w:color="auto" w:sz="4" w:space="0"/>
              <w:right w:val="single" w:color="auto" w:sz="4" w:space="0"/>
            </w:tcBorders>
            <w:vAlign w:val="center"/>
          </w:tcPr>
          <w:p w14:paraId="5BF9C910">
            <w:pPr>
              <w:keepNext w:val="0"/>
              <w:keepLines w:val="0"/>
              <w:pageBreakBefore w:val="0"/>
              <w:widowControl/>
              <w:suppressLineNumbers w:val="0"/>
              <w:kinsoku/>
              <w:overflowPunct/>
              <w:topLinePunct w:val="0"/>
              <w:autoSpaceDE/>
              <w:autoSpaceDN/>
              <w:bidi w:val="0"/>
              <w:spacing w:before="0" w:beforeAutospacing="0" w:after="0" w:afterAutospacing="0" w:line="400" w:lineRule="exact"/>
              <w:ind w:left="0" w:right="0"/>
              <w:jc w:val="center"/>
              <w:textAlignment w:val="auto"/>
              <w:rPr>
                <w:rFonts w:hint="eastAsia" w:ascii="宋体" w:hAnsi="宋体" w:eastAsia="宋体" w:cs="宋体"/>
                <w:b/>
                <w:bCs/>
                <w:color w:val="auto"/>
                <w:sz w:val="24"/>
                <w:szCs w:val="20"/>
                <w:highlight w:val="none"/>
                <w:lang w:val="en-US" w:eastAsia="zh-CN"/>
              </w:rPr>
            </w:pPr>
            <w:r>
              <w:rPr>
                <w:rFonts w:hint="eastAsia" w:asciiTheme="minorEastAsia" w:hAnsiTheme="minorEastAsia" w:eastAsiaTheme="minorEastAsia"/>
                <w:b/>
                <w:bCs/>
                <w:color w:val="auto"/>
                <w:sz w:val="24"/>
                <w:szCs w:val="24"/>
                <w:highlight w:val="none"/>
              </w:rPr>
              <w:t>0-</w:t>
            </w:r>
            <w:r>
              <w:rPr>
                <w:rFonts w:hint="eastAsia" w:asciiTheme="minorEastAsia" w:hAnsiTheme="minorEastAsia" w:eastAsiaTheme="minorEastAsia"/>
                <w:b/>
                <w:bCs/>
                <w:color w:val="auto"/>
                <w:sz w:val="24"/>
                <w:szCs w:val="24"/>
                <w:highlight w:val="none"/>
                <w:lang w:val="en-US" w:eastAsia="zh-CN"/>
              </w:rPr>
              <w:t>4</w:t>
            </w:r>
            <w:r>
              <w:rPr>
                <w:rFonts w:hint="eastAsia" w:asciiTheme="minorEastAsia" w:hAnsiTheme="minorEastAsia" w:eastAsiaTheme="minorEastAsia"/>
                <w:b/>
                <w:bCs/>
                <w:color w:val="auto"/>
                <w:sz w:val="24"/>
                <w:szCs w:val="24"/>
                <w:highlight w:val="none"/>
              </w:rPr>
              <w:t>分</w:t>
            </w:r>
          </w:p>
        </w:tc>
      </w:tr>
      <w:tr w14:paraId="63D8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7858EC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4331A5FE">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资信部分</w:t>
            </w:r>
          </w:p>
        </w:tc>
      </w:tr>
      <w:tr w14:paraId="2E10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A29BB88">
            <w:pPr>
              <w:keepNext w:val="0"/>
              <w:keepLines w:val="0"/>
              <w:suppressLineNumbers w:val="0"/>
              <w:spacing w:before="0" w:beforeAutospacing="0" w:after="0" w:afterAutospacing="0" w:line="360" w:lineRule="auto"/>
              <w:ind w:left="0" w:right="0" w:firstLine="435"/>
              <w:jc w:val="center"/>
              <w:rPr>
                <w:rFonts w:hint="eastAsia" w:ascii="宋体" w:hAnsi="宋体" w:eastAsia="宋体" w:cs="宋体"/>
                <w:b/>
                <w:bCs/>
                <w:color w:val="auto"/>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FFA2ED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投标人业绩</w:t>
            </w:r>
          </w:p>
        </w:tc>
        <w:tc>
          <w:tcPr>
            <w:tcW w:w="2197" w:type="pct"/>
            <w:tcBorders>
              <w:top w:val="single" w:color="auto" w:sz="4" w:space="0"/>
              <w:left w:val="single" w:color="auto" w:sz="4" w:space="0"/>
              <w:bottom w:val="single" w:color="auto" w:sz="4" w:space="0"/>
              <w:right w:val="single" w:color="auto" w:sz="4" w:space="0"/>
            </w:tcBorders>
            <w:vAlign w:val="center"/>
          </w:tcPr>
          <w:p w14:paraId="150EE446">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（1）自2021年1月1日（以合同签订时间为准）至投标截止时间止，投标人具有机房UPS设备供货安装业绩的得2分，其他的不得分，本条满分2分。</w:t>
            </w:r>
          </w:p>
          <w:p w14:paraId="058F167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（2）自2021年1月1日（以合同签订时间为准）至投标截止时间止，投标人具有机房基础设施运维业绩（且须包含精密空调维护内容）的得2分，其他的不得分，本条满分2分。</w:t>
            </w:r>
          </w:p>
          <w:p w14:paraId="17D9019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注：1.投标文件中提供业绩合同扫描件，时间以合同签订时间为准；若合同材料中无法体现签订时间、供货内容等关键评审因素的，须另附业主（合同甲方）出具的证明材料，未提供或提供不全的不得分。</w:t>
            </w:r>
          </w:p>
          <w:p w14:paraId="55CA0E4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2.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tc>
        <w:tc>
          <w:tcPr>
            <w:tcW w:w="928" w:type="pct"/>
            <w:tcBorders>
              <w:top w:val="single" w:color="auto" w:sz="4" w:space="0"/>
              <w:left w:val="single" w:color="auto" w:sz="4" w:space="0"/>
              <w:bottom w:val="single" w:color="auto" w:sz="4" w:space="0"/>
              <w:right w:val="single" w:color="auto" w:sz="4" w:space="0"/>
            </w:tcBorders>
            <w:vAlign w:val="center"/>
          </w:tcPr>
          <w:p w14:paraId="21C6169D">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0-4分</w:t>
            </w:r>
          </w:p>
        </w:tc>
      </w:tr>
      <w:tr w14:paraId="269E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52CCBE4">
            <w:pPr>
              <w:keepNext w:val="0"/>
              <w:keepLines w:val="0"/>
              <w:suppressLineNumbers w:val="0"/>
              <w:spacing w:before="0" w:beforeAutospacing="0" w:after="0" w:afterAutospacing="0" w:line="360" w:lineRule="auto"/>
              <w:ind w:left="0" w:right="0" w:firstLine="435"/>
              <w:jc w:val="center"/>
              <w:rPr>
                <w:rFonts w:hint="eastAsia" w:ascii="宋体" w:hAnsi="宋体" w:eastAsia="宋体" w:cs="宋体"/>
                <w:b/>
                <w:bCs/>
                <w:color w:val="auto"/>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17D6C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企业实力</w:t>
            </w:r>
          </w:p>
        </w:tc>
        <w:tc>
          <w:tcPr>
            <w:tcW w:w="2197" w:type="pct"/>
            <w:tcBorders>
              <w:top w:val="single" w:color="auto" w:sz="4" w:space="0"/>
              <w:left w:val="single" w:color="auto" w:sz="4" w:space="0"/>
              <w:bottom w:val="single" w:color="auto" w:sz="4" w:space="0"/>
              <w:right w:val="single" w:color="auto" w:sz="4" w:space="0"/>
            </w:tcBorders>
            <w:vAlign w:val="center"/>
          </w:tcPr>
          <w:p w14:paraId="0BE31DA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项目服务团队中，具有以下证书：①电工证书；②网络工程师证书</w:t>
            </w:r>
            <w:r>
              <w:rPr>
                <w:rFonts w:hint="eastAsia" w:ascii="宋体" w:hAnsi="宋体" w:eastAsia="宋体" w:cs="宋体"/>
                <w:sz w:val="24"/>
                <w:szCs w:val="24"/>
                <w:highlight w:val="none"/>
                <w:lang w:val="en-US" w:eastAsia="zh-CN" w:bidi="ar"/>
              </w:rPr>
              <w:t>（计算机技术与软件专业技术资格（水平）考试）</w:t>
            </w:r>
            <w:r>
              <w:rPr>
                <w:rFonts w:hint="eastAsia" w:ascii="宋体" w:hAnsi="宋体" w:eastAsia="宋体" w:cs="宋体"/>
                <w:color w:val="auto"/>
                <w:sz w:val="24"/>
                <w:szCs w:val="20"/>
                <w:highlight w:val="none"/>
                <w:lang w:val="en-US" w:eastAsia="zh-CN"/>
              </w:rPr>
              <w:t>；其他的不得分，每提供一个得2分，本项满分4分。</w:t>
            </w:r>
          </w:p>
          <w:p w14:paraId="2B4BAD7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注：1.投标文件中提供有效的证书或证明材料描件以及持有社保部门出具的本单位为其缴纳的投标前近三个月内任意一月的社保证明或投标人提供承诺已为其缴纳社保的承诺书（格式自拟）。</w:t>
            </w:r>
          </w:p>
          <w:p w14:paraId="4E648BF9">
            <w:pPr>
              <w:keepNext w:val="0"/>
              <w:keepLines w:val="0"/>
              <w:suppressLineNumbers w:val="0"/>
              <w:spacing w:before="0" w:beforeAutospacing="0" w:after="0" w:afterAutospacing="0" w:line="360" w:lineRule="auto"/>
              <w:ind w:left="0" w:right="0"/>
              <w:jc w:val="left"/>
              <w:rPr>
                <w:rFonts w:hint="default"/>
                <w:szCs w:val="20"/>
                <w:highlight w:val="none"/>
                <w:lang w:val="en-US" w:eastAsia="zh-CN"/>
              </w:rPr>
            </w:pPr>
            <w:r>
              <w:rPr>
                <w:rFonts w:hint="eastAsia" w:ascii="宋体" w:hAnsi="宋体" w:eastAsia="宋体" w:cs="宋体"/>
                <w:color w:val="auto"/>
                <w:sz w:val="24"/>
                <w:szCs w:val="20"/>
                <w:highlight w:val="none"/>
                <w:lang w:val="en-US" w:eastAsia="zh-CN"/>
              </w:rPr>
              <w:t>2.具有相同证书仅计算一次，不重复计分；同一人具有多个证书仅计算一次，不重复计分。</w:t>
            </w:r>
          </w:p>
        </w:tc>
        <w:tc>
          <w:tcPr>
            <w:tcW w:w="928" w:type="pct"/>
            <w:tcBorders>
              <w:top w:val="single" w:color="auto" w:sz="4" w:space="0"/>
              <w:left w:val="single" w:color="auto" w:sz="4" w:space="0"/>
              <w:bottom w:val="single" w:color="auto" w:sz="4" w:space="0"/>
              <w:right w:val="single" w:color="auto" w:sz="4" w:space="0"/>
            </w:tcBorders>
            <w:vAlign w:val="center"/>
          </w:tcPr>
          <w:p w14:paraId="6E8C8655">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0-4分</w:t>
            </w:r>
          </w:p>
        </w:tc>
      </w:tr>
      <w:tr w14:paraId="0C81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left w:val="single" w:color="auto" w:sz="4" w:space="0"/>
              <w:right w:val="single" w:color="auto" w:sz="4" w:space="0"/>
            </w:tcBorders>
            <w:vAlign w:val="center"/>
          </w:tcPr>
          <w:p w14:paraId="4E19E1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价格分</w:t>
            </w:r>
          </w:p>
          <w:p w14:paraId="7EA25FDC">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0"/>
                <w:highlight w:val="none"/>
              </w:rPr>
            </w:pP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30</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分）</w:t>
            </w: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4719F343">
            <w:pPr>
              <w:keepNext w:val="0"/>
              <w:keepLines w:val="0"/>
              <w:pageBreakBefore w:val="0"/>
              <w:suppressLineNumbers w:val="0"/>
              <w:kinsoku/>
              <w:overflowPunct/>
              <w:topLinePunct w:val="0"/>
              <w:autoSpaceDE/>
              <w:autoSpaceDN/>
              <w:bidi w:val="0"/>
              <w:spacing w:before="0" w:beforeAutospacing="0" w:after="0" w:afterAutospacing="0" w:line="400" w:lineRule="exact"/>
              <w:ind w:left="0" w:right="0"/>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价格分统一采用低价优先法，即满足招标文件要求且投标价格最低的投标报价</w:t>
            </w:r>
            <w:r>
              <w:rPr>
                <w:rFonts w:hint="eastAsia" w:asciiTheme="minorEastAsia" w:hAnsiTheme="minorEastAsia" w:eastAsiaTheme="minorEastAsia"/>
                <w:color w:val="auto"/>
                <w:sz w:val="24"/>
                <w:szCs w:val="24"/>
                <w:highlight w:val="none"/>
                <w:lang w:val="en-US" w:eastAsia="zh-CN"/>
              </w:rPr>
              <w:t>（如有扣除为扣除后价格）</w:t>
            </w:r>
            <w:r>
              <w:rPr>
                <w:rFonts w:hint="eastAsia" w:asciiTheme="minorEastAsia" w:hAnsiTheme="minorEastAsia" w:eastAsiaTheme="minorEastAsia"/>
                <w:color w:val="auto"/>
                <w:sz w:val="24"/>
                <w:szCs w:val="24"/>
                <w:highlight w:val="none"/>
              </w:rPr>
              <w:t>为评标基准价，其价格分为满分</w:t>
            </w:r>
            <w:r>
              <w:rPr>
                <w:rFonts w:hint="eastAsia" w:asciiTheme="minorEastAsia" w:hAnsiTheme="minorEastAsia" w:eastAsiaTheme="minorEastAsia"/>
                <w:color w:val="auto"/>
                <w:sz w:val="24"/>
                <w:szCs w:val="24"/>
                <w:highlight w:val="none"/>
                <w:u w:val="single"/>
                <w:lang w:val="en-US" w:eastAsia="zh-CN"/>
              </w:rPr>
              <w:t>30</w:t>
            </w:r>
            <w:r>
              <w:rPr>
                <w:rFonts w:hint="eastAsia" w:asciiTheme="minorEastAsia" w:hAnsiTheme="minorEastAsia" w:eastAsiaTheme="minorEastAsia"/>
                <w:color w:val="auto"/>
                <w:sz w:val="24"/>
                <w:szCs w:val="24"/>
                <w:highlight w:val="none"/>
              </w:rPr>
              <w:t>分。其他投标人的价格分统一按照下列公式计算：</w:t>
            </w:r>
          </w:p>
          <w:p w14:paraId="06313EE3">
            <w:pPr>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0"/>
                <w:highlight w:val="none"/>
              </w:rPr>
            </w:pPr>
            <w:r>
              <w:rPr>
                <w:rFonts w:hint="eastAsia" w:asciiTheme="minorEastAsia" w:hAnsiTheme="minorEastAsia" w:eastAsiaTheme="minorEastAsia"/>
                <w:color w:val="auto"/>
                <w:sz w:val="24"/>
                <w:szCs w:val="24"/>
                <w:highlight w:val="none"/>
              </w:rPr>
              <w:t>投标报价得分＝（评标基准价/投标报价</w:t>
            </w:r>
            <w:r>
              <w:rPr>
                <w:rFonts w:hint="eastAsia" w:asciiTheme="minorEastAsia" w:hAnsiTheme="minorEastAsia" w:eastAsiaTheme="minorEastAsia"/>
                <w:color w:val="auto"/>
                <w:sz w:val="24"/>
                <w:szCs w:val="24"/>
                <w:highlight w:val="none"/>
                <w:lang w:val="en-US" w:eastAsia="zh-CN"/>
              </w:rPr>
              <w:t>（如有扣除为扣除后价格）</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30</w:t>
            </w:r>
            <w:r>
              <w:rPr>
                <w:rFonts w:hint="eastAsia" w:asciiTheme="minorEastAsia" w:hAnsiTheme="minorEastAsia" w:eastAsiaTheme="minorEastAsia"/>
                <w:color w:val="auto"/>
                <w:sz w:val="24"/>
                <w:szCs w:val="24"/>
                <w:highlight w:val="none"/>
              </w:rPr>
              <w:t>％×100</w:t>
            </w:r>
          </w:p>
        </w:tc>
      </w:tr>
    </w:tbl>
    <w:p w14:paraId="4FECE170">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注：如</w:t>
      </w:r>
      <w:r>
        <w:rPr>
          <w:rFonts w:hint="eastAsia" w:ascii="宋体" w:hAnsi="宋体" w:eastAsia="宋体" w:cs="宋体"/>
          <w:color w:val="auto"/>
          <w:sz w:val="24"/>
          <w:highlight w:val="none"/>
        </w:rPr>
        <w:t>银行、保险、石油石化、电力、电信等特殊行业</w:t>
      </w:r>
      <w:r>
        <w:rPr>
          <w:rFonts w:hint="eastAsia" w:ascii="宋体" w:hAnsi="宋体" w:eastAsia="宋体" w:cs="宋体"/>
          <w:color w:val="auto"/>
          <w:sz w:val="24"/>
          <w:highlight w:val="none"/>
          <w:lang w:val="en-US" w:eastAsia="zh-CN"/>
        </w:rPr>
        <w:t>的分支机构（分公司）参加投标的，提供总公司（含分公司）或其下属分支机构的业绩和人员等均予认可。</w:t>
      </w:r>
    </w:p>
    <w:p w14:paraId="5B832EF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2.3.3分值汇总</w:t>
      </w:r>
    </w:p>
    <w:p w14:paraId="677F906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（1）评标委员会各成员应当独立对每个有效投标人的投标文件进行评分，并汇总每个投标人的得分。取各位评委评分之平均值，四舍五入保留至小数点后两位数，得到该投标人的技术资信分。</w:t>
      </w:r>
    </w:p>
    <w:p w14:paraId="7CC2DAFC">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（2）将投标人的技术资信分加上根据上述标准计算出的价格分，即为该投标人的综合总得分</w:t>
      </w:r>
      <w:r>
        <w:rPr>
          <w:rFonts w:hint="eastAsia" w:ascii="宋体" w:hAnsi="宋体" w:eastAsia="宋体" w:cs="宋体"/>
          <w:color w:val="auto"/>
          <w:sz w:val="24"/>
          <w:highlight w:val="none"/>
          <w:lang w:eastAsia="zh-CN"/>
        </w:rPr>
        <w:t>。</w:t>
      </w:r>
    </w:p>
    <w:p w14:paraId="6DEAB781">
      <w:pPr>
        <w:spacing w:line="360" w:lineRule="auto"/>
        <w:ind w:firstLine="435"/>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三、无效投标条款</w:t>
      </w:r>
    </w:p>
    <w:p w14:paraId="792829B4">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投标文件有下列情形之一的,其投标文件拒收:</w:t>
      </w:r>
    </w:p>
    <w:p w14:paraId="13B1F9F4">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 未在开标截止时间前通过网上招标投标系统递交有效电子投标文件的，开标系统不予接收，投标将被拒绝。</w:t>
      </w:r>
    </w:p>
    <w:p w14:paraId="76D52D2A">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36F5ECD0">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3.2投标人有下列情形之一的,资格审查后其投标作无效投标处理：</w:t>
      </w:r>
    </w:p>
    <w:p w14:paraId="3261FF56">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(1)投标人为本项目提供招标代理服务的；</w:t>
      </w:r>
    </w:p>
    <w:p w14:paraId="57069BE1">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(2)投标人与在本项目代理机构存在相互任职或工作的；</w:t>
      </w:r>
    </w:p>
    <w:p w14:paraId="7A784B72">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(3)招标公告写明专门面向中小企业采购，投标人提供的货物非中小企业制造的；</w:t>
      </w:r>
    </w:p>
    <w:p w14:paraId="10DD7DAA">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(4)要求供应商以联合体形式参加采购活动，投标人非联合体或者联合协议中中小企业合同金额未达到应当达到的比例；</w:t>
      </w:r>
    </w:p>
    <w:p w14:paraId="59A520DB">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(5)要求获得采购合同的供应商向中小企业分包，投标人未提供分包意向协议或者分包意向协议中中小企业合同金额未达到应当达到的比例；</w:t>
      </w:r>
    </w:p>
    <w:p w14:paraId="7E4E8213">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(6)评标专家无法查看并检验电子投标文件中相关资料的；</w:t>
      </w:r>
    </w:p>
    <w:p w14:paraId="202761AE">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(7)联合体投标未提交联合体协议的；</w:t>
      </w:r>
    </w:p>
    <w:p w14:paraId="6AF1CD40">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(8)责令停产停业的；</w:t>
      </w:r>
    </w:p>
    <w:p w14:paraId="35E20AFB">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(9)暂停或者取消参与政府采购项目资格的；</w:t>
      </w:r>
    </w:p>
    <w:p w14:paraId="179E4653">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(10)投标人单位负责人为同一人或者存在（直接）控股、管理关系的不同单位的；</w:t>
      </w:r>
    </w:p>
    <w:p w14:paraId="4E255FDC">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(11)投标人基本资格条件和特定资格条件中有一项及以上不符合要求的；</w:t>
      </w:r>
    </w:p>
    <w:p w14:paraId="0C1090B9">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62B4BDDF">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(13)其它情形，经评标委员会委提出按无效投标处理，并经公共资源交易监督部门核准的；</w:t>
      </w:r>
    </w:p>
    <w:p w14:paraId="62789353">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(14)投标人投标MAC地址或投标人联系人或联系电话相同的，由评标委员会否决其投标，并报告监管部门作不良行为处理和进一步调查；</w:t>
      </w:r>
    </w:p>
    <w:p w14:paraId="2C63A2B5">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(15)投标人单方面出现其他投标人材料的；</w:t>
      </w:r>
    </w:p>
    <w:p w14:paraId="7C4B2315">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(16)招标公告未写明允许采购进口产品，投标人所投产品为进口产品的；</w:t>
      </w:r>
    </w:p>
    <w:p w14:paraId="02FCE65E">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(17)招标文件规定的其它无效投标情形。</w:t>
      </w:r>
    </w:p>
    <w:p w14:paraId="5254592F">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3.3 投标人有下列情形之一的,符合性审查后其投标按无效投标处理：</w:t>
      </w:r>
    </w:p>
    <w:p w14:paraId="6DB743C1">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(1)投标文件签字、盖章不全，经评标委员会一致认定对开评标内容有实质性影响并经公共资源交易监督部门核准的；</w:t>
      </w:r>
    </w:p>
    <w:p w14:paraId="3D0E0097">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(2)未按规定的格式填写导致实质性内容不全以及实质上不响应，或者关键字迹模糊、无法辨认; 经公共资源交易监督部门核准的；</w:t>
      </w:r>
    </w:p>
    <w:p w14:paraId="7C683E3A">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(3)同一投标人提交两个以上不同的投标文件或者投标报价，但招标文件规定提交备选方案的除外；</w:t>
      </w:r>
    </w:p>
    <w:p w14:paraId="14518A73">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(4)投标文件没有对招标文件的实质性要求和条件作出响应;</w:t>
      </w:r>
    </w:p>
    <w:p w14:paraId="19B778A6">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(5)投标报价超出规定的投标限价或公布的采购预算的或投标人的投标报价各项单价高于招标文件给定的单价最高限价；</w:t>
      </w:r>
    </w:p>
    <w:p w14:paraId="3E15ED85">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(6)不按评标委员会要求澄清、说明或补正的，或者评标委员会根据招标文件的规定对投标文件的计算错误进行修正后，投标人不接受修正的投标报价的。</w:t>
      </w:r>
    </w:p>
    <w:p w14:paraId="16CA0DA8">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(7)其它情形，经评标委员会委提出按无效投标处理，并经公共资源交易监督部门核准的；</w:t>
      </w:r>
    </w:p>
    <w:p w14:paraId="3AE2BD24">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(8)投标文件含有采购人不能接受的附加条件的；</w:t>
      </w:r>
    </w:p>
    <w:p w14:paraId="094589F4">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(9)招标文件规定的其它无效投标情形。</w:t>
      </w:r>
    </w:p>
    <w:p w14:paraId="070A3EE2">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3.4 投标人有下列情形之一的, 详细评审后其投标按无效投标处理：</w:t>
      </w:r>
    </w:p>
    <w:p w14:paraId="32A7A8DB">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(1)投标产品不符合必须强制执行的国家标准的；</w:t>
      </w:r>
    </w:p>
    <w:p w14:paraId="614A44E6">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(2)投标人有串通投标、弄虚作假、行贿等违法行为；</w:t>
      </w:r>
    </w:p>
    <w:p w14:paraId="24EBA6A8">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(3)投标文件含有违反国家法律、法规的内容，或附有采购人不能接受的条件的；</w:t>
      </w:r>
    </w:p>
    <w:p w14:paraId="54C4BB93">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(4)报价明显低于其他投标人，且不能证明报价合理性的投标无效；</w:t>
      </w:r>
    </w:p>
    <w:p w14:paraId="228459FE">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(5)拒不确认评标委员会评审修正的投标无效；</w:t>
      </w:r>
    </w:p>
    <w:p w14:paraId="53EF2202">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(6)其它情形，经评标委员会委提出按无效投标处理，并经公共资源交易监督部门核准的；</w:t>
      </w:r>
    </w:p>
    <w:p w14:paraId="24AB2B5F">
      <w:pPr>
        <w:spacing w:line="360" w:lineRule="auto"/>
        <w:ind w:firstLine="43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(7)招标文件规定的其它无效投标情形。</w:t>
      </w:r>
    </w:p>
    <w:p w14:paraId="4567336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4B8948D">
      <w:pPr>
        <w:spacing w:line="360" w:lineRule="auto"/>
        <w:jc w:val="center"/>
        <w:outlineLvl w:val="0"/>
        <w:rPr>
          <w:rFonts w:hint="eastAsia" w:ascii="宋体" w:hAnsi="宋体" w:eastAsia="宋体" w:cs="宋体"/>
          <w:b/>
          <w:color w:val="auto"/>
          <w:sz w:val="28"/>
          <w:highlight w:val="none"/>
        </w:rPr>
      </w:pPr>
      <w:bookmarkStart w:id="31" w:name="_Toc4682"/>
    </w:p>
    <w:p w14:paraId="7F4B14A5">
      <w:pPr>
        <w:spacing w:line="360" w:lineRule="auto"/>
        <w:jc w:val="center"/>
        <w:outlineLvl w:val="0"/>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第五章  政府采购合同</w:t>
      </w:r>
      <w:bookmarkEnd w:id="31"/>
    </w:p>
    <w:p w14:paraId="47D2D29D">
      <w:pPr>
        <w:pStyle w:val="12"/>
        <w:pageBreakBefore w:val="0"/>
        <w:kinsoku/>
        <w:wordWrap/>
        <w:overflowPunct/>
        <w:topLinePunct w:val="0"/>
        <w:bidi w:val="0"/>
        <w:spacing w:after="0" w:line="360" w:lineRule="auto"/>
        <w:jc w:val="both"/>
        <w:textAlignment w:val="auto"/>
        <w:rPr>
          <w:rFonts w:hint="eastAsia" w:ascii="宋体" w:hAnsi="宋体" w:eastAsia="宋体" w:cs="宋体"/>
          <w:b/>
          <w:bCs/>
          <w:color w:val="auto"/>
          <w:spacing w:val="-20"/>
          <w:kern w:val="44"/>
          <w:sz w:val="24"/>
          <w:szCs w:val="24"/>
          <w:highlight w:val="none"/>
        </w:rPr>
      </w:pPr>
    </w:p>
    <w:p w14:paraId="5DB69C23">
      <w:pPr>
        <w:pStyle w:val="12"/>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72B1A66D">
      <w:pPr>
        <w:pStyle w:val="12"/>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7BAA5B63">
      <w:pPr>
        <w:pStyle w:val="12"/>
        <w:pageBreakBefore w:val="0"/>
        <w:kinsoku/>
        <w:wordWrap/>
        <w:overflowPunct/>
        <w:topLinePunct w:val="0"/>
        <w:bidi w:val="0"/>
        <w:spacing w:after="0" w:line="360" w:lineRule="auto"/>
        <w:jc w:val="center"/>
        <w:textAlignment w:val="auto"/>
        <w:rPr>
          <w:rFonts w:hint="eastAsia" w:ascii="宋体" w:hAnsi="宋体" w:eastAsia="宋体" w:cs="宋体"/>
          <w:b/>
          <w:bCs/>
          <w:color w:val="auto"/>
          <w:spacing w:val="-20"/>
          <w:kern w:val="44"/>
          <w:sz w:val="24"/>
          <w:szCs w:val="24"/>
          <w:highlight w:val="none"/>
        </w:rPr>
      </w:pPr>
    </w:p>
    <w:p w14:paraId="5F0BBA49">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3D99D360">
      <w:pPr>
        <w:pStyle w:val="12"/>
        <w:rPr>
          <w:rFonts w:hint="eastAsia" w:ascii="宋体" w:hAnsi="宋体" w:eastAsia="宋体" w:cs="宋体"/>
          <w:b/>
          <w:bCs/>
          <w:color w:val="auto"/>
          <w:spacing w:val="-20"/>
          <w:kern w:val="44"/>
          <w:sz w:val="24"/>
          <w:szCs w:val="24"/>
          <w:highlight w:val="none"/>
        </w:rPr>
      </w:pPr>
    </w:p>
    <w:p w14:paraId="416F6B61">
      <w:pPr>
        <w:pStyle w:val="12"/>
        <w:rPr>
          <w:rFonts w:hint="eastAsia" w:ascii="宋体" w:hAnsi="宋体" w:eastAsia="宋体" w:cs="宋体"/>
          <w:b/>
          <w:bCs/>
          <w:color w:val="auto"/>
          <w:spacing w:val="-20"/>
          <w:kern w:val="44"/>
          <w:sz w:val="24"/>
          <w:szCs w:val="24"/>
          <w:highlight w:val="none"/>
        </w:rPr>
      </w:pPr>
    </w:p>
    <w:p w14:paraId="2CB9A8D9">
      <w:pPr>
        <w:pStyle w:val="12"/>
        <w:rPr>
          <w:rFonts w:hint="eastAsia" w:ascii="宋体" w:hAnsi="宋体" w:eastAsia="宋体" w:cs="宋体"/>
          <w:b/>
          <w:bCs/>
          <w:color w:val="auto"/>
          <w:spacing w:val="-20"/>
          <w:kern w:val="44"/>
          <w:sz w:val="24"/>
          <w:szCs w:val="24"/>
          <w:highlight w:val="none"/>
        </w:rPr>
      </w:pPr>
    </w:p>
    <w:p w14:paraId="51CE62EA">
      <w:pPr>
        <w:pStyle w:val="12"/>
        <w:rPr>
          <w:rFonts w:hint="eastAsia" w:ascii="宋体" w:hAnsi="宋体" w:eastAsia="宋体" w:cs="宋体"/>
          <w:b/>
          <w:bCs/>
          <w:color w:val="auto"/>
          <w:spacing w:val="-20"/>
          <w:kern w:val="44"/>
          <w:sz w:val="24"/>
          <w:szCs w:val="24"/>
          <w:highlight w:val="none"/>
        </w:rPr>
      </w:pPr>
    </w:p>
    <w:p w14:paraId="709741EF">
      <w:pPr>
        <w:pStyle w:val="12"/>
        <w:rPr>
          <w:rFonts w:hint="eastAsia" w:ascii="宋体" w:hAnsi="宋体" w:eastAsia="宋体" w:cs="宋体"/>
          <w:b/>
          <w:bCs/>
          <w:color w:val="auto"/>
          <w:spacing w:val="-20"/>
          <w:kern w:val="44"/>
          <w:sz w:val="24"/>
          <w:szCs w:val="24"/>
          <w:highlight w:val="none"/>
        </w:rPr>
      </w:pPr>
    </w:p>
    <w:p w14:paraId="649C69BE">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53F32F9B">
      <w:pPr>
        <w:pStyle w:val="12"/>
        <w:pageBreakBefore w:val="0"/>
        <w:kinsoku/>
        <w:wordWrap/>
        <w:overflowPunct/>
        <w:topLinePunct w:val="0"/>
        <w:bidi w:val="0"/>
        <w:spacing w:line="360" w:lineRule="auto"/>
        <w:textAlignment w:val="auto"/>
        <w:rPr>
          <w:rFonts w:hint="eastAsia" w:ascii="宋体" w:hAnsi="宋体" w:eastAsia="宋体" w:cs="宋体"/>
          <w:color w:val="auto"/>
          <w:highlight w:val="none"/>
        </w:rPr>
      </w:pPr>
    </w:p>
    <w:p w14:paraId="27920783">
      <w:pPr>
        <w:pageBreakBefore w:val="0"/>
        <w:kinsoku/>
        <w:wordWrap/>
        <w:overflowPunct/>
        <w:topLinePunct w:val="0"/>
        <w:bidi w:val="0"/>
        <w:spacing w:line="360" w:lineRule="auto"/>
        <w:textAlignment w:val="auto"/>
        <w:rPr>
          <w:rFonts w:hint="eastAsia" w:ascii="宋体" w:hAnsi="宋体" w:eastAsia="宋体" w:cs="宋体"/>
          <w:b/>
          <w:bCs/>
          <w:color w:val="auto"/>
          <w:spacing w:val="-20"/>
          <w:kern w:val="44"/>
          <w:sz w:val="24"/>
          <w:szCs w:val="24"/>
          <w:highlight w:val="none"/>
        </w:rPr>
      </w:pPr>
    </w:p>
    <w:p w14:paraId="74101713">
      <w:pPr>
        <w:pageBreakBefore w:val="0"/>
        <w:kinsoku/>
        <w:wordWrap/>
        <w:overflowPunct/>
        <w:topLinePunct w:val="0"/>
        <w:bidi w:val="0"/>
        <w:spacing w:line="360" w:lineRule="auto"/>
        <w:ind w:left="420" w:leftChars="200"/>
        <w:textAlignment w:val="auto"/>
        <w:rPr>
          <w:rFonts w:hint="eastAsia" w:ascii="宋体" w:hAnsi="宋体" w:eastAsia="宋体" w:cs="宋体"/>
          <w:i/>
          <w:iCs/>
          <w:color w:val="auto"/>
          <w:sz w:val="24"/>
          <w:szCs w:val="24"/>
          <w:highlight w:val="none"/>
          <w:lang w:eastAsia="zh-CN"/>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lang w:eastAsia="zh-CN"/>
        </w:rPr>
        <w:t>滁州市电子政务外网基础设施运维（UPS蓄电池采购及精密空调维保）项目</w:t>
      </w:r>
    </w:p>
    <w:p w14:paraId="77E1A034">
      <w:pPr>
        <w:pageBreakBefore w:val="0"/>
        <w:kinsoku/>
        <w:wordWrap/>
        <w:overflowPunct/>
        <w:topLinePunct w:val="0"/>
        <w:bidi w:val="0"/>
        <w:spacing w:line="360" w:lineRule="auto"/>
        <w:ind w:left="420" w:leftChars="200"/>
        <w:textAlignment w:val="auto"/>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lang w:val="en-US" w:eastAsia="zh-CN"/>
        </w:rPr>
        <w:t xml:space="preserve">                 </w:t>
      </w:r>
    </w:p>
    <w:p w14:paraId="428AEC36">
      <w:pPr>
        <w:pageBreakBefore w:val="0"/>
        <w:kinsoku/>
        <w:wordWrap/>
        <w:overflowPunct/>
        <w:topLinePunct w:val="0"/>
        <w:bidi w:val="0"/>
        <w:spacing w:line="360" w:lineRule="auto"/>
        <w:ind w:left="420" w:left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B97D162">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lang w:eastAsia="zh-CN"/>
        </w:rPr>
        <w:t>滁州市数据资源管理局</w:t>
      </w:r>
      <w:r>
        <w:rPr>
          <w:rFonts w:hint="eastAsia" w:ascii="宋体" w:hAnsi="宋体" w:eastAsia="宋体" w:cs="宋体"/>
          <w:color w:val="auto"/>
          <w:sz w:val="24"/>
          <w:szCs w:val="24"/>
          <w:highlight w:val="none"/>
          <w:u w:val="single"/>
          <w:lang w:val="en-US" w:eastAsia="zh-CN"/>
        </w:rPr>
        <w:t xml:space="preserve"> </w:t>
      </w:r>
    </w:p>
    <w:p w14:paraId="2F180FAA">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乙方（中标人）：</w:t>
      </w:r>
      <w:r>
        <w:rPr>
          <w:rFonts w:hint="eastAsia" w:ascii="宋体" w:hAnsi="宋体" w:eastAsia="宋体" w:cs="宋体"/>
          <w:color w:val="auto"/>
          <w:sz w:val="24"/>
          <w:szCs w:val="24"/>
          <w:highlight w:val="none"/>
          <w:u w:val="single"/>
        </w:rPr>
        <w:t xml:space="preserve">                       </w:t>
      </w:r>
    </w:p>
    <w:p w14:paraId="2DFDFE3B">
      <w:pPr>
        <w:pageBreakBefore w:val="0"/>
        <w:kinsoku/>
        <w:wordWrap/>
        <w:overflowPunct/>
        <w:topLinePunct w:val="0"/>
        <w:bidi w:val="0"/>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1690AAC1">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p>
    <w:p w14:paraId="5B1EAF06">
      <w:pPr>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84A8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360" w:right="0"/>
        <w:jc w:val="center"/>
        <w:textAlignment w:val="baseline"/>
        <w:outlineLvl w:val="1"/>
        <w:rPr>
          <w:rFonts w:hint="eastAsia" w:ascii="宋体" w:hAnsi="宋体" w:eastAsia="宋体" w:cs="宋体"/>
          <w:b/>
          <w:bCs w:val="0"/>
          <w:kern w:val="2"/>
          <w:sz w:val="30"/>
          <w:szCs w:val="30"/>
          <w:highlight w:val="none"/>
          <w:vertAlign w:val="baseline"/>
        </w:rPr>
      </w:pPr>
      <w:bookmarkStart w:id="32" w:name="_Toc22492"/>
      <w:r>
        <w:rPr>
          <w:rFonts w:hint="eastAsia" w:ascii="宋体" w:hAnsi="宋体" w:eastAsia="宋体" w:cs="宋体"/>
          <w:b/>
          <w:bCs w:val="0"/>
          <w:kern w:val="2"/>
          <w:sz w:val="30"/>
          <w:szCs w:val="30"/>
          <w:highlight w:val="none"/>
          <w:vertAlign w:val="baseline"/>
          <w:lang w:val="en-US" w:eastAsia="zh-CN" w:bidi="ar"/>
        </w:rPr>
        <w:t>一、合同协议书（格式）</w:t>
      </w:r>
    </w:p>
    <w:p w14:paraId="69BFA6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3795" w:firstLineChars="1350"/>
        <w:jc w:val="both"/>
        <w:rPr>
          <w:rFonts w:hint="eastAsia" w:ascii="宋体" w:hAnsi="宋体" w:eastAsia="宋体" w:cs="宋体"/>
          <w:kern w:val="2"/>
          <w:sz w:val="28"/>
          <w:szCs w:val="28"/>
          <w:highlight w:val="none"/>
        </w:rPr>
      </w:pPr>
      <w:r>
        <w:rPr>
          <w:rFonts w:hint="eastAsia" w:ascii="宋体" w:hAnsi="宋体" w:eastAsia="宋体" w:cs="宋体"/>
          <w:b/>
          <w:bCs w:val="0"/>
          <w:kern w:val="2"/>
          <w:sz w:val="28"/>
          <w:szCs w:val="28"/>
          <w:highlight w:val="none"/>
          <w:lang w:val="en-US" w:eastAsia="zh-CN" w:bidi="ar"/>
        </w:rPr>
        <w:t xml:space="preserve">合同名称   </w:t>
      </w:r>
      <w:r>
        <w:rPr>
          <w:rFonts w:hint="eastAsia" w:ascii="宋体" w:hAnsi="宋体" w:eastAsia="宋体" w:cs="宋体"/>
          <w:kern w:val="2"/>
          <w:sz w:val="28"/>
          <w:szCs w:val="28"/>
          <w:highlight w:val="none"/>
          <w:lang w:val="en-US" w:eastAsia="zh-CN" w:bidi="ar"/>
        </w:rPr>
        <w:t xml:space="preserve">          编号</w:t>
      </w:r>
    </w:p>
    <w:p w14:paraId="6C3A9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买    方：                                   卖    方：</w:t>
      </w:r>
    </w:p>
    <w:p w14:paraId="306434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电    话：                                   电    话：</w:t>
      </w:r>
    </w:p>
    <w:p w14:paraId="4F8AA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住    所：                                   住    所：                       </w:t>
      </w:r>
    </w:p>
    <w:p w14:paraId="47AE7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u w:val="single"/>
          <w:lang w:val="en-US" w:eastAsia="zh-CN" w:bidi="ar"/>
        </w:rPr>
        <w:t>（买方）</w:t>
      </w:r>
      <w:r>
        <w:rPr>
          <w:rFonts w:hint="eastAsia" w:ascii="宋体" w:hAnsi="宋体" w:eastAsia="宋体" w:cs="宋体"/>
          <w:kern w:val="2"/>
          <w:sz w:val="24"/>
          <w:szCs w:val="24"/>
          <w:highlight w:val="none"/>
          <w:lang w:val="en-US" w:eastAsia="zh-CN" w:bidi="ar"/>
        </w:rPr>
        <w:t>的</w:t>
      </w:r>
      <w:r>
        <w:rPr>
          <w:rFonts w:hint="eastAsia" w:ascii="宋体" w:hAnsi="宋体" w:eastAsia="宋体" w:cs="宋体"/>
          <w:kern w:val="2"/>
          <w:sz w:val="24"/>
          <w:szCs w:val="24"/>
          <w:highlight w:val="none"/>
          <w:u w:val="single"/>
          <w:lang w:val="en-US" w:eastAsia="zh-CN" w:bidi="ar"/>
        </w:rPr>
        <w:t>（项目名称）</w:t>
      </w:r>
      <w:r>
        <w:rPr>
          <w:rFonts w:hint="eastAsia" w:ascii="宋体" w:hAnsi="宋体" w:eastAsia="宋体" w:cs="宋体"/>
          <w:kern w:val="2"/>
          <w:sz w:val="24"/>
          <w:szCs w:val="24"/>
          <w:highlight w:val="none"/>
          <w:lang w:val="en-US" w:eastAsia="zh-CN" w:bidi="ar"/>
        </w:rPr>
        <w:t>中所需</w:t>
      </w:r>
      <w:r>
        <w:rPr>
          <w:rFonts w:hint="eastAsia" w:ascii="宋体" w:hAnsi="宋体" w:eastAsia="宋体" w:cs="宋体"/>
          <w:kern w:val="2"/>
          <w:sz w:val="24"/>
          <w:szCs w:val="24"/>
          <w:highlight w:val="none"/>
          <w:u w:val="single"/>
          <w:lang w:val="en-US" w:eastAsia="zh-CN" w:bidi="ar"/>
        </w:rPr>
        <w:t>（产品名称）</w:t>
      </w:r>
      <w:r>
        <w:rPr>
          <w:rFonts w:hint="eastAsia" w:ascii="宋体" w:hAnsi="宋体" w:eastAsia="宋体" w:cs="宋体"/>
          <w:kern w:val="2"/>
          <w:sz w:val="24"/>
          <w:szCs w:val="24"/>
          <w:highlight w:val="none"/>
          <w:lang w:val="en-US" w:eastAsia="zh-CN" w:bidi="ar"/>
        </w:rPr>
        <w:t xml:space="preserve"> 经公开招标，确定</w:t>
      </w:r>
      <w:r>
        <w:rPr>
          <w:rFonts w:hint="eastAsia" w:ascii="宋体" w:hAnsi="宋体" w:eastAsia="宋体" w:cs="宋体"/>
          <w:kern w:val="2"/>
          <w:sz w:val="24"/>
          <w:szCs w:val="24"/>
          <w:highlight w:val="none"/>
          <w:u w:val="single"/>
          <w:lang w:val="en-US" w:eastAsia="zh-CN" w:bidi="ar"/>
        </w:rPr>
        <w:t>（卖方）</w:t>
      </w:r>
      <w:r>
        <w:rPr>
          <w:rFonts w:hint="eastAsia" w:ascii="宋体" w:hAnsi="宋体" w:eastAsia="宋体" w:cs="宋体"/>
          <w:kern w:val="2"/>
          <w:sz w:val="24"/>
          <w:szCs w:val="24"/>
          <w:highlight w:val="none"/>
          <w:lang w:val="en-US" w:eastAsia="zh-CN" w:bidi="ar"/>
        </w:rPr>
        <w:t>为中标人。按照《中华人民共和国民法典》的规定，买卖双方同意按照下述的条款和条件，签署本合同。</w:t>
      </w:r>
    </w:p>
    <w:p w14:paraId="66BDE1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1.本合同文件</w:t>
      </w:r>
    </w:p>
    <w:p w14:paraId="47EEF4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下列每一文件均应作为合同的组成部分进行阅读和解释：</w:t>
      </w:r>
    </w:p>
    <w:p w14:paraId="327B6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（1）招标文件（2）投标文件（3）中标通知书</w:t>
      </w:r>
    </w:p>
    <w:p w14:paraId="251150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（4）经双方确认进入合同的其它文件、补充条款或说明</w:t>
      </w:r>
    </w:p>
    <w:p w14:paraId="634B0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2.采购标的、数量、质量要求：</w:t>
      </w:r>
    </w:p>
    <w:p w14:paraId="2E2A37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（1）货物的生产、安装、维修、检验、验收等按照以下原则执行：有国家标准的执行国家标准；无国家标准的执行行业标准；无行业标准的执行地方标准；无地方标准的执行企业标准。</w:t>
      </w:r>
    </w:p>
    <w:p w14:paraId="483017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232997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3）供货时所有货物（包括零部件）须为全新的、未使用过的原装正品，并完全符合国家质量标准，提供厂家出具的合格证书、有国家强制性认证要求的产品须提供相应证书，货物的技术参数及配置情况必须由投标人提供国家相关检测机构出具的检验报告、生产厂家公开发布的印刷资料等技术资料予以支持。没有技术资料支持的技术参数及配置不能视为响应。 (厂家出具的合格证书供货时提供)</w:t>
      </w:r>
    </w:p>
    <w:p w14:paraId="4B582E1B">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（4）采购标的、数量详见</w:t>
      </w:r>
      <w:r>
        <w:rPr>
          <w:rFonts w:hint="eastAsia" w:ascii="宋体" w:hAnsi="宋体" w:eastAsia="宋体" w:cs="宋体"/>
          <w:sz w:val="24"/>
          <w:szCs w:val="24"/>
          <w:highlight w:val="none"/>
          <w:lang w:val="en-US" w:eastAsia="zh-CN"/>
        </w:rPr>
        <w:t>分项报价表</w:t>
      </w:r>
      <w:r>
        <w:rPr>
          <w:rFonts w:hint="eastAsia" w:ascii="宋体" w:hAnsi="宋体" w:eastAsia="宋体" w:cs="宋体"/>
          <w:sz w:val="24"/>
          <w:szCs w:val="24"/>
          <w:highlight w:val="none"/>
        </w:rPr>
        <w:t>。</w:t>
      </w:r>
    </w:p>
    <w:p w14:paraId="50A2EE2E">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（5）当采购数量与实际使用数量不一致时，乙方应根据实际使用量供货，合同的最终结算金额按实际使用量乘以合同单价进行计算。</w:t>
      </w:r>
    </w:p>
    <w:p w14:paraId="10EB14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3.合同总价</w:t>
      </w:r>
    </w:p>
    <w:p w14:paraId="258AFF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合同总价为</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kern w:val="2"/>
          <w:sz w:val="24"/>
          <w:szCs w:val="24"/>
          <w:highlight w:val="none"/>
          <w:lang w:val="en-US" w:eastAsia="zh-CN" w:bidi="ar"/>
        </w:rPr>
        <w:t>元人民币。</w:t>
      </w:r>
    </w:p>
    <w:p w14:paraId="55588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lang w:val="en-US" w:eastAsia="zh-CN" w:bidi="ar"/>
        </w:rPr>
        <w:t>4.付款方式</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4"/>
          <w:szCs w:val="24"/>
          <w:highlight w:val="none"/>
          <w:u w:val="single"/>
          <w:lang w:val="en-US" w:eastAsia="zh-CN" w:bidi="ar"/>
        </w:rPr>
        <w:t xml:space="preserve">                                      </w:t>
      </w:r>
      <w:r>
        <w:rPr>
          <w:rFonts w:hint="eastAsia" w:ascii="宋体" w:hAnsi="宋体" w:eastAsia="宋体" w:cs="宋体"/>
          <w:b w:val="0"/>
          <w:bCs w:val="0"/>
          <w:kern w:val="2"/>
          <w:sz w:val="24"/>
          <w:szCs w:val="24"/>
          <w:highlight w:val="none"/>
          <w:lang w:val="en-US" w:eastAsia="zh-CN" w:bidi="ar"/>
        </w:rPr>
        <w:t>。</w:t>
      </w:r>
    </w:p>
    <w:p w14:paraId="66146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5.合同供货（服务）期限及地点和方式：</w:t>
      </w:r>
    </w:p>
    <w:p w14:paraId="623A7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5.1合同供货期限：</w:t>
      </w:r>
      <w:r>
        <w:rPr>
          <w:rFonts w:hint="eastAsia" w:ascii="宋体" w:hAnsi="宋体" w:eastAsia="宋体" w:cs="宋体"/>
          <w:b/>
          <w:bCs/>
          <w:kern w:val="2"/>
          <w:sz w:val="24"/>
          <w:szCs w:val="24"/>
          <w:highlight w:val="none"/>
          <w:u w:val="single"/>
          <w:lang w:val="en-US" w:eastAsia="zh-CN" w:bidi="ar"/>
        </w:rPr>
        <w:t xml:space="preserve">                                      </w:t>
      </w:r>
      <w:r>
        <w:rPr>
          <w:rFonts w:hint="eastAsia" w:ascii="宋体" w:hAnsi="宋体" w:eastAsia="宋体" w:cs="宋体"/>
          <w:b w:val="0"/>
          <w:bCs w:val="0"/>
          <w:kern w:val="2"/>
          <w:sz w:val="24"/>
          <w:szCs w:val="24"/>
          <w:highlight w:val="none"/>
          <w:lang w:val="en-US" w:eastAsia="zh-CN" w:bidi="ar"/>
        </w:rPr>
        <w:t>。</w:t>
      </w:r>
    </w:p>
    <w:p w14:paraId="1ED68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
        </w:rPr>
        <w:t>5.2供货地点：买方指定地点</w:t>
      </w:r>
    </w:p>
    <w:p w14:paraId="661076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eastAsia="zh-CN" w:bidi="ar"/>
        </w:rPr>
        <w:t>6.验收要求及违约责任：详见第四章采购需求中相关要求</w:t>
      </w:r>
    </w:p>
    <w:p w14:paraId="43AD5B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7.违约责任及解决争议方法：详见合同条款</w:t>
      </w:r>
    </w:p>
    <w:p w14:paraId="550BBDA1">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技术支持</w:t>
      </w:r>
      <w:r>
        <w:rPr>
          <w:rFonts w:hint="eastAsia" w:ascii="宋体" w:hAnsi="宋体" w:eastAsia="宋体" w:cs="宋体"/>
          <w:sz w:val="24"/>
          <w:szCs w:val="24"/>
          <w:highlight w:val="none"/>
          <w:lang w:eastAsia="zh-CN"/>
        </w:rPr>
        <w:t>：</w:t>
      </w:r>
      <w:r>
        <w:rPr>
          <w:rFonts w:hint="eastAsia" w:ascii="宋体" w:hAnsi="宋体" w:eastAsia="宋体" w:cs="宋体"/>
          <w:kern w:val="2"/>
          <w:sz w:val="24"/>
          <w:szCs w:val="24"/>
          <w:highlight w:val="none"/>
          <w:lang w:val="en-US" w:eastAsia="zh-CN" w:bidi="ar"/>
        </w:rPr>
        <w:t>详见第四章采购需求中相关要求</w:t>
      </w:r>
    </w:p>
    <w:p w14:paraId="6F93CE05">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质保及售后服务</w:t>
      </w:r>
      <w:r>
        <w:rPr>
          <w:rFonts w:hint="eastAsia" w:ascii="宋体" w:hAnsi="宋体" w:eastAsia="宋体" w:cs="宋体"/>
          <w:sz w:val="24"/>
          <w:szCs w:val="24"/>
          <w:highlight w:val="none"/>
          <w:lang w:eastAsia="zh-CN"/>
        </w:rPr>
        <w:t>：</w:t>
      </w:r>
      <w:r>
        <w:rPr>
          <w:rFonts w:hint="eastAsia" w:ascii="宋体" w:hAnsi="宋体" w:eastAsia="宋体" w:cs="宋体"/>
          <w:kern w:val="2"/>
          <w:sz w:val="24"/>
          <w:szCs w:val="24"/>
          <w:highlight w:val="none"/>
          <w:lang w:val="en-US" w:eastAsia="zh-CN" w:bidi="ar"/>
        </w:rPr>
        <w:t>详见第四章采购需求中相关要求</w:t>
      </w:r>
    </w:p>
    <w:p w14:paraId="07ACB220">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合同的生效</w:t>
      </w:r>
    </w:p>
    <w:p w14:paraId="2182647A">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合同经双方授权代表签署，买卖双方加盖印章之后生效。</w:t>
      </w:r>
    </w:p>
    <w:p w14:paraId="5B4C68DF">
      <w:pPr>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本合同一式陆份，买卖双方各执叁份。</w:t>
      </w:r>
    </w:p>
    <w:p w14:paraId="2D10FFD9">
      <w:pPr>
        <w:pStyle w:val="3"/>
        <w:keepNext w:val="0"/>
        <w:keepLines w:val="0"/>
        <w:pageBreakBefore w:val="0"/>
        <w:kinsoku/>
        <w:wordWrap/>
        <w:overflowPunct/>
        <w:topLinePunct w:val="0"/>
        <w:autoSpaceDE/>
        <w:autoSpaceDN/>
        <w:bidi w:val="0"/>
        <w:adjustRightInd/>
        <w:snapToGrid/>
        <w:spacing w:after="0" w:line="440" w:lineRule="exact"/>
        <w:ind w:left="5826" w:leftChars="-3" w:right="-454" w:rightChars="-216" w:hanging="5832" w:hangingChars="2430"/>
        <w:rPr>
          <w:rFonts w:hint="eastAsia" w:ascii="宋体" w:hAnsi="宋体" w:eastAsia="宋体" w:cs="宋体"/>
          <w:color w:val="000000"/>
          <w:kern w:val="0"/>
          <w:sz w:val="24"/>
          <w:szCs w:val="24"/>
          <w:highlight w:val="none"/>
        </w:rPr>
      </w:pPr>
    </w:p>
    <w:p w14:paraId="65393565">
      <w:pPr>
        <w:pStyle w:val="3"/>
        <w:keepNext w:val="0"/>
        <w:keepLines w:val="0"/>
        <w:pageBreakBefore w:val="0"/>
        <w:kinsoku/>
        <w:wordWrap/>
        <w:overflowPunct/>
        <w:topLinePunct w:val="0"/>
        <w:autoSpaceDE/>
        <w:autoSpaceDN/>
        <w:bidi w:val="0"/>
        <w:adjustRightInd/>
        <w:snapToGrid/>
        <w:spacing w:after="0" w:line="440" w:lineRule="exact"/>
        <w:ind w:left="5826" w:leftChars="-3" w:right="-454" w:rightChars="-216" w:hanging="5832" w:hangingChars="243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买  方：</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卖  方：</w:t>
      </w:r>
    </w:p>
    <w:p w14:paraId="374EB26E">
      <w:pPr>
        <w:pStyle w:val="3"/>
        <w:keepNext w:val="0"/>
        <w:keepLines w:val="0"/>
        <w:pageBreakBefore w:val="0"/>
        <w:kinsoku/>
        <w:wordWrap/>
        <w:overflowPunct/>
        <w:topLinePunct w:val="0"/>
        <w:autoSpaceDE/>
        <w:autoSpaceDN/>
        <w:bidi w:val="0"/>
        <w:adjustRightInd/>
        <w:snapToGrid/>
        <w:spacing w:after="0" w:line="440" w:lineRule="exact"/>
        <w:ind w:left="5826" w:leftChars="-3" w:right="-454" w:rightChars="-216" w:hanging="5832" w:hangingChars="243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名  称：（盖章）</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名  称：（盖章）</w:t>
      </w:r>
    </w:p>
    <w:p w14:paraId="39155C41">
      <w:pPr>
        <w:pStyle w:val="3"/>
        <w:keepNext w:val="0"/>
        <w:keepLines w:val="0"/>
        <w:pageBreakBefore w:val="0"/>
        <w:kinsoku/>
        <w:wordWrap/>
        <w:overflowPunct/>
        <w:topLinePunct w:val="0"/>
        <w:autoSpaceDE/>
        <w:autoSpaceDN/>
        <w:bidi w:val="0"/>
        <w:adjustRightInd/>
        <w:snapToGrid/>
        <w:spacing w:after="0" w:line="440" w:lineRule="exact"/>
        <w:ind w:left="5826" w:leftChars="-3" w:right="-454" w:rightChars="-216" w:hanging="5832" w:hangingChars="243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法定代表人（或委托代理人）：</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法定代表人（或委托代理人）：</w:t>
      </w:r>
    </w:p>
    <w:p w14:paraId="490BDE07">
      <w:pPr>
        <w:pStyle w:val="3"/>
        <w:keepNext w:val="0"/>
        <w:keepLines w:val="0"/>
        <w:pageBreakBefore w:val="0"/>
        <w:kinsoku/>
        <w:wordWrap/>
        <w:overflowPunct/>
        <w:topLinePunct w:val="0"/>
        <w:autoSpaceDE/>
        <w:autoSpaceDN/>
        <w:bidi w:val="0"/>
        <w:adjustRightInd/>
        <w:snapToGrid/>
        <w:spacing w:after="0" w:line="440" w:lineRule="exact"/>
        <w:ind w:left="5826" w:leftChars="-3" w:right="-454" w:rightChars="-216" w:hanging="5832" w:hangingChars="243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（签字）</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（签字）</w:t>
      </w:r>
    </w:p>
    <w:p w14:paraId="2B777C7F">
      <w:pPr>
        <w:pStyle w:val="3"/>
        <w:keepNext w:val="0"/>
        <w:keepLines w:val="0"/>
        <w:pageBreakBefore w:val="0"/>
        <w:kinsoku/>
        <w:wordWrap/>
        <w:overflowPunct/>
        <w:topLinePunct w:val="0"/>
        <w:autoSpaceDE/>
        <w:autoSpaceDN/>
        <w:bidi w:val="0"/>
        <w:adjustRightInd/>
        <w:snapToGrid/>
        <w:spacing w:after="0" w:line="440" w:lineRule="exact"/>
        <w:ind w:left="5826" w:leftChars="-3" w:right="-454" w:rightChars="-216" w:hanging="5832" w:hangingChars="2430"/>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地    址：</w:t>
      </w:r>
      <w:r>
        <w:rPr>
          <w:rFonts w:hint="eastAsia" w:ascii="宋体" w:hAnsi="宋体" w:eastAsia="宋体" w:cs="宋体"/>
          <w:color w:val="000000"/>
          <w:kern w:val="0"/>
          <w:sz w:val="24"/>
          <w:szCs w:val="24"/>
          <w:highlight w:val="none"/>
          <w:lang w:eastAsia="zh-CN"/>
        </w:rPr>
        <w:t>滁州市龙蟠大道99号</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地   址</w:t>
      </w:r>
      <w:r>
        <w:rPr>
          <w:rFonts w:hint="eastAsia" w:ascii="宋体" w:hAnsi="宋体" w:eastAsia="宋体" w:cs="宋体"/>
          <w:color w:val="000000"/>
          <w:kern w:val="0"/>
          <w:sz w:val="24"/>
          <w:szCs w:val="24"/>
          <w:highlight w:val="none"/>
          <w:lang w:eastAsia="zh-CN"/>
        </w:rPr>
        <w:t>：</w:t>
      </w:r>
    </w:p>
    <w:p w14:paraId="71C05C45">
      <w:pPr>
        <w:pStyle w:val="3"/>
        <w:keepNext w:val="0"/>
        <w:keepLines w:val="0"/>
        <w:pageBreakBefore w:val="0"/>
        <w:kinsoku/>
        <w:wordWrap/>
        <w:overflowPunct/>
        <w:topLinePunct w:val="0"/>
        <w:autoSpaceDE/>
        <w:autoSpaceDN/>
        <w:bidi w:val="0"/>
        <w:adjustRightInd/>
        <w:snapToGrid/>
        <w:spacing w:after="0" w:line="440" w:lineRule="exact"/>
        <w:ind w:left="5826" w:leftChars="-3" w:right="-454" w:rightChars="-216" w:hanging="5832" w:hangingChars="243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邮政编码：239000</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邮政编码：</w:t>
      </w:r>
    </w:p>
    <w:p w14:paraId="505AF087">
      <w:pPr>
        <w:pStyle w:val="3"/>
        <w:keepNext w:val="0"/>
        <w:keepLines w:val="0"/>
        <w:pageBreakBefore w:val="0"/>
        <w:kinsoku/>
        <w:wordWrap/>
        <w:overflowPunct/>
        <w:topLinePunct w:val="0"/>
        <w:autoSpaceDE/>
        <w:autoSpaceDN/>
        <w:bidi w:val="0"/>
        <w:adjustRightInd/>
        <w:snapToGrid/>
        <w:spacing w:after="0" w:line="440" w:lineRule="exact"/>
        <w:ind w:left="5826" w:leftChars="-3" w:right="-454" w:rightChars="-216" w:hanging="5832" w:hangingChars="243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    话：</w:t>
      </w:r>
      <w:r>
        <w:rPr>
          <w:rFonts w:hint="eastAsia" w:ascii="宋体" w:hAnsi="宋体" w:eastAsia="宋体" w:cs="宋体"/>
          <w:color w:val="000000"/>
          <w:kern w:val="0"/>
          <w:sz w:val="24"/>
          <w:szCs w:val="24"/>
          <w:highlight w:val="none"/>
          <w:lang w:eastAsia="zh-CN"/>
        </w:rPr>
        <w:t>0550-3215669</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电    话：</w:t>
      </w:r>
    </w:p>
    <w:p w14:paraId="1F721923">
      <w:pPr>
        <w:pStyle w:val="3"/>
        <w:keepNext w:val="0"/>
        <w:keepLines w:val="0"/>
        <w:pageBreakBefore w:val="0"/>
        <w:kinsoku/>
        <w:wordWrap/>
        <w:overflowPunct/>
        <w:topLinePunct w:val="0"/>
        <w:autoSpaceDE/>
        <w:autoSpaceDN/>
        <w:bidi w:val="0"/>
        <w:adjustRightInd/>
        <w:snapToGrid/>
        <w:spacing w:after="0" w:line="440" w:lineRule="exact"/>
        <w:ind w:left="5826" w:leftChars="-3" w:right="-454" w:rightChars="-216" w:hanging="5832" w:hangingChars="243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开户银行：</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开户银行：</w:t>
      </w:r>
    </w:p>
    <w:p w14:paraId="72A7494C">
      <w:pPr>
        <w:pStyle w:val="3"/>
        <w:keepNext w:val="0"/>
        <w:keepLines w:val="0"/>
        <w:pageBreakBefore w:val="0"/>
        <w:kinsoku/>
        <w:wordWrap/>
        <w:overflowPunct/>
        <w:topLinePunct w:val="0"/>
        <w:autoSpaceDE/>
        <w:autoSpaceDN/>
        <w:bidi w:val="0"/>
        <w:adjustRightInd/>
        <w:snapToGrid/>
        <w:spacing w:after="0" w:line="440" w:lineRule="exact"/>
        <w:ind w:left="5826" w:leftChars="-3" w:right="-454" w:rightChars="-216" w:hanging="5832" w:hangingChars="243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帐    号：</w:t>
      </w:r>
      <w:r>
        <w:rPr>
          <w:rFonts w:hint="eastAsia" w:ascii="宋体" w:hAnsi="宋体" w:eastAsia="宋体" w:cs="宋体"/>
          <w:color w:val="000000"/>
          <w:kern w:val="0"/>
          <w:sz w:val="24"/>
          <w:szCs w:val="24"/>
          <w:highlight w:val="none"/>
          <w:lang w:val="en-US" w:eastAsia="zh-CN"/>
        </w:rPr>
        <w:t xml:space="preserve">                            </w:t>
      </w:r>
      <w:r>
        <w:rPr>
          <w:rFonts w:hint="eastAsia" w:ascii="宋体" w:hAnsi="宋体" w:eastAsia="宋体" w:cs="宋体"/>
          <w:color w:val="000000"/>
          <w:kern w:val="0"/>
          <w:sz w:val="24"/>
          <w:szCs w:val="24"/>
          <w:highlight w:val="none"/>
        </w:rPr>
        <w:t>帐    号：</w:t>
      </w:r>
    </w:p>
    <w:p w14:paraId="75D28580">
      <w:pPr>
        <w:pStyle w:val="21"/>
        <w:rPr>
          <w:rFonts w:hint="eastAsia" w:ascii="宋体" w:hAnsi="宋体" w:eastAsia="宋体" w:cs="宋体"/>
          <w:sz w:val="24"/>
          <w:szCs w:val="24"/>
          <w:highlight w:val="none"/>
        </w:rPr>
      </w:pPr>
    </w:p>
    <w:p w14:paraId="23236584">
      <w:pPr>
        <w:keepNext w:val="0"/>
        <w:keepLines w:val="0"/>
        <w:pageBreakBefore/>
        <w:widowControl/>
        <w:suppressLineNumbers w:val="0"/>
        <w:spacing w:before="0" w:beforeAutospacing="0" w:after="0" w:afterAutospacing="0" w:line="400" w:lineRule="exact"/>
        <w:ind w:left="363" w:right="0"/>
        <w:jc w:val="center"/>
        <w:textAlignment w:val="baseline"/>
        <w:outlineLvl w:val="1"/>
        <w:rPr>
          <w:rFonts w:hint="eastAsia" w:ascii="宋体" w:hAnsi="宋体" w:eastAsia="宋体" w:cs="宋体"/>
          <w:b/>
          <w:bCs w:val="0"/>
          <w:kern w:val="2"/>
          <w:sz w:val="24"/>
          <w:szCs w:val="24"/>
          <w:highlight w:val="none"/>
          <w:vertAlign w:val="baseline"/>
        </w:rPr>
      </w:pPr>
      <w:r>
        <w:rPr>
          <w:rFonts w:hint="eastAsia" w:ascii="宋体" w:hAnsi="宋体" w:eastAsia="宋体" w:cs="宋体"/>
          <w:b/>
          <w:bCs w:val="0"/>
          <w:kern w:val="2"/>
          <w:sz w:val="24"/>
          <w:szCs w:val="24"/>
          <w:highlight w:val="none"/>
          <w:vertAlign w:val="baseline"/>
          <w:lang w:val="en-US" w:eastAsia="zh-CN" w:bidi="ar"/>
        </w:rPr>
        <w:t>二、合同条款</w:t>
      </w:r>
    </w:p>
    <w:p w14:paraId="76B5702D">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一.合同文件</w:t>
      </w:r>
    </w:p>
    <w:p w14:paraId="10C66F3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1.合同文件适用法律</w:t>
      </w:r>
    </w:p>
    <w:p w14:paraId="275622B3">
      <w:pPr>
        <w:keepNext w:val="0"/>
        <w:keepLines w:val="0"/>
        <w:widowControl w:val="0"/>
        <w:suppressLineNumbers w:val="0"/>
        <w:spacing w:before="0" w:beforeAutospacing="0" w:after="0" w:afterAutospacing="0" w:line="440" w:lineRule="exact"/>
        <w:ind w:left="0" w:right="0" w:firstLine="720" w:firstLineChars="3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适用于合同文件的法律是中华人民共和国现行法律、法规及采购人所在地的地方性法规。</w:t>
      </w:r>
    </w:p>
    <w:p w14:paraId="6F008B8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2.合同文件组成和解释顺序</w:t>
      </w:r>
    </w:p>
    <w:p w14:paraId="2D3E2FB8">
      <w:pPr>
        <w:keepNext w:val="0"/>
        <w:keepLines w:val="0"/>
        <w:widowControl w:val="0"/>
        <w:suppressLineNumbers w:val="0"/>
        <w:spacing w:before="0" w:beforeAutospacing="0" w:after="0" w:afterAutospacing="0" w:line="440" w:lineRule="exact"/>
        <w:ind w:left="0" w:right="0" w:firstLine="600" w:firstLineChars="2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(1)合同文件的组成和解释顺序如下：</w:t>
      </w:r>
    </w:p>
    <w:p w14:paraId="06D22061">
      <w:pPr>
        <w:keepNext w:val="0"/>
        <w:keepLines w:val="0"/>
        <w:widowControl w:val="0"/>
        <w:suppressLineNumbers w:val="0"/>
        <w:spacing w:before="0" w:beforeAutospacing="0" w:after="0" w:afterAutospacing="0" w:line="440" w:lineRule="exact"/>
        <w:ind w:left="0" w:right="0" w:firstLine="600" w:firstLineChars="2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&lt;1&gt;合同的主要条款；</w:t>
      </w:r>
    </w:p>
    <w:p w14:paraId="138D9FA1">
      <w:pPr>
        <w:keepNext w:val="0"/>
        <w:keepLines w:val="0"/>
        <w:widowControl w:val="0"/>
        <w:suppressLineNumbers w:val="0"/>
        <w:spacing w:before="0" w:beforeAutospacing="0" w:after="0" w:afterAutospacing="0" w:line="440" w:lineRule="exact"/>
        <w:ind w:left="0" w:right="0" w:firstLine="600" w:firstLineChars="2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&lt;2&gt;合同的一般性条款；</w:t>
      </w:r>
    </w:p>
    <w:p w14:paraId="281B880D">
      <w:pPr>
        <w:keepNext w:val="0"/>
        <w:keepLines w:val="0"/>
        <w:widowControl w:val="0"/>
        <w:suppressLineNumbers w:val="0"/>
        <w:spacing w:before="0" w:beforeAutospacing="0" w:after="0" w:afterAutospacing="0" w:line="440" w:lineRule="exact"/>
        <w:ind w:left="0" w:right="0" w:firstLine="600" w:firstLineChars="2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&lt;3&gt;洽商、变更等明确双方权利义务的纪要、协议；</w:t>
      </w:r>
    </w:p>
    <w:p w14:paraId="072B303D">
      <w:pPr>
        <w:keepNext w:val="0"/>
        <w:keepLines w:val="0"/>
        <w:widowControl w:val="0"/>
        <w:suppressLineNumbers w:val="0"/>
        <w:spacing w:before="0" w:beforeAutospacing="0" w:after="0" w:afterAutospacing="0" w:line="440" w:lineRule="exact"/>
        <w:ind w:left="0" w:right="0" w:firstLine="600" w:firstLineChars="2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&lt;4&gt;中标通知书、投标文件和招标文件；</w:t>
      </w:r>
    </w:p>
    <w:p w14:paraId="1E92707A">
      <w:pPr>
        <w:keepNext w:val="0"/>
        <w:keepLines w:val="0"/>
        <w:widowControl w:val="0"/>
        <w:suppressLineNumbers w:val="0"/>
        <w:spacing w:before="0" w:beforeAutospacing="0" w:after="0" w:afterAutospacing="0" w:line="440" w:lineRule="exact"/>
        <w:ind w:left="0" w:right="0" w:firstLine="600" w:firstLineChars="2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&lt;5&gt;有关图纸、标准、规范和其它有关技术资料、技术要求。</w:t>
      </w:r>
    </w:p>
    <w:p w14:paraId="309FDB6F">
      <w:pPr>
        <w:keepNext w:val="0"/>
        <w:keepLines w:val="0"/>
        <w:widowControl w:val="0"/>
        <w:suppressLineNumbers w:val="0"/>
        <w:spacing w:before="0" w:beforeAutospacing="0" w:after="0" w:afterAutospacing="0" w:line="440" w:lineRule="exact"/>
        <w:ind w:left="0" w:right="0" w:firstLine="600" w:firstLineChars="25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&lt;6&gt;合同的主要条款的效力优于合同的一般性条款的效力。</w:t>
      </w:r>
    </w:p>
    <w:p w14:paraId="0E635BDD">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3.合同文件使用文字</w:t>
      </w:r>
    </w:p>
    <w:p w14:paraId="3A3FEE20">
      <w:pPr>
        <w:pStyle w:val="22"/>
        <w:keepNext w:val="0"/>
        <w:keepLines w:val="0"/>
        <w:widowControl w:val="0"/>
        <w:suppressLineNumbers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(1)合同文件使用中文书写、解释和说明。</w:t>
      </w:r>
    </w:p>
    <w:p w14:paraId="06922664">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 xml:space="preserve">(2)合同文件使用技术性条款约定的为国家标准和规范；国家没有相应标准、规范时，可使用行业标准、规范。非标货物应按约定的技术性条款的标准和规范。 </w:t>
      </w:r>
    </w:p>
    <w:p w14:paraId="7EB01D8E">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二.标的物的一般条款</w:t>
      </w:r>
    </w:p>
    <w:p w14:paraId="173E6E54">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4.完整物权</w:t>
      </w:r>
    </w:p>
    <w:p w14:paraId="77857D25">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对于出卖的标的物，卖方应当拥有完整物权，并且卖方负有保证第三人不得向买方主张任何权利（包括知识产权）的义务。</w:t>
      </w:r>
    </w:p>
    <w:p w14:paraId="71A85ACA">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5.质量保证</w:t>
      </w:r>
    </w:p>
    <w:p w14:paraId="26420BB8">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C72BF63">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5C0E5310">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(3)除合同主要条款规定外，合同条款中标的物的质量保证期均自标的物通过最终验收之日起计算，且质量保证期按不低于国家标准和卖方承诺的高于国家标准的质保期（卖方有特殊要求的除外）。</w:t>
      </w:r>
    </w:p>
    <w:p w14:paraId="7156D50A">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6.包装</w:t>
      </w:r>
    </w:p>
    <w:p w14:paraId="64F69DD5">
      <w:pPr>
        <w:pStyle w:val="22"/>
        <w:keepNext w:val="0"/>
        <w:keepLines w:val="0"/>
        <w:widowControl w:val="0"/>
        <w:suppressLineNumbers w:val="0"/>
        <w:adjustRightInd w:val="0"/>
        <w:spacing w:before="0" w:beforeAutospacing="0" w:after="0" w:afterAutospacing="0" w:line="440" w:lineRule="exact"/>
        <w:ind w:left="0" w:right="0" w:firstLine="540" w:firstLineChars="225"/>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0B84FCE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7.伴随服务</w:t>
      </w:r>
    </w:p>
    <w:p w14:paraId="4CB18C34">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(1)卖方除应履行按期按量交付合格标的物的义务之外，还应提供下列服务：</w:t>
      </w:r>
    </w:p>
    <w:p w14:paraId="11B45656">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&lt;1&gt;标的物的现场安装或指导安装、启动、调试、监督（如果必须安装、调试的话）；</w:t>
      </w:r>
    </w:p>
    <w:p w14:paraId="0CA6DF8F">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&lt;2&gt;提供标的物组装和一般维修所必须的工具；</w:t>
      </w:r>
    </w:p>
    <w:p w14:paraId="0D4FF1A5">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&lt;3&gt;在合同规定的期限内对所提供标的物实行运行监督、维修服务的前提条件是该服务并不能免除卖方在质量保证期内所承担的义务；</w:t>
      </w:r>
    </w:p>
    <w:p w14:paraId="53DC70C0">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&lt;4&gt;对买方技术人员的技术指导或培训。</w:t>
      </w:r>
    </w:p>
    <w:p w14:paraId="7F547720">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(2)除合同另有规定之外，伴随服务的费用均已含在合同价款中，买方不再另行进行支付。</w:t>
      </w:r>
      <w:r>
        <w:rPr>
          <w:rFonts w:hint="eastAsia" w:ascii="宋体" w:hAnsi="宋体" w:eastAsia="宋体" w:cs="宋体"/>
          <w:kern w:val="0"/>
          <w:sz w:val="24"/>
          <w:szCs w:val="24"/>
          <w:highlight w:val="none"/>
          <w:lang w:val="en-US" w:eastAsia="zh-CN" w:bidi="ar"/>
        </w:rPr>
        <w:br w:type="textWrapping"/>
      </w:r>
      <w:r>
        <w:rPr>
          <w:rFonts w:hint="eastAsia" w:ascii="宋体" w:hAnsi="宋体" w:eastAsia="宋体" w:cs="宋体"/>
          <w:kern w:val="0"/>
          <w:sz w:val="24"/>
          <w:szCs w:val="24"/>
          <w:highlight w:val="none"/>
          <w:lang w:val="en-US" w:eastAsia="zh-CN" w:bidi="ar"/>
        </w:rPr>
        <w:t xml:space="preserve">    （3）根据滁州市数据资源管理局《项目标后履约告知函》做好向项目实施工作。</w:t>
      </w:r>
    </w:p>
    <w:p w14:paraId="5ED817E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8.质保及售后服务</w:t>
      </w:r>
    </w:p>
    <w:p w14:paraId="1E02CD4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b w:val="0"/>
          <w:bCs w:val="0"/>
          <w:sz w:val="24"/>
          <w:szCs w:val="18"/>
          <w:highlight w:val="none"/>
        </w:rPr>
      </w:pPr>
      <w:r>
        <w:rPr>
          <w:rFonts w:hint="eastAsia" w:ascii="宋体" w:hAnsi="宋体" w:eastAsia="宋体" w:cs="宋体"/>
          <w:kern w:val="0"/>
          <w:sz w:val="24"/>
          <w:szCs w:val="24"/>
          <w:highlight w:val="none"/>
          <w:lang w:val="en-US" w:eastAsia="zh-CN" w:bidi="ar"/>
        </w:rPr>
        <w:t>（1）卖方</w:t>
      </w:r>
      <w:r>
        <w:rPr>
          <w:rFonts w:hint="eastAsia" w:ascii="宋体" w:hAnsi="宋体" w:eastAsia="宋体"/>
          <w:b w:val="0"/>
          <w:bCs w:val="0"/>
          <w:sz w:val="24"/>
          <w:szCs w:val="18"/>
          <w:highlight w:val="none"/>
        </w:rPr>
        <w:t>须提供</w:t>
      </w:r>
      <w:r>
        <w:rPr>
          <w:rFonts w:hint="eastAsia" w:ascii="宋体" w:hAnsi="宋体" w:eastAsia="宋体"/>
          <w:b w:val="0"/>
          <w:bCs w:val="0"/>
          <w:sz w:val="24"/>
          <w:szCs w:val="18"/>
          <w:highlight w:val="none"/>
          <w:lang w:val="en-US" w:eastAsia="zh-CN"/>
        </w:rPr>
        <w:t>UPS蓄电池</w:t>
      </w:r>
      <w:r>
        <w:rPr>
          <w:rFonts w:hint="eastAsia" w:ascii="宋体" w:hAnsi="宋体" w:eastAsia="宋体"/>
          <w:b w:val="0"/>
          <w:bCs w:val="0"/>
          <w:sz w:val="24"/>
          <w:szCs w:val="18"/>
          <w:highlight w:val="none"/>
        </w:rPr>
        <w:t>至少</w:t>
      </w:r>
      <w:r>
        <w:rPr>
          <w:rFonts w:hint="eastAsia" w:ascii="宋体" w:hAnsi="宋体" w:eastAsia="宋体"/>
          <w:b w:val="0"/>
          <w:bCs w:val="0"/>
          <w:sz w:val="24"/>
          <w:szCs w:val="18"/>
          <w:highlight w:val="none"/>
          <w:lang w:val="en-US" w:eastAsia="zh-CN"/>
        </w:rPr>
        <w:t>3</w:t>
      </w:r>
      <w:r>
        <w:rPr>
          <w:rFonts w:hint="eastAsia" w:ascii="宋体" w:hAnsi="宋体" w:eastAsia="宋体"/>
          <w:b w:val="0"/>
          <w:bCs w:val="0"/>
          <w:sz w:val="24"/>
          <w:szCs w:val="18"/>
          <w:highlight w:val="none"/>
        </w:rPr>
        <w:t>年</w:t>
      </w:r>
      <w:r>
        <w:rPr>
          <w:rFonts w:hint="eastAsia" w:ascii="宋体" w:hAnsi="宋体" w:eastAsia="宋体"/>
          <w:b w:val="0"/>
          <w:bCs w:val="0"/>
          <w:sz w:val="24"/>
          <w:szCs w:val="18"/>
          <w:highlight w:val="none"/>
          <w:lang w:eastAsia="zh-CN"/>
        </w:rPr>
        <w:t>（</w:t>
      </w:r>
      <w:r>
        <w:rPr>
          <w:rFonts w:hint="eastAsia" w:ascii="宋体" w:hAnsi="宋体" w:eastAsia="宋体"/>
          <w:b w:val="0"/>
          <w:bCs w:val="0"/>
          <w:sz w:val="24"/>
          <w:szCs w:val="18"/>
          <w:highlight w:val="none"/>
          <w:lang w:val="en-US" w:eastAsia="zh-CN"/>
        </w:rPr>
        <w:t>自验收合格之日起）</w:t>
      </w:r>
      <w:r>
        <w:rPr>
          <w:rFonts w:hint="eastAsia" w:ascii="宋体" w:hAnsi="宋体" w:eastAsia="宋体"/>
          <w:b w:val="0"/>
          <w:bCs w:val="0"/>
          <w:sz w:val="24"/>
          <w:szCs w:val="18"/>
          <w:highlight w:val="none"/>
        </w:rPr>
        <w:t>的免费质保服务，所有质保费用均已包含在投标报价中。</w:t>
      </w:r>
    </w:p>
    <w:p w14:paraId="74F7537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（2）卖方须设有维修服务电话，负责解答买方在货物使用中遇到的问题，及时提出解决问题的建议和操作方法。</w:t>
      </w:r>
    </w:p>
    <w:p w14:paraId="2401669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w:t>
      </w:r>
      <w:r>
        <w:rPr>
          <w:rFonts w:hint="eastAsia" w:ascii="宋体" w:hAnsi="宋体" w:eastAsia="宋体" w:cs="宋体"/>
          <w:bCs/>
          <w:sz w:val="24"/>
          <w:szCs w:val="18"/>
          <w:highlight w:val="none"/>
        </w:rPr>
        <w:t>如货物出现故障，电话响应无法解决，</w:t>
      </w:r>
      <w:r>
        <w:rPr>
          <w:rFonts w:hint="eastAsia" w:ascii="宋体" w:hAnsi="宋体" w:eastAsia="宋体" w:cs="宋体"/>
          <w:bCs/>
          <w:sz w:val="24"/>
          <w:szCs w:val="18"/>
          <w:highlight w:val="none"/>
          <w:lang w:val="en-US" w:eastAsia="zh-CN"/>
        </w:rPr>
        <w:t>卖方</w:t>
      </w:r>
      <w:r>
        <w:rPr>
          <w:rFonts w:hint="eastAsia" w:ascii="宋体" w:hAnsi="宋体" w:eastAsia="宋体" w:cs="宋体"/>
          <w:bCs/>
          <w:sz w:val="24"/>
          <w:szCs w:val="18"/>
          <w:highlight w:val="none"/>
        </w:rPr>
        <w:t>必须在接报修电话3小时内到现场并解决问题。</w:t>
      </w:r>
    </w:p>
    <w:p w14:paraId="4BBF719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hint="eastAsia" w:ascii="宋体" w:hAnsi="宋体" w:eastAsia="宋体" w:cs="宋体"/>
          <w:bCs/>
          <w:sz w:val="24"/>
          <w:szCs w:val="18"/>
          <w:highlight w:val="none"/>
        </w:rPr>
      </w:pPr>
      <w:r>
        <w:rPr>
          <w:rFonts w:hint="eastAsia" w:ascii="宋体" w:hAnsi="宋体" w:eastAsia="宋体" w:cs="宋体"/>
          <w:bCs/>
          <w:sz w:val="24"/>
          <w:szCs w:val="18"/>
          <w:highlight w:val="none"/>
          <w:lang w:val="en-US" w:eastAsia="zh-CN"/>
        </w:rPr>
        <w:t>（4）合同履行期间，卖方自</w:t>
      </w:r>
      <w:r>
        <w:rPr>
          <w:rFonts w:hint="eastAsia" w:ascii="宋体" w:hAnsi="宋体" w:eastAsia="宋体" w:cs="宋体"/>
          <w:bCs/>
          <w:sz w:val="24"/>
          <w:szCs w:val="18"/>
          <w:highlight w:val="none"/>
        </w:rPr>
        <w:t>接到</w:t>
      </w:r>
      <w:r>
        <w:rPr>
          <w:rFonts w:hint="eastAsia" w:ascii="宋体" w:hAnsi="宋体" w:eastAsia="宋体" w:cs="宋体"/>
          <w:bCs/>
          <w:sz w:val="24"/>
          <w:szCs w:val="18"/>
          <w:highlight w:val="none"/>
          <w:lang w:val="en-US" w:eastAsia="zh-CN"/>
        </w:rPr>
        <w:t>买方</w:t>
      </w:r>
      <w:r>
        <w:rPr>
          <w:rFonts w:hint="eastAsia" w:ascii="宋体" w:hAnsi="宋体" w:eastAsia="宋体" w:cs="宋体"/>
          <w:bCs/>
          <w:sz w:val="24"/>
          <w:szCs w:val="18"/>
          <w:highlight w:val="none"/>
        </w:rPr>
        <w:t>的应急服务通知后</w:t>
      </w:r>
      <w:r>
        <w:rPr>
          <w:rFonts w:hint="eastAsia" w:ascii="宋体" w:hAnsi="宋体" w:eastAsia="宋体" w:cs="宋体"/>
          <w:bCs/>
          <w:sz w:val="24"/>
          <w:szCs w:val="18"/>
          <w:highlight w:val="none"/>
          <w:lang w:val="en-US" w:eastAsia="zh-CN"/>
        </w:rPr>
        <w:t>3小时</w:t>
      </w:r>
      <w:r>
        <w:rPr>
          <w:rFonts w:hint="eastAsia" w:ascii="宋体" w:hAnsi="宋体" w:eastAsia="宋体" w:cs="宋体"/>
          <w:bCs/>
          <w:sz w:val="24"/>
          <w:szCs w:val="18"/>
          <w:highlight w:val="none"/>
        </w:rPr>
        <w:t>内能到达现场</w:t>
      </w:r>
      <w:r>
        <w:rPr>
          <w:rFonts w:hint="eastAsia" w:ascii="宋体" w:hAnsi="宋体" w:eastAsia="宋体" w:cs="宋体"/>
          <w:bCs/>
          <w:sz w:val="24"/>
          <w:szCs w:val="18"/>
          <w:highlight w:val="none"/>
          <w:lang w:val="en-US" w:eastAsia="zh-CN"/>
        </w:rPr>
        <w:t>并</w:t>
      </w:r>
      <w:r>
        <w:rPr>
          <w:rFonts w:hint="eastAsia" w:ascii="宋体" w:hAnsi="宋体" w:eastAsia="宋体" w:cs="宋体"/>
          <w:bCs/>
          <w:sz w:val="24"/>
          <w:szCs w:val="18"/>
          <w:highlight w:val="none"/>
        </w:rPr>
        <w:t>维修完成，如需更换或送修，能</w:t>
      </w:r>
      <w:r>
        <w:rPr>
          <w:rFonts w:hint="eastAsia" w:ascii="宋体" w:hAnsi="宋体" w:eastAsia="宋体" w:cs="宋体"/>
          <w:bCs/>
          <w:sz w:val="24"/>
          <w:szCs w:val="18"/>
          <w:highlight w:val="none"/>
          <w:lang w:val="en-US" w:eastAsia="zh-CN"/>
        </w:rPr>
        <w:t>及时</w:t>
      </w:r>
      <w:r>
        <w:rPr>
          <w:rFonts w:hint="eastAsia" w:ascii="宋体" w:hAnsi="宋体" w:eastAsia="宋体" w:cs="宋体"/>
          <w:bCs/>
          <w:sz w:val="24"/>
          <w:szCs w:val="18"/>
          <w:highlight w:val="none"/>
        </w:rPr>
        <w:t>排除障碍，提供完善周到的技术支持和售后服务，并保障节假日服务到位</w:t>
      </w:r>
      <w:r>
        <w:rPr>
          <w:rFonts w:hint="eastAsia" w:ascii="宋体" w:hAnsi="宋体" w:eastAsia="宋体" w:cs="宋体"/>
          <w:bCs/>
          <w:sz w:val="24"/>
          <w:szCs w:val="18"/>
          <w:highlight w:val="none"/>
          <w:lang w:eastAsia="zh-CN"/>
        </w:rPr>
        <w:t>。</w:t>
      </w:r>
    </w:p>
    <w:p w14:paraId="44F68ED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三.标的物的交付、检验和验收</w:t>
      </w:r>
    </w:p>
    <w:p w14:paraId="7DE5CAC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9.标的物的交付</w:t>
      </w:r>
    </w:p>
    <w:p w14:paraId="1A97ACA3">
      <w:pPr>
        <w:pStyle w:val="22"/>
        <w:keepNext w:val="0"/>
        <w:keepLines w:val="0"/>
        <w:widowControl w:val="0"/>
        <w:suppressLineNumbers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(1)标的物的所有权自标的物交付时转移。</w:t>
      </w:r>
    </w:p>
    <w:p w14:paraId="2A23D5E9">
      <w:pPr>
        <w:pStyle w:val="22"/>
        <w:keepNext w:val="0"/>
        <w:keepLines w:val="0"/>
        <w:widowControl w:val="0"/>
        <w:suppressLineNumbers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(2)卖方应当按照约定的期限和约定的地点交付符合招标文件要求的标的物。</w:t>
      </w:r>
    </w:p>
    <w:p w14:paraId="321E742A">
      <w:pPr>
        <w:pStyle w:val="22"/>
        <w:keepNext w:val="0"/>
        <w:keepLines w:val="0"/>
        <w:widowControl w:val="0"/>
        <w:suppressLineNumbers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(3)卖方应当按照约定或者交易习惯向采购人交付提取标的物单证以外的有关单证和资料。</w:t>
      </w:r>
    </w:p>
    <w:p w14:paraId="69737F6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10.检验和验收</w:t>
      </w:r>
    </w:p>
    <w:p w14:paraId="197BA50C">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637537D">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(2)买方根据合同规定的内容和验收标准进行验收，经检验无误后出具验收合格证明，该证明作为最终付款所需文件的组成部分。</w:t>
      </w:r>
    </w:p>
    <w:p w14:paraId="0C76EE3D">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(3)买方应当在项目完成且收到卖方验收申请后5个工作日内组织开展履约验收。特殊情况需延长的，双方应在合同条款中约定。</w:t>
      </w:r>
    </w:p>
    <w:p w14:paraId="3EFD86E8">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四.对标的物提出异议的时间和办法</w:t>
      </w:r>
    </w:p>
    <w:p w14:paraId="75754118">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11.对标的物提出异议的时间和办法 </w:t>
      </w:r>
    </w:p>
    <w:p w14:paraId="10E66317">
      <w:pPr>
        <w:pStyle w:val="22"/>
        <w:keepNext w:val="0"/>
        <w:keepLines w:val="0"/>
        <w:widowControl w:val="0"/>
        <w:suppressLineNumbers w:val="0"/>
        <w:overflowPunct w:val="0"/>
        <w:adjustRightInd w:val="0"/>
        <w:spacing w:before="0" w:beforeAutospacing="0" w:after="0" w:afterAutospacing="0" w:line="440" w:lineRule="exact"/>
        <w:ind w:left="0" w:right="0" w:firstLine="480" w:firstLineChars="20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(1)买方在验收过程中，应当于双方约定的检验期间内将标的物的数量或质量不符合约定的情形及处理方式以书面形式通知卖方。</w:t>
      </w:r>
    </w:p>
    <w:p w14:paraId="2294FCE9">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(2)如买方在验收期满后既不出具验收合格证明又未提出书面异议的视为卖方所交标的物符合合同规定。</w:t>
      </w:r>
    </w:p>
    <w:p w14:paraId="04BAA349">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(3)卖方应在收到买方书面异议后七天内负责处理问题，否则将视为默认买方提出的异议和处理意见。</w:t>
      </w:r>
    </w:p>
    <w:p w14:paraId="63EF6CC8">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五. 合同价款和支付</w:t>
      </w:r>
    </w:p>
    <w:p w14:paraId="216583EE">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12.合同价款和支付</w:t>
      </w:r>
    </w:p>
    <w:p w14:paraId="4452C51F">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(1)本合同的结算货币为人民币，单位元。</w:t>
      </w:r>
    </w:p>
    <w:p w14:paraId="525843A2">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(2)卖方应按照双方签订的合同规定交货并在合同主要条款规定的期限内持下列单据结算货款：</w:t>
      </w:r>
    </w:p>
    <w:p w14:paraId="0B1A8616">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&lt;1&gt;合格的销售发票；</w:t>
      </w:r>
    </w:p>
    <w:p w14:paraId="2DA45C7A">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&lt;2&gt;买方盖章签收后的送货回单和验收合格证明。</w:t>
      </w:r>
    </w:p>
    <w:p w14:paraId="34A1308A">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(3)买方应按合同主要条款规定的期限和方式付款。</w:t>
      </w:r>
    </w:p>
    <w:p w14:paraId="16717BC8">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(4)根据现行税法对买方征收的与本合同有关的一切税费均由买方承担；根据现行税法对卖方征收的与本合同有关的一切税费均由卖方承担。</w:t>
      </w:r>
    </w:p>
    <w:p w14:paraId="58EC5EDA">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六. 违约责任</w:t>
      </w:r>
    </w:p>
    <w:p w14:paraId="48C5C864">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13.违约责任</w:t>
      </w:r>
    </w:p>
    <w:p w14:paraId="6A4241E7">
      <w:pPr>
        <w:pStyle w:val="22"/>
        <w:keepNext w:val="0"/>
        <w:keepLines w:val="0"/>
        <w:widowControl w:val="0"/>
        <w:suppressLineNumbers w:val="0"/>
        <w:adjustRightInd w:val="0"/>
        <w:spacing w:before="0" w:beforeAutospacing="0" w:after="0" w:afterAutospacing="0" w:line="440" w:lineRule="exact"/>
        <w:ind w:left="0" w:right="0" w:firstLine="480" w:firstLineChars="20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合同一方不履行合同义务或者履行合同义务不符合约定的，应当承担继续履行、采取补救措施或者赔偿损失等违约责任。</w:t>
      </w:r>
    </w:p>
    <w:p w14:paraId="481A3B28">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14.买方违约责任</w:t>
      </w:r>
    </w:p>
    <w:p w14:paraId="5C193B20">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(1)在合同生效后，非因产品质量问题，买方要求退货的，应向卖方偿付合同总价款的5%，作为违约金，违约金不足以补偿损失的，卖方有权要求甲方补足。</w:t>
      </w:r>
    </w:p>
    <w:p w14:paraId="25869B37">
      <w:pPr>
        <w:pStyle w:val="22"/>
        <w:keepNext w:val="0"/>
        <w:keepLines w:val="0"/>
        <w:widowControl w:val="0"/>
        <w:suppressLineNumbers w:val="0"/>
        <w:overflowPunct w:val="0"/>
        <w:adjustRightInd w:val="0"/>
        <w:spacing w:before="0" w:beforeAutospacing="0" w:after="0" w:afterAutospacing="0" w:line="440" w:lineRule="exact"/>
        <w:ind w:left="0" w:right="-334" w:rightChars="-159"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(2)买方逾期付款的应按照逾期付款金额的每天万分之四支付逾期付款违约金。</w:t>
      </w:r>
    </w:p>
    <w:p w14:paraId="690608A8">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(3)买方违反合同规定，无正当理由拒绝接收卖方交付的符合招标文件要求的合格标的物，应当承担卖方由此造成的损失。</w:t>
      </w:r>
    </w:p>
    <w:p w14:paraId="7E7236B4">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15.卖方违约责任</w:t>
      </w:r>
    </w:p>
    <w:p w14:paraId="6E0EC220">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(1)卖方不能交货（逾期超过五天视为不能交货），或交货不合格从而影响买方按期正常使用的，应向买方偿付合同总价款5%的违约金，违约金不足以补偿损失的，买方有权要求卖方补足。</w:t>
      </w:r>
    </w:p>
    <w:p w14:paraId="1B48006C">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(2)卖方逾期交货的，应在发货前与买方和政府采购管理部门协商，买方仍需求的，卖方应立即发货并应按照逾期交货部分货款的每天万分之四支付逾期交货违约金，同时承担买方因此遭致的损失费用</w:t>
      </w:r>
    </w:p>
    <w:p w14:paraId="3070A25B">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卖方在收到买方提出的产品维保或者伴随服务要求之日起24小时内未提供相应的维保或者伴随服务，卖方应按照合同总价款的每天万分之四支付违约金。卖方如不按时提供相应的维保或者伴随服务，买方有权自行委托第三方进行维保或者提供相应服务，产生的费用应由卖方承担，如卖方不支付该费用，买方有权向卖方追偿。</w:t>
      </w:r>
      <w:r>
        <w:rPr>
          <w:rFonts w:hint="eastAsia" w:ascii="宋体" w:hAnsi="宋体" w:eastAsia="宋体" w:cs="宋体"/>
          <w:kern w:val="0"/>
          <w:sz w:val="24"/>
          <w:szCs w:val="24"/>
          <w:highlight w:val="none"/>
          <w:lang w:val="en-US" w:eastAsia="zh-CN" w:bidi="ar"/>
        </w:rPr>
        <w:br w:type="textWrapping"/>
      </w:r>
      <w:r>
        <w:rPr>
          <w:rFonts w:hint="eastAsia" w:ascii="宋体" w:hAnsi="宋体" w:eastAsia="宋体" w:cs="宋体"/>
          <w:kern w:val="0"/>
          <w:sz w:val="24"/>
          <w:szCs w:val="24"/>
          <w:highlight w:val="none"/>
          <w:lang w:val="en-US" w:eastAsia="zh-CN" w:bidi="ar"/>
        </w:rPr>
        <w:t xml:space="preserve">    （4）严禁乙方转包合同服务内容的行为，一经发现甲方即终止合同，并在通报行业主管部门的同时，乙方承担合同总价款10%的违约金。</w:t>
      </w:r>
    </w:p>
    <w:p w14:paraId="3A4EE1F0">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highlight w:val="none"/>
        </w:rPr>
      </w:pPr>
      <w:r>
        <w:rPr>
          <w:rFonts w:hint="eastAsia" w:ascii="宋体" w:hAnsi="宋体" w:eastAsia="宋体" w:cs="宋体"/>
          <w:kern w:val="0"/>
          <w:sz w:val="24"/>
          <w:szCs w:val="24"/>
          <w:highlight w:val="none"/>
          <w:lang w:val="en-US" w:eastAsia="zh-CN" w:bidi="ar"/>
        </w:rPr>
        <w:t xml:space="preserve">（5）乙方未按合同约定履行各项工作内容，甲方有权视违约情节的轻重，约定乙方承担1000 元/次违约金（从合同价款中扣除）。情节严重的，解除合同。 </w:t>
      </w:r>
    </w:p>
    <w:p w14:paraId="2D9966DA">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16.不可抗力</w:t>
      </w:r>
    </w:p>
    <w:p w14:paraId="1518B9B3">
      <w:pPr>
        <w:pStyle w:val="22"/>
        <w:keepNext w:val="0"/>
        <w:keepLines w:val="0"/>
        <w:widowControl w:val="0"/>
        <w:suppressLineNumbers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(1)因水灾、火灾、地震、战争等不可抗力不能履行合同的，根据不可抗力的影响，部分或者全部免除责任。但合同一方迟延履行后发生不可抗力的，不能免除责任。</w:t>
      </w:r>
    </w:p>
    <w:p w14:paraId="1DA1D9F0">
      <w:pPr>
        <w:pStyle w:val="22"/>
        <w:keepNext w:val="0"/>
        <w:keepLines w:val="0"/>
        <w:widowControl w:val="0"/>
        <w:suppressLineNumbers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(2)合同一方因不可抗力不能履行合同的，应当及时通知对方，以减轻可能给对方造成的损失，并应当在合理期限内提供证明。</w:t>
      </w:r>
    </w:p>
    <w:p w14:paraId="6050FFF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七. 索赔</w:t>
      </w:r>
    </w:p>
    <w:p w14:paraId="6E47BDC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17.索赔</w:t>
      </w:r>
    </w:p>
    <w:p w14:paraId="5590BFE6">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(1)买方有权根据当地产品质量检验机构或其它有权威部门出具的检验证书向卖方提出索赔。</w:t>
      </w:r>
    </w:p>
    <w:p w14:paraId="3DC09122">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(2)在本合同规定的检验期和质量保证期内，如果卖方对买方提出的索赔或差异有责任，则卖方应按买方同意的下列一种或多种方式解决索赔事宜：</w:t>
      </w:r>
    </w:p>
    <w:p w14:paraId="5AE332DA">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&lt;1&gt;卖方同意退货，并按合同规定的货币将货款退还给买方，并承担由此发生的一切损失和费用，包括利息、银行手续费、运费、保险费、检验费、仓储费、装卸费以及为保护退回标的物所需的其它必要费用；</w:t>
      </w:r>
    </w:p>
    <w:p w14:paraId="05F5F9F0">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&lt;2&gt;根据标的物的低劣程度、损坏程度以及甲方遭受损失的数额，经双方协商确定降低标的物的价格；</w:t>
      </w:r>
    </w:p>
    <w:p w14:paraId="29AD65DD">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86D8DFF">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23AB2BC7">
      <w:pPr>
        <w:pStyle w:val="22"/>
        <w:keepNext w:val="0"/>
        <w:keepLines w:val="0"/>
        <w:widowControl w:val="0"/>
        <w:suppressLineNumbers w:val="0"/>
        <w:overflowPunct w:val="0"/>
        <w:adjustRightInd w:val="0"/>
        <w:spacing w:before="0" w:beforeAutospacing="0" w:after="0" w:afterAutospacing="0" w:line="440" w:lineRule="exact"/>
        <w:ind w:left="0" w:right="0" w:firstLine="600" w:firstLineChars="250"/>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(4)买方提出索赔的书面材料应报当地政府采购管理部门备案。卖方同意的索赔方案应报当地政府采购管理部门审核。</w:t>
      </w:r>
    </w:p>
    <w:p w14:paraId="09F25251">
      <w:pPr>
        <w:keepNext w:val="0"/>
        <w:keepLines w:val="0"/>
        <w:widowControl w:val="0"/>
        <w:suppressLineNumbers w:val="0"/>
        <w:spacing w:before="0" w:beforeAutospacing="0" w:after="0" w:afterAutospacing="0" w:line="440" w:lineRule="exact"/>
        <w:ind w:left="0" w:right="0"/>
        <w:jc w:val="both"/>
        <w:rPr>
          <w:rFonts w:hint="default" w:ascii="宋体" w:hAnsi="宋体" w:eastAsia="宋体" w:cs="宋体"/>
          <w:b/>
          <w:bCs w:val="0"/>
          <w:kern w:val="2"/>
          <w:sz w:val="24"/>
          <w:szCs w:val="24"/>
          <w:highlight w:val="none"/>
          <w:lang w:val="en-US"/>
        </w:rPr>
      </w:pPr>
      <w:r>
        <w:rPr>
          <w:rFonts w:hint="eastAsia" w:ascii="宋体" w:hAnsi="宋体" w:eastAsia="宋体" w:cs="宋体"/>
          <w:b/>
          <w:bCs w:val="0"/>
          <w:kern w:val="2"/>
          <w:sz w:val="24"/>
          <w:szCs w:val="24"/>
          <w:highlight w:val="none"/>
          <w:lang w:val="en-US" w:eastAsia="zh-CN" w:bidi="ar"/>
        </w:rPr>
        <w:t>八. 保密要求</w:t>
      </w:r>
    </w:p>
    <w:p w14:paraId="02510AB9">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
          <w:bCs w:val="0"/>
          <w:kern w:val="2"/>
          <w:sz w:val="24"/>
          <w:szCs w:val="24"/>
          <w:highlight w:val="none"/>
        </w:rPr>
      </w:pPr>
      <w:r>
        <w:rPr>
          <w:rFonts w:hint="eastAsia" w:ascii="宋体" w:hAnsi="宋体" w:eastAsia="宋体" w:cs="宋体"/>
          <w:color w:val="auto"/>
          <w:sz w:val="24"/>
          <w:highlight w:val="none"/>
        </w:rPr>
        <w:t>乙方应要求进入甲方工作场所的人员知悉其必须承担的保密义务和责任，遵守国家保密法律、法规，自觉遵守工作纪律和规章制度，不做任何窃取或泄漏国家秘密、商业秘密和个人秘密的行为。乙方须将有关人员的情况（姓名、 性别、身份证号码、家庭住址、联系方式）及签订的保密协议书面报甲方备案。</w:t>
      </w:r>
      <w:r>
        <w:rPr>
          <w:rFonts w:hint="eastAsia" w:ascii="宋体" w:hAnsi="宋体" w:eastAsia="宋体" w:cs="宋体"/>
          <w:b/>
          <w:bCs w:val="0"/>
          <w:kern w:val="2"/>
          <w:sz w:val="24"/>
          <w:szCs w:val="24"/>
          <w:highlight w:val="none"/>
          <w:lang w:val="en-US" w:eastAsia="zh-CN" w:bidi="ar"/>
        </w:rPr>
        <w:br w:type="textWrapping"/>
      </w:r>
      <w:r>
        <w:rPr>
          <w:rFonts w:hint="eastAsia" w:ascii="宋体" w:hAnsi="宋体" w:eastAsia="宋体" w:cs="宋体"/>
          <w:b/>
          <w:bCs w:val="0"/>
          <w:kern w:val="2"/>
          <w:sz w:val="24"/>
          <w:szCs w:val="24"/>
          <w:highlight w:val="none"/>
          <w:lang w:val="en-US" w:eastAsia="zh-CN" w:bidi="ar"/>
        </w:rPr>
        <w:t>九. 履约保证金</w:t>
      </w:r>
    </w:p>
    <w:p w14:paraId="71836104">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18.履约保证金</w:t>
      </w:r>
    </w:p>
    <w:p w14:paraId="284B6377">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(1)卖方应在本合同签订前，按招标文件的约定提供相应的履约保证金，保证金的有效期应不低于合同有效期。</w:t>
      </w:r>
    </w:p>
    <w:p w14:paraId="05A94867">
      <w:pPr>
        <w:pStyle w:val="22"/>
        <w:keepNext w:val="0"/>
        <w:keepLines w:val="0"/>
        <w:widowControl w:val="0"/>
        <w:suppressLineNumbers w:val="0"/>
        <w:overflowPunct w:val="0"/>
        <w:adjustRightInd w:val="0"/>
        <w:spacing w:before="0" w:beforeAutospacing="0" w:after="0" w:afterAutospacing="0" w:line="440" w:lineRule="exact"/>
        <w:ind w:left="0" w:right="-334" w:rightChars="-159"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(2)如果卖方未能履行合同规定的任何义务，买方有权从履约保证金中取得补偿。</w:t>
      </w:r>
    </w:p>
    <w:p w14:paraId="427BB730">
      <w:pPr>
        <w:pStyle w:val="22"/>
        <w:keepNext w:val="0"/>
        <w:keepLines w:val="0"/>
        <w:widowControl w:val="0"/>
        <w:suppressLineNumbers w:val="0"/>
        <w:overflowPunct w:val="0"/>
        <w:adjustRightInd w:val="0"/>
        <w:spacing w:before="0" w:beforeAutospacing="0" w:after="0" w:afterAutospacing="0" w:line="440" w:lineRule="exact"/>
        <w:ind w:left="0" w:right="-334" w:rightChars="-159" w:firstLine="0"/>
        <w:jc w:val="both"/>
        <w:textAlignment w:val="baseline"/>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十. 合同的解除和转让</w:t>
      </w:r>
    </w:p>
    <w:p w14:paraId="4D7A7CAE">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19.合同的解除</w:t>
      </w:r>
    </w:p>
    <w:p w14:paraId="2C6A0F97">
      <w:pPr>
        <w:pStyle w:val="22"/>
        <w:keepNext w:val="0"/>
        <w:keepLines w:val="0"/>
        <w:widowControl w:val="0"/>
        <w:suppressLineNumbers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(1)买方和卖方协商一致，可以解除合同。</w:t>
      </w:r>
    </w:p>
    <w:p w14:paraId="7903AC44">
      <w:pPr>
        <w:pStyle w:val="22"/>
        <w:keepNext w:val="0"/>
        <w:keepLines w:val="0"/>
        <w:widowControl w:val="0"/>
        <w:suppressLineNumbers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(2)有下列情形之一，合同一方可以解除合同：</w:t>
      </w:r>
    </w:p>
    <w:p w14:paraId="7B750A10">
      <w:pPr>
        <w:pStyle w:val="22"/>
        <w:keepNext w:val="0"/>
        <w:keepLines w:val="0"/>
        <w:widowControl w:val="0"/>
        <w:suppressLineNumbers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&lt;1&gt;因不可抗力致使不能实现合同目的，未受不可抗力影响的一方有权解除合同；</w:t>
      </w:r>
    </w:p>
    <w:p w14:paraId="334DB6B6">
      <w:pPr>
        <w:pStyle w:val="22"/>
        <w:keepNext w:val="0"/>
        <w:keepLines w:val="0"/>
        <w:widowControl w:val="0"/>
        <w:suppressLineNumbers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&lt;2&gt;因合同一方违约导致合同不能履行，另一方有权解除合同。</w:t>
      </w:r>
    </w:p>
    <w:p w14:paraId="6DBA32C8">
      <w:pPr>
        <w:pStyle w:val="22"/>
        <w:keepNext w:val="0"/>
        <w:keepLines w:val="0"/>
        <w:widowControl w:val="0"/>
        <w:suppressLineNumbers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(3)有权解除合同的一方，应当在违约事实或不可抗力发生之后三十天内书面通知对方以主张解除合同，合同在书面通知到达对方时解除。</w:t>
      </w:r>
    </w:p>
    <w:p w14:paraId="32E8A74D">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20.合同的转让</w:t>
      </w:r>
    </w:p>
    <w:p w14:paraId="38C461B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合同的部分和全部都不得转让。</w:t>
      </w:r>
    </w:p>
    <w:p w14:paraId="644B4AD7">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十. 合同的生效</w:t>
      </w:r>
    </w:p>
    <w:p w14:paraId="51F307D1">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21.合同的生效</w:t>
      </w:r>
    </w:p>
    <w:p w14:paraId="40DBA784">
      <w:pPr>
        <w:keepNext w:val="0"/>
        <w:keepLines w:val="0"/>
        <w:widowControl w:val="0"/>
        <w:suppressLineNumbers w:val="0"/>
        <w:spacing w:before="0" w:beforeAutospacing="0" w:after="0" w:afterAutospacing="0" w:line="440" w:lineRule="exact"/>
        <w:ind w:left="0" w:right="0" w:firstLine="664" w:firstLineChars="277"/>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本合同在双方签字盖章后生效。</w:t>
      </w:r>
    </w:p>
    <w:p w14:paraId="35046982">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十一. 争议解决</w:t>
      </w:r>
    </w:p>
    <w:p w14:paraId="3E12C8D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22.争议解决</w:t>
      </w:r>
    </w:p>
    <w:p w14:paraId="3DFCFDF9">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买卖双方因合同发生争议，进行调解，协商不成，可选择：</w:t>
      </w:r>
    </w:p>
    <w:p w14:paraId="08E0A187">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(1)双方同时将争议提交滁州仲裁委员会进行仲裁；</w:t>
      </w:r>
    </w:p>
    <w:p w14:paraId="1F263EA3">
      <w:pPr>
        <w:pStyle w:val="22"/>
        <w:keepNext w:val="0"/>
        <w:keepLines w:val="0"/>
        <w:widowControl w:val="0"/>
        <w:suppressLineNumbers w:val="0"/>
        <w:overflowPunct w:val="0"/>
        <w:adjustRightInd w:val="0"/>
        <w:spacing w:before="0" w:beforeAutospacing="0" w:after="0" w:afterAutospacing="0" w:line="440" w:lineRule="exact"/>
        <w:ind w:left="0" w:right="0" w:firstLine="482"/>
        <w:jc w:val="both"/>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bidi="ar"/>
        </w:rPr>
        <w:t>(2)向买方所在地人民法院提起诉讼。</w:t>
      </w:r>
    </w:p>
    <w:p w14:paraId="4BC7E88D">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kern w:val="2"/>
          <w:sz w:val="24"/>
          <w:szCs w:val="24"/>
          <w:highlight w:val="none"/>
        </w:rPr>
      </w:pPr>
      <w:r>
        <w:rPr>
          <w:rFonts w:hint="eastAsia" w:ascii="宋体" w:hAnsi="宋体" w:eastAsia="宋体" w:cs="宋体"/>
          <w:b/>
          <w:bCs w:val="0"/>
          <w:kern w:val="2"/>
          <w:sz w:val="24"/>
          <w:szCs w:val="24"/>
          <w:highlight w:val="none"/>
          <w:lang w:val="en-US" w:eastAsia="zh-CN" w:bidi="ar"/>
        </w:rPr>
        <w:t>十二 .附则</w:t>
      </w:r>
    </w:p>
    <w:p w14:paraId="4BFE2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240" w:firstLineChars="1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23.合同份数。</w:t>
      </w:r>
    </w:p>
    <w:p w14:paraId="191497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240" w:firstLineChars="1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 </w:t>
      </w:r>
      <w:r>
        <w:rPr>
          <w:rFonts w:hint="eastAsia" w:ascii="宋体" w:hAnsi="宋体" w:eastAsia="宋体" w:cs="宋体"/>
          <w:kern w:val="2"/>
          <w:sz w:val="24"/>
          <w:szCs w:val="24"/>
          <w:highlight w:val="none"/>
          <w:lang w:val="en-US" w:eastAsia="zh-CN" w:bidi="ar"/>
        </w:rPr>
        <w:tab/>
      </w:r>
      <w:r>
        <w:rPr>
          <w:rFonts w:hint="eastAsia" w:ascii="宋体" w:hAnsi="宋体" w:eastAsia="宋体" w:cs="宋体"/>
          <w:kern w:val="2"/>
          <w:sz w:val="24"/>
          <w:szCs w:val="24"/>
          <w:highlight w:val="none"/>
          <w:lang w:val="en-US" w:eastAsia="zh-CN" w:bidi="ar"/>
        </w:rPr>
        <w:t xml:space="preserve"> 本合同一式陆份，买卖双方各执叁份。</w:t>
      </w:r>
    </w:p>
    <w:p w14:paraId="2BCC23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240" w:firstLineChars="1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24.未尽事宜</w:t>
      </w:r>
    </w:p>
    <w:p w14:paraId="18FD57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firstLine="664" w:firstLineChars="277"/>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本合同未尽事宜应按《中华人民共和国政府采购法》、《中华人民共和国民法典》、《中华人民共和国产品质量法》之规定解释。</w:t>
      </w:r>
    </w:p>
    <w:p w14:paraId="4E0E59E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38B76B65">
      <w:pPr>
        <w:spacing w:line="360" w:lineRule="auto"/>
        <w:jc w:val="center"/>
        <w:outlineLvl w:val="0"/>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第六章  投标文件格式</w:t>
      </w:r>
      <w:bookmarkEnd w:id="32"/>
    </w:p>
    <w:p w14:paraId="29798530">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一、资信证明格式文件</w:t>
      </w:r>
    </w:p>
    <w:p w14:paraId="70836C0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 xml:space="preserve"> </w:t>
      </w:r>
    </w:p>
    <w:p w14:paraId="2A97EDE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 xml:space="preserve"> </w:t>
      </w:r>
    </w:p>
    <w:p w14:paraId="35425C6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 xml:space="preserve"> </w:t>
      </w:r>
    </w:p>
    <w:p w14:paraId="3EFDBDC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资信证明文件</w:t>
      </w:r>
    </w:p>
    <w:p w14:paraId="1B35FCB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 xml:space="preserve"> </w:t>
      </w:r>
    </w:p>
    <w:p w14:paraId="3FFF5DE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（投标文件一）</w:t>
      </w:r>
    </w:p>
    <w:p w14:paraId="348CAE0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44"/>
          <w:szCs w:val="44"/>
          <w:highlight w:val="none"/>
          <w:lang w:val="en-US" w:eastAsia="zh-CN" w:bidi="ar"/>
        </w:rPr>
        <w:t xml:space="preserve"> </w:t>
      </w:r>
    </w:p>
    <w:p w14:paraId="0A619FF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u w:val="single"/>
          <w:lang w:val="en-US" w:eastAsia="zh-CN" w:bidi="ar"/>
        </w:rPr>
        <w:t xml:space="preserve">        </w:t>
      </w:r>
      <w:r>
        <w:rPr>
          <w:rFonts w:hint="eastAsia" w:ascii="宋体" w:hAnsi="宋体" w:eastAsia="宋体" w:cs="宋体"/>
          <w:color w:val="auto"/>
          <w:kern w:val="2"/>
          <w:sz w:val="32"/>
          <w:szCs w:val="32"/>
          <w:highlight w:val="none"/>
          <w:lang w:val="en-US" w:eastAsia="zh-CN" w:bidi="ar"/>
        </w:rPr>
        <w:t>项目</w:t>
      </w:r>
    </w:p>
    <w:p w14:paraId="2B4C310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658889B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28"/>
          <w:szCs w:val="28"/>
          <w:highlight w:val="none"/>
          <w:lang w:val="en-US" w:eastAsia="zh-CN" w:bidi="ar"/>
        </w:rPr>
        <w:t>项目编号：</w:t>
      </w:r>
      <w:r>
        <w:rPr>
          <w:rFonts w:hint="eastAsia" w:ascii="宋体" w:hAnsi="宋体" w:eastAsia="宋体" w:cs="宋体"/>
          <w:color w:val="auto"/>
          <w:kern w:val="2"/>
          <w:sz w:val="28"/>
          <w:szCs w:val="28"/>
          <w:highlight w:val="none"/>
          <w:u w:val="single"/>
          <w:lang w:val="en-US" w:eastAsia="zh-CN" w:bidi="ar"/>
        </w:rPr>
        <w:t xml:space="preserve">     </w:t>
      </w:r>
    </w:p>
    <w:p w14:paraId="6CE7409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644500B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5AB8D56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51ED153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1837AAE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38FC7EAA">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（签章）</w:t>
      </w:r>
    </w:p>
    <w:p w14:paraId="43499893">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（签章）</w:t>
      </w:r>
    </w:p>
    <w:p w14:paraId="6F8B22E7">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701EBC71">
      <w:pPr>
        <w:keepNext w:val="0"/>
        <w:keepLines w:val="0"/>
        <w:widowControl w:val="0"/>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 xml:space="preserve"> </w:t>
      </w:r>
    </w:p>
    <w:p w14:paraId="0C74F04E">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br w:type="page"/>
      </w:r>
    </w:p>
    <w:p w14:paraId="6164344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36"/>
          <w:szCs w:val="36"/>
          <w:highlight w:val="none"/>
          <w:lang w:val="en-US" w:eastAsia="zh-CN" w:bidi="ar"/>
        </w:rPr>
        <w:t>目   录</w:t>
      </w:r>
    </w:p>
    <w:p w14:paraId="5E6EFECF">
      <w:pPr>
        <w:keepNext w:val="0"/>
        <w:keepLines w:val="0"/>
        <w:widowControl w:val="0"/>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DD4742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（1）投标人资格声明书（格式见附件）；</w:t>
      </w:r>
    </w:p>
    <w:p w14:paraId="06C83B9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（2）授权书（格式见附件）；   </w:t>
      </w:r>
    </w:p>
    <w:p w14:paraId="1338313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（3）投标人为企业（包括合伙企业）的，应提供有效的“营业执照”；</w:t>
      </w:r>
    </w:p>
    <w:p w14:paraId="15953218">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投标人为事业单位的，应提供有效的“事业单位法人证书”；</w:t>
      </w:r>
    </w:p>
    <w:p w14:paraId="1DA09B2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投标人是非企业机构的，应提供有效的“执业许可证”、“登记证书”等证明文件；</w:t>
      </w:r>
    </w:p>
    <w:p w14:paraId="45E59B7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投标人是个体工商户的，应提供有效的“个体工商户营业执照”；</w:t>
      </w:r>
    </w:p>
    <w:p w14:paraId="739F434D">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投标人是自然人的，应提供有效的自然人身份证明；</w:t>
      </w:r>
    </w:p>
    <w:p w14:paraId="7963786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（4）投标人必须符合的特定资格条件证明材料；</w:t>
      </w:r>
    </w:p>
    <w:p w14:paraId="38ABE9E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（5）诚信投标承诺书（格式见附件）；</w:t>
      </w:r>
    </w:p>
    <w:p w14:paraId="2F1BCCAA">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（6）招标文件中要求的资信评审和资信评分的支持资料；</w:t>
      </w:r>
    </w:p>
    <w:p w14:paraId="49E702F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（7）投标人认为需要提供的其他资信证明材料；</w:t>
      </w:r>
    </w:p>
    <w:p w14:paraId="5BF21E45">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（8）其他（如有）。</w:t>
      </w:r>
    </w:p>
    <w:p w14:paraId="1B0E6A90">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w:t>
      </w:r>
    </w:p>
    <w:p w14:paraId="37A19C26">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注：</w:t>
      </w:r>
      <w:r>
        <w:rPr>
          <w:rFonts w:hint="default" w:ascii="宋体" w:hAnsi="宋体" w:eastAsia="宋体" w:cs="宋体"/>
          <w:color w:val="auto"/>
          <w:kern w:val="2"/>
          <w:sz w:val="21"/>
          <w:szCs w:val="21"/>
          <w:highlight w:val="none"/>
          <w:lang w:val="en-US" w:eastAsia="zh-CN" w:bidi="ar"/>
        </w:rPr>
        <w:t>若投标人为若为银行、保险、石油化工、电力、电信、邮政等有行业特殊情况的企业的分支机构或分公司，其投标文件中所要求的法定代表人的所有签章及涉及材料，可以由其分支机构或分公司负责人进行签章及提供相应材料</w:t>
      </w:r>
      <w:r>
        <w:rPr>
          <w:rFonts w:hint="eastAsia" w:ascii="宋体" w:hAnsi="宋体" w:eastAsia="宋体" w:cs="宋体"/>
          <w:color w:val="auto"/>
          <w:kern w:val="2"/>
          <w:sz w:val="21"/>
          <w:szCs w:val="21"/>
          <w:highlight w:val="none"/>
          <w:lang w:val="en-US" w:eastAsia="zh-CN" w:bidi="ar"/>
        </w:rPr>
        <w:t>。</w:t>
      </w:r>
    </w:p>
    <w:p w14:paraId="0AE095F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BB12BAE">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B0B6EBA">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p>
    <w:p w14:paraId="11B1079C">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（1）投标人资格声明书</w:t>
      </w:r>
    </w:p>
    <w:p w14:paraId="618FC2A6">
      <w:pPr>
        <w:pStyle w:val="22"/>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致：</w:t>
      </w:r>
      <w:r>
        <w:rPr>
          <w:rFonts w:hint="eastAsia" w:ascii="宋体" w:hAnsi="宋体" w:eastAsia="宋体" w:cs="宋体"/>
          <w:b/>
          <w:bCs w:val="0"/>
          <w:color w:val="auto"/>
          <w:kern w:val="2"/>
          <w:sz w:val="24"/>
          <w:szCs w:val="24"/>
          <w:highlight w:val="none"/>
          <w:u w:val="single"/>
          <w:lang w:val="en-US" w:eastAsia="zh-CN" w:bidi="ar"/>
        </w:rPr>
        <w:t>采购人</w:t>
      </w:r>
    </w:p>
    <w:p w14:paraId="1A064F1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在参与本次项目投标中，我单位承诺：</w:t>
      </w:r>
    </w:p>
    <w:p w14:paraId="0A869CAA">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（一）具有良好的商业信誉和健全的财务会计制度；</w:t>
      </w:r>
    </w:p>
    <w:p w14:paraId="6CC06FE3">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（二）具有履行合同所必需的设备和专业技术能力；</w:t>
      </w:r>
    </w:p>
    <w:p w14:paraId="37CD6443">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（三）有依法缴纳税收和社会保障资金的良好记录；</w:t>
      </w:r>
    </w:p>
    <w:p w14:paraId="186EEB68">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826D915">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1E750B3E">
      <w:pPr>
        <w:keepNext w:val="0"/>
        <w:keepLines w:val="0"/>
        <w:widowControl/>
        <w:suppressLineNumbers w:val="0"/>
        <w:autoSpaceDE w:val="0"/>
        <w:autoSpaceDN/>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2841"/>
        <w:gridCol w:w="2841"/>
      </w:tblGrid>
      <w:tr w14:paraId="5147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4EB85282">
            <w:pPr>
              <w:keepNext w:val="0"/>
              <w:keepLines w:val="0"/>
              <w:widowControl/>
              <w:suppressLineNumbers w:val="0"/>
              <w:autoSpaceDE w:val="0"/>
              <w:autoSpaceDN/>
              <w:spacing w:before="0"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序号</w:t>
            </w:r>
          </w:p>
        </w:tc>
        <w:tc>
          <w:tcPr>
            <w:tcW w:w="2841" w:type="dxa"/>
            <w:tcBorders>
              <w:top w:val="single" w:color="auto" w:sz="4" w:space="0"/>
              <w:left w:val="nil"/>
              <w:bottom w:val="single" w:color="auto" w:sz="4" w:space="0"/>
              <w:right w:val="single" w:color="auto" w:sz="4" w:space="0"/>
            </w:tcBorders>
            <w:shd w:val="clear" w:color="auto" w:fill="auto"/>
            <w:vAlign w:val="top"/>
          </w:tcPr>
          <w:p w14:paraId="7DFD2E0F">
            <w:pPr>
              <w:pStyle w:val="22"/>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单位名称</w:t>
            </w:r>
          </w:p>
        </w:tc>
        <w:tc>
          <w:tcPr>
            <w:tcW w:w="2841" w:type="dxa"/>
            <w:tcBorders>
              <w:top w:val="single" w:color="auto" w:sz="4" w:space="0"/>
              <w:left w:val="nil"/>
              <w:bottom w:val="single" w:color="auto" w:sz="4" w:space="0"/>
              <w:right w:val="single" w:color="auto" w:sz="4" w:space="0"/>
            </w:tcBorders>
            <w:shd w:val="clear" w:color="auto" w:fill="auto"/>
            <w:vAlign w:val="top"/>
          </w:tcPr>
          <w:p w14:paraId="4757601C">
            <w:pPr>
              <w:pStyle w:val="22"/>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相互关系</w:t>
            </w:r>
          </w:p>
        </w:tc>
      </w:tr>
      <w:tr w14:paraId="1240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4122322F">
            <w:pPr>
              <w:pStyle w:val="22"/>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p>
        </w:tc>
        <w:tc>
          <w:tcPr>
            <w:tcW w:w="2841" w:type="dxa"/>
            <w:tcBorders>
              <w:top w:val="single" w:color="auto" w:sz="4" w:space="0"/>
              <w:left w:val="nil"/>
              <w:bottom w:val="single" w:color="auto" w:sz="4" w:space="0"/>
              <w:right w:val="single" w:color="auto" w:sz="4" w:space="0"/>
            </w:tcBorders>
            <w:shd w:val="clear" w:color="auto" w:fill="auto"/>
            <w:vAlign w:val="top"/>
          </w:tcPr>
          <w:p w14:paraId="6BF2ABDA">
            <w:pPr>
              <w:pStyle w:val="22"/>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auto"/>
                <w:kern w:val="0"/>
                <w:sz w:val="24"/>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vAlign w:val="top"/>
          </w:tcPr>
          <w:p w14:paraId="7E8A96D9">
            <w:pPr>
              <w:pStyle w:val="22"/>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auto"/>
                <w:kern w:val="0"/>
                <w:sz w:val="24"/>
                <w:szCs w:val="24"/>
                <w:highlight w:val="none"/>
              </w:rPr>
            </w:pPr>
          </w:p>
        </w:tc>
      </w:tr>
      <w:tr w14:paraId="6B6E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1CF19B15">
            <w:pPr>
              <w:pStyle w:val="22"/>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p>
        </w:tc>
        <w:tc>
          <w:tcPr>
            <w:tcW w:w="2841" w:type="dxa"/>
            <w:tcBorders>
              <w:top w:val="single" w:color="auto" w:sz="4" w:space="0"/>
              <w:left w:val="nil"/>
              <w:bottom w:val="single" w:color="auto" w:sz="4" w:space="0"/>
              <w:right w:val="single" w:color="auto" w:sz="4" w:space="0"/>
            </w:tcBorders>
            <w:shd w:val="clear" w:color="auto" w:fill="auto"/>
            <w:vAlign w:val="top"/>
          </w:tcPr>
          <w:p w14:paraId="35ACB021">
            <w:pPr>
              <w:pStyle w:val="22"/>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auto"/>
                <w:kern w:val="0"/>
                <w:sz w:val="24"/>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vAlign w:val="top"/>
          </w:tcPr>
          <w:p w14:paraId="3EE0FF43">
            <w:pPr>
              <w:pStyle w:val="22"/>
              <w:keepNext w:val="0"/>
              <w:keepLines w:val="0"/>
              <w:widowControl w:val="0"/>
              <w:suppressLineNumbers w:val="0"/>
              <w:autoSpaceDE w:val="0"/>
              <w:autoSpaceDN/>
              <w:spacing w:before="0" w:beforeLines="50" w:beforeAutospacing="0" w:after="10" w:afterAutospacing="0"/>
              <w:ind w:left="0" w:right="0"/>
              <w:jc w:val="center"/>
              <w:rPr>
                <w:rFonts w:hint="eastAsia" w:ascii="宋体" w:hAnsi="宋体" w:eastAsia="宋体" w:cs="宋体"/>
                <w:color w:val="auto"/>
                <w:kern w:val="0"/>
                <w:sz w:val="24"/>
                <w:szCs w:val="24"/>
                <w:highlight w:val="none"/>
              </w:rPr>
            </w:pPr>
          </w:p>
        </w:tc>
      </w:tr>
    </w:tbl>
    <w:p w14:paraId="44E119A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本单位对上述声明的真实性负责。如有虚假，将依法承担相应责任。</w:t>
      </w:r>
    </w:p>
    <w:p w14:paraId="3023B374">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宋体"/>
          <w:color w:val="auto"/>
          <w:kern w:val="2"/>
          <w:sz w:val="24"/>
          <w:szCs w:val="24"/>
          <w:highlight w:val="none"/>
          <w:u w:val="single"/>
          <w:lang w:val="en-US" w:eastAsia="zh-CN" w:bidi="ar"/>
        </w:rPr>
        <w:t xml:space="preserve">             </w:t>
      </w:r>
    </w:p>
    <w:p w14:paraId="5531E9D0">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          期：</w:t>
      </w:r>
      <w:r>
        <w:rPr>
          <w:rFonts w:hint="eastAsia" w:ascii="宋体" w:hAnsi="宋体" w:eastAsia="宋体" w:cs="宋体"/>
          <w:color w:val="auto"/>
          <w:kern w:val="2"/>
          <w:sz w:val="24"/>
          <w:szCs w:val="24"/>
          <w:highlight w:val="none"/>
          <w:u w:val="single"/>
          <w:lang w:val="en-US" w:eastAsia="zh-CN" w:bidi="ar"/>
        </w:rPr>
        <w:t xml:space="preserve">             </w:t>
      </w:r>
    </w:p>
    <w:p w14:paraId="71B5323A">
      <w:pPr>
        <w:pStyle w:val="22"/>
        <w:keepNext w:val="0"/>
        <w:keepLines w:val="0"/>
        <w:widowControl w:val="0"/>
        <w:suppressLineNumbers w:val="0"/>
        <w:spacing w:before="0" w:beforeAutospacing="1" w:after="120" w:afterAutospacing="0"/>
        <w:ind w:left="0" w:right="0"/>
        <w:jc w:val="both"/>
        <w:rPr>
          <w:rFonts w:hint="eastAsia" w:ascii="宋体" w:hAnsi="宋体" w:eastAsia="宋体" w:cs="宋体"/>
          <w:color w:val="auto"/>
          <w:kern w:val="0"/>
          <w:sz w:val="24"/>
          <w:szCs w:val="24"/>
          <w:highlight w:val="none"/>
        </w:rPr>
      </w:pPr>
    </w:p>
    <w:p w14:paraId="6B375A82">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12D860BC">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1C60E949">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p>
    <w:p w14:paraId="78801B0A">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（2）授权书</w:t>
      </w:r>
    </w:p>
    <w:p w14:paraId="749B6878">
      <w:pPr>
        <w:pStyle w:val="22"/>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9D7ABF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本授权书声明：</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（投标人名称）授权</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（投标人授权代表姓名）代表我方参加本项目</w:t>
      </w:r>
      <w:r>
        <w:rPr>
          <w:rFonts w:hint="eastAsia" w:ascii="宋体" w:hAnsi="宋体" w:eastAsia="宋体" w:cs="宋体"/>
          <w:bCs/>
          <w:color w:val="auto"/>
          <w:kern w:val="2"/>
          <w:sz w:val="24"/>
          <w:szCs w:val="24"/>
          <w:highlight w:val="none"/>
          <w:lang w:val="en-US" w:eastAsia="zh-CN" w:bidi="ar"/>
        </w:rPr>
        <w:t>采购活动</w:t>
      </w:r>
      <w:r>
        <w:rPr>
          <w:rFonts w:hint="eastAsia" w:ascii="宋体" w:hAnsi="宋体" w:eastAsia="宋体" w:cs="宋体"/>
          <w:color w:val="auto"/>
          <w:kern w:val="2"/>
          <w:sz w:val="24"/>
          <w:szCs w:val="24"/>
          <w:highlight w:val="none"/>
          <w:lang w:val="en-US" w:eastAsia="zh-CN" w:bidi="ar"/>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6D9FB30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本授权书自出具之日起生效。</w:t>
      </w:r>
    </w:p>
    <w:p w14:paraId="0B08039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授权代表身份证明扫描件：</w:t>
      </w:r>
    </w:p>
    <w:p w14:paraId="710B7D7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F67D68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2CA660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ED87F4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授权代表联系方式：</w:t>
      </w:r>
      <w:r>
        <w:rPr>
          <w:rFonts w:hint="eastAsia" w:ascii="宋体" w:hAnsi="宋体" w:eastAsia="宋体" w:cs="宋体"/>
          <w:color w:val="auto"/>
          <w:kern w:val="2"/>
          <w:sz w:val="24"/>
          <w:szCs w:val="24"/>
          <w:highlight w:val="none"/>
          <w:u w:val="single"/>
          <w:lang w:val="en-US" w:eastAsia="zh-CN" w:bidi="ar"/>
        </w:rPr>
        <w:t xml:space="preserve">          （请填写手机号码）</w:t>
      </w:r>
    </w:p>
    <w:p w14:paraId="1AB7794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5A893F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特此声明。</w:t>
      </w:r>
    </w:p>
    <w:p w14:paraId="02E0E8E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9DF85E6">
      <w:pPr>
        <w:keepNext w:val="0"/>
        <w:keepLines w:val="0"/>
        <w:widowControl w:val="0"/>
        <w:suppressLineNumbers w:val="0"/>
        <w:spacing w:before="0" w:beforeAutospacing="0" w:after="0" w:afterAutospacing="0" w:line="360" w:lineRule="auto"/>
        <w:ind w:left="0" w:right="0" w:firstLine="435"/>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投标人电子签章：</w:t>
      </w:r>
      <w:r>
        <w:rPr>
          <w:rFonts w:hint="eastAsia" w:ascii="宋体" w:hAnsi="宋体" w:eastAsia="宋体" w:cs="宋体"/>
          <w:bCs/>
          <w:color w:val="auto"/>
          <w:kern w:val="2"/>
          <w:sz w:val="24"/>
          <w:szCs w:val="24"/>
          <w:highlight w:val="none"/>
          <w:u w:val="single"/>
          <w:lang w:val="en-US" w:eastAsia="zh-CN" w:bidi="ar"/>
        </w:rPr>
        <w:t xml:space="preserve">                    </w:t>
      </w:r>
    </w:p>
    <w:p w14:paraId="5F0C1CA4">
      <w:pPr>
        <w:keepNext w:val="0"/>
        <w:keepLines w:val="0"/>
        <w:widowControl w:val="0"/>
        <w:suppressLineNumbers w:val="0"/>
        <w:spacing w:before="0" w:beforeAutospacing="0" w:after="0" w:afterAutospacing="0" w:line="360" w:lineRule="auto"/>
        <w:ind w:left="0" w:right="0" w:firstLine="43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日          期：</w:t>
      </w:r>
      <w:r>
        <w:rPr>
          <w:rFonts w:hint="eastAsia" w:ascii="宋体" w:hAnsi="宋体" w:eastAsia="宋体" w:cs="宋体"/>
          <w:b/>
          <w:bCs/>
          <w:color w:val="auto"/>
          <w:kern w:val="2"/>
          <w:sz w:val="24"/>
          <w:szCs w:val="24"/>
          <w:highlight w:val="none"/>
          <w:u w:val="single"/>
          <w:lang w:val="en-US" w:eastAsia="zh-CN" w:bidi="ar"/>
        </w:rPr>
        <w:t xml:space="preserve">                    </w:t>
      </w:r>
    </w:p>
    <w:p w14:paraId="1F577A3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26F2449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7A75F8C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w:t>
      </w:r>
    </w:p>
    <w:p w14:paraId="49EAF42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1.本项目只允许有唯一的投标人授权代表，提供身份证明扫描件；</w:t>
      </w:r>
    </w:p>
    <w:p w14:paraId="709A552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2.法定代表人参加投标的无需提供授权书，提供身份证明扫描件。</w:t>
      </w:r>
    </w:p>
    <w:p w14:paraId="3B02A54B">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130772C0">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1D726669">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p>
    <w:p w14:paraId="5A337C09">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（3）诚信投标承诺书</w:t>
      </w:r>
    </w:p>
    <w:p w14:paraId="10E45B9F">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本人以企业法定代表人的身份郑重承诺：</w:t>
      </w:r>
    </w:p>
    <w:p w14:paraId="7450EDEF">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一、将遵循公开、公正和诚实信用的原则自愿参加</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项目的投标，所提供的一切材料都是真实、有效、合法的；</w:t>
      </w:r>
    </w:p>
    <w:p w14:paraId="01521627">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099E2E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三、不出借、转让资质证书，不让他人挂靠投标，不以他人名义投标或者以其他方式弄虚作假，骗取中标；</w:t>
      </w:r>
    </w:p>
    <w:p w14:paraId="17D3C38C">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四、不与其他投标人相互串通投标报价，不排挤其他投标人的公平竞争、损害招标人的合法权益；</w:t>
      </w:r>
    </w:p>
    <w:p w14:paraId="3071971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五、不与招标人、招标代理机构或其他投标人串通投标，损害国家利益、社会公共利益或者他人的合法权益；</w:t>
      </w:r>
    </w:p>
    <w:p w14:paraId="0A993BB6">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r>
        <w:rPr>
          <w:rFonts w:hint="eastAsia" w:ascii="宋体" w:hAnsi="宋体" w:eastAsia="宋体" w:cs="宋体"/>
          <w:color w:val="auto"/>
          <w:szCs w:val="21"/>
          <w:highlight w:val="none"/>
          <w:lang w:val="en-US" w:eastAsia="zh-CN"/>
        </w:rPr>
        <w:t>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58D5EDD5">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、严格遵守开标现场纪律，服从监管人员管理；</w:t>
      </w:r>
    </w:p>
    <w:p w14:paraId="74E441B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、保证中标后不转包，若有分包征得招标人同意；</w:t>
      </w:r>
    </w:p>
    <w:p w14:paraId="5A85D41A">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、保证中标之后，按照投标文件要求提供相关后续服务；</w:t>
      </w:r>
    </w:p>
    <w:p w14:paraId="27DF9932">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十、保证企业及所属相关人员在本次投标中无行贿等犯罪行为；</w:t>
      </w:r>
    </w:p>
    <w:p w14:paraId="5B4BCFB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54F1BDB">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以上内容我已仔细阅读，本公司若有违反承诺内容的行为，自愿接受取消投标或者中标资格、记入不良行为记录等有关处理，愿意承担法律责任，给招标人造成损失的，依法承担赔偿责任。</w:t>
      </w:r>
    </w:p>
    <w:p w14:paraId="5B75F594">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02C7E27">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                      基本账户：</w:t>
      </w:r>
    </w:p>
    <w:p w14:paraId="187929FE">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投标单位（签章）：              法定代表人（签章）：</w:t>
      </w:r>
    </w:p>
    <w:p w14:paraId="1CA4FED7">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1772BC8">
      <w:pPr>
        <w:keepNext w:val="0"/>
        <w:keepLines w:val="0"/>
        <w:widowControl w:val="0"/>
        <w:suppressLineNumbers w:val="0"/>
        <w:spacing w:before="0" w:beforeAutospacing="0" w:after="0" w:afterAutospacing="0" w:line="560" w:lineRule="exact"/>
        <w:ind w:left="0" w:right="0"/>
        <w:jc w:val="right"/>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21"/>
          <w:szCs w:val="21"/>
          <w:highlight w:val="none"/>
          <w:lang w:val="en-US" w:eastAsia="zh-CN" w:bidi="ar"/>
        </w:rPr>
        <w:t>日期：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年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月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59B548CE">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75AEA92A">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663AC7FD">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4"/>
          <w:szCs w:val="24"/>
          <w:highlight w:val="none"/>
          <w:lang w:val="en-US" w:eastAsia="zh-CN" w:bidi="ar"/>
        </w:rPr>
        <w:br w:type="page"/>
      </w:r>
    </w:p>
    <w:p w14:paraId="086588DF">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二、技术标格式文件</w:t>
      </w:r>
    </w:p>
    <w:p w14:paraId="081CD61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 xml:space="preserve"> </w:t>
      </w:r>
    </w:p>
    <w:p w14:paraId="115CF26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 xml:space="preserve"> </w:t>
      </w:r>
    </w:p>
    <w:p w14:paraId="796FF8D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 xml:space="preserve"> </w:t>
      </w:r>
    </w:p>
    <w:p w14:paraId="79AA3E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技术标</w:t>
      </w:r>
    </w:p>
    <w:p w14:paraId="12F13FC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（投标文件二）</w:t>
      </w:r>
    </w:p>
    <w:p w14:paraId="2A887CB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32"/>
          <w:szCs w:val="32"/>
          <w:highlight w:val="none"/>
          <w:u w:val="single"/>
        </w:rPr>
      </w:pPr>
    </w:p>
    <w:p w14:paraId="20795CC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u w:val="single"/>
          <w:lang w:val="en-US" w:eastAsia="zh-CN" w:bidi="ar"/>
        </w:rPr>
        <w:t xml:space="preserve">        </w:t>
      </w:r>
      <w:r>
        <w:rPr>
          <w:rFonts w:hint="eastAsia" w:ascii="宋体" w:hAnsi="宋体" w:eastAsia="宋体" w:cs="宋体"/>
          <w:color w:val="auto"/>
          <w:kern w:val="2"/>
          <w:sz w:val="32"/>
          <w:szCs w:val="32"/>
          <w:highlight w:val="none"/>
          <w:lang w:val="en-US" w:eastAsia="zh-CN" w:bidi="ar"/>
        </w:rPr>
        <w:t>项目</w:t>
      </w:r>
    </w:p>
    <w:p w14:paraId="1CAA30B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5BFDCEF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28"/>
          <w:szCs w:val="28"/>
          <w:highlight w:val="none"/>
          <w:lang w:val="en-US" w:eastAsia="zh-CN" w:bidi="ar"/>
        </w:rPr>
        <w:t>项目编号：</w:t>
      </w:r>
      <w:r>
        <w:rPr>
          <w:rFonts w:hint="eastAsia" w:ascii="宋体" w:hAnsi="宋体" w:eastAsia="宋体" w:cs="宋体"/>
          <w:color w:val="auto"/>
          <w:kern w:val="2"/>
          <w:sz w:val="28"/>
          <w:szCs w:val="28"/>
          <w:highlight w:val="none"/>
          <w:u w:val="single"/>
          <w:lang w:val="en-US" w:eastAsia="zh-CN" w:bidi="ar"/>
        </w:rPr>
        <w:t xml:space="preserve">     </w:t>
      </w:r>
    </w:p>
    <w:p w14:paraId="19FDA0C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59B0A91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6AFB18D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70192F0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4DBBD15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3CB36BD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00C35B3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55163F8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2989311D">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（签章）</w:t>
      </w:r>
    </w:p>
    <w:p w14:paraId="18BC3934">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（签章）</w:t>
      </w:r>
    </w:p>
    <w:p w14:paraId="4AF92E91">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6F2FFF11">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77A69D2C">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08DB2C85">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br w:type="page"/>
      </w:r>
    </w:p>
    <w:p w14:paraId="7469556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目   录</w:t>
      </w:r>
    </w:p>
    <w:p w14:paraId="518276E8">
      <w:pPr>
        <w:keepNext w:val="0"/>
        <w:keepLines w:val="0"/>
        <w:widowControl w:val="0"/>
        <w:suppressLineNumbers w:val="0"/>
        <w:spacing w:before="0" w:beforeAutospacing="0" w:after="0" w:afterAutospacing="0" w:line="400" w:lineRule="exact"/>
        <w:ind w:left="0" w:right="0" w:firstLine="3744" w:firstLineChars="1036"/>
        <w:jc w:val="both"/>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 xml:space="preserve"> </w:t>
      </w:r>
    </w:p>
    <w:p w14:paraId="6D34E59F">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投标响应表（格式见附件）</w:t>
      </w:r>
      <w:r>
        <w:rPr>
          <w:rFonts w:hint="eastAsia" w:ascii="宋体" w:hAnsi="宋体" w:eastAsia="宋体" w:cs="宋体"/>
          <w:bCs/>
          <w:color w:val="auto"/>
          <w:kern w:val="2"/>
          <w:sz w:val="21"/>
          <w:szCs w:val="21"/>
          <w:highlight w:val="none"/>
          <w:lang w:val="en-US" w:eastAsia="zh-CN" w:bidi="ar"/>
        </w:rPr>
        <w:t>；</w:t>
      </w:r>
    </w:p>
    <w:p w14:paraId="19560075">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（2）诚信履约承诺函（格式见附件）；</w:t>
      </w:r>
    </w:p>
    <w:p w14:paraId="08A1C273">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（3）招标文件中要求的技术标评审及技术标评分的支持资料；</w:t>
      </w:r>
    </w:p>
    <w:p w14:paraId="37060D6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（4）投标人认为需要提供的其他技术证明材料；</w:t>
      </w:r>
    </w:p>
    <w:p w14:paraId="707EF94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（5）其他（如有）。</w:t>
      </w:r>
    </w:p>
    <w:p w14:paraId="0E2FCA4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 xml:space="preserve"> </w:t>
      </w:r>
    </w:p>
    <w:p w14:paraId="3794B33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4665534E">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6F5AD119">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p>
    <w:p w14:paraId="37B14151">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（1）投标响应表</w:t>
      </w:r>
    </w:p>
    <w:p w14:paraId="4857EE97">
      <w:pPr>
        <w:keepNext w:val="0"/>
        <w:keepLines w:val="0"/>
        <w:widowControl w:val="0"/>
        <w:suppressLineNumbers w:val="0"/>
        <w:spacing w:before="0" w:beforeAutospacing="0" w:after="0" w:afterAutospacing="0" w:line="360" w:lineRule="auto"/>
        <w:ind w:left="0" w:right="0" w:firstLine="435"/>
        <w:jc w:val="both"/>
        <w:outlineLvl w:val="2"/>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1.1商务响应表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36"/>
        <w:gridCol w:w="2216"/>
        <w:gridCol w:w="2888"/>
        <w:gridCol w:w="2977"/>
        <w:gridCol w:w="937"/>
      </w:tblGrid>
      <w:tr w14:paraId="2DA1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EFAFA78">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3FBBA00A">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36317219">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36FE1902">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18A279AB">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偏离说明</w:t>
            </w:r>
          </w:p>
        </w:tc>
      </w:tr>
      <w:tr w14:paraId="2522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D941FF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124" w:type="pct"/>
            <w:tcBorders>
              <w:top w:val="single" w:color="auto" w:sz="4" w:space="0"/>
              <w:left w:val="nil"/>
              <w:bottom w:val="single" w:color="auto" w:sz="4" w:space="0"/>
              <w:right w:val="single" w:color="auto" w:sz="4" w:space="0"/>
            </w:tcBorders>
            <w:shd w:val="clear" w:color="auto" w:fill="auto"/>
            <w:vAlign w:val="center"/>
          </w:tcPr>
          <w:p w14:paraId="5EF0F79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14E949E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307BFBC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701D799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A74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F6D601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124" w:type="pct"/>
            <w:tcBorders>
              <w:top w:val="single" w:color="auto" w:sz="4" w:space="0"/>
              <w:left w:val="nil"/>
              <w:bottom w:val="single" w:color="auto" w:sz="4" w:space="0"/>
              <w:right w:val="single" w:color="auto" w:sz="4" w:space="0"/>
            </w:tcBorders>
            <w:shd w:val="clear" w:color="auto" w:fill="auto"/>
            <w:vAlign w:val="center"/>
          </w:tcPr>
          <w:p w14:paraId="0DA3568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供货及安装地点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6CA7543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3981CCA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6333BA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427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8A3329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124" w:type="pct"/>
            <w:tcBorders>
              <w:top w:val="single" w:color="auto" w:sz="4" w:space="0"/>
              <w:left w:val="nil"/>
              <w:bottom w:val="single" w:color="auto" w:sz="4" w:space="0"/>
              <w:right w:val="single" w:color="auto" w:sz="4" w:space="0"/>
            </w:tcBorders>
            <w:shd w:val="clear" w:color="auto" w:fill="auto"/>
            <w:vAlign w:val="center"/>
          </w:tcPr>
          <w:p w14:paraId="65B62B7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供货及安装期限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238D333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5408E3A4">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4BDBEE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393D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9690D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1124" w:type="pct"/>
            <w:tcBorders>
              <w:top w:val="single" w:color="auto" w:sz="4" w:space="0"/>
              <w:left w:val="nil"/>
              <w:bottom w:val="single" w:color="auto" w:sz="4" w:space="0"/>
              <w:right w:val="single" w:color="auto" w:sz="4" w:space="0"/>
            </w:tcBorders>
            <w:shd w:val="clear" w:color="auto" w:fill="auto"/>
            <w:vAlign w:val="center"/>
          </w:tcPr>
          <w:p w14:paraId="7F25912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免费质保期</w:t>
            </w:r>
          </w:p>
        </w:tc>
        <w:tc>
          <w:tcPr>
            <w:tcW w:w="1465" w:type="pct"/>
            <w:tcBorders>
              <w:top w:val="single" w:color="auto" w:sz="4" w:space="0"/>
              <w:left w:val="nil"/>
              <w:bottom w:val="single" w:color="auto" w:sz="4" w:space="0"/>
              <w:right w:val="single" w:color="auto" w:sz="4" w:space="0"/>
            </w:tcBorders>
            <w:shd w:val="clear" w:color="auto" w:fill="auto"/>
            <w:vAlign w:val="center"/>
          </w:tcPr>
          <w:p w14:paraId="4704818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D9076E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711929E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2EAF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DBCC56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78A8458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65" w:type="pct"/>
            <w:tcBorders>
              <w:top w:val="single" w:color="auto" w:sz="4" w:space="0"/>
              <w:left w:val="nil"/>
              <w:bottom w:val="single" w:color="auto" w:sz="4" w:space="0"/>
              <w:right w:val="single" w:color="auto" w:sz="4" w:space="0"/>
            </w:tcBorders>
            <w:shd w:val="clear" w:color="auto" w:fill="auto"/>
            <w:vAlign w:val="center"/>
          </w:tcPr>
          <w:p w14:paraId="25674AE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5759090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6226D7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2EC6AE70">
      <w:pPr>
        <w:keepNext w:val="0"/>
        <w:keepLines w:val="0"/>
        <w:widowControl w:val="0"/>
        <w:suppressLineNumbers w:val="0"/>
        <w:spacing w:before="0" w:beforeAutospacing="0" w:after="0" w:afterAutospacing="0" w:line="360" w:lineRule="auto"/>
        <w:ind w:left="0" w:right="0" w:firstLine="435"/>
        <w:jc w:val="both"/>
        <w:outlineLvl w:val="2"/>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1.2技术响应表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9"/>
        <w:gridCol w:w="1804"/>
        <w:gridCol w:w="3312"/>
        <w:gridCol w:w="2871"/>
        <w:gridCol w:w="988"/>
      </w:tblGrid>
      <w:tr w14:paraId="6460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97DAD7E">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915" w:type="pct"/>
            <w:tcBorders>
              <w:top w:val="single" w:color="auto" w:sz="4" w:space="0"/>
              <w:left w:val="nil"/>
              <w:bottom w:val="single" w:color="auto" w:sz="4" w:space="0"/>
              <w:right w:val="single" w:color="auto" w:sz="4" w:space="0"/>
            </w:tcBorders>
            <w:shd w:val="clear" w:color="auto" w:fill="auto"/>
            <w:vAlign w:val="center"/>
          </w:tcPr>
          <w:p w14:paraId="26F5F038">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货物名称</w:t>
            </w:r>
          </w:p>
        </w:tc>
        <w:tc>
          <w:tcPr>
            <w:tcW w:w="1680" w:type="pct"/>
            <w:tcBorders>
              <w:top w:val="single" w:color="auto" w:sz="4" w:space="0"/>
              <w:left w:val="nil"/>
              <w:bottom w:val="single" w:color="auto" w:sz="4" w:space="0"/>
              <w:right w:val="single" w:color="auto" w:sz="4" w:space="0"/>
            </w:tcBorders>
            <w:shd w:val="clear" w:color="auto" w:fill="auto"/>
            <w:vAlign w:val="center"/>
          </w:tcPr>
          <w:p w14:paraId="026294EB">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招标文件规定的技术参数及要求</w:t>
            </w:r>
          </w:p>
        </w:tc>
        <w:tc>
          <w:tcPr>
            <w:tcW w:w="1456" w:type="pct"/>
            <w:tcBorders>
              <w:top w:val="single" w:color="auto" w:sz="4" w:space="0"/>
              <w:left w:val="nil"/>
              <w:bottom w:val="single" w:color="auto" w:sz="4" w:space="0"/>
              <w:right w:val="single" w:color="auto" w:sz="4" w:space="0"/>
            </w:tcBorders>
            <w:shd w:val="clear" w:color="auto" w:fill="auto"/>
            <w:vAlign w:val="center"/>
          </w:tcPr>
          <w:p w14:paraId="651E299D">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所投产品的品牌、型号及技术参数</w:t>
            </w:r>
          </w:p>
        </w:tc>
        <w:tc>
          <w:tcPr>
            <w:tcW w:w="501" w:type="pct"/>
            <w:tcBorders>
              <w:top w:val="single" w:color="auto" w:sz="4" w:space="0"/>
              <w:left w:val="nil"/>
              <w:bottom w:val="single" w:color="auto" w:sz="4" w:space="0"/>
              <w:right w:val="single" w:color="auto" w:sz="4" w:space="0"/>
            </w:tcBorders>
            <w:shd w:val="clear" w:color="auto" w:fill="auto"/>
            <w:vAlign w:val="center"/>
          </w:tcPr>
          <w:p w14:paraId="0ADE8215">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偏离说明</w:t>
            </w:r>
          </w:p>
        </w:tc>
      </w:tr>
      <w:tr w14:paraId="62A0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24924C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915" w:type="pct"/>
            <w:tcBorders>
              <w:top w:val="single" w:color="auto" w:sz="4" w:space="0"/>
              <w:left w:val="nil"/>
              <w:bottom w:val="single" w:color="auto" w:sz="4" w:space="0"/>
              <w:right w:val="single" w:color="auto" w:sz="4" w:space="0"/>
            </w:tcBorders>
            <w:shd w:val="clear" w:color="auto" w:fill="auto"/>
            <w:vAlign w:val="center"/>
          </w:tcPr>
          <w:p w14:paraId="0526D86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3D53EB0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0131A32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E64318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F8E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BB7ED9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915" w:type="pct"/>
            <w:tcBorders>
              <w:top w:val="single" w:color="auto" w:sz="4" w:space="0"/>
              <w:left w:val="nil"/>
              <w:bottom w:val="single" w:color="auto" w:sz="4" w:space="0"/>
              <w:right w:val="single" w:color="auto" w:sz="4" w:space="0"/>
            </w:tcBorders>
            <w:shd w:val="clear" w:color="auto" w:fill="auto"/>
            <w:vAlign w:val="center"/>
          </w:tcPr>
          <w:p w14:paraId="7A058DE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4CE2C94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0594EE8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094FE41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704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5027326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915" w:type="pct"/>
            <w:tcBorders>
              <w:top w:val="single" w:color="auto" w:sz="4" w:space="0"/>
              <w:left w:val="nil"/>
              <w:bottom w:val="single" w:color="auto" w:sz="4" w:space="0"/>
              <w:right w:val="single" w:color="auto" w:sz="4" w:space="0"/>
            </w:tcBorders>
            <w:shd w:val="clear" w:color="auto" w:fill="auto"/>
            <w:vAlign w:val="center"/>
          </w:tcPr>
          <w:p w14:paraId="62FBE37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162C97C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02498E6F">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DD6707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13A7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25D3A5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915" w:type="pct"/>
            <w:tcBorders>
              <w:top w:val="single" w:color="auto" w:sz="4" w:space="0"/>
              <w:left w:val="nil"/>
              <w:bottom w:val="single" w:color="auto" w:sz="4" w:space="0"/>
              <w:right w:val="single" w:color="auto" w:sz="4" w:space="0"/>
            </w:tcBorders>
            <w:shd w:val="clear" w:color="auto" w:fill="auto"/>
            <w:vAlign w:val="center"/>
          </w:tcPr>
          <w:p w14:paraId="5BF07C3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58541FB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07510C93">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612FC9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r w14:paraId="7243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AB5B5B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915" w:type="pct"/>
            <w:tcBorders>
              <w:top w:val="single" w:color="auto" w:sz="4" w:space="0"/>
              <w:left w:val="nil"/>
              <w:bottom w:val="single" w:color="auto" w:sz="4" w:space="0"/>
              <w:right w:val="single" w:color="auto" w:sz="4" w:space="0"/>
            </w:tcBorders>
            <w:shd w:val="clear" w:color="auto" w:fill="auto"/>
            <w:vAlign w:val="center"/>
          </w:tcPr>
          <w:p w14:paraId="1636ACC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2F2D127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6CB8FA2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29F9C1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r>
    </w:tbl>
    <w:p w14:paraId="06FB2671">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宋体"/>
          <w:color w:val="auto"/>
          <w:kern w:val="2"/>
          <w:sz w:val="24"/>
          <w:szCs w:val="24"/>
          <w:highlight w:val="none"/>
          <w:u w:val="single"/>
          <w:lang w:val="en-US" w:eastAsia="zh-CN" w:bidi="ar"/>
        </w:rPr>
        <w:t xml:space="preserve">             </w:t>
      </w:r>
    </w:p>
    <w:p w14:paraId="7FAB34F9">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          期：</w:t>
      </w:r>
      <w:r>
        <w:rPr>
          <w:rFonts w:hint="eastAsia" w:ascii="宋体" w:hAnsi="宋体" w:eastAsia="宋体" w:cs="宋体"/>
          <w:color w:val="auto"/>
          <w:kern w:val="2"/>
          <w:sz w:val="24"/>
          <w:szCs w:val="24"/>
          <w:highlight w:val="none"/>
          <w:u w:val="single"/>
          <w:lang w:val="en-US" w:eastAsia="zh-CN" w:bidi="ar"/>
        </w:rPr>
        <w:t xml:space="preserve">             </w:t>
      </w:r>
    </w:p>
    <w:p w14:paraId="2A9E2B23">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37B7B07A">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5C0DF87D">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p>
    <w:p w14:paraId="6B9CD5A7">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（2）诚信履约承诺函</w:t>
      </w:r>
    </w:p>
    <w:p w14:paraId="075301F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 xml:space="preserve"> </w:t>
      </w:r>
    </w:p>
    <w:p w14:paraId="36C1F89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kern w:val="2"/>
          <w:sz w:val="24"/>
          <w:szCs w:val="24"/>
          <w:highlight w:val="none"/>
          <w:u w:val="single"/>
        </w:rPr>
      </w:pPr>
      <w:r>
        <w:rPr>
          <w:rFonts w:hint="eastAsia" w:ascii="宋体" w:hAnsi="宋体" w:eastAsia="宋体" w:cs="宋体"/>
          <w:b/>
          <w:bCs/>
          <w:color w:val="auto"/>
          <w:kern w:val="2"/>
          <w:sz w:val="24"/>
          <w:szCs w:val="24"/>
          <w:highlight w:val="none"/>
          <w:lang w:val="en-US" w:eastAsia="zh-CN" w:bidi="ar"/>
        </w:rPr>
        <w:t>致：采购人</w:t>
      </w:r>
    </w:p>
    <w:p w14:paraId="5AF4DB5F">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2094355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（1）中标或者成交后无正当理由拒不与采购人签订政府采购合同；</w:t>
      </w:r>
    </w:p>
    <w:p w14:paraId="707A1A3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（2）未按照采购文件确定的事项签订政府采购合同；</w:t>
      </w:r>
    </w:p>
    <w:p w14:paraId="54138E0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（3）将政府采购合同转包；</w:t>
      </w:r>
    </w:p>
    <w:p w14:paraId="4C7F9DB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（4）提供假冒伪劣产品；</w:t>
      </w:r>
    </w:p>
    <w:p w14:paraId="5C50B9A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（5）擅自变更、中止或者终止政府采购合同。</w:t>
      </w:r>
    </w:p>
    <w:p w14:paraId="08D1957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7DAE9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本承诺声明：</w:t>
      </w:r>
      <w:r>
        <w:rPr>
          <w:rFonts w:hint="eastAsia" w:ascii="宋体" w:hAnsi="宋体" w:eastAsia="宋体" w:cs="宋体"/>
          <w:bCs/>
          <w:color w:val="auto"/>
          <w:kern w:val="2"/>
          <w:sz w:val="24"/>
          <w:szCs w:val="24"/>
          <w:highlight w:val="none"/>
          <w:u w:val="single"/>
          <w:lang w:val="en-US" w:eastAsia="zh-CN" w:bidi="ar"/>
        </w:rPr>
        <w:t xml:space="preserve">                   （投标人名称）</w:t>
      </w:r>
      <w:r>
        <w:rPr>
          <w:rFonts w:hint="eastAsia" w:ascii="宋体" w:hAnsi="宋体" w:eastAsia="宋体" w:cs="宋体"/>
          <w:bCs/>
          <w:color w:val="auto"/>
          <w:kern w:val="2"/>
          <w:sz w:val="24"/>
          <w:szCs w:val="24"/>
          <w:highlight w:val="none"/>
          <w:lang w:val="en-US" w:eastAsia="zh-CN" w:bidi="ar"/>
        </w:rPr>
        <w:t>对本招标文件的相关要求完全响应。若有幸中标将严格按照以上承诺进行供货和服务。</w:t>
      </w:r>
    </w:p>
    <w:p w14:paraId="06337DC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248CD3E3">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659B3EE4">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投标人电子签章：</w:t>
      </w:r>
      <w:r>
        <w:rPr>
          <w:rFonts w:hint="eastAsia" w:ascii="宋体" w:hAnsi="宋体" w:eastAsia="宋体" w:cs="宋体"/>
          <w:bCs/>
          <w:color w:val="auto"/>
          <w:kern w:val="2"/>
          <w:sz w:val="24"/>
          <w:szCs w:val="24"/>
          <w:highlight w:val="none"/>
          <w:u w:val="single"/>
          <w:lang w:val="en-US" w:eastAsia="zh-CN" w:bidi="ar"/>
        </w:rPr>
        <w:t xml:space="preserve">             </w:t>
      </w:r>
    </w:p>
    <w:p w14:paraId="7E6DD3F6">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日          期：</w:t>
      </w:r>
      <w:r>
        <w:rPr>
          <w:rFonts w:hint="eastAsia" w:ascii="宋体" w:hAnsi="宋体" w:eastAsia="宋体" w:cs="宋体"/>
          <w:bCs/>
          <w:color w:val="auto"/>
          <w:kern w:val="2"/>
          <w:sz w:val="24"/>
          <w:szCs w:val="24"/>
          <w:highlight w:val="none"/>
          <w:u w:val="single"/>
          <w:lang w:val="en-US" w:eastAsia="zh-CN" w:bidi="ar"/>
        </w:rPr>
        <w:t xml:space="preserve">             </w:t>
      </w:r>
    </w:p>
    <w:p w14:paraId="3850953B">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2C06343A">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79087091">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br w:type="page"/>
      </w:r>
    </w:p>
    <w:p w14:paraId="33CEC95E">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三、商务标格式文件</w:t>
      </w:r>
    </w:p>
    <w:p w14:paraId="5C5827E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 xml:space="preserve"> </w:t>
      </w:r>
    </w:p>
    <w:p w14:paraId="244B623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lang w:val="en-US" w:eastAsia="zh-CN" w:bidi="ar"/>
        </w:rPr>
        <w:t xml:space="preserve"> </w:t>
      </w:r>
    </w:p>
    <w:p w14:paraId="153D558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 xml:space="preserve"> </w:t>
      </w:r>
    </w:p>
    <w:p w14:paraId="2815E37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 xml:space="preserve"> </w:t>
      </w:r>
    </w:p>
    <w:p w14:paraId="659A4E6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商务标</w:t>
      </w:r>
    </w:p>
    <w:p w14:paraId="65623AE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（投标文件三）</w:t>
      </w:r>
    </w:p>
    <w:p w14:paraId="160F699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32"/>
          <w:szCs w:val="32"/>
          <w:highlight w:val="none"/>
          <w:u w:val="single"/>
        </w:rPr>
      </w:pPr>
    </w:p>
    <w:p w14:paraId="7F39ED8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u w:val="single"/>
          <w:lang w:val="en-US" w:eastAsia="zh-CN" w:bidi="ar"/>
        </w:rPr>
        <w:t xml:space="preserve">        </w:t>
      </w:r>
      <w:r>
        <w:rPr>
          <w:rFonts w:hint="eastAsia" w:ascii="宋体" w:hAnsi="宋体" w:eastAsia="宋体" w:cs="宋体"/>
          <w:color w:val="auto"/>
          <w:kern w:val="2"/>
          <w:sz w:val="32"/>
          <w:szCs w:val="32"/>
          <w:highlight w:val="none"/>
          <w:lang w:val="en-US" w:eastAsia="zh-CN" w:bidi="ar"/>
        </w:rPr>
        <w:t>项目</w:t>
      </w:r>
    </w:p>
    <w:p w14:paraId="100536D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4948696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44"/>
          <w:szCs w:val="44"/>
          <w:highlight w:val="none"/>
        </w:rPr>
      </w:pPr>
      <w:r>
        <w:rPr>
          <w:rFonts w:hint="eastAsia" w:ascii="宋体" w:hAnsi="宋体" w:eastAsia="宋体" w:cs="宋体"/>
          <w:color w:val="auto"/>
          <w:kern w:val="2"/>
          <w:sz w:val="28"/>
          <w:szCs w:val="28"/>
          <w:highlight w:val="none"/>
          <w:lang w:val="en-US" w:eastAsia="zh-CN" w:bidi="ar"/>
        </w:rPr>
        <w:t>项目编号：</w:t>
      </w:r>
      <w:r>
        <w:rPr>
          <w:rFonts w:hint="eastAsia" w:ascii="宋体" w:hAnsi="宋体" w:eastAsia="宋体" w:cs="宋体"/>
          <w:color w:val="auto"/>
          <w:kern w:val="2"/>
          <w:sz w:val="28"/>
          <w:szCs w:val="28"/>
          <w:highlight w:val="none"/>
          <w:u w:val="single"/>
          <w:lang w:val="en-US" w:eastAsia="zh-CN" w:bidi="ar"/>
        </w:rPr>
        <w:t xml:space="preserve">     </w:t>
      </w:r>
    </w:p>
    <w:p w14:paraId="19CA1A8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1E8A89E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562D78A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1EBBF01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1E8C73C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2CB0EDE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62142F1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266252FA">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（签章）</w:t>
      </w:r>
    </w:p>
    <w:p w14:paraId="39C37C8B">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（签章）</w:t>
      </w:r>
    </w:p>
    <w:p w14:paraId="0CF7B899">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宋体"/>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44ED20C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4424ADB1">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p>
    <w:p w14:paraId="356EC946">
      <w:pPr>
        <w:keepNext w:val="0"/>
        <w:keepLines w:val="0"/>
        <w:widowControl w:val="0"/>
        <w:suppressLineNumbers w:val="0"/>
        <w:spacing w:before="0" w:beforeAutospacing="0" w:after="0" w:afterAutospacing="0" w:line="400" w:lineRule="exact"/>
        <w:ind w:right="0"/>
        <w:jc w:val="center"/>
        <w:rPr>
          <w:rFonts w:hint="eastAsia" w:ascii="宋体" w:hAnsi="宋体" w:eastAsia="宋体" w:cs="宋体"/>
          <w:b/>
          <w:bCs w:val="0"/>
          <w:color w:val="auto"/>
          <w:kern w:val="2"/>
          <w:sz w:val="36"/>
          <w:szCs w:val="36"/>
          <w:highlight w:val="none"/>
          <w:lang w:val="en-US" w:eastAsia="zh-CN" w:bidi="ar"/>
        </w:rPr>
      </w:pPr>
    </w:p>
    <w:p w14:paraId="5CED157D">
      <w:pPr>
        <w:keepNext w:val="0"/>
        <w:keepLines w:val="0"/>
        <w:widowControl w:val="0"/>
        <w:suppressLineNumbers w:val="0"/>
        <w:spacing w:before="0" w:beforeAutospacing="0" w:after="0" w:afterAutospacing="0" w:line="400" w:lineRule="exact"/>
        <w:ind w:right="0"/>
        <w:jc w:val="center"/>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目   录</w:t>
      </w:r>
    </w:p>
    <w:p w14:paraId="190430AC">
      <w:pPr>
        <w:keepNext w:val="0"/>
        <w:keepLines w:val="0"/>
        <w:widowControl w:val="0"/>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 xml:space="preserve"> </w:t>
      </w:r>
    </w:p>
    <w:p w14:paraId="6BCA5F36">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（1）开标一览表（格式见附件）；</w:t>
      </w:r>
    </w:p>
    <w:p w14:paraId="43BBDEA4">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（2）投标函（格式见附件）；</w:t>
      </w:r>
    </w:p>
    <w:p w14:paraId="31E18C39">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（3）投标分项报价表（格式见附件）；</w:t>
      </w:r>
    </w:p>
    <w:p w14:paraId="666726BF">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（4）中小企业声明函，残疾人福利性企业（格式见附件）（如是）；</w:t>
      </w:r>
    </w:p>
    <w:p w14:paraId="583ABD42">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（5）省级以上监狱管理局、戒毒管理局（含新疆生产建设兵团）出具的属于监狱企业的证明（如是）；</w:t>
      </w:r>
    </w:p>
    <w:p w14:paraId="651E0FDC">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（6）招标文件商务评审中要求提供的其他相关资料；</w:t>
      </w:r>
    </w:p>
    <w:p w14:paraId="1863A152">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（7）投标人认为需要提供的其他材料；</w:t>
      </w:r>
    </w:p>
    <w:p w14:paraId="51ABAE9C">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（8）其他（如有）。</w:t>
      </w:r>
    </w:p>
    <w:p w14:paraId="1FCFA15D">
      <w:pPr>
        <w:keepNext w:val="0"/>
        <w:keepLines w:val="0"/>
        <w:widowControl w:val="0"/>
        <w:suppressLineNumbers w:val="0"/>
        <w:spacing w:before="0" w:beforeAutospacing="0" w:after="0" w:afterAutospacing="0" w:line="440" w:lineRule="exact"/>
        <w:ind w:left="42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2BA94AE">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710C3F15">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br w:type="page"/>
      </w:r>
    </w:p>
    <w:p w14:paraId="3D2F70C3">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（1）开标一览表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664"/>
        <w:gridCol w:w="7190"/>
      </w:tblGrid>
      <w:tr w14:paraId="2F29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5" w:hRule="atLeast"/>
          <w:jc w:val="center"/>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14:paraId="1B4D3AC6">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项目名称</w:t>
            </w:r>
          </w:p>
        </w:tc>
        <w:tc>
          <w:tcPr>
            <w:tcW w:w="3647" w:type="pct"/>
            <w:tcBorders>
              <w:top w:val="single" w:color="auto" w:sz="4" w:space="0"/>
              <w:left w:val="nil"/>
              <w:bottom w:val="single" w:color="auto" w:sz="4" w:space="0"/>
              <w:right w:val="single" w:color="auto" w:sz="4" w:space="0"/>
            </w:tcBorders>
            <w:shd w:val="clear" w:color="auto" w:fill="auto"/>
            <w:vAlign w:val="center"/>
          </w:tcPr>
          <w:p w14:paraId="6DE0267F">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Cs/>
                <w:color w:val="auto"/>
                <w:kern w:val="2"/>
                <w:sz w:val="24"/>
                <w:szCs w:val="24"/>
                <w:highlight w:val="none"/>
                <w:u w:val="single"/>
              </w:rPr>
            </w:pPr>
          </w:p>
        </w:tc>
      </w:tr>
      <w:tr w14:paraId="70D3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21E10DF9">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投标人全称</w:t>
            </w:r>
          </w:p>
        </w:tc>
        <w:tc>
          <w:tcPr>
            <w:tcW w:w="3647" w:type="pct"/>
            <w:tcBorders>
              <w:top w:val="nil"/>
              <w:left w:val="single" w:color="auto" w:sz="4" w:space="0"/>
              <w:bottom w:val="single" w:color="auto" w:sz="4" w:space="0"/>
              <w:right w:val="single" w:color="auto" w:sz="4" w:space="0"/>
            </w:tcBorders>
            <w:shd w:val="clear" w:color="auto" w:fill="auto"/>
            <w:vAlign w:val="center"/>
          </w:tcPr>
          <w:p w14:paraId="0BC9D29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p>
        </w:tc>
      </w:tr>
      <w:tr w14:paraId="75AD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32F903FC">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投标范围</w:t>
            </w:r>
          </w:p>
        </w:tc>
        <w:tc>
          <w:tcPr>
            <w:tcW w:w="3647" w:type="pct"/>
            <w:tcBorders>
              <w:top w:val="nil"/>
              <w:left w:val="single" w:color="auto" w:sz="4" w:space="0"/>
              <w:bottom w:val="single" w:color="auto" w:sz="4" w:space="0"/>
              <w:right w:val="single" w:color="auto" w:sz="4" w:space="0"/>
            </w:tcBorders>
            <w:shd w:val="clear" w:color="auto" w:fill="auto"/>
            <w:vAlign w:val="center"/>
          </w:tcPr>
          <w:p w14:paraId="465C8DDE">
            <w:pPr>
              <w:keepNext w:val="0"/>
              <w:keepLines w:val="0"/>
              <w:widowControl/>
              <w:suppressLineNumbers w:val="0"/>
              <w:autoSpaceDE w:val="0"/>
              <w:autoSpaceDN/>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全部</w:t>
            </w:r>
          </w:p>
        </w:tc>
      </w:tr>
      <w:tr w14:paraId="1E88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45"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25B9E456">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投标报价</w:t>
            </w:r>
          </w:p>
        </w:tc>
        <w:tc>
          <w:tcPr>
            <w:tcW w:w="3647" w:type="pct"/>
            <w:tcBorders>
              <w:top w:val="nil"/>
              <w:left w:val="single" w:color="auto" w:sz="4" w:space="0"/>
              <w:bottom w:val="single" w:color="auto" w:sz="4" w:space="0"/>
              <w:right w:val="single" w:color="auto" w:sz="4" w:space="0"/>
            </w:tcBorders>
            <w:shd w:val="clear" w:color="auto" w:fill="auto"/>
            <w:vAlign w:val="center"/>
          </w:tcPr>
          <w:p w14:paraId="78910E9C">
            <w:pPr>
              <w:keepNext w:val="0"/>
              <w:keepLines w:val="0"/>
              <w:widowControl w:val="0"/>
              <w:suppressLineNumbers w:val="0"/>
              <w:autoSpaceDE w:val="0"/>
              <w:autoSpaceDN/>
              <w:snapToGrid w:val="0"/>
              <w:spacing w:before="0" w:beforeAutospacing="0" w:after="0" w:afterAutospacing="0" w:line="360" w:lineRule="auto"/>
              <w:ind w:left="0" w:right="0"/>
              <w:jc w:val="left"/>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大写：</w:t>
            </w:r>
            <w:r>
              <w:rPr>
                <w:rFonts w:hint="eastAsia" w:ascii="宋体" w:hAnsi="宋体" w:eastAsia="宋体" w:cs="宋体"/>
                <w:bCs/>
                <w:color w:val="auto"/>
                <w:kern w:val="2"/>
                <w:sz w:val="24"/>
                <w:szCs w:val="24"/>
                <w:highlight w:val="none"/>
                <w:u w:val="single"/>
                <w:lang w:val="en-US" w:eastAsia="zh-CN" w:bidi="ar"/>
              </w:rPr>
              <w:t xml:space="preserve">                     </w:t>
            </w:r>
          </w:p>
          <w:p w14:paraId="471CED7D">
            <w:pPr>
              <w:keepNext w:val="0"/>
              <w:keepLines w:val="0"/>
              <w:widowControl w:val="0"/>
              <w:suppressLineNumbers w:val="0"/>
              <w:autoSpaceDE w:val="0"/>
              <w:autoSpaceDN/>
              <w:spacing w:before="0" w:beforeAutospacing="0" w:after="0" w:afterAutospacing="0" w:line="360" w:lineRule="auto"/>
              <w:ind w:left="0" w:right="-670"/>
              <w:jc w:val="both"/>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小写：</w:t>
            </w:r>
            <w:r>
              <w:rPr>
                <w:rFonts w:hint="eastAsia" w:ascii="宋体" w:hAnsi="宋体" w:eastAsia="宋体" w:cs="宋体"/>
                <w:bCs/>
                <w:color w:val="auto"/>
                <w:kern w:val="2"/>
                <w:sz w:val="24"/>
                <w:szCs w:val="24"/>
                <w:highlight w:val="none"/>
                <w:u w:val="single"/>
                <w:lang w:val="en-US" w:eastAsia="zh-CN" w:bidi="ar"/>
              </w:rPr>
              <w:t xml:space="preserve">                     </w:t>
            </w:r>
          </w:p>
        </w:tc>
      </w:tr>
      <w:tr w14:paraId="795C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10" w:hRule="atLeast"/>
          <w:jc w:val="center"/>
        </w:trPr>
        <w:tc>
          <w:tcPr>
            <w:tcW w:w="1351" w:type="pct"/>
            <w:tcBorders>
              <w:top w:val="nil"/>
              <w:left w:val="single" w:color="auto" w:sz="4" w:space="0"/>
              <w:bottom w:val="single" w:color="auto" w:sz="4" w:space="0"/>
              <w:right w:val="single" w:color="auto" w:sz="4" w:space="0"/>
            </w:tcBorders>
            <w:shd w:val="clear" w:color="auto" w:fill="auto"/>
            <w:vAlign w:val="center"/>
          </w:tcPr>
          <w:p w14:paraId="47E0FC6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其他</w:t>
            </w:r>
          </w:p>
        </w:tc>
        <w:tc>
          <w:tcPr>
            <w:tcW w:w="3647" w:type="pct"/>
            <w:tcBorders>
              <w:top w:val="nil"/>
              <w:left w:val="single" w:color="auto" w:sz="4" w:space="0"/>
              <w:bottom w:val="single" w:color="auto" w:sz="4" w:space="0"/>
              <w:right w:val="single" w:color="auto" w:sz="4" w:space="0"/>
            </w:tcBorders>
            <w:shd w:val="clear" w:color="auto" w:fill="auto"/>
            <w:vAlign w:val="center"/>
          </w:tcPr>
          <w:p w14:paraId="7C7CDB9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rPr>
            </w:pPr>
          </w:p>
        </w:tc>
      </w:tr>
    </w:tbl>
    <w:p w14:paraId="05C667A4">
      <w:pPr>
        <w:keepNext w:val="0"/>
        <w:keepLines w:val="0"/>
        <w:widowControl w:val="0"/>
        <w:suppressLineNumbers w:val="0"/>
        <w:spacing w:before="0" w:beforeAutospacing="0" w:after="0" w:afterAutospacing="0" w:line="360" w:lineRule="auto"/>
        <w:ind w:left="0" w:right="0" w:firstLine="4320" w:firstLineChars="1800"/>
        <w:jc w:val="center"/>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投标人电子签章：</w:t>
      </w:r>
      <w:r>
        <w:rPr>
          <w:rFonts w:hint="eastAsia" w:ascii="宋体" w:hAnsi="宋体" w:eastAsia="宋体" w:cs="宋体"/>
          <w:bCs/>
          <w:color w:val="auto"/>
          <w:kern w:val="2"/>
          <w:sz w:val="24"/>
          <w:szCs w:val="24"/>
          <w:highlight w:val="none"/>
          <w:u w:val="single"/>
          <w:lang w:val="en-US" w:eastAsia="zh-CN" w:bidi="ar"/>
        </w:rPr>
        <w:t xml:space="preserve">             </w:t>
      </w:r>
    </w:p>
    <w:p w14:paraId="3DF29593">
      <w:pPr>
        <w:keepNext w:val="0"/>
        <w:keepLines w:val="0"/>
        <w:widowControl w:val="0"/>
        <w:suppressLineNumbers w:val="0"/>
        <w:spacing w:before="0" w:beforeAutospacing="0" w:after="0" w:afterAutospacing="0" w:line="360" w:lineRule="auto"/>
        <w:ind w:left="0" w:right="0" w:firstLine="4320" w:firstLineChars="1800"/>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日          期：</w:t>
      </w:r>
      <w:r>
        <w:rPr>
          <w:rFonts w:hint="eastAsia" w:ascii="宋体" w:hAnsi="宋体" w:eastAsia="宋体" w:cs="宋体"/>
          <w:bCs/>
          <w:color w:val="auto"/>
          <w:kern w:val="2"/>
          <w:sz w:val="24"/>
          <w:szCs w:val="24"/>
          <w:highlight w:val="none"/>
          <w:u w:val="single"/>
          <w:lang w:val="en-US" w:eastAsia="zh-CN" w:bidi="ar"/>
        </w:rPr>
        <w:t xml:space="preserve">             </w:t>
      </w:r>
    </w:p>
    <w:p w14:paraId="139AA99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8D6BFE4">
      <w:pPr>
        <w:keepNext w:val="0"/>
        <w:keepLines w:val="0"/>
        <w:widowControl w:val="0"/>
        <w:suppressLineNumbers w:val="0"/>
        <w:spacing w:before="0" w:beforeAutospacing="0" w:after="0" w:afterAutospacing="0" w:line="360" w:lineRule="auto"/>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E385EB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注：</w:t>
      </w:r>
    </w:p>
    <w:p w14:paraId="67C1695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1.此表用于开标唱标之用。</w:t>
      </w:r>
    </w:p>
    <w:p w14:paraId="4E3FC9C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2.表中投标报价即为优惠后报价，并作为评审及定标依据。任何有选择或有条件的投标报价，或者表中某一包别填写多个报价，均为无效报价。</w:t>
      </w:r>
    </w:p>
    <w:p w14:paraId="595A8FDD">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3.表中大写金额与小写金额不一致的，以大写金额为准。</w:t>
      </w:r>
      <w:r>
        <w:rPr>
          <w:rFonts w:hint="eastAsia" w:ascii="宋体" w:hAnsi="宋体" w:eastAsia="宋体" w:cs="宋体"/>
          <w:color w:val="auto"/>
          <w:kern w:val="2"/>
          <w:sz w:val="24"/>
          <w:szCs w:val="24"/>
          <w:highlight w:val="none"/>
          <w:lang w:val="en-US" w:eastAsia="zh-CN" w:bidi="ar"/>
        </w:rPr>
        <w:br w:type="page"/>
      </w:r>
    </w:p>
    <w:p w14:paraId="55F521AF">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（2）投标函</w:t>
      </w:r>
    </w:p>
    <w:p w14:paraId="4F62D341">
      <w:pPr>
        <w:pStyle w:val="22"/>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24"/>
          <w:szCs w:val="24"/>
          <w:highlight w:val="none"/>
          <w:u w:val="single"/>
        </w:rPr>
      </w:pPr>
      <w:r>
        <w:rPr>
          <w:rFonts w:hint="eastAsia" w:ascii="宋体" w:hAnsi="宋体" w:eastAsia="宋体" w:cs="宋体"/>
          <w:b/>
          <w:bCs w:val="0"/>
          <w:color w:val="auto"/>
          <w:kern w:val="2"/>
          <w:sz w:val="24"/>
          <w:szCs w:val="24"/>
          <w:highlight w:val="none"/>
          <w:lang w:val="en-US" w:eastAsia="zh-CN" w:bidi="ar"/>
        </w:rPr>
        <w:t>致：</w:t>
      </w:r>
      <w:r>
        <w:rPr>
          <w:rFonts w:hint="eastAsia" w:ascii="宋体" w:hAnsi="宋体" w:eastAsia="宋体" w:cs="宋体"/>
          <w:b/>
          <w:bCs w:val="0"/>
          <w:color w:val="auto"/>
          <w:kern w:val="2"/>
          <w:sz w:val="24"/>
          <w:szCs w:val="24"/>
          <w:highlight w:val="none"/>
          <w:u w:val="single"/>
          <w:lang w:val="en-US" w:eastAsia="zh-CN" w:bidi="ar"/>
        </w:rPr>
        <w:t>采购人</w:t>
      </w:r>
    </w:p>
    <w:p w14:paraId="3DD04CE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根据贵方的招标公告和投标邀请，我方兹宣布同意如下：</w:t>
      </w:r>
    </w:p>
    <w:p w14:paraId="031F059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1.我方根据招标文件的规定，严格履行合同的责任和义务,并保证于买方要求的日期内完成，并通过买方验收。</w:t>
      </w:r>
    </w:p>
    <w:p w14:paraId="464156F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2.我方已详细审核全部招标文件，包括招标文件附件及更正公告（如有），我方正式认可并遵守本次招标文件，并对招标文件各项条款、规定及要求均无异议。</w:t>
      </w:r>
    </w:p>
    <w:p w14:paraId="3B30736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3.我方同意从招标文件规定的开标日期起遵循本招标文件，并在招标文件规定的投标有效期之前均具有约束力。</w:t>
      </w:r>
    </w:p>
    <w:p w14:paraId="5C42F55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7E3CC56F">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F301C13">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宋体"/>
          <w:color w:val="auto"/>
          <w:kern w:val="2"/>
          <w:sz w:val="24"/>
          <w:szCs w:val="24"/>
          <w:highlight w:val="none"/>
          <w:u w:val="single"/>
          <w:lang w:val="en-US" w:eastAsia="zh-CN" w:bidi="ar"/>
        </w:rPr>
        <w:t xml:space="preserve">             </w:t>
      </w:r>
    </w:p>
    <w:p w14:paraId="5D21954D">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          期：</w:t>
      </w:r>
      <w:r>
        <w:rPr>
          <w:rFonts w:hint="eastAsia" w:ascii="宋体" w:hAnsi="宋体" w:eastAsia="宋体" w:cs="宋体"/>
          <w:color w:val="auto"/>
          <w:kern w:val="2"/>
          <w:sz w:val="24"/>
          <w:szCs w:val="24"/>
          <w:highlight w:val="none"/>
          <w:u w:val="single"/>
          <w:lang w:val="en-US" w:eastAsia="zh-CN" w:bidi="ar"/>
        </w:rPr>
        <w:t xml:space="preserve">             </w:t>
      </w:r>
    </w:p>
    <w:p w14:paraId="2D2314B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br w:type="page"/>
      </w:r>
    </w:p>
    <w:p w14:paraId="07217328">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（3）投标分项报价表</w:t>
      </w:r>
    </w:p>
    <w:p w14:paraId="184BEF7B">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5"/>
        <w:gridCol w:w="1533"/>
        <w:gridCol w:w="1523"/>
        <w:gridCol w:w="1523"/>
        <w:gridCol w:w="775"/>
        <w:gridCol w:w="775"/>
        <w:gridCol w:w="1087"/>
        <w:gridCol w:w="1087"/>
        <w:gridCol w:w="776"/>
      </w:tblGrid>
      <w:tr w14:paraId="2CB8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3"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256027E8">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58B916D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货物名称</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14:paraId="47D4206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品牌、型</w:t>
            </w:r>
          </w:p>
          <w:p w14:paraId="0F13AB9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号</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14:paraId="06615C6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原产地及</w:t>
            </w:r>
          </w:p>
          <w:p w14:paraId="74D0983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生产厂商</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08F2CD0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单位</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1B9982A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数量</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2C546C3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单价</w:t>
            </w:r>
          </w:p>
          <w:p w14:paraId="0FB02E4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（元）</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1406A8F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小计</w:t>
            </w:r>
          </w:p>
          <w:p w14:paraId="7004BDB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（元）</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5881FF2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备注</w:t>
            </w:r>
          </w:p>
        </w:tc>
      </w:tr>
      <w:tr w14:paraId="4DAC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4"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2E40CFB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3A9BF2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Times New Roman" w:eastAsia="宋体" w:cs="Times New Roman"/>
                <w:b w:val="0"/>
                <w:bCs w:val="0"/>
                <w:color w:val="000000"/>
                <w:sz w:val="24"/>
                <w:szCs w:val="24"/>
                <w:highlight w:val="none"/>
                <w:vertAlign w:val="baseline"/>
                <w:lang w:val="en-US" w:eastAsia="zh-CN"/>
              </w:rPr>
              <w:t>UPS蓄电池</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14:paraId="488196B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14:paraId="5353991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1AC24CCA">
            <w:pPr>
              <w:keepNext w:val="0"/>
              <w:keepLines w:val="0"/>
              <w:widowControl w:val="0"/>
              <w:suppressLineNumbers w:val="0"/>
              <w:spacing w:before="0" w:beforeAutospacing="0" w:after="0" w:afterAutospacing="0"/>
              <w:ind w:left="0" w:right="0"/>
              <w:jc w:val="center"/>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节</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31F5A18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240</w:t>
            </w: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14E2FB0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469BE51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4960D76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66B5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112DF0A4">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442A07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Times New Roman" w:eastAsia="宋体" w:cs="Times New Roman"/>
                <w:b w:val="0"/>
                <w:bCs w:val="0"/>
                <w:color w:val="000000"/>
                <w:sz w:val="24"/>
                <w:szCs w:val="24"/>
                <w:highlight w:val="none"/>
                <w:vertAlign w:val="baseline"/>
                <w:lang w:val="en-US" w:eastAsia="zh-CN"/>
              </w:rPr>
              <w:t>集成施工及辅材</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14:paraId="0F53D95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14:paraId="74E1CA3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50C4C54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1B8A56D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0FFE4DD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1CF30E1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56FCA31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5E89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4"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6E3EE1C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59221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val="0"/>
                <w:color w:val="000000"/>
                <w:sz w:val="24"/>
                <w:szCs w:val="24"/>
                <w:highlight w:val="none"/>
                <w:vertAlign w:val="baseline"/>
                <w:lang w:val="en-US" w:eastAsia="zh-CN"/>
              </w:rPr>
              <w:t>UPS主机及</w:t>
            </w:r>
            <w:r>
              <w:rPr>
                <w:rFonts w:hint="eastAsia" w:ascii="宋体" w:hAnsi="宋体" w:eastAsia="宋体" w:cs="宋体"/>
                <w:sz w:val="24"/>
                <w:szCs w:val="24"/>
                <w:highlight w:val="none"/>
                <w:vertAlign w:val="baseline"/>
                <w:lang w:val="en-US" w:eastAsia="zh-CN"/>
              </w:rPr>
              <w:t>精密空调维保</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14:paraId="7C4533C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14:paraId="5188E82E">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363B8FBC">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台</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21F6C01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9</w:t>
            </w: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3EEA22A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45456DC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2254739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0B79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64149797">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168AE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b w:val="0"/>
                <w:bCs w:val="0"/>
                <w:color w:val="000000"/>
                <w:sz w:val="24"/>
                <w:szCs w:val="24"/>
                <w:highlight w:val="none"/>
                <w:vertAlign w:val="baseline"/>
                <w:lang w:val="en-US" w:eastAsia="zh-CN"/>
              </w:rPr>
              <w:t>市级互联网区出口防火墙特征库授权服务</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14:paraId="6F1212A8">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14:paraId="42B23F2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1F3C8C26">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套</w:t>
            </w:r>
          </w:p>
        </w:tc>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14:paraId="79BEA9E2">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3C0BA7E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61C6C31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4F17F78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396D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656AFFF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center"/>
          </w:tcPr>
          <w:p w14:paraId="22A93D96">
            <w:pPr>
              <w:pStyle w:val="22"/>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551AADA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798DE83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43DFA61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4F4ADB8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0265DF6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7C6D973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4986FA0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4D59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23CC6DC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top"/>
          </w:tcPr>
          <w:p w14:paraId="3F3AE748">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62EC4C4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1191548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2F5CA14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0DB3CDF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6284B70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6F4F77B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6DED7F3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4905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06B92F21">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top"/>
          </w:tcPr>
          <w:p w14:paraId="3E5B3313">
            <w:pPr>
              <w:pStyle w:val="22"/>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22C6A05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12357BB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7475A80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4238D51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1A239CF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7A6E1FB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3BBD211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107C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3"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7995EF1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top"/>
          </w:tcPr>
          <w:p w14:paraId="4178BC51">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61E7B7C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75B3F22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725AE13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6CE6819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11B4961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096C008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0E30165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3090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7D25C9E3">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top"/>
          </w:tcPr>
          <w:p w14:paraId="199F216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5D49F42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4E45503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51D3A15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51C5FC3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5A849B5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046F801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0B3BE66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387A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6B530BB5">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top"/>
          </w:tcPr>
          <w:p w14:paraId="7A9FDA5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424ADB2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1C41D8D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3D73BB1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7B782F5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5E59574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4E8D448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17B9D8E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0165F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5441928F">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top"/>
          </w:tcPr>
          <w:p w14:paraId="5B74FCB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27501AA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61883E2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01DC722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42735FF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379D164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2C186E1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0A4A275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5A9C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78615540">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top"/>
          </w:tcPr>
          <w:p w14:paraId="2DBE01A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010913A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45FB2F6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2CFC9EA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60B6587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49F45AE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667D4F4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0CE29D27">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05B8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6F56856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p>
        </w:tc>
        <w:tc>
          <w:tcPr>
            <w:tcW w:w="776" w:type="pct"/>
            <w:tcBorders>
              <w:top w:val="single" w:color="auto" w:sz="4" w:space="0"/>
              <w:left w:val="single" w:color="auto" w:sz="4" w:space="0"/>
              <w:bottom w:val="single" w:color="auto" w:sz="4" w:space="0"/>
              <w:right w:val="single" w:color="auto" w:sz="4" w:space="0"/>
            </w:tcBorders>
            <w:shd w:val="clear" w:color="auto" w:fill="auto"/>
            <w:vAlign w:val="top"/>
          </w:tcPr>
          <w:p w14:paraId="0B98E27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6A56850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2AC5F29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36A1AA7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2C7F50E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2338738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07415FC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78AF8EF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r w14:paraId="7B86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66904F">
            <w:pPr>
              <w:pStyle w:val="22"/>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合计（元）</w:t>
            </w: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71E6177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top"/>
          </w:tcPr>
          <w:p w14:paraId="6C19290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3AA39B1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260BFB1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591C4EE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top"/>
          </w:tcPr>
          <w:p w14:paraId="495EF141">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c>
          <w:tcPr>
            <w:tcW w:w="393" w:type="pct"/>
            <w:tcBorders>
              <w:top w:val="single" w:color="auto" w:sz="4" w:space="0"/>
              <w:left w:val="single" w:color="auto" w:sz="4" w:space="0"/>
              <w:bottom w:val="single" w:color="auto" w:sz="4" w:space="0"/>
              <w:right w:val="single" w:color="auto" w:sz="4" w:space="0"/>
            </w:tcBorders>
            <w:shd w:val="clear" w:color="auto" w:fill="auto"/>
            <w:vAlign w:val="top"/>
          </w:tcPr>
          <w:p w14:paraId="07FFE20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highlight w:val="none"/>
              </w:rPr>
            </w:pPr>
          </w:p>
        </w:tc>
      </w:tr>
    </w:tbl>
    <w:p w14:paraId="5C5651D3">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投标人电子签章：</w:t>
      </w:r>
      <w:r>
        <w:rPr>
          <w:rFonts w:hint="eastAsia" w:ascii="宋体" w:hAnsi="宋体" w:eastAsia="宋体" w:cs="宋体"/>
          <w:color w:val="auto"/>
          <w:kern w:val="2"/>
          <w:sz w:val="24"/>
          <w:szCs w:val="24"/>
          <w:highlight w:val="none"/>
          <w:u w:val="single"/>
          <w:lang w:val="en-US" w:eastAsia="zh-CN" w:bidi="ar"/>
        </w:rPr>
        <w:t xml:space="preserve">             </w:t>
      </w:r>
    </w:p>
    <w:p w14:paraId="192CC04B">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          期：</w:t>
      </w:r>
      <w:r>
        <w:rPr>
          <w:rFonts w:hint="eastAsia" w:ascii="宋体" w:hAnsi="宋体" w:eastAsia="宋体" w:cs="宋体"/>
          <w:color w:val="auto"/>
          <w:kern w:val="2"/>
          <w:sz w:val="24"/>
          <w:szCs w:val="24"/>
          <w:highlight w:val="none"/>
          <w:u w:val="single"/>
          <w:lang w:val="en-US" w:eastAsia="zh-CN" w:bidi="ar"/>
        </w:rPr>
        <w:t xml:space="preserve">             </w:t>
      </w:r>
    </w:p>
    <w:p w14:paraId="0FAA561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 xml:space="preserve"> </w:t>
      </w:r>
    </w:p>
    <w:p w14:paraId="576E363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注：</w:t>
      </w:r>
    </w:p>
    <w:p w14:paraId="218789A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26590B1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2.表中须明确列出所投产品的货物名称、品牌、型号规格、原产地及生产厂商，否则可能导致</w:t>
      </w:r>
      <w:r>
        <w:rPr>
          <w:rFonts w:hint="eastAsia" w:ascii="宋体" w:hAnsi="宋体" w:eastAsia="宋体" w:cs="宋体"/>
          <w:b/>
          <w:bCs/>
          <w:color w:val="auto"/>
          <w:kern w:val="2"/>
          <w:sz w:val="24"/>
          <w:szCs w:val="24"/>
          <w:highlight w:val="none"/>
          <w:lang w:val="en-US" w:eastAsia="zh-CN" w:bidi="ar"/>
        </w:rPr>
        <w:t>投标无效</w:t>
      </w:r>
      <w:r>
        <w:rPr>
          <w:rFonts w:hint="eastAsia" w:ascii="宋体" w:hAnsi="宋体" w:eastAsia="宋体" w:cs="宋体"/>
          <w:color w:val="auto"/>
          <w:kern w:val="2"/>
          <w:sz w:val="24"/>
          <w:szCs w:val="24"/>
          <w:highlight w:val="none"/>
          <w:lang w:val="en-US" w:eastAsia="zh-CN" w:bidi="ar"/>
        </w:rPr>
        <w:t>。</w:t>
      </w:r>
    </w:p>
    <w:p w14:paraId="508185A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br w:type="page"/>
      </w:r>
    </w:p>
    <w:p w14:paraId="5B3316B7">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（4）中小企业声明函</w:t>
      </w:r>
    </w:p>
    <w:p w14:paraId="3BA9E034">
      <w:pPr>
        <w:pStyle w:val="22"/>
        <w:autoSpaceDE w:val="0"/>
        <w:spacing w:before="0" w:after="120" w:afterAutospacing="0" w:line="360" w:lineRule="auto"/>
        <w:jc w:val="center"/>
        <w:rPr>
          <w:rFonts w:hint="eastAsia" w:ascii="宋体" w:hAnsi="宋体" w:eastAsia="宋体" w:cs="@微软简标宋"/>
          <w:i/>
          <w:kern w:val="2"/>
          <w:szCs w:val="24"/>
          <w:highlight w:val="none"/>
        </w:rPr>
      </w:pPr>
      <w:r>
        <w:rPr>
          <w:rFonts w:hint="eastAsia" w:ascii="宋体" w:hAnsi="宋体" w:eastAsia="宋体" w:cs="宋体"/>
          <w:i/>
          <w:kern w:val="2"/>
          <w:szCs w:val="24"/>
          <w:highlight w:val="none"/>
          <w:lang w:bidi="ar"/>
        </w:rPr>
        <w:t>（非中小企业投标，不需此件，请删去“中小企业声明函”）</w:t>
      </w:r>
    </w:p>
    <w:p w14:paraId="1CBF5C18">
      <w:pPr>
        <w:rPr>
          <w:rFonts w:hint="eastAsia" w:ascii="宋体" w:hAnsi="宋体" w:eastAsia="宋体"/>
          <w:sz w:val="24"/>
          <w:szCs w:val="24"/>
          <w:highlight w:val="none"/>
        </w:rPr>
      </w:pP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本公司（联合体）郑重声明，根据《政府采购促进中小企业发展管理办法》（财库﹝2020﹞46号）的规定，本公司（联合体）参加（</w:t>
      </w:r>
      <w:r>
        <w:rPr>
          <w:rFonts w:hint="eastAsia" w:ascii="宋体" w:hAnsi="宋体" w:eastAsia="宋体" w:cs="宋体"/>
          <w:sz w:val="24"/>
          <w:szCs w:val="24"/>
          <w:highlight w:val="none"/>
          <w:u w:val="single"/>
          <w:lang w:bidi="ar"/>
        </w:rPr>
        <w:t>单位名称</w:t>
      </w:r>
      <w:r>
        <w:rPr>
          <w:rFonts w:hint="eastAsia" w:ascii="宋体" w:hAnsi="宋体" w:eastAsia="宋体" w:cs="宋体"/>
          <w:sz w:val="24"/>
          <w:szCs w:val="24"/>
          <w:highlight w:val="none"/>
          <w:lang w:bidi="ar"/>
        </w:rPr>
        <w:t>）的（</w:t>
      </w:r>
      <w:r>
        <w:rPr>
          <w:rFonts w:hint="eastAsia" w:ascii="宋体" w:hAnsi="宋体" w:eastAsia="宋体" w:cs="宋体"/>
          <w:sz w:val="24"/>
          <w:szCs w:val="24"/>
          <w:highlight w:val="none"/>
          <w:u w:val="single"/>
          <w:lang w:bidi="ar"/>
        </w:rPr>
        <w:t>项目名称</w:t>
      </w:r>
      <w:r>
        <w:rPr>
          <w:rFonts w:hint="eastAsia" w:ascii="宋体" w:hAnsi="宋体" w:eastAsia="宋体" w:cs="宋体"/>
          <w:sz w:val="24"/>
          <w:szCs w:val="24"/>
          <w:highlight w:val="none"/>
          <w:lang w:bidi="ar"/>
        </w:rPr>
        <w:t>）采购活动，提供的货物全部由符合政策要求的中小企业制造。相关企业（含联合体中的中小企业、签订分包意向协议的中小企业）的具体情况如下：</w:t>
      </w:r>
      <w:r>
        <w:rPr>
          <w:rFonts w:hint="eastAsia" w:ascii="宋体" w:hAnsi="宋体" w:eastAsia="宋体"/>
          <w:sz w:val="24"/>
          <w:szCs w:val="24"/>
          <w:highlight w:val="none"/>
          <w:lang w:bidi="ar"/>
        </w:rPr>
        <w:t xml:space="preserve"> </w:t>
      </w:r>
    </w:p>
    <w:p w14:paraId="3448BDB8">
      <w:pPr>
        <w:spacing w:line="360" w:lineRule="auto"/>
        <w:ind w:firstLine="435"/>
        <w:rPr>
          <w:rFonts w:hint="eastAsia" w:ascii="宋体" w:hAnsi="宋体" w:eastAsia="宋体"/>
          <w:sz w:val="24"/>
          <w:szCs w:val="24"/>
          <w:highlight w:val="none"/>
        </w:rPr>
      </w:pPr>
      <w:r>
        <w:rPr>
          <w:rFonts w:hint="eastAsia" w:ascii="宋体" w:hAnsi="宋体" w:eastAsia="宋体" w:cs="宋体"/>
          <w:sz w:val="24"/>
          <w:szCs w:val="24"/>
          <w:highlight w:val="none"/>
          <w:lang w:bidi="ar"/>
        </w:rPr>
        <w:t>1.</w:t>
      </w:r>
      <w:r>
        <w:rPr>
          <w:rFonts w:hint="eastAsia" w:ascii="宋体" w:hAnsi="宋体" w:eastAsia="宋体"/>
          <w:sz w:val="24"/>
          <w:szCs w:val="24"/>
          <w:highlight w:val="none"/>
          <w:u w:val="single"/>
          <w:lang w:bidi="ar"/>
        </w:rPr>
        <w:t xml:space="preserve"> </w:t>
      </w:r>
      <w:r>
        <w:rPr>
          <w:rFonts w:hint="eastAsia" w:ascii="宋体" w:hAnsi="宋体" w:eastAsia="宋体" w:cs="宋体"/>
          <w:sz w:val="24"/>
          <w:szCs w:val="24"/>
          <w:highlight w:val="none"/>
          <w:u w:val="single"/>
          <w:lang w:bidi="ar"/>
        </w:rPr>
        <w:t>（标的名称）</w:t>
      </w:r>
      <w:r>
        <w:rPr>
          <w:rFonts w:hint="eastAsia" w:ascii="宋体" w:hAnsi="宋体" w:eastAsia="宋体"/>
          <w:sz w:val="24"/>
          <w:szCs w:val="24"/>
          <w:highlight w:val="none"/>
          <w:u w:val="single"/>
          <w:lang w:bidi="ar"/>
        </w:rPr>
        <w:t xml:space="preserve"> </w:t>
      </w:r>
      <w:r>
        <w:rPr>
          <w:rFonts w:hint="eastAsia" w:ascii="宋体" w:hAnsi="宋体" w:eastAsia="宋体" w:cs="宋体"/>
          <w:sz w:val="24"/>
          <w:szCs w:val="24"/>
          <w:highlight w:val="none"/>
          <w:lang w:bidi="ar"/>
        </w:rPr>
        <w:t>，属于</w:t>
      </w:r>
      <w:r>
        <w:rPr>
          <w:rFonts w:hint="eastAsia" w:ascii="宋体" w:hAnsi="宋体" w:eastAsia="宋体" w:cs="宋体"/>
          <w:sz w:val="24"/>
          <w:szCs w:val="24"/>
          <w:highlight w:val="none"/>
          <w:u w:val="single"/>
          <w:lang w:bidi="ar"/>
        </w:rPr>
        <w:t>（采购文件中明确的所属行业）</w:t>
      </w:r>
      <w:r>
        <w:rPr>
          <w:rFonts w:hint="eastAsia" w:ascii="宋体" w:hAnsi="宋体" w:eastAsia="宋体" w:cs="宋体"/>
          <w:sz w:val="24"/>
          <w:szCs w:val="24"/>
          <w:highlight w:val="none"/>
          <w:lang w:bidi="ar"/>
        </w:rPr>
        <w:t>行业；制造商为</w:t>
      </w:r>
      <w:r>
        <w:rPr>
          <w:rFonts w:hint="eastAsia" w:ascii="宋体" w:hAnsi="宋体" w:eastAsia="宋体" w:cs="宋体"/>
          <w:sz w:val="24"/>
          <w:szCs w:val="24"/>
          <w:highlight w:val="none"/>
          <w:u w:val="single"/>
          <w:lang w:bidi="ar"/>
        </w:rPr>
        <w:t>（企业名称）</w:t>
      </w:r>
      <w:r>
        <w:rPr>
          <w:rFonts w:hint="eastAsia" w:ascii="宋体" w:hAnsi="宋体" w:eastAsia="宋体" w:cs="宋体"/>
          <w:sz w:val="24"/>
          <w:szCs w:val="24"/>
          <w:highlight w:val="none"/>
          <w:lang w:bidi="ar"/>
        </w:rPr>
        <w:t>，从业人员</w:t>
      </w:r>
      <w:r>
        <w:rPr>
          <w:rFonts w:hint="eastAsia" w:ascii="宋体" w:hAnsi="宋体" w:eastAsia="宋体"/>
          <w:sz w:val="24"/>
          <w:szCs w:val="24"/>
          <w:highlight w:val="none"/>
          <w:u w:val="single"/>
          <w:lang w:bidi="ar"/>
        </w:rPr>
        <w:t xml:space="preserve">     </w:t>
      </w:r>
      <w:r>
        <w:rPr>
          <w:rFonts w:hint="eastAsia" w:ascii="宋体" w:hAnsi="宋体" w:eastAsia="宋体" w:cs="宋体"/>
          <w:sz w:val="24"/>
          <w:szCs w:val="24"/>
          <w:highlight w:val="none"/>
          <w:lang w:bidi="ar"/>
        </w:rPr>
        <w:t>人，营业收入为</w:t>
      </w:r>
      <w:r>
        <w:rPr>
          <w:rFonts w:hint="eastAsia" w:ascii="宋体" w:hAnsi="宋体" w:eastAsia="宋体"/>
          <w:sz w:val="24"/>
          <w:szCs w:val="24"/>
          <w:highlight w:val="none"/>
          <w:u w:val="single"/>
          <w:lang w:bidi="ar"/>
        </w:rPr>
        <w:t xml:space="preserve">     </w:t>
      </w:r>
      <w:r>
        <w:rPr>
          <w:rFonts w:hint="eastAsia" w:ascii="宋体" w:hAnsi="宋体" w:eastAsia="宋体" w:cs="宋体"/>
          <w:sz w:val="24"/>
          <w:szCs w:val="24"/>
          <w:highlight w:val="none"/>
          <w:lang w:bidi="ar"/>
        </w:rPr>
        <w:t>万元，资产总额为</w:t>
      </w:r>
      <w:r>
        <w:rPr>
          <w:rFonts w:hint="eastAsia" w:ascii="宋体" w:hAnsi="宋体" w:eastAsia="宋体"/>
          <w:sz w:val="24"/>
          <w:szCs w:val="24"/>
          <w:highlight w:val="none"/>
          <w:u w:val="single"/>
          <w:lang w:bidi="ar"/>
        </w:rPr>
        <w:t xml:space="preserve">     </w:t>
      </w:r>
      <w:r>
        <w:rPr>
          <w:rFonts w:hint="eastAsia" w:ascii="宋体" w:hAnsi="宋体" w:eastAsia="宋体" w:cs="宋体"/>
          <w:sz w:val="24"/>
          <w:szCs w:val="24"/>
          <w:highlight w:val="none"/>
          <w:lang w:bidi="ar"/>
        </w:rPr>
        <w:t>万元，属于</w:t>
      </w:r>
      <w:r>
        <w:rPr>
          <w:rFonts w:hint="eastAsia" w:ascii="宋体" w:hAnsi="宋体" w:eastAsia="宋体" w:cs="宋体"/>
          <w:sz w:val="24"/>
          <w:szCs w:val="24"/>
          <w:highlight w:val="none"/>
          <w:u w:val="single"/>
          <w:lang w:bidi="ar"/>
        </w:rPr>
        <w:t>（中型企业、小型企业、微型企业）</w:t>
      </w:r>
      <w:r>
        <w:rPr>
          <w:rFonts w:hint="eastAsia" w:ascii="宋体" w:hAnsi="宋体" w:eastAsia="宋体" w:cs="宋体"/>
          <w:sz w:val="24"/>
          <w:szCs w:val="24"/>
          <w:highlight w:val="none"/>
          <w:lang w:bidi="ar"/>
        </w:rPr>
        <w:t>；</w:t>
      </w:r>
      <w:r>
        <w:rPr>
          <w:rFonts w:hint="eastAsia" w:ascii="宋体" w:hAnsi="宋体" w:eastAsia="宋体"/>
          <w:sz w:val="24"/>
          <w:szCs w:val="24"/>
          <w:highlight w:val="none"/>
          <w:lang w:bidi="ar"/>
        </w:rPr>
        <w:t xml:space="preserve"> </w:t>
      </w:r>
    </w:p>
    <w:p w14:paraId="4492B768">
      <w:pPr>
        <w:spacing w:line="360" w:lineRule="auto"/>
        <w:ind w:firstLine="435"/>
        <w:rPr>
          <w:rFonts w:hint="eastAsia" w:ascii="宋体" w:hAnsi="宋体" w:eastAsia="宋体"/>
          <w:sz w:val="24"/>
          <w:szCs w:val="24"/>
          <w:highlight w:val="none"/>
        </w:rPr>
      </w:pPr>
      <w:r>
        <w:rPr>
          <w:rFonts w:hint="eastAsia" w:ascii="宋体" w:hAnsi="宋体" w:eastAsia="宋体" w:cs="宋体"/>
          <w:sz w:val="24"/>
          <w:szCs w:val="24"/>
          <w:highlight w:val="none"/>
          <w:lang w:bidi="ar"/>
        </w:rPr>
        <w:t>2.</w:t>
      </w:r>
      <w:r>
        <w:rPr>
          <w:rFonts w:hint="eastAsia" w:ascii="宋体" w:hAnsi="宋体" w:eastAsia="宋体"/>
          <w:sz w:val="24"/>
          <w:szCs w:val="24"/>
          <w:highlight w:val="none"/>
          <w:u w:val="single"/>
          <w:lang w:bidi="ar"/>
        </w:rPr>
        <w:t xml:space="preserve"> </w:t>
      </w:r>
      <w:r>
        <w:rPr>
          <w:rFonts w:hint="eastAsia" w:ascii="宋体" w:hAnsi="宋体" w:eastAsia="宋体" w:cs="宋体"/>
          <w:sz w:val="24"/>
          <w:szCs w:val="24"/>
          <w:highlight w:val="none"/>
          <w:u w:val="single"/>
          <w:lang w:bidi="ar"/>
        </w:rPr>
        <w:t>（标的名称）</w:t>
      </w:r>
      <w:r>
        <w:rPr>
          <w:rFonts w:hint="eastAsia" w:ascii="宋体" w:hAnsi="宋体" w:eastAsia="宋体"/>
          <w:sz w:val="24"/>
          <w:szCs w:val="24"/>
          <w:highlight w:val="none"/>
          <w:u w:val="single"/>
          <w:lang w:bidi="ar"/>
        </w:rPr>
        <w:t xml:space="preserve"> </w:t>
      </w:r>
      <w:r>
        <w:rPr>
          <w:rFonts w:hint="eastAsia" w:ascii="宋体" w:hAnsi="宋体" w:eastAsia="宋体" w:cs="宋体"/>
          <w:sz w:val="24"/>
          <w:szCs w:val="24"/>
          <w:highlight w:val="none"/>
          <w:lang w:bidi="ar"/>
        </w:rPr>
        <w:t>，属于</w:t>
      </w:r>
      <w:r>
        <w:rPr>
          <w:rFonts w:hint="eastAsia" w:ascii="宋体" w:hAnsi="宋体" w:eastAsia="宋体" w:cs="宋体"/>
          <w:sz w:val="24"/>
          <w:szCs w:val="24"/>
          <w:highlight w:val="none"/>
          <w:u w:val="single"/>
          <w:lang w:bidi="ar"/>
        </w:rPr>
        <w:t>（采购文件中明确的所属行业）</w:t>
      </w:r>
      <w:r>
        <w:rPr>
          <w:rFonts w:hint="eastAsia" w:ascii="宋体" w:hAnsi="宋体" w:eastAsia="宋体" w:cs="宋体"/>
          <w:sz w:val="24"/>
          <w:szCs w:val="24"/>
          <w:highlight w:val="none"/>
          <w:lang w:bidi="ar"/>
        </w:rPr>
        <w:t>行业；制造商为</w:t>
      </w:r>
      <w:r>
        <w:rPr>
          <w:rFonts w:hint="eastAsia" w:ascii="宋体" w:hAnsi="宋体" w:eastAsia="宋体" w:cs="宋体"/>
          <w:sz w:val="24"/>
          <w:szCs w:val="24"/>
          <w:highlight w:val="none"/>
          <w:u w:val="single"/>
          <w:lang w:bidi="ar"/>
        </w:rPr>
        <w:t>（企业名称）</w:t>
      </w:r>
      <w:r>
        <w:rPr>
          <w:rFonts w:hint="eastAsia" w:ascii="宋体" w:hAnsi="宋体" w:eastAsia="宋体" w:cs="宋体"/>
          <w:sz w:val="24"/>
          <w:szCs w:val="24"/>
          <w:highlight w:val="none"/>
          <w:lang w:bidi="ar"/>
        </w:rPr>
        <w:t>，从业人员</w:t>
      </w:r>
      <w:r>
        <w:rPr>
          <w:rFonts w:hint="eastAsia" w:ascii="宋体" w:hAnsi="宋体" w:eastAsia="宋体"/>
          <w:sz w:val="24"/>
          <w:szCs w:val="24"/>
          <w:highlight w:val="none"/>
          <w:u w:val="single"/>
          <w:lang w:bidi="ar"/>
        </w:rPr>
        <w:t xml:space="preserve">     </w:t>
      </w:r>
      <w:r>
        <w:rPr>
          <w:rFonts w:hint="eastAsia" w:ascii="宋体" w:hAnsi="宋体" w:eastAsia="宋体" w:cs="宋体"/>
          <w:sz w:val="24"/>
          <w:szCs w:val="24"/>
          <w:highlight w:val="none"/>
          <w:lang w:bidi="ar"/>
        </w:rPr>
        <w:t>人，营业收入为</w:t>
      </w:r>
      <w:r>
        <w:rPr>
          <w:rFonts w:hint="eastAsia" w:ascii="宋体" w:hAnsi="宋体" w:eastAsia="宋体"/>
          <w:sz w:val="24"/>
          <w:szCs w:val="24"/>
          <w:highlight w:val="none"/>
          <w:u w:val="single"/>
          <w:lang w:bidi="ar"/>
        </w:rPr>
        <w:t xml:space="preserve">     </w:t>
      </w:r>
      <w:r>
        <w:rPr>
          <w:rFonts w:hint="eastAsia" w:ascii="宋体" w:hAnsi="宋体" w:eastAsia="宋体" w:cs="宋体"/>
          <w:sz w:val="24"/>
          <w:szCs w:val="24"/>
          <w:highlight w:val="none"/>
          <w:lang w:bidi="ar"/>
        </w:rPr>
        <w:t>万元，资产总额为</w:t>
      </w:r>
      <w:r>
        <w:rPr>
          <w:rFonts w:hint="eastAsia" w:ascii="宋体" w:hAnsi="宋体" w:eastAsia="宋体"/>
          <w:sz w:val="24"/>
          <w:szCs w:val="24"/>
          <w:highlight w:val="none"/>
          <w:u w:val="single"/>
          <w:lang w:bidi="ar"/>
        </w:rPr>
        <w:t xml:space="preserve">     </w:t>
      </w:r>
      <w:r>
        <w:rPr>
          <w:rFonts w:hint="eastAsia" w:ascii="宋体" w:hAnsi="宋体" w:eastAsia="宋体" w:cs="宋体"/>
          <w:sz w:val="24"/>
          <w:szCs w:val="24"/>
          <w:highlight w:val="none"/>
          <w:lang w:bidi="ar"/>
        </w:rPr>
        <w:t>万元，属于</w:t>
      </w:r>
      <w:r>
        <w:rPr>
          <w:rFonts w:hint="eastAsia" w:ascii="宋体" w:hAnsi="宋体" w:eastAsia="宋体" w:cs="宋体"/>
          <w:sz w:val="24"/>
          <w:szCs w:val="24"/>
          <w:highlight w:val="none"/>
          <w:u w:val="single"/>
          <w:lang w:bidi="ar"/>
        </w:rPr>
        <w:t>（中型企业、小型企业、微型企业）</w:t>
      </w:r>
      <w:r>
        <w:rPr>
          <w:rFonts w:hint="eastAsia" w:ascii="宋体" w:hAnsi="宋体" w:eastAsia="宋体" w:cs="宋体"/>
          <w:sz w:val="24"/>
          <w:szCs w:val="24"/>
          <w:highlight w:val="none"/>
          <w:lang w:bidi="ar"/>
        </w:rPr>
        <w:t>；</w:t>
      </w:r>
      <w:r>
        <w:rPr>
          <w:rFonts w:hint="eastAsia" w:ascii="宋体" w:hAnsi="宋体" w:eastAsia="宋体"/>
          <w:sz w:val="24"/>
          <w:szCs w:val="24"/>
          <w:highlight w:val="none"/>
          <w:lang w:bidi="ar"/>
        </w:rPr>
        <w:t xml:space="preserve"> </w:t>
      </w:r>
    </w:p>
    <w:p w14:paraId="189F582A">
      <w:pPr>
        <w:spacing w:line="360" w:lineRule="auto"/>
        <w:ind w:firstLine="435"/>
        <w:rPr>
          <w:rFonts w:hint="eastAsia" w:ascii="宋体" w:hAnsi="宋体" w:eastAsia="宋体"/>
          <w:sz w:val="24"/>
          <w:szCs w:val="24"/>
          <w:highlight w:val="none"/>
        </w:rPr>
      </w:pPr>
      <w:r>
        <w:rPr>
          <w:rFonts w:hint="eastAsia" w:ascii="宋体" w:hAnsi="宋体" w:eastAsia="宋体" w:cs="宋体"/>
          <w:sz w:val="24"/>
          <w:szCs w:val="24"/>
          <w:highlight w:val="none"/>
          <w:lang w:bidi="ar"/>
        </w:rPr>
        <w:t>……</w:t>
      </w:r>
    </w:p>
    <w:p w14:paraId="68EABE49">
      <w:pPr>
        <w:spacing w:line="360" w:lineRule="auto"/>
        <w:ind w:firstLine="435"/>
        <w:rPr>
          <w:rFonts w:hint="eastAsia" w:ascii="宋体" w:hAnsi="宋体" w:eastAsia="宋体"/>
          <w:sz w:val="24"/>
          <w:szCs w:val="24"/>
          <w:highlight w:val="none"/>
        </w:rPr>
      </w:pPr>
      <w:r>
        <w:rPr>
          <w:rFonts w:hint="eastAsia" w:ascii="宋体" w:hAnsi="宋体" w:eastAsia="宋体" w:cs="宋体"/>
          <w:sz w:val="24"/>
          <w:szCs w:val="24"/>
          <w:highlight w:val="none"/>
          <w:lang w:bidi="ar"/>
        </w:rPr>
        <w:t>以上企业，不属于大企业的分支机构，不存在控股股东为大企业的情形，也不存在与大企业的负责人为同一人的情形。</w:t>
      </w:r>
    </w:p>
    <w:p w14:paraId="778F009B">
      <w:pPr>
        <w:spacing w:line="360" w:lineRule="auto"/>
        <w:ind w:firstLine="435"/>
        <w:rPr>
          <w:rFonts w:hint="eastAsia" w:ascii="宋体" w:hAnsi="宋体" w:eastAsia="宋体"/>
          <w:sz w:val="24"/>
          <w:szCs w:val="24"/>
          <w:highlight w:val="none"/>
        </w:rPr>
      </w:pPr>
      <w:r>
        <w:rPr>
          <w:rFonts w:hint="eastAsia" w:ascii="宋体" w:hAnsi="宋体" w:eastAsia="宋体" w:cs="宋体"/>
          <w:sz w:val="24"/>
          <w:szCs w:val="24"/>
          <w:highlight w:val="none"/>
          <w:lang w:bidi="ar"/>
        </w:rPr>
        <w:t>本企业对上述声明内容的真实性负责。如有虚假，将依法承担相应责任。</w:t>
      </w:r>
      <w:r>
        <w:rPr>
          <w:rFonts w:hint="eastAsia" w:ascii="宋体" w:hAnsi="宋体" w:eastAsia="宋体"/>
          <w:sz w:val="24"/>
          <w:szCs w:val="24"/>
          <w:highlight w:val="none"/>
          <w:lang w:bidi="ar"/>
        </w:rPr>
        <w:t xml:space="preserve"> </w:t>
      </w:r>
    </w:p>
    <w:p w14:paraId="4FF50D12">
      <w:pPr>
        <w:spacing w:line="360" w:lineRule="auto"/>
        <w:ind w:firstLine="435"/>
        <w:rPr>
          <w:rFonts w:hint="eastAsia" w:ascii="宋体" w:hAnsi="宋体" w:eastAsia="宋体"/>
          <w:sz w:val="24"/>
          <w:szCs w:val="24"/>
          <w:highlight w:val="none"/>
        </w:rPr>
      </w:pPr>
      <w:r>
        <w:rPr>
          <w:rFonts w:hint="eastAsia" w:ascii="宋体" w:hAnsi="宋体" w:eastAsia="宋体"/>
          <w:sz w:val="24"/>
          <w:szCs w:val="24"/>
          <w:highlight w:val="none"/>
          <w:lang w:bidi="ar"/>
        </w:rPr>
        <w:t xml:space="preserve">  </w:t>
      </w:r>
    </w:p>
    <w:p w14:paraId="64B3EA8B">
      <w:pPr>
        <w:spacing w:line="360" w:lineRule="auto"/>
        <w:ind w:firstLine="4228" w:firstLineChars="1762"/>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投标人电子签章：</w:t>
      </w:r>
      <w:r>
        <w:rPr>
          <w:rFonts w:hint="eastAsia" w:ascii="宋体" w:hAnsi="宋体" w:eastAsia="宋体"/>
          <w:sz w:val="24"/>
          <w:szCs w:val="24"/>
          <w:highlight w:val="none"/>
          <w:u w:val="single"/>
          <w:lang w:bidi="ar"/>
        </w:rPr>
        <w:t xml:space="preserve">             </w:t>
      </w:r>
    </w:p>
    <w:p w14:paraId="13744981">
      <w:pPr>
        <w:spacing w:line="360" w:lineRule="auto"/>
        <w:ind w:firstLine="4252" w:firstLineChars="1772"/>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日</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期：</w:t>
      </w:r>
      <w:r>
        <w:rPr>
          <w:rFonts w:hint="eastAsia" w:ascii="宋体" w:hAnsi="宋体" w:eastAsia="宋体"/>
          <w:sz w:val="24"/>
          <w:szCs w:val="24"/>
          <w:highlight w:val="none"/>
          <w:u w:val="single"/>
          <w:lang w:bidi="ar"/>
        </w:rPr>
        <w:t xml:space="preserve">             </w:t>
      </w:r>
    </w:p>
    <w:p w14:paraId="0193BFB1">
      <w:pPr>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lang w:bidi="ar"/>
        </w:rPr>
        <w:t xml:space="preserve"> </w:t>
      </w:r>
    </w:p>
    <w:p w14:paraId="15CCA8F6">
      <w:pPr>
        <w:spacing w:line="360" w:lineRule="auto"/>
        <w:jc w:val="left"/>
        <w:rPr>
          <w:rFonts w:hint="eastAsia" w:ascii="宋体" w:hAnsi="宋体" w:eastAsia="宋体"/>
          <w:b/>
          <w:szCs w:val="21"/>
          <w:highlight w:val="none"/>
        </w:rPr>
      </w:pPr>
      <w:r>
        <w:rPr>
          <w:rFonts w:hint="eastAsia" w:ascii="宋体" w:hAnsi="宋体" w:eastAsia="宋体" w:cs="宋体"/>
          <w:b/>
          <w:szCs w:val="21"/>
          <w:highlight w:val="none"/>
          <w:lang w:bidi="ar"/>
        </w:rPr>
        <w:t>注：</w:t>
      </w:r>
    </w:p>
    <w:p w14:paraId="7481347F">
      <w:pPr>
        <w:spacing w:line="360" w:lineRule="auto"/>
        <w:jc w:val="left"/>
        <w:rPr>
          <w:rFonts w:hint="eastAsia" w:ascii="宋体" w:hAnsi="宋体" w:eastAsia="宋体"/>
          <w:szCs w:val="21"/>
          <w:highlight w:val="none"/>
        </w:rPr>
      </w:pPr>
      <w:r>
        <w:rPr>
          <w:rFonts w:hint="eastAsia" w:ascii="宋体" w:hAnsi="宋体" w:eastAsia="宋体"/>
          <w:szCs w:val="21"/>
          <w:highlight w:val="none"/>
          <w:lang w:bidi="ar"/>
        </w:rPr>
        <w:t>1.从业人员、营业收入、资产总额填报上一年数据，无上一年数据的新成立企业可不填报。</w:t>
      </w:r>
    </w:p>
    <w:p w14:paraId="113B0D28">
      <w:pPr>
        <w:wordWrap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lang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3B1A5849">
      <w:pPr>
        <w:wordWrap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lang w:bidi="ar"/>
        </w:rPr>
        <w:t>3.上述“</w:t>
      </w:r>
      <w:r>
        <w:rPr>
          <w:rFonts w:hint="eastAsia" w:ascii="宋体" w:hAnsi="宋体" w:eastAsia="宋体" w:cs="宋体"/>
          <w:b/>
          <w:bCs/>
          <w:szCs w:val="21"/>
          <w:highlight w:val="none"/>
          <w:u w:val="single"/>
          <w:lang w:bidi="ar"/>
        </w:rPr>
        <w:t>标的名称</w:t>
      </w:r>
      <w:r>
        <w:rPr>
          <w:rFonts w:hint="eastAsia" w:ascii="宋体" w:hAnsi="宋体" w:eastAsia="宋体" w:cs="宋体"/>
          <w:b/>
          <w:bCs/>
          <w:szCs w:val="21"/>
          <w:highlight w:val="none"/>
          <w:lang w:bidi="ar"/>
        </w:rPr>
        <w:t>”，详见第三章采购需求中明确的“货物名称”。</w:t>
      </w:r>
    </w:p>
    <w:p w14:paraId="21CFA6FB">
      <w:pPr>
        <w:wordWrap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lang w:bidi="ar"/>
        </w:rPr>
        <w:t>4.上述“</w:t>
      </w:r>
      <w:r>
        <w:rPr>
          <w:rFonts w:hint="eastAsia" w:ascii="宋体" w:hAnsi="宋体" w:eastAsia="宋体" w:cs="宋体"/>
          <w:b/>
          <w:bCs/>
          <w:szCs w:val="21"/>
          <w:highlight w:val="none"/>
          <w:u w:val="single"/>
          <w:lang w:bidi="ar"/>
        </w:rPr>
        <w:t>采购文件中明确的所属行业</w:t>
      </w:r>
      <w:r>
        <w:rPr>
          <w:rFonts w:hint="eastAsia" w:ascii="宋体" w:hAnsi="宋体" w:eastAsia="宋体" w:cs="宋体"/>
          <w:b/>
          <w:bCs/>
          <w:szCs w:val="21"/>
          <w:highlight w:val="none"/>
          <w:lang w:bidi="ar"/>
        </w:rPr>
        <w:t>”，详见第三章采购需求中明确的“所属行业”。</w:t>
      </w:r>
    </w:p>
    <w:p w14:paraId="337C62F3">
      <w:pPr>
        <w:wordWrap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lang w:bidi="ar"/>
        </w:rPr>
        <w:t>5．填写示例：</w:t>
      </w:r>
      <w:r>
        <w:rPr>
          <w:rFonts w:hint="eastAsia" w:ascii="宋体" w:hAnsi="宋体" w:eastAsia="宋体" w:cs="宋体"/>
          <w:b/>
          <w:bCs/>
          <w:szCs w:val="21"/>
          <w:highlight w:val="none"/>
          <w:u w:val="single"/>
          <w:lang w:bidi="ar"/>
        </w:rPr>
        <w:t>某设备</w:t>
      </w:r>
      <w:r>
        <w:rPr>
          <w:rFonts w:hint="eastAsia" w:ascii="宋体" w:hAnsi="宋体" w:eastAsia="宋体" w:cs="宋体"/>
          <w:b/>
          <w:bCs/>
          <w:szCs w:val="21"/>
          <w:highlight w:val="none"/>
          <w:lang w:bidi="ar"/>
        </w:rPr>
        <w:t>，属于</w:t>
      </w:r>
      <w:r>
        <w:rPr>
          <w:rFonts w:hint="eastAsia" w:ascii="宋体" w:hAnsi="宋体" w:eastAsia="宋体" w:cs="宋体"/>
          <w:b/>
          <w:bCs/>
          <w:szCs w:val="21"/>
          <w:highlight w:val="none"/>
          <w:u w:val="single"/>
          <w:lang w:bidi="ar"/>
        </w:rPr>
        <w:t>（填写第三章采购需求中对应货物的“所属行业”，如工业）</w:t>
      </w:r>
      <w:r>
        <w:rPr>
          <w:rFonts w:hint="eastAsia" w:ascii="宋体" w:hAnsi="宋体" w:eastAsia="宋体" w:cs="宋体"/>
          <w:b/>
          <w:bCs/>
          <w:szCs w:val="21"/>
          <w:highlight w:val="none"/>
          <w:lang w:bidi="ar"/>
        </w:rPr>
        <w:t>行业；承接企业为</w:t>
      </w:r>
      <w:r>
        <w:rPr>
          <w:rFonts w:hint="eastAsia" w:ascii="宋体" w:hAnsi="宋体" w:eastAsia="宋体" w:cs="宋体"/>
          <w:b/>
          <w:bCs/>
          <w:szCs w:val="21"/>
          <w:highlight w:val="none"/>
          <w:u w:val="single"/>
          <w:lang w:bidi="ar"/>
        </w:rPr>
        <w:t>某企业</w:t>
      </w:r>
      <w:r>
        <w:rPr>
          <w:rFonts w:hint="eastAsia" w:ascii="宋体" w:hAnsi="宋体" w:eastAsia="宋体" w:cs="宋体"/>
          <w:b/>
          <w:bCs/>
          <w:szCs w:val="21"/>
          <w:highlight w:val="none"/>
          <w:lang w:bidi="ar"/>
        </w:rPr>
        <w:t>，从业人员</w:t>
      </w:r>
      <w:r>
        <w:rPr>
          <w:rFonts w:hint="eastAsia" w:ascii="宋体" w:hAnsi="宋体" w:eastAsia="宋体" w:cs="宋体"/>
          <w:b/>
          <w:bCs/>
          <w:szCs w:val="21"/>
          <w:highlight w:val="none"/>
          <w:u w:val="single"/>
          <w:lang w:bidi="ar"/>
        </w:rPr>
        <w:t>100</w:t>
      </w:r>
      <w:r>
        <w:rPr>
          <w:rFonts w:hint="eastAsia" w:ascii="宋体" w:hAnsi="宋体" w:eastAsia="宋体" w:cs="宋体"/>
          <w:b/>
          <w:bCs/>
          <w:szCs w:val="21"/>
          <w:highlight w:val="none"/>
          <w:lang w:bidi="ar"/>
        </w:rPr>
        <w:t>人，营业收入为</w:t>
      </w:r>
      <w:r>
        <w:rPr>
          <w:rFonts w:hint="eastAsia" w:ascii="宋体" w:hAnsi="宋体" w:eastAsia="宋体" w:cs="宋体"/>
          <w:b/>
          <w:bCs/>
          <w:szCs w:val="21"/>
          <w:highlight w:val="none"/>
          <w:u w:val="single"/>
          <w:lang w:bidi="ar"/>
        </w:rPr>
        <w:t>10000</w:t>
      </w:r>
      <w:r>
        <w:rPr>
          <w:rFonts w:hint="eastAsia" w:ascii="宋体" w:hAnsi="宋体" w:eastAsia="宋体" w:cs="宋体"/>
          <w:b/>
          <w:bCs/>
          <w:szCs w:val="21"/>
          <w:highlight w:val="none"/>
          <w:lang w:bidi="ar"/>
        </w:rPr>
        <w:t>万元，资产总额为</w:t>
      </w:r>
      <w:r>
        <w:rPr>
          <w:rFonts w:hint="eastAsia" w:ascii="宋体" w:hAnsi="宋体" w:eastAsia="宋体" w:cs="宋体"/>
          <w:b/>
          <w:bCs/>
          <w:szCs w:val="21"/>
          <w:highlight w:val="none"/>
          <w:u w:val="single"/>
          <w:lang w:bidi="ar"/>
        </w:rPr>
        <w:t>5000</w:t>
      </w:r>
      <w:r>
        <w:rPr>
          <w:rFonts w:hint="eastAsia" w:ascii="宋体" w:hAnsi="宋体" w:eastAsia="宋体" w:cs="宋体"/>
          <w:b/>
          <w:bCs/>
          <w:szCs w:val="21"/>
          <w:highlight w:val="none"/>
          <w:lang w:bidi="ar"/>
        </w:rPr>
        <w:t>万元，属于</w:t>
      </w:r>
      <w:r>
        <w:rPr>
          <w:rFonts w:hint="eastAsia" w:ascii="宋体" w:hAnsi="宋体" w:eastAsia="宋体" w:cs="宋体"/>
          <w:b/>
          <w:bCs/>
          <w:szCs w:val="21"/>
          <w:highlight w:val="none"/>
          <w:u w:val="single"/>
          <w:lang w:bidi="ar"/>
        </w:rPr>
        <w:t>小型</w:t>
      </w:r>
      <w:r>
        <w:rPr>
          <w:rFonts w:hint="eastAsia" w:ascii="宋体" w:hAnsi="宋体" w:eastAsia="宋体" w:cs="宋体"/>
          <w:b/>
          <w:bCs/>
          <w:szCs w:val="21"/>
          <w:highlight w:val="none"/>
          <w:lang w:bidi="ar"/>
        </w:rPr>
        <w:t>企业[投标人自行登录工业和信息化部官网进行中小企业规模类型自测（查询网址https://www.miit.gov.cn/）]。</w:t>
      </w:r>
    </w:p>
    <w:p w14:paraId="71A861B3">
      <w:pP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14:paraId="21E642E2">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（5）残疾人福利性单位声明函</w:t>
      </w:r>
    </w:p>
    <w:p w14:paraId="058A12E9">
      <w:pPr>
        <w:pStyle w:val="22"/>
        <w:autoSpaceDE w:val="0"/>
        <w:spacing w:before="0" w:after="120" w:afterAutospacing="0" w:line="360" w:lineRule="auto"/>
        <w:jc w:val="center"/>
        <w:rPr>
          <w:rFonts w:hint="eastAsia" w:ascii="宋体" w:hAnsi="宋体" w:eastAsia="宋体" w:cs="@微软简标宋"/>
          <w:i/>
          <w:kern w:val="2"/>
          <w:szCs w:val="24"/>
          <w:highlight w:val="none"/>
        </w:rPr>
      </w:pPr>
      <w:r>
        <w:rPr>
          <w:rFonts w:hint="eastAsia" w:ascii="宋体" w:hAnsi="宋体" w:eastAsia="宋体" w:cs="宋体"/>
          <w:i/>
          <w:kern w:val="2"/>
          <w:szCs w:val="24"/>
          <w:highlight w:val="none"/>
          <w:lang w:bidi="ar"/>
        </w:rPr>
        <w:t>（非残疾人福利性单位投标，请删去“残疾人福利性单位声明函”）</w:t>
      </w:r>
    </w:p>
    <w:p w14:paraId="70486AC2">
      <w:pPr>
        <w:spacing w:line="360" w:lineRule="auto"/>
        <w:ind w:firstLine="435"/>
        <w:rPr>
          <w:rFonts w:hint="eastAsia" w:ascii="宋体" w:hAnsi="宋体" w:eastAsia="宋体"/>
          <w:spacing w:val="6"/>
          <w:sz w:val="24"/>
          <w:szCs w:val="24"/>
          <w:highlight w:val="none"/>
        </w:rPr>
      </w:pPr>
      <w:r>
        <w:rPr>
          <w:rFonts w:hint="eastAsia" w:ascii="宋体" w:hAnsi="宋体" w:eastAsia="宋体" w:cs="宋体"/>
          <w:spacing w:val="6"/>
          <w:sz w:val="24"/>
          <w:szCs w:val="24"/>
          <w:highlight w:val="none"/>
          <w:lang w:bidi="ar"/>
        </w:rPr>
        <w:t>本单位</w:t>
      </w:r>
      <w:r>
        <w:rPr>
          <w:rFonts w:hint="eastAsia" w:ascii="宋体" w:hAnsi="宋体" w:eastAsia="宋体" w:cs="宋体"/>
          <w:sz w:val="24"/>
          <w:szCs w:val="24"/>
          <w:highlight w:val="none"/>
          <w:lang w:bidi="ar"/>
        </w:rPr>
        <w:t>郑重</w:t>
      </w:r>
      <w:r>
        <w:rPr>
          <w:rFonts w:hint="eastAsia" w:ascii="宋体" w:hAnsi="宋体" w:eastAsia="宋体" w:cs="宋体"/>
          <w:spacing w:val="6"/>
          <w:sz w:val="24"/>
          <w:szCs w:val="24"/>
          <w:highlight w:val="none"/>
          <w:lang w:bidi="ar"/>
        </w:rPr>
        <w:t>声明，根据《财政部</w:t>
      </w:r>
      <w:r>
        <w:rPr>
          <w:rFonts w:hint="eastAsia" w:ascii="宋体" w:hAnsi="宋体" w:eastAsia="宋体"/>
          <w:spacing w:val="6"/>
          <w:sz w:val="24"/>
          <w:szCs w:val="24"/>
          <w:highlight w:val="none"/>
          <w:lang w:bidi="ar"/>
        </w:rPr>
        <w:t xml:space="preserve"> </w:t>
      </w:r>
      <w:r>
        <w:rPr>
          <w:rFonts w:hint="eastAsia" w:ascii="宋体" w:hAnsi="宋体" w:eastAsia="宋体" w:cs="宋体"/>
          <w:spacing w:val="6"/>
          <w:sz w:val="24"/>
          <w:szCs w:val="24"/>
          <w:highlight w:val="none"/>
          <w:lang w:bidi="ar"/>
        </w:rPr>
        <w:t>民政部</w:t>
      </w:r>
      <w:r>
        <w:rPr>
          <w:rFonts w:hint="eastAsia" w:ascii="宋体" w:hAnsi="宋体" w:eastAsia="宋体"/>
          <w:spacing w:val="6"/>
          <w:sz w:val="24"/>
          <w:szCs w:val="24"/>
          <w:highlight w:val="none"/>
          <w:lang w:bidi="ar"/>
        </w:rPr>
        <w:t xml:space="preserve"> </w:t>
      </w:r>
      <w:r>
        <w:rPr>
          <w:rFonts w:hint="eastAsia" w:ascii="宋体" w:hAnsi="宋体" w:eastAsia="宋体" w:cs="宋体"/>
          <w:spacing w:val="6"/>
          <w:sz w:val="24"/>
          <w:szCs w:val="24"/>
          <w:highlight w:val="none"/>
          <w:lang w:bidi="ar"/>
        </w:rPr>
        <w:t>中国残疾人联合会关于促进残疾人就业政府采购政策的通知》（财库</w:t>
      </w:r>
      <w:r>
        <w:rPr>
          <w:rFonts w:hint="eastAsia" w:ascii="宋体" w:hAnsi="宋体" w:eastAsia="宋体" w:cs="宋体"/>
          <w:sz w:val="24"/>
          <w:szCs w:val="24"/>
          <w:highlight w:val="none"/>
          <w:lang w:bidi="ar"/>
        </w:rPr>
        <w:t>〔2017〕141</w:t>
      </w:r>
      <w:r>
        <w:rPr>
          <w:rFonts w:hint="eastAsia" w:ascii="宋体" w:hAnsi="宋体" w:eastAsia="宋体" w:cs="宋体"/>
          <w:spacing w:val="6"/>
          <w:sz w:val="24"/>
          <w:szCs w:val="24"/>
          <w:highlight w:val="none"/>
          <w:lang w:bidi="ar"/>
        </w:rPr>
        <w:t>号）的规定，本单位为</w:t>
      </w:r>
      <w:r>
        <w:rPr>
          <w:rFonts w:hint="eastAsia" w:ascii="宋体" w:hAnsi="宋体" w:eastAsia="宋体" w:cs="宋体"/>
          <w:bCs/>
          <w:sz w:val="24"/>
          <w:szCs w:val="24"/>
          <w:highlight w:val="none"/>
          <w:lang w:bidi="ar"/>
        </w:rPr>
        <w:t>符合</w:t>
      </w:r>
      <w:r>
        <w:rPr>
          <w:rFonts w:hint="eastAsia" w:ascii="宋体" w:hAnsi="宋体" w:eastAsia="宋体" w:cs="宋体"/>
          <w:spacing w:val="6"/>
          <w:sz w:val="24"/>
          <w:szCs w:val="24"/>
          <w:highlight w:val="none"/>
          <w:lang w:bidi="ar"/>
        </w:rPr>
        <w:t>条件的残疾人福利性单位，且本单位参加</w:t>
      </w:r>
      <w:r>
        <w:rPr>
          <w:rFonts w:hint="eastAsia" w:ascii="宋体" w:hAnsi="宋体" w:eastAsia="宋体"/>
          <w:spacing w:val="6"/>
          <w:sz w:val="24"/>
          <w:szCs w:val="24"/>
          <w:highlight w:val="none"/>
          <w:u w:val="single"/>
          <w:lang w:bidi="ar"/>
        </w:rPr>
        <w:t xml:space="preserve">      </w:t>
      </w:r>
      <w:r>
        <w:rPr>
          <w:rFonts w:hint="eastAsia" w:ascii="宋体" w:hAnsi="宋体" w:eastAsia="宋体" w:cs="宋体"/>
          <w:spacing w:val="6"/>
          <w:sz w:val="24"/>
          <w:szCs w:val="24"/>
          <w:highlight w:val="none"/>
          <w:lang w:bidi="ar"/>
        </w:rPr>
        <w:t>单位的</w:t>
      </w:r>
      <w:r>
        <w:rPr>
          <w:rFonts w:hint="eastAsia" w:ascii="宋体" w:hAnsi="宋体" w:eastAsia="宋体"/>
          <w:spacing w:val="6"/>
          <w:sz w:val="24"/>
          <w:szCs w:val="24"/>
          <w:highlight w:val="none"/>
          <w:u w:val="single"/>
          <w:lang w:bidi="ar"/>
        </w:rPr>
        <w:t xml:space="preserve">      </w:t>
      </w:r>
      <w:r>
        <w:rPr>
          <w:rFonts w:hint="eastAsia" w:ascii="宋体" w:hAnsi="宋体" w:eastAsia="宋体" w:cs="宋体"/>
          <w:spacing w:val="6"/>
          <w:sz w:val="24"/>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07597F91">
      <w:pPr>
        <w:spacing w:line="360" w:lineRule="auto"/>
        <w:ind w:firstLine="435"/>
        <w:rPr>
          <w:rFonts w:hint="eastAsia" w:ascii="宋体" w:hAnsi="宋体" w:eastAsia="宋体"/>
          <w:spacing w:val="6"/>
          <w:sz w:val="24"/>
          <w:szCs w:val="24"/>
          <w:highlight w:val="none"/>
        </w:rPr>
      </w:pPr>
      <w:r>
        <w:rPr>
          <w:rFonts w:hint="eastAsia" w:ascii="宋体" w:hAnsi="宋体" w:eastAsia="宋体" w:cs="宋体"/>
          <w:spacing w:val="6"/>
          <w:sz w:val="24"/>
          <w:szCs w:val="24"/>
          <w:highlight w:val="none"/>
          <w:lang w:bidi="ar"/>
        </w:rPr>
        <w:t>本单位对上述声明的真实性负责。如有虚假，将依法承担相应责任。</w:t>
      </w:r>
    </w:p>
    <w:p w14:paraId="4768E9A7">
      <w:pPr>
        <w:spacing w:line="360" w:lineRule="auto"/>
        <w:ind w:firstLine="4228" w:firstLineChars="1762"/>
        <w:rPr>
          <w:rFonts w:hint="eastAsia" w:ascii="宋体" w:hAnsi="宋体" w:eastAsia="宋体"/>
          <w:sz w:val="24"/>
          <w:szCs w:val="24"/>
          <w:highlight w:val="none"/>
        </w:rPr>
      </w:pPr>
      <w:r>
        <w:rPr>
          <w:rFonts w:hint="eastAsia" w:ascii="宋体" w:hAnsi="宋体" w:eastAsia="宋体"/>
          <w:sz w:val="24"/>
          <w:szCs w:val="24"/>
          <w:highlight w:val="none"/>
          <w:lang w:bidi="ar"/>
        </w:rPr>
        <w:t xml:space="preserve"> </w:t>
      </w:r>
    </w:p>
    <w:p w14:paraId="4F6C2113">
      <w:pPr>
        <w:spacing w:line="360" w:lineRule="auto"/>
        <w:ind w:firstLine="4228" w:firstLineChars="1762"/>
        <w:rPr>
          <w:rFonts w:hint="eastAsia" w:ascii="宋体" w:hAnsi="宋体" w:eastAsia="宋体"/>
          <w:sz w:val="24"/>
          <w:szCs w:val="24"/>
          <w:highlight w:val="none"/>
        </w:rPr>
      </w:pPr>
      <w:r>
        <w:rPr>
          <w:rFonts w:hint="eastAsia" w:ascii="宋体" w:hAnsi="宋体" w:eastAsia="宋体"/>
          <w:sz w:val="24"/>
          <w:szCs w:val="24"/>
          <w:highlight w:val="none"/>
          <w:lang w:bidi="ar"/>
        </w:rPr>
        <w:t xml:space="preserve"> </w:t>
      </w:r>
    </w:p>
    <w:p w14:paraId="33D357A2">
      <w:pPr>
        <w:spacing w:line="360" w:lineRule="auto"/>
        <w:ind w:firstLine="4228" w:firstLineChars="1762"/>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投标人电子签章：</w:t>
      </w:r>
      <w:r>
        <w:rPr>
          <w:rFonts w:hint="eastAsia" w:ascii="宋体" w:hAnsi="宋体" w:eastAsia="宋体"/>
          <w:sz w:val="24"/>
          <w:szCs w:val="24"/>
          <w:highlight w:val="none"/>
          <w:u w:val="single"/>
          <w:lang w:bidi="ar"/>
        </w:rPr>
        <w:t xml:space="preserve">             </w:t>
      </w:r>
    </w:p>
    <w:p w14:paraId="0864103D">
      <w:pPr>
        <w:spacing w:line="360" w:lineRule="auto"/>
        <w:ind w:firstLine="4252" w:firstLineChars="1772"/>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日</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期：</w:t>
      </w:r>
      <w:r>
        <w:rPr>
          <w:rFonts w:hint="eastAsia" w:ascii="宋体" w:hAnsi="宋体" w:eastAsia="宋体"/>
          <w:sz w:val="24"/>
          <w:szCs w:val="24"/>
          <w:highlight w:val="none"/>
          <w:u w:val="single"/>
          <w:lang w:bidi="ar"/>
        </w:rPr>
        <w:t xml:space="preserve">             </w:t>
      </w:r>
    </w:p>
    <w:p w14:paraId="7489A8B0">
      <w:pPr>
        <w:spacing w:line="360" w:lineRule="auto"/>
        <w:jc w:val="center"/>
        <w:outlineLvl w:val="1"/>
        <w:rPr>
          <w:rFonts w:hint="eastAsia" w:asciiTheme="minorEastAsia" w:hAnsiTheme="minorEastAsia" w:eastAsiaTheme="minorEastAsia"/>
          <w:b/>
          <w:sz w:val="24"/>
          <w:highlight w:val="none"/>
        </w:rPr>
      </w:pPr>
    </w:p>
    <w:p w14:paraId="77027803">
      <w:pPr>
        <w:spacing w:line="360" w:lineRule="auto"/>
        <w:jc w:val="center"/>
        <w:outlineLvl w:val="1"/>
        <w:rPr>
          <w:rFonts w:hint="eastAsia" w:asciiTheme="minorEastAsia" w:hAnsiTheme="minorEastAsia" w:eastAsiaTheme="minorEastAsia"/>
          <w:b/>
          <w:sz w:val="24"/>
          <w:highlight w:val="none"/>
        </w:rPr>
      </w:pPr>
    </w:p>
    <w:p w14:paraId="611CD221">
      <w:pPr>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（6）其他相关证明材料</w:t>
      </w:r>
    </w:p>
    <w:p w14:paraId="0E82D1B9">
      <w:pPr>
        <w:keepNext w:val="0"/>
        <w:keepLines w:val="0"/>
        <w:widowControl w:val="0"/>
        <w:suppressLineNumbers w:val="0"/>
        <w:spacing w:before="0" w:beforeAutospacing="0" w:after="0" w:afterAutospacing="0" w:line="360" w:lineRule="auto"/>
        <w:ind w:left="0" w:right="0" w:firstLine="435"/>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如有。</w:t>
      </w:r>
    </w:p>
    <w:p w14:paraId="210ECF14">
      <w:pPr>
        <w:spacing w:line="360" w:lineRule="auto"/>
        <w:ind w:firstLine="435"/>
        <w:rPr>
          <w:rFonts w:hint="eastAsia" w:ascii="宋体" w:hAnsi="宋体" w:eastAsia="宋体" w:cs="宋体"/>
          <w:color w:val="auto"/>
          <w:sz w:val="24"/>
          <w:highlight w:val="none"/>
          <w:lang w:eastAsia="zh-CN"/>
        </w:rPr>
      </w:pPr>
    </w:p>
    <w:p w14:paraId="38BF20A8">
      <w:pPr>
        <w:spacing w:line="360" w:lineRule="auto"/>
        <w:ind w:firstLine="435"/>
        <w:rPr>
          <w:rFonts w:hint="eastAsia" w:ascii="宋体" w:hAnsi="宋体" w:eastAsia="宋体" w:cs="宋体"/>
          <w:color w:val="auto"/>
          <w:sz w:val="24"/>
          <w:highlight w:val="none"/>
          <w:lang w:eastAsia="zh-CN"/>
        </w:rPr>
      </w:pPr>
    </w:p>
    <w:p w14:paraId="1AD40398">
      <w:pPr>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br w:type="page"/>
      </w:r>
    </w:p>
    <w:p w14:paraId="5DDCAC64">
      <w:pPr>
        <w:spacing w:line="360" w:lineRule="auto"/>
        <w:jc w:val="center"/>
        <w:outlineLvl w:val="0"/>
        <w:rPr>
          <w:rFonts w:hint="eastAsia" w:ascii="宋体" w:hAnsi="宋体" w:eastAsia="宋体" w:cs="宋体"/>
          <w:b/>
          <w:bCs/>
          <w:color w:val="auto"/>
          <w:sz w:val="28"/>
          <w:highlight w:val="none"/>
        </w:rPr>
      </w:pPr>
      <w:bookmarkStart w:id="33" w:name="_Toc6435"/>
      <w:bookmarkStart w:id="34" w:name="_Toc18131"/>
      <w:r>
        <w:rPr>
          <w:rFonts w:hint="eastAsia" w:ascii="宋体" w:hAnsi="宋体" w:eastAsia="宋体" w:cs="宋体"/>
          <w:b/>
          <w:color w:val="auto"/>
          <w:sz w:val="28"/>
          <w:highlight w:val="none"/>
        </w:rPr>
        <w:t>第</w:t>
      </w:r>
      <w:r>
        <w:rPr>
          <w:rFonts w:hint="eastAsia" w:ascii="宋体" w:hAnsi="宋体" w:eastAsia="宋体" w:cs="宋体"/>
          <w:b/>
          <w:color w:val="auto"/>
          <w:sz w:val="28"/>
          <w:highlight w:val="none"/>
          <w:lang w:val="en-US" w:eastAsia="zh-CN"/>
        </w:rPr>
        <w:t>七</w:t>
      </w:r>
      <w:r>
        <w:rPr>
          <w:rFonts w:hint="eastAsia" w:ascii="宋体" w:hAnsi="宋体" w:eastAsia="宋体" w:cs="宋体"/>
          <w:b/>
          <w:color w:val="auto"/>
          <w:sz w:val="28"/>
          <w:highlight w:val="none"/>
        </w:rPr>
        <w:t>章</w:t>
      </w:r>
      <w:r>
        <w:rPr>
          <w:rFonts w:hint="eastAsia" w:ascii="宋体" w:hAnsi="宋体" w:eastAsia="宋体" w:cs="宋体"/>
          <w:b/>
          <w:bCs/>
          <w:color w:val="auto"/>
          <w:sz w:val="28"/>
          <w:highlight w:val="none"/>
        </w:rPr>
        <w:t xml:space="preserve">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33"/>
      <w:bookmarkEnd w:id="34"/>
    </w:p>
    <w:p w14:paraId="215C53AA">
      <w:pPr>
        <w:spacing w:line="360" w:lineRule="auto"/>
        <w:jc w:val="center"/>
        <w:outlineLvl w:val="1"/>
        <w:rPr>
          <w:rFonts w:hint="eastAsia" w:ascii="宋体" w:hAnsi="宋体" w:eastAsia="宋体" w:cs="宋体"/>
          <w:b/>
          <w:bCs/>
          <w:color w:val="auto"/>
          <w:sz w:val="32"/>
          <w:szCs w:val="44"/>
          <w:highlight w:val="none"/>
        </w:rPr>
      </w:pPr>
      <w:bookmarkStart w:id="35" w:name="_Toc27159"/>
      <w:bookmarkStart w:id="36" w:name="_Toc27489"/>
      <w:r>
        <w:rPr>
          <w:rFonts w:hint="eastAsia" w:ascii="宋体" w:hAnsi="宋体" w:eastAsia="宋体" w:cs="宋体"/>
          <w:b/>
          <w:bCs/>
          <w:color w:val="auto"/>
          <w:sz w:val="32"/>
          <w:szCs w:val="44"/>
          <w:highlight w:val="none"/>
        </w:rPr>
        <w:t>询问函范本</w:t>
      </w:r>
      <w:bookmarkEnd w:id="35"/>
      <w:bookmarkEnd w:id="36"/>
    </w:p>
    <w:p w14:paraId="762256A7">
      <w:pPr>
        <w:adjustRightInd w:val="0"/>
        <w:snapToGrid w:val="0"/>
        <w:spacing w:line="360" w:lineRule="auto"/>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096EBC19">
      <w:pPr>
        <w:adjustRightInd w:val="0"/>
        <w:snapToGrid w:val="0"/>
        <w:spacing w:line="360" w:lineRule="auto"/>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lang w:val="en-US" w:eastAsia="zh-CN"/>
        </w:rPr>
        <w:t>致：</w:t>
      </w:r>
      <w:r>
        <w:rPr>
          <w:rFonts w:hint="eastAsia" w:ascii="宋体" w:hAnsi="宋体" w:eastAsia="宋体" w:cs="宋体"/>
          <w:b/>
          <w:bCs/>
          <w:color w:val="auto"/>
          <w:sz w:val="24"/>
          <w:szCs w:val="24"/>
          <w:highlight w:val="none"/>
          <w:u w:val="none"/>
          <w:lang w:eastAsia="zh-CN"/>
        </w:rPr>
        <w:t>采购人</w:t>
      </w:r>
    </w:p>
    <w:p w14:paraId="3D80C84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我单位拟参与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i/>
          <w:iCs/>
          <w:color w:val="auto"/>
          <w:sz w:val="24"/>
          <w:szCs w:val="24"/>
          <w:highlight w:val="none"/>
          <w:u w:val="none"/>
          <w:lang w:val="en-US" w:eastAsia="zh-CN"/>
        </w:rPr>
        <w:t>项目名称、编号</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的采购活动，现有以下内容(或条款)存在疑问(或无法理解)，特提出询问。</w:t>
      </w:r>
    </w:p>
    <w:p w14:paraId="1D9370A0">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37" w:name="_Toc13899"/>
      <w:r>
        <w:rPr>
          <w:rFonts w:hint="eastAsia" w:ascii="宋体" w:hAnsi="宋体" w:eastAsia="宋体" w:cs="宋体"/>
          <w:color w:val="auto"/>
          <w:sz w:val="24"/>
          <w:szCs w:val="24"/>
          <w:highlight w:val="none"/>
        </w:rPr>
        <w:t>一、(事项一)</w:t>
      </w:r>
      <w:bookmarkEnd w:id="37"/>
    </w:p>
    <w:p w14:paraId="7A792A9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322B20F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16E3F32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1383513B">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bookmarkStart w:id="38" w:name="_Toc3352"/>
      <w:r>
        <w:rPr>
          <w:rFonts w:hint="eastAsia" w:ascii="宋体" w:hAnsi="宋体" w:eastAsia="宋体" w:cs="宋体"/>
          <w:color w:val="auto"/>
          <w:sz w:val="24"/>
          <w:szCs w:val="24"/>
          <w:highlight w:val="none"/>
        </w:rPr>
        <w:t>二、(事项二)</w:t>
      </w:r>
      <w:bookmarkEnd w:id="38"/>
    </w:p>
    <w:p w14:paraId="65FA647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ADDDEB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6BEE56CC">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5509B8C1">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6A9E2263">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0310AC6B">
      <w:pPr>
        <w:rPr>
          <w:rFonts w:hint="eastAsia" w:ascii="宋体" w:hAnsi="宋体" w:eastAsia="宋体" w:cs="宋体"/>
          <w:b/>
          <w:bCs/>
          <w:color w:val="auto"/>
          <w:sz w:val="32"/>
          <w:szCs w:val="44"/>
          <w:highlight w:val="none"/>
        </w:rPr>
      </w:pPr>
      <w:r>
        <w:rPr>
          <w:rFonts w:hint="eastAsia" w:ascii="宋体" w:hAnsi="宋体" w:eastAsia="宋体" w:cs="宋体"/>
          <w:b/>
          <w:bCs/>
          <w:color w:val="auto"/>
          <w:sz w:val="32"/>
          <w:szCs w:val="44"/>
          <w:highlight w:val="none"/>
        </w:rPr>
        <w:br w:type="page"/>
      </w:r>
    </w:p>
    <w:p w14:paraId="35828743">
      <w:pPr>
        <w:jc w:val="center"/>
        <w:outlineLvl w:val="1"/>
        <w:rPr>
          <w:rFonts w:hint="eastAsia" w:ascii="宋体" w:hAnsi="宋体" w:eastAsia="宋体" w:cs="宋体"/>
          <w:b/>
          <w:bCs/>
          <w:color w:val="auto"/>
          <w:sz w:val="32"/>
          <w:szCs w:val="44"/>
          <w:highlight w:val="none"/>
        </w:rPr>
      </w:pPr>
      <w:bookmarkStart w:id="39" w:name="_Toc1575"/>
      <w:bookmarkStart w:id="40" w:name="_Toc3245"/>
      <w:r>
        <w:rPr>
          <w:rFonts w:hint="eastAsia" w:ascii="宋体" w:hAnsi="宋体" w:eastAsia="宋体" w:cs="宋体"/>
          <w:b/>
          <w:bCs/>
          <w:color w:val="auto"/>
          <w:sz w:val="32"/>
          <w:szCs w:val="44"/>
          <w:highlight w:val="none"/>
        </w:rPr>
        <w:t>质疑函范本</w:t>
      </w:r>
      <w:bookmarkEnd w:id="39"/>
      <w:bookmarkEnd w:id="40"/>
    </w:p>
    <w:p w14:paraId="3ABED6B3">
      <w:pPr>
        <w:adjustRightInd w:val="0"/>
        <w:snapToGrid w:val="0"/>
        <w:spacing w:before="312" w:beforeLines="100" w:line="360" w:lineRule="auto"/>
        <w:outlineLvl w:val="9"/>
        <w:rPr>
          <w:rFonts w:hint="eastAsia" w:ascii="宋体" w:hAnsi="宋体" w:eastAsia="宋体" w:cs="宋体"/>
          <w:b/>
          <w:bCs/>
          <w:color w:val="auto"/>
          <w:sz w:val="24"/>
          <w:szCs w:val="24"/>
          <w:highlight w:val="none"/>
        </w:rPr>
      </w:pPr>
      <w:bookmarkStart w:id="41" w:name="_Toc21381"/>
      <w:r>
        <w:rPr>
          <w:rFonts w:hint="eastAsia" w:ascii="宋体" w:hAnsi="宋体" w:eastAsia="宋体" w:cs="宋体"/>
          <w:b/>
          <w:bCs/>
          <w:color w:val="auto"/>
          <w:sz w:val="24"/>
          <w:szCs w:val="24"/>
          <w:highlight w:val="none"/>
        </w:rPr>
        <w:t>一、质疑供应商基本信息</w:t>
      </w:r>
      <w:bookmarkEnd w:id="41"/>
    </w:p>
    <w:p w14:paraId="1B6FE34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1089A21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7C7281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F66A89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7ED9B90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34F1B2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087993C">
      <w:pPr>
        <w:adjustRightInd w:val="0"/>
        <w:snapToGrid w:val="0"/>
        <w:spacing w:line="360" w:lineRule="auto"/>
        <w:outlineLvl w:val="9"/>
        <w:rPr>
          <w:rFonts w:hint="eastAsia" w:ascii="宋体" w:hAnsi="宋体" w:eastAsia="宋体" w:cs="宋体"/>
          <w:b/>
          <w:bCs/>
          <w:color w:val="auto"/>
          <w:sz w:val="24"/>
          <w:szCs w:val="24"/>
          <w:highlight w:val="none"/>
        </w:rPr>
      </w:pPr>
      <w:bookmarkStart w:id="42" w:name="_Toc28415"/>
      <w:r>
        <w:rPr>
          <w:rFonts w:hint="eastAsia" w:ascii="宋体" w:hAnsi="宋体" w:eastAsia="宋体" w:cs="宋体"/>
          <w:b/>
          <w:bCs/>
          <w:color w:val="auto"/>
          <w:sz w:val="24"/>
          <w:szCs w:val="24"/>
          <w:highlight w:val="none"/>
        </w:rPr>
        <w:t>二、质疑项目基本情况</w:t>
      </w:r>
      <w:bookmarkEnd w:id="42"/>
    </w:p>
    <w:p w14:paraId="25D8E6C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713774D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23E43BF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7318FB6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7E732444">
      <w:pPr>
        <w:adjustRightInd w:val="0"/>
        <w:snapToGrid w:val="0"/>
        <w:spacing w:line="360" w:lineRule="auto"/>
        <w:outlineLvl w:val="9"/>
        <w:rPr>
          <w:rFonts w:hint="eastAsia" w:ascii="宋体" w:hAnsi="宋体" w:eastAsia="宋体" w:cs="宋体"/>
          <w:b/>
          <w:bCs/>
          <w:color w:val="auto"/>
          <w:sz w:val="24"/>
          <w:szCs w:val="24"/>
          <w:highlight w:val="none"/>
        </w:rPr>
      </w:pPr>
      <w:bookmarkStart w:id="43" w:name="_Toc19014"/>
      <w:r>
        <w:rPr>
          <w:rFonts w:hint="eastAsia" w:ascii="宋体" w:hAnsi="宋体" w:eastAsia="宋体" w:cs="宋体"/>
          <w:b/>
          <w:bCs/>
          <w:color w:val="auto"/>
          <w:sz w:val="24"/>
          <w:szCs w:val="24"/>
          <w:highlight w:val="none"/>
        </w:rPr>
        <w:t>三、质疑事项具体内容</w:t>
      </w:r>
      <w:bookmarkEnd w:id="43"/>
    </w:p>
    <w:p w14:paraId="69FDC94B">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4AD055B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D88A78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190D8E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A97BD8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C5A7B3E">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3C793A0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DF2D797">
      <w:pPr>
        <w:adjustRightInd w:val="0"/>
        <w:snapToGrid w:val="0"/>
        <w:spacing w:line="360" w:lineRule="auto"/>
        <w:outlineLvl w:val="9"/>
        <w:rPr>
          <w:rFonts w:hint="eastAsia" w:ascii="宋体" w:hAnsi="宋体" w:eastAsia="宋体" w:cs="宋体"/>
          <w:b/>
          <w:bCs/>
          <w:color w:val="auto"/>
          <w:sz w:val="24"/>
          <w:szCs w:val="24"/>
          <w:highlight w:val="none"/>
        </w:rPr>
      </w:pPr>
      <w:bookmarkStart w:id="44" w:name="_Toc17919"/>
      <w:r>
        <w:rPr>
          <w:rFonts w:hint="eastAsia" w:ascii="宋体" w:hAnsi="宋体" w:eastAsia="宋体" w:cs="宋体"/>
          <w:b/>
          <w:bCs/>
          <w:color w:val="auto"/>
          <w:sz w:val="24"/>
          <w:szCs w:val="24"/>
          <w:highlight w:val="none"/>
        </w:rPr>
        <w:t>四、与质疑事项相关的质疑请求</w:t>
      </w:r>
      <w:bookmarkEnd w:id="44"/>
    </w:p>
    <w:p w14:paraId="0C6786E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6E9472D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346AFB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1D49070">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38394451">
      <w:pPr>
        <w:outlineLvl w:val="0"/>
        <w:rPr>
          <w:rFonts w:hint="eastAsia" w:ascii="宋体" w:hAnsi="宋体" w:eastAsia="宋体" w:cs="宋体"/>
          <w:b/>
          <w:color w:val="auto"/>
          <w:sz w:val="28"/>
          <w:szCs w:val="32"/>
          <w:highlight w:val="none"/>
        </w:rPr>
      </w:pPr>
      <w:bookmarkStart w:id="45" w:name="_Toc26836"/>
      <w:bookmarkStart w:id="46" w:name="_Toc9754"/>
      <w:r>
        <w:rPr>
          <w:rFonts w:hint="eastAsia" w:ascii="宋体" w:hAnsi="宋体" w:eastAsia="宋体" w:cs="宋体"/>
          <w:b/>
          <w:color w:val="auto"/>
          <w:sz w:val="28"/>
          <w:szCs w:val="32"/>
          <w:highlight w:val="none"/>
        </w:rPr>
        <w:t>质疑函制作说明：</w:t>
      </w:r>
      <w:bookmarkEnd w:id="45"/>
      <w:bookmarkEnd w:id="46"/>
    </w:p>
    <w:p w14:paraId="45D685D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2572896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C51AD9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48D5C2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D947AC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7B21DD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5A62A8A">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0824C38">
      <w:pPr>
        <w:keepNext w:val="0"/>
        <w:keepLines w:val="0"/>
        <w:pageBreakBefore w:val="0"/>
        <w:widowControl w:val="0"/>
        <w:kinsoku/>
        <w:overflowPunct/>
        <w:topLinePunct w:val="0"/>
        <w:autoSpaceDE/>
        <w:autoSpaceDN/>
        <w:bidi w:val="0"/>
        <w:spacing w:line="440" w:lineRule="exact"/>
        <w:textAlignment w:val="auto"/>
        <w:rPr>
          <w:rFonts w:ascii="宋体" w:hAnsi="宋体" w:eastAsia="宋体" w:cs="宋体"/>
          <w:sz w:val="28"/>
          <w:szCs w:val="28"/>
          <w:highlight w:val="none"/>
        </w:rPr>
      </w:pPr>
      <w:r>
        <w:rPr>
          <w:rFonts w:hint="eastAsia" w:ascii="宋体" w:hAnsi="宋体" w:eastAsia="宋体" w:cs="宋体"/>
          <w:b/>
          <w:sz w:val="28"/>
          <w:szCs w:val="28"/>
          <w:highlight w:val="none"/>
          <w:lang w:bidi="ar"/>
        </w:rPr>
        <w:t>附件</w:t>
      </w:r>
      <w:r>
        <w:rPr>
          <w:rFonts w:ascii="Times New Roman" w:hAnsi="Times New Roman" w:eastAsia="宋体" w:cs="Times New Roman"/>
          <w:b/>
          <w:sz w:val="28"/>
          <w:szCs w:val="28"/>
          <w:highlight w:val="none"/>
          <w:lang w:bidi="ar"/>
        </w:rPr>
        <w:t>1</w:t>
      </w:r>
    </w:p>
    <w:p w14:paraId="1A707315">
      <w:pPr>
        <w:keepNext w:val="0"/>
        <w:keepLines w:val="0"/>
        <w:pageBreakBefore w:val="0"/>
        <w:widowControl w:val="0"/>
        <w:kinsoku/>
        <w:overflowPunct/>
        <w:topLinePunct w:val="0"/>
        <w:autoSpaceDE/>
        <w:autoSpaceDN/>
        <w:bidi w:val="0"/>
        <w:spacing w:line="440" w:lineRule="exact"/>
        <w:jc w:val="center"/>
        <w:textAlignment w:val="auto"/>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关于联合惩戒失信行为加强信用查询管理的通知</w:t>
      </w:r>
    </w:p>
    <w:p w14:paraId="2378C963">
      <w:pPr>
        <w:keepNext w:val="0"/>
        <w:keepLines w:val="0"/>
        <w:pageBreakBefore w:val="0"/>
        <w:widowControl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一、失信行为联合惩戒的范围和查询渠道</w:t>
      </w:r>
    </w:p>
    <w:p w14:paraId="3A6F2C6F">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在我市公共资源交易活动中对存在下列失信行为的投标人、法定代表人及其项目经理（建造师）实施联合惩戒，禁止参与我市公共资源交易活动。</w:t>
      </w:r>
    </w:p>
    <w:p w14:paraId="74C4C673">
      <w:pPr>
        <w:keepNext w:val="0"/>
        <w:keepLines w:val="0"/>
        <w:pageBreakBefore w:val="0"/>
        <w:widowControl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（一）工程建设项目</w:t>
      </w:r>
    </w:p>
    <w:p w14:paraId="2FB86914">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1、“信用中国”网站（www.creditchina.gov.cn）查询</w:t>
      </w:r>
      <w:bookmarkStart w:id="47" w:name="OLE_LINK91"/>
      <w:bookmarkStart w:id="48" w:name="OLE_LINK93"/>
      <w:bookmarkStart w:id="49" w:name="OLE_LINK92"/>
      <w:bookmarkStart w:id="50" w:name="OLE_LINK103"/>
      <w:r>
        <w:rPr>
          <w:rFonts w:hint="eastAsia" w:ascii="宋体" w:hAnsi="宋体" w:eastAsia="宋体" w:cs="宋体"/>
          <w:color w:val="000000" w:themeColor="text1"/>
          <w:sz w:val="24"/>
          <w:szCs w:val="24"/>
          <w:highlight w:val="none"/>
          <w14:textFill>
            <w14:solidFill>
              <w14:schemeClr w14:val="tx1"/>
            </w14:solidFill>
          </w14:textFill>
        </w:rPr>
        <w:t>投标人、法定代表人及其项目经理(建造师)</w:t>
      </w:r>
      <w:bookmarkEnd w:id="47"/>
      <w:bookmarkEnd w:id="48"/>
      <w:bookmarkEnd w:id="49"/>
      <w:bookmarkEnd w:id="50"/>
      <w:r>
        <w:rPr>
          <w:rFonts w:hint="eastAsia" w:ascii="宋体" w:hAnsi="宋体" w:eastAsia="宋体" w:cs="宋体"/>
          <w:color w:val="000000" w:themeColor="text1"/>
          <w:sz w:val="24"/>
          <w:szCs w:val="24"/>
          <w:highlight w:val="none"/>
          <w14:textFill>
            <w14:solidFill>
              <w14:schemeClr w14:val="tx1"/>
            </w14:solidFill>
          </w14:textFill>
        </w:rPr>
        <w:t>以下失信行为：</w:t>
      </w:r>
    </w:p>
    <w:p w14:paraId="2D7F9377">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51" w:name="OLE_LINK3"/>
      <w:bookmarkStart w:id="52" w:name="OLE_LINK94"/>
      <w:bookmarkStart w:id="53" w:name="OLE_LINK87"/>
      <w:bookmarkStart w:id="54" w:name="OLE_LINK119"/>
      <w:bookmarkStart w:id="55" w:name="OLE_LINK86"/>
      <w:r>
        <w:rPr>
          <w:rFonts w:hint="eastAsia" w:ascii="宋体" w:hAnsi="宋体" w:eastAsia="宋体" w:cs="宋体"/>
          <w:color w:val="000000" w:themeColor="text1"/>
          <w:sz w:val="24"/>
          <w:szCs w:val="24"/>
          <w:highlight w:val="none"/>
          <w14:textFill>
            <w14:solidFill>
              <w14:schemeClr w14:val="tx1"/>
            </w14:solidFill>
          </w14:textFill>
        </w:rPr>
        <w:t>①被列入“失信被执行人”的</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FB656FD">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②被列入</w:t>
      </w:r>
      <w:bookmarkStart w:id="56" w:name="OLE_LINK117"/>
      <w:bookmarkStart w:id="57" w:name="OLE_LINK116"/>
      <w:bookmarkStart w:id="58" w:name="OLE_LINK115"/>
      <w:bookmarkStart w:id="59" w:name="OLE_LINK118"/>
      <w:r>
        <w:rPr>
          <w:rFonts w:hint="eastAsia" w:ascii="宋体" w:hAnsi="宋体" w:eastAsia="宋体" w:cs="宋体"/>
          <w:color w:val="000000" w:themeColor="text1"/>
          <w:sz w:val="24"/>
          <w:szCs w:val="24"/>
          <w:highlight w:val="none"/>
          <w14:textFill>
            <w14:solidFill>
              <w14:schemeClr w14:val="tx1"/>
            </w14:solidFill>
          </w14:textFill>
        </w:rPr>
        <w:t>“重大税收违法失信主体”</w:t>
      </w:r>
      <w:bookmarkEnd w:id="56"/>
      <w:bookmarkEnd w:id="57"/>
      <w:bookmarkEnd w:id="58"/>
      <w:bookmarkEnd w:id="59"/>
      <w:r>
        <w:rPr>
          <w:rFonts w:hint="eastAsia" w:ascii="宋体" w:hAnsi="宋体" w:eastAsia="宋体" w:cs="宋体"/>
          <w:color w:val="000000" w:themeColor="text1"/>
          <w:sz w:val="24"/>
          <w:szCs w:val="24"/>
          <w:highlight w:val="none"/>
          <w14:textFill>
            <w14:solidFill>
              <w14:schemeClr w14:val="tx1"/>
            </w14:solidFill>
          </w14:textFill>
        </w:rPr>
        <w:t>的；</w:t>
      </w:r>
    </w:p>
    <w:p w14:paraId="2852C461">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0" w:name="OLE_LINK1"/>
      <w:bookmarkStart w:id="61" w:name="OLE_LINK2"/>
      <w:r>
        <w:rPr>
          <w:rFonts w:hint="eastAsia" w:ascii="宋体" w:hAnsi="宋体" w:eastAsia="宋体" w:cs="宋体"/>
          <w:color w:val="000000" w:themeColor="text1"/>
          <w:sz w:val="24"/>
          <w:szCs w:val="24"/>
          <w:highlight w:val="none"/>
          <w14:textFill>
            <w14:solidFill>
              <w14:schemeClr w14:val="tx1"/>
            </w14:solidFill>
          </w14:textFill>
        </w:rPr>
        <w:t>③被列入“拖欠</w:t>
      </w:r>
      <w:bookmarkStart w:id="62" w:name="OLE_LINK85"/>
      <w:bookmarkStart w:id="63" w:name="OLE_LINK84"/>
      <w:r>
        <w:rPr>
          <w:rFonts w:hint="eastAsia" w:ascii="宋体" w:hAnsi="宋体" w:eastAsia="宋体" w:cs="宋体"/>
          <w:color w:val="000000" w:themeColor="text1"/>
          <w:sz w:val="24"/>
          <w:szCs w:val="24"/>
          <w:highlight w:val="none"/>
          <w14:textFill>
            <w14:solidFill>
              <w14:schemeClr w14:val="tx1"/>
            </w14:solidFill>
          </w14:textFill>
        </w:rPr>
        <w:t>农民工工资失信联合惩戒对象</w:t>
      </w:r>
      <w:bookmarkEnd w:id="62"/>
      <w:bookmarkEnd w:id="63"/>
      <w:r>
        <w:rPr>
          <w:rFonts w:hint="eastAsia" w:ascii="宋体" w:hAnsi="宋体" w:eastAsia="宋体" w:cs="宋体"/>
          <w:color w:val="000000" w:themeColor="text1"/>
          <w:sz w:val="24"/>
          <w:szCs w:val="24"/>
          <w:highlight w:val="none"/>
          <w14:textFill>
            <w14:solidFill>
              <w14:schemeClr w14:val="tx1"/>
            </w14:solidFill>
          </w14:textFill>
        </w:rPr>
        <w:t>名单”的；</w:t>
      </w:r>
      <w:bookmarkEnd w:id="60"/>
      <w:bookmarkEnd w:id="61"/>
    </w:p>
    <w:p w14:paraId="503E1A9A">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④被列入 “严重失信主体名单”的；</w:t>
      </w:r>
    </w:p>
    <w:p w14:paraId="361BA169">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⑤在“信用中国”网站上披露的仍在公示期的严重失信行为(具体行为类别及判定依据见附件2)的。</w:t>
      </w:r>
    </w:p>
    <w:bookmarkEnd w:id="51"/>
    <w:bookmarkEnd w:id="52"/>
    <w:bookmarkEnd w:id="53"/>
    <w:bookmarkEnd w:id="54"/>
    <w:bookmarkEnd w:id="55"/>
    <w:p w14:paraId="42A2C8D2">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bookmarkStart w:id="64" w:name="OLE_LINK130"/>
      <w:r>
        <w:rPr>
          <w:rFonts w:hint="eastAsia" w:ascii="宋体" w:hAnsi="宋体" w:eastAsia="宋体" w:cs="宋体"/>
          <w:color w:val="000000" w:themeColor="text1"/>
          <w:sz w:val="24"/>
          <w:szCs w:val="24"/>
          <w:highlight w:val="none"/>
          <w14:textFill>
            <w14:solidFill>
              <w14:schemeClr w14:val="tx1"/>
            </w14:solidFill>
          </w14:textFill>
        </w:rPr>
        <w:t>国家企业信用信息公示系统网站</w:t>
      </w:r>
      <w:bookmarkEnd w:id="64"/>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"http://www.gsxt.gov.cn）查询" </w:instrText>
      </w:r>
      <w:r>
        <w:rPr>
          <w:rFonts w:hint="eastAsia" w:ascii="宋体" w:hAnsi="宋体" w:eastAsia="宋体" w:cs="宋体"/>
          <w:sz w:val="24"/>
          <w:szCs w:val="24"/>
          <w:highlight w:val="none"/>
        </w:rPr>
        <w:fldChar w:fldCharType="separate"/>
      </w:r>
      <w:bookmarkStart w:id="65" w:name="OLE_LINK89"/>
      <w:bookmarkStart w:id="66" w:name="OLE_LINK90"/>
      <w:r>
        <w:rPr>
          <w:rStyle w:val="36"/>
          <w:rFonts w:hint="eastAsia" w:ascii="宋体" w:hAnsi="宋体" w:eastAsia="宋体" w:cs="宋体"/>
          <w:color w:val="000000" w:themeColor="text1"/>
          <w:sz w:val="24"/>
          <w:szCs w:val="24"/>
          <w:highlight w:val="none"/>
          <w14:textFill>
            <w14:solidFill>
              <w14:schemeClr w14:val="tx1"/>
            </w14:solidFill>
          </w14:textFill>
        </w:rPr>
        <w:t>www.gsxt.gov.cn</w:t>
      </w:r>
      <w:bookmarkEnd w:id="65"/>
      <w:bookmarkEnd w:id="66"/>
      <w:r>
        <w:rPr>
          <w:rStyle w:val="36"/>
          <w:rFonts w:hint="eastAsia" w:ascii="宋体" w:hAnsi="宋体" w:eastAsia="宋体" w:cs="宋体"/>
          <w:color w:val="000000" w:themeColor="text1"/>
          <w:sz w:val="24"/>
          <w:szCs w:val="24"/>
          <w:highlight w:val="none"/>
          <w14:textFill>
            <w14:solidFill>
              <w14:schemeClr w14:val="tx1"/>
            </w14:solidFill>
          </w14:textFill>
        </w:rPr>
        <w:t>）</w:t>
      </w:r>
      <w:r>
        <w:rPr>
          <w:rStyle w:val="3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查询投标人以下失信行为：</w:t>
      </w:r>
    </w:p>
    <w:p w14:paraId="7A31A708">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67" w:name="OLE_LINK122"/>
      <w:bookmarkStart w:id="68" w:name="OLE_LINK121"/>
      <w:bookmarkStart w:id="69" w:name="OLE_LINK120"/>
      <w:r>
        <w:rPr>
          <w:rFonts w:hint="eastAsia" w:ascii="宋体" w:hAnsi="宋体" w:eastAsia="宋体" w:cs="宋体"/>
          <w:color w:val="000000" w:themeColor="text1"/>
          <w:sz w:val="24"/>
          <w:szCs w:val="24"/>
          <w:highlight w:val="none"/>
          <w14:textFill>
            <w14:solidFill>
              <w14:schemeClr w14:val="tx1"/>
            </w14:solidFill>
          </w14:textFill>
        </w:rPr>
        <w:t>①被列入“经营异常名录”或者“严重违法失信名单”的。</w:t>
      </w:r>
      <w:bookmarkEnd w:id="67"/>
      <w:bookmarkEnd w:id="68"/>
      <w:bookmarkEnd w:id="69"/>
    </w:p>
    <w:p w14:paraId="7376FE28">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3、由</w:t>
      </w:r>
      <w:r>
        <w:rPr>
          <w:rFonts w:hint="eastAsia" w:ascii="宋体" w:hAnsi="宋体" w:eastAsia="宋体" w:cs="宋体"/>
          <w:color w:val="000000" w:themeColor="text1"/>
          <w:kern w:val="0"/>
          <w:sz w:val="24"/>
          <w:szCs w:val="24"/>
          <w:highlight w:val="none"/>
          <w14:textFill>
            <w14:solidFill>
              <w14:schemeClr w14:val="tx1"/>
            </w14:solidFill>
          </w14:textFill>
        </w:rPr>
        <w:t>投标人、法定代表人及其项目经理(建造师)</w:t>
      </w:r>
      <w:r>
        <w:rPr>
          <w:rFonts w:hint="eastAsia" w:ascii="宋体" w:hAnsi="宋体" w:eastAsia="宋体" w:cs="宋体"/>
          <w:color w:val="000000" w:themeColor="text1"/>
          <w:sz w:val="24"/>
          <w:szCs w:val="24"/>
          <w:highlight w:val="none"/>
          <w14:textFill>
            <w14:solidFill>
              <w14:schemeClr w14:val="tx1"/>
            </w14:solidFill>
          </w14:textFill>
        </w:rPr>
        <w:t>进行承诺，不进行现场网上信用查询的失信行为：</w:t>
      </w:r>
    </w:p>
    <w:p w14:paraId="0E758DDA">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70" w:name="OLE_LINK124"/>
      <w:bookmarkStart w:id="71" w:name="OLE_LINK123"/>
      <w:r>
        <w:rPr>
          <w:rFonts w:hint="eastAsia" w:ascii="宋体" w:hAnsi="宋体" w:eastAsia="宋体" w:cs="宋体"/>
          <w:color w:val="000000" w:themeColor="text1"/>
          <w:sz w:val="24"/>
          <w:szCs w:val="24"/>
          <w:highlight w:val="none"/>
          <w14:textFill>
            <w14:solidFill>
              <w14:schemeClr w14:val="tx1"/>
            </w14:solidFill>
          </w14:textFill>
        </w:rPr>
        <w:t>①前三年有行贿犯罪行为的单位和个人；</w:t>
      </w:r>
    </w:p>
    <w:p w14:paraId="6CE40055">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②被滁州市县两级公管部门取消在一定期限内的投标资格且在取消期限内的；</w:t>
      </w:r>
    </w:p>
    <w:p w14:paraId="1C157461">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③被滁州市县两级各行业主管部门取消在一定期限内的投标资格且在取消期限内的；</w:t>
      </w:r>
    </w:p>
    <w:p w14:paraId="5D29E2F8">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④因拖欠农民工工资被</w:t>
      </w:r>
      <w:bookmarkStart w:id="72" w:name="OLE_LINK107"/>
      <w:bookmarkStart w:id="73" w:name="OLE_LINK108"/>
      <w:r>
        <w:rPr>
          <w:rFonts w:hint="eastAsia" w:ascii="宋体" w:hAnsi="宋体" w:eastAsia="宋体" w:cs="宋体"/>
          <w:color w:val="000000" w:themeColor="text1"/>
          <w:sz w:val="24"/>
          <w:szCs w:val="24"/>
          <w:highlight w:val="none"/>
          <w14:textFill>
            <w14:solidFill>
              <w14:schemeClr w14:val="tx1"/>
            </w14:solidFill>
          </w14:textFill>
        </w:rPr>
        <w:t>县级及以上有关行政主管部门限制投标资格且在限制期限内的</w:t>
      </w:r>
      <w:bookmarkEnd w:id="72"/>
      <w:bookmarkEnd w:id="73"/>
      <w:r>
        <w:rPr>
          <w:rFonts w:hint="eastAsia" w:ascii="宋体" w:hAnsi="宋体" w:eastAsia="宋体" w:cs="宋体"/>
          <w:color w:val="000000" w:themeColor="text1"/>
          <w:sz w:val="24"/>
          <w:szCs w:val="24"/>
          <w:highlight w:val="none"/>
          <w14:textFill>
            <w14:solidFill>
              <w14:schemeClr w14:val="tx1"/>
            </w14:solidFill>
          </w14:textFill>
        </w:rPr>
        <w:t>；</w:t>
      </w:r>
    </w:p>
    <w:p w14:paraId="70DF7291">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70"/>
    <w:bookmarkEnd w:id="71"/>
    <w:p w14:paraId="46197D4B">
      <w:pPr>
        <w:keepNext w:val="0"/>
        <w:keepLines w:val="0"/>
        <w:pageBreakBefore w:val="0"/>
        <w:widowControl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（二）政府采购项目</w:t>
      </w:r>
    </w:p>
    <w:p w14:paraId="125E0F79">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1、“信用中国”网站（</w:t>
      </w:r>
      <w:r>
        <w:rPr>
          <w:rStyle w:val="36"/>
          <w:rFonts w:hint="eastAsia" w:ascii="宋体" w:hAnsi="宋体" w:eastAsia="宋体" w:cs="宋体"/>
          <w:color w:val="000000" w:themeColor="text1"/>
          <w:sz w:val="24"/>
          <w:szCs w:val="24"/>
          <w:highlight w:val="none"/>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t>）查询供应商、法定代表人及其项目负责人以下失信行为：</w:t>
      </w:r>
    </w:p>
    <w:p w14:paraId="587B565A">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①被列入“失信被执行人”的;</w:t>
      </w:r>
    </w:p>
    <w:p w14:paraId="6449C0B7">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②被列入“重大税收违法失信主体”的；</w:t>
      </w:r>
    </w:p>
    <w:p w14:paraId="0DEF0249">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③被列入 “严重失信主体名单”的；</w:t>
      </w:r>
    </w:p>
    <w:p w14:paraId="5F20AF7F">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④在“信用中国”网站上披露的仍在公示期的严重失信行为(具体行为类别及判定依据见附件2)的。</w:t>
      </w:r>
    </w:p>
    <w:p w14:paraId="4879C9FA">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2、国家企业信用信息公示系统网站（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"http://www.gsxt.gov.cn）查询"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www.gsxt.gov.cn）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查询供应商以下失信行为：</w:t>
      </w:r>
    </w:p>
    <w:p w14:paraId="62651BEC">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bookmarkStart w:id="74" w:name="OLE_LINK102"/>
      <w:bookmarkStart w:id="75" w:name="OLE_LINK100"/>
      <w:bookmarkStart w:id="76" w:name="OLE_LINK101"/>
      <w:r>
        <w:rPr>
          <w:rFonts w:hint="eastAsia" w:ascii="宋体" w:hAnsi="宋体" w:eastAsia="宋体" w:cs="宋体"/>
          <w:color w:val="000000" w:themeColor="text1"/>
          <w:sz w:val="24"/>
          <w:szCs w:val="24"/>
          <w:highlight w:val="none"/>
          <w14:textFill>
            <w14:solidFill>
              <w14:schemeClr w14:val="tx1"/>
            </w14:solidFill>
          </w14:textFill>
        </w:rPr>
        <w:t>被列入“经营异常名录”或者“严重违法失信名单”的</w:t>
      </w:r>
      <w:bookmarkEnd w:id="74"/>
      <w:bookmarkEnd w:id="75"/>
      <w:bookmarkEnd w:id="76"/>
      <w:r>
        <w:rPr>
          <w:rFonts w:hint="eastAsia" w:ascii="宋体" w:hAnsi="宋体" w:eastAsia="宋体" w:cs="宋体"/>
          <w:color w:val="000000" w:themeColor="text1"/>
          <w:sz w:val="24"/>
          <w:szCs w:val="24"/>
          <w:highlight w:val="none"/>
          <w14:textFill>
            <w14:solidFill>
              <w14:schemeClr w14:val="tx1"/>
            </w14:solidFill>
          </w14:textFill>
        </w:rPr>
        <w:t>。</w:t>
      </w:r>
    </w:p>
    <w:p w14:paraId="3A923958">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3、中国政府采购网站（</w:t>
      </w:r>
      <w:bookmarkStart w:id="77" w:name="OLE_LINK95"/>
      <w:bookmarkStart w:id="78" w:name="OLE_LINK96"/>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www.ccgp.gov.cn</w:t>
      </w:r>
      <w:r>
        <w:rPr>
          <w:rFonts w:hint="eastAsia" w:ascii="宋体" w:hAnsi="宋体" w:eastAsia="宋体" w:cs="宋体"/>
          <w:color w:val="000000" w:themeColor="text1"/>
          <w:sz w:val="24"/>
          <w:szCs w:val="24"/>
          <w:highlight w:val="none"/>
          <w14:textFill>
            <w14:solidFill>
              <w14:schemeClr w14:val="tx1"/>
            </w14:solidFill>
          </w14:textFill>
        </w:rPr>
        <w:fldChar w:fldCharType="end"/>
      </w:r>
      <w:bookmarkEnd w:id="77"/>
      <w:bookmarkEnd w:id="78"/>
      <w:r>
        <w:rPr>
          <w:rFonts w:hint="eastAsia" w:ascii="宋体" w:hAnsi="宋体" w:eastAsia="宋体" w:cs="宋体"/>
          <w:color w:val="000000" w:themeColor="text1"/>
          <w:sz w:val="24"/>
          <w:szCs w:val="24"/>
          <w:highlight w:val="none"/>
          <w14:textFill>
            <w14:solidFill>
              <w14:schemeClr w14:val="tx1"/>
            </w14:solidFill>
          </w14:textFill>
        </w:rPr>
        <w:t>）查询以下失信行为：</w:t>
      </w:r>
    </w:p>
    <w:p w14:paraId="35C04349">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bookmarkStart w:id="79" w:name="OLE_LINK105"/>
      <w:bookmarkStart w:id="80" w:name="OLE_LINK106"/>
      <w:bookmarkStart w:id="81" w:name="OLE_LINK104"/>
      <w:r>
        <w:rPr>
          <w:rFonts w:hint="eastAsia" w:ascii="宋体" w:hAnsi="宋体" w:eastAsia="宋体" w:cs="宋体"/>
          <w:color w:val="000000" w:themeColor="text1"/>
          <w:sz w:val="24"/>
          <w:szCs w:val="24"/>
          <w:highlight w:val="none"/>
          <w14:textFill>
            <w14:solidFill>
              <w14:schemeClr w14:val="tx1"/>
            </w14:solidFill>
          </w14:textFill>
        </w:rPr>
        <w:t>被列入“政府采购严重违法失信行为信息记录”的</w:t>
      </w:r>
      <w:bookmarkEnd w:id="79"/>
      <w:bookmarkEnd w:id="80"/>
      <w:bookmarkEnd w:id="81"/>
      <w:r>
        <w:rPr>
          <w:rFonts w:hint="eastAsia" w:ascii="宋体" w:hAnsi="宋体" w:eastAsia="宋体" w:cs="宋体"/>
          <w:color w:val="000000" w:themeColor="text1"/>
          <w:sz w:val="24"/>
          <w:szCs w:val="24"/>
          <w:highlight w:val="none"/>
          <w14:textFill>
            <w14:solidFill>
              <w14:schemeClr w14:val="tx1"/>
            </w14:solidFill>
          </w14:textFill>
        </w:rPr>
        <w:t>。</w:t>
      </w:r>
    </w:p>
    <w:p w14:paraId="6F37C1DB">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4、由竞争主体进行承诺，不进行现场网上信用查询的失信行为：</w:t>
      </w:r>
    </w:p>
    <w:p w14:paraId="3A29A3C0">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①前三年有行贿犯罪行为的单位和个人。</w:t>
      </w:r>
    </w:p>
    <w:p w14:paraId="0AE1AAB9">
      <w:pPr>
        <w:keepNext w:val="0"/>
        <w:keepLines w:val="0"/>
        <w:pageBreakBefore w:val="0"/>
        <w:widowControl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二、在开评标活动中的查询程序</w:t>
      </w:r>
    </w:p>
    <w:p w14:paraId="44F45E2B">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AC8289E">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A5C10AE">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3、项目单位及其委托的代理机构应当做好信用查询结果截图和记录留存。</w:t>
      </w:r>
    </w:p>
    <w:p w14:paraId="0C31672D">
      <w:pPr>
        <w:keepNext w:val="0"/>
        <w:keepLines w:val="0"/>
        <w:pageBreakBefore w:val="0"/>
        <w:widowControl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三、相关要求</w:t>
      </w:r>
    </w:p>
    <w:p w14:paraId="24DE195B">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12B66206">
      <w:pPr>
        <w:keepNext w:val="0"/>
        <w:keepLines w:val="0"/>
        <w:pageBreakBefore w:val="0"/>
        <w:widowControl w:val="0"/>
        <w:kinsoku/>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CD16811">
      <w:pPr>
        <w:keepNext w:val="0"/>
        <w:keepLines w:val="0"/>
        <w:pageBreakBefore w:val="0"/>
        <w:widowControl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"https://credit.ah.gov.cn/xinyong-fuwu/xvbahv/index.html"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https://credit.ah.gov.cn/xinyong-fuwu/xvbahv/index.html</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F8E462">
      <w:pPr>
        <w:keepNext w:val="0"/>
        <w:keepLines w:val="0"/>
        <w:pageBreakBefore w:val="0"/>
        <w:widowControl w:val="0"/>
        <w:kinsoku/>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2、“信用中国”查询的严重失信行为判定依据为各行业主管部门下发的联合惩戒文件中规定的行为（按附件2执行）。</w:t>
      </w:r>
    </w:p>
    <w:p w14:paraId="36F92A93">
      <w:pPr>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3、资格预审的项目以递交资格预审申请文件截止时间查询为准；资格后审的项目以递交投标文件截止时间查询为准。</w:t>
      </w:r>
      <w:r>
        <w:rPr>
          <w:rFonts w:hint="eastAsia" w:ascii="宋体" w:hAnsi="宋体" w:eastAsia="宋体" w:cs="宋体"/>
          <w:b/>
          <w:sz w:val="24"/>
          <w:szCs w:val="24"/>
          <w:highlight w:val="none"/>
          <w:lang w:bidi="ar"/>
        </w:rPr>
        <w:t xml:space="preserve"> </w:t>
      </w:r>
    </w:p>
    <w:p w14:paraId="4D84AFFE">
      <w:pPr>
        <w:pStyle w:val="2"/>
        <w:keepNext w:val="0"/>
        <w:keepLines w:val="0"/>
        <w:pageBreakBefore w:val="0"/>
        <w:widowControl w:val="0"/>
        <w:kinsoku/>
        <w:overflowPunct/>
        <w:topLinePunct w:val="0"/>
        <w:autoSpaceDE/>
        <w:autoSpaceDN/>
        <w:bidi w:val="0"/>
        <w:spacing w:line="440" w:lineRule="exact"/>
        <w:ind w:firstLine="420"/>
        <w:textAlignment w:val="auto"/>
        <w:rPr>
          <w:highlight w:val="none"/>
        </w:rPr>
      </w:pPr>
      <w:r>
        <w:rPr>
          <w:rFonts w:hint="eastAsia"/>
          <w:highlight w:val="none"/>
        </w:rPr>
        <w:t xml:space="preserve"> </w:t>
      </w:r>
    </w:p>
    <w:p w14:paraId="27ECF83D">
      <w:pPr>
        <w:keepNext w:val="0"/>
        <w:keepLines w:val="0"/>
        <w:pageBreakBefore w:val="0"/>
        <w:widowControl w:val="0"/>
        <w:kinsoku/>
        <w:overflowPunct/>
        <w:topLinePunct w:val="0"/>
        <w:autoSpaceDE/>
        <w:autoSpaceDN/>
        <w:bidi w:val="0"/>
        <w:spacing w:line="440" w:lineRule="exact"/>
        <w:textAlignment w:val="auto"/>
        <w:rPr>
          <w:rFonts w:ascii="宋体" w:hAnsi="宋体" w:eastAsia="宋体" w:cs="宋体"/>
          <w:b/>
          <w:sz w:val="24"/>
          <w:szCs w:val="24"/>
          <w:highlight w:val="none"/>
        </w:rPr>
      </w:pPr>
      <w:r>
        <w:rPr>
          <w:rFonts w:hint="eastAsia" w:ascii="宋体" w:hAnsi="宋体" w:eastAsia="宋体" w:cs="宋体"/>
          <w:b/>
          <w:sz w:val="24"/>
          <w:szCs w:val="24"/>
          <w:highlight w:val="none"/>
          <w:lang w:bidi="ar"/>
        </w:rPr>
        <w:br w:type="page"/>
      </w:r>
      <w:r>
        <w:rPr>
          <w:rFonts w:hint="eastAsia" w:ascii="宋体" w:hAnsi="宋体" w:eastAsia="宋体" w:cs="宋体"/>
          <w:b/>
          <w:sz w:val="24"/>
          <w:szCs w:val="24"/>
          <w:highlight w:val="none"/>
          <w:lang w:bidi="ar"/>
        </w:rPr>
        <w:t>附件</w:t>
      </w:r>
      <w:r>
        <w:rPr>
          <w:rFonts w:ascii="Times New Roman" w:hAnsi="Times New Roman" w:eastAsia="宋体" w:cs="Times New Roman"/>
          <w:b/>
          <w:sz w:val="24"/>
          <w:szCs w:val="24"/>
          <w:highlight w:val="none"/>
          <w:lang w:bidi="ar"/>
        </w:rPr>
        <w:t>2</w:t>
      </w:r>
    </w:p>
    <w:p w14:paraId="445565DE">
      <w:pPr>
        <w:keepNext w:val="0"/>
        <w:keepLines w:val="0"/>
        <w:pageBreakBefore w:val="0"/>
        <w:widowControl w:val="0"/>
        <w:kinsoku/>
        <w:overflowPunct/>
        <w:topLinePunct w:val="0"/>
        <w:autoSpaceDE/>
        <w:autoSpaceDN/>
        <w:bidi w:val="0"/>
        <w:adjustRightInd w:val="0"/>
        <w:snapToGrid w:val="0"/>
        <w:spacing w:line="440" w:lineRule="exact"/>
        <w:ind w:firstLine="645"/>
        <w:jc w:val="center"/>
        <w:textAlignment w:val="auto"/>
        <w:rPr>
          <w:rFonts w:hint="eastAsia" w:ascii="宋体" w:hAnsi="宋体" w:eastAsia="宋体" w:cs="宋体"/>
          <w:b/>
          <w:sz w:val="24"/>
          <w:szCs w:val="24"/>
          <w:highlight w:val="none"/>
          <w:lang w:eastAsia="zh-CN" w:bidi="ar"/>
        </w:rPr>
      </w:pPr>
      <w:r>
        <w:rPr>
          <w:rFonts w:hint="eastAsia" w:ascii="宋体" w:hAnsi="宋体" w:eastAsia="宋体" w:cs="宋体"/>
          <w:b/>
          <w:sz w:val="24"/>
          <w:szCs w:val="24"/>
          <w:highlight w:val="none"/>
          <w:lang w:eastAsia="zh-CN" w:bidi="ar"/>
        </w:rPr>
        <w:t>“信用中国”查询的严重失信行为类别及判定依据</w:t>
      </w:r>
    </w:p>
    <w:p w14:paraId="2EC3C4E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“信用中国”查询的严重失信行为判定依据为各行业主管部门下发的联合惩戒文件中规定的行为。下面将部分类别的严重失信行为列举如下：</w:t>
      </w:r>
    </w:p>
    <w:p w14:paraId="17DD0DC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一、安全生产领域严重失信行为：</w:t>
      </w:r>
    </w:p>
    <w:p w14:paraId="06B8DD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（一）下列发生生产安全事故的生产经营单位及其有关人员应当列入严重失信主体名单：</w:t>
      </w:r>
    </w:p>
    <w:p w14:paraId="37ED0E9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1、发生特别重大、重大生产安全事故的生产经营单位及其主要负责人，以及经调查认定对该事故发生负有责任，应当列入名单的其他单位和人员；</w:t>
      </w:r>
    </w:p>
    <w:p w14:paraId="2A18EB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2、12个月内累计发生2起以上较大生产安全事故的生产经营单位及其主要负责人；</w:t>
      </w:r>
    </w:p>
    <w:p w14:paraId="566F343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3、发生生产安全事故，情节特别严重、影响特别恶劣，依照《中华人民共和国安全生产法》第一百一十四条的规定被处以罚款数额2倍以上5倍以下罚款的生产经营单位及其主要负责人；</w:t>
      </w:r>
    </w:p>
    <w:p w14:paraId="1E1DA3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4、瞒报、谎报生产安全事故的生产经营单位及其有关责任人员；</w:t>
      </w:r>
    </w:p>
    <w:p w14:paraId="49F568F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5、发生生产安全事故后，不立即组织抢救或者在事故调查处理期间擅离职守或者逃匿的生产经营单位主要负责人。</w:t>
      </w:r>
    </w:p>
    <w:p w14:paraId="72B7868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（二）下列未发生生产安全事故，但因安全生产违法行为，受到行政处罚的生产经营单位或者机构及其有关人员，应当列入严重失信主体名单：</w:t>
      </w:r>
    </w:p>
    <w:p w14:paraId="3C78E1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1、未依法取得安全生产相关许可或者许可被暂扣、吊销期间从事相关生产经营活动的生产经营单位及其主要负责人；</w:t>
      </w:r>
    </w:p>
    <w:p w14:paraId="77EC91B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2、承担安全评价、认证、检测、检验职责的机构及其直接责任人员租借资质、挂靠、出具虚假报告或者证书的；</w:t>
      </w:r>
    </w:p>
    <w:p w14:paraId="2636D90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3、在应急管理部门作出行政处罚后，有执行能力拒不执行或者逃避执行的生产经营单位及其主要负责人；</w:t>
      </w:r>
    </w:p>
    <w:p w14:paraId="746FD1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4、其他违反安全生产法律法规受到行政处罚，且性质恶劣、情节严重的。</w:t>
      </w:r>
    </w:p>
    <w:p w14:paraId="47C8C4D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依据：《安全生产严重失信主体名单管理办法》（2023年8月8日应急管理部令第11号）</w:t>
      </w:r>
    </w:p>
    <w:p w14:paraId="5B27FE0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二、环境保护领域严重失信行为：</w:t>
      </w:r>
    </w:p>
    <w:p w14:paraId="2D9A91D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（一）因为环境违法构成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"https://baike.sogou.com/m/fullLemma?lid=10403954&amp;g_ut=3"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环境犯罪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7033D6B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"https://baike.sogou.com/m/fullLemma?lid=76033123&amp;g_ut=3"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建设项目环境影响评价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文件未按规定通过审批，擅自开工建设的；</w:t>
      </w:r>
    </w:p>
    <w:p w14:paraId="48BD0B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（三）建设项目环保设施未建成、环保措施未落实、未通过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"https://baike.sogou.com/m/fullLemma?lid=6470550&amp;g_ut=3"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竣工环保验收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或者验收不合格，主体工程正式投入生产或者使用的；</w:t>
      </w:r>
    </w:p>
    <w:p w14:paraId="018573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（四）建设项目性质、规模、地点、采用的生产工艺或者防治污染、防止生态破坏的措施发生重大变动，未重新报批环境影响评价文件，擅自投入生产或者使用的；</w:t>
      </w:r>
    </w:p>
    <w:p w14:paraId="02FE1F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（五）主要污染物排放总量超过控制指标的；</w:t>
      </w:r>
    </w:p>
    <w:p w14:paraId="2CE71B0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（六）私设暗管或者利用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"https://baike.sogou.com/m/fullLemma?lid=41657319&amp;g_ut=3"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渗井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、渗坑、裂隙、溶洞等排放、倾倒、处置水污染物，或者通过私设旁路排放</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"https://baike.sogou.com/m/fullLemma?lid=7758328&amp;g_ut=3"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大气污染物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50A8CA9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（七）非法排放、倾倒、处置危险废物，或者向无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"https://baike.sogou.com/m/fullLemma?lid=5923292&amp;g_ut=3"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经营许可证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或者超出经营许可范围的单位或个人提供或者委托其收集、贮存、利用、处置危险废物的；</w:t>
      </w:r>
    </w:p>
    <w:p w14:paraId="13B8C89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"https://baike.sogou.com/m/fullLemma?lid=167759803&amp;g_ut=3"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环境违法行为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造成集中式生活饮用水水源取水中断的；</w:t>
      </w:r>
    </w:p>
    <w:p w14:paraId="4C29D21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（九）环境违法行为对生活饮用水水源保护区、自然保护区、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"https://baike.sogou.com/m/fullLemma?lid=155199213&amp;g_ut=3"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国家重点生态功能区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、风景名胜区、居住功能区、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"https://baike.sogou.com/m/fullLemma?lid=7757164&amp;g_ut=3"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基本农田保护区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等环境敏感区造成重大不利影响的；</w:t>
      </w:r>
    </w:p>
    <w:p w14:paraId="16DA445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（十）违法从事自然资源开发、交通基础设施建设，以及其他开发建设活动，造成严重生态破坏的；</w:t>
      </w:r>
    </w:p>
    <w:p w14:paraId="55730F7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（十一）发生较大及以上突发环境事件的；</w:t>
      </w:r>
    </w:p>
    <w:p w14:paraId="3EB1517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（十二）被环保部门挂牌督办，整改逾期未完成的；</w:t>
      </w:r>
    </w:p>
    <w:p w14:paraId="37E08BE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（十三）以暴力、威胁等方式拒绝、阻挠环保部门工作人员现场检查的；</w:t>
      </w:r>
    </w:p>
    <w:p w14:paraId="64B5490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（十四）违反重污染天气应急预案有关规定，对重污染天气响应不力的。</w:t>
      </w:r>
    </w:p>
    <w:p w14:paraId="0A474106">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82" w:name="OLE_LINK8"/>
      <w:bookmarkStart w:id="83" w:name="OLE_LINK9"/>
      <w:bookmarkStart w:id="84" w:name="OLE_LINK10"/>
      <w:r>
        <w:rPr>
          <w:rFonts w:hint="eastAsia" w:ascii="宋体" w:hAnsi="宋体" w:eastAsia="宋体" w:cs="宋体"/>
          <w:b/>
          <w:color w:val="auto"/>
          <w:sz w:val="24"/>
          <w:szCs w:val="24"/>
          <w:highlight w:val="none"/>
        </w:rPr>
        <w:t>关于对环境保护领域失信生产经营单位及其有关人员开展联合惩戒的合作备忘录</w:t>
      </w:r>
      <w:bookmarkEnd w:id="82"/>
      <w:bookmarkEnd w:id="83"/>
      <w:bookmarkEnd w:id="84"/>
      <w:r>
        <w:rPr>
          <w:rFonts w:hint="eastAsia" w:ascii="宋体" w:hAnsi="宋体" w:eastAsia="宋体" w:cs="宋体"/>
          <w:b/>
          <w:color w:val="auto"/>
          <w:sz w:val="24"/>
          <w:szCs w:val="24"/>
          <w:highlight w:val="none"/>
        </w:rPr>
        <w:t>》、《</w:t>
      </w:r>
      <w:bookmarkStart w:id="85" w:name="OLE_LINK12"/>
      <w:bookmarkStart w:id="86" w:name="OLE_LINK11"/>
      <w:r>
        <w:rPr>
          <w:rFonts w:hint="eastAsia" w:ascii="宋体" w:hAnsi="宋体" w:eastAsia="宋体" w:cs="宋体"/>
          <w:b/>
          <w:color w:val="auto"/>
          <w:sz w:val="24"/>
          <w:szCs w:val="24"/>
          <w:highlight w:val="none"/>
        </w:rPr>
        <w:t>企业环境信用评价办法（试行）</w:t>
      </w:r>
      <w:bookmarkEnd w:id="85"/>
      <w:bookmarkEnd w:id="86"/>
      <w:r>
        <w:rPr>
          <w:rFonts w:hint="eastAsia" w:ascii="宋体" w:hAnsi="宋体" w:eastAsia="宋体" w:cs="宋体"/>
          <w:b/>
          <w:color w:val="auto"/>
          <w:sz w:val="24"/>
          <w:szCs w:val="24"/>
          <w:highlight w:val="none"/>
        </w:rPr>
        <w:t>》（环发〔2013〕150号）</w:t>
      </w:r>
    </w:p>
    <w:p w14:paraId="7EA63CD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公共资源交易领域严重失信行为</w:t>
      </w:r>
    </w:p>
    <w:p w14:paraId="0FE8FF6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（一）违反法律规定，必须进行招标的项目而不招标的，将必须进行招标的项目化整为零或者以其他任何方式规避招标的； </w:t>
      </w:r>
    </w:p>
    <w:p w14:paraId="25D9907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（二）招标代理机构违反法律规定，泄露应当保密的与招标投标活动有关的情况和资料的，或者与招标人、投标人串通损害 国家利益、社会公共利益或者他人合法权益的；</w:t>
      </w:r>
    </w:p>
    <w:p w14:paraId="0FAA6A3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（三）招标人以不合理的条件限制或者排斥潜在投标人的，对潜在投标人实行歧视待遇的，强制要求投标人组成联合体共同 投标的，或者限制投标人之间竞争的；</w:t>
      </w:r>
    </w:p>
    <w:p w14:paraId="23C2915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（四）依法必须进行招标的项目的招标人向他人透露已获取招标文件的潜在投标人的名称、数量或者可能影响公平竞争的有 关招标投标的其他情况的，或者泄露标底的；</w:t>
      </w:r>
    </w:p>
    <w:p w14:paraId="1BEC903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（五）投标人相互串通投标或者与招标人串通投标的，投标人以向招标人或者评标委员会成员行贿的手段谋取中标的； </w:t>
      </w:r>
    </w:p>
    <w:p w14:paraId="7D8E21E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（六）投标人以他人名义投标或者以其他方式弄虚作假，骗取中标的；</w:t>
      </w:r>
    </w:p>
    <w:p w14:paraId="3DC700B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（七）依法必须进行招标的项目，招标人违反法律规定，与投标人就投标价格、投标方案等实质性内容进行谈判的；</w:t>
      </w:r>
    </w:p>
    <w:p w14:paraId="50C7840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F933AA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（九）招标人在评标委员会依法推荐的中标候选人以外确定中标人的，依法必须进行招标的项目在所有投标被评标委员会否 决后自行确定中标人的； </w:t>
      </w:r>
    </w:p>
    <w:p w14:paraId="4DCD46C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（十）中标人将中标项目转让给他人的，将中标项目肢解后分别转让给他人的，违反法律规定将中标项目的部分主体、关键 性工作分包给他人的，或者分包人再次分包的； </w:t>
      </w:r>
    </w:p>
    <w:p w14:paraId="5B32362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（十一）招标人与中标人不按照招标文件和中标人的投标文件订立合同的，或者招标人、中标人订立背离合同实质性内容的 协议的； </w:t>
      </w:r>
    </w:p>
    <w:p w14:paraId="7904753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（十二）中标人不按照与招标人订立的合同履行义务，情节严重的； </w:t>
      </w:r>
    </w:p>
    <w:p w14:paraId="731602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E0295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3B2C44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（十五）采购人对应当实行集中采购的政府采购项目，不委托集中采购机构实行集中采购的； </w:t>
      </w:r>
    </w:p>
    <w:p w14:paraId="4822127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（十六）采购人、采购代理机构违反法律规定隐匿、销毁应当保存的采购文件或者伪造、变造采购文件的； </w:t>
      </w:r>
    </w:p>
    <w:p w14:paraId="13B75D7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6CDAAC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（十八）疫苗生产企业向县级疾病预防控制机构以外的单位或者个人销售第二类疫苗的； </w:t>
      </w:r>
    </w:p>
    <w:p w14:paraId="676C99A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（十九）存在其他违反公共资源交易法律法规行为的。</w:t>
      </w:r>
    </w:p>
    <w:p w14:paraId="54FB3063">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87" w:name="OLE_LINK13"/>
      <w:bookmarkStart w:id="88" w:name="OLE_LINK14"/>
      <w:r>
        <w:rPr>
          <w:rFonts w:hint="eastAsia" w:ascii="宋体" w:hAnsi="宋体" w:eastAsia="宋体" w:cs="宋体"/>
          <w:b/>
          <w:color w:val="auto"/>
          <w:sz w:val="24"/>
          <w:szCs w:val="24"/>
          <w:highlight w:val="none"/>
        </w:rPr>
        <w:t>关于对公共资源交易领域严重失信主体开展联合惩戒的备忘录</w:t>
      </w:r>
      <w:bookmarkEnd w:id="87"/>
      <w:bookmarkEnd w:id="88"/>
      <w:r>
        <w:rPr>
          <w:rFonts w:hint="eastAsia" w:ascii="宋体" w:hAnsi="宋体" w:eastAsia="宋体" w:cs="宋体"/>
          <w:b/>
          <w:color w:val="auto"/>
          <w:sz w:val="24"/>
          <w:szCs w:val="24"/>
          <w:highlight w:val="none"/>
        </w:rPr>
        <w:t>》（发改法规〔2018〕457号）</w:t>
      </w:r>
    </w:p>
    <w:p w14:paraId="0CEE45A4">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社会保险领域严重失信行为</w:t>
      </w:r>
    </w:p>
    <w:p w14:paraId="488DE6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（一）用人单位未按相关规定参加社会保险且拒不整改的； </w:t>
      </w:r>
    </w:p>
    <w:p w14:paraId="0D4A892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（二）用人单位未如实申报社会保险缴费基数且拒不整改的； </w:t>
      </w:r>
    </w:p>
    <w:p w14:paraId="7D43694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（三）应缴纳社会保险费却拒不缴纳的； </w:t>
      </w:r>
    </w:p>
    <w:p w14:paraId="0BAF919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（四）隐匿、转移、侵占、挪用社会保险费款、基金或者违规投资运营的；</w:t>
      </w:r>
    </w:p>
    <w:p w14:paraId="0251363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（五）以欺诈、伪造证明材料或者其他手段参加、申报社会保险和骗取社会保险基金支出或社会保险待遇的； </w:t>
      </w:r>
    </w:p>
    <w:p w14:paraId="3CAB67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（六）非法获取、出售或变相交易社会保险个人权益数据的； </w:t>
      </w:r>
    </w:p>
    <w:p w14:paraId="20D9FC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（七）社会保险服务机构违反服务协议或相关规定的； </w:t>
      </w:r>
    </w:p>
    <w:p w14:paraId="69C9CBD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6A19F9B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（九）其他违反法律法规规定的。</w:t>
      </w:r>
    </w:p>
    <w:p w14:paraId="6CF9D8C2">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89" w:name="OLE_LINK16"/>
      <w:bookmarkStart w:id="90" w:name="OLE_LINK15"/>
      <w:r>
        <w:rPr>
          <w:rFonts w:hint="eastAsia" w:ascii="宋体" w:hAnsi="宋体" w:eastAsia="宋体" w:cs="宋体"/>
          <w:b/>
          <w:color w:val="auto"/>
          <w:sz w:val="24"/>
          <w:szCs w:val="24"/>
          <w:highlight w:val="none"/>
        </w:rPr>
        <w:t>关于对社会保险领域严重失信企业及其有关人员实施联合惩戒的合作备忘录</w:t>
      </w:r>
      <w:bookmarkEnd w:id="89"/>
      <w:bookmarkEnd w:id="90"/>
      <w:r>
        <w:rPr>
          <w:rFonts w:hint="eastAsia" w:ascii="宋体" w:hAnsi="宋体" w:eastAsia="宋体" w:cs="宋体"/>
          <w:b/>
          <w:color w:val="auto"/>
          <w:sz w:val="24"/>
          <w:szCs w:val="24"/>
          <w:highlight w:val="none"/>
        </w:rPr>
        <w:t>》（发改财金〔2018〕1704号）</w:t>
      </w:r>
    </w:p>
    <w:p w14:paraId="2C5DEA71">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五、建筑市场领域</w:t>
      </w:r>
      <w:r>
        <w:rPr>
          <w:rFonts w:hint="eastAsia" w:ascii="宋体" w:hAnsi="宋体" w:eastAsia="宋体" w:cs="宋体"/>
          <w:b/>
          <w:bCs/>
          <w:color w:val="auto"/>
          <w:sz w:val="24"/>
          <w:szCs w:val="24"/>
          <w:highlight w:val="none"/>
        </w:rPr>
        <w:t>严重失信行为</w:t>
      </w:r>
    </w:p>
    <w:p w14:paraId="49F00C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（一）利用虚假材料、以欺骗手段取得企业资质的；</w:t>
      </w:r>
    </w:p>
    <w:p w14:paraId="1250953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（二）发生转包、出借资质，受到行政处罚的；</w:t>
      </w:r>
    </w:p>
    <w:p w14:paraId="53DF6BB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2CAD7ED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（四）经法院判决或仲裁机构裁决，认定为拖欠工程款,且拒不履行生效法律文书确定的义务的。</w:t>
      </w:r>
    </w:p>
    <w:p w14:paraId="34C47B0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各级住房城乡建设主管部门应当参照建筑市场主体“黑名单”，对被人力资源社会保障行政部门列入拖欠农民工工资“黑名单”的建筑市场各方主体加强监管。</w:t>
      </w:r>
    </w:p>
    <w:p w14:paraId="78ECD242">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91" w:name="OLE_LINK17"/>
      <w:bookmarkStart w:id="92" w:name="OLE_LINK18"/>
      <w:r>
        <w:rPr>
          <w:rFonts w:hint="eastAsia" w:ascii="宋体" w:hAnsi="宋体" w:eastAsia="宋体" w:cs="宋体"/>
          <w:b/>
          <w:color w:val="auto"/>
          <w:sz w:val="24"/>
          <w:szCs w:val="24"/>
          <w:highlight w:val="none"/>
        </w:rPr>
        <w:t>建筑市场信用管理暂行办法</w:t>
      </w:r>
      <w:bookmarkEnd w:id="91"/>
      <w:bookmarkEnd w:id="92"/>
      <w:r>
        <w:rPr>
          <w:rFonts w:hint="eastAsia" w:ascii="宋体" w:hAnsi="宋体" w:eastAsia="宋体" w:cs="宋体"/>
          <w:b/>
          <w:color w:val="auto"/>
          <w:sz w:val="24"/>
          <w:szCs w:val="24"/>
          <w:highlight w:val="none"/>
        </w:rPr>
        <w:t>》（建市〔2017〕241号）</w:t>
      </w:r>
    </w:p>
    <w:p w14:paraId="63572175">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Start w:id="93" w:name="OLE_LINK20"/>
      <w:bookmarkStart w:id="94" w:name="OLE_LINK19"/>
      <w:r>
        <w:rPr>
          <w:rFonts w:hint="eastAsia" w:ascii="宋体" w:hAnsi="宋体" w:eastAsia="宋体" w:cs="宋体"/>
          <w:b/>
          <w:color w:val="auto"/>
          <w:sz w:val="24"/>
          <w:szCs w:val="24"/>
          <w:highlight w:val="none"/>
        </w:rPr>
        <w:t>政府采购严重失信行为</w:t>
      </w:r>
      <w:bookmarkEnd w:id="93"/>
      <w:bookmarkEnd w:id="94"/>
    </w:p>
    <w:p w14:paraId="2CEC36C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（一）三万元以上罚款；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（二）在一至三年内禁止参加政府采购活动（处罚期限届满的除外）；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（三）在一至三年内禁止代理政府采购业务（处罚期限届满的除外）；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（四）撤销政府采购代理机构资格（仅针对《政府采购法》第78条修改前作出的处罚决定）。</w:t>
      </w:r>
    </w:p>
    <w:p w14:paraId="4806C2B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依据：《关于报送政府采购严重违法失信行为信息记录的通知》（财办库〔2014〕526号）</w:t>
      </w:r>
    </w:p>
    <w:p w14:paraId="40F757EA">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highlight w:val="none"/>
        </w:rPr>
      </w:pPr>
      <w:r>
        <w:rPr>
          <w:rFonts w:hint="eastAsia" w:ascii="宋体" w:hAnsi="宋体" w:eastAsia="宋体" w:cs="宋体"/>
          <w:b/>
          <w:color w:val="auto"/>
          <w:sz w:val="24"/>
          <w:szCs w:val="24"/>
          <w:highlight w:val="none"/>
        </w:rPr>
        <w:t>未列出的其他类别严重失信行为，由招标人（代理机构）根据各类别行业主管部门下发的联合惩戒文件进行判断。</w:t>
      </w:r>
    </w:p>
    <w:sectPr>
      <w:headerReference r:id="rId5" w:type="default"/>
      <w:footerReference r:id="rId6" w:type="default"/>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A00002BF" w:usb1="78CF7CFB" w:usb2="00000016" w:usb3="00000000" w:csb0="600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09BB">
    <w:pPr>
      <w:pStyle w:val="17"/>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2E9BD">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0C317">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72</w:t>
                          </w:r>
                          <w:r>
                            <w:rPr>
                              <w:rFonts w:hint="eastAsia" w:ascii="宋体" w:hAnsi="宋体" w:eastAsia="宋体" w:cs="宋体"/>
                              <w:sz w:val="21"/>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70C317">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72</w:t>
                    </w:r>
                    <w:r>
                      <w:rPr>
                        <w:rFonts w:hint="eastAsia" w:ascii="宋体" w:hAnsi="宋体" w:eastAsia="宋体" w:cs="宋体"/>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FAF5">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7961D">
    <w:pPr>
      <w:pStyle w:val="18"/>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497FE"/>
    <w:multiLevelType w:val="singleLevel"/>
    <w:tmpl w:val="9CA497FE"/>
    <w:lvl w:ilvl="0" w:tentative="0">
      <w:start w:val="3"/>
      <w:numFmt w:val="chineseCounting"/>
      <w:suff w:val="nothing"/>
      <w:lvlText w:val="%1、"/>
      <w:lvlJc w:val="left"/>
      <w:rPr>
        <w:rFonts w:hint="eastAsia"/>
      </w:rPr>
    </w:lvl>
  </w:abstractNum>
  <w:abstractNum w:abstractNumId="1">
    <w:nsid w:val="FEB70702"/>
    <w:multiLevelType w:val="singleLevel"/>
    <w:tmpl w:val="FEB70702"/>
    <w:lvl w:ilvl="0" w:tentative="0">
      <w:start w:val="1"/>
      <w:numFmt w:val="decimal"/>
      <w:suff w:val="nothing"/>
      <w:lvlText w:val="%1、"/>
      <w:lvlJc w:val="left"/>
    </w:lvl>
  </w:abstractNum>
  <w:abstractNum w:abstractNumId="2">
    <w:nsid w:val="3FCC4E43"/>
    <w:multiLevelType w:val="singleLevel"/>
    <w:tmpl w:val="3FCC4E43"/>
    <w:lvl w:ilvl="0" w:tentative="0">
      <w:start w:val="1"/>
      <w:numFmt w:val="decimal"/>
      <w:suff w:val="nothing"/>
      <w:lvlText w:val="（%1）"/>
      <w:lvlJc w:val="left"/>
    </w:lvl>
  </w:abstractNum>
  <w:abstractNum w:abstractNumId="3">
    <w:nsid w:val="59DC8445"/>
    <w:multiLevelType w:val="singleLevel"/>
    <w:tmpl w:val="59DC8445"/>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5645"/>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10D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23E"/>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54712"/>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078"/>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472D8"/>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3C55"/>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4DF1"/>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2265D8"/>
    <w:rsid w:val="01382DB4"/>
    <w:rsid w:val="014A4B87"/>
    <w:rsid w:val="016829D9"/>
    <w:rsid w:val="017B1BF9"/>
    <w:rsid w:val="01964270"/>
    <w:rsid w:val="01A548EC"/>
    <w:rsid w:val="01DC37E8"/>
    <w:rsid w:val="01E93A1B"/>
    <w:rsid w:val="01F23F0C"/>
    <w:rsid w:val="0214602E"/>
    <w:rsid w:val="022F42BF"/>
    <w:rsid w:val="024D7265"/>
    <w:rsid w:val="02867E41"/>
    <w:rsid w:val="02B206ED"/>
    <w:rsid w:val="02C67BDB"/>
    <w:rsid w:val="02D108F4"/>
    <w:rsid w:val="02DA6FE9"/>
    <w:rsid w:val="02FB2440"/>
    <w:rsid w:val="03457CFC"/>
    <w:rsid w:val="03486B27"/>
    <w:rsid w:val="036B7036"/>
    <w:rsid w:val="0389560C"/>
    <w:rsid w:val="038E557D"/>
    <w:rsid w:val="039801A9"/>
    <w:rsid w:val="039875B2"/>
    <w:rsid w:val="03A64E9B"/>
    <w:rsid w:val="03C07382"/>
    <w:rsid w:val="03C50E3C"/>
    <w:rsid w:val="03C72C05"/>
    <w:rsid w:val="040A094E"/>
    <w:rsid w:val="046643CE"/>
    <w:rsid w:val="04BC65FC"/>
    <w:rsid w:val="04CB5FDF"/>
    <w:rsid w:val="056F201D"/>
    <w:rsid w:val="05A80CC5"/>
    <w:rsid w:val="05AA5D3B"/>
    <w:rsid w:val="05B664D4"/>
    <w:rsid w:val="0639166E"/>
    <w:rsid w:val="064B485A"/>
    <w:rsid w:val="06710E08"/>
    <w:rsid w:val="068C65C4"/>
    <w:rsid w:val="06BF0AA6"/>
    <w:rsid w:val="06D27AF8"/>
    <w:rsid w:val="07076C01"/>
    <w:rsid w:val="07117ADC"/>
    <w:rsid w:val="071C12AC"/>
    <w:rsid w:val="07292EE8"/>
    <w:rsid w:val="07541F73"/>
    <w:rsid w:val="07A05617"/>
    <w:rsid w:val="07A934B3"/>
    <w:rsid w:val="07CA2B27"/>
    <w:rsid w:val="07EB6287"/>
    <w:rsid w:val="0806421B"/>
    <w:rsid w:val="087A6217"/>
    <w:rsid w:val="087C4E23"/>
    <w:rsid w:val="08A72371"/>
    <w:rsid w:val="09061CDB"/>
    <w:rsid w:val="09204E11"/>
    <w:rsid w:val="0980799C"/>
    <w:rsid w:val="09944B8E"/>
    <w:rsid w:val="09A03EDE"/>
    <w:rsid w:val="0A3208AE"/>
    <w:rsid w:val="0A6A18DB"/>
    <w:rsid w:val="0A9357F1"/>
    <w:rsid w:val="0A975339"/>
    <w:rsid w:val="0A975B48"/>
    <w:rsid w:val="0AC171E0"/>
    <w:rsid w:val="0AEF3828"/>
    <w:rsid w:val="0B406381"/>
    <w:rsid w:val="0B412E44"/>
    <w:rsid w:val="0B5D13C3"/>
    <w:rsid w:val="0B6727D9"/>
    <w:rsid w:val="0B7218AA"/>
    <w:rsid w:val="0BB452AA"/>
    <w:rsid w:val="0BBB665B"/>
    <w:rsid w:val="0C987D2C"/>
    <w:rsid w:val="0CBF5DF9"/>
    <w:rsid w:val="0CCA1272"/>
    <w:rsid w:val="0CF640CE"/>
    <w:rsid w:val="0D896A37"/>
    <w:rsid w:val="0DAB3173"/>
    <w:rsid w:val="0E23417B"/>
    <w:rsid w:val="0E277063"/>
    <w:rsid w:val="0E4F7062"/>
    <w:rsid w:val="0E855450"/>
    <w:rsid w:val="0E8C2C83"/>
    <w:rsid w:val="0EE973A4"/>
    <w:rsid w:val="0EEA6FC1"/>
    <w:rsid w:val="0EEE7499"/>
    <w:rsid w:val="0F222B14"/>
    <w:rsid w:val="0F48216A"/>
    <w:rsid w:val="0F790928"/>
    <w:rsid w:val="0F9A13CF"/>
    <w:rsid w:val="0FD04EBC"/>
    <w:rsid w:val="0FDE750E"/>
    <w:rsid w:val="0FE97C61"/>
    <w:rsid w:val="103107E9"/>
    <w:rsid w:val="106C40D0"/>
    <w:rsid w:val="107415C7"/>
    <w:rsid w:val="10AE725F"/>
    <w:rsid w:val="10CD72BB"/>
    <w:rsid w:val="10E14E69"/>
    <w:rsid w:val="10FB40F0"/>
    <w:rsid w:val="10FD25DD"/>
    <w:rsid w:val="11926BF9"/>
    <w:rsid w:val="11CC0F45"/>
    <w:rsid w:val="11D93F17"/>
    <w:rsid w:val="12197477"/>
    <w:rsid w:val="12303925"/>
    <w:rsid w:val="125E3A8A"/>
    <w:rsid w:val="12614612"/>
    <w:rsid w:val="128D26C1"/>
    <w:rsid w:val="12A165D1"/>
    <w:rsid w:val="12B11C20"/>
    <w:rsid w:val="12B16B16"/>
    <w:rsid w:val="12B56F66"/>
    <w:rsid w:val="12C33309"/>
    <w:rsid w:val="13180AEA"/>
    <w:rsid w:val="131B5CD3"/>
    <w:rsid w:val="132521E9"/>
    <w:rsid w:val="13373EE7"/>
    <w:rsid w:val="134578A4"/>
    <w:rsid w:val="13682B89"/>
    <w:rsid w:val="13776448"/>
    <w:rsid w:val="1424395D"/>
    <w:rsid w:val="142C7B79"/>
    <w:rsid w:val="144573F9"/>
    <w:rsid w:val="1466407E"/>
    <w:rsid w:val="14834E28"/>
    <w:rsid w:val="1487316F"/>
    <w:rsid w:val="148E7D65"/>
    <w:rsid w:val="14B572C9"/>
    <w:rsid w:val="14D64C58"/>
    <w:rsid w:val="14E7280A"/>
    <w:rsid w:val="15231BF9"/>
    <w:rsid w:val="15626FFF"/>
    <w:rsid w:val="157A7869"/>
    <w:rsid w:val="15AE34DE"/>
    <w:rsid w:val="15C4546D"/>
    <w:rsid w:val="15DA2525"/>
    <w:rsid w:val="15E433A4"/>
    <w:rsid w:val="15F63B72"/>
    <w:rsid w:val="164E6A70"/>
    <w:rsid w:val="16787F37"/>
    <w:rsid w:val="167967E5"/>
    <w:rsid w:val="169E17A5"/>
    <w:rsid w:val="17167FED"/>
    <w:rsid w:val="175E7186"/>
    <w:rsid w:val="178952BA"/>
    <w:rsid w:val="17A15A10"/>
    <w:rsid w:val="17A54DB5"/>
    <w:rsid w:val="17AD4997"/>
    <w:rsid w:val="17B2302E"/>
    <w:rsid w:val="17FA5562"/>
    <w:rsid w:val="1816180F"/>
    <w:rsid w:val="18462603"/>
    <w:rsid w:val="18652979"/>
    <w:rsid w:val="18687CA0"/>
    <w:rsid w:val="18823145"/>
    <w:rsid w:val="18A6244A"/>
    <w:rsid w:val="18A92CCB"/>
    <w:rsid w:val="18BC4DD8"/>
    <w:rsid w:val="18CC24EA"/>
    <w:rsid w:val="18FC6C57"/>
    <w:rsid w:val="195D0247"/>
    <w:rsid w:val="19F636A6"/>
    <w:rsid w:val="1A064976"/>
    <w:rsid w:val="1A0A0EFF"/>
    <w:rsid w:val="1A2E1848"/>
    <w:rsid w:val="1A3B68AA"/>
    <w:rsid w:val="1A3E1C1E"/>
    <w:rsid w:val="1A6F1E95"/>
    <w:rsid w:val="1AA67400"/>
    <w:rsid w:val="1AF649F1"/>
    <w:rsid w:val="1B1D686F"/>
    <w:rsid w:val="1B1F778E"/>
    <w:rsid w:val="1B6F4F40"/>
    <w:rsid w:val="1B820314"/>
    <w:rsid w:val="1BF16D3F"/>
    <w:rsid w:val="1C141836"/>
    <w:rsid w:val="1C233F1C"/>
    <w:rsid w:val="1C2A60FB"/>
    <w:rsid w:val="1C413DEA"/>
    <w:rsid w:val="1C6F4800"/>
    <w:rsid w:val="1C76537D"/>
    <w:rsid w:val="1CB6166F"/>
    <w:rsid w:val="1CC82C65"/>
    <w:rsid w:val="1CD05BA3"/>
    <w:rsid w:val="1D1207F7"/>
    <w:rsid w:val="1D2D7E40"/>
    <w:rsid w:val="1D432329"/>
    <w:rsid w:val="1DBE4F63"/>
    <w:rsid w:val="1E5141B8"/>
    <w:rsid w:val="1E6B6A14"/>
    <w:rsid w:val="1E7E1F44"/>
    <w:rsid w:val="1E855E27"/>
    <w:rsid w:val="1EB01E85"/>
    <w:rsid w:val="1EEE2880"/>
    <w:rsid w:val="1F80567A"/>
    <w:rsid w:val="1FCF0C21"/>
    <w:rsid w:val="1FCF1552"/>
    <w:rsid w:val="1FE677E9"/>
    <w:rsid w:val="20052895"/>
    <w:rsid w:val="202A40A9"/>
    <w:rsid w:val="20482782"/>
    <w:rsid w:val="20550D9A"/>
    <w:rsid w:val="20880DD0"/>
    <w:rsid w:val="20BE6C95"/>
    <w:rsid w:val="20C64363"/>
    <w:rsid w:val="21073B7C"/>
    <w:rsid w:val="214F69F1"/>
    <w:rsid w:val="215A09BE"/>
    <w:rsid w:val="21611D4D"/>
    <w:rsid w:val="21725D08"/>
    <w:rsid w:val="218E2416"/>
    <w:rsid w:val="21DA4531"/>
    <w:rsid w:val="221C55F6"/>
    <w:rsid w:val="22370D00"/>
    <w:rsid w:val="224114F2"/>
    <w:rsid w:val="226915FE"/>
    <w:rsid w:val="226C7E19"/>
    <w:rsid w:val="22B77DA3"/>
    <w:rsid w:val="22C87710"/>
    <w:rsid w:val="22DC376E"/>
    <w:rsid w:val="22DE5886"/>
    <w:rsid w:val="232D0759"/>
    <w:rsid w:val="23634327"/>
    <w:rsid w:val="23C224F3"/>
    <w:rsid w:val="24021C87"/>
    <w:rsid w:val="241804A5"/>
    <w:rsid w:val="243B497F"/>
    <w:rsid w:val="248D3813"/>
    <w:rsid w:val="24B97929"/>
    <w:rsid w:val="24CF521F"/>
    <w:rsid w:val="24D632D7"/>
    <w:rsid w:val="255C2C0B"/>
    <w:rsid w:val="25801987"/>
    <w:rsid w:val="25C41910"/>
    <w:rsid w:val="25EA6A1D"/>
    <w:rsid w:val="25FE6988"/>
    <w:rsid w:val="260D24A3"/>
    <w:rsid w:val="26171271"/>
    <w:rsid w:val="26192BF6"/>
    <w:rsid w:val="26555BF8"/>
    <w:rsid w:val="26597A5E"/>
    <w:rsid w:val="27247AA4"/>
    <w:rsid w:val="27A07774"/>
    <w:rsid w:val="27C052F3"/>
    <w:rsid w:val="27D65DBA"/>
    <w:rsid w:val="27DB7DC6"/>
    <w:rsid w:val="27EF1A84"/>
    <w:rsid w:val="285F40CA"/>
    <w:rsid w:val="288775CB"/>
    <w:rsid w:val="289E1AF0"/>
    <w:rsid w:val="28BE4A1C"/>
    <w:rsid w:val="28C01ECB"/>
    <w:rsid w:val="28CD76CA"/>
    <w:rsid w:val="28D43150"/>
    <w:rsid w:val="29BF71E3"/>
    <w:rsid w:val="29D6387F"/>
    <w:rsid w:val="2A0113E2"/>
    <w:rsid w:val="2A127B63"/>
    <w:rsid w:val="2A451A6C"/>
    <w:rsid w:val="2A4634BC"/>
    <w:rsid w:val="2A727AC6"/>
    <w:rsid w:val="2A9136E8"/>
    <w:rsid w:val="2A993030"/>
    <w:rsid w:val="2AAA4765"/>
    <w:rsid w:val="2AC21606"/>
    <w:rsid w:val="2AFA13BE"/>
    <w:rsid w:val="2B7E7608"/>
    <w:rsid w:val="2B7F04E9"/>
    <w:rsid w:val="2B896186"/>
    <w:rsid w:val="2B8B554A"/>
    <w:rsid w:val="2BA45ACA"/>
    <w:rsid w:val="2BA62462"/>
    <w:rsid w:val="2BAE2033"/>
    <w:rsid w:val="2BB1567F"/>
    <w:rsid w:val="2BEC66B7"/>
    <w:rsid w:val="2C0D5C62"/>
    <w:rsid w:val="2CBD20CE"/>
    <w:rsid w:val="2CDB3B0B"/>
    <w:rsid w:val="2CDC08C3"/>
    <w:rsid w:val="2D0D4B37"/>
    <w:rsid w:val="2D496D68"/>
    <w:rsid w:val="2D687D3A"/>
    <w:rsid w:val="2DB93D3A"/>
    <w:rsid w:val="2DD22AD3"/>
    <w:rsid w:val="2E290AD3"/>
    <w:rsid w:val="2E372BEB"/>
    <w:rsid w:val="2E443666"/>
    <w:rsid w:val="2E7A48DE"/>
    <w:rsid w:val="2E807B15"/>
    <w:rsid w:val="2EBA5177"/>
    <w:rsid w:val="2EDC3ED8"/>
    <w:rsid w:val="2EE63891"/>
    <w:rsid w:val="2F104B00"/>
    <w:rsid w:val="2F6351B4"/>
    <w:rsid w:val="2F7A0195"/>
    <w:rsid w:val="2F7E7F6E"/>
    <w:rsid w:val="2FAD0BBB"/>
    <w:rsid w:val="2FC86126"/>
    <w:rsid w:val="2FCF199E"/>
    <w:rsid w:val="2FE1071D"/>
    <w:rsid w:val="3031431F"/>
    <w:rsid w:val="30403120"/>
    <w:rsid w:val="30483E83"/>
    <w:rsid w:val="30575B32"/>
    <w:rsid w:val="307F2116"/>
    <w:rsid w:val="30943775"/>
    <w:rsid w:val="30A92E6E"/>
    <w:rsid w:val="30AE03DF"/>
    <w:rsid w:val="30BF3991"/>
    <w:rsid w:val="30C70113"/>
    <w:rsid w:val="30C96FC7"/>
    <w:rsid w:val="30F42C13"/>
    <w:rsid w:val="30F93D50"/>
    <w:rsid w:val="3111619A"/>
    <w:rsid w:val="312C7527"/>
    <w:rsid w:val="316E7B6E"/>
    <w:rsid w:val="316F5DC0"/>
    <w:rsid w:val="319121DA"/>
    <w:rsid w:val="31931D67"/>
    <w:rsid w:val="31B139DC"/>
    <w:rsid w:val="31D178DC"/>
    <w:rsid w:val="32497AF3"/>
    <w:rsid w:val="324B1189"/>
    <w:rsid w:val="324B1B69"/>
    <w:rsid w:val="32576FAE"/>
    <w:rsid w:val="328638C0"/>
    <w:rsid w:val="32963172"/>
    <w:rsid w:val="32A66287"/>
    <w:rsid w:val="32FF6777"/>
    <w:rsid w:val="330E7A77"/>
    <w:rsid w:val="3335741A"/>
    <w:rsid w:val="338C30AF"/>
    <w:rsid w:val="33CB74FA"/>
    <w:rsid w:val="341C213D"/>
    <w:rsid w:val="341E6FEF"/>
    <w:rsid w:val="3431735D"/>
    <w:rsid w:val="3434509F"/>
    <w:rsid w:val="343C0775"/>
    <w:rsid w:val="34414D98"/>
    <w:rsid w:val="3466053C"/>
    <w:rsid w:val="347436ED"/>
    <w:rsid w:val="34A53FEB"/>
    <w:rsid w:val="34A75871"/>
    <w:rsid w:val="35444C60"/>
    <w:rsid w:val="354B4447"/>
    <w:rsid w:val="356C50EC"/>
    <w:rsid w:val="356E45E1"/>
    <w:rsid w:val="3579793F"/>
    <w:rsid w:val="35B0664A"/>
    <w:rsid w:val="360F7B72"/>
    <w:rsid w:val="36137E45"/>
    <w:rsid w:val="36376E0A"/>
    <w:rsid w:val="363F11E1"/>
    <w:rsid w:val="365D70AA"/>
    <w:rsid w:val="36A92AAB"/>
    <w:rsid w:val="36B265B6"/>
    <w:rsid w:val="36B95832"/>
    <w:rsid w:val="36CC15BF"/>
    <w:rsid w:val="3700166C"/>
    <w:rsid w:val="370E31D3"/>
    <w:rsid w:val="371C44B5"/>
    <w:rsid w:val="374C3812"/>
    <w:rsid w:val="378F142A"/>
    <w:rsid w:val="379A1012"/>
    <w:rsid w:val="379F49EE"/>
    <w:rsid w:val="37CE2664"/>
    <w:rsid w:val="37ED3EE3"/>
    <w:rsid w:val="381A1DB4"/>
    <w:rsid w:val="38417940"/>
    <w:rsid w:val="38694EE9"/>
    <w:rsid w:val="38AB7897"/>
    <w:rsid w:val="38C92B50"/>
    <w:rsid w:val="38D66725"/>
    <w:rsid w:val="39037E27"/>
    <w:rsid w:val="391E2591"/>
    <w:rsid w:val="391F6262"/>
    <w:rsid w:val="39355B41"/>
    <w:rsid w:val="39607162"/>
    <w:rsid w:val="397E7B9C"/>
    <w:rsid w:val="39B4248F"/>
    <w:rsid w:val="39DA3FF3"/>
    <w:rsid w:val="39F201FA"/>
    <w:rsid w:val="3A6818FA"/>
    <w:rsid w:val="3A72247D"/>
    <w:rsid w:val="3A7652B3"/>
    <w:rsid w:val="3A7A5572"/>
    <w:rsid w:val="3A7C5988"/>
    <w:rsid w:val="3A935D4C"/>
    <w:rsid w:val="3B021500"/>
    <w:rsid w:val="3B03206D"/>
    <w:rsid w:val="3B365CC9"/>
    <w:rsid w:val="3B9A7B88"/>
    <w:rsid w:val="3BD827B4"/>
    <w:rsid w:val="3BEE1FD7"/>
    <w:rsid w:val="3C0454EB"/>
    <w:rsid w:val="3C1C23A7"/>
    <w:rsid w:val="3C1E28BD"/>
    <w:rsid w:val="3C813520"/>
    <w:rsid w:val="3C853325"/>
    <w:rsid w:val="3C9E1C4F"/>
    <w:rsid w:val="3CBE7BFC"/>
    <w:rsid w:val="3CEE06DF"/>
    <w:rsid w:val="3CFC5E34"/>
    <w:rsid w:val="3D2C7AC8"/>
    <w:rsid w:val="3D324146"/>
    <w:rsid w:val="3D6F678C"/>
    <w:rsid w:val="3D855D12"/>
    <w:rsid w:val="3D8B42FF"/>
    <w:rsid w:val="3DB74195"/>
    <w:rsid w:val="3DD50111"/>
    <w:rsid w:val="3DD92421"/>
    <w:rsid w:val="3DDE02FB"/>
    <w:rsid w:val="3DE86C4C"/>
    <w:rsid w:val="3DF36A6E"/>
    <w:rsid w:val="3DF8048B"/>
    <w:rsid w:val="3DFD29A6"/>
    <w:rsid w:val="3E565D4A"/>
    <w:rsid w:val="3E597A83"/>
    <w:rsid w:val="3EBA1EE9"/>
    <w:rsid w:val="3F161F71"/>
    <w:rsid w:val="3F6C7DE3"/>
    <w:rsid w:val="3F792F1E"/>
    <w:rsid w:val="3F996157"/>
    <w:rsid w:val="405F34A4"/>
    <w:rsid w:val="40824826"/>
    <w:rsid w:val="40901ECE"/>
    <w:rsid w:val="40916598"/>
    <w:rsid w:val="40956EC5"/>
    <w:rsid w:val="40E63923"/>
    <w:rsid w:val="412479F7"/>
    <w:rsid w:val="41451FC7"/>
    <w:rsid w:val="41792E05"/>
    <w:rsid w:val="41A32140"/>
    <w:rsid w:val="41A90E7A"/>
    <w:rsid w:val="41F1637D"/>
    <w:rsid w:val="425F4A35"/>
    <w:rsid w:val="429F0E23"/>
    <w:rsid w:val="42BE6BA7"/>
    <w:rsid w:val="432076E6"/>
    <w:rsid w:val="43770612"/>
    <w:rsid w:val="43A91E5B"/>
    <w:rsid w:val="43AA1A57"/>
    <w:rsid w:val="43AF0A03"/>
    <w:rsid w:val="443A011C"/>
    <w:rsid w:val="447846A6"/>
    <w:rsid w:val="449E0D39"/>
    <w:rsid w:val="44D10724"/>
    <w:rsid w:val="44D82665"/>
    <w:rsid w:val="45132AAF"/>
    <w:rsid w:val="451F76A5"/>
    <w:rsid w:val="45B44292"/>
    <w:rsid w:val="45E32B26"/>
    <w:rsid w:val="45E80675"/>
    <w:rsid w:val="462E5B03"/>
    <w:rsid w:val="463A3650"/>
    <w:rsid w:val="46461627"/>
    <w:rsid w:val="469F0116"/>
    <w:rsid w:val="46D5060B"/>
    <w:rsid w:val="475259B7"/>
    <w:rsid w:val="47593E43"/>
    <w:rsid w:val="475C0B72"/>
    <w:rsid w:val="47C17F0C"/>
    <w:rsid w:val="47D47AF4"/>
    <w:rsid w:val="47E349BA"/>
    <w:rsid w:val="4812704D"/>
    <w:rsid w:val="484C07B1"/>
    <w:rsid w:val="48611D38"/>
    <w:rsid w:val="487B29C9"/>
    <w:rsid w:val="487B2E3B"/>
    <w:rsid w:val="488302AE"/>
    <w:rsid w:val="48831CF9"/>
    <w:rsid w:val="48995492"/>
    <w:rsid w:val="48BD096B"/>
    <w:rsid w:val="49024C9C"/>
    <w:rsid w:val="49380D36"/>
    <w:rsid w:val="496B76CF"/>
    <w:rsid w:val="49B1408D"/>
    <w:rsid w:val="4A186FF4"/>
    <w:rsid w:val="4A1A65A1"/>
    <w:rsid w:val="4A1B48DF"/>
    <w:rsid w:val="4A3F67C0"/>
    <w:rsid w:val="4A4863E2"/>
    <w:rsid w:val="4A613079"/>
    <w:rsid w:val="4A677071"/>
    <w:rsid w:val="4A7D4FD2"/>
    <w:rsid w:val="4A802994"/>
    <w:rsid w:val="4A8626B0"/>
    <w:rsid w:val="4A913C9A"/>
    <w:rsid w:val="4B1E6BAC"/>
    <w:rsid w:val="4B1F70AC"/>
    <w:rsid w:val="4B240F94"/>
    <w:rsid w:val="4B272E10"/>
    <w:rsid w:val="4B3E489B"/>
    <w:rsid w:val="4B413ED2"/>
    <w:rsid w:val="4B5758FD"/>
    <w:rsid w:val="4B803312"/>
    <w:rsid w:val="4B807A40"/>
    <w:rsid w:val="4B8A33E0"/>
    <w:rsid w:val="4BCC4361"/>
    <w:rsid w:val="4BE11211"/>
    <w:rsid w:val="4BE87E41"/>
    <w:rsid w:val="4C0832E5"/>
    <w:rsid w:val="4C3C565C"/>
    <w:rsid w:val="4C6F5B30"/>
    <w:rsid w:val="4C836D2A"/>
    <w:rsid w:val="4CC670C4"/>
    <w:rsid w:val="4CCC79C7"/>
    <w:rsid w:val="4CEB6BD1"/>
    <w:rsid w:val="4D0D7ED3"/>
    <w:rsid w:val="4D1F5594"/>
    <w:rsid w:val="4D2C408A"/>
    <w:rsid w:val="4D7555C7"/>
    <w:rsid w:val="4DAE39CA"/>
    <w:rsid w:val="4E4767DD"/>
    <w:rsid w:val="4E7520E4"/>
    <w:rsid w:val="4EA45BF0"/>
    <w:rsid w:val="4EAE6DA0"/>
    <w:rsid w:val="4F045CFF"/>
    <w:rsid w:val="4F493C9D"/>
    <w:rsid w:val="4F6E725F"/>
    <w:rsid w:val="4F9F296A"/>
    <w:rsid w:val="4FB56C3C"/>
    <w:rsid w:val="4FE617D9"/>
    <w:rsid w:val="5016514B"/>
    <w:rsid w:val="50241520"/>
    <w:rsid w:val="503A0592"/>
    <w:rsid w:val="503E1327"/>
    <w:rsid w:val="5064276E"/>
    <w:rsid w:val="50854F5A"/>
    <w:rsid w:val="50BD4DF3"/>
    <w:rsid w:val="50CC6D33"/>
    <w:rsid w:val="50D3357B"/>
    <w:rsid w:val="50FC1A26"/>
    <w:rsid w:val="512521C6"/>
    <w:rsid w:val="51496818"/>
    <w:rsid w:val="515626A1"/>
    <w:rsid w:val="515F79A9"/>
    <w:rsid w:val="51723664"/>
    <w:rsid w:val="518E552F"/>
    <w:rsid w:val="519623E7"/>
    <w:rsid w:val="51B64EEE"/>
    <w:rsid w:val="51CB1C78"/>
    <w:rsid w:val="51D53D43"/>
    <w:rsid w:val="51FD6A51"/>
    <w:rsid w:val="52081B54"/>
    <w:rsid w:val="522469E0"/>
    <w:rsid w:val="522E6293"/>
    <w:rsid w:val="526B680A"/>
    <w:rsid w:val="527326DA"/>
    <w:rsid w:val="52836F71"/>
    <w:rsid w:val="52B458D1"/>
    <w:rsid w:val="52D26B02"/>
    <w:rsid w:val="52F1442F"/>
    <w:rsid w:val="52FA281C"/>
    <w:rsid w:val="532A395D"/>
    <w:rsid w:val="532D1275"/>
    <w:rsid w:val="533A0528"/>
    <w:rsid w:val="53462E30"/>
    <w:rsid w:val="53523F90"/>
    <w:rsid w:val="53727A0C"/>
    <w:rsid w:val="53E04BF9"/>
    <w:rsid w:val="540A350F"/>
    <w:rsid w:val="540D34EB"/>
    <w:rsid w:val="541A5D30"/>
    <w:rsid w:val="54363BA0"/>
    <w:rsid w:val="54487F8F"/>
    <w:rsid w:val="544F4C4B"/>
    <w:rsid w:val="54703A7A"/>
    <w:rsid w:val="54E84FB3"/>
    <w:rsid w:val="54FA6A32"/>
    <w:rsid w:val="54FB77E7"/>
    <w:rsid w:val="5524049C"/>
    <w:rsid w:val="555A0F92"/>
    <w:rsid w:val="5563713A"/>
    <w:rsid w:val="55805F3E"/>
    <w:rsid w:val="55C1559C"/>
    <w:rsid w:val="55E012E9"/>
    <w:rsid w:val="55F068CD"/>
    <w:rsid w:val="566556BF"/>
    <w:rsid w:val="56660C90"/>
    <w:rsid w:val="566C3136"/>
    <w:rsid w:val="568D04F2"/>
    <w:rsid w:val="573B467E"/>
    <w:rsid w:val="575C534A"/>
    <w:rsid w:val="576902D7"/>
    <w:rsid w:val="578D788D"/>
    <w:rsid w:val="589C6BEB"/>
    <w:rsid w:val="589D28FA"/>
    <w:rsid w:val="58AE289F"/>
    <w:rsid w:val="58CC1B01"/>
    <w:rsid w:val="58D00315"/>
    <w:rsid w:val="59174B6F"/>
    <w:rsid w:val="59266B6D"/>
    <w:rsid w:val="59417793"/>
    <w:rsid w:val="59883613"/>
    <w:rsid w:val="59A43D8B"/>
    <w:rsid w:val="59D16D68"/>
    <w:rsid w:val="59FC7866"/>
    <w:rsid w:val="5A526582"/>
    <w:rsid w:val="5A5F5C77"/>
    <w:rsid w:val="5A711A0D"/>
    <w:rsid w:val="5A7725B2"/>
    <w:rsid w:val="5B1613E4"/>
    <w:rsid w:val="5B63509B"/>
    <w:rsid w:val="5B78003B"/>
    <w:rsid w:val="5B9C33A6"/>
    <w:rsid w:val="5BBB1A7E"/>
    <w:rsid w:val="5BC11A60"/>
    <w:rsid w:val="5BC503DB"/>
    <w:rsid w:val="5BCE5E90"/>
    <w:rsid w:val="5BCF1086"/>
    <w:rsid w:val="5BE332E9"/>
    <w:rsid w:val="5BF5648C"/>
    <w:rsid w:val="5C044ACF"/>
    <w:rsid w:val="5C2340B8"/>
    <w:rsid w:val="5C7A4D54"/>
    <w:rsid w:val="5C871960"/>
    <w:rsid w:val="5CC17396"/>
    <w:rsid w:val="5CD23B73"/>
    <w:rsid w:val="5D4A2A18"/>
    <w:rsid w:val="5D6C63B9"/>
    <w:rsid w:val="5D9A10CF"/>
    <w:rsid w:val="5DD47834"/>
    <w:rsid w:val="5DF67FE2"/>
    <w:rsid w:val="5E096AA5"/>
    <w:rsid w:val="5E150AE0"/>
    <w:rsid w:val="5E6006BB"/>
    <w:rsid w:val="5E7B3747"/>
    <w:rsid w:val="5E9D7F2A"/>
    <w:rsid w:val="5F127819"/>
    <w:rsid w:val="5F2A6503"/>
    <w:rsid w:val="5F2F1C7D"/>
    <w:rsid w:val="5F30008D"/>
    <w:rsid w:val="5F3D27AA"/>
    <w:rsid w:val="5F457D51"/>
    <w:rsid w:val="5F4A2681"/>
    <w:rsid w:val="5F7B3C2B"/>
    <w:rsid w:val="5FEB66AA"/>
    <w:rsid w:val="60350ED3"/>
    <w:rsid w:val="60475C45"/>
    <w:rsid w:val="60681AA9"/>
    <w:rsid w:val="60B72AEE"/>
    <w:rsid w:val="60C94BEC"/>
    <w:rsid w:val="61025188"/>
    <w:rsid w:val="61057D5F"/>
    <w:rsid w:val="61377DF9"/>
    <w:rsid w:val="614D4977"/>
    <w:rsid w:val="61730705"/>
    <w:rsid w:val="61731105"/>
    <w:rsid w:val="61821403"/>
    <w:rsid w:val="618476F8"/>
    <w:rsid w:val="61A62889"/>
    <w:rsid w:val="622540F5"/>
    <w:rsid w:val="62377985"/>
    <w:rsid w:val="625B7B17"/>
    <w:rsid w:val="62783838"/>
    <w:rsid w:val="63273568"/>
    <w:rsid w:val="63746CCD"/>
    <w:rsid w:val="639A2453"/>
    <w:rsid w:val="63A46EF2"/>
    <w:rsid w:val="63C60FC0"/>
    <w:rsid w:val="63F52BD2"/>
    <w:rsid w:val="64055EC3"/>
    <w:rsid w:val="642106C5"/>
    <w:rsid w:val="646A4041"/>
    <w:rsid w:val="647B32BF"/>
    <w:rsid w:val="64801AB7"/>
    <w:rsid w:val="6497091C"/>
    <w:rsid w:val="64A10594"/>
    <w:rsid w:val="64A81A58"/>
    <w:rsid w:val="64AA6F5E"/>
    <w:rsid w:val="64B47FC7"/>
    <w:rsid w:val="64BA3D7A"/>
    <w:rsid w:val="64BD0930"/>
    <w:rsid w:val="64F13D73"/>
    <w:rsid w:val="64F179BC"/>
    <w:rsid w:val="650531F2"/>
    <w:rsid w:val="65141AD3"/>
    <w:rsid w:val="653214A2"/>
    <w:rsid w:val="654228F2"/>
    <w:rsid w:val="656F2024"/>
    <w:rsid w:val="65C122DE"/>
    <w:rsid w:val="665704D3"/>
    <w:rsid w:val="66C936F9"/>
    <w:rsid w:val="67226E55"/>
    <w:rsid w:val="67920993"/>
    <w:rsid w:val="67C065A4"/>
    <w:rsid w:val="67CA0521"/>
    <w:rsid w:val="67D359C9"/>
    <w:rsid w:val="67F16559"/>
    <w:rsid w:val="68042537"/>
    <w:rsid w:val="685F3791"/>
    <w:rsid w:val="68880F3A"/>
    <w:rsid w:val="68A043AD"/>
    <w:rsid w:val="68CB7079"/>
    <w:rsid w:val="68E346FA"/>
    <w:rsid w:val="68EC771B"/>
    <w:rsid w:val="68F002CE"/>
    <w:rsid w:val="68FE36DD"/>
    <w:rsid w:val="69013EF6"/>
    <w:rsid w:val="694E60FC"/>
    <w:rsid w:val="69BD2E65"/>
    <w:rsid w:val="6A256904"/>
    <w:rsid w:val="6A907960"/>
    <w:rsid w:val="6AC56093"/>
    <w:rsid w:val="6AD466B8"/>
    <w:rsid w:val="6AF60251"/>
    <w:rsid w:val="6B141087"/>
    <w:rsid w:val="6B2457CA"/>
    <w:rsid w:val="6B4458C9"/>
    <w:rsid w:val="6B56437F"/>
    <w:rsid w:val="6B656832"/>
    <w:rsid w:val="6BA71B66"/>
    <w:rsid w:val="6BAB7EA3"/>
    <w:rsid w:val="6BBD539F"/>
    <w:rsid w:val="6BFD1C3F"/>
    <w:rsid w:val="6C0F0DFC"/>
    <w:rsid w:val="6C675CE6"/>
    <w:rsid w:val="6C8574C7"/>
    <w:rsid w:val="6CC809AF"/>
    <w:rsid w:val="6D4D113F"/>
    <w:rsid w:val="6D4F4321"/>
    <w:rsid w:val="6D6830E8"/>
    <w:rsid w:val="6DF41B82"/>
    <w:rsid w:val="6DFF7360"/>
    <w:rsid w:val="6E067091"/>
    <w:rsid w:val="6E11774E"/>
    <w:rsid w:val="6E6021A9"/>
    <w:rsid w:val="6E7A5F73"/>
    <w:rsid w:val="6E963C85"/>
    <w:rsid w:val="6EBD1212"/>
    <w:rsid w:val="6EC9405A"/>
    <w:rsid w:val="6EE90F9D"/>
    <w:rsid w:val="6F01059C"/>
    <w:rsid w:val="6F052B90"/>
    <w:rsid w:val="6F082BBA"/>
    <w:rsid w:val="6F49551F"/>
    <w:rsid w:val="6F573414"/>
    <w:rsid w:val="6F6F3BB5"/>
    <w:rsid w:val="6F765F90"/>
    <w:rsid w:val="6FD74228"/>
    <w:rsid w:val="6FEA2C74"/>
    <w:rsid w:val="7021106F"/>
    <w:rsid w:val="702971F7"/>
    <w:rsid w:val="703419A7"/>
    <w:rsid w:val="7061061C"/>
    <w:rsid w:val="706510B7"/>
    <w:rsid w:val="70A26911"/>
    <w:rsid w:val="70AB5EF1"/>
    <w:rsid w:val="70F23777"/>
    <w:rsid w:val="71075032"/>
    <w:rsid w:val="7113776B"/>
    <w:rsid w:val="713F598F"/>
    <w:rsid w:val="71633091"/>
    <w:rsid w:val="71705FB1"/>
    <w:rsid w:val="71706A0F"/>
    <w:rsid w:val="71894C40"/>
    <w:rsid w:val="719B1620"/>
    <w:rsid w:val="7215353D"/>
    <w:rsid w:val="723637B5"/>
    <w:rsid w:val="726926E9"/>
    <w:rsid w:val="728D2BFB"/>
    <w:rsid w:val="729606F7"/>
    <w:rsid w:val="73081CA5"/>
    <w:rsid w:val="730B2E93"/>
    <w:rsid w:val="731C0BFD"/>
    <w:rsid w:val="73282033"/>
    <w:rsid w:val="73941822"/>
    <w:rsid w:val="73A203E2"/>
    <w:rsid w:val="73D269A8"/>
    <w:rsid w:val="73F27BAF"/>
    <w:rsid w:val="74201F7D"/>
    <w:rsid w:val="74463314"/>
    <w:rsid w:val="74835E86"/>
    <w:rsid w:val="7487762D"/>
    <w:rsid w:val="74896327"/>
    <w:rsid w:val="74C33AA4"/>
    <w:rsid w:val="750000AA"/>
    <w:rsid w:val="750A65D3"/>
    <w:rsid w:val="750A7801"/>
    <w:rsid w:val="75151DA7"/>
    <w:rsid w:val="75210D7A"/>
    <w:rsid w:val="75232716"/>
    <w:rsid w:val="753417B5"/>
    <w:rsid w:val="75385498"/>
    <w:rsid w:val="755C2EE0"/>
    <w:rsid w:val="75CD2C37"/>
    <w:rsid w:val="75E36485"/>
    <w:rsid w:val="75F37776"/>
    <w:rsid w:val="760621A3"/>
    <w:rsid w:val="760D54E2"/>
    <w:rsid w:val="763D52DB"/>
    <w:rsid w:val="76435882"/>
    <w:rsid w:val="76796366"/>
    <w:rsid w:val="768071FE"/>
    <w:rsid w:val="76BC207F"/>
    <w:rsid w:val="76EB4904"/>
    <w:rsid w:val="76F36118"/>
    <w:rsid w:val="77057F48"/>
    <w:rsid w:val="772265F9"/>
    <w:rsid w:val="772543D1"/>
    <w:rsid w:val="772B3B04"/>
    <w:rsid w:val="77645DCD"/>
    <w:rsid w:val="777378F5"/>
    <w:rsid w:val="777A2D3C"/>
    <w:rsid w:val="777B1796"/>
    <w:rsid w:val="77AE3DED"/>
    <w:rsid w:val="77C1482C"/>
    <w:rsid w:val="784E34B8"/>
    <w:rsid w:val="785F5B8F"/>
    <w:rsid w:val="7875285E"/>
    <w:rsid w:val="78B11A93"/>
    <w:rsid w:val="78D86D89"/>
    <w:rsid w:val="78F00B8F"/>
    <w:rsid w:val="78F13953"/>
    <w:rsid w:val="79074B81"/>
    <w:rsid w:val="79297BCF"/>
    <w:rsid w:val="79426EE3"/>
    <w:rsid w:val="794B3FEA"/>
    <w:rsid w:val="794F0939"/>
    <w:rsid w:val="79824016"/>
    <w:rsid w:val="79AF0FCA"/>
    <w:rsid w:val="79CE69C9"/>
    <w:rsid w:val="79D8521D"/>
    <w:rsid w:val="79E17320"/>
    <w:rsid w:val="79E81839"/>
    <w:rsid w:val="79F01948"/>
    <w:rsid w:val="7A377513"/>
    <w:rsid w:val="7A63380E"/>
    <w:rsid w:val="7ADD450F"/>
    <w:rsid w:val="7AEE7323"/>
    <w:rsid w:val="7AF40BC1"/>
    <w:rsid w:val="7AF9279C"/>
    <w:rsid w:val="7B4F7695"/>
    <w:rsid w:val="7BA36D9B"/>
    <w:rsid w:val="7BA57C8E"/>
    <w:rsid w:val="7BA94FF8"/>
    <w:rsid w:val="7BB04C77"/>
    <w:rsid w:val="7BBD0CCF"/>
    <w:rsid w:val="7BD345A9"/>
    <w:rsid w:val="7C077F70"/>
    <w:rsid w:val="7C3F320E"/>
    <w:rsid w:val="7C623E0B"/>
    <w:rsid w:val="7C6D627C"/>
    <w:rsid w:val="7CAE07A6"/>
    <w:rsid w:val="7CB42429"/>
    <w:rsid w:val="7CC51958"/>
    <w:rsid w:val="7CC6647D"/>
    <w:rsid w:val="7CC96E10"/>
    <w:rsid w:val="7CD53DF9"/>
    <w:rsid w:val="7CEA684B"/>
    <w:rsid w:val="7CF87F76"/>
    <w:rsid w:val="7D097C86"/>
    <w:rsid w:val="7D2D3A06"/>
    <w:rsid w:val="7D9F4904"/>
    <w:rsid w:val="7DB75CAC"/>
    <w:rsid w:val="7DC07A2C"/>
    <w:rsid w:val="7DDC10FB"/>
    <w:rsid w:val="7E014D45"/>
    <w:rsid w:val="7E076B0E"/>
    <w:rsid w:val="7E2936C3"/>
    <w:rsid w:val="7E325750"/>
    <w:rsid w:val="7E3420E2"/>
    <w:rsid w:val="7E6411B9"/>
    <w:rsid w:val="7E9755DB"/>
    <w:rsid w:val="7E9D4019"/>
    <w:rsid w:val="7EA45F4A"/>
    <w:rsid w:val="7EAA7A04"/>
    <w:rsid w:val="7EB97C47"/>
    <w:rsid w:val="7F1E1D28"/>
    <w:rsid w:val="7F5300F0"/>
    <w:rsid w:val="7F590EFE"/>
    <w:rsid w:val="7F8A2E8B"/>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6">
    <w:name w:val="heading 1"/>
    <w:basedOn w:val="1"/>
    <w:next w:val="1"/>
    <w:link w:val="60"/>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8">
    <w:name w:val="heading 3"/>
    <w:basedOn w:val="1"/>
    <w:next w:val="1"/>
    <w:link w:val="62"/>
    <w:autoRedefine/>
    <w:semiHidden/>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67"/>
    <w:autoRedefine/>
    <w:qFormat/>
    <w:uiPriority w:val="0"/>
    <w:pPr>
      <w:keepNext/>
      <w:keepLines/>
      <w:spacing w:before="280" w:after="290" w:line="376" w:lineRule="auto"/>
      <w:outlineLvl w:val="3"/>
    </w:pPr>
    <w:rPr>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cs="Times New Roman"/>
      <w:kern w:val="2"/>
      <w:sz w:val="21"/>
      <w:szCs w:val="21"/>
      <w:lang w:val="en-US" w:eastAsia="zh-CN" w:bidi="ar"/>
    </w:rPr>
  </w:style>
  <w:style w:type="paragraph" w:styleId="3">
    <w:name w:val="Body Text Indent"/>
    <w:basedOn w:val="1"/>
    <w:next w:val="4"/>
    <w:autoRedefine/>
    <w:qFormat/>
    <w:uiPriority w:val="0"/>
    <w:pPr>
      <w:spacing w:after="120"/>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0"/>
    <w:pPr>
      <w:ind w:left="1260"/>
      <w:jc w:val="left"/>
    </w:pPr>
    <w:rPr>
      <w:sz w:val="18"/>
      <w:szCs w:val="18"/>
    </w:rPr>
  </w:style>
  <w:style w:type="paragraph" w:styleId="10">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1">
    <w:name w:val="annotation text"/>
    <w:basedOn w:val="1"/>
    <w:link w:val="59"/>
    <w:autoRedefine/>
    <w:qFormat/>
    <w:uiPriority w:val="0"/>
    <w:pPr>
      <w:jc w:val="left"/>
    </w:pPr>
    <w:rPr>
      <w:rFonts w:ascii="Arial" w:hAnsi="Arial" w:eastAsia="黑体" w:cs="Arial"/>
    </w:rPr>
  </w:style>
  <w:style w:type="paragraph" w:styleId="12">
    <w:name w:val="Body Text"/>
    <w:basedOn w:val="1"/>
    <w:autoRedefine/>
    <w:qFormat/>
    <w:uiPriority w:val="0"/>
    <w:pPr>
      <w:spacing w:after="120"/>
    </w:pPr>
    <w:rPr>
      <w:rFonts w:ascii="@微软简标宋" w:hAnsi="@微软简标宋" w:eastAsia="@微软简标宋" w:cs="@微软简标宋"/>
      <w:szCs w:val="24"/>
      <w:lang w:val="zh-CN"/>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9"/>
    <w:autoRedefine/>
    <w:qFormat/>
    <w:uiPriority w:val="99"/>
    <w:rPr>
      <w:rFonts w:ascii="宋体" w:hAnsi="Courier New" w:eastAsiaTheme="minorEastAsia" w:cstheme="minorBidi"/>
      <w:szCs w:val="22"/>
    </w:rPr>
  </w:style>
  <w:style w:type="paragraph" w:styleId="15">
    <w:name w:val="Date"/>
    <w:basedOn w:val="1"/>
    <w:next w:val="1"/>
    <w:link w:val="56"/>
    <w:autoRedefine/>
    <w:qFormat/>
    <w:uiPriority w:val="0"/>
    <w:rPr>
      <w:rFonts w:ascii="Arial" w:hAnsi="Arial" w:eastAsia="宋体" w:cs="Arial"/>
      <w:b/>
      <w:sz w:val="28"/>
    </w:rPr>
  </w:style>
  <w:style w:type="paragraph" w:styleId="16">
    <w:name w:val="Balloon Text"/>
    <w:basedOn w:val="1"/>
    <w:link w:val="43"/>
    <w:autoRedefine/>
    <w:semiHidden/>
    <w:unhideWhenUsed/>
    <w:qFormat/>
    <w:uiPriority w:val="99"/>
    <w:rPr>
      <w:sz w:val="18"/>
      <w:szCs w:val="18"/>
    </w:rPr>
  </w:style>
  <w:style w:type="paragraph" w:styleId="17">
    <w:name w:val="footer"/>
    <w:basedOn w:val="1"/>
    <w:link w:val="48"/>
    <w:autoRedefine/>
    <w:unhideWhenUsed/>
    <w:qFormat/>
    <w:uiPriority w:val="99"/>
    <w:pPr>
      <w:tabs>
        <w:tab w:val="center" w:pos="4153"/>
        <w:tab w:val="right" w:pos="8306"/>
      </w:tabs>
      <w:snapToGrid w:val="0"/>
      <w:jc w:val="left"/>
    </w:pPr>
    <w:rPr>
      <w:sz w:val="18"/>
      <w:szCs w:val="18"/>
    </w:rPr>
  </w:style>
  <w:style w:type="paragraph" w:styleId="18">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Body Text 2"/>
    <w:basedOn w:val="1"/>
    <w:unhideWhenUsed/>
    <w:qFormat/>
    <w:uiPriority w:val="99"/>
    <w:pPr>
      <w:spacing w:after="120" w:line="480" w:lineRule="auto"/>
    </w:pPr>
  </w:style>
  <w:style w:type="paragraph" w:styleId="22">
    <w:name w:val="Normal (Web)"/>
    <w:basedOn w:val="1"/>
    <w:next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annotation subject"/>
    <w:basedOn w:val="11"/>
    <w:next w:val="11"/>
    <w:link w:val="70"/>
    <w:autoRedefine/>
    <w:semiHidden/>
    <w:unhideWhenUsed/>
    <w:qFormat/>
    <w:uiPriority w:val="99"/>
    <w:rPr>
      <w:rFonts w:ascii="@仿宋_GB2312" w:hAnsi="@仿宋_GB2312" w:eastAsia="@仿宋_GB2312" w:cs="@仿宋_GB2312"/>
      <w:b/>
      <w:bCs/>
    </w:rPr>
  </w:style>
  <w:style w:type="paragraph" w:styleId="25">
    <w:name w:val="Body Text First Indent"/>
    <w:basedOn w:val="12"/>
    <w:autoRedefine/>
    <w:unhideWhenUsed/>
    <w:qFormat/>
    <w:uiPriority w:val="99"/>
    <w:pPr>
      <w:ind w:firstLine="420" w:firstLineChars="100"/>
    </w:p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014CCC"/>
      <w:u w:val="none"/>
    </w:rPr>
  </w:style>
  <w:style w:type="character" w:styleId="31">
    <w:name w:val="Emphasis"/>
    <w:basedOn w:val="28"/>
    <w:qFormat/>
    <w:uiPriority w:val="20"/>
    <w:rPr>
      <w:b/>
      <w:bCs/>
    </w:rPr>
  </w:style>
  <w:style w:type="character" w:styleId="32">
    <w:name w:val="HTML Definition"/>
    <w:basedOn w:val="28"/>
    <w:semiHidden/>
    <w:unhideWhenUsed/>
    <w:qFormat/>
    <w:uiPriority w:val="99"/>
    <w:rPr>
      <w:rFonts w:ascii="ActionIcon ! important" w:hAnsi="ActionIcon ! important" w:eastAsia="ActionIcon ! important" w:cs="ActionIcon ! important"/>
      <w:vanish/>
    </w:rPr>
  </w:style>
  <w:style w:type="character" w:styleId="33">
    <w:name w:val="HTML Typewriter"/>
    <w:basedOn w:val="28"/>
    <w:semiHidden/>
    <w:unhideWhenUsed/>
    <w:qFormat/>
    <w:uiPriority w:val="99"/>
    <w:rPr>
      <w:rFonts w:hint="default" w:ascii="monospace" w:hAnsi="monospace" w:eastAsia="monospace" w:cs="monospace"/>
      <w:sz w:val="20"/>
    </w:rPr>
  </w:style>
  <w:style w:type="character" w:styleId="34">
    <w:name w:val="HTML Acronym"/>
    <w:basedOn w:val="28"/>
    <w:semiHidden/>
    <w:unhideWhenUsed/>
    <w:qFormat/>
    <w:uiPriority w:val="99"/>
  </w:style>
  <w:style w:type="character" w:styleId="35">
    <w:name w:val="HTML Variable"/>
    <w:basedOn w:val="28"/>
    <w:semiHidden/>
    <w:unhideWhenUsed/>
    <w:qFormat/>
    <w:uiPriority w:val="99"/>
  </w:style>
  <w:style w:type="character" w:styleId="36">
    <w:name w:val="Hyperlink"/>
    <w:basedOn w:val="28"/>
    <w:autoRedefine/>
    <w:unhideWhenUsed/>
    <w:qFormat/>
    <w:uiPriority w:val="99"/>
    <w:rPr>
      <w:color w:val="0000FF" w:themeColor="hyperlink"/>
      <w:u w:val="single"/>
      <w14:textFill>
        <w14:solidFill>
          <w14:schemeClr w14:val="hlink"/>
        </w14:solidFill>
      </w14:textFill>
    </w:rPr>
  </w:style>
  <w:style w:type="character" w:styleId="37">
    <w:name w:val="HTML Code"/>
    <w:basedOn w:val="28"/>
    <w:semiHidden/>
    <w:unhideWhenUsed/>
    <w:qFormat/>
    <w:uiPriority w:val="99"/>
    <w:rPr>
      <w:rFonts w:ascii="monospace" w:hAnsi="monospace" w:eastAsia="monospace" w:cs="monospace"/>
      <w:color w:val="D6D6D6"/>
      <w:sz w:val="20"/>
    </w:rPr>
  </w:style>
  <w:style w:type="character" w:styleId="38">
    <w:name w:val="annotation reference"/>
    <w:basedOn w:val="28"/>
    <w:autoRedefine/>
    <w:semiHidden/>
    <w:unhideWhenUsed/>
    <w:qFormat/>
    <w:uiPriority w:val="99"/>
    <w:rPr>
      <w:sz w:val="21"/>
      <w:szCs w:val="21"/>
    </w:rPr>
  </w:style>
  <w:style w:type="character" w:styleId="39">
    <w:name w:val="HTML Cite"/>
    <w:basedOn w:val="28"/>
    <w:semiHidden/>
    <w:unhideWhenUsed/>
    <w:qFormat/>
    <w:uiPriority w:val="99"/>
  </w:style>
  <w:style w:type="character" w:styleId="40">
    <w:name w:val="HTML Keyboard"/>
    <w:basedOn w:val="28"/>
    <w:semiHidden/>
    <w:unhideWhenUsed/>
    <w:qFormat/>
    <w:uiPriority w:val="99"/>
    <w:rPr>
      <w:rFonts w:hint="default" w:ascii="monospace" w:hAnsi="monospace" w:eastAsia="monospace" w:cs="monospace"/>
      <w:color w:val="D6D6D6"/>
      <w:sz w:val="20"/>
    </w:rPr>
  </w:style>
  <w:style w:type="character" w:styleId="41">
    <w:name w:val="HTML Sample"/>
    <w:basedOn w:val="28"/>
    <w:semiHidden/>
    <w:unhideWhenUsed/>
    <w:qFormat/>
    <w:uiPriority w:val="99"/>
    <w:rPr>
      <w:rFonts w:hint="default" w:ascii="monospace" w:hAnsi="monospace" w:eastAsia="monospace" w:cs="monospace"/>
    </w:rPr>
  </w:style>
  <w:style w:type="paragraph" w:customStyle="1" w:styleId="42">
    <w:name w:val="正文文字 8"/>
    <w:basedOn w:val="1"/>
    <w:next w:val="1"/>
    <w:qFormat/>
    <w:uiPriority w:val="0"/>
    <w:pPr>
      <w:ind w:left="240"/>
    </w:pPr>
    <w:rPr>
      <w:sz w:val="16"/>
    </w:rPr>
  </w:style>
  <w:style w:type="character" w:customStyle="1" w:styleId="43">
    <w:name w:val="批注框文本 Char"/>
    <w:basedOn w:val="28"/>
    <w:link w:val="16"/>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28"/>
    <w:link w:val="18"/>
    <w:autoRedefine/>
    <w:qFormat/>
    <w:uiPriority w:val="99"/>
    <w:rPr>
      <w:rFonts w:ascii="@仿宋_GB2312" w:hAnsi="@仿宋_GB2312" w:eastAsia="@仿宋_GB2312" w:cs="@仿宋_GB2312"/>
      <w:sz w:val="18"/>
      <w:szCs w:val="18"/>
    </w:rPr>
  </w:style>
  <w:style w:type="character" w:customStyle="1" w:styleId="48">
    <w:name w:val="页脚 Char"/>
    <w:basedOn w:val="28"/>
    <w:link w:val="17"/>
    <w:autoRedefine/>
    <w:qFormat/>
    <w:uiPriority w:val="99"/>
    <w:rPr>
      <w:rFonts w:ascii="@仿宋_GB2312" w:hAnsi="@仿宋_GB2312" w:eastAsia="@仿宋_GB2312" w:cs="@仿宋_GB2312"/>
      <w:sz w:val="18"/>
      <w:szCs w:val="18"/>
    </w:rPr>
  </w:style>
  <w:style w:type="character" w:customStyle="1" w:styleId="49">
    <w:name w:val="纯文本 Char"/>
    <w:link w:val="14"/>
    <w:autoRedefine/>
    <w:qFormat/>
    <w:uiPriority w:val="0"/>
    <w:rPr>
      <w:rFonts w:ascii="宋体" w:hAnsi="Courier New"/>
    </w:rPr>
  </w:style>
  <w:style w:type="character" w:customStyle="1" w:styleId="50">
    <w:name w:val="纯文本 字符1"/>
    <w:basedOn w:val="28"/>
    <w:autoRedefine/>
    <w:semiHidden/>
    <w:qFormat/>
    <w:uiPriority w:val="99"/>
    <w:rPr>
      <w:rFonts w:hAnsi="Courier New" w:cs="Courier New" w:asciiTheme="minorEastAsia"/>
      <w:szCs w:val="20"/>
    </w:rPr>
  </w:style>
  <w:style w:type="character" w:customStyle="1" w:styleId="51">
    <w:name w:val="未处理的提及1"/>
    <w:basedOn w:val="28"/>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8"/>
    <w:autoRedefine/>
    <w:semiHidden/>
    <w:qFormat/>
    <w:uiPriority w:val="99"/>
    <w:rPr>
      <w:rFonts w:ascii="@仿宋_GB2312" w:hAnsi="@仿宋_GB2312" w:eastAsia="@仿宋_GB2312" w:cs="@仿宋_GB2312"/>
      <w:szCs w:val="20"/>
    </w:rPr>
  </w:style>
  <w:style w:type="character" w:customStyle="1" w:styleId="56">
    <w:name w:val="日期 Char"/>
    <w:link w:val="15"/>
    <w:autoRedefine/>
    <w:qFormat/>
    <w:uiPriority w:val="0"/>
    <w:rPr>
      <w:rFonts w:ascii="Arial" w:hAnsi="Arial" w:eastAsia="宋体" w:cs="Arial"/>
      <w:b/>
      <w:sz w:val="28"/>
      <w:szCs w:val="20"/>
    </w:rPr>
  </w:style>
  <w:style w:type="character" w:customStyle="1" w:styleId="57">
    <w:name w:val="纯文本 Char1"/>
    <w:autoRedefine/>
    <w:qFormat/>
    <w:locked/>
    <w:uiPriority w:val="99"/>
    <w:rPr>
      <w:rFonts w:ascii="Arial" w:hAnsi="Arial" w:eastAsia="Arial"/>
      <w:kern w:val="2"/>
      <w:sz w:val="21"/>
      <w:lang w:val="en-US" w:eastAsia="zh-CN" w:bidi="ar-SA"/>
    </w:rPr>
  </w:style>
  <w:style w:type="character" w:customStyle="1" w:styleId="58">
    <w:name w:val="批注文字 Char"/>
    <w:basedOn w:val="28"/>
    <w:autoRedefine/>
    <w:semiHidden/>
    <w:qFormat/>
    <w:uiPriority w:val="99"/>
    <w:rPr>
      <w:rFonts w:ascii="@仿宋_GB2312" w:hAnsi="@仿宋_GB2312" w:eastAsia="@仿宋_GB2312" w:cs="@仿宋_GB2312"/>
      <w:szCs w:val="20"/>
    </w:rPr>
  </w:style>
  <w:style w:type="character" w:customStyle="1" w:styleId="59">
    <w:name w:val="批注文字 Char1"/>
    <w:link w:val="11"/>
    <w:autoRedefine/>
    <w:qFormat/>
    <w:uiPriority w:val="0"/>
    <w:rPr>
      <w:rFonts w:ascii="Arial" w:hAnsi="Arial" w:eastAsia="黑体" w:cs="Arial"/>
      <w:szCs w:val="20"/>
    </w:rPr>
  </w:style>
  <w:style w:type="character" w:customStyle="1" w:styleId="60">
    <w:name w:val="标题 1 Char"/>
    <w:basedOn w:val="28"/>
    <w:link w:val="6"/>
    <w:autoRedefine/>
    <w:qFormat/>
    <w:uiPriority w:val="9"/>
    <w:rPr>
      <w:rFonts w:ascii="@仿宋_GB2312" w:hAnsi="@仿宋_GB2312" w:eastAsia="@仿宋_GB2312" w:cs="@仿宋_GB2312"/>
      <w:b/>
      <w:bCs/>
      <w:kern w:val="44"/>
      <w:sz w:val="44"/>
      <w:szCs w:val="44"/>
    </w:rPr>
  </w:style>
  <w:style w:type="paragraph" w:customStyle="1" w:styleId="61">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2">
    <w:name w:val="标题 3 Char"/>
    <w:basedOn w:val="28"/>
    <w:link w:val="8"/>
    <w:autoRedefine/>
    <w:semiHidden/>
    <w:qFormat/>
    <w:uiPriority w:val="9"/>
    <w:rPr>
      <w:rFonts w:ascii="@仿宋_GB2312" w:hAnsi="@仿宋_GB2312" w:eastAsia="@仿宋_GB2312" w:cs="@仿宋_GB2312"/>
      <w:b/>
      <w:bCs/>
      <w:sz w:val="32"/>
      <w:szCs w:val="32"/>
    </w:rPr>
  </w:style>
  <w:style w:type="character" w:customStyle="1" w:styleId="63">
    <w:name w:val="fontstyle01"/>
    <w:basedOn w:val="28"/>
    <w:autoRedefine/>
    <w:qFormat/>
    <w:uiPriority w:val="0"/>
    <w:rPr>
      <w:rFonts w:hint="eastAsia" w:ascii="宋体" w:hAnsi="宋体" w:eastAsia="宋体"/>
      <w:color w:val="000000"/>
      <w:sz w:val="22"/>
      <w:szCs w:val="22"/>
    </w:rPr>
  </w:style>
  <w:style w:type="character" w:customStyle="1" w:styleId="64">
    <w:name w:val="fontstyle21"/>
    <w:basedOn w:val="28"/>
    <w:autoRedefine/>
    <w:qFormat/>
    <w:uiPriority w:val="0"/>
    <w:rPr>
      <w:rFonts w:hint="default" w:ascii="TimesNewRomanPSMT" w:hAnsi="TimesNewRomanPSMT"/>
      <w:color w:val="000000"/>
      <w:sz w:val="22"/>
      <w:szCs w:val="22"/>
    </w:rPr>
  </w:style>
  <w:style w:type="character" w:customStyle="1" w:styleId="6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6">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7">
    <w:name w:val="标题 4 Char1"/>
    <w:link w:val="9"/>
    <w:autoRedefine/>
    <w:qFormat/>
    <w:uiPriority w:val="0"/>
    <w:rPr>
      <w:rFonts w:ascii="@仿宋_GB2312" w:hAnsi="@仿宋_GB2312" w:eastAsia="@仿宋_GB2312" w:cs="@仿宋_GB2312"/>
      <w:b/>
      <w:bCs/>
      <w:sz w:val="28"/>
      <w:szCs w:val="28"/>
    </w:rPr>
  </w:style>
  <w:style w:type="character" w:customStyle="1" w:styleId="68">
    <w:name w:val="标题 4 Char"/>
    <w:autoRedefine/>
    <w:qFormat/>
    <w:uiPriority w:val="0"/>
    <w:rPr>
      <w:rFonts w:ascii="Arial" w:hAnsi="Arial" w:eastAsia="Arial"/>
      <w:b/>
      <w:bCs/>
      <w:kern w:val="2"/>
      <w:sz w:val="28"/>
      <w:szCs w:val="28"/>
      <w:lang w:val="en-US" w:eastAsia="zh-CN" w:bidi="ar-SA"/>
    </w:rPr>
  </w:style>
  <w:style w:type="table" w:customStyle="1" w:styleId="69">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
    <w:name w:val="批注主题 Char"/>
    <w:basedOn w:val="59"/>
    <w:link w:val="24"/>
    <w:autoRedefine/>
    <w:semiHidden/>
    <w:qFormat/>
    <w:uiPriority w:val="99"/>
    <w:rPr>
      <w:rFonts w:ascii="@仿宋_GB2312" w:hAnsi="@仿宋_GB2312" w:eastAsia="@仿宋_GB2312" w:cs="@仿宋_GB2312"/>
      <w:b/>
      <w:bCs/>
      <w:szCs w:val="20"/>
    </w:rPr>
  </w:style>
  <w:style w:type="table" w:customStyle="1" w:styleId="71">
    <w:name w:val="Table Normal"/>
    <w:basedOn w:val="26"/>
    <w:autoRedefine/>
    <w:semiHidden/>
    <w:unhideWhenUsed/>
    <w:qFormat/>
    <w:uiPriority w:val="0"/>
    <w:tblPr>
      <w:tblCellMar>
        <w:top w:w="0" w:type="dxa"/>
        <w:left w:w="0" w:type="dxa"/>
        <w:bottom w:w="0" w:type="dxa"/>
        <w:right w:w="0" w:type="dxa"/>
      </w:tblCellMar>
    </w:tblPr>
  </w:style>
  <w:style w:type="paragraph" w:customStyle="1" w:styleId="72">
    <w:name w:val="Table Text"/>
    <w:basedOn w:val="1"/>
    <w:autoRedefine/>
    <w:semiHidden/>
    <w:qFormat/>
    <w:uiPriority w:val="0"/>
    <w:rPr>
      <w:rFonts w:ascii="Arial" w:hAnsi="Arial" w:eastAsia="Arial" w:cs="Arial"/>
      <w:sz w:val="21"/>
      <w:szCs w:val="21"/>
      <w:lang w:val="en-US" w:eastAsia="en-US" w:bidi="ar-SA"/>
    </w:rPr>
  </w:style>
  <w:style w:type="paragraph" w:customStyle="1" w:styleId="7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列出段落1"/>
    <w:basedOn w:val="1"/>
    <w:autoRedefine/>
    <w:qFormat/>
    <w:uiPriority w:val="0"/>
    <w:pPr>
      <w:ind w:firstLine="420" w:firstLineChars="200"/>
    </w:pPr>
    <w:rPr>
      <w:szCs w:val="21"/>
    </w:rPr>
  </w:style>
  <w:style w:type="character" w:customStyle="1" w:styleId="75">
    <w:name w:val="17"/>
    <w:basedOn w:val="28"/>
    <w:autoRedefine/>
    <w:qFormat/>
    <w:uiPriority w:val="0"/>
    <w:rPr>
      <w:rFonts w:hint="eastAsia" w:ascii="宋体" w:hAnsi="宋体" w:eastAsia="宋体" w:cs="宋体"/>
      <w:color w:val="000000"/>
      <w:sz w:val="18"/>
      <w:szCs w:val="18"/>
    </w:rPr>
  </w:style>
  <w:style w:type="character" w:customStyle="1" w:styleId="76">
    <w:name w:val="16"/>
    <w:basedOn w:val="28"/>
    <w:autoRedefine/>
    <w:qFormat/>
    <w:uiPriority w:val="0"/>
    <w:rPr>
      <w:rFonts w:hint="eastAsia" w:ascii="宋体" w:hAnsi="宋体" w:eastAsia="宋体" w:cs="宋体"/>
      <w:b/>
      <w:color w:val="000000"/>
      <w:sz w:val="18"/>
      <w:szCs w:val="18"/>
    </w:rPr>
  </w:style>
  <w:style w:type="character" w:customStyle="1" w:styleId="77">
    <w:name w:val="15"/>
    <w:basedOn w:val="28"/>
    <w:autoRedefine/>
    <w:qFormat/>
    <w:uiPriority w:val="0"/>
    <w:rPr>
      <w:rFonts w:hint="eastAsia" w:ascii="宋体" w:hAnsi="宋体" w:eastAsia="宋体" w:cs="宋体"/>
      <w:color w:val="FF0000"/>
      <w:sz w:val="18"/>
      <w:szCs w:val="18"/>
    </w:rPr>
  </w:style>
  <w:style w:type="character" w:customStyle="1" w:styleId="78">
    <w:name w:val="font11"/>
    <w:basedOn w:val="28"/>
    <w:autoRedefine/>
    <w:qFormat/>
    <w:uiPriority w:val="0"/>
    <w:rPr>
      <w:rFonts w:hint="eastAsia" w:ascii="宋体" w:hAnsi="宋体" w:eastAsia="宋体" w:cs="宋体"/>
      <w:color w:val="000000"/>
      <w:sz w:val="28"/>
      <w:szCs w:val="28"/>
      <w:u w:val="none"/>
    </w:rPr>
  </w:style>
  <w:style w:type="character" w:customStyle="1" w:styleId="79">
    <w:name w:val="font21"/>
    <w:basedOn w:val="28"/>
    <w:autoRedefine/>
    <w:qFormat/>
    <w:uiPriority w:val="0"/>
    <w:rPr>
      <w:rFonts w:hint="eastAsia" w:ascii="宋体" w:hAnsi="宋体" w:eastAsia="宋体" w:cs="宋体"/>
      <w:color w:val="000000"/>
      <w:sz w:val="28"/>
      <w:szCs w:val="28"/>
      <w:u w:val="none"/>
    </w:rPr>
  </w:style>
  <w:style w:type="character" w:customStyle="1" w:styleId="80">
    <w:name w:val="font31"/>
    <w:basedOn w:val="28"/>
    <w:autoRedefine/>
    <w:qFormat/>
    <w:uiPriority w:val="0"/>
    <w:rPr>
      <w:rFonts w:hint="eastAsia" w:ascii="宋体" w:hAnsi="宋体" w:eastAsia="宋体" w:cs="宋体"/>
      <w:color w:val="FF0000"/>
      <w:sz w:val="28"/>
      <w:szCs w:val="28"/>
      <w:u w:val="none"/>
    </w:rPr>
  </w:style>
  <w:style w:type="character" w:customStyle="1" w:styleId="81">
    <w:name w:val="hover"/>
    <w:basedOn w:val="28"/>
    <w:qFormat/>
    <w:uiPriority w:val="0"/>
    <w:rPr>
      <w:color w:val="2590EB"/>
    </w:rPr>
  </w:style>
  <w:style w:type="character" w:customStyle="1" w:styleId="82">
    <w:name w:val="hover1"/>
    <w:basedOn w:val="28"/>
    <w:qFormat/>
    <w:uiPriority w:val="0"/>
    <w:rPr>
      <w:color w:val="2590EB"/>
      <w:shd w:val="clear" w:fill="E9F4FD"/>
    </w:rPr>
  </w:style>
  <w:style w:type="character" w:customStyle="1" w:styleId="83">
    <w:name w:val="hover2"/>
    <w:basedOn w:val="28"/>
    <w:qFormat/>
    <w:uiPriority w:val="0"/>
    <w:rPr>
      <w:color w:val="2590EB"/>
    </w:rPr>
  </w:style>
  <w:style w:type="character" w:customStyle="1" w:styleId="84">
    <w:name w:val="hover3"/>
    <w:basedOn w:val="28"/>
    <w:qFormat/>
    <w:uiPriority w:val="0"/>
  </w:style>
  <w:style w:type="character" w:customStyle="1" w:styleId="85">
    <w:name w:val="hover4"/>
    <w:basedOn w:val="28"/>
    <w:qFormat/>
    <w:uiPriority w:val="0"/>
    <w:rPr>
      <w:color w:val="2590EB"/>
      <w:shd w:val="clear" w:fill="E9F4FD"/>
    </w:rPr>
  </w:style>
  <w:style w:type="paragraph" w:customStyle="1" w:styleId="86">
    <w:name w:val="分项目录"/>
    <w:basedOn w:val="1"/>
    <w:qFormat/>
    <w:uiPriority w:val="0"/>
    <w:pPr>
      <w:spacing w:line="600" w:lineRule="exact"/>
    </w:pPr>
    <w:rPr>
      <w:rFonts w:ascii="宋体" w:hAnsi="宋体" w:eastAsia="宋体" w:cs="Times New Roman"/>
      <w:b/>
      <w:sz w:val="3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74</Pages>
  <Words>3156</Words>
  <Characters>3561</Characters>
  <Lines>1</Lines>
  <Paragraphs>1</Paragraphs>
  <TotalTime>0</TotalTime>
  <ScaleCrop>false</ScaleCrop>
  <LinksUpToDate>false</LinksUpToDate>
  <CharactersWithSpaces>3679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傻傻一辈子</cp:lastModifiedBy>
  <cp:lastPrinted>2019-12-07T15:18:00Z</cp:lastPrinted>
  <dcterms:modified xsi:type="dcterms:W3CDTF">2025-05-22T03:06:09Z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00E78A520FF74F37A6F5032484CAC44A_13</vt:lpwstr>
  </property>
  <property fmtid="{D5CDD505-2E9C-101B-9397-08002B2CF9AE}" pid="4" name="KSOTemplateDocerSaveRecord">
    <vt:lpwstr>eyJoZGlkIjoiMTljMDcwYWJmYjExZWQzNTVmZDAzZTYwM2JlMzJmZDYiLCJ1c2VySWQiOiIzODU2Mzk2OTQifQ==</vt:lpwstr>
  </property>
</Properties>
</file>