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CB8E2">
      <w:pPr>
        <w:rPr>
          <w:color w:val="auto"/>
          <w:highlight w:val="none"/>
        </w:rPr>
      </w:pPr>
      <w:bookmarkStart w:id="0" w:name="OLE_LINK1"/>
    </w:p>
    <w:p w14:paraId="5EB2172D">
      <w:pPr>
        <w:spacing w:before="156" w:beforeLines="50" w:after="156" w:afterLines="50" w:line="840" w:lineRule="exact"/>
        <w:ind w:right="-168"/>
        <w:jc w:val="center"/>
        <w:rPr>
          <w:rFonts w:hint="eastAsia" w:ascii="新宋体" w:hAnsi="新宋体" w:eastAsia="新宋体"/>
          <w:b/>
          <w:color w:val="auto"/>
          <w:sz w:val="40"/>
          <w:szCs w:val="40"/>
          <w:highlight w:val="none"/>
        </w:rPr>
      </w:pPr>
      <w:r>
        <w:rPr>
          <w:rFonts w:hint="eastAsia" w:ascii="新宋体" w:hAnsi="新宋体" w:eastAsia="新宋体"/>
          <w:b/>
          <w:color w:val="auto"/>
          <w:sz w:val="48"/>
          <w:szCs w:val="48"/>
          <w:highlight w:val="none"/>
        </w:rPr>
        <w:t>滁州市自来水有限公司2026年安保及物业管理服务项目</w:t>
      </w:r>
    </w:p>
    <w:p w14:paraId="4BF123C8">
      <w:pPr>
        <w:spacing w:before="156" w:beforeLines="50" w:after="156" w:afterLines="50" w:line="480" w:lineRule="auto"/>
        <w:ind w:left="-850" w:leftChars="-405" w:right="-625"/>
        <w:jc w:val="center"/>
        <w:rPr>
          <w:rFonts w:hint="eastAsia" w:ascii="宋体" w:hAnsi="宋体"/>
          <w:color w:val="auto"/>
          <w:sz w:val="40"/>
          <w:szCs w:val="36"/>
          <w:highlight w:val="none"/>
        </w:rPr>
      </w:pPr>
    </w:p>
    <w:p w14:paraId="29BF2B38">
      <w:pPr>
        <w:spacing w:before="156" w:beforeLines="50" w:after="156" w:afterLines="50" w:line="480" w:lineRule="auto"/>
        <w:ind w:left="-850" w:leftChars="-405" w:right="-625"/>
        <w:jc w:val="center"/>
        <w:rPr>
          <w:rFonts w:hint="eastAsia" w:ascii="宋体" w:hAnsi="宋体"/>
          <w:color w:val="auto"/>
          <w:sz w:val="40"/>
          <w:szCs w:val="36"/>
          <w:highlight w:val="none"/>
        </w:rPr>
      </w:pPr>
      <w:r>
        <w:rPr>
          <w:rFonts w:hint="eastAsia" w:ascii="宋体" w:hAnsi="宋体"/>
          <w:color w:val="auto"/>
          <w:sz w:val="40"/>
          <w:szCs w:val="36"/>
          <w:highlight w:val="none"/>
        </w:rPr>
        <w:t>（电子招标投标）</w:t>
      </w:r>
    </w:p>
    <w:p w14:paraId="592B5FCB">
      <w:pPr>
        <w:pStyle w:val="35"/>
        <w:spacing w:line="480" w:lineRule="auto"/>
        <w:ind w:left="0" w:leftChars="0" w:firstLine="2880" w:firstLineChars="1200"/>
        <w:rPr>
          <w:rFonts w:hint="default" w:eastAsia="宋体"/>
          <w:color w:val="auto"/>
          <w:sz w:val="24"/>
          <w:highlight w:val="none"/>
          <w:lang w:val="en-US" w:eastAsia="zh-CN"/>
        </w:rPr>
      </w:pPr>
      <w:r>
        <w:rPr>
          <w:rFonts w:hint="eastAsia"/>
          <w:color w:val="auto"/>
          <w:sz w:val="24"/>
          <w:highlight w:val="none"/>
        </w:rPr>
        <w:t>项目编号：czsjqt2026</w:t>
      </w:r>
      <w:r>
        <w:rPr>
          <w:rFonts w:hint="eastAsia"/>
          <w:color w:val="auto"/>
          <w:sz w:val="24"/>
          <w:highlight w:val="none"/>
          <w:lang w:val="en-US" w:eastAsia="zh-CN"/>
        </w:rPr>
        <w:t>09</w:t>
      </w:r>
      <w:r>
        <w:rPr>
          <w:rFonts w:hint="eastAsia"/>
          <w:color w:val="auto"/>
          <w:sz w:val="24"/>
          <w:highlight w:val="none"/>
        </w:rPr>
        <w:t>-</w:t>
      </w:r>
      <w:r>
        <w:rPr>
          <w:rFonts w:hint="eastAsia"/>
          <w:color w:val="auto"/>
          <w:sz w:val="24"/>
          <w:highlight w:val="none"/>
          <w:lang w:val="en-US" w:eastAsia="zh-CN"/>
        </w:rPr>
        <w:t>001</w:t>
      </w:r>
    </w:p>
    <w:p w14:paraId="15103192">
      <w:pPr>
        <w:pStyle w:val="53"/>
        <w:ind w:firstLine="0" w:firstLineChars="0"/>
        <w:rPr>
          <w:color w:val="auto"/>
          <w:highlight w:val="none"/>
        </w:rPr>
      </w:pPr>
    </w:p>
    <w:p w14:paraId="16418204">
      <w:pPr>
        <w:rPr>
          <w:rFonts w:ascii="宋体"/>
          <w:bCs/>
          <w:color w:val="auto"/>
          <w:szCs w:val="21"/>
          <w:highlight w:val="none"/>
        </w:rPr>
      </w:pPr>
    </w:p>
    <w:p w14:paraId="38BE3530">
      <w:pPr>
        <w:spacing w:line="312" w:lineRule="auto"/>
        <w:jc w:val="center"/>
        <w:rPr>
          <w:rFonts w:hint="eastAsia" w:ascii="宋体" w:hAnsi="宋体"/>
          <w:b/>
          <w:color w:val="auto"/>
          <w:sz w:val="84"/>
          <w:szCs w:val="84"/>
          <w:highlight w:val="none"/>
        </w:rPr>
      </w:pPr>
      <w:r>
        <w:rPr>
          <w:rFonts w:hint="eastAsia" w:ascii="宋体" w:hAnsi="宋体"/>
          <w:b/>
          <w:color w:val="auto"/>
          <w:sz w:val="84"/>
          <w:szCs w:val="84"/>
          <w:highlight w:val="none"/>
        </w:rPr>
        <w:t>招 标 文 件</w:t>
      </w:r>
    </w:p>
    <w:p w14:paraId="337A225F">
      <w:pPr>
        <w:rPr>
          <w:rFonts w:ascii="宋体"/>
          <w:bCs/>
          <w:color w:val="auto"/>
          <w:szCs w:val="21"/>
          <w:highlight w:val="none"/>
        </w:rPr>
      </w:pPr>
    </w:p>
    <w:p w14:paraId="57B913DA">
      <w:pPr>
        <w:tabs>
          <w:tab w:val="center" w:pos="4536"/>
        </w:tabs>
        <w:rPr>
          <w:rFonts w:hint="eastAsia" w:ascii="宋体" w:hAnsi="宋体"/>
          <w:b/>
          <w:color w:val="auto"/>
          <w:sz w:val="84"/>
          <w:szCs w:val="84"/>
          <w:highlight w:val="none"/>
        </w:rPr>
      </w:pPr>
      <w:r>
        <w:rPr>
          <w:rFonts w:hint="eastAsia" w:ascii="宋体" w:hAnsi="宋体"/>
          <w:b/>
          <w:color w:val="auto"/>
          <w:sz w:val="84"/>
          <w:szCs w:val="84"/>
          <w:highlight w:val="none"/>
        </w:rPr>
        <w:t xml:space="preserve"> </w:t>
      </w:r>
      <w:r>
        <w:rPr>
          <w:rFonts w:hint="eastAsia" w:ascii="宋体" w:hAnsi="宋体"/>
          <w:b/>
          <w:color w:val="auto"/>
          <w:sz w:val="84"/>
          <w:szCs w:val="84"/>
          <w:highlight w:val="none"/>
        </w:rPr>
        <w:tab/>
      </w:r>
    </w:p>
    <w:p w14:paraId="057728F0">
      <w:pPr>
        <w:pStyle w:val="15"/>
        <w:ind w:left="420"/>
        <w:rPr>
          <w:color w:val="auto"/>
          <w:highlight w:val="none"/>
        </w:rPr>
      </w:pPr>
    </w:p>
    <w:p w14:paraId="02469F14">
      <w:pPr>
        <w:pStyle w:val="16"/>
        <w:rPr>
          <w:color w:val="auto"/>
          <w:highlight w:val="none"/>
        </w:rPr>
      </w:pPr>
    </w:p>
    <w:p w14:paraId="0560E688">
      <w:pPr>
        <w:pStyle w:val="9"/>
        <w:rPr>
          <w:color w:val="auto"/>
          <w:highlight w:val="none"/>
        </w:rPr>
      </w:pPr>
    </w:p>
    <w:p w14:paraId="0883946F">
      <w:pPr>
        <w:rPr>
          <w:color w:val="auto"/>
          <w:highlight w:val="none"/>
        </w:rPr>
      </w:pPr>
    </w:p>
    <w:p w14:paraId="6C530B70">
      <w:pPr>
        <w:spacing w:before="312" w:beforeLines="100" w:after="312" w:afterLines="100" w:line="360" w:lineRule="auto"/>
        <w:jc w:val="left"/>
        <w:rPr>
          <w:rFonts w:ascii="宋体"/>
          <w:b/>
          <w:color w:val="auto"/>
          <w:sz w:val="32"/>
          <w:szCs w:val="32"/>
          <w:highlight w:val="none"/>
        </w:rPr>
      </w:pPr>
    </w:p>
    <w:p w14:paraId="57ED0D6E">
      <w:pPr>
        <w:pStyle w:val="35"/>
        <w:ind w:firstLine="400"/>
        <w:rPr>
          <w:color w:val="auto"/>
          <w:highlight w:val="none"/>
        </w:rPr>
      </w:pPr>
    </w:p>
    <w:p w14:paraId="73DF7C32">
      <w:pPr>
        <w:spacing w:before="312" w:beforeLines="100" w:after="312" w:afterLines="100" w:line="480" w:lineRule="auto"/>
        <w:ind w:firstLine="964" w:firstLineChars="300"/>
        <w:jc w:val="left"/>
        <w:rPr>
          <w:rFonts w:ascii="宋体"/>
          <w:b/>
          <w:color w:val="auto"/>
          <w:sz w:val="32"/>
          <w:szCs w:val="32"/>
          <w:highlight w:val="none"/>
        </w:rPr>
      </w:pPr>
      <w:r>
        <w:rPr>
          <w:rFonts w:hint="eastAsia" w:ascii="宋体"/>
          <w:b/>
          <w:color w:val="auto"/>
          <w:sz w:val="32"/>
          <w:szCs w:val="32"/>
          <w:highlight w:val="none"/>
        </w:rPr>
        <w:t>招标人：</w:t>
      </w:r>
      <w:r>
        <w:rPr>
          <w:rFonts w:hint="eastAsia" w:ascii="宋体"/>
          <w:b/>
          <w:color w:val="auto"/>
          <w:sz w:val="32"/>
          <w:szCs w:val="32"/>
          <w:highlight w:val="none"/>
          <w:u w:val="single"/>
        </w:rPr>
        <w:t xml:space="preserve">     滁州市自来水有限公司  </w:t>
      </w:r>
      <w:r>
        <w:rPr>
          <w:rFonts w:hint="eastAsia" w:ascii="宋体"/>
          <w:b/>
          <w:color w:val="auto"/>
          <w:sz w:val="32"/>
          <w:szCs w:val="32"/>
          <w:highlight w:val="none"/>
        </w:rPr>
        <w:t>（盖单位章）</w:t>
      </w:r>
    </w:p>
    <w:p w14:paraId="6ABE562F">
      <w:pPr>
        <w:spacing w:before="312" w:beforeLines="100" w:after="312" w:afterLines="100" w:line="480" w:lineRule="auto"/>
        <w:ind w:firstLine="964" w:firstLineChars="300"/>
        <w:rPr>
          <w:rFonts w:ascii="宋体"/>
          <w:b/>
          <w:color w:val="auto"/>
          <w:sz w:val="32"/>
          <w:szCs w:val="32"/>
          <w:highlight w:val="none"/>
          <w:u w:val="single"/>
        </w:rPr>
      </w:pPr>
      <w:r>
        <w:rPr>
          <w:rFonts w:hint="eastAsia" w:ascii="宋体"/>
          <w:b/>
          <w:color w:val="auto"/>
          <w:sz w:val="32"/>
          <w:szCs w:val="32"/>
          <w:highlight w:val="none"/>
        </w:rPr>
        <w:t>代理机构：</w:t>
      </w:r>
      <w:r>
        <w:rPr>
          <w:rFonts w:hint="eastAsia" w:ascii="宋体"/>
          <w:b/>
          <w:color w:val="auto"/>
          <w:sz w:val="32"/>
          <w:szCs w:val="32"/>
          <w:highlight w:val="none"/>
          <w:u w:val="single"/>
        </w:rPr>
        <w:t>滁州市城投工程咨询管理有限公司</w:t>
      </w:r>
      <w:r>
        <w:rPr>
          <w:rFonts w:hint="eastAsia" w:ascii="宋体"/>
          <w:b/>
          <w:color w:val="auto"/>
          <w:sz w:val="32"/>
          <w:szCs w:val="32"/>
          <w:highlight w:val="none"/>
        </w:rPr>
        <w:t>（盖单位章）</w:t>
      </w:r>
    </w:p>
    <w:p w14:paraId="5CD074D1">
      <w:pPr>
        <w:spacing w:before="312" w:beforeLines="100" w:after="312" w:afterLines="100" w:line="480" w:lineRule="auto"/>
        <w:jc w:val="center"/>
        <w:rPr>
          <w:rFonts w:ascii="宋体"/>
          <w:b/>
          <w:color w:val="auto"/>
          <w:sz w:val="32"/>
          <w:szCs w:val="32"/>
          <w:highlight w:val="none"/>
        </w:rPr>
      </w:pPr>
      <w:r>
        <w:rPr>
          <w:rFonts w:hint="eastAsia" w:ascii="宋体"/>
          <w:b/>
          <w:color w:val="auto"/>
          <w:sz w:val="32"/>
          <w:szCs w:val="32"/>
          <w:highlight w:val="none"/>
          <w:u w:val="single"/>
        </w:rPr>
        <w:t>2026</w:t>
      </w:r>
      <w:r>
        <w:rPr>
          <w:rFonts w:hint="eastAsia" w:ascii="宋体"/>
          <w:b/>
          <w:color w:val="auto"/>
          <w:sz w:val="32"/>
          <w:szCs w:val="32"/>
          <w:highlight w:val="none"/>
        </w:rPr>
        <w:t>年</w:t>
      </w:r>
      <w:r>
        <w:rPr>
          <w:rFonts w:hint="eastAsia" w:ascii="宋体"/>
          <w:b/>
          <w:color w:val="auto"/>
          <w:sz w:val="32"/>
          <w:szCs w:val="32"/>
          <w:highlight w:val="none"/>
          <w:u w:val="single"/>
          <w:lang w:val="en-US" w:eastAsia="zh-CN"/>
        </w:rPr>
        <w:t>9</w:t>
      </w:r>
      <w:r>
        <w:rPr>
          <w:rFonts w:hint="eastAsia" w:ascii="宋体"/>
          <w:b/>
          <w:color w:val="auto"/>
          <w:sz w:val="32"/>
          <w:szCs w:val="32"/>
          <w:highlight w:val="none"/>
        </w:rPr>
        <w:t>月</w:t>
      </w:r>
    </w:p>
    <w:p w14:paraId="1B5B8D0B">
      <w:pPr>
        <w:spacing w:line="360" w:lineRule="exact"/>
        <w:rPr>
          <w:b/>
          <w:color w:val="auto"/>
          <w:sz w:val="36"/>
          <w:highlight w:val="none"/>
        </w:rPr>
      </w:pPr>
    </w:p>
    <w:p w14:paraId="40248FE4">
      <w:pPr>
        <w:spacing w:line="360" w:lineRule="exact"/>
        <w:rPr>
          <w:b/>
          <w:color w:val="auto"/>
          <w:sz w:val="36"/>
          <w:highlight w:val="none"/>
        </w:rPr>
      </w:pPr>
    </w:p>
    <w:p w14:paraId="57EC3931">
      <w:pPr>
        <w:spacing w:line="360" w:lineRule="auto"/>
        <w:jc w:val="center"/>
        <w:rPr>
          <w:b/>
          <w:color w:val="auto"/>
          <w:sz w:val="44"/>
          <w:szCs w:val="32"/>
          <w:highlight w:val="none"/>
        </w:rPr>
      </w:pPr>
      <w:r>
        <w:rPr>
          <w:rFonts w:hint="eastAsia"/>
          <w:b/>
          <w:color w:val="auto"/>
          <w:sz w:val="44"/>
          <w:szCs w:val="32"/>
          <w:highlight w:val="none"/>
        </w:rPr>
        <w:t>目  录</w:t>
      </w:r>
    </w:p>
    <w:p w14:paraId="49E31905">
      <w:pPr>
        <w:spacing w:line="720" w:lineRule="auto"/>
        <w:jc w:val="center"/>
        <w:rPr>
          <w:b/>
          <w:color w:val="auto"/>
          <w:sz w:val="36"/>
          <w:highlight w:val="none"/>
        </w:rPr>
      </w:pPr>
    </w:p>
    <w:p w14:paraId="252C6A53">
      <w:pPr>
        <w:pStyle w:val="25"/>
        <w:tabs>
          <w:tab w:val="right" w:leader="dot" w:pos="9072"/>
        </w:tabs>
        <w:spacing w:line="700" w:lineRule="exact"/>
        <w:rPr>
          <w:rFonts w:hint="eastAsia" w:ascii="宋体" w:hAnsi="宋体" w:cs="宋体"/>
          <w:color w:val="auto"/>
          <w:sz w:val="30"/>
          <w:szCs w:val="30"/>
          <w:highlight w:val="none"/>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TOC \o "1-3" \h \z \u </w:instrText>
      </w:r>
      <w:r>
        <w:rPr>
          <w:rFonts w:hint="eastAsia" w:ascii="宋体" w:hAnsi="宋体" w:cs="宋体"/>
          <w:color w:val="auto"/>
          <w:sz w:val="30"/>
          <w:szCs w:val="30"/>
          <w:highlight w:val="none"/>
        </w:rPr>
        <w:fldChar w:fldCharType="separate"/>
      </w:r>
      <w:r>
        <w:rPr>
          <w:color w:val="auto"/>
          <w:highlight w:val="none"/>
        </w:rPr>
        <w:fldChar w:fldCharType="begin"/>
      </w:r>
      <w:r>
        <w:rPr>
          <w:color w:val="auto"/>
          <w:highlight w:val="none"/>
        </w:rPr>
        <w:instrText xml:space="preserve"> HYPERLINK \l "_Toc17328" </w:instrText>
      </w:r>
      <w:r>
        <w:rPr>
          <w:color w:val="auto"/>
          <w:highlight w:val="none"/>
        </w:rPr>
        <w:fldChar w:fldCharType="separate"/>
      </w:r>
      <w:r>
        <w:rPr>
          <w:rFonts w:hint="eastAsia" w:ascii="宋体" w:hAnsi="宋体" w:cs="宋体"/>
          <w:bCs/>
          <w:color w:val="auto"/>
          <w:sz w:val="30"/>
          <w:szCs w:val="30"/>
          <w:highlight w:val="none"/>
        </w:rPr>
        <w:t>第一章 招标公告</w:t>
      </w:r>
      <w:r>
        <w:rPr>
          <w:rFonts w:hint="eastAsia" w:ascii="宋体" w:hAnsi="宋体" w:cs="宋体"/>
          <w:color w:val="auto"/>
          <w:sz w:val="30"/>
          <w:szCs w:val="30"/>
          <w:highlight w:val="none"/>
        </w:rPr>
        <w:tab/>
      </w:r>
      <w:r>
        <w:rPr>
          <w:rFonts w:hint="eastAsia" w:ascii="宋体" w:hAnsi="宋体" w:cs="宋体"/>
          <w:color w:val="auto"/>
          <w:sz w:val="30"/>
          <w:szCs w:val="30"/>
          <w:highlight w:val="none"/>
        </w:rPr>
        <w:t>1</w:t>
      </w:r>
      <w:r>
        <w:rPr>
          <w:rFonts w:hint="eastAsia" w:ascii="宋体" w:hAnsi="宋体" w:cs="宋体"/>
          <w:color w:val="auto"/>
          <w:sz w:val="30"/>
          <w:szCs w:val="30"/>
          <w:highlight w:val="none"/>
        </w:rPr>
        <w:fldChar w:fldCharType="end"/>
      </w:r>
    </w:p>
    <w:p w14:paraId="670AF811">
      <w:pPr>
        <w:pStyle w:val="25"/>
        <w:tabs>
          <w:tab w:val="right" w:leader="dot" w:pos="9072"/>
        </w:tabs>
        <w:spacing w:line="700" w:lineRule="exact"/>
        <w:rPr>
          <w:rFonts w:hint="eastAsia" w:ascii="宋体" w:hAnsi="宋体" w:cs="宋体"/>
          <w:color w:val="auto"/>
          <w:sz w:val="30"/>
          <w:szCs w:val="30"/>
          <w:highlight w:val="none"/>
        </w:rPr>
      </w:pPr>
      <w:r>
        <w:rPr>
          <w:color w:val="auto"/>
          <w:highlight w:val="none"/>
        </w:rPr>
        <w:fldChar w:fldCharType="begin"/>
      </w:r>
      <w:r>
        <w:rPr>
          <w:color w:val="auto"/>
          <w:highlight w:val="none"/>
        </w:rPr>
        <w:instrText xml:space="preserve"> HYPERLINK \l "_Toc20364" </w:instrText>
      </w:r>
      <w:r>
        <w:rPr>
          <w:color w:val="auto"/>
          <w:highlight w:val="none"/>
        </w:rPr>
        <w:fldChar w:fldCharType="separate"/>
      </w:r>
      <w:r>
        <w:rPr>
          <w:rFonts w:hint="eastAsia" w:ascii="宋体" w:hAnsi="宋体" w:cs="宋体"/>
          <w:color w:val="auto"/>
          <w:sz w:val="30"/>
          <w:szCs w:val="30"/>
          <w:highlight w:val="none"/>
        </w:rPr>
        <w:t>第二章 投标人须知</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8</w:t>
      </w:r>
      <w:r>
        <w:rPr>
          <w:rFonts w:hint="eastAsia" w:ascii="宋体" w:hAnsi="宋体" w:cs="宋体"/>
          <w:color w:val="auto"/>
          <w:sz w:val="30"/>
          <w:szCs w:val="30"/>
          <w:highlight w:val="none"/>
        </w:rPr>
        <w:fldChar w:fldCharType="end"/>
      </w:r>
    </w:p>
    <w:p w14:paraId="000A7CB7">
      <w:pPr>
        <w:pStyle w:val="25"/>
        <w:tabs>
          <w:tab w:val="right" w:leader="dot" w:pos="9072"/>
        </w:tabs>
        <w:spacing w:line="700" w:lineRule="exact"/>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"_Toc28871" </w:instrText>
      </w:r>
      <w:r>
        <w:rPr>
          <w:color w:val="auto"/>
          <w:highlight w:val="none"/>
        </w:rPr>
        <w:fldChar w:fldCharType="separate"/>
      </w:r>
      <w:r>
        <w:rPr>
          <w:rFonts w:hint="eastAsia" w:ascii="宋体" w:hAnsi="宋体" w:cs="宋体"/>
          <w:color w:val="auto"/>
          <w:sz w:val="30"/>
          <w:szCs w:val="30"/>
          <w:highlight w:val="none"/>
        </w:rPr>
        <w:t>第三章 评标办法（综合评分法）</w:t>
      </w:r>
      <w:r>
        <w:rPr>
          <w:rFonts w:hint="eastAsia" w:ascii="宋体" w:hAnsi="宋体" w:cs="宋体"/>
          <w:color w:val="auto"/>
          <w:sz w:val="30"/>
          <w:szCs w:val="30"/>
          <w:highlight w:val="none"/>
        </w:rPr>
        <w:tab/>
      </w:r>
      <w:r>
        <w:rPr>
          <w:rFonts w:hint="eastAsia" w:ascii="宋体" w:hAnsi="宋体" w:cs="宋体"/>
          <w:color w:val="auto"/>
          <w:sz w:val="30"/>
          <w:szCs w:val="30"/>
          <w:highlight w:val="none"/>
        </w:rPr>
        <w:t>2</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7</w:t>
      </w:r>
    </w:p>
    <w:p w14:paraId="5839D278">
      <w:pPr>
        <w:pStyle w:val="25"/>
        <w:tabs>
          <w:tab w:val="right" w:leader="dot" w:pos="9072"/>
        </w:tabs>
        <w:spacing w:line="700" w:lineRule="exact"/>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"_Toc28444" </w:instrText>
      </w:r>
      <w:r>
        <w:rPr>
          <w:color w:val="auto"/>
          <w:highlight w:val="none"/>
        </w:rPr>
        <w:fldChar w:fldCharType="separate"/>
      </w:r>
      <w:r>
        <w:rPr>
          <w:rFonts w:hint="eastAsia" w:ascii="宋体" w:hAnsi="宋体" w:cs="宋体"/>
          <w:color w:val="auto"/>
          <w:sz w:val="30"/>
          <w:szCs w:val="30"/>
          <w:highlight w:val="none"/>
        </w:rPr>
        <w:t>第四章 采购需求</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2</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9</w:t>
      </w:r>
    </w:p>
    <w:p w14:paraId="314FA7F2">
      <w:pPr>
        <w:pStyle w:val="25"/>
        <w:tabs>
          <w:tab w:val="right" w:leader="dot" w:pos="9072"/>
        </w:tabs>
        <w:spacing w:line="700" w:lineRule="exact"/>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"_Toc22340" </w:instrText>
      </w:r>
      <w:r>
        <w:rPr>
          <w:color w:val="auto"/>
          <w:highlight w:val="none"/>
        </w:rPr>
        <w:fldChar w:fldCharType="separate"/>
      </w:r>
      <w:r>
        <w:rPr>
          <w:rFonts w:hint="eastAsia" w:ascii="宋体" w:hAnsi="宋体" w:cs="宋体"/>
          <w:color w:val="auto"/>
          <w:sz w:val="30"/>
          <w:szCs w:val="30"/>
          <w:highlight w:val="none"/>
        </w:rPr>
        <w:t>第五章 合同条款及格式</w:t>
      </w:r>
      <w:r>
        <w:rPr>
          <w:rFonts w:hint="eastAsia" w:ascii="宋体" w:hAnsi="宋体" w:cs="宋体"/>
          <w:color w:val="auto"/>
          <w:sz w:val="30"/>
          <w:szCs w:val="30"/>
          <w:highlight w:val="none"/>
        </w:rPr>
        <w:tab/>
      </w:r>
      <w:r>
        <w:rPr>
          <w:rFonts w:hint="eastAsia" w:ascii="宋体" w:hAnsi="宋体" w:cs="宋体"/>
          <w:color w:val="auto"/>
          <w:sz w:val="30"/>
          <w:szCs w:val="30"/>
          <w:highlight w:val="none"/>
        </w:rPr>
        <w:t>5</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0</w:t>
      </w:r>
    </w:p>
    <w:p w14:paraId="48D2D841">
      <w:pPr>
        <w:pStyle w:val="25"/>
        <w:tabs>
          <w:tab w:val="right" w:leader="dot" w:pos="9072"/>
        </w:tabs>
        <w:spacing w:line="700" w:lineRule="exact"/>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"_Toc8628" </w:instrText>
      </w:r>
      <w:r>
        <w:rPr>
          <w:color w:val="auto"/>
          <w:highlight w:val="none"/>
        </w:rPr>
        <w:fldChar w:fldCharType="separate"/>
      </w:r>
      <w:r>
        <w:rPr>
          <w:rFonts w:hint="eastAsia" w:ascii="宋体" w:hAnsi="宋体" w:cs="宋体"/>
          <w:color w:val="auto"/>
          <w:sz w:val="30"/>
          <w:szCs w:val="30"/>
          <w:highlight w:val="none"/>
        </w:rPr>
        <w:t>第六章 投标文件格式</w:t>
      </w:r>
      <w:r>
        <w:rPr>
          <w:rFonts w:hint="eastAsia" w:ascii="宋体" w:hAnsi="宋体" w:cs="宋体"/>
          <w:color w:val="auto"/>
          <w:sz w:val="30"/>
          <w:szCs w:val="30"/>
          <w:highlight w:val="none"/>
        </w:rPr>
        <w:tab/>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rPr>
        <w:t>5</w:t>
      </w:r>
      <w:r>
        <w:rPr>
          <w:rFonts w:hint="eastAsia" w:ascii="宋体" w:hAnsi="宋体" w:cs="宋体"/>
          <w:color w:val="auto"/>
          <w:sz w:val="30"/>
          <w:szCs w:val="30"/>
          <w:highlight w:val="none"/>
          <w:lang w:val="en-US" w:eastAsia="zh-CN"/>
        </w:rPr>
        <w:t>5</w:t>
      </w:r>
    </w:p>
    <w:p w14:paraId="2CCAE6AE">
      <w:pPr>
        <w:pStyle w:val="25"/>
        <w:tabs>
          <w:tab w:val="right" w:leader="dot" w:pos="9072"/>
        </w:tabs>
        <w:spacing w:line="700" w:lineRule="exact"/>
        <w:rPr>
          <w:rFonts w:hint="eastAsia" w:ascii="宋体" w:hAnsi="宋体" w:eastAsia="宋体" w:cs="宋体"/>
          <w:color w:val="auto"/>
          <w:sz w:val="30"/>
          <w:szCs w:val="30"/>
          <w:highlight w:val="none"/>
          <w:lang w:eastAsia="zh-CN"/>
        </w:rPr>
      </w:pPr>
      <w:r>
        <w:rPr>
          <w:rFonts w:hint="eastAsia" w:ascii="宋体" w:hAnsi="宋体" w:cs="宋体"/>
          <w:color w:val="auto"/>
          <w:sz w:val="30"/>
          <w:szCs w:val="30"/>
          <w:highlight w:val="none"/>
        </w:rPr>
        <w:t xml:space="preserve">第七章 </w:t>
      </w:r>
      <w:r>
        <w:rPr>
          <w:color w:val="auto"/>
          <w:highlight w:val="none"/>
        </w:rPr>
        <w:fldChar w:fldCharType="begin"/>
      </w:r>
      <w:r>
        <w:rPr>
          <w:color w:val="auto"/>
          <w:highlight w:val="none"/>
        </w:rPr>
        <w:instrText xml:space="preserve"> HYPERLINK \l "_Toc25631" </w:instrText>
      </w:r>
      <w:r>
        <w:rPr>
          <w:color w:val="auto"/>
          <w:highlight w:val="none"/>
        </w:rPr>
        <w:fldChar w:fldCharType="separate"/>
      </w:r>
      <w:r>
        <w:rPr>
          <w:rFonts w:hint="eastAsia" w:ascii="宋体" w:hAnsi="宋体" w:cs="宋体"/>
          <w:color w:val="auto"/>
          <w:sz w:val="30"/>
          <w:szCs w:val="30"/>
          <w:highlight w:val="none"/>
        </w:rPr>
        <w:t>招标人、招标代理机构对本招标文件的确认</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6</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7</w:t>
      </w:r>
    </w:p>
    <w:p w14:paraId="32A01268">
      <w:pPr>
        <w:pStyle w:val="25"/>
        <w:tabs>
          <w:tab w:val="right" w:leader="dot" w:pos="8296"/>
        </w:tabs>
        <w:adjustRightInd w:val="0"/>
        <w:snapToGrid w:val="0"/>
        <w:spacing w:line="700" w:lineRule="exact"/>
        <w:ind w:left="150" w:hanging="150" w:hangingChars="50"/>
        <w:jc w:val="center"/>
        <w:rPr>
          <w:rFonts w:hint="eastAsia" w:ascii="宋体" w:hAnsi="宋体" w:cs="宋体"/>
          <w:b/>
          <w:bCs/>
          <w:color w:val="auto"/>
          <w:sz w:val="30"/>
          <w:szCs w:val="30"/>
          <w:highlight w:val="none"/>
        </w:rPr>
        <w:sectPr>
          <w:headerReference r:id="rId3" w:type="default"/>
          <w:footerReference r:id="rId4" w:type="default"/>
          <w:pgSz w:w="11906" w:h="16838"/>
          <w:pgMar w:top="1440" w:right="1417" w:bottom="1417" w:left="1417" w:header="851" w:footer="992" w:gutter="0"/>
          <w:pgNumType w:start="1"/>
          <w:cols w:space="720" w:num="1"/>
          <w:docGrid w:type="lines" w:linePitch="312" w:charSpace="0"/>
        </w:sectPr>
      </w:pPr>
      <w:r>
        <w:rPr>
          <w:rFonts w:hint="eastAsia" w:ascii="宋体" w:hAnsi="宋体" w:cs="宋体"/>
          <w:color w:val="auto"/>
          <w:sz w:val="30"/>
          <w:szCs w:val="30"/>
          <w:highlight w:val="none"/>
        </w:rPr>
        <w:fldChar w:fldCharType="end"/>
      </w:r>
    </w:p>
    <w:p w14:paraId="488B2011">
      <w:pPr>
        <w:pStyle w:val="2"/>
        <w:tabs>
          <w:tab w:val="left" w:pos="0"/>
          <w:tab w:val="left" w:pos="3165"/>
          <w:tab w:val="center" w:pos="4153"/>
        </w:tabs>
        <w:autoSpaceDE w:val="0"/>
        <w:autoSpaceDN w:val="0"/>
        <w:adjustRightInd w:val="0"/>
        <w:spacing w:before="0" w:after="0" w:line="240" w:lineRule="auto"/>
        <w:rPr>
          <w:rFonts w:hint="eastAsia" w:ascii="黑体" w:hAnsi="黑体" w:cs="宋体"/>
          <w:b w:val="0"/>
          <w:color w:val="auto"/>
          <w:sz w:val="28"/>
          <w:szCs w:val="28"/>
          <w:highlight w:val="none"/>
        </w:rPr>
      </w:pPr>
      <w:bookmarkStart w:id="1" w:name="_Toc17328"/>
      <w:r>
        <w:rPr>
          <w:rFonts w:hint="eastAsia" w:ascii="华文中宋" w:hAnsi="华文中宋" w:eastAsia="华文中宋"/>
          <w:color w:val="auto"/>
          <w:highlight w:val="none"/>
        </w:rPr>
        <w:t xml:space="preserve">第一章 </w:t>
      </w:r>
      <w:bookmarkEnd w:id="1"/>
      <w:r>
        <w:rPr>
          <w:rFonts w:hint="eastAsia" w:ascii="华文中宋" w:hAnsi="华文中宋" w:eastAsia="华文中宋"/>
          <w:color w:val="auto"/>
          <w:highlight w:val="none"/>
        </w:rPr>
        <w:t>招标公告</w:t>
      </w:r>
      <w:bookmarkStart w:id="2" w:name="_Toc28359079"/>
      <w:bookmarkStart w:id="3" w:name="_Toc35393621"/>
      <w:bookmarkStart w:id="4" w:name="_Toc28359002"/>
      <w:bookmarkStart w:id="5" w:name="_Toc35393790"/>
      <w:bookmarkStart w:id="6" w:name="_Hlk24379207"/>
    </w:p>
    <w:p w14:paraId="78E3A413">
      <w:pPr>
        <w:keepNext/>
        <w:keepLines/>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p>
    <w:p w14:paraId="485E1173">
      <w:pPr>
        <w:keepNext/>
        <w:keepLines/>
        <w:ind w:firstLine="560" w:firstLineChars="200"/>
        <w:rPr>
          <w:rFonts w:hint="eastAsia" w:ascii="黑体" w:hAnsi="黑体" w:cs="宋体"/>
          <w:color w:val="auto"/>
          <w:sz w:val="28"/>
          <w:szCs w:val="28"/>
          <w:highlight w:val="none"/>
        </w:rPr>
      </w:pPr>
      <w:r>
        <w:rPr>
          <w:rFonts w:hint="eastAsia" w:ascii="仿宋" w:hAnsi="仿宋" w:eastAsia="仿宋" w:cs="仿宋"/>
          <w:color w:val="auto"/>
          <w:sz w:val="28"/>
          <w:szCs w:val="28"/>
          <w:highlight w:val="none"/>
          <w:u w:val="single"/>
        </w:rPr>
        <w:t>滁州市自来水有限公司2026年安保及物业管理服务项目</w:t>
      </w:r>
      <w:r>
        <w:rPr>
          <w:rFonts w:hint="eastAsia" w:ascii="仿宋" w:hAnsi="仿宋" w:eastAsia="仿宋" w:cs="仿宋"/>
          <w:color w:val="auto"/>
          <w:sz w:val="28"/>
          <w:szCs w:val="28"/>
          <w:highlight w:val="none"/>
        </w:rPr>
        <w:t>招标项目的潜在投标人应在</w:t>
      </w:r>
      <w:r>
        <w:rPr>
          <w:rFonts w:hint="eastAsia" w:ascii="仿宋" w:hAnsi="仿宋" w:eastAsia="仿宋" w:cs="仿宋"/>
          <w:color w:val="auto"/>
          <w:sz w:val="28"/>
          <w:szCs w:val="28"/>
          <w:highlight w:val="none"/>
          <w:u w:val="single"/>
        </w:rPr>
        <w:t>滁州市公共资源交易中心网（http：//ggzy.chuzhou.gov.cn/）</w:t>
      </w:r>
      <w:r>
        <w:rPr>
          <w:rFonts w:hint="eastAsia" w:ascii="仿宋" w:hAnsi="仿宋" w:eastAsia="仿宋" w:cs="仿宋"/>
          <w:color w:val="auto"/>
          <w:sz w:val="28"/>
          <w:szCs w:val="28"/>
          <w:highlight w:val="none"/>
        </w:rPr>
        <w:t>获取招标文件，并于</w:t>
      </w:r>
      <w:r>
        <w:rPr>
          <w:rFonts w:hint="eastAsia" w:ascii="仿宋" w:hAnsi="仿宋" w:eastAsia="仿宋" w:cs="仿宋"/>
          <w:color w:val="auto"/>
          <w:sz w:val="28"/>
          <w:szCs w:val="28"/>
          <w:highlight w:val="none"/>
          <w:u w:val="single"/>
        </w:rPr>
        <w:t>2026年</w:t>
      </w:r>
      <w:r>
        <w:rPr>
          <w:rFonts w:hint="eastAsia" w:ascii="仿宋" w:hAnsi="仿宋" w:eastAsia="仿宋" w:cs="仿宋"/>
          <w:color w:val="auto"/>
          <w:sz w:val="28"/>
          <w:szCs w:val="28"/>
          <w:highlight w:val="none"/>
          <w:u w:val="single"/>
          <w:lang w:val="en-US" w:eastAsia="zh-CN"/>
        </w:rPr>
        <w:t>9</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22</w:t>
      </w:r>
      <w:r>
        <w:rPr>
          <w:rFonts w:hint="eastAsia" w:ascii="仿宋" w:hAnsi="仿宋" w:eastAsia="仿宋" w:cs="仿宋"/>
          <w:color w:val="auto"/>
          <w:sz w:val="28"/>
          <w:szCs w:val="28"/>
          <w:highlight w:val="none"/>
          <w:u w:val="single"/>
        </w:rPr>
        <w:t>日</w:t>
      </w:r>
      <w:r>
        <w:rPr>
          <w:rFonts w:hint="eastAsia" w:ascii="仿宋" w:hAnsi="仿宋" w:eastAsia="仿宋" w:cs="仿宋"/>
          <w:color w:val="auto"/>
          <w:sz w:val="28"/>
          <w:szCs w:val="28"/>
          <w:highlight w:val="none"/>
          <w:u w:val="single"/>
          <w:lang w:val="en-US" w:eastAsia="zh-CN"/>
        </w:rPr>
        <w:t>8</w:t>
      </w:r>
      <w:r>
        <w:rPr>
          <w:rFonts w:hint="eastAsia" w:ascii="仿宋" w:hAnsi="仿宋" w:eastAsia="仿宋" w:cs="仿宋"/>
          <w:color w:val="auto"/>
          <w:sz w:val="28"/>
          <w:szCs w:val="28"/>
          <w:highlight w:val="none"/>
          <w:u w:val="single"/>
        </w:rPr>
        <w:t>点</w:t>
      </w:r>
      <w:r>
        <w:rPr>
          <w:rFonts w:hint="eastAsia" w:ascii="仿宋" w:hAnsi="仿宋" w:eastAsia="仿宋" w:cs="仿宋"/>
          <w:color w:val="auto"/>
          <w:sz w:val="28"/>
          <w:szCs w:val="28"/>
          <w:highlight w:val="none"/>
          <w:u w:val="single"/>
          <w:lang w:val="en-US" w:eastAsia="zh-CN"/>
        </w:rPr>
        <w:t>30</w:t>
      </w:r>
      <w:r>
        <w:rPr>
          <w:rFonts w:hint="eastAsia" w:ascii="仿宋" w:hAnsi="仿宋" w:eastAsia="仿宋" w:cs="仿宋"/>
          <w:color w:val="auto"/>
          <w:sz w:val="28"/>
          <w:szCs w:val="28"/>
          <w:highlight w:val="none"/>
          <w:u w:val="single"/>
        </w:rPr>
        <w:t>分</w:t>
      </w:r>
      <w:r>
        <w:rPr>
          <w:rFonts w:hint="eastAsia" w:ascii="仿宋" w:hAnsi="仿宋" w:eastAsia="仿宋" w:cs="仿宋"/>
          <w:color w:val="auto"/>
          <w:sz w:val="28"/>
          <w:szCs w:val="28"/>
          <w:highlight w:val="none"/>
        </w:rPr>
        <w:t>（北京时间）前递交投标文件。</w:t>
      </w:r>
    </w:p>
    <w:p w14:paraId="2395C38B">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一、项目基本情况</w:t>
      </w:r>
      <w:bookmarkEnd w:id="2"/>
      <w:bookmarkEnd w:id="3"/>
      <w:bookmarkEnd w:id="4"/>
      <w:bookmarkEnd w:id="5"/>
    </w:p>
    <w:p w14:paraId="10680E81">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项目编号：czsjqt20260</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001</w:t>
      </w:r>
    </w:p>
    <w:p w14:paraId="21BEA33D">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项目名称：</w:t>
      </w:r>
      <w:bookmarkEnd w:id="6"/>
      <w:r>
        <w:rPr>
          <w:rFonts w:hint="eastAsia" w:ascii="仿宋" w:hAnsi="仿宋" w:eastAsia="仿宋"/>
          <w:color w:val="auto"/>
          <w:sz w:val="28"/>
          <w:szCs w:val="28"/>
          <w:highlight w:val="none"/>
        </w:rPr>
        <w:t>滁州市自来水有限公司2026年安保及物业管理服务项目</w:t>
      </w:r>
    </w:p>
    <w:p w14:paraId="0389359D">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预算金额：</w:t>
      </w:r>
      <w:r>
        <w:rPr>
          <w:rFonts w:hint="eastAsia" w:ascii="仿宋" w:hAnsi="仿宋" w:eastAsia="仿宋"/>
          <w:color w:val="auto"/>
          <w:sz w:val="28"/>
          <w:szCs w:val="28"/>
          <w:highlight w:val="none"/>
          <w:lang w:val="en-US" w:eastAsia="zh-CN"/>
        </w:rPr>
        <w:t>5279668</w:t>
      </w:r>
      <w:r>
        <w:rPr>
          <w:rFonts w:hint="eastAsia" w:ascii="仿宋" w:hAnsi="仿宋" w:eastAsia="仿宋"/>
          <w:color w:val="auto"/>
          <w:sz w:val="28"/>
          <w:szCs w:val="28"/>
          <w:highlight w:val="none"/>
        </w:rPr>
        <w:t>元（其中</w:t>
      </w:r>
      <w:r>
        <w:rPr>
          <w:rFonts w:hint="eastAsia" w:ascii="仿宋" w:hAnsi="仿宋" w:eastAsia="仿宋"/>
          <w:color w:val="auto"/>
          <w:sz w:val="28"/>
          <w:szCs w:val="28"/>
          <w:highlight w:val="none"/>
          <w:lang w:val="en-US" w:eastAsia="zh-CN"/>
        </w:rPr>
        <w:t>2639834</w:t>
      </w:r>
      <w:r>
        <w:rPr>
          <w:rFonts w:hint="eastAsia" w:ascii="仿宋" w:hAnsi="仿宋" w:eastAsia="仿宋"/>
          <w:color w:val="auto"/>
          <w:sz w:val="28"/>
          <w:szCs w:val="28"/>
          <w:highlight w:val="none"/>
        </w:rPr>
        <w:t>元/年）</w:t>
      </w:r>
    </w:p>
    <w:p w14:paraId="446466F7">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最高限价：</w:t>
      </w:r>
      <w:r>
        <w:rPr>
          <w:rFonts w:hint="eastAsia" w:ascii="仿宋" w:hAnsi="仿宋" w:eastAsia="仿宋"/>
          <w:color w:val="auto"/>
          <w:sz w:val="28"/>
          <w:szCs w:val="28"/>
          <w:highlight w:val="none"/>
          <w:lang w:val="en-US" w:eastAsia="zh-CN"/>
        </w:rPr>
        <w:t>5279668</w:t>
      </w:r>
      <w:r>
        <w:rPr>
          <w:rFonts w:hint="eastAsia" w:ascii="仿宋" w:hAnsi="仿宋" w:eastAsia="仿宋"/>
          <w:color w:val="auto"/>
          <w:sz w:val="28"/>
          <w:szCs w:val="28"/>
          <w:highlight w:val="none"/>
        </w:rPr>
        <w:t>元（其中</w:t>
      </w:r>
      <w:r>
        <w:rPr>
          <w:rFonts w:hint="eastAsia" w:ascii="仿宋" w:hAnsi="仿宋" w:eastAsia="仿宋"/>
          <w:color w:val="auto"/>
          <w:sz w:val="28"/>
          <w:szCs w:val="28"/>
          <w:highlight w:val="none"/>
          <w:lang w:val="en-US" w:eastAsia="zh-CN"/>
        </w:rPr>
        <w:t>2639834</w:t>
      </w:r>
      <w:r>
        <w:rPr>
          <w:rFonts w:hint="eastAsia" w:ascii="仿宋" w:hAnsi="仿宋" w:eastAsia="仿宋"/>
          <w:color w:val="auto"/>
          <w:sz w:val="28"/>
          <w:szCs w:val="28"/>
          <w:highlight w:val="none"/>
        </w:rPr>
        <w:t>元/年）</w:t>
      </w:r>
    </w:p>
    <w:p w14:paraId="36919CB1">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采购需求：</w:t>
      </w:r>
      <w:r>
        <w:rPr>
          <w:rFonts w:hint="eastAsia" w:ascii="仿宋" w:hAnsi="仿宋" w:eastAsia="仿宋" w:cs="仿宋"/>
          <w:color w:val="auto"/>
          <w:sz w:val="28"/>
          <w:szCs w:val="28"/>
          <w:highlight w:val="none"/>
        </w:rPr>
        <w:t>安保及物业管理服务</w:t>
      </w:r>
    </w:p>
    <w:p w14:paraId="066B9A6D">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合同履行期限：</w:t>
      </w:r>
      <w:r>
        <w:rPr>
          <w:rFonts w:hint="eastAsia" w:ascii="仿宋" w:hAnsi="仿宋" w:eastAsia="仿宋" w:cs="仿宋"/>
          <w:color w:val="auto"/>
          <w:sz w:val="28"/>
          <w:szCs w:val="28"/>
          <w:highlight w:val="none"/>
        </w:rPr>
        <w:t>服务期限为两年，合同履行期内招标人进行量化考核，考核不合格者，招标人有权单方解除合同（依据考核评分标准进行考核打分，三次月度平均考核得分低于90分以下即为不合格）。合同到期，陪同招标人全面交接工作，按时撤离，如果被解除合同的企业未在规定的时间内撤离给招标人造成的损失，将依法追究责任。</w:t>
      </w:r>
    </w:p>
    <w:p w14:paraId="16681A85">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本项目不接受联合体投标。</w:t>
      </w:r>
    </w:p>
    <w:p w14:paraId="30CC8808">
      <w:pPr>
        <w:keepNext/>
        <w:keepLines/>
        <w:spacing w:before="260" w:after="260"/>
        <w:rPr>
          <w:rFonts w:hint="eastAsia" w:ascii="黑体" w:hAnsi="黑体" w:eastAsia="黑体" w:cs="黑体"/>
          <w:color w:val="auto"/>
          <w:sz w:val="28"/>
          <w:szCs w:val="28"/>
          <w:highlight w:val="none"/>
        </w:rPr>
      </w:pPr>
      <w:bookmarkStart w:id="7" w:name="_Toc35393622"/>
      <w:bookmarkStart w:id="8" w:name="_Toc28359080"/>
      <w:bookmarkStart w:id="9" w:name="_Toc28359003"/>
      <w:bookmarkStart w:id="10" w:name="_Toc35393791"/>
      <w:r>
        <w:rPr>
          <w:rFonts w:hint="eastAsia" w:ascii="黑体" w:hAnsi="黑体" w:eastAsia="黑体" w:cs="黑体"/>
          <w:color w:val="auto"/>
          <w:sz w:val="28"/>
          <w:szCs w:val="28"/>
          <w:highlight w:val="none"/>
        </w:rPr>
        <w:t>二、申请人的资格要求</w:t>
      </w:r>
      <w:bookmarkEnd w:id="7"/>
      <w:bookmarkEnd w:id="8"/>
      <w:bookmarkEnd w:id="9"/>
      <w:bookmarkEnd w:id="10"/>
    </w:p>
    <w:p w14:paraId="7579619C">
      <w:pPr>
        <w:ind w:firstLine="560" w:firstLineChars="200"/>
        <w:rPr>
          <w:rFonts w:hint="eastAsia" w:ascii="仿宋" w:hAnsi="仿宋" w:eastAsia="仿宋"/>
          <w:color w:val="auto"/>
          <w:sz w:val="28"/>
          <w:szCs w:val="28"/>
          <w:highlight w:val="none"/>
        </w:rPr>
      </w:pPr>
      <w:bookmarkStart w:id="11" w:name="_Toc35393623"/>
      <w:bookmarkStart w:id="12" w:name="_Toc28359004"/>
      <w:bookmarkStart w:id="13" w:name="_Toc35393792"/>
      <w:bookmarkStart w:id="14" w:name="_Toc28359081"/>
      <w:r>
        <w:rPr>
          <w:rFonts w:hint="eastAsia" w:ascii="仿宋" w:hAnsi="仿宋" w:eastAsia="仿宋"/>
          <w:color w:val="auto"/>
          <w:sz w:val="28"/>
          <w:szCs w:val="28"/>
          <w:highlight w:val="none"/>
        </w:rPr>
        <w:t>1.投标人具有独立承担民事责任和相应服务的能力。</w:t>
      </w:r>
    </w:p>
    <w:p w14:paraId="4F7AD6E3">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2.信誉要求：投标人存在以下情形之一的，不得被确定为中标人：</w:t>
      </w:r>
    </w:p>
    <w:p w14:paraId="2F23FB5C">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①被列入“信用中国”网站（www.creditchina.gov.cn）“失信被执行人”的；</w:t>
      </w:r>
    </w:p>
    <w:p w14:paraId="43775DD5">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②被列入“信用中国”网站（www.creditchina.gov.cn）“重大税收违法失信主体”的；</w:t>
      </w:r>
    </w:p>
    <w:p w14:paraId="4DB0659F">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③被列入“信用中国”网站（www.creditchina.gov.cn）“拖欠农民工工资失信联合惩戒对象名单”的；</w:t>
      </w:r>
    </w:p>
    <w:p w14:paraId="2E6C6B4F">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④被列入“信用中国”网站（www.creditchina.gov.cn） “安全生产严重失信主体名单”的；</w:t>
      </w:r>
    </w:p>
    <w:p w14:paraId="193929E4">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⑤被列入国家企业信用信息公示系统网站（www.gsxt.gov.cn）“严重违法失信名单”的。</w:t>
      </w:r>
    </w:p>
    <w:p w14:paraId="298EA4D1">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s="Times New Roman"/>
          <w:color w:val="auto"/>
          <w:sz w:val="28"/>
          <w:szCs w:val="28"/>
          <w:highlight w:val="none"/>
        </w:rPr>
        <w:t>投标人所属分公司、办事处等分支机构存在第</w:t>
      </w:r>
      <w:r>
        <w:rPr>
          <w:rFonts w:hint="eastAsia" w:ascii="仿宋" w:hAnsi="仿宋" w:eastAsia="仿宋" w:cs="Times New Roman"/>
          <w:color w:val="auto"/>
          <w:sz w:val="28"/>
          <w:szCs w:val="28"/>
          <w:highlight w:val="none"/>
          <w:lang w:val="en-US" w:eastAsia="zh-CN"/>
        </w:rPr>
        <w:t>2</w:t>
      </w:r>
      <w:r>
        <w:rPr>
          <w:rFonts w:hint="eastAsia" w:ascii="仿宋" w:hAnsi="仿宋" w:eastAsia="仿宋" w:cs="Times New Roman"/>
          <w:color w:val="auto"/>
          <w:sz w:val="28"/>
          <w:szCs w:val="28"/>
          <w:highlight w:val="none"/>
        </w:rPr>
        <w:t>条信誉要求①-⑤项情形之一的</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接受其被确定为中标人。</w:t>
      </w:r>
    </w:p>
    <w:p w14:paraId="01ABC325">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三、获取招标文件</w:t>
      </w:r>
      <w:bookmarkEnd w:id="11"/>
      <w:bookmarkEnd w:id="12"/>
      <w:bookmarkEnd w:id="13"/>
      <w:bookmarkEnd w:id="14"/>
    </w:p>
    <w:p w14:paraId="49BA63DF">
      <w:pPr>
        <w:ind w:firstLine="540"/>
        <w:rPr>
          <w:rFonts w:hint="eastAsia" w:ascii="仿宋" w:hAnsi="仿宋" w:eastAsia="仿宋" w:cs="宋体"/>
          <w:iCs/>
          <w:color w:val="auto"/>
          <w:sz w:val="28"/>
          <w:szCs w:val="28"/>
          <w:highlight w:val="none"/>
        </w:rPr>
      </w:pPr>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rPr>
        <w:t>2026年</w:t>
      </w:r>
      <w:r>
        <w:rPr>
          <w:rFonts w:hint="eastAsia" w:ascii="仿宋" w:hAnsi="仿宋" w:eastAsia="仿宋" w:cs="宋体"/>
          <w:color w:val="auto"/>
          <w:sz w:val="28"/>
          <w:szCs w:val="28"/>
          <w:highlight w:val="none"/>
          <w:u w:val="single"/>
          <w:lang w:val="en-US" w:eastAsia="zh-CN"/>
        </w:rPr>
        <w:t>9</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1</w:t>
      </w:r>
      <w:r>
        <w:rPr>
          <w:rFonts w:hint="eastAsia" w:ascii="仿宋" w:hAnsi="仿宋" w:eastAsia="仿宋" w:cs="宋体"/>
          <w:color w:val="auto"/>
          <w:sz w:val="28"/>
          <w:szCs w:val="28"/>
          <w:highlight w:val="none"/>
          <w:u w:val="single"/>
        </w:rPr>
        <w:t>日</w:t>
      </w:r>
      <w:r>
        <w:rPr>
          <w:rFonts w:hint="eastAsia" w:ascii="仿宋" w:hAnsi="仿宋" w:eastAsia="仿宋" w:cs="宋体"/>
          <w:color w:val="auto"/>
          <w:sz w:val="28"/>
          <w:szCs w:val="28"/>
          <w:highlight w:val="none"/>
        </w:rPr>
        <w:t>至</w:t>
      </w:r>
      <w:r>
        <w:rPr>
          <w:rFonts w:hint="eastAsia" w:ascii="仿宋" w:hAnsi="仿宋" w:eastAsia="仿宋" w:cs="宋体"/>
          <w:color w:val="auto"/>
          <w:sz w:val="28"/>
          <w:szCs w:val="28"/>
          <w:highlight w:val="none"/>
          <w:u w:val="single"/>
        </w:rPr>
        <w:t xml:space="preserve"> 2026年</w:t>
      </w:r>
      <w:r>
        <w:rPr>
          <w:rFonts w:hint="eastAsia" w:ascii="仿宋" w:hAnsi="仿宋" w:eastAsia="仿宋" w:cs="宋体"/>
          <w:color w:val="auto"/>
          <w:sz w:val="28"/>
          <w:szCs w:val="28"/>
          <w:highlight w:val="none"/>
          <w:u w:val="single"/>
          <w:lang w:val="en-US" w:eastAsia="zh-CN"/>
        </w:rPr>
        <w:t>9</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22</w:t>
      </w:r>
      <w:r>
        <w:rPr>
          <w:rFonts w:hint="eastAsia" w:ascii="仿宋" w:hAnsi="仿宋" w:eastAsia="仿宋" w:cs="宋体"/>
          <w:color w:val="auto"/>
          <w:sz w:val="28"/>
          <w:szCs w:val="28"/>
          <w:highlight w:val="none"/>
          <w:u w:val="single"/>
        </w:rPr>
        <w:t>日</w:t>
      </w:r>
      <w:r>
        <w:rPr>
          <w:rFonts w:hint="eastAsia" w:ascii="仿宋" w:hAnsi="仿宋" w:eastAsia="仿宋" w:cs="宋体"/>
          <w:iCs/>
          <w:color w:val="auto"/>
          <w:sz w:val="28"/>
          <w:szCs w:val="28"/>
          <w:highlight w:val="none"/>
          <w:u w:val="single"/>
        </w:rPr>
        <w:t>（提供期限自本公告发布之日起不得少于5个工作日）</w:t>
      </w:r>
    </w:p>
    <w:p w14:paraId="363BFABE">
      <w:pPr>
        <w:ind w:firstLine="540"/>
        <w:rPr>
          <w:rFonts w:hint="eastAsia"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地点：滁州市公共资源交易中心网</w:t>
      </w:r>
    </w:p>
    <w:p w14:paraId="07382C18">
      <w:pPr>
        <w:ind w:firstLine="540"/>
        <w:rPr>
          <w:rFonts w:hint="eastAsia"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方式：网上下载</w:t>
      </w:r>
    </w:p>
    <w:p w14:paraId="19353BA1">
      <w:pPr>
        <w:ind w:firstLine="540"/>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售价：0元</w:t>
      </w:r>
    </w:p>
    <w:p w14:paraId="2262E39F">
      <w:pPr>
        <w:pStyle w:val="3"/>
        <w:numPr>
          <w:ilvl w:val="0"/>
          <w:numId w:val="0"/>
        </w:numPr>
        <w:spacing w:line="240" w:lineRule="auto"/>
        <w:rPr>
          <w:rFonts w:hint="eastAsia" w:ascii="黑体" w:hAnsi="黑体" w:eastAsia="黑体" w:cs="黑体"/>
          <w:color w:val="auto"/>
          <w:kern w:val="2"/>
          <w:sz w:val="28"/>
          <w:szCs w:val="28"/>
          <w:highlight w:val="none"/>
        </w:rPr>
      </w:pPr>
      <w:bookmarkStart w:id="15" w:name="_Toc28359005"/>
      <w:bookmarkStart w:id="16" w:name="_Toc28359082"/>
      <w:bookmarkStart w:id="17" w:name="_Toc35393793"/>
      <w:bookmarkStart w:id="18" w:name="_Toc35393624"/>
      <w:r>
        <w:rPr>
          <w:rFonts w:hint="eastAsia" w:ascii="黑体" w:hAnsi="黑体" w:eastAsia="黑体" w:cs="黑体"/>
          <w:color w:val="auto"/>
          <w:kern w:val="2"/>
          <w:sz w:val="28"/>
          <w:szCs w:val="28"/>
          <w:highlight w:val="none"/>
        </w:rPr>
        <w:t>四、提交投标文件</w:t>
      </w:r>
      <w:bookmarkEnd w:id="15"/>
      <w:bookmarkEnd w:id="16"/>
      <w:r>
        <w:rPr>
          <w:rFonts w:hint="eastAsia" w:ascii="黑体" w:hAnsi="黑体" w:eastAsia="黑体" w:cs="黑体"/>
          <w:color w:val="auto"/>
          <w:kern w:val="2"/>
          <w:sz w:val="28"/>
          <w:szCs w:val="28"/>
          <w:highlight w:val="none"/>
        </w:rPr>
        <w:t>截止时间、开标时间和地点</w:t>
      </w:r>
      <w:bookmarkEnd w:id="17"/>
      <w:bookmarkEnd w:id="18"/>
    </w:p>
    <w:p w14:paraId="69E3EC0D">
      <w:pPr>
        <w:ind w:firstLine="560" w:firstLineChars="200"/>
        <w:rPr>
          <w:rFonts w:hint="eastAsia" w:ascii="仿宋" w:hAnsi="仿宋" w:eastAsia="仿宋"/>
          <w:bCs/>
          <w:iCs/>
          <w:color w:val="auto"/>
          <w:sz w:val="28"/>
          <w:szCs w:val="28"/>
          <w:highlight w:val="none"/>
        </w:rPr>
      </w:pPr>
      <w:r>
        <w:rPr>
          <w:rFonts w:hint="eastAsia" w:ascii="仿宋" w:hAnsi="仿宋" w:eastAsia="仿宋"/>
          <w:bCs/>
          <w:color w:val="auto"/>
          <w:sz w:val="28"/>
          <w:szCs w:val="28"/>
          <w:highlight w:val="none"/>
          <w:u w:val="single"/>
        </w:rPr>
        <w:t>2026年</w:t>
      </w:r>
      <w:r>
        <w:rPr>
          <w:rFonts w:hint="eastAsia" w:ascii="仿宋" w:hAnsi="仿宋" w:eastAsia="仿宋"/>
          <w:bCs/>
          <w:color w:val="auto"/>
          <w:sz w:val="28"/>
          <w:szCs w:val="28"/>
          <w:highlight w:val="none"/>
          <w:u w:val="single"/>
          <w:lang w:val="en-US" w:eastAsia="zh-CN"/>
        </w:rPr>
        <w:t>9</w:t>
      </w:r>
      <w:r>
        <w:rPr>
          <w:rFonts w:hint="eastAsia" w:ascii="仿宋" w:hAnsi="仿宋" w:eastAsia="仿宋"/>
          <w:bCs/>
          <w:color w:val="auto"/>
          <w:sz w:val="28"/>
          <w:szCs w:val="28"/>
          <w:highlight w:val="none"/>
          <w:u w:val="single"/>
        </w:rPr>
        <w:t>月</w:t>
      </w:r>
      <w:r>
        <w:rPr>
          <w:rFonts w:hint="eastAsia" w:ascii="仿宋" w:hAnsi="仿宋" w:eastAsia="仿宋"/>
          <w:bCs/>
          <w:color w:val="auto"/>
          <w:sz w:val="28"/>
          <w:szCs w:val="28"/>
          <w:highlight w:val="none"/>
          <w:u w:val="single"/>
          <w:lang w:val="en-US" w:eastAsia="zh-CN"/>
        </w:rPr>
        <w:t>22</w:t>
      </w:r>
      <w:r>
        <w:rPr>
          <w:rFonts w:hint="eastAsia" w:ascii="仿宋" w:hAnsi="仿宋" w:eastAsia="仿宋"/>
          <w:bCs/>
          <w:color w:val="auto"/>
          <w:sz w:val="28"/>
          <w:szCs w:val="28"/>
          <w:highlight w:val="none"/>
          <w:u w:val="single"/>
        </w:rPr>
        <w:t>日</w:t>
      </w:r>
      <w:r>
        <w:rPr>
          <w:rFonts w:hint="eastAsia" w:ascii="仿宋" w:hAnsi="仿宋" w:eastAsia="仿宋"/>
          <w:bCs/>
          <w:color w:val="auto"/>
          <w:sz w:val="28"/>
          <w:szCs w:val="28"/>
          <w:highlight w:val="none"/>
          <w:u w:val="single"/>
          <w:lang w:val="en-US" w:eastAsia="zh-CN"/>
        </w:rPr>
        <w:t>8</w:t>
      </w:r>
      <w:r>
        <w:rPr>
          <w:rFonts w:hint="eastAsia" w:ascii="仿宋" w:hAnsi="仿宋" w:eastAsia="仿宋"/>
          <w:bCs/>
          <w:color w:val="auto"/>
          <w:sz w:val="28"/>
          <w:szCs w:val="28"/>
          <w:highlight w:val="none"/>
          <w:u w:val="single"/>
        </w:rPr>
        <w:t>点</w:t>
      </w:r>
      <w:r>
        <w:rPr>
          <w:rFonts w:hint="eastAsia" w:ascii="仿宋" w:hAnsi="仿宋" w:eastAsia="仿宋"/>
          <w:bCs/>
          <w:color w:val="auto"/>
          <w:sz w:val="28"/>
          <w:szCs w:val="28"/>
          <w:highlight w:val="none"/>
          <w:u w:val="single"/>
          <w:lang w:val="en-US" w:eastAsia="zh-CN"/>
        </w:rPr>
        <w:t>30</w:t>
      </w:r>
      <w:r>
        <w:rPr>
          <w:rFonts w:hint="eastAsia" w:ascii="仿宋" w:hAnsi="仿宋" w:eastAsia="仿宋"/>
          <w:bCs/>
          <w:color w:val="auto"/>
          <w:sz w:val="28"/>
          <w:szCs w:val="28"/>
          <w:highlight w:val="none"/>
          <w:u w:val="single"/>
        </w:rPr>
        <w:t>分</w:t>
      </w:r>
      <w:r>
        <w:rPr>
          <w:rFonts w:hint="eastAsia" w:ascii="仿宋" w:hAnsi="仿宋" w:eastAsia="仿宋"/>
          <w:bCs/>
          <w:color w:val="auto"/>
          <w:sz w:val="28"/>
          <w:szCs w:val="28"/>
          <w:highlight w:val="none"/>
        </w:rPr>
        <w:t>（北京时间）</w:t>
      </w:r>
      <w:r>
        <w:rPr>
          <w:rFonts w:hint="eastAsia" w:ascii="仿宋" w:hAnsi="仿宋" w:eastAsia="仿宋" w:cs="宋体"/>
          <w:iCs/>
          <w:color w:val="auto"/>
          <w:sz w:val="28"/>
          <w:szCs w:val="28"/>
          <w:highlight w:val="none"/>
          <w:u w:val="single"/>
        </w:rPr>
        <w:t>（自招标文件开始发出之日起至投标人提交投标文件截止之日止，不得少于20日）</w:t>
      </w:r>
    </w:p>
    <w:p w14:paraId="1D530FC3">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地点：滁州市公共资源交易平台电子交易系统</w:t>
      </w:r>
    </w:p>
    <w:p w14:paraId="759A6CCC">
      <w:pPr>
        <w:keepNext/>
        <w:keepLines/>
        <w:spacing w:before="260" w:after="260"/>
        <w:rPr>
          <w:rFonts w:hint="eastAsia" w:ascii="黑体" w:hAnsi="黑体" w:eastAsia="黑体" w:cs="黑体"/>
          <w:color w:val="auto"/>
          <w:sz w:val="28"/>
          <w:szCs w:val="28"/>
          <w:highlight w:val="none"/>
        </w:rPr>
      </w:pPr>
      <w:bookmarkStart w:id="19" w:name="_Toc35393794"/>
      <w:bookmarkStart w:id="20" w:name="_Toc28359007"/>
      <w:bookmarkStart w:id="21" w:name="_Toc35393625"/>
      <w:bookmarkStart w:id="22" w:name="_Toc28359084"/>
      <w:r>
        <w:rPr>
          <w:rFonts w:hint="eastAsia" w:ascii="黑体" w:hAnsi="黑体" w:eastAsia="黑体" w:cs="黑体"/>
          <w:color w:val="auto"/>
          <w:sz w:val="28"/>
          <w:szCs w:val="28"/>
          <w:highlight w:val="none"/>
        </w:rPr>
        <w:t>五、公告期限</w:t>
      </w:r>
      <w:bookmarkEnd w:id="19"/>
      <w:bookmarkEnd w:id="20"/>
      <w:bookmarkEnd w:id="21"/>
      <w:bookmarkEnd w:id="22"/>
    </w:p>
    <w:p w14:paraId="42FB5C22">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自本公告发布之日起5个工作日。</w:t>
      </w:r>
    </w:p>
    <w:p w14:paraId="17499919">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六、投标保证金金额及缴纳账户</w:t>
      </w:r>
    </w:p>
    <w:p w14:paraId="373F68A2">
      <w:pPr>
        <w:pStyle w:val="120"/>
        <w:rPr>
          <w:color w:val="auto"/>
          <w:highlight w:val="none"/>
        </w:rPr>
      </w:pPr>
      <w:bookmarkStart w:id="23" w:name="_Toc35393626"/>
      <w:bookmarkStart w:id="24" w:name="_Toc35393795"/>
      <w:r>
        <w:rPr>
          <w:color w:val="auto"/>
          <w:highlight w:val="none"/>
        </w:rPr>
        <w:t>窗体顶端</w:t>
      </w:r>
    </w:p>
    <w:p w14:paraId="6DB29869">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1.投标保证金</w:t>
      </w:r>
    </w:p>
    <w:p w14:paraId="0A1C19F4">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收取投标保证金的金额：10万元，要求投标人提交投标保证金。</w:t>
      </w:r>
    </w:p>
    <w:p w14:paraId="4E119327">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2.投标保证金形式</w:t>
      </w:r>
    </w:p>
    <w:p w14:paraId="66D3B3E7">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支持现金（银行转账、银行电汇等）、非现金形式（支票、银行汇票、本票等）、纸质银行保函。</w:t>
      </w:r>
    </w:p>
    <w:p w14:paraId="37E65CA8">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3.接收投标保证金的账户信息</w:t>
      </w:r>
    </w:p>
    <w:p w14:paraId="065B5B4B">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3.1 1)采用现金形式的，投标保证金应当从投标人基本存款账户转出，投标保证金的到账截止时间为投标截止时间。投标保证金转出账户与投标人投标文件提供的基本存款账户不一致的，视为未按照招标文件规定提交投标保证金。提交投标保证金的开户银行及账号如下（选择任何一家银行提交即可）：</w:t>
      </w:r>
    </w:p>
    <w:p w14:paraId="1952B7A4">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①户名：滁州市公共资源交易中心</w:t>
      </w:r>
    </w:p>
    <w:p w14:paraId="4DC3B2CF">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开户行：中国银行滁州分行 </w:t>
      </w:r>
    </w:p>
    <w:p w14:paraId="4904B020">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账  号：175228929471                        </w:t>
      </w:r>
    </w:p>
    <w:p w14:paraId="46BA6278">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②户  名：滁州市公共资源交易中心 </w:t>
      </w:r>
    </w:p>
    <w:p w14:paraId="0046A668">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开户行：中国建设银行股份有限公司滁州南谯支行</w:t>
      </w:r>
    </w:p>
    <w:p w14:paraId="0703CAC0">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账  号：6232811720000041116                     </w:t>
      </w:r>
    </w:p>
    <w:p w14:paraId="0120DC57">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③户  名：滁州市公共资源交易中心        </w:t>
      </w:r>
    </w:p>
    <w:p w14:paraId="3A97AF23">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开户行：中国农业银行滁州中都支行                </w:t>
      </w:r>
    </w:p>
    <w:p w14:paraId="547D9748">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账  号：123340010400044210000000563                     </w:t>
      </w:r>
    </w:p>
    <w:p w14:paraId="5CCC3EA7">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采用现金形式缴纳保证金时须在交易附言中注明：“czsjqt20260</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001</w:t>
      </w:r>
      <w:r>
        <w:rPr>
          <w:rFonts w:hint="eastAsia" w:ascii="仿宋" w:hAnsi="仿宋" w:eastAsia="仿宋"/>
          <w:color w:val="auto"/>
          <w:sz w:val="28"/>
          <w:szCs w:val="28"/>
          <w:highlight w:val="none"/>
        </w:rPr>
        <w:t>项目投标保证金”。</w:t>
      </w:r>
    </w:p>
    <w:p w14:paraId="7C9FAFF6">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2）采用支票、银行汇票、本票等非现金形式提交投标保证金时，投标人应在付款人开户行申请书附言处注明“czsjqt20260</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001</w:t>
      </w:r>
      <w:r>
        <w:rPr>
          <w:rFonts w:hint="eastAsia" w:ascii="仿宋" w:hAnsi="仿宋" w:eastAsia="仿宋"/>
          <w:color w:val="auto"/>
          <w:sz w:val="28"/>
          <w:szCs w:val="28"/>
          <w:highlight w:val="none"/>
        </w:rPr>
        <w:t>项目投标保证金”字样，应确保收款人开户行进账单完整反映交易附言内容，由此导致无法识别投标保证金对应的投标项目，其后果由投标人负责。</w:t>
      </w:r>
    </w:p>
    <w:p w14:paraId="27DEF8F3">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本次招标失败，再次进行招标的，投标人须按照新的账户重新缴纳投标保证金。</w:t>
      </w:r>
    </w:p>
    <w:p w14:paraId="36282166">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投标人为联合体投标的，由牵头人基本账户转出投标保证金或由牵头人办理保函。</w:t>
      </w:r>
    </w:p>
    <w:p w14:paraId="7AF78A6F">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是否适用免缴投标保证金政策：不适用。</w:t>
      </w:r>
    </w:p>
    <w:p w14:paraId="1BFEC06D">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4.备注</w:t>
      </w:r>
    </w:p>
    <w:p w14:paraId="4BB88348">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4.1投标人为联合体投标的，保证金由牵头人基本账户转入交易中心账户或由牵头人办理投标担保。</w:t>
      </w:r>
    </w:p>
    <w:p w14:paraId="06B96E60">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4.2本项目不缴纳投标保证金条款仅针对在投标过程中未违反本招标文件第二章“投标人须知”中第23.4项约定的投标人。如在投标过程中投标人存在本招标文件第二章“投标人须知”中第23.4项约定情形，则无条件按招标人要求的金额、时间、账号缴纳投标保证金。投标人采用银行保函、担保机构担保、保证保险方式提交投标保证金的，如出现本招标文件“投标人须知”第23.4项所列情形的，提供担保的银行、担保机构及保险机构将无条件向招标人支付保函所列的全部投标保证金金额，该支付行为视同投标保证金不予退还。</w:t>
      </w:r>
    </w:p>
    <w:p w14:paraId="22142B34">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4.3投标人采用虚假银行保函、担保机构担保、保证保险方式提交投标保证金的，应依法承担弄虚作假、骗取中标的法律责任。</w:t>
      </w:r>
    </w:p>
    <w:p w14:paraId="32DA2FDE">
      <w:pPr>
        <w:pStyle w:val="121"/>
        <w:rPr>
          <w:color w:val="auto"/>
          <w:highlight w:val="none"/>
        </w:rPr>
      </w:pPr>
      <w:r>
        <w:rPr>
          <w:rFonts w:hint="eastAsia" w:ascii="仿宋" w:hAnsi="仿宋" w:eastAsia="仿宋"/>
          <w:color w:val="auto"/>
          <w:sz w:val="28"/>
          <w:szCs w:val="28"/>
          <w:highlight w:val="none"/>
        </w:rPr>
        <w:t>本项目不缴纳投标保证金条款仅针对在投标过程中未违反本招标文件第二章“投标人须知”中第23.4项约定的投标人。如在投标过程中投标人存在本招标文件第二章“投标人须知”中第23.4项约定情形，则无条件按招标人要求的金额、时间、账号缴纳投标保证金。</w:t>
      </w:r>
      <w:r>
        <w:rPr>
          <w:color w:val="auto"/>
          <w:highlight w:val="none"/>
        </w:rPr>
        <w:t>窗体底端</w:t>
      </w:r>
    </w:p>
    <w:p w14:paraId="2CE635E1">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七、其他补充事宜</w:t>
      </w:r>
      <w:bookmarkEnd w:id="23"/>
      <w:bookmarkEnd w:id="24"/>
    </w:p>
    <w:p w14:paraId="6BBB932B">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 ；（2）CA数字证书有关问题：安徽CA客服400-615-8899、0550-3019013（工作日）,CFCA客服025-66085508 、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511168BA">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2.请投标人登录滁州市公共资源交易中心网站查看参加本项目的程序（具体操作步骤和程序请参见服务指南&gt;交易须知&gt;投标人填写投标信息、下载文件及网上提问操作手册）。</w:t>
      </w:r>
    </w:p>
    <w:p w14:paraId="402EE80D">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本项目采用不见面开标(远程解密)方式，开标时投标人无须至开标现场进行解密，开标采取远程解密方式解密投标文件，投标人远程解密方式：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解密时间要求为：从本项目解密程序开始时计时，至完成投标文件解密时间，不得超过60分钟，否则投标文件将被拒绝。</w:t>
      </w:r>
    </w:p>
    <w:p w14:paraId="482A87D4">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4.投标文件格式、内容和制作要求以招标文件为准，投标文件制作工具中提供的相关格式及内容仅供参考，投标企业可根据招标文件要求自行调整。</w:t>
      </w:r>
    </w:p>
    <w:p w14:paraId="0B744AC0">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5.投标人提出异议的截止时间及方式：如投标人对招标文件有异议，请于2026年</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12</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时</w:t>
      </w:r>
      <w:r>
        <w:rPr>
          <w:rFonts w:hint="eastAsia" w:ascii="仿宋" w:hAnsi="仿宋" w:eastAsia="仿宋"/>
          <w:color w:val="auto"/>
          <w:sz w:val="28"/>
          <w:szCs w:val="28"/>
          <w:highlight w:val="none"/>
          <w:lang w:val="en-US" w:eastAsia="zh-CN"/>
        </w:rPr>
        <w:t>30</w:t>
      </w:r>
      <w:r>
        <w:rPr>
          <w:rFonts w:hint="eastAsia" w:ascii="仿宋" w:hAnsi="仿宋" w:eastAsia="仿宋"/>
          <w:color w:val="auto"/>
          <w:sz w:val="28"/>
          <w:szCs w:val="28"/>
          <w:highlight w:val="none"/>
        </w:rPr>
        <w:t>分（投标截止10日）前在滁州市公共资源交易中心网电子交易系统中进行异议，具体操作步骤和程序请参见服务指南&gt;交易须知&gt;在线异议、质疑和投诉操作手册。</w:t>
      </w:r>
    </w:p>
    <w:p w14:paraId="31DF2011">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6.受理异议的联系人及联系方式：聂英茹0550-3062913、杨韦0550-3519590。</w:t>
      </w:r>
    </w:p>
    <w:p w14:paraId="19807A82">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八、对本次招标提出询问，请按以下方式联系</w:t>
      </w:r>
    </w:p>
    <w:p w14:paraId="130CDAD6">
      <w:pPr>
        <w:pStyle w:val="3"/>
        <w:numPr>
          <w:ilvl w:val="0"/>
          <w:numId w:val="0"/>
        </w:numPr>
        <w:adjustRightInd/>
        <w:spacing w:line="240" w:lineRule="auto"/>
        <w:ind w:left="-199" w:leftChars="-95" w:firstLine="560" w:firstLineChars="2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　1.招标人信息</w:t>
      </w:r>
    </w:p>
    <w:p w14:paraId="5640D2BD">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rPr>
        <w:t xml:space="preserve">滁州市自来水有限公司  </w:t>
      </w:r>
    </w:p>
    <w:p w14:paraId="2AE2C8BE">
      <w:pPr>
        <w:ind w:left="-199" w:leftChars="-95" w:firstLine="840" w:firstLineChars="3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滁州市清流西路389号</w:t>
      </w:r>
    </w:p>
    <w:p w14:paraId="1A1CA012">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rPr>
        <w:t xml:space="preserve">0550-3062913                  </w:t>
      </w:r>
    </w:p>
    <w:p w14:paraId="53BF8C94">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2.代理机构信息</w:t>
      </w:r>
    </w:p>
    <w:p w14:paraId="45A0D5C0">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rPr>
        <w:t>滁州市城投工程咨询管理有限公司</w:t>
      </w:r>
    </w:p>
    <w:p w14:paraId="1315ACDB">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滁州市龙蟠大道109号房产大厦6楼</w:t>
      </w:r>
    </w:p>
    <w:p w14:paraId="789C0147">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rPr>
        <w:t>0550-3519590、18005501210</w:t>
      </w:r>
    </w:p>
    <w:p w14:paraId="09E95AAC">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3.项目联系方式</w:t>
      </w:r>
    </w:p>
    <w:p w14:paraId="4FD860EA">
      <w:pPr>
        <w:pStyle w:val="19"/>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项目联系人：</w:t>
      </w:r>
      <w:r>
        <w:rPr>
          <w:rFonts w:hint="eastAsia" w:ascii="仿宋" w:hAnsi="仿宋" w:eastAsia="仿宋" w:cs="仿宋"/>
          <w:color w:val="auto"/>
          <w:sz w:val="28"/>
          <w:szCs w:val="28"/>
          <w:highlight w:val="none"/>
          <w:u w:val="single"/>
        </w:rPr>
        <w:t xml:space="preserve">聂英茹、杨韦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single"/>
        </w:rPr>
        <w:t xml:space="preserve">    </w:t>
      </w:r>
    </w:p>
    <w:p w14:paraId="3B585868">
      <w:pPr>
        <w:ind w:left="-199" w:leftChars="-95" w:firstLine="840" w:firstLineChars="300"/>
        <w:jc w:val="left"/>
        <w:rPr>
          <w:rFonts w:hint="eastAsia" w:ascii="仿宋" w:hAnsi="仿宋" w:eastAsia="仿宋"/>
          <w:color w:val="auto"/>
          <w:sz w:val="28"/>
          <w:szCs w:val="28"/>
          <w:highlight w:val="none"/>
          <w:u w:val="single"/>
        </w:rPr>
      </w:pPr>
      <w:r>
        <w:rPr>
          <w:rFonts w:hint="eastAsia" w:ascii="仿宋" w:hAnsi="仿宋" w:eastAsia="仿宋" w:cs="仿宋"/>
          <w:color w:val="auto"/>
          <w:sz w:val="28"/>
          <w:szCs w:val="28"/>
          <w:highlight w:val="none"/>
        </w:rPr>
        <w:t>电　　 话：</w:t>
      </w:r>
      <w:r>
        <w:rPr>
          <w:rFonts w:hint="eastAsia" w:ascii="仿宋" w:hAnsi="仿宋" w:eastAsia="仿宋" w:cs="仿宋"/>
          <w:color w:val="auto"/>
          <w:sz w:val="28"/>
          <w:szCs w:val="28"/>
          <w:highlight w:val="none"/>
          <w:u w:val="single"/>
        </w:rPr>
        <w:t xml:space="preserve">0550-3062913、0550-3519590 </w:t>
      </w:r>
    </w:p>
    <w:p w14:paraId="0DE56BE6">
      <w:pPr>
        <w:pStyle w:val="53"/>
        <w:ind w:firstLine="0" w:firstLineChars="0"/>
        <w:rPr>
          <w:rFonts w:hint="eastAsia" w:ascii="仿宋" w:hAnsi="仿宋" w:eastAsia="仿宋"/>
          <w:color w:val="auto"/>
          <w:sz w:val="28"/>
          <w:szCs w:val="28"/>
          <w:highlight w:val="none"/>
          <w:u w:val="single"/>
        </w:rPr>
      </w:pPr>
    </w:p>
    <w:p w14:paraId="08495552">
      <w:pPr>
        <w:pStyle w:val="2"/>
        <w:spacing w:before="156" w:beforeLines="50" w:after="156" w:afterLines="50" w:line="579" w:lineRule="auto"/>
        <w:rPr>
          <w:rFonts w:ascii="宋体"/>
          <w:b w:val="0"/>
          <w:color w:val="auto"/>
          <w:szCs w:val="32"/>
          <w:highlight w:val="none"/>
        </w:rPr>
      </w:pPr>
      <w:bookmarkStart w:id="25" w:name="_Toc20364"/>
      <w:r>
        <w:rPr>
          <w:rFonts w:hint="eastAsia"/>
          <w:color w:val="auto"/>
          <w:highlight w:val="none"/>
        </w:rPr>
        <w:br w:type="page"/>
      </w:r>
      <w:r>
        <w:rPr>
          <w:rFonts w:hint="eastAsia"/>
          <w:color w:val="auto"/>
          <w:highlight w:val="none"/>
        </w:rPr>
        <w:t>第二章 投标人须知</w:t>
      </w:r>
      <w:bookmarkEnd w:id="25"/>
    </w:p>
    <w:p w14:paraId="1C2A248D">
      <w:pPr>
        <w:snapToGrid w:val="0"/>
        <w:spacing w:line="440" w:lineRule="exact"/>
        <w:jc w:val="center"/>
        <w:outlineLvl w:val="1"/>
        <w:rPr>
          <w:rFonts w:ascii="宋体"/>
          <w:b/>
          <w:color w:val="auto"/>
          <w:sz w:val="28"/>
          <w:szCs w:val="28"/>
          <w:highlight w:val="none"/>
        </w:rPr>
      </w:pPr>
      <w:bookmarkStart w:id="26" w:name="_Toc449028865"/>
      <w:bookmarkStart w:id="27" w:name="_Toc58430314"/>
      <w:bookmarkStart w:id="28" w:name="_Toc1019"/>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26"/>
      <w:bookmarkEnd w:id="27"/>
      <w:bookmarkEnd w:id="28"/>
    </w:p>
    <w:tbl>
      <w:tblPr>
        <w:tblStyle w:val="36"/>
        <w:tblW w:w="9854"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48"/>
        <w:gridCol w:w="878"/>
        <w:gridCol w:w="1262"/>
        <w:gridCol w:w="6666"/>
      </w:tblGrid>
      <w:tr w14:paraId="3B6634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6" w:hRule="atLeast"/>
        </w:trPr>
        <w:tc>
          <w:tcPr>
            <w:tcW w:w="1048" w:type="dxa"/>
            <w:vAlign w:val="center"/>
          </w:tcPr>
          <w:p w14:paraId="482D02BF">
            <w:pPr>
              <w:pStyle w:val="19"/>
              <w:spacing w:line="500" w:lineRule="exact"/>
              <w:jc w:val="center"/>
              <w:rPr>
                <w:rFonts w:hint="eastAsia" w:hAnsi="宋体" w:cs="宋体"/>
                <w:b/>
                <w:color w:val="auto"/>
                <w:szCs w:val="21"/>
                <w:highlight w:val="none"/>
              </w:rPr>
            </w:pPr>
            <w:r>
              <w:rPr>
                <w:rFonts w:hint="eastAsia" w:hAnsi="宋体" w:cs="宋体"/>
                <w:b/>
                <w:color w:val="auto"/>
                <w:szCs w:val="21"/>
                <w:highlight w:val="none"/>
              </w:rPr>
              <w:t>条款号</w:t>
            </w:r>
          </w:p>
        </w:tc>
        <w:tc>
          <w:tcPr>
            <w:tcW w:w="2140" w:type="dxa"/>
            <w:gridSpan w:val="2"/>
            <w:vAlign w:val="center"/>
          </w:tcPr>
          <w:p w14:paraId="4ECD8EE0">
            <w:pPr>
              <w:pStyle w:val="19"/>
              <w:spacing w:line="500" w:lineRule="exact"/>
              <w:jc w:val="center"/>
              <w:rPr>
                <w:rFonts w:hint="eastAsia" w:hAnsi="宋体" w:cs="宋体"/>
                <w:b/>
                <w:color w:val="auto"/>
                <w:szCs w:val="21"/>
                <w:highlight w:val="none"/>
              </w:rPr>
            </w:pPr>
            <w:r>
              <w:rPr>
                <w:rFonts w:hint="eastAsia" w:hAnsi="宋体" w:cs="宋体"/>
                <w:b/>
                <w:color w:val="auto"/>
                <w:szCs w:val="21"/>
                <w:highlight w:val="none"/>
              </w:rPr>
              <w:t>内容</w:t>
            </w:r>
          </w:p>
        </w:tc>
        <w:tc>
          <w:tcPr>
            <w:tcW w:w="6666" w:type="dxa"/>
            <w:vAlign w:val="center"/>
          </w:tcPr>
          <w:p w14:paraId="09387CC3">
            <w:pPr>
              <w:pStyle w:val="19"/>
              <w:spacing w:line="500" w:lineRule="exact"/>
              <w:jc w:val="center"/>
              <w:rPr>
                <w:rFonts w:hint="eastAsia" w:hAnsi="宋体" w:cs="宋体"/>
                <w:b/>
                <w:color w:val="auto"/>
                <w:szCs w:val="21"/>
                <w:highlight w:val="none"/>
              </w:rPr>
            </w:pPr>
            <w:r>
              <w:rPr>
                <w:rFonts w:hint="eastAsia" w:hAnsi="宋体" w:cs="宋体"/>
                <w:b/>
                <w:color w:val="auto"/>
                <w:szCs w:val="21"/>
                <w:highlight w:val="none"/>
              </w:rPr>
              <w:t>说明与要求</w:t>
            </w:r>
          </w:p>
        </w:tc>
      </w:tr>
      <w:tr w14:paraId="5636ED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5" w:hRule="atLeast"/>
        </w:trPr>
        <w:tc>
          <w:tcPr>
            <w:tcW w:w="1048" w:type="dxa"/>
            <w:vAlign w:val="center"/>
          </w:tcPr>
          <w:p w14:paraId="63F51603">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1.1</w:t>
            </w:r>
          </w:p>
        </w:tc>
        <w:tc>
          <w:tcPr>
            <w:tcW w:w="2140" w:type="dxa"/>
            <w:gridSpan w:val="2"/>
            <w:vAlign w:val="center"/>
          </w:tcPr>
          <w:p w14:paraId="59C161BD">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项目名称</w:t>
            </w:r>
          </w:p>
        </w:tc>
        <w:tc>
          <w:tcPr>
            <w:tcW w:w="6666" w:type="dxa"/>
            <w:vAlign w:val="center"/>
          </w:tcPr>
          <w:p w14:paraId="286D8C4C">
            <w:pPr>
              <w:pStyle w:val="19"/>
              <w:spacing w:line="500" w:lineRule="exact"/>
              <w:rPr>
                <w:rFonts w:hint="eastAsia" w:hAnsi="宋体" w:cs="宋体"/>
                <w:color w:val="auto"/>
                <w:szCs w:val="21"/>
                <w:highlight w:val="none"/>
              </w:rPr>
            </w:pPr>
            <w:r>
              <w:rPr>
                <w:rFonts w:hint="eastAsia" w:hAnsi="宋体" w:cs="宋体"/>
                <w:color w:val="auto"/>
                <w:szCs w:val="21"/>
                <w:highlight w:val="none"/>
              </w:rPr>
              <w:t>滁州市自来水有限公司2026年安保及物业管理服务项目</w:t>
            </w:r>
          </w:p>
        </w:tc>
      </w:tr>
      <w:tr w14:paraId="178B6C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9" w:hRule="atLeast"/>
        </w:trPr>
        <w:tc>
          <w:tcPr>
            <w:tcW w:w="1048" w:type="dxa"/>
            <w:vAlign w:val="center"/>
          </w:tcPr>
          <w:p w14:paraId="0623A9C4">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1.1</w:t>
            </w:r>
          </w:p>
        </w:tc>
        <w:tc>
          <w:tcPr>
            <w:tcW w:w="2140" w:type="dxa"/>
            <w:gridSpan w:val="2"/>
            <w:vAlign w:val="center"/>
          </w:tcPr>
          <w:p w14:paraId="6D834E22">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项目编号</w:t>
            </w:r>
          </w:p>
        </w:tc>
        <w:tc>
          <w:tcPr>
            <w:tcW w:w="6666" w:type="dxa"/>
            <w:vAlign w:val="center"/>
          </w:tcPr>
          <w:p w14:paraId="2FE9D669">
            <w:pPr>
              <w:pStyle w:val="19"/>
              <w:spacing w:line="500" w:lineRule="exact"/>
              <w:rPr>
                <w:rFonts w:hint="default" w:hAnsi="宋体" w:eastAsia="宋体" w:cs="宋体"/>
                <w:color w:val="auto"/>
                <w:szCs w:val="21"/>
                <w:highlight w:val="none"/>
                <w:lang w:val="en-US" w:eastAsia="zh-CN"/>
              </w:rPr>
            </w:pPr>
            <w:r>
              <w:rPr>
                <w:rFonts w:hint="eastAsia" w:hAnsi="宋体" w:cs="宋体"/>
                <w:color w:val="auto"/>
                <w:szCs w:val="21"/>
                <w:highlight w:val="none"/>
              </w:rPr>
              <w:t>czsjqt20260</w:t>
            </w:r>
            <w:r>
              <w:rPr>
                <w:rFonts w:hint="eastAsia" w:hAnsi="宋体" w:cs="宋体"/>
                <w:color w:val="auto"/>
                <w:szCs w:val="21"/>
                <w:highlight w:val="none"/>
                <w:lang w:val="en-US" w:eastAsia="zh-CN"/>
              </w:rPr>
              <w:t>9</w:t>
            </w:r>
            <w:r>
              <w:rPr>
                <w:rFonts w:hint="eastAsia" w:hAnsi="宋体" w:cs="宋体"/>
                <w:color w:val="auto"/>
                <w:szCs w:val="21"/>
                <w:highlight w:val="none"/>
              </w:rPr>
              <w:t>-</w:t>
            </w:r>
            <w:r>
              <w:rPr>
                <w:rFonts w:hint="eastAsia" w:hAnsi="宋体" w:cs="宋体"/>
                <w:color w:val="auto"/>
                <w:szCs w:val="21"/>
                <w:highlight w:val="none"/>
                <w:lang w:val="en-US" w:eastAsia="zh-CN"/>
              </w:rPr>
              <w:t>001</w:t>
            </w:r>
          </w:p>
        </w:tc>
      </w:tr>
      <w:tr w14:paraId="322588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trPr>
        <w:tc>
          <w:tcPr>
            <w:tcW w:w="1048" w:type="dxa"/>
            <w:vAlign w:val="center"/>
          </w:tcPr>
          <w:p w14:paraId="4B3895F5">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1.1</w:t>
            </w:r>
          </w:p>
        </w:tc>
        <w:tc>
          <w:tcPr>
            <w:tcW w:w="2140" w:type="dxa"/>
            <w:gridSpan w:val="2"/>
            <w:vAlign w:val="center"/>
          </w:tcPr>
          <w:p w14:paraId="62A8A42F">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合同履行期限</w:t>
            </w:r>
          </w:p>
        </w:tc>
        <w:tc>
          <w:tcPr>
            <w:tcW w:w="6666" w:type="dxa"/>
            <w:vAlign w:val="center"/>
          </w:tcPr>
          <w:p w14:paraId="14676B22">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u w:color="000000"/>
              </w:rPr>
              <w:t>服务期限为两年，合同履行期内招标人进行量化考核，考核不合格者，招标人有权单方解除合同（依据考核评分标准进行考核打分，三次月度平均考核得分低于90分以下即为不合格）。合同到期，陪同招标人全面交接工作，按时撤离，如果被解除合同的企业未在规定的时间内撤离给招标人造成的损失，将依法追究责任。</w:t>
            </w:r>
          </w:p>
        </w:tc>
      </w:tr>
      <w:tr w14:paraId="36E947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9" w:hRule="atLeast"/>
        </w:trPr>
        <w:tc>
          <w:tcPr>
            <w:tcW w:w="1048" w:type="dxa"/>
            <w:vAlign w:val="center"/>
          </w:tcPr>
          <w:p w14:paraId="3EDC9E7D">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1.1</w:t>
            </w:r>
          </w:p>
        </w:tc>
        <w:tc>
          <w:tcPr>
            <w:tcW w:w="2140" w:type="dxa"/>
            <w:gridSpan w:val="2"/>
            <w:vAlign w:val="center"/>
          </w:tcPr>
          <w:p w14:paraId="79CE720F">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地点</w:t>
            </w:r>
          </w:p>
        </w:tc>
        <w:tc>
          <w:tcPr>
            <w:tcW w:w="6666" w:type="dxa"/>
            <w:vAlign w:val="center"/>
          </w:tcPr>
          <w:p w14:paraId="35C119E6">
            <w:pPr>
              <w:pStyle w:val="19"/>
              <w:spacing w:line="500" w:lineRule="exact"/>
              <w:rPr>
                <w:rFonts w:hint="eastAsia" w:hAnsi="宋体" w:cs="宋体"/>
                <w:color w:val="auto"/>
                <w:szCs w:val="21"/>
                <w:highlight w:val="none"/>
              </w:rPr>
            </w:pPr>
            <w:r>
              <w:rPr>
                <w:rFonts w:hint="eastAsia" w:hAnsi="宋体" w:cs="宋体"/>
                <w:color w:val="auto"/>
                <w:szCs w:val="21"/>
                <w:highlight w:val="none"/>
              </w:rPr>
              <w:t>滁州内，招标人指定地点</w:t>
            </w:r>
          </w:p>
        </w:tc>
      </w:tr>
      <w:tr w14:paraId="712CFF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trPr>
        <w:tc>
          <w:tcPr>
            <w:tcW w:w="1048" w:type="dxa"/>
            <w:vAlign w:val="center"/>
          </w:tcPr>
          <w:p w14:paraId="2E367782">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1.2</w:t>
            </w:r>
          </w:p>
        </w:tc>
        <w:tc>
          <w:tcPr>
            <w:tcW w:w="2140" w:type="dxa"/>
            <w:gridSpan w:val="2"/>
            <w:vAlign w:val="center"/>
          </w:tcPr>
          <w:p w14:paraId="4C905FBC">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招标人联系人及电话</w:t>
            </w:r>
          </w:p>
        </w:tc>
        <w:tc>
          <w:tcPr>
            <w:tcW w:w="6666" w:type="dxa"/>
            <w:vAlign w:val="center"/>
          </w:tcPr>
          <w:p w14:paraId="381795C3">
            <w:pPr>
              <w:pStyle w:val="19"/>
              <w:spacing w:line="500" w:lineRule="exact"/>
              <w:rPr>
                <w:rFonts w:hint="eastAsia" w:hAnsi="宋体" w:cs="宋体"/>
                <w:color w:val="auto"/>
                <w:szCs w:val="21"/>
                <w:highlight w:val="none"/>
              </w:rPr>
            </w:pPr>
            <w:r>
              <w:rPr>
                <w:rFonts w:hint="eastAsia" w:hAnsi="宋体" w:cs="宋体"/>
                <w:color w:val="auto"/>
                <w:szCs w:val="21"/>
                <w:highlight w:val="none"/>
              </w:rPr>
              <w:t xml:space="preserve">联系人：聂英茹              电话：0550-3062913 </w:t>
            </w:r>
          </w:p>
        </w:tc>
      </w:tr>
      <w:tr w14:paraId="694652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0" w:hRule="atLeast"/>
        </w:trPr>
        <w:tc>
          <w:tcPr>
            <w:tcW w:w="1048" w:type="dxa"/>
            <w:vAlign w:val="center"/>
          </w:tcPr>
          <w:p w14:paraId="323C044D">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1.2</w:t>
            </w:r>
          </w:p>
        </w:tc>
        <w:tc>
          <w:tcPr>
            <w:tcW w:w="2140" w:type="dxa"/>
            <w:gridSpan w:val="2"/>
            <w:vAlign w:val="center"/>
          </w:tcPr>
          <w:p w14:paraId="4514996A">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采购代理机构联系人及电话</w:t>
            </w:r>
          </w:p>
        </w:tc>
        <w:tc>
          <w:tcPr>
            <w:tcW w:w="6666" w:type="dxa"/>
            <w:vAlign w:val="center"/>
          </w:tcPr>
          <w:p w14:paraId="3A7D557F">
            <w:pPr>
              <w:pStyle w:val="19"/>
              <w:spacing w:line="500" w:lineRule="exact"/>
              <w:rPr>
                <w:rFonts w:hint="eastAsia" w:hAnsi="宋体" w:cs="宋体"/>
                <w:color w:val="auto"/>
                <w:szCs w:val="21"/>
                <w:highlight w:val="none"/>
              </w:rPr>
            </w:pPr>
            <w:r>
              <w:rPr>
                <w:rFonts w:hint="eastAsia" w:hAnsi="宋体" w:cs="宋体"/>
                <w:color w:val="auto"/>
                <w:szCs w:val="21"/>
                <w:highlight w:val="none"/>
              </w:rPr>
              <w:t>联系人：杨韦                电话0550-3519590   18005501210</w:t>
            </w:r>
          </w:p>
        </w:tc>
      </w:tr>
      <w:tr w14:paraId="7BE61C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57" w:hRule="atLeast"/>
        </w:trPr>
        <w:tc>
          <w:tcPr>
            <w:tcW w:w="1048" w:type="dxa"/>
            <w:vAlign w:val="center"/>
          </w:tcPr>
          <w:p w14:paraId="37904C5B">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1.3</w:t>
            </w:r>
          </w:p>
        </w:tc>
        <w:tc>
          <w:tcPr>
            <w:tcW w:w="2140" w:type="dxa"/>
            <w:gridSpan w:val="2"/>
            <w:vAlign w:val="center"/>
          </w:tcPr>
          <w:p w14:paraId="4C889EE4">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资金来源</w:t>
            </w:r>
          </w:p>
        </w:tc>
        <w:tc>
          <w:tcPr>
            <w:tcW w:w="6666" w:type="dxa"/>
            <w:vAlign w:val="center"/>
          </w:tcPr>
          <w:p w14:paraId="298C4FD9">
            <w:pPr>
              <w:pStyle w:val="19"/>
              <w:spacing w:line="500" w:lineRule="exact"/>
              <w:rPr>
                <w:rFonts w:hint="eastAsia" w:hAnsi="宋体" w:cs="宋体"/>
                <w:color w:val="auto"/>
                <w:szCs w:val="21"/>
                <w:highlight w:val="none"/>
              </w:rPr>
            </w:pPr>
            <w:r>
              <w:rPr>
                <w:rFonts w:hint="eastAsia" w:hAnsi="宋体" w:cs="宋体"/>
                <w:color w:val="auto"/>
                <w:szCs w:val="21"/>
                <w:highlight w:val="none"/>
              </w:rPr>
              <w:t>自筹资金</w:t>
            </w:r>
          </w:p>
        </w:tc>
      </w:tr>
      <w:tr w14:paraId="49F4EE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2" w:hRule="atLeast"/>
        </w:trPr>
        <w:tc>
          <w:tcPr>
            <w:tcW w:w="1048" w:type="dxa"/>
            <w:vAlign w:val="center"/>
          </w:tcPr>
          <w:p w14:paraId="05CFCB0F">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1.4</w:t>
            </w:r>
          </w:p>
        </w:tc>
        <w:tc>
          <w:tcPr>
            <w:tcW w:w="2140" w:type="dxa"/>
            <w:gridSpan w:val="2"/>
            <w:vAlign w:val="center"/>
          </w:tcPr>
          <w:p w14:paraId="557A8905">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采购预算</w:t>
            </w:r>
          </w:p>
        </w:tc>
        <w:tc>
          <w:tcPr>
            <w:tcW w:w="6666" w:type="dxa"/>
            <w:vAlign w:val="center"/>
          </w:tcPr>
          <w:p w14:paraId="753BC39D">
            <w:pPr>
              <w:pStyle w:val="19"/>
              <w:spacing w:line="500" w:lineRule="exact"/>
              <w:rPr>
                <w:rFonts w:hint="eastAsia" w:hAnsi="宋体" w:cs="宋体"/>
                <w:color w:val="auto"/>
                <w:szCs w:val="21"/>
                <w:highlight w:val="none"/>
              </w:rPr>
            </w:pPr>
            <w:r>
              <w:rPr>
                <w:rFonts w:hint="eastAsia" w:hAnsi="宋体" w:cs="宋体"/>
                <w:color w:val="auto"/>
                <w:szCs w:val="21"/>
                <w:highlight w:val="none"/>
              </w:rPr>
              <w:t>5279668元（其中2639834元/年）</w:t>
            </w:r>
          </w:p>
        </w:tc>
      </w:tr>
      <w:tr w14:paraId="4957CD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3D71F8F4">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1.5</w:t>
            </w:r>
          </w:p>
        </w:tc>
        <w:tc>
          <w:tcPr>
            <w:tcW w:w="2140" w:type="dxa"/>
            <w:gridSpan w:val="2"/>
            <w:vAlign w:val="center"/>
          </w:tcPr>
          <w:p w14:paraId="72510CD6">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最高限价</w:t>
            </w:r>
          </w:p>
        </w:tc>
        <w:tc>
          <w:tcPr>
            <w:tcW w:w="6666" w:type="dxa"/>
            <w:vAlign w:val="center"/>
          </w:tcPr>
          <w:p w14:paraId="78933F53">
            <w:pPr>
              <w:spacing w:line="500" w:lineRule="exact"/>
              <w:rPr>
                <w:rFonts w:hint="eastAsia" w:ascii="宋体" w:hAnsi="宋体" w:cs="宋体"/>
                <w:color w:val="auto"/>
                <w:szCs w:val="21"/>
                <w:highlight w:val="none"/>
                <w:u w:color="000000"/>
              </w:rPr>
            </w:pPr>
            <w:r>
              <w:rPr>
                <w:rFonts w:hint="eastAsia" w:ascii="宋体" w:hAnsi="宋体" w:cs="宋体"/>
                <w:color w:val="auto"/>
                <w:szCs w:val="21"/>
                <w:highlight w:val="none"/>
                <w:u w:color="000000"/>
              </w:rPr>
              <w:t>5279668元（其中2639834元/年），投标报价高于最高限价的按无效标处理。</w:t>
            </w:r>
          </w:p>
        </w:tc>
      </w:tr>
      <w:tr w14:paraId="73DD25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80" w:hRule="atLeast"/>
        </w:trPr>
        <w:tc>
          <w:tcPr>
            <w:tcW w:w="1048" w:type="dxa"/>
            <w:vAlign w:val="center"/>
          </w:tcPr>
          <w:p w14:paraId="1808A843">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2.1</w:t>
            </w:r>
          </w:p>
        </w:tc>
        <w:tc>
          <w:tcPr>
            <w:tcW w:w="2140" w:type="dxa"/>
            <w:gridSpan w:val="2"/>
            <w:vAlign w:val="center"/>
          </w:tcPr>
          <w:p w14:paraId="6F9536C7">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采购内容</w:t>
            </w:r>
          </w:p>
        </w:tc>
        <w:tc>
          <w:tcPr>
            <w:tcW w:w="6666" w:type="dxa"/>
            <w:vAlign w:val="center"/>
          </w:tcPr>
          <w:p w14:paraId="239B3979">
            <w:pPr>
              <w:pStyle w:val="19"/>
              <w:spacing w:line="500" w:lineRule="exact"/>
              <w:rPr>
                <w:rFonts w:hint="eastAsia" w:hAnsi="宋体" w:cs="宋体"/>
                <w:color w:val="auto"/>
                <w:szCs w:val="21"/>
                <w:highlight w:val="none"/>
              </w:rPr>
            </w:pPr>
            <w:r>
              <w:rPr>
                <w:rFonts w:hint="eastAsia" w:hAnsi="宋体" w:cs="宋体"/>
                <w:b/>
                <w:color w:val="auto"/>
                <w:kern w:val="0"/>
                <w:szCs w:val="21"/>
                <w:highlight w:val="none"/>
              </w:rPr>
              <w:t>具体详见《采购需求》</w:t>
            </w:r>
          </w:p>
        </w:tc>
      </w:tr>
      <w:tr w14:paraId="0BF8A2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5F5682F3">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3.1</w:t>
            </w:r>
          </w:p>
        </w:tc>
        <w:tc>
          <w:tcPr>
            <w:tcW w:w="2140" w:type="dxa"/>
            <w:gridSpan w:val="2"/>
            <w:vAlign w:val="center"/>
          </w:tcPr>
          <w:p w14:paraId="16216D03">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标段划分</w:t>
            </w:r>
          </w:p>
        </w:tc>
        <w:tc>
          <w:tcPr>
            <w:tcW w:w="6666" w:type="dxa"/>
            <w:vAlign w:val="center"/>
          </w:tcPr>
          <w:p w14:paraId="04A4F71A">
            <w:pPr>
              <w:pStyle w:val="19"/>
              <w:spacing w:line="500" w:lineRule="exact"/>
              <w:rPr>
                <w:rFonts w:hint="eastAsia" w:hAnsi="宋体" w:cs="宋体"/>
                <w:color w:val="auto"/>
                <w:szCs w:val="21"/>
                <w:highlight w:val="none"/>
                <w:u w:val="single"/>
              </w:rPr>
            </w:pPr>
            <w:r>
              <w:rPr>
                <w:rFonts w:hint="eastAsia" w:hAnsi="宋体" w:cs="宋体"/>
                <w:b/>
                <w:bCs/>
                <w:color w:val="auto"/>
                <w:szCs w:val="21"/>
                <w:highlight w:val="none"/>
              </w:rPr>
              <w:t>本项目划分为</w:t>
            </w:r>
            <w:r>
              <w:rPr>
                <w:rFonts w:hint="eastAsia" w:hAnsi="宋体" w:cs="宋体"/>
                <w:b/>
                <w:bCs/>
                <w:color w:val="auto"/>
                <w:szCs w:val="21"/>
                <w:highlight w:val="none"/>
                <w:u w:val="single"/>
              </w:rPr>
              <w:t xml:space="preserve"> 1 </w:t>
            </w:r>
            <w:r>
              <w:rPr>
                <w:rFonts w:hint="eastAsia" w:hAnsi="宋体" w:cs="宋体"/>
                <w:b/>
                <w:bCs/>
                <w:color w:val="auto"/>
                <w:szCs w:val="21"/>
                <w:highlight w:val="none"/>
              </w:rPr>
              <w:t>个标段</w:t>
            </w:r>
          </w:p>
        </w:tc>
      </w:tr>
      <w:tr w14:paraId="001C92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048" w:type="dxa"/>
            <w:vAlign w:val="center"/>
          </w:tcPr>
          <w:p w14:paraId="3BDD10BC">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4.1</w:t>
            </w:r>
          </w:p>
        </w:tc>
        <w:tc>
          <w:tcPr>
            <w:tcW w:w="2140" w:type="dxa"/>
            <w:gridSpan w:val="2"/>
            <w:vAlign w:val="center"/>
          </w:tcPr>
          <w:p w14:paraId="4D8AE40C">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招标方式</w:t>
            </w:r>
          </w:p>
        </w:tc>
        <w:tc>
          <w:tcPr>
            <w:tcW w:w="6666" w:type="dxa"/>
            <w:vAlign w:val="center"/>
          </w:tcPr>
          <w:p w14:paraId="1ECE0CAF">
            <w:pPr>
              <w:pStyle w:val="19"/>
              <w:spacing w:line="500" w:lineRule="exact"/>
              <w:rPr>
                <w:rFonts w:hint="eastAsia" w:hAnsi="宋体" w:cs="宋体"/>
                <w:color w:val="auto"/>
                <w:szCs w:val="21"/>
                <w:highlight w:val="none"/>
              </w:rPr>
            </w:pPr>
            <w:r>
              <w:rPr>
                <w:rFonts w:hint="eastAsia" w:hAnsi="宋体" w:cs="宋体"/>
                <w:color w:val="auto"/>
                <w:szCs w:val="21"/>
                <w:highlight w:val="none"/>
              </w:rPr>
              <w:t>公开招标</w:t>
            </w:r>
          </w:p>
        </w:tc>
      </w:tr>
      <w:tr w14:paraId="322D66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3" w:hRule="atLeast"/>
        </w:trPr>
        <w:tc>
          <w:tcPr>
            <w:tcW w:w="1048" w:type="dxa"/>
            <w:vAlign w:val="center"/>
          </w:tcPr>
          <w:p w14:paraId="10688C89">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7.2</w:t>
            </w:r>
          </w:p>
        </w:tc>
        <w:tc>
          <w:tcPr>
            <w:tcW w:w="2140" w:type="dxa"/>
            <w:gridSpan w:val="2"/>
            <w:vAlign w:val="center"/>
          </w:tcPr>
          <w:p w14:paraId="0D19308B">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投标人资格条件及其他要求</w:t>
            </w:r>
          </w:p>
        </w:tc>
        <w:tc>
          <w:tcPr>
            <w:tcW w:w="6666" w:type="dxa"/>
            <w:vAlign w:val="center"/>
          </w:tcPr>
          <w:p w14:paraId="36C184E2">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详见第一章“招标公告”</w:t>
            </w:r>
          </w:p>
        </w:tc>
      </w:tr>
      <w:tr w14:paraId="18DA91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4D5BACC0">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9.1</w:t>
            </w:r>
          </w:p>
        </w:tc>
        <w:tc>
          <w:tcPr>
            <w:tcW w:w="2140" w:type="dxa"/>
            <w:gridSpan w:val="2"/>
            <w:vAlign w:val="center"/>
          </w:tcPr>
          <w:p w14:paraId="49F22D93">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踏勘现场</w:t>
            </w:r>
          </w:p>
        </w:tc>
        <w:tc>
          <w:tcPr>
            <w:tcW w:w="6666" w:type="dxa"/>
            <w:vAlign w:val="center"/>
          </w:tcPr>
          <w:p w14:paraId="52EE2CE3">
            <w:pPr>
              <w:pStyle w:val="19"/>
              <w:spacing w:line="500" w:lineRule="exact"/>
              <w:rPr>
                <w:rFonts w:hint="eastAsia" w:hAnsi="宋体" w:cs="宋体"/>
                <w:color w:val="auto"/>
                <w:szCs w:val="21"/>
                <w:highlight w:val="none"/>
              </w:rPr>
            </w:pPr>
            <w:r>
              <w:rPr>
                <w:rFonts w:hint="eastAsia" w:hAnsi="宋体" w:cs="宋体"/>
                <w:color w:val="auto"/>
                <w:szCs w:val="21"/>
                <w:highlight w:val="none"/>
              </w:rPr>
              <w:t>不组织,投标人自行踏勘。</w:t>
            </w:r>
          </w:p>
        </w:tc>
      </w:tr>
      <w:tr w14:paraId="70D619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09681EFD">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10.1</w:t>
            </w:r>
          </w:p>
        </w:tc>
        <w:tc>
          <w:tcPr>
            <w:tcW w:w="2140" w:type="dxa"/>
            <w:gridSpan w:val="2"/>
            <w:vAlign w:val="center"/>
          </w:tcPr>
          <w:p w14:paraId="0D903F95">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投标预备会</w:t>
            </w:r>
          </w:p>
        </w:tc>
        <w:tc>
          <w:tcPr>
            <w:tcW w:w="6666" w:type="dxa"/>
            <w:vAlign w:val="center"/>
          </w:tcPr>
          <w:p w14:paraId="378DACC5">
            <w:pPr>
              <w:pStyle w:val="19"/>
              <w:spacing w:line="500" w:lineRule="exact"/>
              <w:rPr>
                <w:rFonts w:hint="eastAsia" w:hAnsi="宋体" w:cs="宋体"/>
                <w:color w:val="auto"/>
                <w:szCs w:val="21"/>
                <w:highlight w:val="none"/>
              </w:rPr>
            </w:pPr>
            <w:r>
              <w:rPr>
                <w:rFonts w:hint="eastAsia" w:hAnsi="宋体" w:cs="宋体"/>
                <w:color w:val="auto"/>
                <w:szCs w:val="21"/>
                <w:highlight w:val="none"/>
              </w:rPr>
              <w:t>不召开</w:t>
            </w:r>
          </w:p>
        </w:tc>
      </w:tr>
      <w:tr w14:paraId="3329BE2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4C4EB986">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10.2</w:t>
            </w:r>
          </w:p>
        </w:tc>
        <w:tc>
          <w:tcPr>
            <w:tcW w:w="2140" w:type="dxa"/>
            <w:gridSpan w:val="2"/>
            <w:vAlign w:val="center"/>
          </w:tcPr>
          <w:p w14:paraId="6C92309D">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投标人提出疑问的截止时间及方式</w:t>
            </w:r>
          </w:p>
        </w:tc>
        <w:tc>
          <w:tcPr>
            <w:tcW w:w="6666" w:type="dxa"/>
            <w:vAlign w:val="center"/>
          </w:tcPr>
          <w:p w14:paraId="4AA267EC">
            <w:pPr>
              <w:pStyle w:val="19"/>
              <w:spacing w:line="500" w:lineRule="exact"/>
              <w:rPr>
                <w:rFonts w:hint="eastAsia" w:hAnsi="宋体" w:cs="宋体"/>
                <w:color w:val="auto"/>
                <w:szCs w:val="21"/>
                <w:highlight w:val="none"/>
              </w:rPr>
            </w:pPr>
            <w:r>
              <w:rPr>
                <w:rFonts w:hint="eastAsia" w:hAnsi="宋体" w:cs="宋体"/>
                <w:color w:val="auto"/>
                <w:szCs w:val="21"/>
                <w:highlight w:val="none"/>
              </w:rPr>
              <w:t>如投标人对招标文件有疑问，请于</w:t>
            </w:r>
            <w:r>
              <w:rPr>
                <w:rFonts w:hint="eastAsia" w:hAnsi="宋体" w:cs="宋体"/>
                <w:b/>
                <w:bCs/>
                <w:color w:val="auto"/>
                <w:szCs w:val="21"/>
                <w:highlight w:val="none"/>
              </w:rPr>
              <w:t>2026年</w:t>
            </w:r>
            <w:r>
              <w:rPr>
                <w:rFonts w:hint="eastAsia" w:hAnsi="宋体" w:cs="宋体"/>
                <w:b/>
                <w:bCs/>
                <w:color w:val="auto"/>
                <w:szCs w:val="21"/>
                <w:highlight w:val="none"/>
                <w:lang w:val="en-US" w:eastAsia="zh-CN"/>
              </w:rPr>
              <w:t>9</w:t>
            </w:r>
            <w:r>
              <w:rPr>
                <w:rFonts w:hint="eastAsia" w:hAnsi="宋体" w:cs="宋体"/>
                <w:b/>
                <w:bCs/>
                <w:color w:val="auto"/>
                <w:szCs w:val="21"/>
                <w:highlight w:val="none"/>
              </w:rPr>
              <w:t>月</w:t>
            </w:r>
            <w:r>
              <w:rPr>
                <w:rFonts w:hint="eastAsia" w:hAnsi="宋体" w:cs="宋体"/>
                <w:b/>
                <w:bCs/>
                <w:color w:val="auto"/>
                <w:szCs w:val="21"/>
                <w:highlight w:val="none"/>
                <w:lang w:val="en-US" w:eastAsia="zh-CN"/>
              </w:rPr>
              <w:t>12</w:t>
            </w:r>
            <w:r>
              <w:rPr>
                <w:rFonts w:hint="eastAsia" w:hAnsi="宋体" w:cs="宋体"/>
                <w:b/>
                <w:bCs/>
                <w:color w:val="auto"/>
                <w:szCs w:val="21"/>
                <w:highlight w:val="none"/>
              </w:rPr>
              <w:t>日</w:t>
            </w:r>
            <w:r>
              <w:rPr>
                <w:rFonts w:hint="eastAsia" w:hAnsi="宋体" w:cs="宋体"/>
                <w:b/>
                <w:bCs/>
                <w:color w:val="auto"/>
                <w:szCs w:val="21"/>
                <w:highlight w:val="none"/>
                <w:lang w:val="en-US" w:eastAsia="zh-CN"/>
              </w:rPr>
              <w:t>8</w:t>
            </w:r>
            <w:r>
              <w:rPr>
                <w:rFonts w:hint="eastAsia" w:hAnsi="宋体" w:cs="宋体"/>
                <w:b/>
                <w:bCs/>
                <w:color w:val="auto"/>
                <w:szCs w:val="21"/>
                <w:highlight w:val="none"/>
              </w:rPr>
              <w:t>时</w:t>
            </w:r>
            <w:r>
              <w:rPr>
                <w:rFonts w:hint="eastAsia" w:hAnsi="宋体" w:cs="宋体"/>
                <w:b/>
                <w:bCs/>
                <w:color w:val="auto"/>
                <w:szCs w:val="21"/>
                <w:highlight w:val="none"/>
                <w:lang w:val="en-US" w:eastAsia="zh-CN"/>
              </w:rPr>
              <w:t>30</w:t>
            </w:r>
            <w:r>
              <w:rPr>
                <w:rFonts w:hint="eastAsia" w:hAnsi="宋体" w:cs="宋体"/>
                <w:b/>
                <w:bCs/>
                <w:color w:val="auto"/>
                <w:szCs w:val="21"/>
                <w:highlight w:val="none"/>
              </w:rPr>
              <w:t>分</w:t>
            </w:r>
            <w:r>
              <w:rPr>
                <w:rFonts w:hint="eastAsia" w:hAnsi="宋体" w:cs="宋体"/>
                <w:color w:val="auto"/>
                <w:szCs w:val="21"/>
                <w:highlight w:val="none"/>
              </w:rPr>
              <w:t>（投标截止10日）前</w:t>
            </w:r>
            <w:bookmarkStart w:id="29" w:name="_Hlk61815279"/>
            <w:r>
              <w:rPr>
                <w:rFonts w:hint="eastAsia" w:hAnsi="宋体" w:cs="宋体"/>
                <w:color w:val="auto"/>
                <w:szCs w:val="21"/>
                <w:highlight w:val="none"/>
              </w:rPr>
              <w:t xml:space="preserve">在滁州市公共资源交易中心网电子交易系统中进行异议（质疑），具体操作步骤和程序请参见服务指南&gt;交易须知&gt;在线异议、质疑和投诉操作手册。 </w:t>
            </w:r>
            <w:bookmarkEnd w:id="29"/>
          </w:p>
        </w:tc>
      </w:tr>
      <w:tr w14:paraId="61AC43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06BF8F33">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10.3</w:t>
            </w:r>
          </w:p>
        </w:tc>
        <w:tc>
          <w:tcPr>
            <w:tcW w:w="2140" w:type="dxa"/>
            <w:gridSpan w:val="2"/>
            <w:vAlign w:val="center"/>
          </w:tcPr>
          <w:p w14:paraId="368B2E03">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招标人澄清的时间及方式</w:t>
            </w:r>
          </w:p>
        </w:tc>
        <w:tc>
          <w:tcPr>
            <w:tcW w:w="6666" w:type="dxa"/>
            <w:vAlign w:val="center"/>
          </w:tcPr>
          <w:p w14:paraId="4065D37A">
            <w:pPr>
              <w:spacing w:line="500" w:lineRule="exact"/>
              <w:rPr>
                <w:rFonts w:hint="eastAsia" w:ascii="宋体" w:hAnsi="宋体" w:cs="宋体"/>
                <w:color w:val="auto"/>
                <w:szCs w:val="21"/>
                <w:highlight w:val="none"/>
              </w:rPr>
            </w:pPr>
            <w:r>
              <w:rPr>
                <w:rFonts w:hint="eastAsia" w:ascii="宋体" w:hAnsi="宋体" w:cs="宋体"/>
                <w:b/>
                <w:bCs/>
                <w:color w:val="auto"/>
                <w:szCs w:val="21"/>
                <w:highlight w:val="none"/>
                <w:u w:color="000000"/>
              </w:rPr>
              <w:t>2026年</w:t>
            </w:r>
            <w:r>
              <w:rPr>
                <w:rFonts w:hint="eastAsia" w:ascii="宋体" w:hAnsi="宋体" w:cs="宋体"/>
                <w:b/>
                <w:bCs/>
                <w:color w:val="auto"/>
                <w:szCs w:val="21"/>
                <w:highlight w:val="none"/>
                <w:u w:color="000000"/>
                <w:lang w:val="en-US" w:eastAsia="zh-CN"/>
              </w:rPr>
              <w:t>9</w:t>
            </w:r>
            <w:r>
              <w:rPr>
                <w:rFonts w:hint="eastAsia" w:ascii="宋体" w:hAnsi="宋体" w:cs="宋体"/>
                <w:b/>
                <w:bCs/>
                <w:color w:val="auto"/>
                <w:szCs w:val="21"/>
                <w:highlight w:val="none"/>
                <w:u w:color="000000"/>
              </w:rPr>
              <w:t>月</w:t>
            </w:r>
            <w:r>
              <w:rPr>
                <w:rFonts w:hint="eastAsia" w:ascii="宋体" w:hAnsi="宋体" w:cs="宋体"/>
                <w:b/>
                <w:bCs/>
                <w:color w:val="auto"/>
                <w:szCs w:val="21"/>
                <w:highlight w:val="none"/>
                <w:u w:color="000000"/>
                <w:lang w:val="en-US" w:eastAsia="zh-CN"/>
              </w:rPr>
              <w:t>14</w:t>
            </w:r>
            <w:r>
              <w:rPr>
                <w:rFonts w:hint="eastAsia" w:ascii="宋体" w:hAnsi="宋体" w:cs="宋体"/>
                <w:b/>
                <w:bCs/>
                <w:color w:val="auto"/>
                <w:szCs w:val="21"/>
                <w:highlight w:val="none"/>
                <w:u w:color="000000"/>
              </w:rPr>
              <w:t>日17时</w:t>
            </w:r>
            <w:r>
              <w:rPr>
                <w:rFonts w:hint="eastAsia" w:ascii="宋体" w:hAnsi="宋体" w:cs="宋体"/>
                <w:b/>
                <w:bCs/>
                <w:color w:val="auto"/>
                <w:szCs w:val="21"/>
                <w:highlight w:val="none"/>
              </w:rPr>
              <w:t>前</w:t>
            </w:r>
            <w:r>
              <w:rPr>
                <w:rFonts w:hint="eastAsia" w:ascii="宋体" w:hAnsi="宋体" w:cs="宋体"/>
                <w:color w:val="auto"/>
                <w:szCs w:val="21"/>
                <w:highlight w:val="none"/>
              </w:rPr>
              <w:t>以澄清公告形式在滁州市公共资源交易网（http://ggzy.chuzhou.gov.cn /）“答疑澄清文件”栏目予以公告。</w:t>
            </w:r>
          </w:p>
        </w:tc>
      </w:tr>
      <w:tr w14:paraId="0483AD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7" w:hRule="atLeast"/>
        </w:trPr>
        <w:tc>
          <w:tcPr>
            <w:tcW w:w="1048" w:type="dxa"/>
            <w:vAlign w:val="center"/>
          </w:tcPr>
          <w:p w14:paraId="7DFC2FEB">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11.1</w:t>
            </w:r>
          </w:p>
        </w:tc>
        <w:tc>
          <w:tcPr>
            <w:tcW w:w="2140" w:type="dxa"/>
            <w:gridSpan w:val="2"/>
            <w:vAlign w:val="center"/>
          </w:tcPr>
          <w:p w14:paraId="4E8C675F">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联合体投标</w:t>
            </w:r>
          </w:p>
        </w:tc>
        <w:tc>
          <w:tcPr>
            <w:tcW w:w="6666" w:type="dxa"/>
            <w:vAlign w:val="center"/>
          </w:tcPr>
          <w:p w14:paraId="3B248129">
            <w:pPr>
              <w:pStyle w:val="19"/>
              <w:spacing w:line="500" w:lineRule="exact"/>
              <w:rPr>
                <w:rFonts w:hint="eastAsia" w:hAnsi="宋体" w:cs="宋体"/>
                <w:color w:val="auto"/>
                <w:szCs w:val="21"/>
                <w:highlight w:val="none"/>
              </w:rPr>
            </w:pPr>
            <w:r>
              <w:rPr>
                <w:rFonts w:hint="eastAsia" w:hAnsi="宋体" w:cs="宋体"/>
                <w:color w:val="auto"/>
                <w:szCs w:val="21"/>
                <w:highlight w:val="none"/>
              </w:rPr>
              <w:t>本次招标不接受联合体投标</w:t>
            </w:r>
          </w:p>
        </w:tc>
      </w:tr>
      <w:tr w14:paraId="55A5B2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6A47CA2D">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12.1</w:t>
            </w:r>
          </w:p>
        </w:tc>
        <w:tc>
          <w:tcPr>
            <w:tcW w:w="2140" w:type="dxa"/>
            <w:gridSpan w:val="2"/>
            <w:vAlign w:val="center"/>
          </w:tcPr>
          <w:p w14:paraId="138C83A1">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招标代理费</w:t>
            </w:r>
          </w:p>
        </w:tc>
        <w:tc>
          <w:tcPr>
            <w:tcW w:w="6666" w:type="dxa"/>
            <w:vAlign w:val="center"/>
          </w:tcPr>
          <w:p w14:paraId="78A7994F">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代理服务费金额：</w:t>
            </w:r>
            <w:r>
              <w:rPr>
                <w:rFonts w:hint="eastAsia" w:ascii="宋体" w:hAnsi="宋体" w:cs="宋体"/>
                <w:color w:val="auto"/>
                <w:szCs w:val="21"/>
                <w:highlight w:val="none"/>
                <w:lang w:val="en-US" w:eastAsia="zh-CN"/>
              </w:rPr>
              <w:t>20000</w:t>
            </w:r>
            <w:r>
              <w:rPr>
                <w:rFonts w:hint="eastAsia" w:ascii="宋体" w:hAnsi="宋体" w:cs="宋体"/>
                <w:color w:val="auto"/>
                <w:szCs w:val="21"/>
                <w:highlight w:val="none"/>
              </w:rPr>
              <w:t>元（参考计价格[2002]1980号文件</w:t>
            </w: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w:t>
            </w:r>
          </w:p>
          <w:p w14:paraId="1126B3FF">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代理服务费支付主体：中标单位</w:t>
            </w:r>
          </w:p>
          <w:p w14:paraId="7C045F6B">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专家评审费支付主体：代理机构</w:t>
            </w:r>
          </w:p>
        </w:tc>
      </w:tr>
      <w:tr w14:paraId="7949F1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25" w:hRule="atLeast"/>
        </w:trPr>
        <w:tc>
          <w:tcPr>
            <w:tcW w:w="1048" w:type="dxa"/>
            <w:vAlign w:val="center"/>
          </w:tcPr>
          <w:p w14:paraId="0E61BAB1">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16.3</w:t>
            </w:r>
          </w:p>
        </w:tc>
        <w:tc>
          <w:tcPr>
            <w:tcW w:w="2140" w:type="dxa"/>
            <w:gridSpan w:val="2"/>
            <w:vAlign w:val="center"/>
          </w:tcPr>
          <w:p w14:paraId="2CC2AC67">
            <w:pPr>
              <w:spacing w:line="500" w:lineRule="exact"/>
              <w:ind w:right="-27" w:rightChars="-13"/>
              <w:jc w:val="center"/>
              <w:rPr>
                <w:rFonts w:hint="eastAsia" w:ascii="宋体" w:hAnsi="宋体" w:cs="宋体"/>
                <w:color w:val="auto"/>
                <w:szCs w:val="21"/>
                <w:highlight w:val="none"/>
              </w:rPr>
            </w:pPr>
            <w:r>
              <w:rPr>
                <w:rFonts w:hint="eastAsia" w:ascii="宋体" w:hAnsi="宋体" w:cs="宋体"/>
                <w:color w:val="auto"/>
                <w:szCs w:val="21"/>
                <w:highlight w:val="none"/>
              </w:rPr>
              <w:t>投标人要求澄清招标文件的截止时间及方式</w:t>
            </w:r>
          </w:p>
        </w:tc>
        <w:tc>
          <w:tcPr>
            <w:tcW w:w="6666" w:type="dxa"/>
            <w:vAlign w:val="center"/>
          </w:tcPr>
          <w:p w14:paraId="4E1625BD">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同表10.2款</w:t>
            </w:r>
          </w:p>
        </w:tc>
      </w:tr>
      <w:tr w14:paraId="3D5E37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1C44CFBE">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23.1</w:t>
            </w:r>
          </w:p>
        </w:tc>
        <w:tc>
          <w:tcPr>
            <w:tcW w:w="2140" w:type="dxa"/>
            <w:gridSpan w:val="2"/>
            <w:vAlign w:val="center"/>
          </w:tcPr>
          <w:p w14:paraId="20EAF994">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投标有效期</w:t>
            </w:r>
          </w:p>
        </w:tc>
        <w:tc>
          <w:tcPr>
            <w:tcW w:w="6666" w:type="dxa"/>
            <w:vAlign w:val="center"/>
          </w:tcPr>
          <w:p w14:paraId="1C3D4491">
            <w:pPr>
              <w:pStyle w:val="19"/>
              <w:spacing w:line="500" w:lineRule="exact"/>
              <w:rPr>
                <w:rFonts w:hint="eastAsia" w:hAnsi="宋体" w:cs="宋体"/>
                <w:color w:val="auto"/>
                <w:szCs w:val="21"/>
                <w:highlight w:val="none"/>
              </w:rPr>
            </w:pPr>
            <w:r>
              <w:rPr>
                <w:rFonts w:hint="eastAsia" w:hAnsi="宋体" w:cs="宋体"/>
                <w:color w:val="auto"/>
                <w:szCs w:val="21"/>
                <w:highlight w:val="none"/>
              </w:rPr>
              <w:t>投标有效期为</w:t>
            </w:r>
            <w:r>
              <w:rPr>
                <w:rFonts w:hint="eastAsia" w:hAnsi="宋体" w:cs="宋体"/>
                <w:color w:val="auto"/>
                <w:szCs w:val="21"/>
                <w:highlight w:val="none"/>
                <w:u w:val="single"/>
              </w:rPr>
              <w:t xml:space="preserve"> 90  </w:t>
            </w:r>
            <w:r>
              <w:rPr>
                <w:rFonts w:hint="eastAsia" w:hAnsi="宋体" w:cs="宋体"/>
                <w:color w:val="auto"/>
                <w:szCs w:val="21"/>
                <w:highlight w:val="none"/>
              </w:rPr>
              <w:t>日历天（从投标截止之日算起）。在此期限内，凡符合本招标文件要求的投标文件均保持有效。</w:t>
            </w:r>
          </w:p>
        </w:tc>
      </w:tr>
      <w:tr w14:paraId="4AA5E58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 w:hRule="atLeast"/>
        </w:trPr>
        <w:tc>
          <w:tcPr>
            <w:tcW w:w="1048" w:type="dxa"/>
            <w:vAlign w:val="center"/>
          </w:tcPr>
          <w:p w14:paraId="72AEFFB2">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24</w:t>
            </w:r>
          </w:p>
        </w:tc>
        <w:tc>
          <w:tcPr>
            <w:tcW w:w="2140" w:type="dxa"/>
            <w:gridSpan w:val="2"/>
            <w:vAlign w:val="center"/>
          </w:tcPr>
          <w:p w14:paraId="00AD60D4">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投标保证金</w:t>
            </w:r>
          </w:p>
        </w:tc>
        <w:tc>
          <w:tcPr>
            <w:tcW w:w="6666" w:type="dxa"/>
          </w:tcPr>
          <w:p w14:paraId="63F47AE3">
            <w:pPr>
              <w:widowControl/>
              <w:shd w:val="clear" w:color="auto" w:fill="FFFFFF"/>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u w:color="000000"/>
              </w:rPr>
              <w:t>详见第一章“招标公告”</w:t>
            </w:r>
          </w:p>
        </w:tc>
      </w:tr>
      <w:tr w14:paraId="5C93F4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55F56E8F">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25.1</w:t>
            </w:r>
          </w:p>
        </w:tc>
        <w:tc>
          <w:tcPr>
            <w:tcW w:w="2140" w:type="dxa"/>
            <w:gridSpan w:val="2"/>
            <w:vAlign w:val="center"/>
          </w:tcPr>
          <w:p w14:paraId="2E00C808">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投标文件数量</w:t>
            </w:r>
          </w:p>
        </w:tc>
        <w:tc>
          <w:tcPr>
            <w:tcW w:w="6666" w:type="dxa"/>
            <w:vAlign w:val="center"/>
          </w:tcPr>
          <w:p w14:paraId="5695DC80">
            <w:pPr>
              <w:widowControl/>
              <w:spacing w:line="500" w:lineRule="exact"/>
              <w:ind w:firstLine="88" w:firstLineChars="42"/>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网上递交的电子投标文件：一份。以投标人在投标截止时间前网上递交的电子投标文件为准，逾期提交的，投标文件将被拒绝。</w:t>
            </w:r>
          </w:p>
          <w:p w14:paraId="7D82680C">
            <w:pPr>
              <w:widowControl/>
              <w:spacing w:line="500" w:lineRule="exact"/>
              <w:ind w:firstLine="88" w:firstLineChars="42"/>
              <w:jc w:val="left"/>
              <w:rPr>
                <w:rFonts w:hint="eastAsia" w:ascii="宋体" w:hAnsi="宋体" w:cs="宋体"/>
                <w:bCs/>
                <w:color w:val="auto"/>
                <w:szCs w:val="21"/>
                <w:highlight w:val="none"/>
              </w:rPr>
            </w:pPr>
            <w:r>
              <w:rPr>
                <w:rFonts w:hint="eastAsia" w:ascii="宋体" w:hAnsi="宋体" w:cs="宋体"/>
                <w:bCs/>
                <w:color w:val="auto"/>
                <w:kern w:val="0"/>
                <w:szCs w:val="21"/>
                <w:highlight w:val="none"/>
              </w:rPr>
              <w:t>（投标单位中标后须递交与网上电子投标文件完全一致的纸质版投标文件，并按要求加盖公章；份数：正本1份，中标单位领取中标通知书时，一并递交给代理机构）</w:t>
            </w:r>
          </w:p>
        </w:tc>
      </w:tr>
      <w:tr w14:paraId="3817D5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65D07BCF">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25.2</w:t>
            </w:r>
          </w:p>
        </w:tc>
        <w:tc>
          <w:tcPr>
            <w:tcW w:w="2140" w:type="dxa"/>
            <w:gridSpan w:val="2"/>
            <w:vAlign w:val="center"/>
          </w:tcPr>
          <w:p w14:paraId="37902D8A">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签字或盖章要求</w:t>
            </w:r>
          </w:p>
        </w:tc>
        <w:tc>
          <w:tcPr>
            <w:tcW w:w="6666" w:type="dxa"/>
            <w:vAlign w:val="center"/>
          </w:tcPr>
          <w:p w14:paraId="7F2CF5BC">
            <w:pPr>
              <w:widowControl/>
              <w:spacing w:line="500" w:lineRule="exact"/>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电子投标文件须按格式文件要求签字或盖章（电子签章），招标文件格式中要求“签章”部位，指电子签章或盖章后扫描上传均可。</w:t>
            </w:r>
          </w:p>
          <w:p w14:paraId="427586C0">
            <w:pPr>
              <w:widowControl/>
              <w:spacing w:line="500" w:lineRule="exact"/>
              <w:ind w:firstLine="88" w:firstLineChars="42"/>
              <w:jc w:val="left"/>
              <w:rPr>
                <w:rFonts w:hint="eastAsia" w:ascii="宋体" w:hAnsi="宋体" w:cs="宋体"/>
                <w:bCs/>
                <w:color w:val="auto"/>
                <w:szCs w:val="21"/>
                <w:highlight w:val="none"/>
              </w:rPr>
            </w:pPr>
            <w:r>
              <w:rPr>
                <w:rFonts w:hint="eastAsia" w:ascii="宋体" w:hAnsi="宋体" w:cs="宋体"/>
                <w:bCs/>
                <w:color w:val="auto"/>
                <w:kern w:val="0"/>
                <w:szCs w:val="21"/>
                <w:highlight w:val="none"/>
              </w:rPr>
              <w:t>否则经评委会一致认定且经过招投标监管部门批准后，按照无效投标处理。</w:t>
            </w:r>
          </w:p>
        </w:tc>
      </w:tr>
      <w:tr w14:paraId="0C47E43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3" w:hRule="atLeast"/>
        </w:trPr>
        <w:tc>
          <w:tcPr>
            <w:tcW w:w="1048" w:type="dxa"/>
            <w:vAlign w:val="center"/>
          </w:tcPr>
          <w:p w14:paraId="14660B32">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26.1</w:t>
            </w:r>
          </w:p>
        </w:tc>
        <w:tc>
          <w:tcPr>
            <w:tcW w:w="2140" w:type="dxa"/>
            <w:gridSpan w:val="2"/>
            <w:vAlign w:val="center"/>
          </w:tcPr>
          <w:p w14:paraId="4720CB52">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投标文件提交截止时间</w:t>
            </w:r>
          </w:p>
        </w:tc>
        <w:tc>
          <w:tcPr>
            <w:tcW w:w="6666" w:type="dxa"/>
            <w:vAlign w:val="center"/>
          </w:tcPr>
          <w:p w14:paraId="2F950225">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网上递交投标文件截止时间：</w:t>
            </w:r>
            <w:r>
              <w:rPr>
                <w:rFonts w:hint="eastAsia" w:ascii="宋体" w:hAnsi="宋体" w:cs="宋体"/>
                <w:b/>
                <w:bCs/>
                <w:color w:val="auto"/>
                <w:szCs w:val="21"/>
                <w:highlight w:val="none"/>
              </w:rPr>
              <w:t>2026年</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22</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30</w:t>
            </w:r>
            <w:r>
              <w:rPr>
                <w:rFonts w:hint="eastAsia" w:ascii="宋体" w:hAnsi="宋体" w:cs="宋体"/>
                <w:b/>
                <w:bCs/>
                <w:color w:val="auto"/>
                <w:szCs w:val="21"/>
                <w:highlight w:val="none"/>
              </w:rPr>
              <w:t>分（北京时间）</w:t>
            </w:r>
          </w:p>
          <w:p w14:paraId="293BB318">
            <w:pPr>
              <w:spacing w:line="500" w:lineRule="exact"/>
              <w:rPr>
                <w:rFonts w:hint="eastAsia" w:ascii="宋体" w:hAnsi="宋体" w:cs="宋体"/>
                <w:bCs/>
                <w:color w:val="auto"/>
                <w:szCs w:val="21"/>
                <w:highlight w:val="none"/>
              </w:rPr>
            </w:pPr>
            <w:r>
              <w:rPr>
                <w:rFonts w:hint="eastAsia" w:ascii="宋体" w:hAnsi="宋体" w:cs="宋体"/>
                <w:b/>
                <w:color w:val="auto"/>
                <w:szCs w:val="21"/>
                <w:highlight w:val="none"/>
              </w:rPr>
              <w:t>注：以投标人在投标截止时间前网上递交的电子投标文件为准，逾期提交的，投标文件将被拒绝。</w:t>
            </w:r>
          </w:p>
          <w:p w14:paraId="18A8E331">
            <w:pPr>
              <w:wordWrap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1.解密程序开始后60分钟内（以本项目网上招投标系统解密倒计时为准）。</w:t>
            </w:r>
          </w:p>
          <w:p w14:paraId="546BB52F">
            <w:pPr>
              <w:wordWrap w:val="0"/>
              <w:spacing w:line="500" w:lineRule="exact"/>
              <w:ind w:left="-1"/>
              <w:rPr>
                <w:rFonts w:hint="eastAsia" w:ascii="宋体" w:hAnsi="宋体" w:cs="宋体"/>
                <w:color w:val="auto"/>
                <w:szCs w:val="21"/>
                <w:highlight w:val="none"/>
              </w:rPr>
            </w:pPr>
            <w:r>
              <w:rPr>
                <w:rFonts w:hint="eastAsia" w:ascii="宋体" w:hAnsi="宋体" w:cs="宋体"/>
                <w:b/>
                <w:bCs/>
                <w:color w:val="auto"/>
                <w:szCs w:val="21"/>
                <w:highlight w:val="none"/>
              </w:rPr>
              <w:t>2.解密时间为2026年</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22</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30</w:t>
            </w:r>
            <w:r>
              <w:rPr>
                <w:rFonts w:hint="eastAsia" w:ascii="宋体" w:hAnsi="宋体" w:cs="宋体"/>
                <w:b/>
                <w:bCs/>
                <w:color w:val="auto"/>
                <w:szCs w:val="21"/>
                <w:highlight w:val="none"/>
              </w:rPr>
              <w:t>分至2026年</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22</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30</w:t>
            </w:r>
            <w:r>
              <w:rPr>
                <w:rFonts w:hint="eastAsia" w:ascii="宋体" w:hAnsi="宋体" w:cs="宋体"/>
                <w:b/>
                <w:bCs/>
                <w:color w:val="auto"/>
                <w:szCs w:val="21"/>
                <w:highlight w:val="none"/>
              </w:rPr>
              <w:t>分</w:t>
            </w:r>
          </w:p>
        </w:tc>
      </w:tr>
      <w:tr w14:paraId="5A1B5C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trPr>
        <w:tc>
          <w:tcPr>
            <w:tcW w:w="1048" w:type="dxa"/>
            <w:vAlign w:val="center"/>
          </w:tcPr>
          <w:p w14:paraId="2C80BFC1">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27.3</w:t>
            </w:r>
          </w:p>
        </w:tc>
        <w:tc>
          <w:tcPr>
            <w:tcW w:w="2140" w:type="dxa"/>
            <w:gridSpan w:val="2"/>
            <w:vAlign w:val="center"/>
          </w:tcPr>
          <w:p w14:paraId="01397660">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是否退还投标文件</w:t>
            </w:r>
          </w:p>
        </w:tc>
        <w:tc>
          <w:tcPr>
            <w:tcW w:w="6666" w:type="dxa"/>
            <w:vAlign w:val="center"/>
          </w:tcPr>
          <w:p w14:paraId="45F0BFAA">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否</w:t>
            </w:r>
          </w:p>
        </w:tc>
      </w:tr>
      <w:tr w14:paraId="25CC79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658F3E99">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28.1</w:t>
            </w:r>
          </w:p>
        </w:tc>
        <w:tc>
          <w:tcPr>
            <w:tcW w:w="2140" w:type="dxa"/>
            <w:gridSpan w:val="2"/>
            <w:vAlign w:val="center"/>
          </w:tcPr>
          <w:p w14:paraId="59FF96BD">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开标时间及地点</w:t>
            </w:r>
          </w:p>
        </w:tc>
        <w:tc>
          <w:tcPr>
            <w:tcW w:w="6666" w:type="dxa"/>
            <w:vAlign w:val="center"/>
          </w:tcPr>
          <w:p w14:paraId="50AEE592">
            <w:pPr>
              <w:spacing w:line="500" w:lineRule="exact"/>
              <w:rPr>
                <w:rFonts w:hint="eastAsia" w:ascii="宋体" w:hAnsi="宋体" w:cs="宋体"/>
                <w:b/>
                <w:bCs/>
                <w:color w:val="auto"/>
                <w:szCs w:val="21"/>
                <w:highlight w:val="none"/>
              </w:rPr>
            </w:pPr>
            <w:r>
              <w:rPr>
                <w:rFonts w:hint="eastAsia" w:ascii="宋体" w:hAnsi="宋体" w:cs="宋体"/>
                <w:color w:val="auto"/>
                <w:szCs w:val="21"/>
                <w:highlight w:val="none"/>
              </w:rPr>
              <w:t>开标时间：</w:t>
            </w:r>
            <w:r>
              <w:rPr>
                <w:rFonts w:hint="eastAsia" w:ascii="宋体" w:hAnsi="宋体" w:cs="宋体"/>
                <w:b/>
                <w:bCs/>
                <w:color w:val="auto"/>
                <w:szCs w:val="21"/>
                <w:highlight w:val="none"/>
              </w:rPr>
              <w:t>2026年</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22</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30</w:t>
            </w:r>
            <w:r>
              <w:rPr>
                <w:rFonts w:hint="eastAsia" w:ascii="宋体" w:hAnsi="宋体" w:cs="宋体"/>
                <w:b/>
                <w:bCs/>
                <w:color w:val="auto"/>
                <w:szCs w:val="21"/>
                <w:highlight w:val="none"/>
              </w:rPr>
              <w:t>分（北京时间）</w:t>
            </w:r>
          </w:p>
          <w:p w14:paraId="2DA6CE64">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开标地点：滁州市公共资源交易平台电子交易系统</w:t>
            </w:r>
          </w:p>
        </w:tc>
      </w:tr>
      <w:tr w14:paraId="5D8448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48" w:type="dxa"/>
            <w:vAlign w:val="center"/>
          </w:tcPr>
          <w:p w14:paraId="109AA3C4">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28.3</w:t>
            </w:r>
          </w:p>
        </w:tc>
        <w:tc>
          <w:tcPr>
            <w:tcW w:w="2140" w:type="dxa"/>
            <w:gridSpan w:val="2"/>
            <w:vAlign w:val="center"/>
          </w:tcPr>
          <w:p w14:paraId="2202FA7F">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开标程序</w:t>
            </w:r>
          </w:p>
        </w:tc>
        <w:tc>
          <w:tcPr>
            <w:tcW w:w="6666" w:type="dxa"/>
            <w:vAlign w:val="center"/>
          </w:tcPr>
          <w:p w14:paraId="48E9BC83">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开标顺序：解密电子投标文件后，由评标委员会评审。</w:t>
            </w:r>
          </w:p>
        </w:tc>
      </w:tr>
      <w:tr w14:paraId="0B0846B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4" w:hRule="atLeast"/>
        </w:trPr>
        <w:tc>
          <w:tcPr>
            <w:tcW w:w="1048" w:type="dxa"/>
            <w:vAlign w:val="center"/>
          </w:tcPr>
          <w:p w14:paraId="46F12CD4">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29.1</w:t>
            </w:r>
          </w:p>
        </w:tc>
        <w:tc>
          <w:tcPr>
            <w:tcW w:w="2140" w:type="dxa"/>
            <w:gridSpan w:val="2"/>
            <w:vAlign w:val="center"/>
          </w:tcPr>
          <w:p w14:paraId="3855BC37">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评标委员会的组建</w:t>
            </w:r>
          </w:p>
        </w:tc>
        <w:tc>
          <w:tcPr>
            <w:tcW w:w="6666" w:type="dxa"/>
          </w:tcPr>
          <w:p w14:paraId="7C295BB7">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评标委员会构成：</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人，其中招标人代表</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人，评标专家 5人。</w:t>
            </w:r>
          </w:p>
          <w:p w14:paraId="00FA4EA9">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评标专家确定方式：评标专家由招标人在评标活动开始前24小时内，通过抽取终端从专家库中随机抽取。</w:t>
            </w:r>
          </w:p>
        </w:tc>
      </w:tr>
      <w:tr w14:paraId="1A5E32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48" w:type="dxa"/>
            <w:vAlign w:val="center"/>
          </w:tcPr>
          <w:p w14:paraId="60ACA07E">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32.1.1</w:t>
            </w:r>
          </w:p>
        </w:tc>
        <w:tc>
          <w:tcPr>
            <w:tcW w:w="2140" w:type="dxa"/>
            <w:gridSpan w:val="2"/>
            <w:vAlign w:val="center"/>
          </w:tcPr>
          <w:p w14:paraId="4539E883">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是否授权评标委员会确定中标候选人</w:t>
            </w:r>
          </w:p>
        </w:tc>
        <w:tc>
          <w:tcPr>
            <w:tcW w:w="6666" w:type="dxa"/>
            <w:vAlign w:val="center"/>
          </w:tcPr>
          <w:p w14:paraId="56842536">
            <w:pPr>
              <w:pStyle w:val="19"/>
              <w:spacing w:line="500" w:lineRule="exact"/>
              <w:rPr>
                <w:rFonts w:hint="eastAsia" w:hAnsi="宋体" w:cs="宋体"/>
                <w:color w:val="auto"/>
                <w:szCs w:val="21"/>
                <w:highlight w:val="none"/>
              </w:rPr>
            </w:pPr>
            <w:r>
              <w:rPr>
                <w:rFonts w:hint="eastAsia" w:hAnsi="宋体" w:cs="宋体"/>
                <w:color w:val="auto"/>
                <w:szCs w:val="21"/>
                <w:highlight w:val="none"/>
              </w:rPr>
              <w:t>是，评标委员会推荐3名中标候选人。</w:t>
            </w:r>
          </w:p>
        </w:tc>
      </w:tr>
      <w:tr w14:paraId="279431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5" w:hRule="atLeast"/>
        </w:trPr>
        <w:tc>
          <w:tcPr>
            <w:tcW w:w="1048" w:type="dxa"/>
            <w:vAlign w:val="center"/>
          </w:tcPr>
          <w:p w14:paraId="7F241D3B">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32.1.2</w:t>
            </w:r>
          </w:p>
        </w:tc>
        <w:tc>
          <w:tcPr>
            <w:tcW w:w="2140" w:type="dxa"/>
            <w:gridSpan w:val="2"/>
            <w:vAlign w:val="center"/>
          </w:tcPr>
          <w:p w14:paraId="3B2F7F16">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中标结果公告媒介及期限</w:t>
            </w:r>
          </w:p>
        </w:tc>
        <w:tc>
          <w:tcPr>
            <w:tcW w:w="6666" w:type="dxa"/>
          </w:tcPr>
          <w:p w14:paraId="41B809B8">
            <w:pPr>
              <w:pStyle w:val="19"/>
              <w:spacing w:line="500" w:lineRule="exact"/>
              <w:rPr>
                <w:rFonts w:hint="eastAsia" w:hAnsi="宋体" w:cs="宋体"/>
                <w:color w:val="auto"/>
                <w:szCs w:val="21"/>
                <w:highlight w:val="none"/>
              </w:rPr>
            </w:pPr>
            <w:r>
              <w:rPr>
                <w:rFonts w:hint="eastAsia" w:hAnsi="宋体" w:cs="宋体"/>
                <w:color w:val="auto"/>
                <w:szCs w:val="21"/>
                <w:highlight w:val="none"/>
              </w:rPr>
              <w:t>公示媒介：同招标公告发布媒介</w:t>
            </w:r>
          </w:p>
          <w:p w14:paraId="5B72A4C8">
            <w:pPr>
              <w:pStyle w:val="19"/>
              <w:spacing w:line="500" w:lineRule="exact"/>
              <w:rPr>
                <w:rFonts w:hint="eastAsia" w:hAnsi="宋体" w:cs="宋体"/>
                <w:color w:val="auto"/>
                <w:spacing w:val="-4"/>
                <w:szCs w:val="21"/>
                <w:highlight w:val="none"/>
              </w:rPr>
            </w:pPr>
            <w:r>
              <w:rPr>
                <w:rFonts w:hint="eastAsia" w:hAnsi="宋体" w:cs="宋体"/>
                <w:color w:val="auto"/>
                <w:szCs w:val="21"/>
                <w:highlight w:val="none"/>
              </w:rPr>
              <w:t>公示期限：公示发布次日起3日（如公示第三日为休息日或节假日，则顺延至休息日或节假日后第一个工作日）</w:t>
            </w:r>
          </w:p>
        </w:tc>
      </w:tr>
      <w:tr w14:paraId="1FEAFD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1048" w:type="dxa"/>
            <w:vMerge w:val="restart"/>
            <w:vAlign w:val="center"/>
          </w:tcPr>
          <w:p w14:paraId="5CA1A87B">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32.2</w:t>
            </w:r>
          </w:p>
        </w:tc>
        <w:tc>
          <w:tcPr>
            <w:tcW w:w="2140" w:type="dxa"/>
            <w:gridSpan w:val="2"/>
            <w:vAlign w:val="center"/>
          </w:tcPr>
          <w:p w14:paraId="1E051243">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中标通知书</w:t>
            </w:r>
          </w:p>
        </w:tc>
        <w:tc>
          <w:tcPr>
            <w:tcW w:w="6666" w:type="dxa"/>
            <w:vAlign w:val="center"/>
          </w:tcPr>
          <w:p w14:paraId="15112CCC">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中标通知书须加盖公共资源交易中心见证章后方可发出。</w:t>
            </w:r>
          </w:p>
        </w:tc>
      </w:tr>
      <w:tr w14:paraId="7162E2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1048" w:type="dxa"/>
            <w:vMerge w:val="continue"/>
            <w:vAlign w:val="center"/>
          </w:tcPr>
          <w:p w14:paraId="7B0FED42">
            <w:pPr>
              <w:spacing w:line="500" w:lineRule="exact"/>
              <w:jc w:val="center"/>
              <w:rPr>
                <w:rFonts w:hint="eastAsia" w:ascii="宋体" w:hAnsi="宋体" w:cs="宋体"/>
                <w:color w:val="auto"/>
                <w:szCs w:val="21"/>
                <w:highlight w:val="none"/>
              </w:rPr>
            </w:pPr>
          </w:p>
        </w:tc>
        <w:tc>
          <w:tcPr>
            <w:tcW w:w="2140" w:type="dxa"/>
            <w:gridSpan w:val="2"/>
            <w:vAlign w:val="center"/>
          </w:tcPr>
          <w:p w14:paraId="7725BD8B">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中标通知书发出形式</w:t>
            </w:r>
          </w:p>
        </w:tc>
        <w:tc>
          <w:tcPr>
            <w:tcW w:w="6666" w:type="dxa"/>
            <w:vAlign w:val="center"/>
          </w:tcPr>
          <w:p w14:paraId="74D1BFBC">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数据电文</w:t>
            </w:r>
          </w:p>
        </w:tc>
      </w:tr>
      <w:tr w14:paraId="0530CB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4" w:hRule="atLeast"/>
        </w:trPr>
        <w:tc>
          <w:tcPr>
            <w:tcW w:w="1048" w:type="dxa"/>
            <w:vAlign w:val="center"/>
          </w:tcPr>
          <w:p w14:paraId="7A2BE214">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36.1</w:t>
            </w:r>
          </w:p>
        </w:tc>
        <w:tc>
          <w:tcPr>
            <w:tcW w:w="2140" w:type="dxa"/>
            <w:gridSpan w:val="2"/>
            <w:vAlign w:val="center"/>
          </w:tcPr>
          <w:p w14:paraId="68537D20">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履约担保</w:t>
            </w:r>
          </w:p>
        </w:tc>
        <w:tc>
          <w:tcPr>
            <w:tcW w:w="6666" w:type="dxa"/>
            <w:vAlign w:val="center"/>
          </w:tcPr>
          <w:p w14:paraId="57FDBCDB">
            <w:pPr>
              <w:tabs>
                <w:tab w:val="left" w:pos="5034"/>
              </w:tabs>
              <w:spacing w:line="500" w:lineRule="exact"/>
              <w:rPr>
                <w:rFonts w:hint="eastAsia" w:ascii="宋体" w:hAnsi="宋体" w:cs="宋体"/>
                <w:color w:val="auto"/>
                <w:szCs w:val="21"/>
                <w:highlight w:val="none"/>
              </w:rPr>
            </w:pPr>
            <w:r>
              <w:rPr>
                <w:rFonts w:hint="eastAsia" w:ascii="宋体" w:hAnsi="宋体" w:cs="宋体"/>
                <w:color w:val="auto"/>
                <w:szCs w:val="21"/>
                <w:highlight w:val="none"/>
              </w:rPr>
              <w:t>是否收取履约担保：收取</w:t>
            </w:r>
          </w:p>
          <w:p w14:paraId="766A8CD7">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 xml:space="preserve">履约担保的形式：支持银行转账、银行电汇、银行保函、担保机构担保、保证保险使用 </w:t>
            </w:r>
          </w:p>
          <w:p w14:paraId="06B2D404">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履约担保的金额：年中标价*2%</w:t>
            </w:r>
          </w:p>
          <w:p w14:paraId="69E75F84">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收款单位：另行通知</w:t>
            </w:r>
          </w:p>
          <w:p w14:paraId="1CFC6A7E">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开户行、账号：另行通知</w:t>
            </w:r>
          </w:p>
          <w:p w14:paraId="3DA8F9F8">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缴纳时间：中标单位领取中标通知书后30个日历天内缴纳履约保证金并与招标人签订合同。</w:t>
            </w:r>
          </w:p>
          <w:p w14:paraId="1A9B6EC1">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履约保证金退还方式：服务期满后30日内一次性退还。</w:t>
            </w:r>
          </w:p>
          <w:p w14:paraId="0B1E6D01">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其他相关要求：内容及格式等均须经招标人认可。</w:t>
            </w:r>
          </w:p>
        </w:tc>
      </w:tr>
      <w:tr w14:paraId="3A2A67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8" w:hRule="atLeast"/>
        </w:trPr>
        <w:tc>
          <w:tcPr>
            <w:tcW w:w="1926" w:type="dxa"/>
            <w:gridSpan w:val="2"/>
            <w:vAlign w:val="center"/>
          </w:tcPr>
          <w:p w14:paraId="14D0CF58">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付款方式、时间、条件</w:t>
            </w:r>
          </w:p>
        </w:tc>
        <w:tc>
          <w:tcPr>
            <w:tcW w:w="7928" w:type="dxa"/>
            <w:gridSpan w:val="2"/>
            <w:vAlign w:val="center"/>
          </w:tcPr>
          <w:p w14:paraId="08CE9681">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合同签订后，按季度支付费用。服务期内由采购人按月度对西涧湖水厂，第三水厂，第四水厂，清流分公司及二次供水管理中心，户表分公司、营业所及维修中心，公司办公大楼六个服务单元分别开展独立考核。各服务单元月度独立考核得分90分及以上的，全额支付；得分85分（含）至90分（不含）的扣减该单元当月物业服务费2000元；得分80分（含）至85分（不含）的扣减该单元当月物业服务费4000元；得分75分（含）至80分（不含）的扣减该单元当月物业服务费6000元。因物业单位原因发生重大安全事故，扣除当季度物业管理费用并承担相应责任。乙方在服务期内有下列行为，造成的不当损失而产生费用，要从每季度支付给乙方的费用中扣除：A、乙方要爱护与保管甲方财产，如损坏甲方设施等，按实际损失价值赔偿；B、其它因乙方不作为或管理不严等，造成甲方不良影响或损失；C、部分与招标文件不符的做法，或不履行其投标文件的承诺。</w:t>
            </w:r>
          </w:p>
        </w:tc>
      </w:tr>
      <w:tr w14:paraId="2038653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vAlign w:val="center"/>
          </w:tcPr>
          <w:p w14:paraId="31FD0FB6">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招标文件获取方式和时间</w:t>
            </w:r>
          </w:p>
        </w:tc>
        <w:tc>
          <w:tcPr>
            <w:tcW w:w="7928" w:type="dxa"/>
            <w:gridSpan w:val="2"/>
          </w:tcPr>
          <w:p w14:paraId="1366D4A1">
            <w:pPr>
              <w:topLinePunct/>
              <w:spacing w:line="500" w:lineRule="exact"/>
              <w:rPr>
                <w:rFonts w:hint="eastAsia" w:ascii="宋体" w:hAnsi="宋体" w:cs="宋体"/>
                <w:color w:val="auto"/>
                <w:szCs w:val="21"/>
                <w:highlight w:val="none"/>
              </w:rPr>
            </w:pPr>
            <w:r>
              <w:rPr>
                <w:rFonts w:hint="eastAsia" w:ascii="宋体" w:hAnsi="宋体" w:cs="宋体"/>
                <w:color w:val="auto"/>
                <w:szCs w:val="21"/>
                <w:highlight w:val="none"/>
              </w:rPr>
              <w:t>招标文件获取方式：网上下载；</w:t>
            </w:r>
          </w:p>
          <w:p w14:paraId="6969DA0E">
            <w:pPr>
              <w:topLinePunct/>
              <w:spacing w:line="500" w:lineRule="exact"/>
              <w:rPr>
                <w:rFonts w:hint="eastAsia" w:ascii="宋体" w:hAnsi="宋体" w:cs="宋体"/>
                <w:color w:val="auto"/>
                <w:szCs w:val="21"/>
                <w:highlight w:val="none"/>
              </w:rPr>
            </w:pPr>
            <w:r>
              <w:rPr>
                <w:rFonts w:hint="eastAsia" w:ascii="宋体" w:hAnsi="宋体" w:cs="宋体"/>
                <w:color w:val="auto"/>
                <w:szCs w:val="21"/>
                <w:highlight w:val="none"/>
              </w:rPr>
              <w:t>获取时间：招标文件发布至投标截止时间。</w:t>
            </w:r>
          </w:p>
        </w:tc>
      </w:tr>
      <w:tr w14:paraId="10984C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vAlign w:val="center"/>
          </w:tcPr>
          <w:p w14:paraId="1AB36992">
            <w:pPr>
              <w:adjustRightInd w:val="0"/>
              <w:snapToGrid w:val="0"/>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投诉</w:t>
            </w:r>
          </w:p>
        </w:tc>
        <w:tc>
          <w:tcPr>
            <w:tcW w:w="7928" w:type="dxa"/>
            <w:gridSpan w:val="2"/>
          </w:tcPr>
          <w:p w14:paraId="609E32CD">
            <w:pPr>
              <w:adjustRightInd w:val="0"/>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 xml:space="preserve">投标人或者其他利害关系人认为招标投标活动违反法律、法规和规章规定的，有权向相关行政监督部门投诉。在线投诉具体步骤和程序请参照服务指南&gt;投诉渠道 </w:t>
            </w:r>
            <w:r>
              <w:rPr>
                <w:color w:val="auto"/>
                <w:highlight w:val="none"/>
              </w:rPr>
              <w:fldChar w:fldCharType="begin"/>
            </w:r>
            <w:r>
              <w:rPr>
                <w:color w:val="auto"/>
                <w:highlight w:val="none"/>
              </w:rPr>
              <w:instrText xml:space="preserve"> HYPERLINK "https://ggzy.chuzhou.gov.cn/fwzn/011001/serviceGuide.html" </w:instrText>
            </w:r>
            <w:r>
              <w:rPr>
                <w:color w:val="auto"/>
                <w:highlight w:val="none"/>
              </w:rPr>
              <w:fldChar w:fldCharType="separate"/>
            </w:r>
            <w:r>
              <w:rPr>
                <w:rFonts w:hint="eastAsia" w:ascii="宋体" w:hAnsi="宋体" w:cs="宋体"/>
                <w:color w:val="auto"/>
                <w:szCs w:val="21"/>
                <w:highlight w:val="none"/>
              </w:rPr>
              <w:t>https://ggzy.chuzhou.gov.cn/fwzn/011001/serviceGuide.html</w:t>
            </w:r>
            <w:r>
              <w:rPr>
                <w:rFonts w:hint="eastAsia" w:ascii="宋体" w:hAnsi="宋体" w:cs="宋体"/>
                <w:color w:val="auto"/>
                <w:szCs w:val="21"/>
                <w:highlight w:val="none"/>
              </w:rPr>
              <w:fldChar w:fldCharType="end"/>
            </w:r>
            <w:r>
              <w:rPr>
                <w:rFonts w:hint="eastAsia" w:ascii="宋体" w:hAnsi="宋体" w:cs="宋体"/>
                <w:color w:val="auto"/>
                <w:szCs w:val="21"/>
                <w:highlight w:val="none"/>
              </w:rPr>
              <w:t>；投诉书格式等内容参见服务指南&gt;办事指南&gt;投标人服务&gt;投诉受理一次告知书https://ggzy.chuzhou.gov.cn/fwzn/011001/011001001/011001001003/20211022/4b7d87ec-2c58-49b0-b76c-3a6277377930.html。</w:t>
            </w:r>
          </w:p>
        </w:tc>
      </w:tr>
      <w:tr w14:paraId="3F4C7F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vAlign w:val="center"/>
          </w:tcPr>
          <w:p w14:paraId="1ECB6CEB">
            <w:pPr>
              <w:widowControl/>
              <w:spacing w:line="5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特别提示</w:t>
            </w:r>
          </w:p>
        </w:tc>
        <w:tc>
          <w:tcPr>
            <w:tcW w:w="7928" w:type="dxa"/>
            <w:gridSpan w:val="2"/>
          </w:tcPr>
          <w:p w14:paraId="5962C361">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1.本项目投标保证金、履约保证金、质量保证金均支持保函使用。以现金形式提交保证金的，应当同时退还保证金本金和银行同期存款利息。</w:t>
            </w:r>
          </w:p>
          <w:p w14:paraId="0EF1006A">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2.投标人应填写投标信息并下载招标文件，否则无法上传投标文件。</w:t>
            </w:r>
          </w:p>
          <w:p w14:paraId="1AF615CF">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3.本项目采用电子招标投标，请投标人在滁州市公共资源交易中心网站&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4009980000。</w:t>
            </w:r>
          </w:p>
          <w:p w14:paraId="17548A6F">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4.如果过程中出现招标文件更改，应以最后发布的招标答疑澄清文件中的模板制作本项目最新投标文件。</w:t>
            </w:r>
          </w:p>
          <w:p w14:paraId="52CE29EE">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 xml:space="preserve">5.投标人应当用本单位CA数字证书制作投标文件，制作成功后进行投标文件上传。 </w:t>
            </w:r>
          </w:p>
          <w:p w14:paraId="0C4F4CAA">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6.投标人须用CA数字证书盖章和加密投标文件，建议使用主锁。（如未办理CA数字证书请及时办理，网上办理和窗口办理均可。查看办理所需资料请登录滁州市公共资源交易中心网站&gt;服务指南&gt;办事指南&gt;CA数字证书和电子签章。因未及时办理CA数字证书手续导致无法投标的，责任自负）</w:t>
            </w:r>
          </w:p>
          <w:p w14:paraId="76E82D85">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7.请投标人注意加密投标文件CA数字证书的有效期，不在有效期的CA数字证书无法解密投标文件。</w:t>
            </w:r>
          </w:p>
          <w:p w14:paraId="4D61A092">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8.投标人投标MAC地址一致或申请开具电子保函MAC地址一致的，由评标委员会否决其投标。</w:t>
            </w:r>
          </w:p>
          <w:p w14:paraId="0203746E">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9.投标人投标文件中单方面出现其他投标人材料的（依法组成联合体投标的除外），由评标委员会否决其投标。</w:t>
            </w:r>
          </w:p>
          <w:p w14:paraId="0145352D">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10.评标时查询投标文件制作机器码、文件创建标识码及造价软件加密锁号。若存在投标文件制作机器码或创建标识码或造价软件加密锁号信息与其他投标人雷同的，由评标委员会否决其投标，依法依规予以处理。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6CC81C1C">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11.若存在不予退还投标人投标保证金的情形，银行转账的，由市公共资源交易中心代为收缴，递交保函的，由招标人予以追缴。</w:t>
            </w:r>
          </w:p>
          <w:p w14:paraId="55ED04CA">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12.投标人以联合体名义投标的，其异议投诉应当由联合体全体成员共同提出。联合体成员单独进行异议投诉的，应当书面征得联合体其他成员同意，联合体成员之间投诉的除外。</w:t>
            </w:r>
          </w:p>
          <w:p w14:paraId="2EEB0BBF">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13.投标人联系人或联系电话相同的，由评标委员会否决其投标，并报告监管部门作不良行为处理和进一步调查。</w:t>
            </w:r>
          </w:p>
          <w:p w14:paraId="38953859">
            <w:pPr>
              <w:spacing w:line="500" w:lineRule="exact"/>
              <w:jc w:val="left"/>
              <w:rPr>
                <w:rFonts w:hint="eastAsia" w:ascii="宋体" w:hAnsi="宋体" w:cs="宋体"/>
                <w:b/>
                <w:bCs/>
                <w:color w:val="auto"/>
                <w:szCs w:val="21"/>
                <w:highlight w:val="none"/>
                <w:lang w:bidi="ar"/>
              </w:rPr>
            </w:pPr>
            <w:r>
              <w:rPr>
                <w:rFonts w:hint="eastAsia" w:ascii="宋体" w:hAnsi="宋体" w:cs="宋体"/>
                <w:color w:val="auto"/>
                <w:szCs w:val="21"/>
                <w:highlight w:val="none"/>
              </w:rPr>
              <w:t>14.注册地在安徽省内且未在安徽省外开展业务、省外无违法违规行为的企业可通过安徽政务服务网开具由安徽省公共信用信息服务中心出具的《公共信用信息报告（无违法违规证明版或核查版）》代替《诚信投标承诺书》，信用报告出具有关问题可咨询滁州市信用办0550-3035032。</w:t>
            </w:r>
          </w:p>
        </w:tc>
      </w:tr>
      <w:tr w14:paraId="5BC20E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vAlign w:val="center"/>
          </w:tcPr>
          <w:p w14:paraId="677DEC11">
            <w:pPr>
              <w:spacing w:line="500" w:lineRule="exact"/>
              <w:jc w:val="center"/>
              <w:rPr>
                <w:rFonts w:hint="eastAsia" w:ascii="宋体" w:hAnsi="宋体" w:cs="宋体"/>
                <w:bCs/>
                <w:color w:val="auto"/>
                <w:szCs w:val="21"/>
                <w:highlight w:val="none"/>
                <w:lang w:bidi="ar"/>
              </w:rPr>
            </w:pPr>
            <w:r>
              <w:rPr>
                <w:rFonts w:hint="eastAsia" w:ascii="宋体" w:hAnsi="宋体" w:cs="宋体"/>
                <w:bCs/>
                <w:color w:val="auto"/>
                <w:szCs w:val="21"/>
                <w:highlight w:val="none"/>
                <w:lang w:bidi="ar"/>
              </w:rPr>
              <w:t>其他</w:t>
            </w:r>
          </w:p>
        </w:tc>
        <w:tc>
          <w:tcPr>
            <w:tcW w:w="7928" w:type="dxa"/>
            <w:gridSpan w:val="2"/>
          </w:tcPr>
          <w:p w14:paraId="693C68F2">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1.项目负责人必须是投标人本单位工作人员，提供虚假资料谋取中标将被依法处罚。投标人对所提交的投标人或拟派项目负责人业绩、投标人资质等证明资料承担缔约过失责任和法律责任。若投诉人或举报人对前述资料或证明资料存在争议，进行有效投诉或举报， 被投诉人、被举报人应当主动配合执法机关调查，并在规定的期限内举证，提供有关证明资料的原件；拒不配合执法机构调查，且未在规定期限内举证、提供证明资料原件的，执法机构（滁州市公共资源交易监督管理局）依法处理。</w:t>
            </w:r>
          </w:p>
          <w:p w14:paraId="268FAC0C">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2.中标人未履行下述义务的，滁州市公共资源交易监督管理局将依法对中标人进行处理，追究相关责任：</w:t>
            </w:r>
          </w:p>
          <w:p w14:paraId="153307FE">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①中标人无正当理由不与招标人订立合同，在签订合同时向招标人提出附加条件，或者不按照招标文件要求提交履约保证金的，招标人有权取消中标人中标资格，并将相关违约行为报送监管部门处理；</w:t>
            </w:r>
          </w:p>
          <w:p w14:paraId="2983B653">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②合同签订后，中标人存在规定时间内不组织人员进场开工、不履行供货安装义务等情况，招标人有权解除合同，并追究违约责任，同时将相关违约行为报送监管部门，记不良行为记录， 实施信用惩戒。</w:t>
            </w:r>
          </w:p>
        </w:tc>
      </w:tr>
      <w:tr w14:paraId="22430F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vAlign w:val="center"/>
          </w:tcPr>
          <w:p w14:paraId="5A4E84E8">
            <w:pPr>
              <w:adjustRightInd w:val="0"/>
              <w:snapToGrid w:val="0"/>
              <w:spacing w:line="500" w:lineRule="exact"/>
              <w:jc w:val="center"/>
              <w:rPr>
                <w:rFonts w:hint="eastAsia" w:ascii="宋体" w:hAnsi="宋体" w:cs="宋体"/>
                <w:bCs/>
                <w:color w:val="auto"/>
                <w:szCs w:val="21"/>
                <w:highlight w:val="none"/>
                <w:lang w:bidi="ar"/>
              </w:rPr>
            </w:pPr>
            <w:r>
              <w:rPr>
                <w:rFonts w:hint="eastAsia" w:ascii="宋体" w:hAnsi="宋体" w:cs="宋体"/>
                <w:bCs/>
                <w:color w:val="auto"/>
                <w:szCs w:val="21"/>
                <w:highlight w:val="none"/>
                <w:lang w:bidi="ar"/>
              </w:rPr>
              <w:t>变更招标方式</w:t>
            </w:r>
          </w:p>
        </w:tc>
        <w:tc>
          <w:tcPr>
            <w:tcW w:w="7928" w:type="dxa"/>
            <w:gridSpan w:val="2"/>
            <w:vAlign w:val="center"/>
          </w:tcPr>
          <w:p w14:paraId="4B0C0D84">
            <w:pPr>
              <w:pStyle w:val="14"/>
              <w:adjustRightInd w:val="0"/>
              <w:snapToGrid w:val="0"/>
              <w:spacing w:after="0" w:line="500" w:lineRule="exact"/>
              <w:rPr>
                <w:rFonts w:hint="eastAsia" w:ascii="宋体" w:hAnsi="宋体" w:cs="宋体"/>
                <w:color w:val="auto"/>
                <w:szCs w:val="21"/>
                <w:highlight w:val="none"/>
              </w:rPr>
            </w:pPr>
            <w:r>
              <w:rPr>
                <w:rFonts w:hint="eastAsia" w:ascii="宋体" w:hAnsi="宋体" w:cs="宋体"/>
                <w:color w:val="auto"/>
                <w:szCs w:val="21"/>
                <w:highlight w:val="none"/>
              </w:rPr>
              <w:t>按照滁州市公共资源交易监督管理局现行规定执行。</w:t>
            </w:r>
          </w:p>
        </w:tc>
      </w:tr>
    </w:tbl>
    <w:p w14:paraId="3E7ECEAF">
      <w:pPr>
        <w:pageBreakBefore/>
        <w:spacing w:before="312" w:beforeLines="100" w:after="312" w:afterLines="100" w:line="500" w:lineRule="exact"/>
        <w:jc w:val="center"/>
        <w:outlineLvl w:val="1"/>
        <w:rPr>
          <w:rFonts w:ascii="宋体"/>
          <w:b/>
          <w:color w:val="auto"/>
          <w:sz w:val="28"/>
          <w:szCs w:val="32"/>
          <w:highlight w:val="none"/>
        </w:rPr>
      </w:pPr>
      <w:bookmarkStart w:id="30" w:name="_Toc28397"/>
      <w:bookmarkStart w:id="31" w:name="_Toc449028866"/>
      <w:bookmarkStart w:id="32" w:name="_Toc58430315"/>
      <w:r>
        <w:rPr>
          <w:rFonts w:hint="eastAsia" w:ascii="宋体"/>
          <w:b/>
          <w:color w:val="auto"/>
          <w:sz w:val="28"/>
          <w:szCs w:val="28"/>
          <w:highlight w:val="none"/>
        </w:rPr>
        <w:t>二、投标人须知</w:t>
      </w:r>
      <w:bookmarkEnd w:id="30"/>
      <w:bookmarkEnd w:id="31"/>
      <w:bookmarkEnd w:id="32"/>
    </w:p>
    <w:p w14:paraId="6184D0CC">
      <w:pPr>
        <w:spacing w:before="156" w:beforeLines="50" w:after="156" w:afterLines="50" w:line="500" w:lineRule="exact"/>
        <w:jc w:val="center"/>
        <w:rPr>
          <w:rFonts w:hint="eastAsia" w:ascii="宋体" w:hAnsi="宋体" w:cs="宋体"/>
          <w:color w:val="auto"/>
          <w:sz w:val="28"/>
          <w:szCs w:val="28"/>
          <w:highlight w:val="none"/>
        </w:rPr>
      </w:pPr>
      <w:bookmarkStart w:id="33" w:name="_Toc449028867"/>
      <w:r>
        <w:rPr>
          <w:rFonts w:hint="eastAsia" w:ascii="宋体" w:hAnsi="宋体" w:cs="宋体"/>
          <w:b/>
          <w:color w:val="auto"/>
          <w:sz w:val="28"/>
          <w:szCs w:val="28"/>
          <w:highlight w:val="none"/>
        </w:rPr>
        <w:t>（一）总  则</w:t>
      </w:r>
      <w:bookmarkEnd w:id="33"/>
    </w:p>
    <w:p w14:paraId="1E7BDE6B">
      <w:pPr>
        <w:snapToGrid w:val="0"/>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1.项目概况</w:t>
      </w:r>
    </w:p>
    <w:p w14:paraId="6E4CD75B">
      <w:pPr>
        <w:snapToGrid w:val="0"/>
        <w:spacing w:line="50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1.1本次招标采购项目名称：见投标人须知前附表。</w:t>
      </w:r>
    </w:p>
    <w:p w14:paraId="512EEB23">
      <w:pPr>
        <w:snapToGrid w:val="0"/>
        <w:spacing w:line="50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               项目编号：见投标人须知前附表。</w:t>
      </w:r>
    </w:p>
    <w:p w14:paraId="625F35B1">
      <w:pPr>
        <w:snapToGrid w:val="0"/>
        <w:spacing w:line="50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               招 标 人：见投标人须知前附表。</w:t>
      </w:r>
    </w:p>
    <w:p w14:paraId="4056C2E2">
      <w:pPr>
        <w:snapToGrid w:val="0"/>
        <w:spacing w:line="50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               供货期：见投标人须知前附表。</w:t>
      </w:r>
    </w:p>
    <w:p w14:paraId="31877C14">
      <w:pPr>
        <w:snapToGrid w:val="0"/>
        <w:spacing w:line="50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               供货地点：见投标人须知前附表。</w:t>
      </w:r>
    </w:p>
    <w:p w14:paraId="2EAE63D6">
      <w:pPr>
        <w:snapToGrid w:val="0"/>
        <w:spacing w:line="50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1.2招标人及联系人: 见投标人须知前附表。</w:t>
      </w:r>
    </w:p>
    <w:p w14:paraId="453AD899">
      <w:pPr>
        <w:snapToGrid w:val="0"/>
        <w:spacing w:line="500" w:lineRule="exact"/>
        <w:ind w:firstLine="525" w:firstLineChars="250"/>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  采购代理机构及联系人: 见投标人须知前附表。</w:t>
      </w:r>
    </w:p>
    <w:p w14:paraId="227740C8">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1.3资金来源：见投标人须知前附表。</w:t>
      </w:r>
    </w:p>
    <w:p w14:paraId="44A45F9E">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1.4本项目预算：见投标人须知前附表。</w:t>
      </w:r>
    </w:p>
    <w:p w14:paraId="6A604E7C">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1.5本项目最高限价：见投标人须知前附表。</w:t>
      </w:r>
    </w:p>
    <w:p w14:paraId="7A7C45E5">
      <w:pPr>
        <w:snapToGrid w:val="0"/>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2.招标范围：</w:t>
      </w:r>
    </w:p>
    <w:p w14:paraId="54ACBA26">
      <w:pPr>
        <w:snapToGrid w:val="0"/>
        <w:spacing w:line="50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2.1 采购内容：详见《采购需求》。</w:t>
      </w:r>
    </w:p>
    <w:p w14:paraId="78F8D4E3">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 技术要求：详见《采购需求》。</w:t>
      </w:r>
    </w:p>
    <w:p w14:paraId="3984C535">
      <w:pPr>
        <w:snapToGrid w:val="0"/>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3.标包划分：</w:t>
      </w:r>
    </w:p>
    <w:p w14:paraId="6A700EA9">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3.1本项目划分：见投标人须知前附表。</w:t>
      </w:r>
    </w:p>
    <w:p w14:paraId="58F82E8F">
      <w:pPr>
        <w:snapToGrid w:val="0"/>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4.招标方式：</w:t>
      </w:r>
    </w:p>
    <w:p w14:paraId="22EC72F2">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4.1本项目招标方式：见投标人须知前附表。</w:t>
      </w:r>
    </w:p>
    <w:p w14:paraId="2D15C864">
      <w:pPr>
        <w:snapToGrid w:val="0"/>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5.计价方式：</w:t>
      </w:r>
    </w:p>
    <w:p w14:paraId="24BD4574">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5.1本次招标项目合同采用</w:t>
      </w:r>
      <w:r>
        <w:rPr>
          <w:rFonts w:hint="eastAsia" w:ascii="宋体" w:hAnsi="宋体" w:cs="宋体"/>
          <w:color w:val="auto"/>
          <w:szCs w:val="21"/>
          <w:highlight w:val="none"/>
          <w:u w:val="single"/>
        </w:rPr>
        <w:t xml:space="preserve">  单价合同 。</w:t>
      </w:r>
    </w:p>
    <w:p w14:paraId="1CCB5575">
      <w:pPr>
        <w:snapToGrid w:val="0"/>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6.评标办法：</w:t>
      </w:r>
    </w:p>
    <w:p w14:paraId="4602F624">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6.1本次招标评标采用</w:t>
      </w:r>
      <w:r>
        <w:rPr>
          <w:rFonts w:hint="eastAsia" w:ascii="宋体" w:hAnsi="宋体" w:cs="宋体"/>
          <w:color w:val="auto"/>
          <w:szCs w:val="21"/>
          <w:highlight w:val="none"/>
          <w:u w:val="single"/>
        </w:rPr>
        <w:t xml:space="preserve">  综合评分法  </w:t>
      </w:r>
      <w:r>
        <w:rPr>
          <w:rFonts w:hint="eastAsia" w:ascii="宋体" w:hAnsi="宋体" w:cs="宋体"/>
          <w:color w:val="auto"/>
          <w:szCs w:val="21"/>
          <w:highlight w:val="none"/>
        </w:rPr>
        <w:t>（详见第三章评标办法）</w:t>
      </w:r>
    </w:p>
    <w:p w14:paraId="712FBB5E">
      <w:pPr>
        <w:snapToGrid w:val="0"/>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7.投标人资格：</w:t>
      </w:r>
    </w:p>
    <w:p w14:paraId="6011D788">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w:t>
      </w:r>
      <w:r>
        <w:rPr>
          <w:rFonts w:hint="eastAsia" w:ascii="宋体"/>
          <w:color w:val="auto"/>
          <w:szCs w:val="21"/>
          <w:highlight w:val="none"/>
        </w:rPr>
        <w:t>详见投标人须知前附表。</w:t>
      </w:r>
    </w:p>
    <w:p w14:paraId="309CF09D">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7.2根据电子化采购的特点，投标人参加本项目投标，投标人参加本项目投标，需在安徽省公共资源交易市场主体库（http://61.190.70.20/ahggfwpt-zhutiku）登记并进行信息确认提交。</w:t>
      </w:r>
    </w:p>
    <w:p w14:paraId="565716FE">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7.3投标人必须确保自己在信息库中注册的信息真实、准确，并保证投标文件中的有关信息与库中的信息相一致。否则，投标人因此蒙受损失，招标人概不负责。</w:t>
      </w:r>
    </w:p>
    <w:p w14:paraId="73D75D36">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8. 投标费用</w:t>
      </w:r>
    </w:p>
    <w:p w14:paraId="1F8D1B0A">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8.1投标人准备和参加投标活动发生的费用自理。</w:t>
      </w:r>
    </w:p>
    <w:p w14:paraId="469E7343">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9.</w:t>
      </w:r>
      <w:bookmarkStart w:id="34" w:name="_Toc152042315"/>
      <w:bookmarkStart w:id="35" w:name="_Toc247592876"/>
      <w:bookmarkStart w:id="36" w:name="_Toc144974507"/>
      <w:bookmarkStart w:id="37" w:name="_Toc152045539"/>
      <w:bookmarkStart w:id="38" w:name="_Toc247527563"/>
      <w:bookmarkStart w:id="39" w:name="_Toc247513962"/>
      <w:bookmarkStart w:id="40" w:name="_Toc296602429"/>
      <w:r>
        <w:rPr>
          <w:rFonts w:hint="eastAsia" w:ascii="宋体" w:hAnsi="宋体" w:cs="宋体"/>
          <w:b/>
          <w:color w:val="auto"/>
          <w:szCs w:val="21"/>
          <w:highlight w:val="none"/>
        </w:rPr>
        <w:t xml:space="preserve"> 踏勘现场</w:t>
      </w:r>
      <w:bookmarkEnd w:id="34"/>
      <w:bookmarkEnd w:id="35"/>
      <w:bookmarkEnd w:id="36"/>
      <w:bookmarkEnd w:id="37"/>
      <w:bookmarkEnd w:id="38"/>
      <w:bookmarkEnd w:id="39"/>
      <w:bookmarkEnd w:id="40"/>
    </w:p>
    <w:p w14:paraId="621D4533">
      <w:pPr>
        <w:spacing w:line="500" w:lineRule="exact"/>
        <w:ind w:firstLine="409" w:firstLineChars="195"/>
        <w:jc w:val="left"/>
        <w:rPr>
          <w:rFonts w:hint="eastAsia" w:ascii="宋体" w:hAnsi="宋体" w:cs="宋体"/>
          <w:color w:val="auto"/>
          <w:szCs w:val="21"/>
          <w:highlight w:val="none"/>
        </w:rPr>
      </w:pPr>
      <w:r>
        <w:rPr>
          <w:rFonts w:hint="eastAsia" w:ascii="宋体" w:hAnsi="宋体" w:cs="宋体"/>
          <w:color w:val="auto"/>
          <w:szCs w:val="21"/>
          <w:highlight w:val="none"/>
        </w:rPr>
        <w:t xml:space="preserve"> 9.1 投标人须知前附表规定组织踏勘现场的，招标人按投标人须知前附表规定的时间、地点组织投标人踏勘项目现场。 </w:t>
      </w:r>
    </w:p>
    <w:p w14:paraId="4555FF48">
      <w:pPr>
        <w:spacing w:line="500" w:lineRule="exact"/>
        <w:ind w:firstLine="409" w:firstLineChars="195"/>
        <w:jc w:val="left"/>
        <w:rPr>
          <w:rFonts w:hint="eastAsia" w:ascii="宋体" w:hAnsi="宋体" w:cs="宋体"/>
          <w:color w:val="auto"/>
          <w:szCs w:val="21"/>
          <w:highlight w:val="none"/>
        </w:rPr>
      </w:pPr>
      <w:r>
        <w:rPr>
          <w:rFonts w:hint="eastAsia" w:ascii="宋体" w:hAnsi="宋体" w:cs="宋体"/>
          <w:color w:val="auto"/>
          <w:szCs w:val="21"/>
          <w:highlight w:val="none"/>
        </w:rPr>
        <w:t>9.2 投标人踏勘现场发生的费用自理。</w:t>
      </w:r>
    </w:p>
    <w:p w14:paraId="0C54D015">
      <w:pPr>
        <w:spacing w:line="500" w:lineRule="exact"/>
        <w:ind w:firstLine="409" w:firstLineChars="195"/>
        <w:jc w:val="left"/>
        <w:rPr>
          <w:rFonts w:hint="eastAsia" w:ascii="宋体" w:hAnsi="宋体" w:cs="宋体"/>
          <w:color w:val="auto"/>
          <w:szCs w:val="21"/>
          <w:highlight w:val="none"/>
        </w:rPr>
      </w:pPr>
      <w:r>
        <w:rPr>
          <w:rFonts w:hint="eastAsia" w:ascii="宋体" w:hAnsi="宋体" w:cs="宋体"/>
          <w:color w:val="auto"/>
          <w:szCs w:val="21"/>
          <w:highlight w:val="none"/>
        </w:rPr>
        <w:t>9.3 除招标人的原因外，投标人自行负责在踏勘现场中所发生的人员伤亡和财产损失。</w:t>
      </w:r>
    </w:p>
    <w:p w14:paraId="385A5767">
      <w:pPr>
        <w:spacing w:line="500" w:lineRule="exact"/>
        <w:ind w:firstLine="409" w:firstLineChars="195"/>
        <w:jc w:val="left"/>
        <w:rPr>
          <w:rFonts w:hint="eastAsia" w:ascii="宋体" w:hAnsi="宋体" w:cs="宋体"/>
          <w:color w:val="auto"/>
          <w:szCs w:val="21"/>
          <w:highlight w:val="none"/>
        </w:rPr>
      </w:pPr>
      <w:r>
        <w:rPr>
          <w:rFonts w:hint="eastAsia" w:ascii="宋体" w:hAnsi="宋体" w:cs="宋体"/>
          <w:color w:val="auto"/>
          <w:szCs w:val="21"/>
          <w:highlight w:val="none"/>
        </w:rPr>
        <w:t>9.4 招标人在踏勘现场中介绍的场地和相关的周边环境情况，供投标人在编制投标文件时参考，招标人不对投标人据此作出的判断和决策负责。</w:t>
      </w:r>
      <w:bookmarkStart w:id="41" w:name="_Toc247513963"/>
      <w:bookmarkStart w:id="42" w:name="_Toc296602430"/>
      <w:bookmarkStart w:id="43" w:name="_Toc247592877"/>
      <w:bookmarkStart w:id="44" w:name="_Toc247527564"/>
      <w:bookmarkStart w:id="45" w:name="_Toc152045540"/>
      <w:bookmarkStart w:id="46" w:name="_Toc152042316"/>
      <w:bookmarkStart w:id="47" w:name="_Toc144974508"/>
    </w:p>
    <w:p w14:paraId="12CBD083">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10. 投标预备会</w:t>
      </w:r>
      <w:bookmarkEnd w:id="41"/>
      <w:bookmarkEnd w:id="42"/>
      <w:bookmarkEnd w:id="43"/>
      <w:bookmarkEnd w:id="44"/>
      <w:bookmarkEnd w:id="45"/>
      <w:bookmarkEnd w:id="46"/>
      <w:bookmarkEnd w:id="47"/>
      <w:r>
        <w:rPr>
          <w:rFonts w:hint="eastAsia" w:ascii="宋体" w:hAnsi="宋体" w:cs="宋体"/>
          <w:b/>
          <w:color w:val="auto"/>
          <w:szCs w:val="21"/>
          <w:highlight w:val="none"/>
        </w:rPr>
        <w:t>（本项目不采用）</w:t>
      </w:r>
    </w:p>
    <w:p w14:paraId="21A08798">
      <w:pPr>
        <w:spacing w:line="500" w:lineRule="exact"/>
        <w:ind w:firstLine="409" w:firstLineChars="195"/>
        <w:rPr>
          <w:rFonts w:ascii="宋体"/>
          <w:color w:val="auto"/>
          <w:szCs w:val="21"/>
          <w:highlight w:val="none"/>
        </w:rPr>
      </w:pPr>
      <w:r>
        <w:rPr>
          <w:rFonts w:hint="eastAsia" w:ascii="宋体"/>
          <w:color w:val="auto"/>
          <w:szCs w:val="21"/>
          <w:highlight w:val="none"/>
        </w:rPr>
        <w:t>10.1投标人须知前附表规定召开投标预备会的，招标人按投标人须知前附表规定的时间和地点召开投标预备会，澄清投标人提出的问题。</w:t>
      </w:r>
    </w:p>
    <w:p w14:paraId="1EA5CC0D">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11. 联合投标(本项目不采用）</w:t>
      </w:r>
    </w:p>
    <w:p w14:paraId="2B8AA498">
      <w:pPr>
        <w:spacing w:line="500" w:lineRule="exact"/>
        <w:ind w:firstLine="409" w:firstLineChars="195"/>
        <w:rPr>
          <w:rFonts w:ascii="宋体"/>
          <w:color w:val="auto"/>
          <w:szCs w:val="21"/>
          <w:highlight w:val="none"/>
        </w:rPr>
      </w:pPr>
      <w:r>
        <w:rPr>
          <w:rFonts w:hint="eastAsia" w:ascii="宋体" w:hAnsi="宋体" w:cs="宋体"/>
          <w:color w:val="auto"/>
          <w:szCs w:val="21"/>
          <w:highlight w:val="none"/>
        </w:rPr>
        <w:t xml:space="preserve">11.1 </w:t>
      </w:r>
      <w:r>
        <w:rPr>
          <w:rFonts w:hint="eastAsia" w:ascii="宋体"/>
          <w:bCs/>
          <w:color w:val="auto"/>
          <w:szCs w:val="21"/>
          <w:highlight w:val="none"/>
        </w:rPr>
        <w:t>本项</w:t>
      </w:r>
      <w:r>
        <w:rPr>
          <w:rFonts w:hint="eastAsia"/>
          <w:bCs/>
          <w:color w:val="auto"/>
          <w:szCs w:val="21"/>
          <w:highlight w:val="none"/>
        </w:rPr>
        <w:t>目不接受联合体投标。</w:t>
      </w:r>
    </w:p>
    <w:p w14:paraId="3F2FAF0A">
      <w:pPr>
        <w:spacing w:line="500" w:lineRule="exact"/>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12.招标代理费</w:t>
      </w:r>
    </w:p>
    <w:p w14:paraId="0B0701E2">
      <w:pPr>
        <w:spacing w:line="500" w:lineRule="exact"/>
        <w:ind w:firstLine="210" w:firstLineChars="100"/>
        <w:jc w:val="left"/>
        <w:rPr>
          <w:rFonts w:ascii="宋体"/>
          <w:color w:val="auto"/>
          <w:szCs w:val="21"/>
          <w:highlight w:val="none"/>
        </w:rPr>
      </w:pPr>
      <w:r>
        <w:rPr>
          <w:rFonts w:hint="eastAsia" w:ascii="宋体"/>
          <w:bCs/>
          <w:color w:val="auto"/>
          <w:szCs w:val="21"/>
          <w:highlight w:val="none"/>
        </w:rPr>
        <w:t xml:space="preserve">  12.1</w:t>
      </w:r>
      <w:r>
        <w:rPr>
          <w:rFonts w:ascii="宋体"/>
          <w:bCs/>
          <w:color w:val="auto"/>
          <w:szCs w:val="21"/>
          <w:highlight w:val="none"/>
        </w:rPr>
        <w:t xml:space="preserve"> </w:t>
      </w:r>
      <w:r>
        <w:rPr>
          <w:rFonts w:hint="eastAsia" w:ascii="宋体"/>
          <w:bCs/>
          <w:color w:val="auto"/>
          <w:szCs w:val="21"/>
          <w:highlight w:val="none"/>
        </w:rPr>
        <w:t>招标代理费：</w:t>
      </w:r>
      <w:r>
        <w:rPr>
          <w:rFonts w:hint="eastAsia" w:ascii="宋体"/>
          <w:color w:val="auto"/>
          <w:szCs w:val="21"/>
          <w:highlight w:val="none"/>
        </w:rPr>
        <w:t>见投标人须知前附表。</w:t>
      </w:r>
    </w:p>
    <w:p w14:paraId="22672BDC">
      <w:pPr>
        <w:spacing w:line="500" w:lineRule="exact"/>
        <w:ind w:firstLine="420" w:firstLineChars="200"/>
        <w:jc w:val="left"/>
        <w:rPr>
          <w:rFonts w:ascii="宋体"/>
          <w:color w:val="auto"/>
          <w:szCs w:val="21"/>
          <w:highlight w:val="none"/>
        </w:rPr>
      </w:pPr>
      <w:r>
        <w:rPr>
          <w:rFonts w:hint="eastAsia" w:ascii="宋体"/>
          <w:bCs/>
          <w:color w:val="auto"/>
          <w:szCs w:val="21"/>
          <w:highlight w:val="none"/>
        </w:rPr>
        <w:t>12.2</w:t>
      </w:r>
      <w:r>
        <w:rPr>
          <w:rFonts w:ascii="宋体"/>
          <w:bCs/>
          <w:color w:val="auto"/>
          <w:szCs w:val="21"/>
          <w:highlight w:val="none"/>
        </w:rPr>
        <w:t xml:space="preserve"> </w:t>
      </w:r>
      <w:r>
        <w:rPr>
          <w:rFonts w:hint="eastAsia" w:ascii="宋体"/>
          <w:bCs/>
          <w:color w:val="auto"/>
          <w:szCs w:val="21"/>
          <w:highlight w:val="none"/>
        </w:rPr>
        <w:t>专家评审劳务费：</w:t>
      </w:r>
      <w:r>
        <w:rPr>
          <w:rFonts w:hint="eastAsia" w:ascii="宋体"/>
          <w:color w:val="auto"/>
          <w:szCs w:val="21"/>
          <w:highlight w:val="none"/>
        </w:rPr>
        <w:t>见投标人须知前附表。</w:t>
      </w:r>
    </w:p>
    <w:p w14:paraId="746EBB4E">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13.投标人应注意的事项</w:t>
      </w:r>
    </w:p>
    <w:p w14:paraId="4C67C50A">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7B9B53AB">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13.2投标人对采购内容中规定的采购需求等必须最大限度的满足招标文件的相关要求。</w:t>
      </w:r>
    </w:p>
    <w:p w14:paraId="4C465174">
      <w:pPr>
        <w:spacing w:line="50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13.3所有投标人的投标保证金都应在投标文件规定的投标保证金缴纳截止时间前缴纳，以资金到账时间为准。</w:t>
      </w:r>
    </w:p>
    <w:p w14:paraId="25DD8B2A">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13.4</w:t>
      </w:r>
      <w:r>
        <w:rPr>
          <w:rFonts w:hint="eastAsia" w:ascii="宋体" w:hAnsi="宋体" w:cs="宋体"/>
          <w:bCs/>
          <w:color w:val="auto"/>
          <w:szCs w:val="21"/>
          <w:highlight w:val="none"/>
        </w:rPr>
        <w:t>单位负责人为同一人或者存在直接控股、管理关系的不同投标人，不得参加同一合同项下的采购活动。</w:t>
      </w:r>
      <w:r>
        <w:rPr>
          <w:rFonts w:hint="eastAsia" w:ascii="宋体" w:hAnsi="宋体" w:cs="宋体"/>
          <w:color w:val="auto"/>
          <w:szCs w:val="21"/>
          <w:highlight w:val="none"/>
        </w:rPr>
        <w:t>为采购项目提供整体设计、规范编制或者项目管理、监理、检测等服务的投标人，不得再参加该采购项目的其他采购活动。</w:t>
      </w:r>
    </w:p>
    <w:p w14:paraId="6218DE31">
      <w:pPr>
        <w:spacing w:line="500" w:lineRule="exact"/>
        <w:ind w:firstLine="417" w:firstLineChars="199"/>
        <w:jc w:val="left"/>
        <w:rPr>
          <w:rFonts w:hint="eastAsia" w:ascii="宋体" w:hAnsi="宋体" w:cs="宋体"/>
          <w:color w:val="auto"/>
          <w:szCs w:val="21"/>
          <w:highlight w:val="none"/>
        </w:rPr>
      </w:pPr>
      <w:r>
        <w:rPr>
          <w:rFonts w:hint="eastAsia" w:ascii="宋体" w:hAnsi="宋体" w:cs="宋体"/>
          <w:color w:val="auto"/>
          <w:szCs w:val="21"/>
          <w:highlight w:val="none"/>
        </w:rPr>
        <w:t>13.5投标人被视为充分熟悉本招标项目所在地的与履行合同有关的各种情况，包括但不限于：</w:t>
      </w:r>
    </w:p>
    <w:p w14:paraId="34BC551D">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（1）国家对本次投标货物和服务的生产、安装调试、验收、维修等有关法律、法规及行业管理标准；</w:t>
      </w:r>
    </w:p>
    <w:p w14:paraId="329B8669">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（2）安徽省及滁州市等有关管理部门的相关规定；</w:t>
      </w:r>
    </w:p>
    <w:p w14:paraId="21E79976">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（3）招标人的相关场地情况、基础建设、电力供应情况及相关设计标准。</w:t>
      </w:r>
    </w:p>
    <w:p w14:paraId="2E9F18C8">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本招标文件不再对上述情况进行描述。</w:t>
      </w:r>
    </w:p>
    <w:p w14:paraId="371B0119">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13.6凡投标人在我市公共资源交易活动中出现违法违规、破坏市场秩序等不良行为且被监管部门处罚的，一律在滁州市公共资源交易网等相关网站曝光。</w:t>
      </w:r>
    </w:p>
    <w:p w14:paraId="4492470D">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13.7投标人的不良行为、失信行为及行政处罚等效力不因企业名称的变更而改变。</w:t>
      </w:r>
    </w:p>
    <w:p w14:paraId="2ACAAA79">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13.8中标候选人无正当理由放弃中标候选人资格的，其保证金将不予退还，并被记不良信息记录。</w:t>
      </w:r>
    </w:p>
    <w:p w14:paraId="1996AAD1">
      <w:pPr>
        <w:pStyle w:val="35"/>
        <w:spacing w:after="0" w:line="500" w:lineRule="exact"/>
        <w:ind w:left="0" w:leftChars="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13.9若存在不予退还投标人投标保证金的情形，银行转账的，由市公共资源交易中心代为收缴，递交保函、支票、汇票、本票的，由招标人予以追缴。</w:t>
      </w:r>
    </w:p>
    <w:p w14:paraId="50149B3D">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14.保密</w:t>
      </w:r>
    </w:p>
    <w:p w14:paraId="44D21724">
      <w:pPr>
        <w:pStyle w:val="35"/>
        <w:spacing w:after="0" w:line="500" w:lineRule="exact"/>
        <w:ind w:left="0" w:leftChars="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参与招标投标活动的各方应对招标文件和投标文件中的商业和技术等秘密保密，违者应对由此造成的后果承担法律责任。 </w:t>
      </w:r>
    </w:p>
    <w:p w14:paraId="10B5807F">
      <w:pPr>
        <w:spacing w:before="156" w:beforeLines="50" w:after="156" w:afterLines="50" w:line="500" w:lineRule="exact"/>
        <w:jc w:val="center"/>
        <w:rPr>
          <w:rFonts w:hint="eastAsia" w:ascii="宋体" w:hAnsi="宋体" w:cs="宋体"/>
          <w:b/>
          <w:color w:val="auto"/>
          <w:sz w:val="28"/>
          <w:szCs w:val="28"/>
          <w:highlight w:val="none"/>
        </w:rPr>
      </w:pPr>
      <w:bookmarkStart w:id="48" w:name="_Toc449028868"/>
      <w:r>
        <w:rPr>
          <w:rFonts w:hint="eastAsia" w:ascii="宋体" w:hAnsi="宋体" w:cs="宋体"/>
          <w:b/>
          <w:color w:val="auto"/>
          <w:sz w:val="28"/>
          <w:szCs w:val="28"/>
          <w:highlight w:val="none"/>
        </w:rPr>
        <w:t>（二）</w:t>
      </w:r>
      <w:bookmarkEnd w:id="48"/>
      <w:r>
        <w:rPr>
          <w:rFonts w:hint="eastAsia" w:ascii="宋体" w:hAnsi="宋体" w:cs="宋体"/>
          <w:b/>
          <w:color w:val="auto"/>
          <w:sz w:val="28"/>
          <w:szCs w:val="28"/>
          <w:highlight w:val="none"/>
        </w:rPr>
        <w:t>招标文件</w:t>
      </w:r>
    </w:p>
    <w:p w14:paraId="2290033F">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15. 招标文件的编制依据</w:t>
      </w:r>
    </w:p>
    <w:p w14:paraId="1A4F502A">
      <w:pPr>
        <w:spacing w:line="500" w:lineRule="exact"/>
        <w:ind w:firstLine="420" w:firstLineChars="200"/>
        <w:rPr>
          <w:rFonts w:ascii="宋体"/>
          <w:color w:val="auto"/>
          <w:szCs w:val="21"/>
          <w:highlight w:val="none"/>
        </w:rPr>
      </w:pPr>
      <w:r>
        <w:rPr>
          <w:rFonts w:hint="eastAsia" w:ascii="宋体"/>
          <w:color w:val="auto"/>
          <w:szCs w:val="21"/>
          <w:highlight w:val="none"/>
        </w:rPr>
        <w:t>根据</w:t>
      </w:r>
      <w:r>
        <w:rPr>
          <w:rFonts w:hint="eastAsia"/>
          <w:color w:val="auto"/>
          <w:highlight w:val="none"/>
        </w:rPr>
        <w:t>《中华人民共和国招标投标法》、《中华人民共和国招标投标法实施条例》</w:t>
      </w:r>
      <w:r>
        <w:rPr>
          <w:rFonts w:hint="eastAsia" w:ascii="宋体"/>
          <w:color w:val="auto"/>
          <w:szCs w:val="21"/>
          <w:highlight w:val="none"/>
        </w:rPr>
        <w:t>和</w:t>
      </w:r>
      <w:r>
        <w:rPr>
          <w:rFonts w:hint="eastAsia"/>
          <w:color w:val="auto"/>
          <w:highlight w:val="none"/>
        </w:rPr>
        <w:t>《中华人民共和国民法典》</w:t>
      </w:r>
      <w:r>
        <w:rPr>
          <w:rFonts w:hint="eastAsia" w:ascii="宋体"/>
          <w:color w:val="auto"/>
          <w:spacing w:val="-2"/>
          <w:szCs w:val="21"/>
          <w:highlight w:val="none"/>
        </w:rPr>
        <w:t>等相关法律法规和规章及部、省、市级规范性文件的规定，编制本招标文件。</w:t>
      </w:r>
    </w:p>
    <w:p w14:paraId="36BCF4A7">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16. 招标文件的组成</w:t>
      </w:r>
    </w:p>
    <w:p w14:paraId="47ACE21D">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16.1 招标文件包括内容：</w:t>
      </w:r>
    </w:p>
    <w:p w14:paraId="7A52BDB4">
      <w:pPr>
        <w:spacing w:line="500" w:lineRule="exact"/>
        <w:ind w:firstLine="1470" w:firstLineChars="700"/>
        <w:jc w:val="left"/>
        <w:rPr>
          <w:rFonts w:hint="eastAsia" w:ascii="宋体" w:hAnsi="宋体" w:cs="宋体"/>
          <w:color w:val="auto"/>
          <w:szCs w:val="21"/>
          <w:highlight w:val="none"/>
        </w:rPr>
      </w:pPr>
      <w:r>
        <w:rPr>
          <w:rFonts w:hint="eastAsia" w:ascii="宋体" w:hAnsi="宋体" w:cs="宋体"/>
          <w:color w:val="auto"/>
          <w:szCs w:val="21"/>
          <w:highlight w:val="none"/>
        </w:rPr>
        <w:t>第一章  招标公告</w:t>
      </w:r>
    </w:p>
    <w:p w14:paraId="67066AEA">
      <w:pPr>
        <w:spacing w:line="500" w:lineRule="exact"/>
        <w:ind w:firstLine="1470" w:firstLineChars="700"/>
        <w:jc w:val="left"/>
        <w:rPr>
          <w:rFonts w:hint="eastAsia" w:ascii="宋体" w:hAnsi="宋体" w:cs="宋体"/>
          <w:color w:val="auto"/>
          <w:szCs w:val="21"/>
          <w:highlight w:val="none"/>
        </w:rPr>
      </w:pPr>
      <w:r>
        <w:rPr>
          <w:rFonts w:hint="eastAsia" w:ascii="宋体" w:hAnsi="宋体" w:cs="宋体"/>
          <w:color w:val="auto"/>
          <w:szCs w:val="21"/>
          <w:highlight w:val="none"/>
        </w:rPr>
        <w:t>第二章  投标人须知</w:t>
      </w:r>
    </w:p>
    <w:p w14:paraId="7AB2AADF">
      <w:pPr>
        <w:spacing w:line="500" w:lineRule="exact"/>
        <w:ind w:firstLine="1470" w:firstLineChars="700"/>
        <w:jc w:val="left"/>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4DD3BB14">
      <w:pPr>
        <w:spacing w:line="500" w:lineRule="exact"/>
        <w:ind w:firstLine="1470" w:firstLineChars="700"/>
        <w:jc w:val="left"/>
        <w:rPr>
          <w:rFonts w:hint="eastAsia" w:ascii="宋体" w:hAnsi="宋体" w:cs="宋体"/>
          <w:color w:val="auto"/>
          <w:szCs w:val="21"/>
          <w:highlight w:val="none"/>
        </w:rPr>
      </w:pPr>
      <w:r>
        <w:rPr>
          <w:rFonts w:hint="eastAsia" w:ascii="宋体" w:hAnsi="宋体" w:cs="宋体"/>
          <w:color w:val="auto"/>
          <w:szCs w:val="21"/>
          <w:highlight w:val="none"/>
        </w:rPr>
        <w:t>第四章  采购需求</w:t>
      </w:r>
    </w:p>
    <w:p w14:paraId="63D4CB4A">
      <w:pPr>
        <w:spacing w:line="500" w:lineRule="exact"/>
        <w:ind w:firstLine="1470" w:firstLineChars="700"/>
        <w:jc w:val="left"/>
        <w:rPr>
          <w:rFonts w:hint="eastAsia" w:ascii="宋体" w:hAnsi="宋体" w:cs="宋体"/>
          <w:color w:val="auto"/>
          <w:szCs w:val="21"/>
          <w:highlight w:val="none"/>
        </w:rPr>
      </w:pPr>
      <w:r>
        <w:rPr>
          <w:rFonts w:hint="eastAsia" w:ascii="宋体" w:hAnsi="宋体" w:cs="宋体"/>
          <w:color w:val="auto"/>
          <w:szCs w:val="21"/>
          <w:highlight w:val="none"/>
        </w:rPr>
        <w:t>第五章  合同条款及格式</w:t>
      </w:r>
    </w:p>
    <w:p w14:paraId="18CF93E4">
      <w:pPr>
        <w:spacing w:line="500" w:lineRule="exact"/>
        <w:ind w:firstLine="1470" w:firstLineChars="700"/>
        <w:jc w:val="left"/>
        <w:rPr>
          <w:rFonts w:hint="eastAsia" w:ascii="宋体" w:hAnsi="宋体" w:cs="宋体"/>
          <w:color w:val="auto"/>
          <w:szCs w:val="21"/>
          <w:highlight w:val="none"/>
        </w:rPr>
      </w:pPr>
      <w:r>
        <w:rPr>
          <w:rFonts w:hint="eastAsia" w:ascii="宋体" w:hAnsi="宋体" w:cs="宋体"/>
          <w:color w:val="auto"/>
          <w:szCs w:val="21"/>
          <w:highlight w:val="none"/>
        </w:rPr>
        <w:t>第六章  投标文件格式</w:t>
      </w:r>
    </w:p>
    <w:p w14:paraId="72DB3C5C">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16.2 除16.1款内容外，招标答疑亦为招标文件的组成部分，对招标人和投标人起约束作用。</w:t>
      </w:r>
    </w:p>
    <w:p w14:paraId="24A07763">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16.3投标人应仔细阅读和检查招标文件的全部内容。如发现缺页或附件不全，应及时向招标人提出，以便补齐。</w:t>
      </w:r>
    </w:p>
    <w:p w14:paraId="464C70A9">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16.4 投标人可以通过电子交易系统对招标文件提出澄清（质疑）。招标文件的澄清将在滁州市公共资源交易中心（</w:t>
      </w:r>
      <w:r>
        <w:rPr>
          <w:rFonts w:hint="eastAsia"/>
          <w:color w:val="auto"/>
          <w:highlight w:val="none"/>
        </w:rPr>
        <w:fldChar w:fldCharType="begin"/>
      </w:r>
      <w:r>
        <w:rPr>
          <w:color w:val="auto"/>
          <w:highlight w:val="none"/>
        </w:rPr>
        <w:instrText xml:space="preserve"> HYPERLINK "qq://txfile/" </w:instrText>
      </w:r>
      <w:r>
        <w:rPr>
          <w:rFonts w:hint="eastAsia"/>
          <w:color w:val="auto"/>
          <w:highlight w:val="none"/>
        </w:rPr>
        <w:fldChar w:fldCharType="separate"/>
      </w:r>
      <w:r>
        <w:rPr>
          <w:rFonts w:hint="eastAsia" w:ascii="宋体" w:hAnsi="宋体" w:cs="宋体"/>
          <w:color w:val="auto"/>
          <w:szCs w:val="21"/>
          <w:highlight w:val="none"/>
        </w:rPr>
        <w:t>http:// ggzy.chuzhou.gov.cn/</w:t>
      </w:r>
      <w:r>
        <w:rPr>
          <w:rFonts w:hint="eastAsia" w:ascii="宋体" w:hAnsi="宋体" w:cs="宋体"/>
          <w:color w:val="auto"/>
          <w:szCs w:val="21"/>
          <w:highlight w:val="none"/>
        </w:rPr>
        <w:fldChar w:fldCharType="end"/>
      </w:r>
      <w:r>
        <w:rPr>
          <w:rFonts w:hint="eastAsia" w:ascii="宋体" w:hAnsi="宋体" w:cs="宋体"/>
          <w:color w:val="auto"/>
          <w:szCs w:val="21"/>
          <w:highlight w:val="none"/>
        </w:rPr>
        <w:t>）发布，但不指明澄清问题的来源。如果澄清内容影响投标文件编制的，将相应延长投标截止时间。</w:t>
      </w:r>
    </w:p>
    <w:p w14:paraId="1FB626FB">
      <w:pPr>
        <w:spacing w:line="500" w:lineRule="exact"/>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17. 招标文件的异议、澄清</w:t>
      </w:r>
    </w:p>
    <w:p w14:paraId="06FDA2A6">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17.1 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14:paraId="10C58593">
      <w:pPr>
        <w:spacing w:line="50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17.2 招标人可以澄清招标文件，并以投标人须知前附表规定澄清的方式在滁州市公共资源交易中心网站发布。但如果修改招标文件的时间距投标截止时间不足15天，并且修改内容影响投标文件编制的，将相应延长投标截止时间。</w:t>
      </w:r>
    </w:p>
    <w:p w14:paraId="4CFAA6A3">
      <w:pPr>
        <w:spacing w:line="50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17.3招标文件的解释</w:t>
      </w:r>
    </w:p>
    <w:p w14:paraId="39FA300F">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（1）构成本招标文件的各个组成文件应互为解释，互为说明；</w:t>
      </w:r>
    </w:p>
    <w:p w14:paraId="29A46765">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（2）同一组成文件中就同一事项的规定或约定不一致的，以编排顺序在后者为准；</w:t>
      </w:r>
    </w:p>
    <w:p w14:paraId="67DC215A">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（3）如有不明确或不一致，构成合同文件组成内容的，以合同文件约定内容为准，且以专用合同条款约定的合同文件优先顺序解释；</w:t>
      </w:r>
    </w:p>
    <w:p w14:paraId="477B46AB">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（4）系统中提供的表格（或格式文件）与招标文件中不一致时，以招标文件中提供的为准；</w:t>
      </w:r>
    </w:p>
    <w:p w14:paraId="58F9E34D">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（5）按本款前述规定仍不能形成结论的，由招标人（或其委托的采购代理机构）负责解释。</w:t>
      </w:r>
    </w:p>
    <w:p w14:paraId="128AD5A8">
      <w:pPr>
        <w:spacing w:line="50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    18. 招标文件的发出</w:t>
      </w:r>
    </w:p>
    <w:p w14:paraId="078A0F0F">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18.1招标文件、招标文件的澄清、修改、补充及招标答疑等均应报公共资源交易监督管理机构备案后，方可发出。</w:t>
      </w:r>
    </w:p>
    <w:p w14:paraId="6B3C7A32">
      <w:pPr>
        <w:spacing w:before="156" w:beforeLines="50" w:after="156" w:afterLines="50" w:line="500" w:lineRule="exact"/>
        <w:jc w:val="center"/>
        <w:rPr>
          <w:rFonts w:hint="eastAsia" w:ascii="宋体" w:hAnsi="宋体" w:cs="宋体"/>
          <w:b/>
          <w:color w:val="auto"/>
          <w:sz w:val="28"/>
          <w:szCs w:val="28"/>
          <w:highlight w:val="none"/>
        </w:rPr>
      </w:pPr>
      <w:bookmarkStart w:id="49" w:name="_Toc449028869"/>
      <w:r>
        <w:rPr>
          <w:rFonts w:hint="eastAsia" w:ascii="宋体" w:hAnsi="宋体" w:cs="宋体"/>
          <w:b/>
          <w:color w:val="auto"/>
          <w:sz w:val="28"/>
          <w:szCs w:val="28"/>
          <w:highlight w:val="none"/>
        </w:rPr>
        <w:t>（三）投标文件的编制</w:t>
      </w:r>
      <w:bookmarkEnd w:id="49"/>
    </w:p>
    <w:p w14:paraId="052E3965">
      <w:pPr>
        <w:spacing w:line="500" w:lineRule="exact"/>
        <w:ind w:firstLine="211" w:firstLineChars="100"/>
        <w:jc w:val="left"/>
        <w:rPr>
          <w:rFonts w:hint="eastAsia" w:ascii="宋体" w:hAnsi="宋体" w:cs="宋体"/>
          <w:b/>
          <w:color w:val="auto"/>
          <w:szCs w:val="21"/>
          <w:highlight w:val="none"/>
        </w:rPr>
      </w:pPr>
      <w:r>
        <w:rPr>
          <w:rFonts w:hint="eastAsia" w:ascii="宋体" w:hAnsi="宋体" w:cs="宋体"/>
          <w:b/>
          <w:color w:val="auto"/>
          <w:szCs w:val="21"/>
          <w:highlight w:val="none"/>
        </w:rPr>
        <w:t>19.投标的语言及度量衡单位</w:t>
      </w:r>
    </w:p>
    <w:p w14:paraId="5A761E08">
      <w:pPr>
        <w:spacing w:line="500" w:lineRule="exact"/>
        <w:ind w:firstLine="210" w:firstLineChars="100"/>
        <w:jc w:val="left"/>
        <w:rPr>
          <w:rFonts w:hint="eastAsia" w:ascii="宋体" w:hAnsi="宋体" w:cs="宋体"/>
          <w:color w:val="auto"/>
          <w:szCs w:val="21"/>
          <w:highlight w:val="none"/>
        </w:rPr>
      </w:pPr>
      <w:r>
        <w:rPr>
          <w:rFonts w:hint="eastAsia" w:ascii="宋体" w:hAnsi="宋体" w:cs="宋体"/>
          <w:color w:val="auto"/>
          <w:szCs w:val="21"/>
          <w:highlight w:val="none"/>
        </w:rPr>
        <w:t>19.1投标人的投标文件、以及投标人与招标人就投标的所有往来函电，均须使用简体中文。</w:t>
      </w:r>
    </w:p>
    <w:p w14:paraId="250F112D">
      <w:pPr>
        <w:spacing w:line="500" w:lineRule="exact"/>
        <w:ind w:firstLine="210" w:firstLineChars="100"/>
        <w:jc w:val="left"/>
        <w:rPr>
          <w:rFonts w:hint="eastAsia" w:ascii="宋体" w:hAnsi="宋体" w:cs="宋体"/>
          <w:color w:val="auto"/>
          <w:szCs w:val="21"/>
          <w:highlight w:val="none"/>
        </w:rPr>
      </w:pPr>
      <w:r>
        <w:rPr>
          <w:rFonts w:hint="eastAsia" w:ascii="宋体" w:hAnsi="宋体" w:cs="宋体"/>
          <w:color w:val="auto"/>
          <w:szCs w:val="21"/>
          <w:highlight w:val="none"/>
        </w:rPr>
        <w:t>19.2招标文件中另有规定外，投标文件所使用的度量衡均须采用法定计量单位。</w:t>
      </w:r>
    </w:p>
    <w:p w14:paraId="5D8C0322">
      <w:pPr>
        <w:spacing w:line="500" w:lineRule="exact"/>
        <w:ind w:firstLine="211" w:firstLineChars="100"/>
        <w:jc w:val="left"/>
        <w:rPr>
          <w:rFonts w:hint="eastAsia" w:ascii="宋体" w:hAnsi="宋体" w:cs="宋体"/>
          <w:b/>
          <w:color w:val="auto"/>
          <w:szCs w:val="21"/>
          <w:highlight w:val="none"/>
        </w:rPr>
      </w:pPr>
      <w:r>
        <w:rPr>
          <w:rFonts w:hint="eastAsia" w:ascii="宋体" w:hAnsi="宋体" w:cs="宋体"/>
          <w:b/>
          <w:color w:val="auto"/>
          <w:szCs w:val="21"/>
          <w:highlight w:val="none"/>
        </w:rPr>
        <w:t>20.投标文件的组成、上传说明</w:t>
      </w:r>
    </w:p>
    <w:p w14:paraId="74A6EA41">
      <w:pPr>
        <w:spacing w:line="500" w:lineRule="exact"/>
        <w:ind w:firstLine="211" w:firstLineChars="100"/>
        <w:jc w:val="left"/>
        <w:rPr>
          <w:rFonts w:hint="eastAsia" w:ascii="宋体" w:hAnsi="宋体" w:cs="宋体"/>
          <w:color w:val="auto"/>
          <w:szCs w:val="21"/>
          <w:highlight w:val="none"/>
        </w:rPr>
      </w:pPr>
      <w:r>
        <w:rPr>
          <w:rFonts w:hint="eastAsia" w:ascii="宋体" w:hAnsi="宋体" w:cs="宋体"/>
          <w:b/>
          <w:color w:val="auto"/>
          <w:szCs w:val="21"/>
          <w:highlight w:val="none"/>
        </w:rPr>
        <w:t>20.1投标文件的组成</w:t>
      </w:r>
    </w:p>
    <w:p w14:paraId="52C61F5C">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投标文件由投标文件一（资信证明文件）、投标文件二（技术标）和投标文件三（商务标）三部分组成。</w:t>
      </w:r>
      <w:r>
        <w:rPr>
          <w:rFonts w:hint="eastAsia" w:ascii="宋体" w:hAnsi="宋体" w:cs="宋体"/>
          <w:b/>
          <w:bCs/>
          <w:color w:val="auto"/>
          <w:szCs w:val="21"/>
          <w:highlight w:val="none"/>
        </w:rPr>
        <w:t>具体内容详见第六章投标文件格式内容。</w:t>
      </w:r>
    </w:p>
    <w:p w14:paraId="3151133D">
      <w:pPr>
        <w:spacing w:line="500" w:lineRule="exact"/>
        <w:ind w:firstLine="211" w:firstLineChars="100"/>
        <w:jc w:val="left"/>
        <w:rPr>
          <w:rFonts w:hint="eastAsia" w:ascii="宋体" w:hAnsi="宋体" w:cs="宋体"/>
          <w:b/>
          <w:color w:val="auto"/>
          <w:szCs w:val="21"/>
          <w:highlight w:val="none"/>
        </w:rPr>
      </w:pPr>
      <w:r>
        <w:rPr>
          <w:rFonts w:hint="eastAsia" w:ascii="宋体" w:hAnsi="宋体" w:cs="宋体"/>
          <w:b/>
          <w:color w:val="auto"/>
          <w:szCs w:val="21"/>
          <w:highlight w:val="none"/>
        </w:rPr>
        <w:t>20.2投标文件的上传</w:t>
      </w:r>
    </w:p>
    <w:p w14:paraId="4E54D2A0">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1）投标人在滁州市公共资源交易中心网，利用用户名或CA数字证书登录下载招标文件(.czzf格式)后，在下载投标文件制作工具安装后，在线制作投标文件，制作好的投标文件格式有2种:第一种.cztf格式加密投标文件；第二种.ncztf格式是非加密投标文件。请投标人将第一种投标文件通过系统“上传投标文件”上传到系统中。</w:t>
      </w:r>
    </w:p>
    <w:p w14:paraId="4F477284">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（2）如果一个项目有多个标段，则需按标段下载对应标段招标文件分别生成对应的投标文件，通过系统“上传投标文件”按标段分别上传到系统中。</w:t>
      </w:r>
    </w:p>
    <w:p w14:paraId="4410C9DA">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（3）请投标人通过系统下载投标工具制作投标文件，并利用CA数字证书进行上传投标文件，上传已加密的投标文件，务必通过此方式上传投标文件。</w:t>
      </w:r>
    </w:p>
    <w:p w14:paraId="576982C5">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（4）投标人在投标文件编制、签章、上传过程中如有任何操作的疑问请及时联系技术支持，电话：0550-3801701。</w:t>
      </w:r>
    </w:p>
    <w:p w14:paraId="6A8605B4">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5）如果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5CDEEE6A">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20.3投标文件的编制</w:t>
      </w:r>
    </w:p>
    <w:p w14:paraId="4759F996">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（1）投标文件应按第六章“投标文件格式”进行编写，如有必要，可以增加附页，作为投标文件的组成部分。</w:t>
      </w:r>
    </w:p>
    <w:p w14:paraId="482E722B">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（2）本次招标投标不需要提供纸质投标文件，投标人应按照电子招标投标的要求，在投标人的会员系统中制作、电子签章、上传投标文件。</w:t>
      </w:r>
    </w:p>
    <w:p w14:paraId="03B57733">
      <w:pPr>
        <w:spacing w:line="500" w:lineRule="exact"/>
        <w:ind w:left="-9" w:right="-199" w:rightChars="-95"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（3）网上递交的电子投标文件制作工具等要求详见系统内帮助模块。</w:t>
      </w:r>
    </w:p>
    <w:p w14:paraId="04A4B9E6">
      <w:pPr>
        <w:spacing w:line="500" w:lineRule="exact"/>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（4）网上递交的电子投标文件应按招标文件规定的格式由投标人的法定代表人和投标人分别签章。</w:t>
      </w:r>
    </w:p>
    <w:p w14:paraId="444E9032">
      <w:pPr>
        <w:spacing w:line="500" w:lineRule="exact"/>
        <w:ind w:firstLine="422" w:firstLineChars="200"/>
        <w:jc w:val="left"/>
        <w:rPr>
          <w:rFonts w:hint="eastAsia" w:ascii="宋体" w:hAnsi="宋体" w:cs="宋体"/>
          <w:color w:val="auto"/>
          <w:szCs w:val="21"/>
          <w:highlight w:val="none"/>
        </w:rPr>
      </w:pPr>
      <w:r>
        <w:rPr>
          <w:rFonts w:hint="eastAsia" w:ascii="宋体" w:hAnsi="宋体" w:cs="宋体"/>
          <w:b/>
          <w:color w:val="auto"/>
          <w:szCs w:val="21"/>
          <w:highlight w:val="none"/>
        </w:rPr>
        <w:t>21</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2B47D5B8">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21.1投标报价文件中的单价和总价全部采用人民币表示。</w:t>
      </w:r>
      <w:r>
        <w:rPr>
          <w:rFonts w:hint="eastAsia" w:ascii="宋体" w:hAnsi="宋体" w:cs="宋体"/>
          <w:b/>
          <w:color w:val="auto"/>
          <w:szCs w:val="21"/>
          <w:highlight w:val="none"/>
        </w:rPr>
        <w:t>投标报价中应包含完成招标项目范围内的全部服务内容所需的全部人员工资、奖金、维保费用，各种加班费、夜餐费、各种社会保险、食宿与交通、设备及工具、器材、消耗材料、服装、安全、仓储、运输（包括垃圾清运）、维修、管理、办公、招标代理费用、各类保洁易耗品费用、大型活动等应急安全保卫及保洁卫生费用、税费、利润、完成合同所需的一切本身和不可或缺的所有工作开支、政策性文件规定及合同包含的各项费以及合同包含的所有风险、责任等全部费用，不含水电费。中标人承担完成合同内容所发生的全部风险责任，中标人履行合同时不得以其他任何理由调整相关费用。滁州市人社局对滁州市人员最低工资及五险进行调整时，相关人员工资中标人应按最低标准作相应调整，其风险费用已含在投标文件中。</w:t>
      </w:r>
    </w:p>
    <w:p w14:paraId="660BCA8B">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21.2投标人只允许有一个方案、一个报价。</w:t>
      </w:r>
    </w:p>
    <w:p w14:paraId="29FB3F15">
      <w:pPr>
        <w:spacing w:line="500" w:lineRule="exact"/>
        <w:ind w:firstLine="420" w:firstLineChars="200"/>
        <w:rPr>
          <w:rFonts w:hint="eastAsia" w:ascii="宋体" w:hAnsi="宋体"/>
          <w:color w:val="auto"/>
          <w:szCs w:val="21"/>
          <w:highlight w:val="none"/>
        </w:rPr>
      </w:pPr>
      <w:r>
        <w:rPr>
          <w:rFonts w:hint="eastAsia" w:ascii="宋体" w:hAnsi="宋体" w:cs="宋体"/>
          <w:color w:val="auto"/>
          <w:szCs w:val="21"/>
          <w:highlight w:val="none"/>
        </w:rPr>
        <w:t>21.3</w:t>
      </w:r>
      <w:r>
        <w:rPr>
          <w:rFonts w:hint="eastAsia" w:ascii="宋体"/>
          <w:color w:val="auto"/>
          <w:szCs w:val="21"/>
          <w:highlight w:val="none"/>
        </w:rPr>
        <w:t>投标人应按“采购需求”所列需求进行报价，不得采用总价下浮的方式进行报价。</w:t>
      </w:r>
      <w:r>
        <w:rPr>
          <w:rFonts w:hint="eastAsia" w:ascii="宋体" w:hAnsi="宋体"/>
          <w:color w:val="auto"/>
          <w:szCs w:val="21"/>
          <w:highlight w:val="none"/>
        </w:rPr>
        <w:t>投标人应当保持报价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70F71CD3">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21.4投标报价的价格是完成项目全部内容（包括后期的相关服务）交付验收的价格，其价格即为履行合同的固定价格。</w:t>
      </w:r>
    </w:p>
    <w:p w14:paraId="29E790DB">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21.5技术要求中规定的安装、调试和培训费用应包括在投标价格中。投标文件报价为含税价，采购人不再为此次招标支付任何费用。</w:t>
      </w:r>
    </w:p>
    <w:p w14:paraId="6B35650D">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21.6投标报价应由法定代表人或被授权人签署。</w:t>
      </w:r>
    </w:p>
    <w:p w14:paraId="749CA9E8">
      <w:pPr>
        <w:spacing w:line="500" w:lineRule="exact"/>
        <w:ind w:firstLine="420" w:firstLineChars="200"/>
        <w:jc w:val="left"/>
        <w:rPr>
          <w:rFonts w:hint="eastAsia" w:ascii="宋体" w:hAnsi="宋体" w:cs="宋体"/>
          <w:color w:val="auto"/>
          <w:szCs w:val="21"/>
          <w:highlight w:val="none"/>
        </w:rPr>
      </w:pPr>
      <w:r>
        <w:rPr>
          <w:rFonts w:hint="eastAsia" w:ascii="宋体" w:hAnsi="宋体" w:cs="宋体"/>
          <w:bCs/>
          <w:color w:val="auto"/>
          <w:szCs w:val="21"/>
          <w:highlight w:val="none"/>
        </w:rPr>
        <w:t>21.7投标人的报价不得高于本次招标最高限价</w:t>
      </w:r>
      <w:r>
        <w:rPr>
          <w:rFonts w:hint="eastAsia" w:ascii="宋体" w:hAnsi="宋体" w:cs="宋体"/>
          <w:b/>
          <w:color w:val="auto"/>
          <w:szCs w:val="21"/>
          <w:highlight w:val="none"/>
        </w:rPr>
        <w:t>，</w:t>
      </w:r>
      <w:r>
        <w:rPr>
          <w:rFonts w:hint="eastAsia" w:ascii="宋体" w:hAnsi="宋体" w:cs="宋体"/>
          <w:b/>
          <w:bCs/>
          <w:color w:val="auto"/>
          <w:szCs w:val="21"/>
          <w:highlight w:val="none"/>
        </w:rPr>
        <w:t>否则将作为无效投标处理。</w:t>
      </w:r>
    </w:p>
    <w:p w14:paraId="0841A15A">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21.8如投标文件中未列明全面实现投标货物功能而必须配置的配套或辅助设施及相应技术措施的费用，这些费用将被视为已包含在总投标价中。</w:t>
      </w:r>
    </w:p>
    <w:p w14:paraId="00BF2748">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21.9总投标价中不得包含招标文件要求以外的内容，否则，在评标时不予核减，但在授予合同时，招标人有权将这部分价格从其中标价格中扣除。</w:t>
      </w:r>
    </w:p>
    <w:p w14:paraId="0E166D3C">
      <w:pPr>
        <w:spacing w:line="500" w:lineRule="exact"/>
        <w:ind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21.10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4108D2CF">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22. 投标有效期</w:t>
      </w:r>
    </w:p>
    <w:p w14:paraId="12CC5A4C">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22.1除投标人须知前附表另有规定外，投标有效期为90天。</w:t>
      </w:r>
    </w:p>
    <w:p w14:paraId="4608C67A">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22.2在投标有效期内，投标人撤销或修改其投标文件的，应承担招标文件和法律规定的责任。</w:t>
      </w:r>
    </w:p>
    <w:p w14:paraId="6D9E1A16">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2EF1C15B">
      <w:pPr>
        <w:spacing w:line="500" w:lineRule="exact"/>
        <w:ind w:firstLine="405" w:firstLineChars="192"/>
        <w:jc w:val="left"/>
        <w:rPr>
          <w:rFonts w:hint="eastAsia" w:ascii="宋体" w:hAnsi="宋体" w:cs="宋体"/>
          <w:b/>
          <w:color w:val="auto"/>
          <w:szCs w:val="21"/>
          <w:highlight w:val="none"/>
        </w:rPr>
      </w:pPr>
      <w:r>
        <w:rPr>
          <w:rFonts w:hint="eastAsia" w:ascii="宋体" w:hAnsi="宋体" w:cs="宋体"/>
          <w:b/>
          <w:color w:val="auto"/>
          <w:szCs w:val="21"/>
          <w:highlight w:val="none"/>
        </w:rPr>
        <w:t>23. 投标保证金</w:t>
      </w:r>
    </w:p>
    <w:p w14:paraId="23E5AB14">
      <w:pPr>
        <w:spacing w:line="500" w:lineRule="exact"/>
        <w:ind w:firstLine="420" w:firstLineChars="200"/>
        <w:jc w:val="left"/>
        <w:rPr>
          <w:rFonts w:hint="eastAsia" w:ascii="宋体" w:hAnsi="宋体" w:cs="宋体"/>
          <w:color w:val="auto"/>
          <w:szCs w:val="21"/>
          <w:highlight w:val="none"/>
        </w:rPr>
      </w:pPr>
      <w:bookmarkStart w:id="50" w:name="_Toc449028870"/>
      <w:r>
        <w:rPr>
          <w:rFonts w:hint="eastAsia" w:ascii="宋体" w:hAnsi="宋体" w:cs="宋体"/>
          <w:color w:val="auto"/>
          <w:szCs w:val="21"/>
          <w:highlight w:val="none"/>
        </w:rPr>
        <w:t>23.1投标人须知前附表规定递交投标保证金的，投标人在递交投标文件的同时，应按投标人须知前附表规定的金额、担保形式和招标文件规定的或者事先经过招标人认可的保证金格式递交保证金，并作为其投标文件的组成部分。</w:t>
      </w:r>
    </w:p>
    <w:p w14:paraId="5CC77968">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无论采取何种形式的投标保证金，投标保证金有效期均应与投标有效期一致（采用投标电子保函的保证期截止时间不得早于该项目投标有效期的截止时间）。招标人如果按本章第23.3项的规定延长了投标有效期，则投标保证金的有效期也相应延长。</w:t>
      </w:r>
    </w:p>
    <w:p w14:paraId="774A51CB">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23.2投标人不按本章第23.1项要求提交投标保证金的，评标委员会将否决其投标。</w:t>
      </w:r>
    </w:p>
    <w:p w14:paraId="7AE787A4">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23.3未中标投标人的投标保证金，中标通知书同步推送至交易中心服务端，银行接到退还指令后一个工作日内退还保证金到达原交纳的基本账户；中标人的投标保证金，在中标人与招标人签订合同并将公开信息推送至交易中心服务端，银行接到退还指令后一个工作日内退付保证金到达原交纳的基本账户。</w:t>
      </w:r>
    </w:p>
    <w:p w14:paraId="1A0CAAC7">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23.4有下列情形之一的，投标保证金将不予退还： </w:t>
      </w:r>
    </w:p>
    <w:p w14:paraId="7D4DA969">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（1）投标截止后投标人撤销投标文件的；</w:t>
      </w:r>
    </w:p>
    <w:p w14:paraId="35CE7E8F">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（2）中标人无正当理由不与招标人订立合同，在签订合同时向招标人提出附加条件，或者不按照招标文件要求提交履约保证金的。</w:t>
      </w:r>
    </w:p>
    <w:p w14:paraId="67B57955">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23.5投标保证金按《</w:t>
      </w:r>
      <w:r>
        <w:rPr>
          <w:rFonts w:hint="eastAsia"/>
          <w:color w:val="auto"/>
          <w:highlight w:val="none"/>
        </w:rPr>
        <w:fldChar w:fldCharType="begin"/>
      </w:r>
      <w:r>
        <w:rPr>
          <w:color w:val="auto"/>
          <w:highlight w:val="none"/>
        </w:rPr>
        <w:instrText xml:space="preserve"> HYPERLINK "https://www.chuzhou.gov.cn/group1/M00/12/83/CpYI8mGDiKqAD_IkAAEIAMLVghw186.doc" \t "_blank" </w:instrText>
      </w:r>
      <w:r>
        <w:rPr>
          <w:rFonts w:hint="eastAsia"/>
          <w:color w:val="auto"/>
          <w:highlight w:val="none"/>
        </w:rPr>
        <w:fldChar w:fldCharType="separate"/>
      </w:r>
      <w:r>
        <w:rPr>
          <w:rFonts w:hint="eastAsia" w:ascii="宋体" w:hAnsi="宋体" w:cs="宋体"/>
          <w:color w:val="auto"/>
          <w:szCs w:val="21"/>
          <w:highlight w:val="none"/>
        </w:rPr>
        <w:t>滁州市公共资源交易投标保证金管理规定</w:t>
      </w:r>
      <w:r>
        <w:rPr>
          <w:rFonts w:hint="eastAsia" w:ascii="宋体" w:hAnsi="宋体" w:cs="宋体"/>
          <w:color w:val="auto"/>
          <w:szCs w:val="21"/>
          <w:highlight w:val="none"/>
        </w:rPr>
        <w:fldChar w:fldCharType="end"/>
      </w:r>
      <w:r>
        <w:rPr>
          <w:rFonts w:hint="eastAsia" w:ascii="宋体" w:hAnsi="宋体" w:cs="宋体"/>
          <w:color w:val="auto"/>
          <w:szCs w:val="21"/>
          <w:highlight w:val="none"/>
        </w:rPr>
        <w:t>》（滁公管〔2021〕7号）规定执行。</w:t>
      </w:r>
    </w:p>
    <w:p w14:paraId="5B0A7346">
      <w:pPr>
        <w:spacing w:before="156" w:beforeLines="50" w:after="156" w:afterLines="50" w:line="500" w:lineRule="exact"/>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（四）投标文件的递交</w:t>
      </w:r>
      <w:bookmarkEnd w:id="50"/>
    </w:p>
    <w:p w14:paraId="68C7194B">
      <w:pPr>
        <w:spacing w:line="50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   24. 投标文件的份数和签署</w:t>
      </w:r>
    </w:p>
    <w:p w14:paraId="0C02A698">
      <w:pPr>
        <w:spacing w:line="500" w:lineRule="exact"/>
        <w:ind w:firstLine="420" w:firstLineChars="200"/>
        <w:jc w:val="left"/>
        <w:rPr>
          <w:rFonts w:hint="eastAsia" w:ascii="宋体" w:hAnsi="宋体" w:cs="宋体"/>
          <w:color w:val="auto"/>
          <w:szCs w:val="21"/>
          <w:highlight w:val="none"/>
        </w:rPr>
      </w:pPr>
      <w:bookmarkStart w:id="51" w:name="_Toc449028871"/>
      <w:r>
        <w:rPr>
          <w:rFonts w:hint="eastAsia" w:ascii="宋体" w:hAnsi="宋体" w:cs="宋体"/>
          <w:color w:val="auto"/>
          <w:szCs w:val="21"/>
          <w:highlight w:val="none"/>
        </w:rPr>
        <w:t>24.1投标人中标后须递交与网上电子投标文件完全一致的纸质版和电子版投标文件，在领取中标通知书时，一并递交给招标代理机构。</w:t>
      </w:r>
    </w:p>
    <w:p w14:paraId="0D10153F">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24.2电子投标文件须按格式文件要求签字或盖章（电子签章），否则经评委会一致认定且经过公共资源交易监督部门批准后, 按照无效投标处理。</w:t>
      </w:r>
    </w:p>
    <w:p w14:paraId="33B8F4E7">
      <w:pPr>
        <w:spacing w:line="500" w:lineRule="exact"/>
        <w:ind w:firstLine="312" w:firstLineChars="148"/>
        <w:jc w:val="left"/>
        <w:rPr>
          <w:rFonts w:hint="eastAsia" w:ascii="宋体" w:hAnsi="宋体" w:cs="宋体"/>
          <w:b/>
          <w:color w:val="auto"/>
          <w:szCs w:val="21"/>
          <w:highlight w:val="none"/>
        </w:rPr>
      </w:pPr>
      <w:r>
        <w:rPr>
          <w:rFonts w:hint="eastAsia" w:ascii="宋体" w:hAnsi="宋体" w:cs="宋体"/>
          <w:b/>
          <w:color w:val="auto"/>
          <w:szCs w:val="21"/>
          <w:highlight w:val="none"/>
        </w:rPr>
        <w:t>25. 投标文件的提交</w:t>
      </w:r>
    </w:p>
    <w:p w14:paraId="20F2B756">
      <w:pPr>
        <w:spacing w:line="500" w:lineRule="exact"/>
        <w:ind w:firstLine="310" w:firstLineChars="148"/>
        <w:jc w:val="left"/>
        <w:rPr>
          <w:rFonts w:hint="eastAsia" w:ascii="宋体" w:hAnsi="宋体" w:cs="宋体"/>
          <w:b/>
          <w:color w:val="auto"/>
          <w:szCs w:val="21"/>
          <w:highlight w:val="none"/>
        </w:rPr>
      </w:pPr>
      <w:r>
        <w:rPr>
          <w:rFonts w:hint="eastAsia" w:ascii="宋体" w:hAnsi="宋体" w:cs="宋体"/>
          <w:color w:val="auto"/>
          <w:szCs w:val="21"/>
          <w:highlight w:val="none"/>
        </w:rPr>
        <w:t>25.1 投标人应在投标人须知前附表规定的投标截止时间前在网上递交投标文件。未在开标截止时间前通过网上招标投标系统递交有效电子投标文件的，开标系统不予接收，投标将被拒绝。</w:t>
      </w:r>
    </w:p>
    <w:p w14:paraId="3E638305">
      <w:pPr>
        <w:spacing w:line="500" w:lineRule="exact"/>
        <w:ind w:firstLine="314" w:firstLineChars="149"/>
        <w:jc w:val="left"/>
        <w:rPr>
          <w:rFonts w:hint="eastAsia" w:ascii="宋体" w:hAnsi="宋体" w:cs="宋体"/>
          <w:b/>
          <w:color w:val="auto"/>
          <w:szCs w:val="21"/>
          <w:highlight w:val="none"/>
        </w:rPr>
      </w:pPr>
      <w:r>
        <w:rPr>
          <w:rFonts w:hint="eastAsia" w:ascii="宋体" w:hAnsi="宋体" w:cs="宋体"/>
          <w:b/>
          <w:color w:val="auto"/>
          <w:szCs w:val="21"/>
          <w:highlight w:val="none"/>
        </w:rPr>
        <w:t>26．投标文件的修改与撤回</w:t>
      </w:r>
    </w:p>
    <w:p w14:paraId="16E7A148">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  26.1采用网上招投标的，在规定的投标截止时间前，投标人可以自行从网上招投标系统撤回已递交的投标文件，并可修改后重新上传，开标时以投标截止时间前投标人最终上传的投标文件为准。</w:t>
      </w:r>
    </w:p>
    <w:p w14:paraId="1DA7C6B6">
      <w:pPr>
        <w:spacing w:line="500" w:lineRule="exact"/>
        <w:ind w:firstLine="421"/>
        <w:jc w:val="left"/>
        <w:rPr>
          <w:rFonts w:ascii="宋体"/>
          <w:b/>
          <w:color w:val="auto"/>
          <w:szCs w:val="21"/>
          <w:highlight w:val="none"/>
        </w:rPr>
      </w:pPr>
      <w:r>
        <w:rPr>
          <w:rFonts w:hint="eastAsia" w:ascii="宋体"/>
          <w:b/>
          <w:color w:val="auto"/>
          <w:szCs w:val="21"/>
          <w:highlight w:val="none"/>
        </w:rPr>
        <w:t>27.偏离</w:t>
      </w:r>
    </w:p>
    <w:p w14:paraId="2491B4D0">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27.1投标文件偏离招标文件某些要求，视为投标文件存在偏差。偏差包括重大偏差和细微偏差。</w:t>
      </w:r>
    </w:p>
    <w:p w14:paraId="3688E5F3">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27.1.1投标文件应对招标文件的实质性要求和条件作出满足性或更有利于招标人的响应，否则，视为投标文件存在重大偏差，投标人的投标将被否决。</w:t>
      </w:r>
    </w:p>
    <w:p w14:paraId="21E670C5">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投标文件存在第三章“评标办法”中所列任一无效投标情形的，均属于存在重大偏差。</w:t>
      </w:r>
    </w:p>
    <w:p w14:paraId="507545E6">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27.1.2投标文件中的下列偏差为细微偏差：</w:t>
      </w:r>
    </w:p>
    <w:p w14:paraId="5FA42B6F">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在按照第四章“评标办法”的规定对投标价进行算术性错误修正及其他错误修正后，最终投标报价未超过最高投标限价（如有）或未被否决投标的情况下，出现第四章“评标办法”规定的算术性错误和投标报价的其他错误；</w:t>
      </w:r>
    </w:p>
    <w:p w14:paraId="7D41C85C">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（2）投标文件个别文字有遗漏错误等不影响投标文件实质性内容的偏差。</w:t>
      </w:r>
    </w:p>
    <w:p w14:paraId="5CE6ABED">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27.1.3评标委员会对投标文件中的细微偏差按如下规定处理：</w:t>
      </w:r>
    </w:p>
    <w:p w14:paraId="1FCAE590">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对于本章第27.1.2 项（1）目所述的细微偏差，按照第四章“评标办法”的规定予以修正并要求投标人进行澄清；</w:t>
      </w:r>
    </w:p>
    <w:p w14:paraId="6E11DE04">
      <w:pPr>
        <w:spacing w:before="156" w:beforeLines="50" w:after="156" w:afterLines="50" w:line="500" w:lineRule="exact"/>
        <w:ind w:firstLine="420" w:firstLineChars="200"/>
        <w:rPr>
          <w:rFonts w:hint="eastAsia" w:ascii="宋体" w:hAnsi="宋体" w:cs="宋体"/>
          <w:b/>
          <w:color w:val="auto"/>
          <w:sz w:val="28"/>
          <w:szCs w:val="28"/>
          <w:highlight w:val="none"/>
        </w:rPr>
      </w:pPr>
      <w:r>
        <w:rPr>
          <w:rFonts w:hint="eastAsia" w:ascii="宋体" w:hAnsi="宋体" w:cs="宋体"/>
          <w:color w:val="auto"/>
          <w:szCs w:val="21"/>
          <w:highlight w:val="none"/>
        </w:rPr>
        <w:t>对于本章第27.1.2 项（2）目所述的细微偏差，可要求投标人对细微偏差进行澄清。</w:t>
      </w:r>
    </w:p>
    <w:p w14:paraId="29B7AF19">
      <w:pPr>
        <w:spacing w:before="156" w:beforeLines="50" w:after="156" w:afterLines="50" w:line="500" w:lineRule="exact"/>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（五）开标、评标和定标</w:t>
      </w:r>
      <w:bookmarkEnd w:id="51"/>
    </w:p>
    <w:p w14:paraId="48648B9C">
      <w:pPr>
        <w:spacing w:line="500" w:lineRule="exact"/>
        <w:ind w:firstLine="421"/>
        <w:jc w:val="left"/>
        <w:rPr>
          <w:rFonts w:ascii="宋体"/>
          <w:b/>
          <w:color w:val="auto"/>
          <w:szCs w:val="21"/>
          <w:highlight w:val="none"/>
        </w:rPr>
      </w:pPr>
      <w:r>
        <w:rPr>
          <w:rFonts w:hint="eastAsia" w:ascii="宋体"/>
          <w:b/>
          <w:color w:val="auto"/>
          <w:szCs w:val="21"/>
          <w:highlight w:val="none"/>
        </w:rPr>
        <w:t>28. 开标</w:t>
      </w:r>
    </w:p>
    <w:p w14:paraId="303F3CF6">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28.1 开标的时间和地点</w:t>
      </w:r>
    </w:p>
    <w:p w14:paraId="24576316">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28.1.1招标人</w:t>
      </w:r>
      <w:r>
        <w:rPr>
          <w:rFonts w:hint="eastAsia" w:ascii="宋体"/>
          <w:color w:val="auto"/>
          <w:szCs w:val="21"/>
          <w:highlight w:val="none"/>
        </w:rPr>
        <w:t>按招标公告中的开标时间和地点公开开标，并邀请所有投标人参加。</w:t>
      </w:r>
    </w:p>
    <w:p w14:paraId="5EFE8E31">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28.2 参与开标的监督部门</w:t>
      </w:r>
    </w:p>
    <w:p w14:paraId="3807D9B5">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28.2.1招标人可以邀请相关监管部门参加。</w:t>
      </w:r>
    </w:p>
    <w:p w14:paraId="028D62B4">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28.3开标程序</w:t>
      </w:r>
    </w:p>
    <w:p w14:paraId="31244C2C">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开标会议由采购代理机构主持。</w:t>
      </w:r>
    </w:p>
    <w:p w14:paraId="6C799D72">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（1）宣布开标纪律；</w:t>
      </w:r>
    </w:p>
    <w:p w14:paraId="0F19738A">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（2）宣布招标人、代理机构主持人、见证人等有关人员姓名；</w:t>
      </w:r>
    </w:p>
    <w:p w14:paraId="30FFB587">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（3）公布投标截止时间前，通过滁州市公共资源交易中心网上招投标系统递交投标文件的投标人名称等； </w:t>
      </w:r>
    </w:p>
    <w:p w14:paraId="4BF4F0E0">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（4）投标人在投标截止时间后，规定时间内完成投标文件解密工作；</w:t>
      </w:r>
    </w:p>
    <w:p w14:paraId="0432AE8F">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（5）公布投标人投标报价、质量目标、供货期及其他内容，并记录在案；</w:t>
      </w:r>
    </w:p>
    <w:p w14:paraId="1998ADA2">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（6）开标结束。</w:t>
      </w:r>
    </w:p>
    <w:p w14:paraId="2C8E42AC">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多标段项目按照标段顺序按以上程序依次开标。</w:t>
      </w:r>
    </w:p>
    <w:p w14:paraId="44C6413F">
      <w:pPr>
        <w:spacing w:line="500" w:lineRule="exact"/>
        <w:ind w:right="-155" w:rightChars="-74" w:firstLine="420" w:firstLineChars="200"/>
        <w:jc w:val="left"/>
        <w:rPr>
          <w:rFonts w:ascii="宋体"/>
          <w:color w:val="auto"/>
          <w:szCs w:val="21"/>
          <w:highlight w:val="none"/>
        </w:rPr>
      </w:pPr>
      <w:r>
        <w:rPr>
          <w:rFonts w:hint="eastAsia" w:ascii="宋体"/>
          <w:color w:val="auto"/>
          <w:szCs w:val="21"/>
          <w:highlight w:val="none"/>
        </w:rPr>
        <w:t>28.4开标异议</w:t>
      </w:r>
    </w:p>
    <w:p w14:paraId="076482E2">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投标人对开标有异议的，应当在开标现场提出，招标人当场作出答复，并制作记录。异议与答复应通过电子交易系统进行。</w:t>
      </w:r>
    </w:p>
    <w:p w14:paraId="6A589CD2">
      <w:pPr>
        <w:spacing w:line="500" w:lineRule="exact"/>
        <w:ind w:firstLine="421"/>
        <w:jc w:val="left"/>
        <w:rPr>
          <w:rFonts w:ascii="宋体"/>
          <w:b/>
          <w:color w:val="auto"/>
          <w:szCs w:val="21"/>
          <w:highlight w:val="none"/>
        </w:rPr>
      </w:pPr>
      <w:r>
        <w:rPr>
          <w:rFonts w:hint="eastAsia" w:ascii="宋体"/>
          <w:b/>
          <w:color w:val="auto"/>
          <w:szCs w:val="21"/>
          <w:highlight w:val="none"/>
        </w:rPr>
        <w:t>29.评标委员会</w:t>
      </w:r>
    </w:p>
    <w:p w14:paraId="47BCD9B8">
      <w:pPr>
        <w:spacing w:line="500" w:lineRule="exact"/>
        <w:ind w:firstLine="420" w:firstLineChars="200"/>
        <w:jc w:val="left"/>
        <w:rPr>
          <w:rFonts w:ascii="宋体" w:cs="宋体"/>
          <w:color w:val="auto"/>
          <w:szCs w:val="21"/>
          <w:highlight w:val="none"/>
        </w:rPr>
      </w:pPr>
      <w:r>
        <w:rPr>
          <w:rFonts w:hint="eastAsia" w:ascii="宋体"/>
          <w:color w:val="auto"/>
          <w:szCs w:val="21"/>
          <w:highlight w:val="none"/>
        </w:rPr>
        <w:t>29.1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09539141">
      <w:pPr>
        <w:spacing w:line="50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3446FF5B">
      <w:pPr>
        <w:spacing w:line="50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473F734A">
      <w:pPr>
        <w:spacing w:line="50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40A13710">
      <w:pPr>
        <w:spacing w:line="50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7708629F">
      <w:pPr>
        <w:spacing w:line="50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555237E">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（5）存在其他法定回避情形的。</w:t>
      </w:r>
    </w:p>
    <w:p w14:paraId="40AADCA2">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项目实施主体及其子公司、下属单位、上级主管部门或者控股公司的工作人员或者退休人员不得以专家身份参与本单位或者代理项目的评标评审。 </w:t>
      </w:r>
    </w:p>
    <w:p w14:paraId="64743107">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评标委员会或评审机构成员有前两款规定情形的，应当主动提出回避；已经进入的应当更换，被更换的成员评标评审意见无效。 </w:t>
      </w:r>
    </w:p>
    <w:p w14:paraId="2A684530">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29.3评标过程中，评标委员会成员有回避事由、擅离职守或因健康等原因不能继续评标的， 招标人有权更换。被更换的评标委员会成员作出的评审结论无效，由更换后的评标委员会成员重新进行评审。</w:t>
      </w:r>
    </w:p>
    <w:p w14:paraId="1586C00D">
      <w:pPr>
        <w:spacing w:line="500" w:lineRule="exact"/>
        <w:ind w:firstLine="421"/>
        <w:jc w:val="left"/>
        <w:rPr>
          <w:rFonts w:ascii="宋体"/>
          <w:b/>
          <w:color w:val="auto"/>
          <w:szCs w:val="21"/>
          <w:highlight w:val="none"/>
        </w:rPr>
      </w:pPr>
      <w:r>
        <w:rPr>
          <w:rFonts w:hint="eastAsia" w:ascii="宋体"/>
          <w:b/>
          <w:color w:val="auto"/>
          <w:szCs w:val="21"/>
          <w:highlight w:val="none"/>
        </w:rPr>
        <w:t>30.评标</w:t>
      </w:r>
    </w:p>
    <w:p w14:paraId="6EB347AC">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30.1评标委员会按照第三章“评标办法”规定的方法、评审因素、标准和程序对投标文件进行评审。第三章“评标办法”没有规定的方法、评审因素和标准，不作为评标依据。</w:t>
      </w:r>
    </w:p>
    <w:p w14:paraId="565F4E6B">
      <w:pPr>
        <w:spacing w:line="500" w:lineRule="exact"/>
        <w:ind w:firstLine="420" w:firstLineChars="200"/>
        <w:jc w:val="left"/>
        <w:rPr>
          <w:rFonts w:hint="eastAsia" w:ascii="宋体" w:hAnsi="宋体" w:cs="宋体"/>
          <w:color w:val="auto"/>
          <w:szCs w:val="21"/>
          <w:highlight w:val="none"/>
        </w:rPr>
      </w:pPr>
      <w:bookmarkStart w:id="52" w:name="_Toc449028873"/>
      <w:r>
        <w:rPr>
          <w:rFonts w:hint="eastAsia" w:ascii="宋体" w:hAnsi="宋体" w:cs="宋体"/>
          <w:color w:val="auto"/>
          <w:szCs w:val="21"/>
          <w:highlight w:val="none"/>
        </w:rPr>
        <w:t>30.2评标完成后，评标委员会应向招标人提交书面评标报告和中标候选人名单。评标委员会推荐中标候选人的人数见投标人须知前附表。</w:t>
      </w:r>
    </w:p>
    <w:p w14:paraId="3511CCF5">
      <w:pPr>
        <w:spacing w:line="500" w:lineRule="exact"/>
        <w:ind w:firstLine="420" w:firstLineChars="200"/>
        <w:jc w:val="left"/>
        <w:rPr>
          <w:rFonts w:ascii="宋体"/>
          <w:color w:val="auto"/>
          <w:szCs w:val="21"/>
          <w:highlight w:val="none"/>
        </w:rPr>
      </w:pPr>
      <w:r>
        <w:rPr>
          <w:rFonts w:hint="eastAsia" w:ascii="宋体"/>
          <w:color w:val="auto"/>
          <w:szCs w:val="21"/>
          <w:highlight w:val="none"/>
        </w:rPr>
        <w:t>30.3评标原则：遵循公平、公正、科学和择优的原则。</w:t>
      </w:r>
    </w:p>
    <w:p w14:paraId="5FE77D12">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30.4投标文件的澄清</w:t>
      </w:r>
    </w:p>
    <w:p w14:paraId="138F90C5">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30.4.1在评标过程中，评标委员会认为需要，在公共资源交易监督管理部门的监督下，可要求投标人对投标文件中的有关问题进行澄清或提供补充说明及有关资料，投标人应做出书面答复。</w:t>
      </w:r>
    </w:p>
    <w:p w14:paraId="29C96A60">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30.4.2书面答复须经投标人法定代表人或其委托代理人签字或盖章，签字或盖章的书面答复将被视为投标文件的组成部分。</w:t>
      </w:r>
    </w:p>
    <w:p w14:paraId="254E687C">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30.5报价合理性的判断</w:t>
      </w:r>
    </w:p>
    <w:p w14:paraId="7FA0D2EA">
      <w:pPr>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E3E52D1">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30.6评审意见分歧的处理办法</w:t>
      </w:r>
    </w:p>
    <w:p w14:paraId="1969B891">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（1）评标委员会应当对投标人提供的报告、证明材料及详细说明认真研究。对存在意见分歧的，可采用投票方式表决决定（按多数评委意见为准）；</w:t>
      </w:r>
    </w:p>
    <w:p w14:paraId="2B424F8D">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7605E3E3">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30.7评标报告的签署</w:t>
      </w:r>
    </w:p>
    <w:p w14:paraId="33C33058">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30.7.1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102964C2">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30.8评标过程的保密</w:t>
      </w:r>
    </w:p>
    <w:p w14:paraId="0F7DDAC3">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评标委员会成员和与评标活动有关的工作人员不得透露对投标文件的评审和比较、中标人的推荐情况以及与评标有关的其他情况。</w:t>
      </w:r>
    </w:p>
    <w:p w14:paraId="5EDB8460">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30.9评标结果公告</w:t>
      </w:r>
    </w:p>
    <w:p w14:paraId="4A7754F0">
      <w:pPr>
        <w:tabs>
          <w:tab w:val="left" w:pos="720"/>
        </w:tabs>
        <w:spacing w:line="500" w:lineRule="exact"/>
        <w:ind w:firstLine="420" w:firstLineChars="200"/>
        <w:jc w:val="left"/>
        <w:rPr>
          <w:color w:val="auto"/>
          <w:highlight w:val="none"/>
        </w:rPr>
      </w:pPr>
      <w:r>
        <w:rPr>
          <w:rFonts w:hint="eastAsia" w:ascii="宋体"/>
          <w:color w:val="auto"/>
          <w:szCs w:val="21"/>
          <w:highlight w:val="none"/>
        </w:rPr>
        <w:t>招标人应将中标人的情况在滁州市公共资源交易中心等网站上予以公告，公告期为3日。</w:t>
      </w:r>
    </w:p>
    <w:p w14:paraId="243F9C80">
      <w:pPr>
        <w:spacing w:line="500" w:lineRule="exact"/>
        <w:ind w:firstLine="421"/>
        <w:jc w:val="left"/>
        <w:rPr>
          <w:rFonts w:ascii="宋体"/>
          <w:b/>
          <w:color w:val="auto"/>
          <w:szCs w:val="21"/>
          <w:highlight w:val="none"/>
        </w:rPr>
      </w:pPr>
      <w:r>
        <w:rPr>
          <w:rFonts w:hint="eastAsia" w:ascii="宋体"/>
          <w:b/>
          <w:color w:val="auto"/>
          <w:szCs w:val="21"/>
          <w:highlight w:val="none"/>
        </w:rPr>
        <w:t>31.定标</w:t>
      </w:r>
    </w:p>
    <w:p w14:paraId="7D03DD6F">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31.1 中标人的确定</w:t>
      </w:r>
    </w:p>
    <w:p w14:paraId="11B7E1F0">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31.1.1招标人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65D8F44A">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31.1.2中标人确定后，招标人应将中标信息在滁州市公共资源交易中心等网站上公告。</w:t>
      </w:r>
    </w:p>
    <w:p w14:paraId="6E2CFACA">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31.2 中标通知书</w:t>
      </w:r>
    </w:p>
    <w:p w14:paraId="6459793D">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31.2.1招标人或代理机构应在中标人确定之日起2个工作日内，在滁州市公共资源交易中心等网站公告中标结果并同时向中标人发出中标通知书。</w:t>
      </w:r>
    </w:p>
    <w:p w14:paraId="732AF66A">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31.2.2中标通知书须加盖招标人、代理机构公章并经公共资源交易中心加盖见证章后，方可发出。</w:t>
      </w:r>
    </w:p>
    <w:p w14:paraId="602899BB">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31.2.3招标人将在发出中标通知书的同时，向未通过资格审查的投标人告知其未通过的原因。</w:t>
      </w:r>
    </w:p>
    <w:p w14:paraId="1BA7B302">
      <w:pPr>
        <w:spacing w:line="500" w:lineRule="exact"/>
        <w:ind w:firstLine="421"/>
        <w:jc w:val="left"/>
        <w:rPr>
          <w:rFonts w:ascii="宋体"/>
          <w:b/>
          <w:color w:val="auto"/>
          <w:szCs w:val="21"/>
          <w:highlight w:val="none"/>
        </w:rPr>
      </w:pPr>
      <w:r>
        <w:rPr>
          <w:rFonts w:hint="eastAsia" w:ascii="宋体"/>
          <w:b/>
          <w:color w:val="auto"/>
          <w:szCs w:val="21"/>
          <w:highlight w:val="none"/>
        </w:rPr>
        <w:t>32.开评标异常情况处理</w:t>
      </w:r>
    </w:p>
    <w:p w14:paraId="5610F2F3">
      <w:pPr>
        <w:spacing w:line="500" w:lineRule="exact"/>
        <w:ind w:firstLine="421"/>
        <w:jc w:val="left"/>
        <w:rPr>
          <w:rFonts w:ascii="宋体"/>
          <w:b/>
          <w:color w:val="auto"/>
          <w:szCs w:val="21"/>
          <w:highlight w:val="none"/>
        </w:rPr>
      </w:pPr>
      <w:r>
        <w:rPr>
          <w:rFonts w:hint="eastAsia" w:ascii="宋体"/>
          <w:color w:val="auto"/>
          <w:kern w:val="10"/>
          <w:szCs w:val="21"/>
          <w:highlight w:val="none"/>
        </w:rPr>
        <w:t>32.1</w:t>
      </w:r>
      <w:r>
        <w:rPr>
          <w:rFonts w:hint="eastAsia" w:ascii="宋体"/>
          <w:b/>
          <w:color w:val="auto"/>
          <w:szCs w:val="21"/>
          <w:highlight w:val="none"/>
        </w:rPr>
        <w:t xml:space="preserve">重新招标 </w:t>
      </w:r>
    </w:p>
    <w:p w14:paraId="00E9DAE4">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项目有下列情形之一的，招标人将重新招标：</w:t>
      </w:r>
    </w:p>
    <w:p w14:paraId="5872AB84">
      <w:pPr>
        <w:adjustRightInd w:val="0"/>
        <w:snapToGrid w:val="0"/>
        <w:spacing w:line="500" w:lineRule="exact"/>
        <w:ind w:firstLine="420" w:firstLineChars="200"/>
        <w:rPr>
          <w:rFonts w:ascii="宋体"/>
          <w:color w:val="auto"/>
          <w:kern w:val="10"/>
          <w:szCs w:val="21"/>
          <w:highlight w:val="none"/>
        </w:rPr>
      </w:pPr>
      <w:r>
        <w:rPr>
          <w:rFonts w:hint="eastAsia" w:ascii="宋体"/>
          <w:color w:val="auto"/>
          <w:kern w:val="10"/>
          <w:szCs w:val="21"/>
          <w:highlight w:val="none"/>
        </w:rPr>
        <w:t xml:space="preserve">(1)投标截止时间止，投标人少于三个的； </w:t>
      </w:r>
    </w:p>
    <w:p w14:paraId="68F36A90">
      <w:pPr>
        <w:adjustRightInd w:val="0"/>
        <w:snapToGrid w:val="0"/>
        <w:spacing w:line="500" w:lineRule="exact"/>
        <w:ind w:firstLine="420" w:firstLineChars="200"/>
        <w:rPr>
          <w:rFonts w:ascii="宋体"/>
          <w:color w:val="auto"/>
          <w:kern w:val="10"/>
          <w:szCs w:val="21"/>
          <w:highlight w:val="none"/>
        </w:rPr>
      </w:pPr>
      <w:r>
        <w:rPr>
          <w:rFonts w:hint="eastAsia" w:ascii="宋体"/>
          <w:color w:val="auto"/>
          <w:kern w:val="10"/>
          <w:szCs w:val="21"/>
          <w:highlight w:val="none"/>
        </w:rPr>
        <w:t>(2)符合专业条件的供应商或者对招标文件作实质响应的供应商不足三家的；</w:t>
      </w:r>
    </w:p>
    <w:p w14:paraId="5A15BA26">
      <w:pPr>
        <w:adjustRightInd w:val="0"/>
        <w:snapToGrid w:val="0"/>
        <w:spacing w:line="500" w:lineRule="exact"/>
        <w:ind w:firstLine="420" w:firstLineChars="200"/>
        <w:rPr>
          <w:rFonts w:ascii="宋体"/>
          <w:color w:val="auto"/>
          <w:kern w:val="10"/>
          <w:szCs w:val="21"/>
          <w:highlight w:val="none"/>
        </w:rPr>
      </w:pPr>
      <w:r>
        <w:rPr>
          <w:rFonts w:hint="eastAsia" w:ascii="宋体"/>
          <w:color w:val="auto"/>
          <w:kern w:val="10"/>
          <w:szCs w:val="21"/>
          <w:highlight w:val="none"/>
        </w:rPr>
        <w:t>(3)出现影响招标公正的违法、违规行为的；</w:t>
      </w:r>
    </w:p>
    <w:p w14:paraId="225FA5ED">
      <w:pPr>
        <w:adjustRightInd w:val="0"/>
        <w:snapToGrid w:val="0"/>
        <w:spacing w:line="500" w:lineRule="exact"/>
        <w:ind w:firstLine="420" w:firstLineChars="200"/>
        <w:rPr>
          <w:rFonts w:ascii="宋体"/>
          <w:color w:val="auto"/>
          <w:kern w:val="10"/>
          <w:szCs w:val="21"/>
          <w:highlight w:val="none"/>
        </w:rPr>
      </w:pPr>
      <w:r>
        <w:rPr>
          <w:rFonts w:hint="eastAsia" w:ascii="宋体"/>
          <w:color w:val="auto"/>
          <w:kern w:val="10"/>
          <w:szCs w:val="21"/>
          <w:highlight w:val="none"/>
        </w:rPr>
        <w:t>(4)投标人的报价均脱离实际且无充分证据的；</w:t>
      </w:r>
    </w:p>
    <w:p w14:paraId="463C92D2">
      <w:pPr>
        <w:adjustRightInd w:val="0"/>
        <w:snapToGrid w:val="0"/>
        <w:spacing w:line="500" w:lineRule="exact"/>
        <w:ind w:firstLine="420" w:firstLineChars="200"/>
        <w:rPr>
          <w:rFonts w:ascii="宋体"/>
          <w:color w:val="auto"/>
          <w:kern w:val="10"/>
          <w:szCs w:val="21"/>
          <w:highlight w:val="none"/>
        </w:rPr>
      </w:pPr>
      <w:r>
        <w:rPr>
          <w:rFonts w:hint="eastAsia" w:ascii="宋体"/>
          <w:color w:val="auto"/>
          <w:kern w:val="10"/>
          <w:szCs w:val="21"/>
          <w:highlight w:val="none"/>
        </w:rPr>
        <w:t>(5)技术标暗标项目，所有投标人的技术标均能反映投标人信息的；</w:t>
      </w:r>
    </w:p>
    <w:p w14:paraId="32E15E1E">
      <w:pPr>
        <w:adjustRightInd w:val="0"/>
        <w:snapToGrid w:val="0"/>
        <w:spacing w:line="500" w:lineRule="exact"/>
        <w:ind w:firstLine="420" w:firstLineChars="200"/>
        <w:rPr>
          <w:rFonts w:ascii="宋体"/>
          <w:color w:val="auto"/>
          <w:kern w:val="10"/>
          <w:szCs w:val="21"/>
          <w:highlight w:val="none"/>
        </w:rPr>
      </w:pPr>
      <w:r>
        <w:rPr>
          <w:rFonts w:hint="eastAsia" w:ascii="宋体"/>
          <w:color w:val="auto"/>
          <w:kern w:val="10"/>
          <w:szCs w:val="21"/>
          <w:highlight w:val="none"/>
        </w:rPr>
        <w:t>(6)因重大变故，采购任务取消的。</w:t>
      </w:r>
    </w:p>
    <w:p w14:paraId="25A4A2C8">
      <w:pPr>
        <w:adjustRightInd w:val="0"/>
        <w:snapToGrid w:val="0"/>
        <w:spacing w:line="500" w:lineRule="exact"/>
        <w:ind w:firstLine="420" w:firstLineChars="200"/>
        <w:rPr>
          <w:rFonts w:ascii="宋体"/>
          <w:color w:val="auto"/>
          <w:kern w:val="10"/>
          <w:szCs w:val="21"/>
          <w:highlight w:val="none"/>
        </w:rPr>
      </w:pPr>
      <w:r>
        <w:rPr>
          <w:rFonts w:hint="eastAsia" w:ascii="宋体"/>
          <w:color w:val="auto"/>
          <w:kern w:val="10"/>
          <w:szCs w:val="21"/>
          <w:highlight w:val="none"/>
        </w:rPr>
        <w:t>32.2变更采购方式</w:t>
      </w:r>
    </w:p>
    <w:p w14:paraId="588F40DA">
      <w:pPr>
        <w:tabs>
          <w:tab w:val="left" w:pos="720"/>
        </w:tabs>
        <w:spacing w:line="500" w:lineRule="exact"/>
        <w:ind w:firstLine="420" w:firstLineChars="200"/>
        <w:jc w:val="left"/>
        <w:rPr>
          <w:rFonts w:ascii="宋体"/>
          <w:color w:val="auto"/>
          <w:szCs w:val="21"/>
          <w:highlight w:val="none"/>
        </w:rPr>
      </w:pPr>
      <w:bookmarkStart w:id="53" w:name="_Toc449028872"/>
      <w:r>
        <w:rPr>
          <w:rFonts w:hint="eastAsia" w:ascii="宋体"/>
          <w:color w:val="auto"/>
          <w:szCs w:val="21"/>
          <w:highlight w:val="none"/>
        </w:rPr>
        <w:t>按照滁州市公管局相关规定执行。</w:t>
      </w:r>
      <w:bookmarkEnd w:id="53"/>
    </w:p>
    <w:p w14:paraId="34511758">
      <w:pPr>
        <w:spacing w:line="500" w:lineRule="exact"/>
        <w:jc w:val="center"/>
        <w:rPr>
          <w:rFonts w:ascii="黑体" w:eastAsia="黑体"/>
          <w:color w:val="auto"/>
          <w:sz w:val="24"/>
          <w:highlight w:val="none"/>
        </w:rPr>
      </w:pPr>
      <w:r>
        <w:rPr>
          <w:rFonts w:hint="eastAsia" w:ascii="黑体" w:eastAsia="黑体"/>
          <w:color w:val="auto"/>
          <w:sz w:val="28"/>
          <w:szCs w:val="28"/>
          <w:highlight w:val="none"/>
        </w:rPr>
        <w:t>（六）合同的授予</w:t>
      </w:r>
      <w:bookmarkEnd w:id="52"/>
    </w:p>
    <w:p w14:paraId="5A5AFB53">
      <w:pPr>
        <w:spacing w:line="50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33. 合同授予标准</w:t>
      </w:r>
    </w:p>
    <w:p w14:paraId="1AA70391">
      <w:pPr>
        <w:spacing w:line="50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33.1本招标项目的合同将授予按本投标须知第31.1.1条规定所确定的中标人。</w:t>
      </w:r>
    </w:p>
    <w:p w14:paraId="68CB0F5A">
      <w:pPr>
        <w:spacing w:line="50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34. 合同协议书的签订</w:t>
      </w:r>
    </w:p>
    <w:p w14:paraId="1004E446">
      <w:pPr>
        <w:spacing w:line="50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34.1招标人与中标人将于中标通知书发出之日起30日内，按照招标文件和中标人的投标文件订立书面采购合同。招标人和中标人不得再行订立背离合同实质性内容的其他协议。</w:t>
      </w:r>
    </w:p>
    <w:p w14:paraId="75DE312A">
      <w:pPr>
        <w:spacing w:line="50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34.2发出中标通知书后，招标人无正当理由拒签合同的，招标人向中标人退还投标保证金；给中标人造成损失的，还应当赔偿损失。</w:t>
      </w:r>
    </w:p>
    <w:p w14:paraId="1C8C2104">
      <w:pPr>
        <w:spacing w:line="50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依法必须进行招标的项目，除中标人以外的其他投标人存在串通投标、弄虚作假、行贿情形且在评标过程中未被发现的，视为对中标结果没有造成实质性影响，招标人可以依法继续开展招标活动。</w:t>
      </w:r>
    </w:p>
    <w:p w14:paraId="5992CE8A">
      <w:pPr>
        <w:spacing w:line="500" w:lineRule="exact"/>
        <w:rPr>
          <w:rFonts w:hint="eastAsia" w:ascii="宋体" w:hAnsi="宋体" w:cs="宋体"/>
          <w:b/>
          <w:color w:val="auto"/>
          <w:szCs w:val="21"/>
          <w:highlight w:val="none"/>
        </w:rPr>
      </w:pPr>
      <w:r>
        <w:rPr>
          <w:rFonts w:hint="eastAsia" w:ascii="宋体" w:hAnsi="宋体" w:cs="宋体"/>
          <w:color w:val="auto"/>
          <w:szCs w:val="21"/>
          <w:highlight w:val="none"/>
        </w:rPr>
        <w:t xml:space="preserve">    35.</w:t>
      </w:r>
      <w:bookmarkStart w:id="54" w:name="_Toc217446068"/>
      <w:r>
        <w:rPr>
          <w:rFonts w:hint="eastAsia" w:ascii="宋体" w:hAnsi="宋体" w:cs="宋体"/>
          <w:color w:val="auto"/>
          <w:szCs w:val="21"/>
          <w:highlight w:val="none"/>
        </w:rPr>
        <w:t xml:space="preserve"> </w:t>
      </w:r>
      <w:r>
        <w:rPr>
          <w:rFonts w:hint="eastAsia" w:ascii="宋体" w:hAnsi="宋体" w:cs="宋体"/>
          <w:b/>
          <w:color w:val="auto"/>
          <w:szCs w:val="21"/>
          <w:highlight w:val="none"/>
        </w:rPr>
        <w:t>履约</w:t>
      </w:r>
      <w:bookmarkEnd w:id="54"/>
      <w:r>
        <w:rPr>
          <w:rFonts w:hint="eastAsia" w:ascii="宋体" w:hAnsi="宋体" w:cs="宋体"/>
          <w:b/>
          <w:color w:val="auto"/>
          <w:szCs w:val="21"/>
          <w:highlight w:val="none"/>
        </w:rPr>
        <w:t>担保</w:t>
      </w:r>
    </w:p>
    <w:p w14:paraId="22D31028">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35.1在签订合同前，中标人应按投标人须知前附表规定的担保形式、金额和招标文件第五章“合同条款及格式”规定的或者事先经过招标人书面认可的履约担保格式向招标人提交履约担保。</w:t>
      </w:r>
    </w:p>
    <w:p w14:paraId="19BFE75A">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35.2 中标人不能按本章第35.1项要求提交履约担保的，视为放弃中标，其投标保证金不予退还，</w:t>
      </w:r>
      <w:r>
        <w:rPr>
          <w:rFonts w:hint="eastAsia" w:ascii="宋体" w:hAnsi="宋体" w:cs="宋体"/>
          <w:color w:val="auto"/>
          <w:szCs w:val="21"/>
          <w:highlight w:val="none"/>
          <w:shd w:val="clear" w:color="auto" w:fill="FFFFFF"/>
        </w:rPr>
        <w:t>给招标人造成损失的，依法承担民事责任</w:t>
      </w:r>
      <w:r>
        <w:rPr>
          <w:rFonts w:hint="eastAsia" w:ascii="宋体" w:hAnsi="宋体" w:cs="宋体"/>
          <w:color w:val="auto"/>
          <w:szCs w:val="21"/>
          <w:highlight w:val="none"/>
        </w:rPr>
        <w:t>。</w:t>
      </w:r>
    </w:p>
    <w:p w14:paraId="5142333F">
      <w:pPr>
        <w:spacing w:before="312" w:beforeLines="100" w:after="312" w:afterLines="100" w:line="500" w:lineRule="exact"/>
        <w:jc w:val="center"/>
        <w:rPr>
          <w:rFonts w:ascii="宋体"/>
          <w:b/>
          <w:color w:val="auto"/>
          <w:sz w:val="28"/>
          <w:szCs w:val="28"/>
          <w:highlight w:val="none"/>
        </w:rPr>
      </w:pPr>
      <w:bookmarkStart w:id="55" w:name="_Toc449028874"/>
      <w:r>
        <w:rPr>
          <w:rFonts w:hint="eastAsia" w:ascii="宋体"/>
          <w:b/>
          <w:color w:val="auto"/>
          <w:sz w:val="28"/>
          <w:szCs w:val="28"/>
          <w:highlight w:val="none"/>
        </w:rPr>
        <w:t>（七）纪律和监督</w:t>
      </w:r>
      <w:bookmarkEnd w:id="55"/>
    </w:p>
    <w:p w14:paraId="42797EE4">
      <w:pPr>
        <w:spacing w:line="500" w:lineRule="exact"/>
        <w:ind w:firstLine="310" w:firstLineChars="147"/>
        <w:jc w:val="left"/>
        <w:rPr>
          <w:rFonts w:ascii="宋体"/>
          <w:b/>
          <w:color w:val="auto"/>
          <w:szCs w:val="21"/>
          <w:highlight w:val="none"/>
        </w:rPr>
      </w:pPr>
      <w:r>
        <w:rPr>
          <w:rFonts w:hint="eastAsia" w:ascii="宋体"/>
          <w:b/>
          <w:color w:val="auto"/>
          <w:szCs w:val="21"/>
          <w:highlight w:val="none"/>
        </w:rPr>
        <w:t xml:space="preserve">36. 对招标人的纪律要求 </w:t>
      </w:r>
    </w:p>
    <w:p w14:paraId="5BC08DCF">
      <w:pPr>
        <w:adjustRightInd w:val="0"/>
        <w:snapToGrid w:val="0"/>
        <w:spacing w:line="500" w:lineRule="exact"/>
        <w:ind w:firstLine="315" w:firstLineChars="150"/>
        <w:rPr>
          <w:rFonts w:ascii="宋体"/>
          <w:color w:val="auto"/>
          <w:kern w:val="10"/>
          <w:szCs w:val="21"/>
          <w:highlight w:val="none"/>
        </w:rPr>
      </w:pPr>
      <w:r>
        <w:rPr>
          <w:rFonts w:hint="eastAsia" w:ascii="宋体"/>
          <w:color w:val="auto"/>
          <w:kern w:val="10"/>
          <w:szCs w:val="21"/>
          <w:highlight w:val="none"/>
        </w:rPr>
        <w:t xml:space="preserve">36.1招标人不得泄漏招标投标活动中应当保密的情况和资料，不得与投标人串通损害国家利益，社会公共利益或者他人合法权益。 </w:t>
      </w:r>
    </w:p>
    <w:p w14:paraId="57C7F3AA">
      <w:pPr>
        <w:spacing w:line="500" w:lineRule="exact"/>
        <w:ind w:firstLine="310" w:firstLineChars="147"/>
        <w:jc w:val="left"/>
        <w:rPr>
          <w:rFonts w:ascii="宋体"/>
          <w:b/>
          <w:color w:val="auto"/>
          <w:szCs w:val="21"/>
          <w:highlight w:val="none"/>
        </w:rPr>
      </w:pPr>
      <w:r>
        <w:rPr>
          <w:rFonts w:hint="eastAsia" w:ascii="宋体"/>
          <w:b/>
          <w:color w:val="auto"/>
          <w:szCs w:val="21"/>
          <w:highlight w:val="none"/>
        </w:rPr>
        <w:t xml:space="preserve">37. 对投标人的纪律要求 </w:t>
      </w:r>
    </w:p>
    <w:p w14:paraId="66823410">
      <w:pPr>
        <w:adjustRightInd w:val="0"/>
        <w:snapToGrid w:val="0"/>
        <w:spacing w:line="500" w:lineRule="exact"/>
        <w:ind w:firstLine="315" w:firstLineChars="150"/>
        <w:rPr>
          <w:rFonts w:ascii="宋体"/>
          <w:color w:val="auto"/>
          <w:kern w:val="10"/>
          <w:szCs w:val="21"/>
          <w:highlight w:val="none"/>
        </w:rPr>
      </w:pPr>
      <w:r>
        <w:rPr>
          <w:rFonts w:hint="eastAsia" w:ascii="宋体"/>
          <w:color w:val="auto"/>
          <w:kern w:val="10"/>
          <w:szCs w:val="21"/>
          <w:highlight w:val="none"/>
        </w:rPr>
        <w:t>37.1投标人不得相互串通投标或者与招标人串通投标，不得向招标人或者评标委员会成员行贿谋取中标，不得以他人名义投标或者以其他方式弄虚作假骗取中标；投标人不得以任何方式干扰、影响评标工作。</w:t>
      </w:r>
    </w:p>
    <w:p w14:paraId="2677D79A">
      <w:pPr>
        <w:spacing w:line="500" w:lineRule="exact"/>
        <w:ind w:firstLine="310" w:firstLineChars="147"/>
        <w:jc w:val="left"/>
        <w:rPr>
          <w:rFonts w:ascii="宋体"/>
          <w:b/>
          <w:color w:val="auto"/>
          <w:szCs w:val="21"/>
          <w:highlight w:val="none"/>
        </w:rPr>
      </w:pPr>
      <w:r>
        <w:rPr>
          <w:rFonts w:hint="eastAsia" w:ascii="宋体"/>
          <w:b/>
          <w:color w:val="auto"/>
          <w:szCs w:val="21"/>
          <w:highlight w:val="none"/>
        </w:rPr>
        <w:t xml:space="preserve">38. 对评标委员会成员的纪律要求 </w:t>
      </w:r>
    </w:p>
    <w:p w14:paraId="2221EA48">
      <w:pPr>
        <w:adjustRightInd w:val="0"/>
        <w:snapToGrid w:val="0"/>
        <w:spacing w:line="500" w:lineRule="exact"/>
        <w:ind w:firstLine="315" w:firstLineChars="150"/>
        <w:rPr>
          <w:rFonts w:ascii="宋体"/>
          <w:color w:val="auto"/>
          <w:kern w:val="10"/>
          <w:szCs w:val="21"/>
          <w:highlight w:val="none"/>
        </w:rPr>
      </w:pPr>
      <w:r>
        <w:rPr>
          <w:rFonts w:hint="eastAsia" w:ascii="宋体"/>
          <w:color w:val="auto"/>
          <w:kern w:val="10"/>
          <w:szCs w:val="21"/>
          <w:highlight w:val="none"/>
        </w:rPr>
        <w:t>38.1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00466BDF">
      <w:pPr>
        <w:spacing w:line="500" w:lineRule="exact"/>
        <w:ind w:firstLine="310" w:firstLineChars="147"/>
        <w:jc w:val="left"/>
        <w:rPr>
          <w:rFonts w:ascii="宋体"/>
          <w:b/>
          <w:color w:val="auto"/>
          <w:szCs w:val="21"/>
          <w:highlight w:val="none"/>
        </w:rPr>
      </w:pPr>
      <w:r>
        <w:rPr>
          <w:rFonts w:hint="eastAsia" w:ascii="宋体"/>
          <w:b/>
          <w:color w:val="auto"/>
          <w:szCs w:val="21"/>
          <w:highlight w:val="none"/>
        </w:rPr>
        <w:t xml:space="preserve">39. 对与评标活动有关的工作人员的纪律要求 </w:t>
      </w:r>
    </w:p>
    <w:p w14:paraId="45B5A76D">
      <w:pPr>
        <w:adjustRightInd w:val="0"/>
        <w:snapToGrid w:val="0"/>
        <w:spacing w:line="500" w:lineRule="exact"/>
        <w:ind w:firstLine="315" w:firstLineChars="150"/>
        <w:rPr>
          <w:rFonts w:ascii="宋体"/>
          <w:color w:val="auto"/>
          <w:kern w:val="10"/>
          <w:szCs w:val="21"/>
          <w:highlight w:val="none"/>
        </w:rPr>
      </w:pPr>
      <w:r>
        <w:rPr>
          <w:rFonts w:hint="eastAsia" w:ascii="宋体"/>
          <w:color w:val="auto"/>
          <w:kern w:val="10"/>
          <w:szCs w:val="21"/>
          <w:highlight w:val="none"/>
        </w:rPr>
        <w:t>39.1与评标活动有关的工作人员不得收受他人的财物或者其他好处，不得向他人透漏对投标文件的评审和比较、中标人的推荐情况以及评标有关的其他情况。在评标活动中，与评标活动有关的工作人员不得擅离职守，影响评标程序正常进行。</w:t>
      </w:r>
    </w:p>
    <w:p w14:paraId="7B7C430F">
      <w:pPr>
        <w:spacing w:before="312" w:beforeLines="100" w:after="312" w:afterLines="100" w:line="500" w:lineRule="exact"/>
        <w:jc w:val="center"/>
        <w:rPr>
          <w:rFonts w:ascii="宋体"/>
          <w:b/>
          <w:color w:val="auto"/>
          <w:sz w:val="28"/>
          <w:szCs w:val="28"/>
          <w:highlight w:val="none"/>
        </w:rPr>
      </w:pPr>
      <w:r>
        <w:rPr>
          <w:rFonts w:hint="eastAsia" w:ascii="宋体"/>
          <w:b/>
          <w:color w:val="auto"/>
          <w:sz w:val="28"/>
          <w:szCs w:val="28"/>
          <w:highlight w:val="none"/>
        </w:rPr>
        <w:t>（八）投诉</w:t>
      </w:r>
    </w:p>
    <w:p w14:paraId="60EB69B9">
      <w:pPr>
        <w:spacing w:line="500" w:lineRule="exact"/>
        <w:ind w:firstLine="314" w:firstLineChars="149"/>
        <w:jc w:val="left"/>
        <w:rPr>
          <w:rFonts w:hint="eastAsia" w:ascii="宋体" w:hAnsi="宋体"/>
          <w:b/>
          <w:color w:val="auto"/>
          <w:szCs w:val="21"/>
          <w:highlight w:val="none"/>
        </w:rPr>
      </w:pPr>
      <w:r>
        <w:rPr>
          <w:rFonts w:hint="eastAsia" w:ascii="宋体" w:hAnsi="宋体"/>
          <w:b/>
          <w:color w:val="auto"/>
          <w:szCs w:val="21"/>
          <w:highlight w:val="none"/>
        </w:rPr>
        <w:t>40. 投诉</w:t>
      </w:r>
    </w:p>
    <w:p w14:paraId="5329C43C">
      <w:pPr>
        <w:adjustRightInd w:val="0"/>
        <w:snapToGrid w:val="0"/>
        <w:spacing w:line="500" w:lineRule="exact"/>
        <w:ind w:firstLine="315" w:firstLineChars="150"/>
        <w:rPr>
          <w:rFonts w:ascii="宋体"/>
          <w:color w:val="auto"/>
          <w:kern w:val="10"/>
          <w:szCs w:val="21"/>
          <w:highlight w:val="none"/>
        </w:rPr>
      </w:pPr>
      <w:r>
        <w:rPr>
          <w:rFonts w:hint="eastAsia" w:ascii="宋体"/>
          <w:color w:val="auto"/>
          <w:kern w:val="10"/>
          <w:szCs w:val="21"/>
          <w:highlight w:val="none"/>
        </w:rPr>
        <w:t>40.1投标人或者其他利害关系人认为招标投标活动违反法律、法规和规章规定的，有权向相关行政监督部门投诉。投诉应当有明确的请求和必要的证明材料。</w:t>
      </w:r>
    </w:p>
    <w:p w14:paraId="1AA811C9">
      <w:pPr>
        <w:adjustRightInd w:val="0"/>
        <w:snapToGrid w:val="0"/>
        <w:spacing w:line="500" w:lineRule="exact"/>
        <w:ind w:firstLine="315" w:firstLineChars="150"/>
        <w:rPr>
          <w:rFonts w:ascii="宋体"/>
          <w:color w:val="auto"/>
          <w:kern w:val="10"/>
          <w:szCs w:val="21"/>
          <w:highlight w:val="none"/>
        </w:rPr>
      </w:pPr>
      <w:r>
        <w:rPr>
          <w:rFonts w:hint="eastAsia" w:ascii="宋体"/>
          <w:color w:val="auto"/>
          <w:kern w:val="10"/>
          <w:szCs w:val="21"/>
          <w:highlight w:val="none"/>
        </w:rPr>
        <w:t>40.2投标人和其他利害关系人对招标文件、开标和评标结果事项投诉的，应当按照投标人须知的规定先向招标人提出异议。异议答复期间不计算在第40.1项规定的期限内。</w:t>
      </w:r>
    </w:p>
    <w:p w14:paraId="26306C43">
      <w:pPr>
        <w:spacing w:line="440" w:lineRule="exact"/>
        <w:ind w:firstLine="600" w:firstLineChars="200"/>
        <w:jc w:val="left"/>
        <w:rPr>
          <w:rFonts w:ascii="黑体" w:eastAsia="黑体"/>
          <w:color w:val="auto"/>
          <w:sz w:val="30"/>
          <w:szCs w:val="30"/>
          <w:highlight w:val="none"/>
        </w:rPr>
      </w:pPr>
    </w:p>
    <w:p w14:paraId="3C9A8C76">
      <w:pPr>
        <w:spacing w:line="440" w:lineRule="exact"/>
        <w:ind w:firstLine="450" w:firstLineChars="150"/>
        <w:jc w:val="left"/>
        <w:rPr>
          <w:rFonts w:ascii="黑体" w:eastAsia="黑体"/>
          <w:color w:val="auto"/>
          <w:sz w:val="30"/>
          <w:szCs w:val="30"/>
          <w:highlight w:val="none"/>
        </w:rPr>
      </w:pPr>
    </w:p>
    <w:p w14:paraId="1DB5CD22">
      <w:pPr>
        <w:pStyle w:val="2"/>
        <w:spacing w:line="280" w:lineRule="exact"/>
        <w:rPr>
          <w:rFonts w:ascii="宋体"/>
          <w:b w:val="0"/>
          <w:color w:val="auto"/>
          <w:szCs w:val="32"/>
          <w:highlight w:val="none"/>
        </w:rPr>
      </w:pPr>
      <w:r>
        <w:rPr>
          <w:rFonts w:ascii="宋体"/>
          <w:b w:val="0"/>
          <w:color w:val="auto"/>
          <w:szCs w:val="32"/>
          <w:highlight w:val="none"/>
        </w:rPr>
        <w:br w:type="page"/>
      </w:r>
      <w:bookmarkStart w:id="56" w:name="_Toc28871"/>
      <w:r>
        <w:rPr>
          <w:rFonts w:hint="eastAsia" w:ascii="宋体"/>
          <w:bCs w:val="0"/>
          <w:color w:val="auto"/>
          <w:szCs w:val="32"/>
          <w:highlight w:val="none"/>
        </w:rPr>
        <w:t>第三章 评标办法（综合评分法）</w:t>
      </w:r>
      <w:bookmarkEnd w:id="56"/>
    </w:p>
    <w:p w14:paraId="614AAAA6">
      <w:pPr>
        <w:spacing w:before="156" w:beforeLines="50" w:after="156" w:afterLines="50" w:line="500" w:lineRule="exact"/>
        <w:jc w:val="center"/>
        <w:outlineLvl w:val="1"/>
        <w:rPr>
          <w:rFonts w:hint="eastAsia" w:ascii="宋体" w:hAnsi="宋体" w:cs="宋体"/>
          <w:b/>
          <w:color w:val="auto"/>
          <w:sz w:val="28"/>
          <w:szCs w:val="28"/>
          <w:highlight w:val="none"/>
        </w:rPr>
      </w:pPr>
      <w:bookmarkStart w:id="57" w:name="_Toc20697"/>
      <w:bookmarkStart w:id="58" w:name="_Toc58430317"/>
      <w:bookmarkStart w:id="59" w:name="_Toc362983801"/>
      <w:bookmarkStart w:id="60" w:name="_Toc449028877"/>
      <w:bookmarkStart w:id="61" w:name="_Toc267320058"/>
      <w:bookmarkStart w:id="62" w:name="_Toc363135205"/>
      <w:r>
        <w:rPr>
          <w:rFonts w:hint="eastAsia" w:ascii="宋体" w:hAnsi="宋体" w:cs="宋体"/>
          <w:b/>
          <w:color w:val="auto"/>
          <w:sz w:val="28"/>
          <w:szCs w:val="28"/>
          <w:highlight w:val="none"/>
        </w:rPr>
        <w:t>一、总则</w:t>
      </w:r>
      <w:bookmarkEnd w:id="57"/>
      <w:bookmarkEnd w:id="58"/>
      <w:bookmarkEnd w:id="59"/>
      <w:bookmarkEnd w:id="60"/>
    </w:p>
    <w:p w14:paraId="7992D7D3">
      <w:pPr>
        <w:spacing w:line="500" w:lineRule="exact"/>
        <w:ind w:firstLine="316" w:firstLineChars="150"/>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 1. 本次评标采用综合评分法</w:t>
      </w:r>
    </w:p>
    <w:p w14:paraId="01BFA3BD">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1.1综合评分法是指投标文件满足招标文件全部实质性要求且按照评审因素的量化指标评审总得分从高到低的供应商为中标候选人的评标方法。</w:t>
      </w:r>
    </w:p>
    <w:p w14:paraId="18E48F94">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1.2综合评分法一般适用于较为复杂、评价指标难以量化且价格为非主要因素的非标准定制商品和非通用服务项目的项目评审。</w:t>
      </w:r>
    </w:p>
    <w:p w14:paraId="5934967A">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2．评标程序</w:t>
      </w:r>
    </w:p>
    <w:p w14:paraId="573CDF8A">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2.1投标文件的初审</w:t>
      </w:r>
    </w:p>
    <w:p w14:paraId="7CDDCAF9">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2.1.1资格性检查。依据法律法规和招标文件的规定，对投标文件中的资格证明、投标保证金等进行审查，以确定投标人是否具备投标资格。 </w:t>
      </w:r>
    </w:p>
    <w:p w14:paraId="45ADA79B">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2.1.2符合性检查。依据招标文件的规定，从投标文件的有效性、完整性和对招标文件的响应程度进行审查，以确定投标人是否对招标文件的实质性要求作出响应。</w:t>
      </w:r>
    </w:p>
    <w:p w14:paraId="1EE2C25F">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2.2投标文件的澄清</w:t>
      </w:r>
    </w:p>
    <w:p w14:paraId="43BF06D1">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供货期、自报质量等实质性内容。</w:t>
      </w:r>
    </w:p>
    <w:p w14:paraId="220C0207">
      <w:pPr>
        <w:wordWrap w:val="0"/>
        <w:spacing w:line="50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本项目采用远程开标，具体操作方法详见服务指南&gt;交易须知&gt;开标大厅远程解密、质疑(异议)及回复以及评标过程中询标流程操作手册。</w:t>
      </w:r>
    </w:p>
    <w:p w14:paraId="39455F6B">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12AE1247">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2.2.3招标人不接受投标人主动提出的澄清。</w:t>
      </w:r>
    </w:p>
    <w:p w14:paraId="06D022E1">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2.3比较与评价</w:t>
      </w:r>
    </w:p>
    <w:p w14:paraId="2573F900">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2.3.1按招标文件中规定的评标方法和标准，对资格性检查和符合性检查合格的投标文件进行资信、商务和技术评估，综合比较与评价。 </w:t>
      </w:r>
    </w:p>
    <w:p w14:paraId="63AEC887">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2.4推荐中标候选人名单</w:t>
      </w:r>
    </w:p>
    <w:p w14:paraId="0BC8AE17">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2.4.1中标候选人数量应当根据采购需要确定，但必须按顺序排列中标候选人。</w:t>
      </w:r>
    </w:p>
    <w:p w14:paraId="6251BFF9">
      <w:pPr>
        <w:spacing w:line="500" w:lineRule="exact"/>
        <w:ind w:firstLine="420" w:firstLineChars="200"/>
        <w:jc w:val="left"/>
        <w:rPr>
          <w:rFonts w:hint="eastAsia" w:ascii="宋体" w:hAnsi="宋体" w:cs="宋体"/>
          <w:color w:val="auto"/>
          <w:highlight w:val="none"/>
        </w:rPr>
      </w:pPr>
      <w:r>
        <w:rPr>
          <w:rFonts w:hint="eastAsia" w:ascii="宋体" w:hAnsi="宋体" w:cs="宋体"/>
          <w:color w:val="auto"/>
          <w:szCs w:val="21"/>
          <w:highlight w:val="none"/>
        </w:rPr>
        <w:t>2.5在投标文件的审查、澄清、评价和比较以及授予合同过程中，投标人对招标人和评标委员会成员施加影响的任何行为，都将导致取消其中标资格。</w:t>
      </w:r>
      <w:bookmarkStart w:id="63" w:name="_Toc362983802"/>
      <w:bookmarkStart w:id="64" w:name="_Toc449028878"/>
      <w:bookmarkStart w:id="65" w:name="_Toc58430318"/>
    </w:p>
    <w:p w14:paraId="42FE2FF1">
      <w:pPr>
        <w:spacing w:before="156" w:beforeLines="50" w:after="156" w:afterLines="50" w:line="500" w:lineRule="exact"/>
        <w:jc w:val="center"/>
        <w:outlineLvl w:val="1"/>
        <w:rPr>
          <w:rFonts w:hint="eastAsia" w:ascii="宋体" w:hAnsi="宋体" w:cs="宋体"/>
          <w:b/>
          <w:color w:val="auto"/>
          <w:sz w:val="28"/>
          <w:szCs w:val="28"/>
          <w:highlight w:val="none"/>
        </w:rPr>
      </w:pPr>
      <w:r>
        <w:rPr>
          <w:rFonts w:hint="eastAsia" w:ascii="宋体" w:hAnsi="宋体" w:cs="宋体"/>
          <w:b/>
          <w:color w:val="auto"/>
          <w:sz w:val="28"/>
          <w:szCs w:val="28"/>
          <w:highlight w:val="none"/>
        </w:rPr>
        <w:t>二、投标文件初审</w:t>
      </w:r>
      <w:bookmarkEnd w:id="63"/>
      <w:bookmarkEnd w:id="64"/>
      <w:bookmarkEnd w:id="65"/>
    </w:p>
    <w:p w14:paraId="7AA83E06">
      <w:pPr>
        <w:spacing w:line="50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3.资格性审查:</w:t>
      </w:r>
    </w:p>
    <w:p w14:paraId="5205A2A8">
      <w:pPr>
        <w:spacing w:line="500" w:lineRule="exact"/>
        <w:ind w:firstLine="308" w:firstLineChars="147"/>
        <w:jc w:val="left"/>
        <w:rPr>
          <w:rFonts w:hint="eastAsia" w:ascii="宋体" w:hAnsi="宋体" w:cs="宋体"/>
          <w:color w:val="auto"/>
          <w:szCs w:val="21"/>
          <w:highlight w:val="none"/>
        </w:rPr>
      </w:pPr>
      <w:r>
        <w:rPr>
          <w:rFonts w:hint="eastAsia" w:ascii="宋体" w:hAnsi="宋体" w:cs="宋体"/>
          <w:color w:val="auto"/>
          <w:szCs w:val="21"/>
          <w:highlight w:val="none"/>
        </w:rPr>
        <w:t>3.1评审细则</w:t>
      </w:r>
    </w:p>
    <w:tbl>
      <w:tblPr>
        <w:tblStyle w:val="36"/>
        <w:tblW w:w="9926" w:type="dxa"/>
        <w:tblInd w:w="-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650"/>
        <w:gridCol w:w="3926"/>
        <w:gridCol w:w="3630"/>
      </w:tblGrid>
      <w:tr w14:paraId="772E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0" w:type="dxa"/>
            <w:vAlign w:val="center"/>
          </w:tcPr>
          <w:p w14:paraId="6B05D2B8">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5576" w:type="dxa"/>
            <w:gridSpan w:val="2"/>
            <w:vAlign w:val="center"/>
          </w:tcPr>
          <w:p w14:paraId="17F869AE">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评审因素</w:t>
            </w:r>
          </w:p>
        </w:tc>
        <w:tc>
          <w:tcPr>
            <w:tcW w:w="3630" w:type="dxa"/>
            <w:vAlign w:val="center"/>
          </w:tcPr>
          <w:p w14:paraId="7270A490">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评审标准</w:t>
            </w:r>
          </w:p>
        </w:tc>
      </w:tr>
      <w:tr w14:paraId="3177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0" w:type="dxa"/>
            <w:vAlign w:val="center"/>
          </w:tcPr>
          <w:p w14:paraId="2DB9CC7F">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650" w:type="dxa"/>
            <w:vAlign w:val="center"/>
          </w:tcPr>
          <w:p w14:paraId="39002E41">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重要要求</w:t>
            </w:r>
          </w:p>
        </w:tc>
        <w:tc>
          <w:tcPr>
            <w:tcW w:w="3926" w:type="dxa"/>
            <w:vAlign w:val="center"/>
          </w:tcPr>
          <w:p w14:paraId="5D5BE3B1">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3630" w:type="dxa"/>
            <w:vAlign w:val="center"/>
          </w:tcPr>
          <w:p w14:paraId="6CCD1909">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检验电子标书</w:t>
            </w:r>
          </w:p>
        </w:tc>
      </w:tr>
      <w:tr w14:paraId="175D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trPr>
        <w:tc>
          <w:tcPr>
            <w:tcW w:w="720" w:type="dxa"/>
            <w:vMerge w:val="restart"/>
            <w:vAlign w:val="center"/>
          </w:tcPr>
          <w:p w14:paraId="15D83C89">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650" w:type="dxa"/>
            <w:vMerge w:val="restart"/>
            <w:vAlign w:val="center"/>
          </w:tcPr>
          <w:p w14:paraId="59E7BE7D">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3926" w:type="dxa"/>
            <w:vAlign w:val="center"/>
          </w:tcPr>
          <w:p w14:paraId="0A26801E">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（2）具有独立承担民事责任能力及相应服务能力</w:t>
            </w:r>
          </w:p>
        </w:tc>
        <w:tc>
          <w:tcPr>
            <w:tcW w:w="3630" w:type="dxa"/>
            <w:vAlign w:val="center"/>
          </w:tcPr>
          <w:p w14:paraId="28BBFF59">
            <w:pPr>
              <w:spacing w:line="500" w:lineRule="exact"/>
              <w:rPr>
                <w:rFonts w:hint="eastAsia" w:ascii="宋体" w:hAnsi="宋体" w:cs="宋体"/>
                <w:b/>
                <w:color w:val="auto"/>
                <w:szCs w:val="21"/>
                <w:highlight w:val="none"/>
              </w:rPr>
            </w:pPr>
            <w:r>
              <w:rPr>
                <w:rFonts w:hint="eastAsia" w:ascii="宋体" w:hAnsi="宋体" w:cs="宋体"/>
                <w:b/>
                <w:color w:val="auto"/>
                <w:szCs w:val="21"/>
                <w:highlight w:val="none"/>
              </w:rPr>
              <w:t>评审核验电子标书中的下列证书、证明材料：</w:t>
            </w:r>
          </w:p>
          <w:p w14:paraId="163ADFB8">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有效的营业执照（或“三证合一证书”）</w:t>
            </w:r>
          </w:p>
        </w:tc>
      </w:tr>
      <w:tr w14:paraId="4872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20" w:type="dxa"/>
            <w:vMerge w:val="continue"/>
            <w:vAlign w:val="center"/>
          </w:tcPr>
          <w:p w14:paraId="2962CAD0">
            <w:pPr>
              <w:spacing w:line="500" w:lineRule="exact"/>
              <w:jc w:val="center"/>
              <w:rPr>
                <w:rFonts w:hint="eastAsia" w:ascii="宋体" w:hAnsi="宋体" w:cs="宋体"/>
                <w:color w:val="auto"/>
                <w:szCs w:val="21"/>
                <w:highlight w:val="none"/>
              </w:rPr>
            </w:pPr>
          </w:p>
        </w:tc>
        <w:tc>
          <w:tcPr>
            <w:tcW w:w="1650" w:type="dxa"/>
            <w:vMerge w:val="continue"/>
            <w:vAlign w:val="center"/>
          </w:tcPr>
          <w:p w14:paraId="32B3BEFF">
            <w:pPr>
              <w:spacing w:line="500" w:lineRule="exact"/>
              <w:rPr>
                <w:rFonts w:hint="eastAsia" w:ascii="宋体" w:hAnsi="宋体" w:cs="宋体"/>
                <w:color w:val="auto"/>
                <w:szCs w:val="21"/>
                <w:highlight w:val="none"/>
              </w:rPr>
            </w:pPr>
          </w:p>
        </w:tc>
        <w:tc>
          <w:tcPr>
            <w:tcW w:w="3926" w:type="dxa"/>
            <w:vAlign w:val="center"/>
          </w:tcPr>
          <w:p w14:paraId="5348D231">
            <w:pPr>
              <w:spacing w:line="500" w:lineRule="exact"/>
              <w:jc w:val="left"/>
              <w:rPr>
                <w:rFonts w:hint="eastAsia" w:ascii="宋体" w:hAnsi="宋体" w:cs="宋体"/>
                <w:b/>
                <w:color w:val="auto"/>
                <w:szCs w:val="21"/>
                <w:highlight w:val="none"/>
              </w:rPr>
            </w:pPr>
            <w:r>
              <w:rPr>
                <w:rFonts w:hint="eastAsia" w:ascii="宋体" w:hAnsi="宋体" w:cs="宋体"/>
                <w:color w:val="auto"/>
                <w:szCs w:val="21"/>
                <w:highlight w:val="none"/>
              </w:rPr>
              <w:t>（3）诚信投标承诺书或公共信用信息报告（无违法违规证明版或核查版）</w:t>
            </w:r>
          </w:p>
        </w:tc>
        <w:tc>
          <w:tcPr>
            <w:tcW w:w="3630" w:type="dxa"/>
            <w:vAlign w:val="center"/>
          </w:tcPr>
          <w:p w14:paraId="7A10BE47">
            <w:pPr>
              <w:spacing w:line="500" w:lineRule="exact"/>
              <w:jc w:val="left"/>
              <w:rPr>
                <w:rFonts w:hint="eastAsia" w:ascii="宋体" w:hAnsi="宋体" w:cs="宋体"/>
                <w:b/>
                <w:color w:val="auto"/>
                <w:szCs w:val="21"/>
                <w:highlight w:val="none"/>
              </w:rPr>
            </w:pPr>
            <w:r>
              <w:rPr>
                <w:rFonts w:hint="eastAsia" w:ascii="宋体" w:hAnsi="宋体" w:cs="宋体"/>
                <w:color w:val="auto"/>
                <w:szCs w:val="21"/>
                <w:highlight w:val="none"/>
              </w:rPr>
              <w:t>格式见附件，检验电子标书</w:t>
            </w:r>
          </w:p>
        </w:tc>
      </w:tr>
      <w:tr w14:paraId="7612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20" w:type="dxa"/>
            <w:vMerge w:val="continue"/>
            <w:vAlign w:val="center"/>
          </w:tcPr>
          <w:p w14:paraId="5C60A27A">
            <w:pPr>
              <w:spacing w:line="500" w:lineRule="exact"/>
              <w:jc w:val="center"/>
              <w:rPr>
                <w:rFonts w:hint="eastAsia" w:ascii="宋体" w:hAnsi="宋体" w:cs="宋体"/>
                <w:color w:val="auto"/>
                <w:szCs w:val="21"/>
                <w:highlight w:val="none"/>
              </w:rPr>
            </w:pPr>
          </w:p>
        </w:tc>
        <w:tc>
          <w:tcPr>
            <w:tcW w:w="1650" w:type="dxa"/>
            <w:vMerge w:val="continue"/>
            <w:vAlign w:val="center"/>
          </w:tcPr>
          <w:p w14:paraId="171E4EC3">
            <w:pPr>
              <w:spacing w:line="500" w:lineRule="exact"/>
              <w:rPr>
                <w:rFonts w:hint="eastAsia" w:ascii="宋体" w:hAnsi="宋体" w:cs="宋体"/>
                <w:color w:val="auto"/>
                <w:szCs w:val="21"/>
                <w:highlight w:val="none"/>
              </w:rPr>
            </w:pPr>
          </w:p>
        </w:tc>
        <w:tc>
          <w:tcPr>
            <w:tcW w:w="3926" w:type="dxa"/>
            <w:vAlign w:val="center"/>
          </w:tcPr>
          <w:p w14:paraId="66FD6C20">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（4）中标后（签订合同前）在项目所在地公安局办理备案登记</w:t>
            </w:r>
          </w:p>
        </w:tc>
        <w:tc>
          <w:tcPr>
            <w:tcW w:w="3630" w:type="dxa"/>
            <w:vAlign w:val="center"/>
          </w:tcPr>
          <w:p w14:paraId="0A2B575F">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提供承诺函，格式自拟，检验电子标书</w:t>
            </w:r>
          </w:p>
        </w:tc>
      </w:tr>
    </w:tbl>
    <w:p w14:paraId="5FAEE72B">
      <w:pPr>
        <w:spacing w:line="500" w:lineRule="exact"/>
        <w:ind w:right="-164" w:rightChars="-78" w:firstLine="508" w:firstLineChars="241"/>
        <w:jc w:val="left"/>
        <w:rPr>
          <w:rFonts w:hint="eastAsia" w:ascii="宋体" w:hAnsi="宋体" w:cs="宋体"/>
          <w:b/>
          <w:color w:val="auto"/>
          <w:szCs w:val="21"/>
          <w:highlight w:val="none"/>
        </w:rPr>
      </w:pPr>
      <w:r>
        <w:rPr>
          <w:rFonts w:hint="eastAsia" w:ascii="宋体" w:hAnsi="宋体" w:cs="宋体"/>
          <w:b/>
          <w:color w:val="auto"/>
          <w:szCs w:val="21"/>
          <w:highlight w:val="none"/>
        </w:rPr>
        <w:t>3.2资格审查材料必须上传到投标人系统-安徽省公共资源交易市场主体库中对应栏目，制作资格审查文件时插上CA数字证书，从投标企业注册信息中挑选相关材料。若所需材料无对应栏目，则将该材料上传至“其他投标用证明材料”里或电子投标文件对应栏中，做电子投标文件时从“其他所需材料”里获取。请各投标人位自行完善主体库管理中的单位信息，保证信息最新且有效。</w:t>
      </w:r>
    </w:p>
    <w:p w14:paraId="0E9DE30E">
      <w:pPr>
        <w:spacing w:line="500" w:lineRule="exact"/>
        <w:ind w:right="-164" w:rightChars="-78" w:firstLine="508" w:firstLineChars="241"/>
        <w:jc w:val="left"/>
        <w:rPr>
          <w:rFonts w:hint="eastAsia" w:ascii="宋体" w:hAnsi="宋体" w:cs="宋体"/>
          <w:b/>
          <w:color w:val="auto"/>
          <w:szCs w:val="21"/>
          <w:highlight w:val="none"/>
        </w:rPr>
      </w:pPr>
      <w:r>
        <w:rPr>
          <w:rFonts w:hint="eastAsia" w:ascii="宋体" w:hAnsi="宋体" w:cs="宋体"/>
          <w:b/>
          <w:color w:val="auto"/>
          <w:szCs w:val="21"/>
          <w:highlight w:val="none"/>
        </w:rPr>
        <w:t>3.3如评标专家在检验电子投标文件过程中，如果由于投标人自身原因导致评标专家无法查看并检验电子投标文件中相关资料的，否决其投标。即使投标人将原件携带至现场的，同样按否决投标处理。</w:t>
      </w:r>
    </w:p>
    <w:p w14:paraId="3B23A3FB">
      <w:pPr>
        <w:spacing w:line="50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4.符合性审查</w:t>
      </w:r>
    </w:p>
    <w:p w14:paraId="752E07A6">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4.1评审细则</w:t>
      </w:r>
    </w:p>
    <w:tbl>
      <w:tblPr>
        <w:tblStyle w:val="36"/>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18"/>
        <w:gridCol w:w="2931"/>
        <w:gridCol w:w="4691"/>
      </w:tblGrid>
      <w:tr w14:paraId="3632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35" w:type="dxa"/>
            <w:vAlign w:val="center"/>
          </w:tcPr>
          <w:p w14:paraId="043DECF8">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249" w:type="dxa"/>
            <w:gridSpan w:val="2"/>
            <w:vAlign w:val="center"/>
          </w:tcPr>
          <w:p w14:paraId="28B8A9DF">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审查因素</w:t>
            </w:r>
          </w:p>
        </w:tc>
        <w:tc>
          <w:tcPr>
            <w:tcW w:w="4691" w:type="dxa"/>
            <w:vAlign w:val="center"/>
          </w:tcPr>
          <w:p w14:paraId="1DA648B0">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审查内容</w:t>
            </w:r>
          </w:p>
        </w:tc>
      </w:tr>
      <w:tr w14:paraId="1FC7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5" w:type="dxa"/>
            <w:vMerge w:val="restart"/>
            <w:vAlign w:val="center"/>
          </w:tcPr>
          <w:p w14:paraId="040ABDA8">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1</w:t>
            </w:r>
          </w:p>
        </w:tc>
        <w:tc>
          <w:tcPr>
            <w:tcW w:w="1318" w:type="dxa"/>
            <w:vMerge w:val="restart"/>
            <w:vAlign w:val="center"/>
          </w:tcPr>
          <w:p w14:paraId="00CFDD97">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vAlign w:val="center"/>
          </w:tcPr>
          <w:p w14:paraId="44A05F70">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691" w:type="dxa"/>
            <w:vAlign w:val="center"/>
          </w:tcPr>
          <w:p w14:paraId="2F8191DB">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签字、盖章符合要求。</w:t>
            </w:r>
          </w:p>
          <w:p w14:paraId="1E295387">
            <w:pPr>
              <w:spacing w:line="500" w:lineRule="exact"/>
              <w:jc w:val="left"/>
              <w:rPr>
                <w:rFonts w:hint="eastAsia" w:ascii="宋体" w:hAnsi="宋体" w:cs="宋体"/>
                <w:color w:val="auto"/>
                <w:szCs w:val="21"/>
                <w:highlight w:val="none"/>
              </w:rPr>
            </w:pPr>
            <w:r>
              <w:rPr>
                <w:rFonts w:hint="eastAsia" w:ascii="宋体" w:hAnsi="宋体" w:cs="宋体"/>
                <w:b/>
                <w:bCs/>
                <w:color w:val="auto"/>
                <w:szCs w:val="21"/>
                <w:highlight w:val="none"/>
                <w:lang w:val="zh-CN"/>
              </w:rPr>
              <w:t>（</w:t>
            </w:r>
            <w:r>
              <w:rPr>
                <w:rFonts w:hint="eastAsia" w:ascii="宋体" w:hAnsi="宋体" w:cs="宋体"/>
                <w:b/>
                <w:bCs/>
                <w:color w:val="auto"/>
                <w:szCs w:val="21"/>
                <w:highlight w:val="none"/>
              </w:rPr>
              <w:t>注：技术标采用暗标，无需签字、盖章）</w:t>
            </w:r>
          </w:p>
        </w:tc>
      </w:tr>
      <w:tr w14:paraId="32F66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735" w:type="dxa"/>
            <w:vMerge w:val="continue"/>
            <w:vAlign w:val="center"/>
          </w:tcPr>
          <w:p w14:paraId="5F97E10D">
            <w:pPr>
              <w:spacing w:line="500" w:lineRule="exact"/>
              <w:jc w:val="left"/>
              <w:rPr>
                <w:rFonts w:hint="eastAsia" w:ascii="宋体" w:hAnsi="宋体" w:cs="宋体"/>
                <w:color w:val="auto"/>
                <w:szCs w:val="21"/>
                <w:highlight w:val="none"/>
              </w:rPr>
            </w:pPr>
          </w:p>
        </w:tc>
        <w:tc>
          <w:tcPr>
            <w:tcW w:w="1318" w:type="dxa"/>
            <w:vMerge w:val="continue"/>
            <w:vAlign w:val="center"/>
          </w:tcPr>
          <w:p w14:paraId="1108ED61">
            <w:pPr>
              <w:spacing w:line="500" w:lineRule="exact"/>
              <w:jc w:val="left"/>
              <w:rPr>
                <w:rFonts w:hint="eastAsia" w:ascii="宋体" w:hAnsi="宋体" w:cs="宋体"/>
                <w:color w:val="auto"/>
                <w:szCs w:val="21"/>
                <w:highlight w:val="none"/>
              </w:rPr>
            </w:pPr>
          </w:p>
        </w:tc>
        <w:tc>
          <w:tcPr>
            <w:tcW w:w="2931" w:type="dxa"/>
            <w:vAlign w:val="center"/>
          </w:tcPr>
          <w:p w14:paraId="36B9A694">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691" w:type="dxa"/>
            <w:vAlign w:val="center"/>
          </w:tcPr>
          <w:p w14:paraId="273BDE78">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3A6B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5" w:type="dxa"/>
            <w:vMerge w:val="continue"/>
            <w:vAlign w:val="center"/>
          </w:tcPr>
          <w:p w14:paraId="5496CE50">
            <w:pPr>
              <w:spacing w:line="500" w:lineRule="exact"/>
              <w:jc w:val="left"/>
              <w:rPr>
                <w:rFonts w:hint="eastAsia" w:ascii="宋体" w:hAnsi="宋体" w:cs="宋体"/>
                <w:color w:val="auto"/>
                <w:szCs w:val="21"/>
                <w:highlight w:val="none"/>
              </w:rPr>
            </w:pPr>
          </w:p>
        </w:tc>
        <w:tc>
          <w:tcPr>
            <w:tcW w:w="1318" w:type="dxa"/>
            <w:vMerge w:val="continue"/>
            <w:vAlign w:val="center"/>
          </w:tcPr>
          <w:p w14:paraId="3E405656">
            <w:pPr>
              <w:spacing w:line="500" w:lineRule="exact"/>
              <w:jc w:val="left"/>
              <w:rPr>
                <w:rFonts w:hint="eastAsia" w:ascii="宋体" w:hAnsi="宋体" w:cs="宋体"/>
                <w:color w:val="auto"/>
                <w:szCs w:val="21"/>
                <w:highlight w:val="none"/>
              </w:rPr>
            </w:pPr>
          </w:p>
        </w:tc>
        <w:tc>
          <w:tcPr>
            <w:tcW w:w="2931" w:type="dxa"/>
            <w:vAlign w:val="center"/>
          </w:tcPr>
          <w:p w14:paraId="118B9990">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rPr>
              <w:t>（3）报价唯一</w:t>
            </w:r>
          </w:p>
        </w:tc>
        <w:tc>
          <w:tcPr>
            <w:tcW w:w="4691" w:type="dxa"/>
            <w:vAlign w:val="center"/>
          </w:tcPr>
          <w:p w14:paraId="310B14D6">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7ECE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735" w:type="dxa"/>
            <w:vMerge w:val="continue"/>
            <w:vAlign w:val="center"/>
          </w:tcPr>
          <w:p w14:paraId="577F431B">
            <w:pPr>
              <w:spacing w:line="500" w:lineRule="exact"/>
              <w:jc w:val="left"/>
              <w:rPr>
                <w:rFonts w:hint="eastAsia" w:ascii="宋体" w:hAnsi="宋体" w:cs="宋体"/>
                <w:color w:val="auto"/>
                <w:szCs w:val="21"/>
                <w:highlight w:val="none"/>
              </w:rPr>
            </w:pPr>
          </w:p>
        </w:tc>
        <w:tc>
          <w:tcPr>
            <w:tcW w:w="1318" w:type="dxa"/>
            <w:vMerge w:val="continue"/>
            <w:vAlign w:val="center"/>
          </w:tcPr>
          <w:p w14:paraId="5DC91FE0">
            <w:pPr>
              <w:spacing w:line="500" w:lineRule="exact"/>
              <w:jc w:val="left"/>
              <w:rPr>
                <w:rFonts w:hint="eastAsia" w:ascii="宋体" w:hAnsi="宋体" w:cs="宋体"/>
                <w:color w:val="auto"/>
                <w:szCs w:val="21"/>
                <w:highlight w:val="none"/>
              </w:rPr>
            </w:pPr>
          </w:p>
        </w:tc>
        <w:tc>
          <w:tcPr>
            <w:tcW w:w="2931" w:type="dxa"/>
            <w:vAlign w:val="center"/>
          </w:tcPr>
          <w:p w14:paraId="616CCA42">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691" w:type="dxa"/>
            <w:vAlign w:val="center"/>
          </w:tcPr>
          <w:p w14:paraId="082AF8D8">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2528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trPr>
        <w:tc>
          <w:tcPr>
            <w:tcW w:w="735" w:type="dxa"/>
            <w:vMerge w:val="restart"/>
            <w:vAlign w:val="center"/>
          </w:tcPr>
          <w:p w14:paraId="1BCF2DA6">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2</w:t>
            </w:r>
          </w:p>
        </w:tc>
        <w:tc>
          <w:tcPr>
            <w:tcW w:w="1318" w:type="dxa"/>
            <w:vMerge w:val="restart"/>
            <w:vAlign w:val="center"/>
          </w:tcPr>
          <w:p w14:paraId="58C5DCEF">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vAlign w:val="center"/>
          </w:tcPr>
          <w:p w14:paraId="5733D1A0">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691" w:type="dxa"/>
            <w:vAlign w:val="center"/>
          </w:tcPr>
          <w:p w14:paraId="1374094C">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网上递交的电子投标文件：一份； </w:t>
            </w:r>
          </w:p>
        </w:tc>
      </w:tr>
      <w:tr w14:paraId="4805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735" w:type="dxa"/>
            <w:vMerge w:val="continue"/>
            <w:vAlign w:val="center"/>
          </w:tcPr>
          <w:p w14:paraId="12F8C7BF">
            <w:pPr>
              <w:spacing w:line="500" w:lineRule="exact"/>
              <w:jc w:val="left"/>
              <w:rPr>
                <w:rFonts w:hint="eastAsia" w:ascii="宋体" w:hAnsi="宋体" w:cs="宋体"/>
                <w:color w:val="auto"/>
                <w:szCs w:val="21"/>
                <w:highlight w:val="none"/>
              </w:rPr>
            </w:pPr>
          </w:p>
        </w:tc>
        <w:tc>
          <w:tcPr>
            <w:tcW w:w="1318" w:type="dxa"/>
            <w:vMerge w:val="continue"/>
            <w:vAlign w:val="center"/>
          </w:tcPr>
          <w:p w14:paraId="125C1F1F">
            <w:pPr>
              <w:spacing w:line="500" w:lineRule="exact"/>
              <w:jc w:val="left"/>
              <w:rPr>
                <w:rFonts w:hint="eastAsia" w:ascii="宋体" w:hAnsi="宋体" w:cs="宋体"/>
                <w:color w:val="auto"/>
                <w:szCs w:val="21"/>
                <w:highlight w:val="none"/>
              </w:rPr>
            </w:pPr>
          </w:p>
        </w:tc>
        <w:tc>
          <w:tcPr>
            <w:tcW w:w="2931" w:type="dxa"/>
            <w:vAlign w:val="center"/>
          </w:tcPr>
          <w:p w14:paraId="588CD1C0">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691" w:type="dxa"/>
            <w:vAlign w:val="center"/>
          </w:tcPr>
          <w:p w14:paraId="0460EA0C">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4461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35" w:type="dxa"/>
            <w:vMerge w:val="restart"/>
            <w:vAlign w:val="center"/>
          </w:tcPr>
          <w:p w14:paraId="0E29E8C1">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3</w:t>
            </w:r>
          </w:p>
        </w:tc>
        <w:tc>
          <w:tcPr>
            <w:tcW w:w="1318" w:type="dxa"/>
            <w:vMerge w:val="restart"/>
            <w:vAlign w:val="center"/>
          </w:tcPr>
          <w:p w14:paraId="5481436C">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931" w:type="dxa"/>
            <w:vAlign w:val="center"/>
          </w:tcPr>
          <w:p w14:paraId="6BD0D466">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（7）技术参数响应程度</w:t>
            </w:r>
          </w:p>
        </w:tc>
        <w:tc>
          <w:tcPr>
            <w:tcW w:w="4691" w:type="dxa"/>
            <w:vAlign w:val="center"/>
          </w:tcPr>
          <w:p w14:paraId="390228F4">
            <w:pPr>
              <w:spacing w:line="500" w:lineRule="exact"/>
              <w:jc w:val="left"/>
              <w:rPr>
                <w:rFonts w:hint="eastAsia" w:ascii="宋体" w:hAnsi="宋体" w:cs="宋体"/>
                <w:color w:val="auto"/>
                <w:highlight w:val="none"/>
              </w:rPr>
            </w:pPr>
            <w:r>
              <w:rPr>
                <w:rFonts w:hint="eastAsia" w:ascii="宋体" w:hAnsi="宋体" w:cs="宋体"/>
                <w:color w:val="auto"/>
                <w:highlight w:val="none"/>
              </w:rPr>
              <w:t>最大限度响应</w:t>
            </w:r>
            <w:r>
              <w:rPr>
                <w:rFonts w:hint="eastAsia" w:ascii="宋体" w:hAnsi="宋体" w:cs="宋体"/>
                <w:color w:val="auto"/>
                <w:highlight w:val="none"/>
                <w:lang w:val="zh-CN"/>
              </w:rPr>
              <w:t>招标文件要求。</w:t>
            </w:r>
          </w:p>
        </w:tc>
      </w:tr>
      <w:tr w14:paraId="56FF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5" w:type="dxa"/>
            <w:vMerge w:val="continue"/>
            <w:vAlign w:val="center"/>
          </w:tcPr>
          <w:p w14:paraId="3C2E9551">
            <w:pPr>
              <w:spacing w:line="500" w:lineRule="exact"/>
              <w:jc w:val="left"/>
              <w:rPr>
                <w:rFonts w:hint="eastAsia" w:ascii="宋体" w:hAnsi="宋体" w:cs="宋体"/>
                <w:color w:val="auto"/>
                <w:szCs w:val="21"/>
                <w:highlight w:val="none"/>
              </w:rPr>
            </w:pPr>
          </w:p>
        </w:tc>
        <w:tc>
          <w:tcPr>
            <w:tcW w:w="1318" w:type="dxa"/>
            <w:vMerge w:val="continue"/>
            <w:vAlign w:val="center"/>
          </w:tcPr>
          <w:p w14:paraId="561E2F3A">
            <w:pPr>
              <w:spacing w:line="500" w:lineRule="exact"/>
              <w:jc w:val="left"/>
              <w:rPr>
                <w:rFonts w:hint="eastAsia" w:ascii="宋体" w:hAnsi="宋体" w:cs="宋体"/>
                <w:color w:val="auto"/>
                <w:szCs w:val="21"/>
                <w:highlight w:val="none"/>
              </w:rPr>
            </w:pPr>
          </w:p>
        </w:tc>
        <w:tc>
          <w:tcPr>
            <w:tcW w:w="2931" w:type="dxa"/>
            <w:vAlign w:val="center"/>
          </w:tcPr>
          <w:p w14:paraId="510E46F3">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（8）商务条款响应程度（包括不限于业绩、</w:t>
            </w:r>
            <w:r>
              <w:rPr>
                <w:rFonts w:hint="eastAsia" w:ascii="宋体" w:hAnsi="宋体" w:cs="宋体"/>
                <w:color w:val="auto"/>
                <w:szCs w:val="21"/>
                <w:highlight w:val="none"/>
              </w:rPr>
              <w:t>供货</w:t>
            </w:r>
            <w:r>
              <w:rPr>
                <w:rFonts w:hint="eastAsia" w:ascii="宋体" w:hAnsi="宋体" w:cs="宋体"/>
                <w:color w:val="auto"/>
                <w:szCs w:val="21"/>
                <w:highlight w:val="none"/>
                <w:lang w:val="zh-CN"/>
              </w:rPr>
              <w:t>期、售后服务、技术培训等）</w:t>
            </w:r>
          </w:p>
        </w:tc>
        <w:tc>
          <w:tcPr>
            <w:tcW w:w="4691" w:type="dxa"/>
            <w:vAlign w:val="center"/>
          </w:tcPr>
          <w:p w14:paraId="2C0D8FA8">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响应招标文件要求。</w:t>
            </w:r>
          </w:p>
        </w:tc>
      </w:tr>
    </w:tbl>
    <w:p w14:paraId="78B8EC36">
      <w:pPr>
        <w:spacing w:line="500" w:lineRule="exact"/>
        <w:ind w:right="36" w:rightChars="17" w:firstLine="506" w:firstLineChars="241"/>
        <w:jc w:val="left"/>
        <w:rPr>
          <w:rFonts w:hint="eastAsia" w:ascii="宋体" w:hAnsi="宋体" w:cs="宋体"/>
          <w:color w:val="auto"/>
          <w:szCs w:val="21"/>
          <w:highlight w:val="none"/>
        </w:rPr>
      </w:pPr>
      <w:r>
        <w:rPr>
          <w:rFonts w:hint="eastAsia" w:ascii="宋体" w:hAnsi="宋体" w:cs="宋体"/>
          <w:color w:val="auto"/>
          <w:szCs w:val="21"/>
          <w:highlight w:val="none"/>
        </w:rPr>
        <w:t>4.2资格审查及评分细则中涉及的有关证明材料及相关证书，电子投标文件中须按招标文件要求上传扫描件，以供审查。</w:t>
      </w:r>
    </w:p>
    <w:p w14:paraId="572631BA">
      <w:pPr>
        <w:spacing w:line="500" w:lineRule="exact"/>
        <w:ind w:right="36" w:rightChars="17" w:firstLine="506" w:firstLineChars="241"/>
        <w:jc w:val="left"/>
        <w:rPr>
          <w:rFonts w:hint="eastAsia"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3AEB4B3D">
      <w:pPr>
        <w:spacing w:line="500" w:lineRule="exact"/>
        <w:ind w:right="36" w:rightChars="17" w:firstLine="506" w:firstLineChars="241"/>
        <w:jc w:val="left"/>
        <w:rPr>
          <w:rFonts w:hint="eastAsia"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12FC6BDD">
      <w:pPr>
        <w:spacing w:line="500" w:lineRule="exact"/>
        <w:ind w:right="36" w:rightChars="17"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4.5投标人可在现场20分钟内对评标委员会的评审结论提出质疑，评标委员会根据招标文件及有关规定对投标人的质疑进行复议。</w:t>
      </w:r>
    </w:p>
    <w:p w14:paraId="6705B2CB">
      <w:pPr>
        <w:spacing w:line="500" w:lineRule="exact"/>
        <w:ind w:right="36" w:rightChars="17"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4.6只有通过初审的投标人才能进入下一步程序。</w:t>
      </w:r>
    </w:p>
    <w:p w14:paraId="495B843F">
      <w:pPr>
        <w:spacing w:line="500" w:lineRule="exact"/>
        <w:ind w:right="36" w:rightChars="17"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温馨提示：1.请各投标人自行完善安徽省公共资源交易市场主体库中的单位基本信息，保证信息最新且有效。</w:t>
      </w:r>
    </w:p>
    <w:p w14:paraId="15C84F60">
      <w:pPr>
        <w:spacing w:line="500" w:lineRule="exact"/>
        <w:ind w:right="36" w:rightChars="17" w:firstLine="422" w:firstLineChars="200"/>
        <w:jc w:val="left"/>
        <w:rPr>
          <w:rFonts w:hint="eastAsia" w:ascii="宋体" w:hAnsi="宋体" w:cs="宋体"/>
          <w:color w:val="auto"/>
          <w:szCs w:val="21"/>
          <w:highlight w:val="none"/>
        </w:rPr>
      </w:pPr>
      <w:r>
        <w:rPr>
          <w:rFonts w:hint="eastAsia" w:ascii="宋体" w:hAnsi="宋体" w:cs="宋体"/>
          <w:b/>
          <w:color w:val="auto"/>
          <w:szCs w:val="21"/>
          <w:highlight w:val="none"/>
        </w:rPr>
        <w:t>2.投标文件资格审查资料请精心准备,如评标专家在检验电子投标文件过程中，如果由于投标人自身原因导致评标专家无法查看并检验电子投标文件中以上相关资料的，按无效投标处理。即使投标人将原件携带至现场的，同样按无效投标处理。</w:t>
      </w:r>
    </w:p>
    <w:p w14:paraId="2C271315">
      <w:pPr>
        <w:spacing w:before="156" w:beforeLines="50" w:after="156" w:afterLines="50"/>
        <w:jc w:val="center"/>
        <w:outlineLvl w:val="1"/>
        <w:rPr>
          <w:rFonts w:ascii="宋体"/>
          <w:b/>
          <w:color w:val="auto"/>
          <w:sz w:val="28"/>
          <w:szCs w:val="28"/>
          <w:highlight w:val="none"/>
        </w:rPr>
      </w:pPr>
      <w:bookmarkStart w:id="66" w:name="_Toc449028879"/>
      <w:bookmarkStart w:id="67" w:name="_Toc58430319"/>
      <w:bookmarkStart w:id="68" w:name="_Toc14002"/>
      <w:bookmarkStart w:id="69" w:name="_Toc362983803"/>
      <w:r>
        <w:rPr>
          <w:rFonts w:hint="eastAsia" w:ascii="宋体"/>
          <w:b/>
          <w:color w:val="auto"/>
          <w:sz w:val="28"/>
          <w:szCs w:val="28"/>
          <w:highlight w:val="none"/>
        </w:rPr>
        <w:t>三、投标文件的澄清和补正</w:t>
      </w:r>
      <w:bookmarkEnd w:id="66"/>
      <w:bookmarkEnd w:id="67"/>
      <w:bookmarkEnd w:id="68"/>
      <w:bookmarkEnd w:id="69"/>
    </w:p>
    <w:p w14:paraId="68AFE89F">
      <w:pPr>
        <w:spacing w:line="500" w:lineRule="exact"/>
        <w:ind w:right="36" w:rightChars="17"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378B987A">
      <w:pPr>
        <w:spacing w:line="500" w:lineRule="exact"/>
        <w:ind w:right="36" w:rightChars="17"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5.2本项目采用远程开标，投标人的澄清、说明或者补正应当在系统进行，但不得超出投标书的范围或者改变投标书的实质性内容。具体操作方法详见服务指南&gt;交易须知&gt;开标大厅远程解密、质疑(异议)及回复以及评标过程中询标流程操作手册。</w:t>
      </w:r>
    </w:p>
    <w:p w14:paraId="0802304E">
      <w:pPr>
        <w:spacing w:line="500" w:lineRule="exact"/>
        <w:ind w:right="36" w:rightChars="17"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5.3评委会修正错误的原则：</w:t>
      </w:r>
    </w:p>
    <w:p w14:paraId="2D598226">
      <w:pPr>
        <w:spacing w:line="500" w:lineRule="exact"/>
        <w:ind w:right="36" w:rightChars="17"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2C0055DE">
      <w:pPr>
        <w:spacing w:line="500" w:lineRule="exact"/>
        <w:ind w:right="36" w:rightChars="17"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14:paraId="74ADE86B">
      <w:pPr>
        <w:spacing w:line="50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bookmarkEnd w:id="61"/>
    <w:p w14:paraId="7DD3327D">
      <w:pPr>
        <w:spacing w:before="156" w:beforeLines="50" w:after="156" w:afterLines="50"/>
        <w:jc w:val="center"/>
        <w:outlineLvl w:val="1"/>
        <w:rPr>
          <w:rFonts w:ascii="宋体"/>
          <w:b/>
          <w:color w:val="auto"/>
          <w:sz w:val="28"/>
          <w:szCs w:val="28"/>
          <w:highlight w:val="none"/>
        </w:rPr>
      </w:pPr>
      <w:bookmarkStart w:id="70" w:name="_Toc58430320"/>
      <w:bookmarkStart w:id="71" w:name="_Toc3630"/>
      <w:bookmarkStart w:id="72" w:name="_Toc449028880"/>
      <w:bookmarkStart w:id="73" w:name="_Hlk101517174"/>
      <w:r>
        <w:rPr>
          <w:rFonts w:hint="eastAsia" w:ascii="宋体"/>
          <w:b/>
          <w:color w:val="auto"/>
          <w:sz w:val="28"/>
          <w:szCs w:val="28"/>
          <w:highlight w:val="none"/>
        </w:rPr>
        <w:t>四、比较与评价</w:t>
      </w:r>
      <w:bookmarkEnd w:id="70"/>
      <w:bookmarkEnd w:id="71"/>
      <w:bookmarkEnd w:id="72"/>
    </w:p>
    <w:p w14:paraId="2F805EA8">
      <w:pPr>
        <w:spacing w:line="500" w:lineRule="exact"/>
        <w:ind w:right="36" w:rightChars="17" w:firstLine="417" w:firstLineChars="198"/>
        <w:jc w:val="left"/>
        <w:rPr>
          <w:rFonts w:hint="eastAsia" w:ascii="宋体" w:hAnsi="宋体" w:cs="宋体"/>
          <w:b/>
          <w:color w:val="auto"/>
          <w:szCs w:val="21"/>
          <w:highlight w:val="none"/>
        </w:rPr>
      </w:pPr>
      <w:r>
        <w:rPr>
          <w:rFonts w:hint="eastAsia" w:ascii="宋体" w:hAnsi="宋体" w:cs="宋体"/>
          <w:b/>
          <w:color w:val="auto"/>
          <w:szCs w:val="21"/>
          <w:highlight w:val="none"/>
        </w:rPr>
        <w:t>6.</w:t>
      </w:r>
      <w:bookmarkStart w:id="74" w:name="_Toc362983805"/>
      <w:r>
        <w:rPr>
          <w:rFonts w:hint="eastAsia" w:ascii="宋体" w:hAnsi="宋体" w:cs="宋体"/>
          <w:b/>
          <w:color w:val="auto"/>
          <w:szCs w:val="21"/>
          <w:highlight w:val="none"/>
        </w:rPr>
        <w:t>详细评审即按招标文件中规定的评标方法和标准，评标委员会将对通过初审的投标文件，进行资信、技术和商务部分评估、综合比较与评价。</w:t>
      </w:r>
    </w:p>
    <w:p w14:paraId="373C8A76">
      <w:pPr>
        <w:spacing w:line="500" w:lineRule="exact"/>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6.1资信标评分细则（</w:t>
      </w:r>
      <w:r>
        <w:rPr>
          <w:rFonts w:hint="eastAsia" w:ascii="宋体" w:hAnsi="宋体" w:cs="宋体"/>
          <w:b/>
          <w:bCs/>
          <w:color w:val="auto"/>
          <w:szCs w:val="21"/>
          <w:highlight w:val="none"/>
          <w:lang w:val="en-US" w:eastAsia="zh-CN"/>
        </w:rPr>
        <w:t>25</w:t>
      </w:r>
      <w:r>
        <w:rPr>
          <w:rFonts w:hint="eastAsia" w:ascii="宋体" w:hAnsi="宋体" w:cs="宋体"/>
          <w:b/>
          <w:bCs/>
          <w:color w:val="auto"/>
          <w:szCs w:val="21"/>
          <w:highlight w:val="none"/>
        </w:rPr>
        <w:t>分）</w:t>
      </w:r>
    </w:p>
    <w:tbl>
      <w:tblPr>
        <w:tblStyle w:val="36"/>
        <w:tblW w:w="10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242"/>
        <w:gridCol w:w="903"/>
        <w:gridCol w:w="7350"/>
      </w:tblGrid>
      <w:tr w14:paraId="078A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vAlign w:val="center"/>
          </w:tcPr>
          <w:p w14:paraId="7DFAE077">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1242" w:type="dxa"/>
            <w:vAlign w:val="center"/>
          </w:tcPr>
          <w:p w14:paraId="05FA5294">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评分因素</w:t>
            </w:r>
          </w:p>
        </w:tc>
        <w:tc>
          <w:tcPr>
            <w:tcW w:w="903" w:type="dxa"/>
            <w:vAlign w:val="center"/>
          </w:tcPr>
          <w:p w14:paraId="60D46626">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分值</w:t>
            </w:r>
          </w:p>
        </w:tc>
        <w:tc>
          <w:tcPr>
            <w:tcW w:w="7350" w:type="dxa"/>
            <w:vAlign w:val="center"/>
          </w:tcPr>
          <w:p w14:paraId="69A1D06F">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评审细则</w:t>
            </w:r>
          </w:p>
        </w:tc>
      </w:tr>
      <w:tr w14:paraId="3321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vAlign w:val="center"/>
          </w:tcPr>
          <w:p w14:paraId="1F711A52">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42" w:type="dxa"/>
            <w:vAlign w:val="center"/>
          </w:tcPr>
          <w:p w14:paraId="7AC263FC">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企业认证</w:t>
            </w:r>
          </w:p>
        </w:tc>
        <w:tc>
          <w:tcPr>
            <w:tcW w:w="903" w:type="dxa"/>
            <w:vAlign w:val="center"/>
          </w:tcPr>
          <w:p w14:paraId="5AF00200">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tc>
        <w:tc>
          <w:tcPr>
            <w:tcW w:w="7350" w:type="dxa"/>
            <w:vAlign w:val="center"/>
          </w:tcPr>
          <w:p w14:paraId="4AAAAF2B">
            <w:pPr>
              <w:spacing w:line="500" w:lineRule="exact"/>
              <w:rPr>
                <w:rFonts w:hint="eastAsia" w:ascii="宋体" w:hAnsi="宋体" w:cs="宋体"/>
                <w:bCs/>
                <w:color w:val="auto"/>
                <w:szCs w:val="21"/>
                <w:highlight w:val="none"/>
              </w:rPr>
            </w:pPr>
            <w:r>
              <w:rPr>
                <w:rFonts w:hint="eastAsia" w:ascii="宋体" w:hAnsi="宋体" w:cs="宋体"/>
                <w:bCs/>
                <w:color w:val="auto"/>
                <w:szCs w:val="21"/>
                <w:highlight w:val="none"/>
              </w:rPr>
              <w:t>投标单位具有质量管理体系认证、环境管理体系认证、职业健康安全管理体系认证、保安服务</w:t>
            </w:r>
            <w:r>
              <w:rPr>
                <w:rFonts w:hint="eastAsia" w:ascii="宋体" w:hAnsi="宋体" w:cs="宋体"/>
                <w:bCs/>
                <w:color w:val="auto"/>
                <w:szCs w:val="21"/>
                <w:highlight w:val="none"/>
                <w:lang w:val="en-US" w:eastAsia="zh-CN"/>
              </w:rPr>
              <w:t>管理体系</w:t>
            </w:r>
            <w:r>
              <w:rPr>
                <w:rFonts w:hint="eastAsia" w:ascii="宋体" w:hAnsi="宋体" w:cs="宋体"/>
                <w:bCs/>
                <w:color w:val="auto"/>
                <w:szCs w:val="21"/>
                <w:highlight w:val="none"/>
              </w:rPr>
              <w:t>认证，每提供一个认证得1分，本项满分</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分。</w:t>
            </w:r>
          </w:p>
          <w:p w14:paraId="42DF520D">
            <w:pPr>
              <w:spacing w:line="500" w:lineRule="exact"/>
              <w:rPr>
                <w:rFonts w:hint="eastAsia" w:ascii="宋体" w:hAnsi="宋体" w:cs="宋体"/>
                <w:b/>
                <w:bCs/>
                <w:color w:val="auto"/>
                <w:szCs w:val="21"/>
                <w:highlight w:val="none"/>
              </w:rPr>
            </w:pPr>
            <w:r>
              <w:rPr>
                <w:rFonts w:hint="eastAsia" w:ascii="宋体" w:hAnsi="宋体" w:cs="宋体"/>
                <w:b/>
                <w:bCs/>
                <w:color w:val="auto"/>
                <w:szCs w:val="21"/>
                <w:highlight w:val="none"/>
              </w:rPr>
              <w:t>（上述证书均在有效期内，并提供全国认证认可信息公共服务平台官网查询截图，且与投标人所提供的认证证书一致，检验电子标书，证书单位名称与投标人名称一致，否则不得分。）</w:t>
            </w:r>
          </w:p>
        </w:tc>
      </w:tr>
      <w:tr w14:paraId="063B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vAlign w:val="center"/>
          </w:tcPr>
          <w:p w14:paraId="4413C396">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42" w:type="dxa"/>
            <w:vAlign w:val="center"/>
          </w:tcPr>
          <w:p w14:paraId="2EA454BA">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企业业绩</w:t>
            </w:r>
          </w:p>
        </w:tc>
        <w:tc>
          <w:tcPr>
            <w:tcW w:w="903" w:type="dxa"/>
            <w:vAlign w:val="center"/>
          </w:tcPr>
          <w:p w14:paraId="5286D52C">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6分</w:t>
            </w:r>
          </w:p>
        </w:tc>
        <w:tc>
          <w:tcPr>
            <w:tcW w:w="7350" w:type="dxa"/>
            <w:vAlign w:val="center"/>
          </w:tcPr>
          <w:p w14:paraId="61632250">
            <w:pPr>
              <w:spacing w:line="500" w:lineRule="exact"/>
              <w:rPr>
                <w:rFonts w:hint="eastAsia" w:ascii="宋体" w:hAnsi="宋体" w:cs="宋体"/>
                <w:b/>
                <w:bCs/>
                <w:color w:val="auto"/>
                <w:szCs w:val="21"/>
                <w:highlight w:val="none"/>
              </w:rPr>
            </w:pPr>
            <w:r>
              <w:rPr>
                <w:rFonts w:hint="eastAsia" w:ascii="宋体" w:hAnsi="宋体" w:cs="宋体"/>
                <w:bCs/>
                <w:color w:val="auto"/>
                <w:szCs w:val="21"/>
                <w:highlight w:val="none"/>
              </w:rPr>
              <w:t>2023年1月1日至投标截止时间内(以合同签订时间为准），投标人每提供一个管理过（含在管）的且同时包</w:t>
            </w:r>
            <w:r>
              <w:rPr>
                <w:rFonts w:hint="eastAsia" w:ascii="宋体" w:hAnsi="宋体" w:cs="宋体"/>
                <w:bCs/>
                <w:color w:val="auto"/>
                <w:szCs w:val="21"/>
                <w:highlight w:val="none"/>
                <w:lang w:val="en-US" w:eastAsia="zh-CN"/>
              </w:rPr>
              <w:t>含</w:t>
            </w:r>
            <w:r>
              <w:rPr>
                <w:rFonts w:hint="eastAsia" w:ascii="宋体" w:hAnsi="宋体" w:cs="宋体"/>
                <w:bCs/>
                <w:color w:val="auto"/>
                <w:szCs w:val="21"/>
                <w:highlight w:val="none"/>
              </w:rPr>
              <w:t>保洁、保安、绿化和</w:t>
            </w:r>
            <w:r>
              <w:rPr>
                <w:rFonts w:hint="eastAsia" w:ascii="宋体" w:hAnsi="宋体" w:cs="宋体"/>
                <w:bCs/>
                <w:color w:val="auto"/>
                <w:szCs w:val="21"/>
                <w:highlight w:val="none"/>
                <w:lang w:val="en-US" w:eastAsia="zh-CN"/>
              </w:rPr>
              <w:t>水电维修</w:t>
            </w:r>
            <w:r>
              <w:rPr>
                <w:rFonts w:hint="eastAsia" w:ascii="宋体" w:hAnsi="宋体" w:cs="宋体"/>
                <w:bCs/>
                <w:color w:val="auto"/>
                <w:szCs w:val="21"/>
                <w:highlight w:val="none"/>
              </w:rPr>
              <w:t>的物业管理服务业绩得2分，满分4分；若所提供的上述业绩中获得业主单位（或使用单位）良好评价的每提供一个业绩的良好</w:t>
            </w:r>
            <w:r>
              <w:rPr>
                <w:rFonts w:hint="eastAsia" w:ascii="宋体" w:hAnsi="宋体" w:cs="宋体"/>
                <w:bCs/>
                <w:color w:val="auto"/>
                <w:szCs w:val="21"/>
                <w:highlight w:val="none"/>
                <w:lang w:val="en-US" w:eastAsia="zh-CN"/>
              </w:rPr>
              <w:t>及以上</w:t>
            </w:r>
            <w:r>
              <w:rPr>
                <w:rFonts w:hint="eastAsia" w:ascii="宋体" w:hAnsi="宋体" w:cs="宋体"/>
                <w:bCs/>
                <w:color w:val="auto"/>
                <w:szCs w:val="21"/>
                <w:highlight w:val="none"/>
              </w:rPr>
              <w:t>评价得1分，满分2分。本项满分6分。</w:t>
            </w:r>
            <w:r>
              <w:rPr>
                <w:rFonts w:hint="eastAsia" w:ascii="宋体" w:hAnsi="宋体" w:cs="宋体"/>
                <w:b/>
                <w:color w:val="auto"/>
                <w:szCs w:val="21"/>
                <w:highlight w:val="none"/>
              </w:rPr>
              <w:t>【须同时提供下列材料扫描件①服务合同；②中标通知书；③良好评价的证明材料。若所提供的上述材料中体现不出评审因素的，须提供业主单位或使用单位出具的证明材料扫描件】</w:t>
            </w:r>
          </w:p>
        </w:tc>
      </w:tr>
      <w:tr w14:paraId="73A1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4D303C5E">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242" w:type="dxa"/>
            <w:vAlign w:val="center"/>
          </w:tcPr>
          <w:p w14:paraId="7BAD8ED3">
            <w:pPr>
              <w:spacing w:line="500" w:lineRule="exact"/>
              <w:jc w:val="center"/>
              <w:rPr>
                <w:rFonts w:hint="eastAsia" w:ascii="宋体" w:hAnsi="宋体" w:cs="宋体"/>
                <w:color w:val="auto"/>
                <w:szCs w:val="21"/>
                <w:highlight w:val="none"/>
              </w:rPr>
            </w:pPr>
            <w:r>
              <w:rPr>
                <w:rFonts w:hint="eastAsia" w:ascii="宋体" w:hAnsi="宋体" w:cs="宋体"/>
                <w:bCs/>
                <w:color w:val="auto"/>
                <w:szCs w:val="21"/>
                <w:highlight w:val="none"/>
              </w:rPr>
              <w:t>企业荣誉及信用</w:t>
            </w:r>
          </w:p>
        </w:tc>
        <w:tc>
          <w:tcPr>
            <w:tcW w:w="903" w:type="dxa"/>
            <w:vAlign w:val="center"/>
          </w:tcPr>
          <w:p w14:paraId="2E42DC74">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9分</w:t>
            </w:r>
          </w:p>
        </w:tc>
        <w:tc>
          <w:tcPr>
            <w:tcW w:w="7350" w:type="dxa"/>
            <w:vAlign w:val="center"/>
          </w:tcPr>
          <w:p w14:paraId="2A10985C">
            <w:pPr>
              <w:spacing w:line="500" w:lineRule="exact"/>
              <w:rPr>
                <w:rFonts w:hint="eastAsia" w:ascii="宋体" w:hAnsi="宋体" w:cs="宋体"/>
                <w:b/>
                <w:color w:val="auto"/>
                <w:szCs w:val="21"/>
                <w:highlight w:val="none"/>
              </w:rPr>
            </w:pPr>
            <w:r>
              <w:rPr>
                <w:rFonts w:hint="eastAsia" w:ascii="宋体" w:hAnsi="宋体" w:cs="宋体"/>
                <w:bCs/>
                <w:color w:val="auto"/>
                <w:szCs w:val="21"/>
                <w:highlight w:val="none"/>
              </w:rPr>
              <w:t>1.</w:t>
            </w:r>
            <w:r>
              <w:rPr>
                <w:rFonts w:hint="eastAsia" w:ascii="宋体" w:hAnsi="宋体" w:cs="宋体"/>
                <w:b/>
                <w:bCs/>
                <w:color w:val="auto"/>
                <w:szCs w:val="21"/>
                <w:highlight w:val="none"/>
              </w:rPr>
              <w:t>自2021年1月1日至投标截止时间止</w:t>
            </w:r>
            <w:r>
              <w:rPr>
                <w:rFonts w:hint="eastAsia" w:ascii="宋体" w:hAnsi="宋体" w:cs="宋体"/>
                <w:bCs/>
                <w:color w:val="auto"/>
                <w:szCs w:val="21"/>
                <w:highlight w:val="none"/>
              </w:rPr>
              <w:t>（以颁发文件或网站公示时间为准），投标人信用等级被地市级及以上物业主管部门评定为甲级（类）的加 2分，乙级（类）加1分，丙级（类）不加分；对连续两年评为甲级（类）的，再加1分。本项满分</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分。</w:t>
            </w:r>
            <w:r>
              <w:rPr>
                <w:rFonts w:hint="eastAsia" w:ascii="宋体" w:hAnsi="宋体" w:cs="宋体"/>
                <w:b/>
                <w:color w:val="auto"/>
                <w:szCs w:val="21"/>
                <w:highlight w:val="none"/>
              </w:rPr>
              <w:t>【须提供市级及以上物业行政主管部门颁发的证明文件或网上公示截图（含链接）等材料扫描件；信用等级命名不同的，还须提供市级及以上物业行政主管部门划分信用等级的证明材料扫描件。】</w:t>
            </w:r>
          </w:p>
          <w:p w14:paraId="4788F332">
            <w:pPr>
              <w:spacing w:line="500" w:lineRule="exact"/>
              <w:rPr>
                <w:rFonts w:hint="eastAsia" w:ascii="宋体" w:hAnsi="宋体" w:cs="宋体"/>
                <w:b/>
                <w:color w:val="auto"/>
                <w:szCs w:val="21"/>
                <w:highlight w:val="none"/>
              </w:rPr>
            </w:pPr>
            <w:r>
              <w:rPr>
                <w:rFonts w:hint="eastAsia" w:ascii="宋体" w:hAnsi="宋体" w:cs="宋体"/>
                <w:bCs/>
                <w:color w:val="auto"/>
                <w:szCs w:val="21"/>
                <w:highlight w:val="none"/>
              </w:rPr>
              <w:t>说明：全国各地规定、说法可能不一致，如: 甲级(类)、乙级(类)、丙级(类)， AAA 级(类)、AA 级 (类)、A 级(类)，一级(类)、二级(类)、三级(类)等，物业信用等级命名如有不同，性质相同均予以认可。</w:t>
            </w:r>
          </w:p>
          <w:p w14:paraId="6D2FA646">
            <w:pPr>
              <w:numPr>
                <w:ilvl w:val="255"/>
                <w:numId w:val="0"/>
              </w:numPr>
              <w:spacing w:line="500" w:lineRule="exact"/>
              <w:jc w:val="left"/>
              <w:rPr>
                <w:rFonts w:hint="eastAsia" w:ascii="宋体" w:hAnsi="宋体" w:cs="宋体"/>
                <w:b/>
                <w:bCs/>
                <w:color w:val="auto"/>
                <w:szCs w:val="21"/>
                <w:highlight w:val="none"/>
              </w:rPr>
            </w:pPr>
            <w:r>
              <w:rPr>
                <w:rFonts w:hint="eastAsia" w:ascii="宋体" w:hAnsi="宋体" w:cs="宋体"/>
                <w:bCs/>
                <w:color w:val="auto"/>
                <w:szCs w:val="21"/>
                <w:highlight w:val="none"/>
              </w:rPr>
              <w:t>2.</w:t>
            </w:r>
            <w:r>
              <w:rPr>
                <w:rFonts w:hint="eastAsia" w:ascii="宋体" w:hAnsi="宋体" w:cs="宋体"/>
                <w:b/>
                <w:bCs/>
                <w:color w:val="auto"/>
                <w:szCs w:val="21"/>
                <w:highlight w:val="none"/>
              </w:rPr>
              <w:t>自2021年1月1日至投标截止时间止</w:t>
            </w:r>
            <w:r>
              <w:rPr>
                <w:rFonts w:hint="eastAsia" w:ascii="宋体" w:hAnsi="宋体" w:cs="宋体"/>
                <w:color w:val="auto"/>
                <w:szCs w:val="21"/>
                <w:highlight w:val="none"/>
              </w:rPr>
              <w:t>（以证书或者颁发文件或网站公示时间为准）</w:t>
            </w:r>
            <w:r>
              <w:rPr>
                <w:rFonts w:hint="eastAsia" w:ascii="宋体" w:hAnsi="宋体" w:cs="宋体"/>
                <w:bCs/>
                <w:color w:val="auto"/>
                <w:szCs w:val="21"/>
                <w:highlight w:val="none"/>
              </w:rPr>
              <w:t>，投标人在物业管理或安保服务工作中被评为“优秀”、“示范”、“先进”、“文明”等荣誉的(具有同等等级表彰的，不限定于前述字样，均予以认可)，每提供一个得2分，最高得</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分。【</w:t>
            </w:r>
            <w:r>
              <w:rPr>
                <w:rFonts w:hint="eastAsia" w:ascii="宋体" w:hAnsi="宋体" w:cs="宋体"/>
                <w:b/>
                <w:color w:val="auto"/>
                <w:szCs w:val="21"/>
                <w:highlight w:val="none"/>
              </w:rPr>
              <w:t>提供证书或颁发文件或网站公示截图（含链接）扫描件</w:t>
            </w:r>
            <w:r>
              <w:rPr>
                <w:rFonts w:hint="eastAsia" w:ascii="宋体" w:hAnsi="宋体" w:cs="宋体"/>
                <w:bCs/>
                <w:color w:val="auto"/>
                <w:szCs w:val="21"/>
                <w:highlight w:val="none"/>
              </w:rPr>
              <w:t>】</w:t>
            </w:r>
          </w:p>
        </w:tc>
      </w:tr>
      <w:tr w14:paraId="20E6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97" w:type="dxa"/>
            <w:vAlign w:val="center"/>
          </w:tcPr>
          <w:p w14:paraId="33B4D0F8">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242" w:type="dxa"/>
            <w:vAlign w:val="center"/>
          </w:tcPr>
          <w:p w14:paraId="23A7A762">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人员配置</w:t>
            </w:r>
          </w:p>
        </w:tc>
        <w:tc>
          <w:tcPr>
            <w:tcW w:w="903" w:type="dxa"/>
            <w:vAlign w:val="center"/>
          </w:tcPr>
          <w:p w14:paraId="64DD0E8B">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tc>
        <w:tc>
          <w:tcPr>
            <w:tcW w:w="7350" w:type="dxa"/>
            <w:vAlign w:val="center"/>
          </w:tcPr>
          <w:p w14:paraId="2ABC3296">
            <w:pPr>
              <w:tabs>
                <w:tab w:val="left" w:pos="112"/>
              </w:tabs>
              <w:spacing w:line="500" w:lineRule="exact"/>
              <w:jc w:val="left"/>
              <w:rPr>
                <w:rFonts w:hint="eastAsia" w:ascii="宋体" w:hAnsi="宋体" w:cs="宋体"/>
                <w:b/>
                <w:color w:val="auto"/>
                <w:szCs w:val="21"/>
                <w:highlight w:val="none"/>
                <w:shd w:val="clear" w:color="auto" w:fill="FFFFFF"/>
              </w:rPr>
            </w:pPr>
            <w:r>
              <w:rPr>
                <w:rFonts w:hint="eastAsia" w:ascii="宋体" w:hAnsi="宋体" w:cs="宋体"/>
                <w:bCs/>
                <w:color w:val="auto"/>
                <w:szCs w:val="21"/>
                <w:highlight w:val="none"/>
                <w:shd w:val="clear" w:color="auto" w:fill="FFFFFF"/>
              </w:rPr>
              <w:t>1.投标人拟派项目经理具有物业管理员（师）职业资格（或职业技能等级）证书的得</w:t>
            </w:r>
            <w:r>
              <w:rPr>
                <w:rFonts w:hint="eastAsia" w:ascii="宋体" w:hAnsi="宋体" w:cs="宋体"/>
                <w:bCs/>
                <w:color w:val="auto"/>
                <w:szCs w:val="21"/>
                <w:highlight w:val="none"/>
                <w:shd w:val="clear" w:color="auto" w:fill="FFFFFF"/>
                <w:lang w:val="en-US" w:eastAsia="zh-CN"/>
              </w:rPr>
              <w:t>2</w:t>
            </w:r>
            <w:r>
              <w:rPr>
                <w:rFonts w:hint="eastAsia" w:ascii="宋体" w:hAnsi="宋体" w:cs="宋体"/>
                <w:bCs/>
                <w:color w:val="auto"/>
                <w:szCs w:val="21"/>
                <w:highlight w:val="none"/>
                <w:shd w:val="clear" w:color="auto" w:fill="FFFFFF"/>
              </w:rPr>
              <w:t>分</w:t>
            </w:r>
            <w:r>
              <w:rPr>
                <w:rFonts w:hint="eastAsia" w:ascii="宋体" w:hAnsi="宋体" w:cs="宋体"/>
                <w:color w:val="auto"/>
                <w:sz w:val="21"/>
                <w:szCs w:val="21"/>
                <w:highlight w:val="none"/>
              </w:rPr>
              <w:t>，满分2分</w:t>
            </w:r>
            <w:r>
              <w:rPr>
                <w:rFonts w:hint="eastAsia" w:ascii="宋体" w:hAnsi="宋体" w:cs="宋体"/>
                <w:bCs/>
                <w:color w:val="auto"/>
                <w:szCs w:val="21"/>
                <w:highlight w:val="none"/>
                <w:shd w:val="clear" w:color="auto" w:fill="FFFFFF"/>
              </w:rPr>
              <w:t>。【投标文件中同时提供证书扫描件及技能人才评价证书全国联网查询系统截图】</w:t>
            </w:r>
          </w:p>
          <w:p w14:paraId="7CA03F0F">
            <w:pPr>
              <w:pStyle w:val="35"/>
              <w:spacing w:after="0" w:line="500" w:lineRule="exact"/>
              <w:ind w:left="0" w:leftChars="0" w:firstLine="0" w:firstLineChars="0"/>
              <w:jc w:val="left"/>
              <w:rPr>
                <w:rFonts w:hint="eastAsia" w:ascii="宋体" w:hAnsi="宋体" w:cs="宋体"/>
                <w:b/>
                <w:color w:val="auto"/>
                <w:kern w:val="2"/>
                <w:sz w:val="21"/>
                <w:szCs w:val="21"/>
                <w:highlight w:val="none"/>
                <w:shd w:val="clear" w:color="auto" w:fill="FFFFFF"/>
              </w:rPr>
            </w:pPr>
            <w:r>
              <w:rPr>
                <w:rFonts w:hint="eastAsia" w:ascii="宋体" w:hAnsi="宋体" w:cs="宋体"/>
                <w:color w:val="auto"/>
                <w:sz w:val="21"/>
                <w:szCs w:val="21"/>
                <w:highlight w:val="none"/>
              </w:rPr>
              <w:t>2.投标人针对本项目拟派的保安主管人员具有三级及以上保安员（师）或保卫管理员证书的得2分，满分2分。</w:t>
            </w:r>
            <w:r>
              <w:rPr>
                <w:rFonts w:hint="eastAsia" w:ascii="宋体" w:hAnsi="宋体" w:cs="宋体"/>
                <w:b/>
                <w:color w:val="auto"/>
                <w:kern w:val="2"/>
                <w:sz w:val="21"/>
                <w:szCs w:val="21"/>
                <w:highlight w:val="none"/>
                <w:shd w:val="clear" w:color="auto" w:fill="FFFFFF"/>
              </w:rPr>
              <w:t>【投标文件中同时提供证书扫描件及技能人才评价证书全国联网查询截图及链接】</w:t>
            </w:r>
          </w:p>
          <w:p w14:paraId="0A1BF63D">
            <w:pPr>
              <w:spacing w:line="500" w:lineRule="exact"/>
              <w:jc w:val="left"/>
              <w:rPr>
                <w:rFonts w:hint="eastAsia" w:ascii="宋体" w:hAnsi="宋体" w:cs="宋体"/>
                <w:b/>
                <w:bCs/>
                <w:color w:val="auto"/>
                <w:szCs w:val="21"/>
                <w:highlight w:val="none"/>
              </w:rPr>
            </w:pPr>
            <w:r>
              <w:rPr>
                <w:rFonts w:hint="eastAsia" w:ascii="宋体" w:hAnsi="宋体" w:cs="宋体"/>
                <w:bCs/>
                <w:color w:val="auto"/>
                <w:szCs w:val="21"/>
                <w:highlight w:val="none"/>
                <w:shd w:val="clear" w:color="auto" w:fill="FFFFFF"/>
              </w:rPr>
              <w:t>3.投标人针对本项目拟派的绿化主管人员具有</w:t>
            </w:r>
            <w:r>
              <w:rPr>
                <w:rFonts w:hint="eastAsia" w:ascii="宋体" w:hAnsi="宋体" w:cs="宋体"/>
                <w:color w:val="auto"/>
                <w:szCs w:val="21"/>
                <w:highlight w:val="none"/>
              </w:rPr>
              <w:t>绿化工职业资格证或人社部门颁发的园林绿化工程师证书的得2分，满分2分。</w:t>
            </w:r>
            <w:r>
              <w:rPr>
                <w:rFonts w:hint="eastAsia" w:ascii="宋体" w:hAnsi="宋体" w:cs="宋体"/>
                <w:b/>
                <w:bCs/>
                <w:color w:val="auto"/>
                <w:szCs w:val="21"/>
                <w:highlight w:val="none"/>
              </w:rPr>
              <w:t>【绿化工人员同时提供证书扫描件以及技能人才评价证书全国联网查询系统截图及网址；园林绿化工程师证书人员提供证书扫描件】</w:t>
            </w:r>
          </w:p>
          <w:p w14:paraId="19B7F82E">
            <w:pPr>
              <w:spacing w:line="500" w:lineRule="exact"/>
              <w:rPr>
                <w:rFonts w:hint="eastAsia" w:ascii="宋体" w:hAnsi="宋体" w:cs="宋体"/>
                <w:b/>
                <w:bCs/>
                <w:color w:val="auto"/>
                <w:szCs w:val="21"/>
                <w:highlight w:val="none"/>
              </w:rPr>
            </w:pPr>
            <w:r>
              <w:rPr>
                <w:rFonts w:hint="eastAsia" w:ascii="宋体" w:hAnsi="宋体" w:cs="宋体"/>
                <w:b/>
                <w:bCs/>
                <w:color w:val="auto"/>
                <w:szCs w:val="21"/>
                <w:highlight w:val="none"/>
              </w:rPr>
              <w:t>注：人员配置中的项目经理、保安主管、绿化主管人员须在投标文件中提供</w:t>
            </w:r>
            <w:r>
              <w:rPr>
                <w:rFonts w:hint="eastAsia" w:ascii="宋体" w:hAnsi="宋体" w:cs="宋体"/>
                <w:b/>
                <w:bCs/>
                <w:color w:val="auto"/>
                <w:kern w:val="0"/>
                <w:szCs w:val="21"/>
                <w:highlight w:val="none"/>
              </w:rPr>
              <w:t>社保部门出具的本单位为其缴纳的投标前近三个月内任意一月的养老保险证明（含官网在线打印件，证明文件两个月内有效），或投标人提供承诺已为上述人员缴纳养老保险证明的承诺书（格式自拟）。</w:t>
            </w:r>
          </w:p>
        </w:tc>
      </w:tr>
      <w:bookmarkEnd w:id="73"/>
    </w:tbl>
    <w:p w14:paraId="1BC5E9FE">
      <w:pPr>
        <w:adjustRightInd w:val="0"/>
        <w:snapToGrid w:val="0"/>
        <w:spacing w:line="500" w:lineRule="exact"/>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6.2技术标评审细则（50分）</w:t>
      </w:r>
    </w:p>
    <w:tbl>
      <w:tblPr>
        <w:tblStyle w:val="36"/>
        <w:tblW w:w="10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245"/>
        <w:gridCol w:w="900"/>
        <w:gridCol w:w="7350"/>
      </w:tblGrid>
      <w:tr w14:paraId="0CBD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vAlign w:val="center"/>
          </w:tcPr>
          <w:p w14:paraId="4F8AC3E3">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1245" w:type="dxa"/>
            <w:vAlign w:val="center"/>
          </w:tcPr>
          <w:p w14:paraId="5EF7FBE3">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w:t>
            </w:r>
            <w:r>
              <w:rPr>
                <w:rFonts w:hint="eastAsia" w:ascii="宋体" w:hAnsi="宋体" w:cs="宋体"/>
                <w:b/>
                <w:bCs/>
                <w:color w:val="auto"/>
                <w:szCs w:val="21"/>
                <w:highlight w:val="none"/>
                <w:lang w:val="en-US" w:eastAsia="zh-CN"/>
              </w:rPr>
              <w:t>审</w:t>
            </w:r>
            <w:r>
              <w:rPr>
                <w:rFonts w:hint="eastAsia" w:ascii="宋体" w:hAnsi="宋体" w:cs="宋体"/>
                <w:b/>
                <w:bCs/>
                <w:color w:val="auto"/>
                <w:szCs w:val="21"/>
                <w:highlight w:val="none"/>
              </w:rPr>
              <w:t>因素</w:t>
            </w:r>
          </w:p>
        </w:tc>
        <w:tc>
          <w:tcPr>
            <w:tcW w:w="900" w:type="dxa"/>
            <w:vAlign w:val="center"/>
          </w:tcPr>
          <w:p w14:paraId="7670A8FD">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分值</w:t>
            </w:r>
          </w:p>
        </w:tc>
        <w:tc>
          <w:tcPr>
            <w:tcW w:w="7350" w:type="dxa"/>
            <w:vAlign w:val="center"/>
          </w:tcPr>
          <w:p w14:paraId="014C7BE9">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评审细则</w:t>
            </w:r>
          </w:p>
        </w:tc>
      </w:tr>
      <w:tr w14:paraId="1750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vAlign w:val="center"/>
          </w:tcPr>
          <w:p w14:paraId="58E4429D">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45" w:type="dxa"/>
            <w:vAlign w:val="center"/>
          </w:tcPr>
          <w:p w14:paraId="5B6977FD">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安保培训方案</w:t>
            </w:r>
          </w:p>
        </w:tc>
        <w:tc>
          <w:tcPr>
            <w:tcW w:w="900" w:type="dxa"/>
            <w:vAlign w:val="center"/>
          </w:tcPr>
          <w:p w14:paraId="448EFA82">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10分</w:t>
            </w:r>
          </w:p>
        </w:tc>
        <w:tc>
          <w:tcPr>
            <w:tcW w:w="7350" w:type="dxa"/>
            <w:vAlign w:val="center"/>
          </w:tcPr>
          <w:p w14:paraId="7F6D6F52">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投标人派驻安保人员培训方案中针对自来水厂有具体的教育、训练培训计划且具备可操作性。优秀得10分，良好得9分，一般得8分，合格得7分，不合格或未提供的不得分。</w:t>
            </w:r>
          </w:p>
        </w:tc>
      </w:tr>
      <w:tr w14:paraId="7BD2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vAlign w:val="center"/>
          </w:tcPr>
          <w:p w14:paraId="431FD6FF">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45" w:type="dxa"/>
            <w:vAlign w:val="center"/>
          </w:tcPr>
          <w:p w14:paraId="2361A3B2">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服务方案</w:t>
            </w:r>
          </w:p>
        </w:tc>
        <w:tc>
          <w:tcPr>
            <w:tcW w:w="900" w:type="dxa"/>
            <w:vAlign w:val="center"/>
          </w:tcPr>
          <w:p w14:paraId="07C09673">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10分</w:t>
            </w:r>
          </w:p>
        </w:tc>
        <w:tc>
          <w:tcPr>
            <w:tcW w:w="7350" w:type="dxa"/>
            <w:vAlign w:val="center"/>
          </w:tcPr>
          <w:p w14:paraId="6BD6F852">
            <w:pPr>
              <w:tabs>
                <w:tab w:val="left" w:pos="112"/>
              </w:tabs>
              <w:spacing w:line="500" w:lineRule="exact"/>
              <w:rPr>
                <w:rFonts w:hint="eastAsia" w:ascii="宋体" w:hAnsi="宋体" w:cs="宋体"/>
                <w:color w:val="auto"/>
                <w:szCs w:val="21"/>
                <w:highlight w:val="none"/>
              </w:rPr>
            </w:pPr>
            <w:r>
              <w:rPr>
                <w:rFonts w:hint="eastAsia" w:ascii="宋体" w:hAnsi="宋体" w:cs="宋体"/>
                <w:color w:val="auto"/>
                <w:szCs w:val="21"/>
                <w:highlight w:val="none"/>
              </w:rPr>
              <w:t>项目服务方案（包含不限于：人员日常管理方案、环境清洁方案；秩序维护方案；设施设备维护等。），由评标委员会上述内容进行综合评审，优秀得10分， 良好得9分，一般得8分、合格得7分，不合格或未提供的不得分。</w:t>
            </w:r>
          </w:p>
        </w:tc>
      </w:tr>
      <w:tr w14:paraId="6E18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vAlign w:val="center"/>
          </w:tcPr>
          <w:p w14:paraId="67AA252C">
            <w:pPr>
              <w:pStyle w:val="14"/>
              <w:spacing w:after="0"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245" w:type="dxa"/>
            <w:vAlign w:val="center"/>
          </w:tcPr>
          <w:p w14:paraId="29036437">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明确的服务承诺和具体指标，并列出具体落实措施</w:t>
            </w:r>
          </w:p>
        </w:tc>
        <w:tc>
          <w:tcPr>
            <w:tcW w:w="900" w:type="dxa"/>
            <w:vAlign w:val="center"/>
          </w:tcPr>
          <w:p w14:paraId="7DBD806E">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10分</w:t>
            </w:r>
          </w:p>
        </w:tc>
        <w:tc>
          <w:tcPr>
            <w:tcW w:w="7350" w:type="dxa"/>
            <w:vAlign w:val="center"/>
          </w:tcPr>
          <w:p w14:paraId="70138522">
            <w:pPr>
              <w:tabs>
                <w:tab w:val="left" w:pos="112"/>
              </w:tabs>
              <w:spacing w:line="500" w:lineRule="exact"/>
              <w:rPr>
                <w:rFonts w:hint="eastAsia" w:ascii="宋体" w:hAnsi="宋体" w:cs="宋体"/>
                <w:color w:val="auto"/>
                <w:szCs w:val="21"/>
                <w:highlight w:val="none"/>
              </w:rPr>
            </w:pPr>
            <w:r>
              <w:rPr>
                <w:rFonts w:hint="eastAsia" w:ascii="宋体" w:hAnsi="宋体" w:cs="宋体"/>
                <w:color w:val="auto"/>
                <w:szCs w:val="21"/>
                <w:highlight w:val="none"/>
              </w:rPr>
              <w:t>针对本项目的服务内容进行响应承诺，并明确具体指标和落实方案，由评委根据上述内容进行综合评审，优秀得10分， 良好得9分，一般得8分、合格得7分，不合格或未提供的不得分。</w:t>
            </w:r>
          </w:p>
        </w:tc>
      </w:tr>
      <w:tr w14:paraId="0B21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vAlign w:val="center"/>
          </w:tcPr>
          <w:p w14:paraId="3B4BCDEC">
            <w:pPr>
              <w:pStyle w:val="14"/>
              <w:spacing w:after="0"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245" w:type="dxa"/>
            <w:vAlign w:val="center"/>
          </w:tcPr>
          <w:p w14:paraId="1ADADB22">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突发性事件应急措施</w:t>
            </w:r>
          </w:p>
        </w:tc>
        <w:tc>
          <w:tcPr>
            <w:tcW w:w="900" w:type="dxa"/>
            <w:vAlign w:val="center"/>
          </w:tcPr>
          <w:p w14:paraId="121BB35C">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10分</w:t>
            </w:r>
          </w:p>
        </w:tc>
        <w:tc>
          <w:tcPr>
            <w:tcW w:w="7350" w:type="dxa"/>
            <w:vAlign w:val="center"/>
          </w:tcPr>
          <w:p w14:paraId="63B56A3D">
            <w:pPr>
              <w:tabs>
                <w:tab w:val="left" w:pos="112"/>
              </w:tabs>
              <w:spacing w:line="500" w:lineRule="exact"/>
              <w:rPr>
                <w:rFonts w:hint="eastAsia" w:ascii="宋体" w:hAnsi="宋体" w:cs="宋体"/>
                <w:color w:val="auto"/>
                <w:szCs w:val="21"/>
                <w:highlight w:val="none"/>
              </w:rPr>
            </w:pPr>
            <w:r>
              <w:rPr>
                <w:rFonts w:hint="eastAsia" w:ascii="宋体" w:hAnsi="宋体" w:cs="宋体"/>
                <w:color w:val="auto"/>
                <w:szCs w:val="21"/>
                <w:highlight w:val="none"/>
              </w:rPr>
              <w:t>应急突发事件预案（含：自然灾害、事故灾难、公共卫生、社会治安、消防安全等）。由评标委员会根据投标文件提供的以上内容的服务方案及承诺进行综合评审，优秀得10分， 良好得9分，一般得8分、合格得7分，不合格或未提供的不得分。</w:t>
            </w:r>
          </w:p>
        </w:tc>
      </w:tr>
      <w:tr w14:paraId="3C34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vAlign w:val="center"/>
          </w:tcPr>
          <w:p w14:paraId="162B15F4">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245" w:type="dxa"/>
            <w:vAlign w:val="center"/>
          </w:tcPr>
          <w:p w14:paraId="201D0811">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合理化建议（可行性方案）</w:t>
            </w:r>
          </w:p>
        </w:tc>
        <w:tc>
          <w:tcPr>
            <w:tcW w:w="900" w:type="dxa"/>
            <w:vAlign w:val="center"/>
          </w:tcPr>
          <w:p w14:paraId="021F894B">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10分</w:t>
            </w:r>
          </w:p>
        </w:tc>
        <w:tc>
          <w:tcPr>
            <w:tcW w:w="7350" w:type="dxa"/>
            <w:vAlign w:val="center"/>
          </w:tcPr>
          <w:p w14:paraId="6D056AB1">
            <w:pPr>
              <w:spacing w:line="500" w:lineRule="exact"/>
              <w:rPr>
                <w:rFonts w:hint="eastAsia" w:ascii="宋体" w:hAnsi="宋体" w:cs="宋体"/>
                <w:color w:val="auto"/>
                <w:szCs w:val="21"/>
                <w:highlight w:val="none"/>
                <w:lang w:bidi="zh-CN"/>
              </w:rPr>
            </w:pPr>
            <w:r>
              <w:rPr>
                <w:rFonts w:hint="eastAsia" w:ascii="宋体" w:hAnsi="宋体" w:cs="宋体"/>
                <w:color w:val="auto"/>
                <w:szCs w:val="21"/>
                <w:highlight w:val="none"/>
              </w:rPr>
              <w:t>针对本项目的服务内容，指出合理化建议并提供落实方案，由评委根据上述内容进行综合评审，优秀得10分， 良好得9分，一般得8分、合格得7分，不合格或未提供的不得分。</w:t>
            </w:r>
          </w:p>
        </w:tc>
      </w:tr>
      <w:tr w14:paraId="3251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192" w:type="dxa"/>
            <w:gridSpan w:val="4"/>
            <w:vAlign w:val="center"/>
          </w:tcPr>
          <w:p w14:paraId="2811DB60">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注：1.每个评审因素得分均以去掉一个最高分和一个最低分后的打分平均值确定（打分平均值保留小数点后两位，小数点后第三位四舍五入）。投标人得分计算示例：如评分细则有A、B两个评审因素，所有评委对该A评审因素的打分中，去掉一个最高分和一个最低分后取平均值（打分平均值保留小数点后两位，小数点后第三位四舍五入），得到该投标人A评审因素得分。所有评委对该投标人B评审因素的打分中，去掉一个最高分和一个最低分后取平均值（打分平均值保留小数点后两位，小数点后第三位四舍五入），得到该投标人B评审因素得分。汇总A评审因素得分、B评审因素得分之和，得到该投标人技术标评分细则得分。</w:t>
            </w:r>
          </w:p>
          <w:p w14:paraId="7C561198">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该项目技术标为暗标横向评审，暗标横向评审技术标不设目录，评审前系统自动对所有投标人的技术标及各评分点分别进行编号；投标企业制作的技术标部分不得出现可能泄露投标人单位及个人信息的文字、图片、图表（技术标部分不得签章）等有关表述，否则该评分点作零分处理。</w:t>
            </w:r>
          </w:p>
          <w:p w14:paraId="45EE04A9">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2.1 技术标暗标不设空白页。技术标投标文件封面不出现投标人、法定代表人签章内容，格式以系统设置为准。正文必须按招标文件要求的顺序进行排版；</w:t>
            </w:r>
          </w:p>
          <w:p w14:paraId="7C4F4747">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2.2技术标暗标正文文字排版统一使用中文宋体字体，文字为白底黑色，图表采用黑白灰色（不得采用彩色）；文字部分不得插入任何图表（可以用“见附图x”或“见附表x”说明）。所有附图、附表必须依次附在各章对应评分点内容的文末，计算在页数要求内；</w:t>
            </w:r>
          </w:p>
          <w:p w14:paraId="3D9C0DEF">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2.3正文采用宋体四号常规字，字符间距设为标准值，行距为单倍行距，不勾选“如果定义了文档网格，则对齐到网格”；正文统一设为左对齐，章、节标题、及段落首行缩进2个汉字，段落前后不设空行；正文版面不加页眉、页脚、边框、下划线等标志，正文页码用小五号阿拉伯数字，居中。单位符号中有上下角标要求的，必须在相应位置做角标；</w:t>
            </w:r>
          </w:p>
          <w:p w14:paraId="5CD5510A">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3.技术标暗标文件的格式、制作不符合上述要求的，每一分项扣0.2分。技术标实行暗标的，对技术标（暗标）部分不予澄清、说明或者补正。</w:t>
            </w:r>
          </w:p>
          <w:p w14:paraId="65FE6297">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4.</w:t>
            </w:r>
            <w:r>
              <w:rPr>
                <w:rFonts w:hint="eastAsia" w:ascii="宋体" w:hAnsi="宋体" w:cs="宋体"/>
                <w:b/>
                <w:bCs/>
                <w:color w:val="auto"/>
                <w:kern w:val="0"/>
                <w:szCs w:val="21"/>
                <w:highlight w:val="none"/>
              </w:rPr>
              <w:t>技术标的每个评</w:t>
            </w:r>
            <w:r>
              <w:rPr>
                <w:rFonts w:hint="eastAsia" w:ascii="宋体" w:hAnsi="宋体" w:cs="宋体"/>
                <w:b/>
                <w:bCs/>
                <w:color w:val="auto"/>
                <w:kern w:val="0"/>
                <w:szCs w:val="21"/>
                <w:highlight w:val="none"/>
                <w:lang w:val="en-US" w:eastAsia="zh-CN"/>
              </w:rPr>
              <w:t>审</w:t>
            </w:r>
            <w:r>
              <w:rPr>
                <w:rFonts w:hint="eastAsia" w:ascii="宋体" w:hAnsi="宋体" w:cs="宋体"/>
                <w:b/>
                <w:bCs/>
                <w:color w:val="auto"/>
                <w:kern w:val="0"/>
                <w:szCs w:val="21"/>
                <w:highlight w:val="none"/>
              </w:rPr>
              <w:t>因素页数不多于15页</w:t>
            </w:r>
            <w:r>
              <w:rPr>
                <w:rFonts w:hint="eastAsia" w:ascii="宋体" w:hAnsi="宋体" w:cs="宋体"/>
                <w:b/>
                <w:bCs/>
                <w:color w:val="auto"/>
                <w:kern w:val="0"/>
                <w:szCs w:val="21"/>
                <w:highlight w:val="none"/>
                <w:lang w:bidi="ar"/>
              </w:rPr>
              <w:t>。</w:t>
            </w:r>
            <w:r>
              <w:rPr>
                <w:rFonts w:hint="eastAsia" w:ascii="宋体" w:hAnsi="宋体" w:cs="宋体"/>
                <w:color w:val="auto"/>
                <w:szCs w:val="21"/>
                <w:highlight w:val="none"/>
              </w:rPr>
              <w:t>具体篇幅(字数)要求及扣分标准（扣分值为0.2分）。偏离规定标准的，评标委员会应酌情扣分。</w:t>
            </w:r>
          </w:p>
          <w:p w14:paraId="1FCB07E1">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5.</w:t>
            </w:r>
            <w:r>
              <w:rPr>
                <w:rFonts w:hint="eastAsia" w:ascii="宋体" w:hAnsi="宋体" w:cs="宋体"/>
                <w:color w:val="auto"/>
                <w:szCs w:val="21"/>
                <w:highlight w:val="none"/>
              </w:rPr>
              <w:t>暗标评审仅限评标环节。评标结束后，如出现质疑、投诉、举报等，经认定评标错误的，由评标委员会纠正错误或重新评分，此时不再受暗标评审约束，但在纠正错误或重新评分中发现投标企业技术标出现可能泄露投标人单位及个人信息的文字、图片、图表（技术标不得签章）等有关表述的，对应技术标评分点仍按零分处理。</w:t>
            </w:r>
          </w:p>
          <w:p w14:paraId="3615A551">
            <w:pPr>
              <w:keepNext w:val="0"/>
              <w:keepLines w:val="0"/>
              <w:pageBreakBefore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cs="宋体"/>
                <w:b/>
                <w:bCs/>
                <w:color w:val="auto"/>
                <w:szCs w:val="21"/>
                <w:highlight w:val="none"/>
              </w:rPr>
            </w:pPr>
            <w:r>
              <w:rPr>
                <w:rFonts w:hint="eastAsia" w:ascii="宋体" w:hAnsi="宋体" w:cs="宋体"/>
                <w:color w:val="auto"/>
                <w:kern w:val="0"/>
                <w:szCs w:val="21"/>
                <w:highlight w:val="none"/>
                <w:lang w:bidi="ar"/>
              </w:rPr>
              <w:t>6.</w:t>
            </w:r>
            <w:r>
              <w:rPr>
                <w:rFonts w:hint="eastAsia" w:ascii="宋体" w:hAnsi="宋体" w:cs="宋体"/>
                <w:color w:val="auto"/>
                <w:szCs w:val="21"/>
                <w:highlight w:val="none"/>
              </w:rPr>
              <w:t>如所有投标企业技术标都出现能反映企业信息等相关内容的，该项目流标。</w:t>
            </w:r>
          </w:p>
        </w:tc>
      </w:tr>
    </w:tbl>
    <w:p w14:paraId="5ADCCFD4">
      <w:pPr>
        <w:adjustRightInd w:val="0"/>
        <w:snapToGrid w:val="0"/>
        <w:spacing w:line="50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6.3商务标评审细则（</w:t>
      </w:r>
      <w:r>
        <w:rPr>
          <w:rFonts w:hint="eastAsia" w:ascii="宋体" w:hAnsi="宋体" w:cs="宋体"/>
          <w:b/>
          <w:bCs/>
          <w:color w:val="auto"/>
          <w:szCs w:val="21"/>
          <w:highlight w:val="none"/>
          <w:lang w:val="en-US" w:eastAsia="zh-CN"/>
        </w:rPr>
        <w:t>25</w:t>
      </w:r>
      <w:r>
        <w:rPr>
          <w:rFonts w:hint="eastAsia" w:ascii="宋体" w:hAnsi="宋体" w:cs="宋体"/>
          <w:b/>
          <w:bCs/>
          <w:color w:val="auto"/>
          <w:szCs w:val="21"/>
          <w:highlight w:val="none"/>
        </w:rPr>
        <w:t>分）</w:t>
      </w:r>
    </w:p>
    <w:tbl>
      <w:tblPr>
        <w:tblStyle w:val="36"/>
        <w:tblW w:w="9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5"/>
        <w:gridCol w:w="8584"/>
      </w:tblGrid>
      <w:tr w14:paraId="117E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5" w:type="dxa"/>
            <w:vAlign w:val="center"/>
          </w:tcPr>
          <w:p w14:paraId="51D97994">
            <w:pPr>
              <w:spacing w:line="500" w:lineRule="exact"/>
              <w:jc w:val="center"/>
              <w:rPr>
                <w:rFonts w:hint="eastAsia" w:ascii="宋体" w:hAnsi="宋体" w:cs="宋体"/>
                <w:b/>
                <w:bCs/>
                <w:color w:val="auto"/>
                <w:highlight w:val="none"/>
              </w:rPr>
            </w:pPr>
            <w:bookmarkStart w:id="75" w:name="_Toc23311"/>
            <w:bookmarkStart w:id="76" w:name="_Toc58430321"/>
            <w:bookmarkStart w:id="77" w:name="_Toc449028881"/>
            <w:r>
              <w:rPr>
                <w:rFonts w:hint="eastAsia" w:ascii="宋体" w:hAnsi="宋体" w:cs="宋体"/>
                <w:b/>
                <w:bCs/>
                <w:color w:val="auto"/>
                <w:highlight w:val="none"/>
              </w:rPr>
              <w:t>评分因素</w:t>
            </w:r>
          </w:p>
        </w:tc>
        <w:tc>
          <w:tcPr>
            <w:tcW w:w="8584" w:type="dxa"/>
            <w:vAlign w:val="center"/>
          </w:tcPr>
          <w:p w14:paraId="5D7F1394">
            <w:pPr>
              <w:spacing w:line="500" w:lineRule="exact"/>
              <w:jc w:val="center"/>
              <w:rPr>
                <w:rFonts w:hint="eastAsia" w:ascii="宋体" w:hAnsi="宋体" w:cs="宋体"/>
                <w:b/>
                <w:bCs/>
                <w:color w:val="auto"/>
                <w:highlight w:val="none"/>
              </w:rPr>
            </w:pPr>
            <w:r>
              <w:rPr>
                <w:rFonts w:hint="eastAsia" w:ascii="宋体" w:hAnsi="宋体" w:cs="宋体"/>
                <w:b/>
                <w:bCs/>
                <w:color w:val="auto"/>
                <w:highlight w:val="none"/>
              </w:rPr>
              <w:t>评审细则</w:t>
            </w:r>
          </w:p>
        </w:tc>
      </w:tr>
      <w:tr w14:paraId="32F9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1" w:hRule="atLeast"/>
          <w:jc w:val="center"/>
        </w:trPr>
        <w:tc>
          <w:tcPr>
            <w:tcW w:w="1345" w:type="dxa"/>
            <w:vAlign w:val="center"/>
          </w:tcPr>
          <w:p w14:paraId="4E2DC9D3">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商务标</w:t>
            </w:r>
          </w:p>
          <w:p w14:paraId="7131E820">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分）</w:t>
            </w:r>
          </w:p>
        </w:tc>
        <w:tc>
          <w:tcPr>
            <w:tcW w:w="8584" w:type="dxa"/>
          </w:tcPr>
          <w:p w14:paraId="7A0740D9">
            <w:pPr>
              <w:tabs>
                <w:tab w:val="left" w:pos="1080"/>
              </w:tabs>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招标人设置投标报价最高限价，各投标人有效报价不得高于最高限价，否则，其投标文件按无效标处理。</w:t>
            </w:r>
          </w:p>
          <w:p w14:paraId="6908857D">
            <w:pPr>
              <w:tabs>
                <w:tab w:val="left" w:pos="1080"/>
              </w:tabs>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1、评审基准价=所有有效投标人的最低报价；其得分为满分；</w:t>
            </w:r>
          </w:p>
          <w:p w14:paraId="4312A1A6">
            <w:pPr>
              <w:tabs>
                <w:tab w:val="left" w:pos="1080"/>
              </w:tabs>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2、其它报价得分=评审基准价/投标报价*满分，小数点后保留两位小数，第三位四舍五入；</w:t>
            </w:r>
          </w:p>
          <w:p w14:paraId="212C61A5">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3、本项分值由评审委员会负责组织计算。</w:t>
            </w:r>
          </w:p>
        </w:tc>
      </w:tr>
    </w:tbl>
    <w:p w14:paraId="14AC2D3D">
      <w:pPr>
        <w:spacing w:before="156" w:beforeLines="50" w:after="156" w:afterLines="50" w:line="500" w:lineRule="exact"/>
        <w:jc w:val="center"/>
        <w:outlineLvl w:val="1"/>
        <w:rPr>
          <w:rFonts w:hint="eastAsia" w:ascii="宋体" w:hAnsi="宋体" w:cs="宋体"/>
          <w:b/>
          <w:color w:val="auto"/>
          <w:sz w:val="28"/>
          <w:szCs w:val="28"/>
          <w:highlight w:val="none"/>
        </w:rPr>
      </w:pPr>
      <w:r>
        <w:rPr>
          <w:rFonts w:hint="eastAsia" w:ascii="宋体" w:hAnsi="宋体" w:cs="宋体"/>
          <w:b/>
          <w:color w:val="auto"/>
          <w:sz w:val="28"/>
          <w:szCs w:val="28"/>
          <w:highlight w:val="none"/>
        </w:rPr>
        <w:t>五、推荐中标候选人</w:t>
      </w:r>
      <w:bookmarkEnd w:id="74"/>
      <w:bookmarkEnd w:id="75"/>
      <w:bookmarkEnd w:id="76"/>
      <w:bookmarkEnd w:id="77"/>
    </w:p>
    <w:p w14:paraId="0CA72246">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7.评标委员会按资信、技术及商务三部分得分之和从高到低按顺序，推荐3名中标候选人。 </w:t>
      </w:r>
    </w:p>
    <w:p w14:paraId="0B2BBE2B">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7.1总得分相同的，按报价由低到高顺序排列。总得分且报价相同的并列，由招标人现场采取随机摇号的方式确定中标候选人。</w:t>
      </w:r>
    </w:p>
    <w:p w14:paraId="76CCFBF7">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7.2在同等条件、同等价格的情况下，所投产品为节能产品、环境标志产品或节能产品、环境标志产品数量多者优先。（本项目不采用）</w:t>
      </w:r>
    </w:p>
    <w:p w14:paraId="439A1045">
      <w:pPr>
        <w:snapToGrid w:val="0"/>
        <w:spacing w:line="500" w:lineRule="exact"/>
        <w:ind w:right="-420" w:rightChars="-200"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根据评标委员会评审初步结论，项目单位（代理机构）对预中标候选人是否存在招标文件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07DE653D">
      <w:pPr>
        <w:snapToGrid w:val="0"/>
        <w:spacing w:line="500" w:lineRule="exact"/>
        <w:ind w:right="-212" w:rightChars="-101"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8.无效投标条款</w:t>
      </w:r>
    </w:p>
    <w:p w14:paraId="0B23F08F">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67C3ED44">
      <w:pPr>
        <w:spacing w:line="500" w:lineRule="exact"/>
        <w:ind w:right="-212" w:rightChars="-101"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 未在开标截止时间前通过网上招标投标系统递交有效电子投标文件的，开标系统不予接收，投标将被拒绝。</w:t>
      </w:r>
    </w:p>
    <w:p w14:paraId="2F42593C">
      <w:pPr>
        <w:spacing w:line="500" w:lineRule="exact"/>
        <w:ind w:right="-212" w:rightChars="-101"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投标企业接到远程解密指令后，须在规定时间内解密。因投标人自身原因导致投标文件在规定时间内未能解密、解密失败或解密超时，投标文件无效；解密时间：从本项目网上招投标系统解密倒计时开始，至完成投标文件解密时间，不得超过60分钟，否则投标文件将被拒绝。</w:t>
      </w:r>
    </w:p>
    <w:p w14:paraId="5852CBD9">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8.2投标人有下列情形之一的,资格审查后其投标作无效投标处理：</w:t>
      </w:r>
    </w:p>
    <w:p w14:paraId="7003AE00">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14890AF7">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769FB8BD">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(3)评标专家无法查看并检验电子投标文件中相关资料的；</w:t>
      </w:r>
    </w:p>
    <w:p w14:paraId="50FF6810">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(4)联合体投标未提交联合体协议的；</w:t>
      </w:r>
    </w:p>
    <w:p w14:paraId="671E931E">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(5)被暂停营业的；</w:t>
      </w:r>
    </w:p>
    <w:p w14:paraId="0136E1B9">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(6)被暂停或取消投标资格的；</w:t>
      </w:r>
    </w:p>
    <w:p w14:paraId="6219A9AB">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(7)财产被接管或冻结的；</w:t>
      </w:r>
    </w:p>
    <w:p w14:paraId="02427DD1">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(8)投标人单位负责人为同一人或者存在控股、管理关系的不同单位的；</w:t>
      </w:r>
    </w:p>
    <w:p w14:paraId="59A791DD">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(9)保证金不按第二章“投标人须知”及其前附表要求提交投标保证金的；</w:t>
      </w:r>
    </w:p>
    <w:p w14:paraId="0943D87C">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(10)投标人未办理省主体库登记入库手续的；</w:t>
      </w:r>
    </w:p>
    <w:p w14:paraId="16A1FF28">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(11)投标人申请开具电子保函 MAC 地址一致的；</w:t>
      </w:r>
    </w:p>
    <w:p w14:paraId="12900D79">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(12)投标人基本资格条件和特定资格条件中有一项及以上不符合要求的；</w:t>
      </w:r>
    </w:p>
    <w:p w14:paraId="33FF945E">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327377C3">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(14)其它情形，经评标委员会提出按无效投标处理，并经公共资源交易监督部门核准的；</w:t>
      </w:r>
    </w:p>
    <w:p w14:paraId="0020F95D">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(15)投标人投标MAC地址或投标人联系人或联系电话相同的，由评标委员会否决其投标，并报告监管部门作不良行为处理和进一步调查；</w:t>
      </w:r>
    </w:p>
    <w:p w14:paraId="0BAF7387">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(16)投标人单方面出现其他投标人材料的；</w:t>
      </w:r>
    </w:p>
    <w:p w14:paraId="194CE7A5">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(17)招标文件规定的其它无效投标情形。</w:t>
      </w:r>
    </w:p>
    <w:p w14:paraId="7C6C7B2A">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8.3 投标人有下列情形之一的,符合性审查后其投标按无效投标处理：</w:t>
      </w:r>
    </w:p>
    <w:p w14:paraId="4E7F707D">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(1)投标文件签字、盖章不全，经评标委员会一致认定对开评标内容有实质性影响并经公共资源交易监督部门核准的；</w:t>
      </w:r>
    </w:p>
    <w:p w14:paraId="4A2C53FA">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(2)未按规定的格式填写导致实质性内容不全以及实质上不响应，或者关键字迹模糊、无法辨认； 经公共资源交易监督部门核准的；</w:t>
      </w:r>
    </w:p>
    <w:p w14:paraId="2ECB6097">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3461692C">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(4)投标文件没有对招标文件的实质性要求和条件作出响应;</w:t>
      </w:r>
    </w:p>
    <w:p w14:paraId="59D06737">
      <w:pPr>
        <w:spacing w:line="500" w:lineRule="exact"/>
        <w:ind w:right="-212" w:rightChars="-101" w:firstLine="420" w:firstLineChars="200"/>
        <w:jc w:val="left"/>
        <w:rPr>
          <w:rFonts w:hint="eastAsia" w:ascii="宋体" w:hAnsi="宋体" w:cs="宋体"/>
          <w:b/>
          <w:bCs/>
          <w:color w:val="auto"/>
          <w:szCs w:val="21"/>
          <w:highlight w:val="none"/>
        </w:rPr>
      </w:pPr>
      <w:r>
        <w:rPr>
          <w:rFonts w:hint="eastAsia" w:ascii="宋体" w:hAnsi="宋体" w:cs="宋体"/>
          <w:color w:val="auto"/>
          <w:szCs w:val="21"/>
          <w:highlight w:val="none"/>
        </w:rPr>
        <w:t>(5)投标报价超出规定的投标限价或公布的采购预算的或投标人的投标报价各项单价高于招标文件给定的单价最高限价；</w:t>
      </w:r>
    </w:p>
    <w:p w14:paraId="1A52B4F3">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(6)不按评标委员会要求澄清、说明或补正的，或者评标委员会根据招标文件的规定对招标文件的计算错误进行修正后，投标人不接受修正的投标报价的。</w:t>
      </w:r>
    </w:p>
    <w:p w14:paraId="4ED2CA1E">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（7）其它情形，经评标委员会提出按无效投标处理，并经公共资源交易监督部门核准的；</w:t>
      </w:r>
    </w:p>
    <w:p w14:paraId="79F6CFBE">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（8）投标文件含有招标人不能接受的附加条件的;</w:t>
      </w:r>
    </w:p>
    <w:p w14:paraId="55B5A4C6">
      <w:pPr>
        <w:tabs>
          <w:tab w:val="left" w:pos="1123"/>
        </w:tabs>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43C17BEE">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32BCE79A">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74F02488">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34223A86">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(3)投标文件含有违反国家法律、法规的内容，或附有招标人不能接受的条件的；</w:t>
      </w:r>
    </w:p>
    <w:p w14:paraId="4FA9E1CA">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（4）报价明显低于其他投标人，且不能证明报价合理性的投标无效；</w:t>
      </w:r>
    </w:p>
    <w:p w14:paraId="6F7B19AD">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（5）拒不确认评标委员会评审修正的投标无效；</w:t>
      </w:r>
    </w:p>
    <w:p w14:paraId="2C2CA264">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（6）其它情形，经评标委员会提出按无效投标处理，并经公共资源交易监督部门核准的；</w:t>
      </w:r>
    </w:p>
    <w:p w14:paraId="6D7B2330">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（8）招标文件规定的其它无效投标情形。</w:t>
      </w:r>
    </w:p>
    <w:bookmarkEnd w:id="62"/>
    <w:p w14:paraId="20245C54">
      <w:pPr>
        <w:numPr>
          <w:ilvl w:val="0"/>
          <w:numId w:val="8"/>
        </w:numPr>
        <w:snapToGrid w:val="0"/>
        <w:spacing w:line="440" w:lineRule="exact"/>
        <w:ind w:left="-10" w:leftChars="-5" w:right="-334" w:rightChars="-159" w:firstLine="14"/>
        <w:jc w:val="center"/>
        <w:outlineLvl w:val="0"/>
        <w:rPr>
          <w:rFonts w:hint="eastAsia" w:hAnsi="宋体"/>
          <w:b/>
          <w:bCs/>
          <w:color w:val="auto"/>
          <w:sz w:val="32"/>
          <w:szCs w:val="32"/>
          <w:highlight w:val="none"/>
        </w:rPr>
      </w:pPr>
      <w:bookmarkStart w:id="78" w:name="_Toc30417"/>
      <w:bookmarkStart w:id="79" w:name="_Toc449028945"/>
      <w:bookmarkStart w:id="80" w:name="_Toc22340"/>
      <w:r>
        <w:rPr>
          <w:rFonts w:hint="eastAsia" w:ascii="宋体"/>
          <w:b/>
          <w:color w:val="auto"/>
          <w:sz w:val="32"/>
          <w:szCs w:val="32"/>
          <w:highlight w:val="none"/>
        </w:rPr>
        <w:br w:type="page"/>
      </w:r>
      <w:bookmarkEnd w:id="78"/>
      <w:r>
        <w:rPr>
          <w:rFonts w:hint="eastAsia" w:ascii="宋体"/>
          <w:b/>
          <w:color w:val="auto"/>
          <w:sz w:val="32"/>
          <w:szCs w:val="32"/>
          <w:highlight w:val="none"/>
        </w:rPr>
        <w:t>采购需求</w:t>
      </w:r>
    </w:p>
    <w:p w14:paraId="4DECFB5E">
      <w:pPr>
        <w:spacing w:before="93" w:beforeLines="30" w:after="93" w:afterLines="30" w:line="520" w:lineRule="exact"/>
        <w:jc w:val="left"/>
        <w:rPr>
          <w:rFonts w:hint="eastAsia" w:ascii="宋体" w:hAnsi="宋体" w:cs="宋体"/>
          <w:b/>
          <w:color w:val="auto"/>
          <w:sz w:val="24"/>
          <w:highlight w:val="none"/>
          <w:lang w:val="zh-CN"/>
        </w:rPr>
      </w:pPr>
      <w:r>
        <w:rPr>
          <w:rFonts w:hint="eastAsia" w:ascii="宋体" w:hAnsi="宋体" w:cs="宋体"/>
          <w:b/>
          <w:color w:val="auto"/>
          <w:sz w:val="24"/>
          <w:highlight w:val="none"/>
          <w:lang w:val="zh-CN"/>
        </w:rPr>
        <w:t>一、</w:t>
      </w:r>
      <w:r>
        <w:rPr>
          <w:rFonts w:hint="eastAsia" w:ascii="宋体" w:hAnsi="宋体" w:cs="宋体"/>
          <w:b/>
          <w:color w:val="auto"/>
          <w:sz w:val="24"/>
          <w:highlight w:val="none"/>
        </w:rPr>
        <w:t>项目规模</w:t>
      </w:r>
    </w:p>
    <w:p w14:paraId="0C1E932E">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zh-CN"/>
        </w:rPr>
        <w:t>滁州市自来水有限公司办公大楼（含营业所、户表、维修中心等）</w:t>
      </w:r>
      <w:r>
        <w:rPr>
          <w:rFonts w:hint="eastAsia" w:ascii="宋体" w:hAnsi="宋体" w:cs="宋体"/>
          <w:color w:val="auto"/>
          <w:kern w:val="0"/>
          <w:szCs w:val="21"/>
          <w:highlight w:val="none"/>
        </w:rPr>
        <w:t>位于</w:t>
      </w:r>
      <w:r>
        <w:rPr>
          <w:rFonts w:hint="eastAsia" w:ascii="宋体" w:hAnsi="宋体" w:cs="宋体"/>
          <w:color w:val="auto"/>
          <w:kern w:val="0"/>
          <w:szCs w:val="21"/>
          <w:highlight w:val="none"/>
          <w:lang w:val="zh-CN"/>
        </w:rPr>
        <w:t>滁州市清流西路389号，</w:t>
      </w:r>
      <w:r>
        <w:rPr>
          <w:rFonts w:hint="eastAsia" w:ascii="宋体" w:hAnsi="宋体" w:cs="宋体"/>
          <w:color w:val="auto"/>
          <w:kern w:val="0"/>
          <w:szCs w:val="21"/>
          <w:highlight w:val="none"/>
        </w:rPr>
        <w:t>建筑面积约4500平方米</w:t>
      </w:r>
      <w:r>
        <w:rPr>
          <w:rFonts w:hint="eastAsia" w:ascii="宋体" w:hAnsi="宋体" w:cs="宋体"/>
          <w:color w:val="auto"/>
          <w:kern w:val="0"/>
          <w:szCs w:val="21"/>
          <w:highlight w:val="none"/>
          <w:lang w:val="zh-CN"/>
        </w:rPr>
        <w:t>；</w:t>
      </w:r>
    </w:p>
    <w:p w14:paraId="06FB0383">
      <w:pPr>
        <w:autoSpaceDE w:val="0"/>
        <w:autoSpaceDN w:val="0"/>
        <w:adjustRightInd w:val="0"/>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2.滁州市自来水有限公司清流分公司、二次供水管理中心及活动中心位于滁州市会峰西路91号，建筑面积约6000平方米；</w:t>
      </w:r>
    </w:p>
    <w:p w14:paraId="21467C4A">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3.滁州市</w:t>
      </w:r>
      <w:r>
        <w:rPr>
          <w:rFonts w:hint="eastAsia" w:ascii="宋体" w:hAnsi="宋体" w:cs="宋体"/>
          <w:color w:val="auto"/>
          <w:kern w:val="0"/>
          <w:szCs w:val="21"/>
          <w:highlight w:val="none"/>
          <w:lang w:val="zh-CN"/>
        </w:rPr>
        <w:t>西涧湖水厂</w:t>
      </w:r>
      <w:r>
        <w:rPr>
          <w:rFonts w:hint="eastAsia" w:ascii="宋体" w:hAnsi="宋体" w:cs="宋体"/>
          <w:color w:val="auto"/>
          <w:kern w:val="0"/>
          <w:szCs w:val="21"/>
          <w:highlight w:val="none"/>
        </w:rPr>
        <w:t>位于滁州市</w:t>
      </w:r>
      <w:r>
        <w:rPr>
          <w:rFonts w:hint="eastAsia" w:ascii="宋体" w:hAnsi="宋体" w:cs="宋体"/>
          <w:color w:val="auto"/>
          <w:kern w:val="0"/>
          <w:szCs w:val="21"/>
          <w:highlight w:val="none"/>
          <w:lang w:val="zh-CN"/>
        </w:rPr>
        <w:t>西涧路114号第一、第二自来水厂），</w:t>
      </w:r>
      <w:r>
        <w:rPr>
          <w:rFonts w:hint="eastAsia" w:ascii="宋体" w:hAnsi="宋体" w:cs="宋体"/>
          <w:color w:val="auto"/>
          <w:kern w:val="0"/>
          <w:szCs w:val="21"/>
          <w:highlight w:val="none"/>
        </w:rPr>
        <w:t>占地面积约100000平方米</w:t>
      </w:r>
      <w:r>
        <w:rPr>
          <w:rFonts w:hint="eastAsia" w:ascii="宋体" w:hAnsi="宋体" w:cs="宋体"/>
          <w:color w:val="auto"/>
          <w:kern w:val="0"/>
          <w:szCs w:val="21"/>
          <w:highlight w:val="none"/>
          <w:lang w:val="zh-CN"/>
        </w:rPr>
        <w:t>；</w:t>
      </w:r>
    </w:p>
    <w:p w14:paraId="0199AF75">
      <w:pPr>
        <w:autoSpaceDE w:val="0"/>
        <w:autoSpaceDN w:val="0"/>
        <w:adjustRightInd w:val="0"/>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4.滁州市</w:t>
      </w:r>
      <w:r>
        <w:rPr>
          <w:rFonts w:hint="eastAsia" w:ascii="宋体" w:hAnsi="宋体" w:cs="宋体"/>
          <w:color w:val="auto"/>
          <w:kern w:val="0"/>
          <w:szCs w:val="21"/>
          <w:highlight w:val="none"/>
          <w:lang w:val="zh-CN"/>
        </w:rPr>
        <w:t>第三自来水厂</w:t>
      </w:r>
      <w:r>
        <w:rPr>
          <w:rFonts w:hint="eastAsia" w:ascii="宋体" w:hAnsi="宋体" w:cs="宋体"/>
          <w:color w:val="auto"/>
          <w:kern w:val="0"/>
          <w:szCs w:val="21"/>
          <w:highlight w:val="none"/>
        </w:rPr>
        <w:t>位于滁州市</w:t>
      </w:r>
      <w:r>
        <w:rPr>
          <w:rFonts w:hint="eastAsia" w:ascii="宋体" w:hAnsi="宋体" w:cs="宋体"/>
          <w:color w:val="auto"/>
          <w:kern w:val="0"/>
          <w:szCs w:val="21"/>
          <w:highlight w:val="none"/>
          <w:lang w:val="zh-CN"/>
        </w:rPr>
        <w:t>南谯区腰铺镇倪庄村民组1号，</w:t>
      </w:r>
      <w:r>
        <w:rPr>
          <w:rFonts w:hint="eastAsia" w:ascii="宋体" w:hAnsi="宋体" w:cs="宋体"/>
          <w:color w:val="auto"/>
          <w:kern w:val="0"/>
          <w:szCs w:val="21"/>
          <w:highlight w:val="none"/>
        </w:rPr>
        <w:t>占地面积约53000平方米</w:t>
      </w:r>
      <w:r>
        <w:rPr>
          <w:rFonts w:hint="eastAsia" w:ascii="宋体" w:hAnsi="宋体" w:cs="宋体"/>
          <w:color w:val="auto"/>
          <w:kern w:val="0"/>
          <w:szCs w:val="21"/>
          <w:highlight w:val="none"/>
          <w:lang w:val="zh-CN"/>
        </w:rPr>
        <w:t>；取水泵站</w:t>
      </w:r>
      <w:r>
        <w:rPr>
          <w:rFonts w:hint="eastAsia" w:ascii="宋体" w:hAnsi="宋体" w:cs="宋体"/>
          <w:color w:val="auto"/>
          <w:kern w:val="0"/>
          <w:szCs w:val="21"/>
          <w:highlight w:val="none"/>
        </w:rPr>
        <w:t>位于</w:t>
      </w:r>
      <w:r>
        <w:rPr>
          <w:rFonts w:hint="eastAsia" w:ascii="宋体" w:hAnsi="宋体" w:cs="宋体"/>
          <w:color w:val="auto"/>
          <w:kern w:val="0"/>
          <w:szCs w:val="21"/>
          <w:highlight w:val="none"/>
          <w:lang w:val="zh-CN"/>
        </w:rPr>
        <w:t>黄栗树水库，</w:t>
      </w:r>
      <w:r>
        <w:rPr>
          <w:rFonts w:hint="eastAsia" w:ascii="宋体" w:hAnsi="宋体" w:cs="宋体"/>
          <w:color w:val="auto"/>
          <w:kern w:val="0"/>
          <w:szCs w:val="21"/>
          <w:highlight w:val="none"/>
        </w:rPr>
        <w:t>占地面积约10000平方米；</w:t>
      </w:r>
    </w:p>
    <w:p w14:paraId="6AB3BE94">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5.滁州市</w:t>
      </w:r>
      <w:r>
        <w:rPr>
          <w:rFonts w:hint="eastAsia" w:ascii="宋体" w:hAnsi="宋体" w:cs="宋体"/>
          <w:color w:val="auto"/>
          <w:kern w:val="0"/>
          <w:szCs w:val="21"/>
          <w:highlight w:val="none"/>
          <w:lang w:val="zh-CN"/>
        </w:rPr>
        <w:t>第四自来水厂</w:t>
      </w:r>
      <w:r>
        <w:rPr>
          <w:rFonts w:hint="eastAsia" w:ascii="宋体" w:hAnsi="宋体" w:cs="宋体"/>
          <w:color w:val="auto"/>
          <w:kern w:val="0"/>
          <w:szCs w:val="21"/>
          <w:highlight w:val="none"/>
        </w:rPr>
        <w:t>位于滁州市</w:t>
      </w:r>
      <w:r>
        <w:rPr>
          <w:rFonts w:hint="eastAsia" w:ascii="宋体" w:hAnsi="宋体" w:cs="宋体"/>
          <w:color w:val="auto"/>
          <w:kern w:val="0"/>
          <w:szCs w:val="21"/>
          <w:highlight w:val="none"/>
          <w:lang w:val="zh-CN"/>
        </w:rPr>
        <w:t>金山路99号，</w:t>
      </w:r>
      <w:r>
        <w:rPr>
          <w:rFonts w:hint="eastAsia" w:ascii="宋体" w:hAnsi="宋体" w:cs="宋体"/>
          <w:color w:val="auto"/>
          <w:kern w:val="0"/>
          <w:szCs w:val="21"/>
          <w:highlight w:val="none"/>
        </w:rPr>
        <w:t>占地面积约120000平方米；</w:t>
      </w:r>
      <w:r>
        <w:rPr>
          <w:rFonts w:hint="eastAsia" w:ascii="宋体" w:hAnsi="宋体" w:cs="宋体"/>
          <w:color w:val="auto"/>
          <w:kern w:val="0"/>
          <w:szCs w:val="21"/>
          <w:highlight w:val="none"/>
          <w:lang w:val="zh-CN"/>
        </w:rPr>
        <w:t>取水泵站</w:t>
      </w:r>
      <w:r>
        <w:rPr>
          <w:rFonts w:hint="eastAsia" w:ascii="宋体" w:hAnsi="宋体" w:cs="宋体"/>
          <w:color w:val="auto"/>
          <w:kern w:val="0"/>
          <w:szCs w:val="21"/>
          <w:highlight w:val="none"/>
        </w:rPr>
        <w:t>位于</w:t>
      </w:r>
      <w:r>
        <w:rPr>
          <w:rFonts w:hint="eastAsia" w:ascii="宋体" w:hAnsi="宋体" w:cs="宋体"/>
          <w:color w:val="auto"/>
          <w:kern w:val="0"/>
          <w:szCs w:val="21"/>
          <w:highlight w:val="none"/>
          <w:lang w:val="zh-CN"/>
        </w:rPr>
        <w:t>沙河水库，</w:t>
      </w:r>
      <w:r>
        <w:rPr>
          <w:rFonts w:hint="eastAsia" w:ascii="宋体" w:hAnsi="宋体" w:cs="宋体"/>
          <w:color w:val="auto"/>
          <w:kern w:val="0"/>
          <w:szCs w:val="21"/>
          <w:highlight w:val="none"/>
        </w:rPr>
        <w:t>占地面积约6667平方米</w:t>
      </w:r>
      <w:r>
        <w:rPr>
          <w:rFonts w:hint="eastAsia" w:ascii="宋体" w:hAnsi="宋体" w:cs="宋体"/>
          <w:color w:val="auto"/>
          <w:kern w:val="0"/>
          <w:szCs w:val="21"/>
          <w:highlight w:val="none"/>
          <w:lang w:val="zh-CN"/>
        </w:rPr>
        <w:t>。</w:t>
      </w:r>
    </w:p>
    <w:p w14:paraId="7D7AEE81">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具体</w:t>
      </w:r>
      <w:r>
        <w:rPr>
          <w:rFonts w:hint="eastAsia" w:ascii="宋体" w:hAnsi="宋体" w:cs="宋体"/>
          <w:color w:val="auto"/>
          <w:kern w:val="0"/>
          <w:szCs w:val="21"/>
          <w:highlight w:val="none"/>
          <w:lang w:val="zh-CN"/>
        </w:rPr>
        <w:t>详细情况请现场勘看。</w:t>
      </w:r>
    </w:p>
    <w:p w14:paraId="47AF1623">
      <w:pPr>
        <w:spacing w:before="93" w:beforeLines="30" w:after="93" w:afterLines="30" w:line="520" w:lineRule="exact"/>
        <w:jc w:val="left"/>
        <w:rPr>
          <w:rFonts w:hint="eastAsia" w:ascii="宋体" w:hAnsi="宋体" w:cs="宋体"/>
          <w:b/>
          <w:color w:val="auto"/>
          <w:sz w:val="24"/>
          <w:highlight w:val="none"/>
          <w:lang w:val="zh-CN"/>
        </w:rPr>
      </w:pPr>
      <w:r>
        <w:rPr>
          <w:rFonts w:hint="eastAsia" w:ascii="宋体" w:hAnsi="宋体" w:cs="宋体"/>
          <w:b/>
          <w:color w:val="auto"/>
          <w:sz w:val="24"/>
          <w:highlight w:val="none"/>
        </w:rPr>
        <w:t>二、人员配置及要求</w:t>
      </w:r>
    </w:p>
    <w:p w14:paraId="4583B543">
      <w:pPr>
        <w:autoSpaceDE w:val="0"/>
        <w:autoSpaceDN w:val="0"/>
        <w:adjustRightInd w:val="0"/>
        <w:spacing w:line="440" w:lineRule="exact"/>
        <w:ind w:firstLine="420"/>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（一）人员配置要求（</w:t>
      </w:r>
      <w:r>
        <w:rPr>
          <w:rFonts w:hint="eastAsia" w:ascii="宋体" w:hAnsi="宋体" w:cs="宋体"/>
          <w:color w:val="auto"/>
          <w:kern w:val="0"/>
          <w:szCs w:val="21"/>
          <w:highlight w:val="none"/>
          <w:lang w:val="en-US" w:eastAsia="zh-CN"/>
        </w:rPr>
        <w:t>61</w:t>
      </w:r>
      <w:r>
        <w:rPr>
          <w:rFonts w:hint="eastAsia" w:ascii="宋体" w:hAnsi="宋体" w:cs="宋体"/>
          <w:color w:val="auto"/>
          <w:kern w:val="0"/>
          <w:szCs w:val="21"/>
          <w:highlight w:val="none"/>
          <w:lang w:val="zh-CN"/>
        </w:rPr>
        <w:t>人）</w:t>
      </w:r>
    </w:p>
    <w:tbl>
      <w:tblPr>
        <w:tblStyle w:val="131"/>
        <w:tblW w:w="977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1199"/>
        <w:gridCol w:w="675"/>
        <w:gridCol w:w="7180"/>
      </w:tblGrid>
      <w:tr w14:paraId="36D9D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724" w:type="dxa"/>
          </w:tcPr>
          <w:p w14:paraId="6574070D">
            <w:pPr>
              <w:pStyle w:val="132"/>
              <w:spacing w:before="240" w:line="229" w:lineRule="auto"/>
              <w:ind w:left="155"/>
              <w:rPr>
                <w:rFonts w:hint="eastAsia"/>
                <w:color w:val="auto"/>
                <w:highlight w:val="none"/>
              </w:rPr>
            </w:pPr>
            <w:r>
              <w:rPr>
                <w:b/>
                <w:bCs/>
                <w:color w:val="auto"/>
                <w:spacing w:val="4"/>
                <w:highlight w:val="none"/>
              </w:rPr>
              <w:t>序号</w:t>
            </w:r>
          </w:p>
        </w:tc>
        <w:tc>
          <w:tcPr>
            <w:tcW w:w="1199" w:type="dxa"/>
          </w:tcPr>
          <w:p w14:paraId="4817C10F">
            <w:pPr>
              <w:pStyle w:val="132"/>
              <w:spacing w:before="240" w:line="228" w:lineRule="auto"/>
              <w:ind w:left="203"/>
              <w:rPr>
                <w:rFonts w:hint="eastAsia"/>
                <w:color w:val="auto"/>
                <w:highlight w:val="none"/>
              </w:rPr>
            </w:pPr>
            <w:r>
              <w:rPr>
                <w:b/>
                <w:bCs/>
                <w:color w:val="auto"/>
                <w:highlight w:val="none"/>
              </w:rPr>
              <w:t>岗位设置</w:t>
            </w:r>
          </w:p>
        </w:tc>
        <w:tc>
          <w:tcPr>
            <w:tcW w:w="675" w:type="dxa"/>
          </w:tcPr>
          <w:p w14:paraId="30F5B1A2">
            <w:pPr>
              <w:pStyle w:val="132"/>
              <w:spacing w:before="240" w:line="228" w:lineRule="auto"/>
              <w:ind w:left="133"/>
              <w:rPr>
                <w:rFonts w:hint="eastAsia"/>
                <w:color w:val="auto"/>
                <w:highlight w:val="none"/>
              </w:rPr>
            </w:pPr>
            <w:r>
              <w:rPr>
                <w:b/>
                <w:bCs/>
                <w:color w:val="auto"/>
                <w:spacing w:val="3"/>
                <w:highlight w:val="none"/>
              </w:rPr>
              <w:t>人数</w:t>
            </w:r>
          </w:p>
        </w:tc>
        <w:tc>
          <w:tcPr>
            <w:tcW w:w="7180" w:type="dxa"/>
          </w:tcPr>
          <w:p w14:paraId="5A1774E4">
            <w:pPr>
              <w:pStyle w:val="132"/>
              <w:spacing w:before="240" w:line="228" w:lineRule="auto"/>
              <w:ind w:left="2855"/>
              <w:rPr>
                <w:rFonts w:hint="eastAsia"/>
                <w:color w:val="auto"/>
                <w:highlight w:val="none"/>
              </w:rPr>
            </w:pPr>
            <w:r>
              <w:rPr>
                <w:b/>
                <w:bCs/>
                <w:color w:val="auto"/>
                <w:spacing w:val="7"/>
                <w:highlight w:val="none"/>
              </w:rPr>
              <w:t>服务内容及要求</w:t>
            </w:r>
          </w:p>
        </w:tc>
      </w:tr>
      <w:tr w14:paraId="43482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jc w:val="center"/>
        </w:trPr>
        <w:tc>
          <w:tcPr>
            <w:tcW w:w="724" w:type="dxa"/>
          </w:tcPr>
          <w:p w14:paraId="2C6238E0">
            <w:pPr>
              <w:spacing w:line="430" w:lineRule="auto"/>
              <w:rPr>
                <w:rFonts w:ascii="Arial"/>
                <w:color w:val="auto"/>
                <w:highlight w:val="none"/>
              </w:rPr>
            </w:pPr>
          </w:p>
          <w:p w14:paraId="2A79BAE8">
            <w:pPr>
              <w:pStyle w:val="132"/>
              <w:spacing w:before="65" w:line="270" w:lineRule="exact"/>
              <w:ind w:left="330"/>
              <w:rPr>
                <w:rFonts w:hint="eastAsia"/>
                <w:color w:val="auto"/>
                <w:highlight w:val="none"/>
              </w:rPr>
            </w:pPr>
            <w:r>
              <w:rPr>
                <w:color w:val="auto"/>
                <w:position w:val="1"/>
                <w:highlight w:val="none"/>
              </w:rPr>
              <w:t>1</w:t>
            </w:r>
          </w:p>
        </w:tc>
        <w:tc>
          <w:tcPr>
            <w:tcW w:w="1199" w:type="dxa"/>
          </w:tcPr>
          <w:p w14:paraId="7C4EFE68">
            <w:pPr>
              <w:spacing w:line="431" w:lineRule="auto"/>
              <w:rPr>
                <w:rFonts w:ascii="Arial"/>
                <w:color w:val="auto"/>
                <w:highlight w:val="none"/>
              </w:rPr>
            </w:pPr>
          </w:p>
          <w:p w14:paraId="56548A0C">
            <w:pPr>
              <w:pStyle w:val="132"/>
              <w:spacing w:before="65" w:line="228" w:lineRule="auto"/>
              <w:ind w:left="186"/>
              <w:rPr>
                <w:rFonts w:hint="eastAsia"/>
                <w:color w:val="auto"/>
                <w:highlight w:val="none"/>
              </w:rPr>
            </w:pPr>
            <w:r>
              <w:rPr>
                <w:color w:val="auto"/>
                <w:spacing w:val="6"/>
                <w:highlight w:val="none"/>
              </w:rPr>
              <w:t>项目经理</w:t>
            </w:r>
          </w:p>
        </w:tc>
        <w:tc>
          <w:tcPr>
            <w:tcW w:w="675" w:type="dxa"/>
          </w:tcPr>
          <w:p w14:paraId="7526F0FA">
            <w:pPr>
              <w:spacing w:line="430" w:lineRule="auto"/>
              <w:rPr>
                <w:rFonts w:ascii="Arial"/>
                <w:color w:val="auto"/>
                <w:highlight w:val="none"/>
              </w:rPr>
            </w:pPr>
          </w:p>
          <w:p w14:paraId="346067B7">
            <w:pPr>
              <w:pStyle w:val="132"/>
              <w:spacing w:before="65" w:line="270" w:lineRule="exact"/>
              <w:ind w:left="305"/>
              <w:rPr>
                <w:rFonts w:hint="eastAsia"/>
                <w:color w:val="auto"/>
                <w:highlight w:val="none"/>
              </w:rPr>
            </w:pPr>
            <w:r>
              <w:rPr>
                <w:color w:val="auto"/>
                <w:position w:val="1"/>
                <w:highlight w:val="none"/>
              </w:rPr>
              <w:t>1</w:t>
            </w:r>
          </w:p>
        </w:tc>
        <w:tc>
          <w:tcPr>
            <w:tcW w:w="7180" w:type="dxa"/>
          </w:tcPr>
          <w:p w14:paraId="5DBAB056">
            <w:pPr>
              <w:pStyle w:val="132"/>
              <w:spacing w:before="236" w:line="368" w:lineRule="auto"/>
              <w:ind w:left="112" w:right="142" w:firstLine="2"/>
              <w:rPr>
                <w:rFonts w:hint="eastAsia"/>
                <w:color w:val="auto"/>
                <w:highlight w:val="none"/>
                <w:lang w:eastAsia="zh-CN"/>
              </w:rPr>
            </w:pPr>
            <w:r>
              <w:rPr>
                <w:color w:val="auto"/>
                <w:spacing w:val="10"/>
                <w:highlight w:val="none"/>
                <w:lang w:eastAsia="zh-CN"/>
              </w:rPr>
              <w:t>行政班，全面负责本次采购服务工作的管理</w:t>
            </w:r>
            <w:r>
              <w:rPr>
                <w:color w:val="auto"/>
                <w:spacing w:val="9"/>
                <w:highlight w:val="none"/>
                <w:lang w:eastAsia="zh-CN"/>
              </w:rPr>
              <w:t>，做好与业主方的沟通和协调工</w:t>
            </w:r>
            <w:r>
              <w:rPr>
                <w:color w:val="auto"/>
                <w:highlight w:val="none"/>
                <w:lang w:eastAsia="zh-CN"/>
              </w:rPr>
              <w:t>作</w:t>
            </w:r>
          </w:p>
        </w:tc>
      </w:tr>
      <w:tr w14:paraId="3DB2C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9778" w:type="dxa"/>
            <w:gridSpan w:val="4"/>
          </w:tcPr>
          <w:p w14:paraId="33DD7EEE">
            <w:pPr>
              <w:pStyle w:val="132"/>
              <w:spacing w:before="238" w:line="228" w:lineRule="auto"/>
              <w:ind w:left="149"/>
              <w:rPr>
                <w:rFonts w:hint="eastAsia"/>
                <w:color w:val="auto"/>
                <w:highlight w:val="none"/>
                <w:lang w:eastAsia="zh-CN"/>
              </w:rPr>
            </w:pPr>
            <w:r>
              <w:rPr>
                <w:color w:val="auto"/>
                <w:spacing w:val="4"/>
                <w:highlight w:val="none"/>
                <w:lang w:eastAsia="zh-CN"/>
              </w:rPr>
              <w:t>自来水有限公司大楼（</w:t>
            </w:r>
            <w:r>
              <w:rPr>
                <w:rFonts w:hint="eastAsia"/>
                <w:color w:val="auto"/>
                <w:spacing w:val="4"/>
                <w:highlight w:val="none"/>
                <w:lang w:val="en-US" w:eastAsia="zh-CN"/>
              </w:rPr>
              <w:t>9</w:t>
            </w:r>
            <w:r>
              <w:rPr>
                <w:color w:val="auto"/>
                <w:spacing w:val="-29"/>
                <w:highlight w:val="none"/>
                <w:lang w:eastAsia="zh-CN"/>
              </w:rPr>
              <w:t xml:space="preserve"> </w:t>
            </w:r>
            <w:r>
              <w:rPr>
                <w:color w:val="auto"/>
                <w:spacing w:val="4"/>
                <w:highlight w:val="none"/>
                <w:lang w:eastAsia="zh-CN"/>
              </w:rPr>
              <w:t>人）</w:t>
            </w:r>
          </w:p>
        </w:tc>
      </w:tr>
      <w:tr w14:paraId="438963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jc w:val="center"/>
        </w:trPr>
        <w:tc>
          <w:tcPr>
            <w:tcW w:w="724" w:type="dxa"/>
          </w:tcPr>
          <w:p w14:paraId="4926221E">
            <w:pPr>
              <w:spacing w:line="431" w:lineRule="auto"/>
              <w:rPr>
                <w:rFonts w:ascii="Arial"/>
                <w:color w:val="auto"/>
                <w:highlight w:val="none"/>
              </w:rPr>
            </w:pPr>
          </w:p>
          <w:p w14:paraId="2FB5CE51">
            <w:pPr>
              <w:pStyle w:val="132"/>
              <w:spacing w:before="65" w:line="271" w:lineRule="exact"/>
              <w:ind w:left="330"/>
              <w:rPr>
                <w:rFonts w:hint="eastAsia"/>
                <w:color w:val="auto"/>
                <w:highlight w:val="none"/>
              </w:rPr>
            </w:pPr>
            <w:r>
              <w:rPr>
                <w:color w:val="auto"/>
                <w:position w:val="1"/>
                <w:highlight w:val="none"/>
              </w:rPr>
              <w:t>1</w:t>
            </w:r>
          </w:p>
        </w:tc>
        <w:tc>
          <w:tcPr>
            <w:tcW w:w="1199" w:type="dxa"/>
          </w:tcPr>
          <w:p w14:paraId="66DEDCA6">
            <w:pPr>
              <w:spacing w:line="432" w:lineRule="auto"/>
              <w:rPr>
                <w:rFonts w:ascii="Arial"/>
                <w:color w:val="auto"/>
                <w:highlight w:val="none"/>
              </w:rPr>
            </w:pPr>
          </w:p>
          <w:p w14:paraId="2A0D2F6A">
            <w:pPr>
              <w:pStyle w:val="132"/>
              <w:spacing w:before="65" w:line="228" w:lineRule="auto"/>
              <w:ind w:left="289"/>
              <w:rPr>
                <w:rFonts w:hint="eastAsia"/>
                <w:color w:val="auto"/>
                <w:highlight w:val="none"/>
              </w:rPr>
            </w:pPr>
            <w:r>
              <w:rPr>
                <w:color w:val="auto"/>
                <w:spacing w:val="6"/>
                <w:highlight w:val="none"/>
              </w:rPr>
              <w:t>保安员</w:t>
            </w:r>
          </w:p>
        </w:tc>
        <w:tc>
          <w:tcPr>
            <w:tcW w:w="675" w:type="dxa"/>
          </w:tcPr>
          <w:p w14:paraId="7E3E7631">
            <w:pPr>
              <w:spacing w:line="431" w:lineRule="auto"/>
              <w:rPr>
                <w:rFonts w:ascii="Arial"/>
                <w:color w:val="auto"/>
                <w:highlight w:val="none"/>
              </w:rPr>
            </w:pPr>
          </w:p>
          <w:p w14:paraId="450AB46D">
            <w:pPr>
              <w:pStyle w:val="132"/>
              <w:spacing w:before="65" w:line="269" w:lineRule="exact"/>
              <w:ind w:left="294"/>
              <w:rPr>
                <w:rFonts w:hint="eastAsia"/>
                <w:color w:val="auto"/>
                <w:highlight w:val="none"/>
              </w:rPr>
            </w:pPr>
            <w:r>
              <w:rPr>
                <w:color w:val="auto"/>
                <w:position w:val="1"/>
                <w:highlight w:val="none"/>
              </w:rPr>
              <w:t>5</w:t>
            </w:r>
          </w:p>
        </w:tc>
        <w:tc>
          <w:tcPr>
            <w:tcW w:w="7180" w:type="dxa"/>
          </w:tcPr>
          <w:p w14:paraId="05ACAD47">
            <w:pPr>
              <w:pStyle w:val="132"/>
              <w:spacing w:before="240" w:line="227" w:lineRule="auto"/>
              <w:ind w:left="127"/>
              <w:rPr>
                <w:rFonts w:hint="eastAsia"/>
                <w:color w:val="auto"/>
                <w:highlight w:val="none"/>
                <w:lang w:eastAsia="zh-CN"/>
              </w:rPr>
            </w:pPr>
            <w:r>
              <w:rPr>
                <w:color w:val="auto"/>
                <w:spacing w:val="7"/>
                <w:highlight w:val="none"/>
                <w:lang w:eastAsia="zh-CN"/>
              </w:rPr>
              <w:t>1.具体详见本章三、服务内容和要求。</w:t>
            </w:r>
          </w:p>
          <w:p w14:paraId="6E5A8164">
            <w:pPr>
              <w:pStyle w:val="132"/>
              <w:spacing w:before="272" w:line="228" w:lineRule="auto"/>
              <w:ind w:left="114"/>
              <w:rPr>
                <w:rFonts w:hint="eastAsia"/>
                <w:color w:val="auto"/>
                <w:spacing w:val="3"/>
                <w:highlight w:val="none"/>
                <w:lang w:eastAsia="zh-CN"/>
              </w:rPr>
            </w:pPr>
            <w:r>
              <w:rPr>
                <w:color w:val="auto"/>
                <w:spacing w:val="3"/>
                <w:highlight w:val="none"/>
                <w:lang w:eastAsia="zh-CN"/>
              </w:rPr>
              <w:t>2.24</w:t>
            </w:r>
            <w:r>
              <w:rPr>
                <w:color w:val="auto"/>
                <w:spacing w:val="-28"/>
                <w:highlight w:val="none"/>
                <w:lang w:eastAsia="zh-CN"/>
              </w:rPr>
              <w:t xml:space="preserve"> </w:t>
            </w:r>
            <w:r>
              <w:rPr>
                <w:color w:val="auto"/>
                <w:spacing w:val="3"/>
                <w:highlight w:val="none"/>
                <w:lang w:eastAsia="zh-CN"/>
              </w:rPr>
              <w:t>小时在岗，</w:t>
            </w:r>
            <w:r>
              <w:rPr>
                <w:color w:val="auto"/>
                <w:spacing w:val="-56"/>
                <w:highlight w:val="none"/>
                <w:lang w:eastAsia="zh-CN"/>
              </w:rPr>
              <w:t xml:space="preserve"> </w:t>
            </w:r>
            <w:r>
              <w:rPr>
                <w:color w:val="auto"/>
                <w:spacing w:val="3"/>
                <w:highlight w:val="none"/>
                <w:lang w:eastAsia="zh-CN"/>
              </w:rPr>
              <w:t>白天不少于</w:t>
            </w:r>
            <w:r>
              <w:rPr>
                <w:color w:val="auto"/>
                <w:spacing w:val="-34"/>
                <w:highlight w:val="none"/>
                <w:lang w:eastAsia="zh-CN"/>
              </w:rPr>
              <w:t xml:space="preserve"> </w:t>
            </w:r>
            <w:r>
              <w:rPr>
                <w:color w:val="auto"/>
                <w:spacing w:val="3"/>
                <w:highlight w:val="none"/>
                <w:lang w:eastAsia="zh-CN"/>
              </w:rPr>
              <w:t>2</w:t>
            </w:r>
            <w:r>
              <w:rPr>
                <w:color w:val="auto"/>
                <w:spacing w:val="-36"/>
                <w:highlight w:val="none"/>
                <w:lang w:eastAsia="zh-CN"/>
              </w:rPr>
              <w:t xml:space="preserve"> </w:t>
            </w:r>
            <w:r>
              <w:rPr>
                <w:color w:val="auto"/>
                <w:spacing w:val="3"/>
                <w:highlight w:val="none"/>
                <w:lang w:eastAsia="zh-CN"/>
              </w:rPr>
              <w:t>人，晚上不少于</w:t>
            </w:r>
            <w:r>
              <w:rPr>
                <w:color w:val="auto"/>
                <w:spacing w:val="-24"/>
                <w:highlight w:val="none"/>
                <w:lang w:eastAsia="zh-CN"/>
              </w:rPr>
              <w:t xml:space="preserve"> </w:t>
            </w:r>
            <w:r>
              <w:rPr>
                <w:color w:val="auto"/>
                <w:spacing w:val="3"/>
                <w:highlight w:val="none"/>
                <w:lang w:eastAsia="zh-CN"/>
              </w:rPr>
              <w:t>1</w:t>
            </w:r>
            <w:r>
              <w:rPr>
                <w:color w:val="auto"/>
                <w:spacing w:val="-36"/>
                <w:highlight w:val="none"/>
                <w:lang w:eastAsia="zh-CN"/>
              </w:rPr>
              <w:t xml:space="preserve"> </w:t>
            </w:r>
            <w:r>
              <w:rPr>
                <w:color w:val="auto"/>
                <w:spacing w:val="3"/>
                <w:highlight w:val="none"/>
                <w:lang w:eastAsia="zh-CN"/>
              </w:rPr>
              <w:t>人。</w:t>
            </w:r>
          </w:p>
        </w:tc>
      </w:tr>
      <w:tr w14:paraId="3590F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jc w:val="center"/>
        </w:trPr>
        <w:tc>
          <w:tcPr>
            <w:tcW w:w="724" w:type="dxa"/>
          </w:tcPr>
          <w:p w14:paraId="21C721C9">
            <w:pPr>
              <w:spacing w:line="431" w:lineRule="auto"/>
              <w:rPr>
                <w:rFonts w:ascii="Arial"/>
                <w:color w:val="auto"/>
                <w:highlight w:val="none"/>
              </w:rPr>
            </w:pPr>
          </w:p>
          <w:p w14:paraId="4B91D06F">
            <w:pPr>
              <w:pStyle w:val="132"/>
              <w:spacing w:before="65" w:line="270" w:lineRule="exact"/>
              <w:ind w:left="317"/>
              <w:rPr>
                <w:rFonts w:hint="eastAsia"/>
                <w:color w:val="auto"/>
                <w:highlight w:val="none"/>
              </w:rPr>
            </w:pPr>
            <w:r>
              <w:rPr>
                <w:color w:val="auto"/>
                <w:position w:val="1"/>
                <w:highlight w:val="none"/>
              </w:rPr>
              <w:t>2</w:t>
            </w:r>
          </w:p>
        </w:tc>
        <w:tc>
          <w:tcPr>
            <w:tcW w:w="1199" w:type="dxa"/>
          </w:tcPr>
          <w:p w14:paraId="63C64076">
            <w:pPr>
              <w:spacing w:line="432" w:lineRule="auto"/>
              <w:rPr>
                <w:rFonts w:ascii="Arial"/>
                <w:color w:val="auto"/>
                <w:highlight w:val="none"/>
              </w:rPr>
            </w:pPr>
          </w:p>
          <w:p w14:paraId="0EEDAE42">
            <w:pPr>
              <w:pStyle w:val="132"/>
              <w:spacing w:before="65" w:line="228" w:lineRule="auto"/>
              <w:ind w:left="289"/>
              <w:rPr>
                <w:rFonts w:hint="eastAsia"/>
                <w:color w:val="auto"/>
                <w:highlight w:val="none"/>
              </w:rPr>
            </w:pPr>
            <w:r>
              <w:rPr>
                <w:color w:val="auto"/>
                <w:spacing w:val="6"/>
                <w:highlight w:val="none"/>
              </w:rPr>
              <w:t>保洁员</w:t>
            </w:r>
          </w:p>
        </w:tc>
        <w:tc>
          <w:tcPr>
            <w:tcW w:w="675" w:type="dxa"/>
          </w:tcPr>
          <w:p w14:paraId="280961D4">
            <w:pPr>
              <w:spacing w:line="431" w:lineRule="auto"/>
              <w:rPr>
                <w:rFonts w:ascii="Arial"/>
                <w:color w:val="auto"/>
                <w:highlight w:val="none"/>
              </w:rPr>
            </w:pPr>
          </w:p>
          <w:p w14:paraId="2C255BEA">
            <w:pPr>
              <w:pStyle w:val="132"/>
              <w:spacing w:before="65" w:line="270" w:lineRule="exact"/>
              <w:ind w:left="292"/>
              <w:rPr>
                <w:rFonts w:hint="eastAsia"/>
                <w:color w:val="auto"/>
                <w:highlight w:val="none"/>
              </w:rPr>
            </w:pPr>
            <w:r>
              <w:rPr>
                <w:color w:val="auto"/>
                <w:position w:val="1"/>
                <w:highlight w:val="none"/>
              </w:rPr>
              <w:t>2</w:t>
            </w:r>
          </w:p>
        </w:tc>
        <w:tc>
          <w:tcPr>
            <w:tcW w:w="7180" w:type="dxa"/>
          </w:tcPr>
          <w:p w14:paraId="51436E50">
            <w:pPr>
              <w:pStyle w:val="132"/>
              <w:spacing w:before="240" w:line="366" w:lineRule="auto"/>
              <w:ind w:left="111" w:right="142" w:firstLine="8"/>
              <w:rPr>
                <w:rFonts w:hint="eastAsia"/>
                <w:color w:val="auto"/>
                <w:highlight w:val="none"/>
                <w:lang w:eastAsia="zh-CN"/>
              </w:rPr>
            </w:pPr>
            <w:r>
              <w:rPr>
                <w:color w:val="auto"/>
                <w:spacing w:val="9"/>
                <w:highlight w:val="none"/>
                <w:lang w:eastAsia="zh-CN"/>
              </w:rPr>
              <w:t>负责公司公共区域内（含广场、院落、卫生间、会议室</w:t>
            </w:r>
            <w:r>
              <w:rPr>
                <w:rFonts w:hint="eastAsia"/>
                <w:color w:val="auto"/>
                <w:spacing w:val="9"/>
                <w:highlight w:val="none"/>
                <w:lang w:eastAsia="zh-CN"/>
              </w:rPr>
              <w:t>、</w:t>
            </w:r>
            <w:r>
              <w:rPr>
                <w:rFonts w:hint="eastAsia"/>
                <w:color w:val="auto"/>
                <w:spacing w:val="9"/>
                <w:highlight w:val="none"/>
                <w:lang w:val="en-US" w:eastAsia="zh-CN"/>
              </w:rPr>
              <w:t>营业所、维修中心、户表分公司</w:t>
            </w:r>
            <w:r>
              <w:rPr>
                <w:color w:val="auto"/>
                <w:spacing w:val="9"/>
                <w:highlight w:val="none"/>
                <w:lang w:eastAsia="zh-CN"/>
              </w:rPr>
              <w:t>等）环境卫生、公司领导办公室卫生清洁工作。具体详见本章三、服务内容和要求。</w:t>
            </w:r>
          </w:p>
        </w:tc>
      </w:tr>
      <w:tr w14:paraId="000587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724" w:type="dxa"/>
          </w:tcPr>
          <w:p w14:paraId="7315DE6D">
            <w:pPr>
              <w:pStyle w:val="132"/>
              <w:spacing w:before="242" w:line="268" w:lineRule="exact"/>
              <w:ind w:left="318"/>
              <w:rPr>
                <w:rFonts w:hint="eastAsia"/>
                <w:color w:val="auto"/>
                <w:highlight w:val="none"/>
              </w:rPr>
            </w:pPr>
            <w:r>
              <w:rPr>
                <w:color w:val="auto"/>
                <w:position w:val="1"/>
                <w:highlight w:val="none"/>
              </w:rPr>
              <w:t>3</w:t>
            </w:r>
          </w:p>
        </w:tc>
        <w:tc>
          <w:tcPr>
            <w:tcW w:w="1199" w:type="dxa"/>
          </w:tcPr>
          <w:p w14:paraId="06129DE2">
            <w:pPr>
              <w:pStyle w:val="132"/>
              <w:spacing w:before="242" w:line="228" w:lineRule="auto"/>
              <w:ind w:left="289"/>
              <w:rPr>
                <w:rFonts w:hint="eastAsia"/>
                <w:color w:val="auto"/>
                <w:highlight w:val="none"/>
              </w:rPr>
            </w:pPr>
            <w:r>
              <w:rPr>
                <w:color w:val="auto"/>
                <w:spacing w:val="6"/>
                <w:highlight w:val="none"/>
              </w:rPr>
              <w:t>服务员</w:t>
            </w:r>
          </w:p>
        </w:tc>
        <w:tc>
          <w:tcPr>
            <w:tcW w:w="675" w:type="dxa"/>
          </w:tcPr>
          <w:p w14:paraId="2F032098">
            <w:pPr>
              <w:pStyle w:val="132"/>
              <w:spacing w:before="242" w:line="270" w:lineRule="exact"/>
              <w:ind w:left="305"/>
              <w:rPr>
                <w:rFonts w:hint="eastAsia"/>
                <w:color w:val="auto"/>
                <w:highlight w:val="none"/>
              </w:rPr>
            </w:pPr>
            <w:r>
              <w:rPr>
                <w:color w:val="auto"/>
                <w:position w:val="1"/>
                <w:highlight w:val="none"/>
              </w:rPr>
              <w:t>1</w:t>
            </w:r>
          </w:p>
        </w:tc>
        <w:tc>
          <w:tcPr>
            <w:tcW w:w="7180" w:type="dxa"/>
          </w:tcPr>
          <w:p w14:paraId="1C12FD90">
            <w:pPr>
              <w:pStyle w:val="132"/>
              <w:spacing w:before="242" w:line="227" w:lineRule="auto"/>
              <w:ind w:left="116"/>
              <w:rPr>
                <w:rFonts w:hint="eastAsia"/>
                <w:color w:val="auto"/>
                <w:highlight w:val="none"/>
                <w:lang w:eastAsia="zh-CN"/>
              </w:rPr>
            </w:pPr>
            <w:r>
              <w:rPr>
                <w:color w:val="auto"/>
                <w:spacing w:val="8"/>
                <w:highlight w:val="none"/>
                <w:lang w:eastAsia="zh-CN"/>
              </w:rPr>
              <w:t>具体详见本章三、服务内容和要求。</w:t>
            </w:r>
          </w:p>
        </w:tc>
      </w:tr>
      <w:tr w14:paraId="33F61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5" w:hRule="atLeast"/>
          <w:jc w:val="center"/>
        </w:trPr>
        <w:tc>
          <w:tcPr>
            <w:tcW w:w="724" w:type="dxa"/>
          </w:tcPr>
          <w:p w14:paraId="25C7A69D">
            <w:pPr>
              <w:pStyle w:val="132"/>
              <w:spacing w:before="242" w:line="268" w:lineRule="exact"/>
              <w:ind w:left="318"/>
              <w:rPr>
                <w:rFonts w:hint="eastAsia"/>
                <w:color w:val="auto"/>
                <w:position w:val="1"/>
                <w:highlight w:val="none"/>
                <w:lang w:eastAsia="zh-CN"/>
              </w:rPr>
            </w:pPr>
            <w:r>
              <w:rPr>
                <w:rFonts w:hint="eastAsia"/>
                <w:color w:val="auto"/>
                <w:position w:val="1"/>
                <w:highlight w:val="none"/>
                <w:lang w:eastAsia="zh-CN"/>
              </w:rPr>
              <w:t>4</w:t>
            </w:r>
          </w:p>
        </w:tc>
        <w:tc>
          <w:tcPr>
            <w:tcW w:w="1199" w:type="dxa"/>
          </w:tcPr>
          <w:p w14:paraId="0B631087">
            <w:pPr>
              <w:pStyle w:val="132"/>
              <w:spacing w:before="242" w:line="228" w:lineRule="auto"/>
              <w:ind w:left="289"/>
              <w:rPr>
                <w:rFonts w:hint="eastAsia"/>
                <w:color w:val="auto"/>
                <w:spacing w:val="6"/>
                <w:highlight w:val="none"/>
                <w:lang w:eastAsia="zh-CN"/>
              </w:rPr>
            </w:pPr>
            <w:r>
              <w:rPr>
                <w:rFonts w:hint="eastAsia"/>
                <w:bCs/>
                <w:color w:val="auto"/>
                <w:highlight w:val="none"/>
                <w:shd w:val="clear" w:color="auto" w:fill="FFFFFF"/>
                <w:lang w:eastAsia="zh-CN"/>
              </w:rPr>
              <w:t>水电维修人员</w:t>
            </w:r>
          </w:p>
        </w:tc>
        <w:tc>
          <w:tcPr>
            <w:tcW w:w="675" w:type="dxa"/>
          </w:tcPr>
          <w:p w14:paraId="4B560052">
            <w:pPr>
              <w:pStyle w:val="132"/>
              <w:spacing w:before="242" w:line="270" w:lineRule="exact"/>
              <w:ind w:left="305"/>
              <w:rPr>
                <w:rFonts w:hint="eastAsia"/>
                <w:color w:val="auto"/>
                <w:position w:val="1"/>
                <w:highlight w:val="none"/>
                <w:lang w:eastAsia="zh-CN"/>
              </w:rPr>
            </w:pPr>
            <w:r>
              <w:rPr>
                <w:rFonts w:hint="eastAsia"/>
                <w:color w:val="auto"/>
                <w:position w:val="1"/>
                <w:highlight w:val="none"/>
                <w:lang w:eastAsia="zh-CN"/>
              </w:rPr>
              <w:t>1</w:t>
            </w:r>
          </w:p>
        </w:tc>
        <w:tc>
          <w:tcPr>
            <w:tcW w:w="7180" w:type="dxa"/>
          </w:tcPr>
          <w:p w14:paraId="3AB2C677">
            <w:pPr>
              <w:pStyle w:val="132"/>
              <w:spacing w:before="242" w:line="227" w:lineRule="auto"/>
              <w:ind w:left="116"/>
              <w:rPr>
                <w:rFonts w:hint="eastAsia"/>
                <w:color w:val="auto"/>
                <w:spacing w:val="8"/>
                <w:highlight w:val="none"/>
                <w:lang w:eastAsia="zh-CN"/>
              </w:rPr>
            </w:pPr>
            <w:r>
              <w:rPr>
                <w:rFonts w:hint="eastAsia"/>
                <w:color w:val="auto"/>
                <w:spacing w:val="8"/>
                <w:highlight w:val="none"/>
                <w:lang w:eastAsia="zh-CN"/>
              </w:rPr>
              <w:t>负责</w:t>
            </w:r>
            <w:r>
              <w:rPr>
                <w:rFonts w:hint="eastAsia"/>
                <w:color w:val="auto"/>
                <w:spacing w:val="8"/>
                <w:highlight w:val="none"/>
                <w:lang w:val="en-US" w:eastAsia="zh-CN"/>
              </w:rPr>
              <w:t>公司办公大楼、清流分公司、二次供水管理中心及活动中心等服务范围内</w:t>
            </w:r>
            <w:r>
              <w:rPr>
                <w:rFonts w:hint="eastAsia"/>
                <w:color w:val="auto"/>
                <w:spacing w:val="8"/>
                <w:highlight w:val="none"/>
                <w:lang w:eastAsia="zh-CN"/>
              </w:rPr>
              <w:t>的水电维修等零星日常维修工作。</w:t>
            </w:r>
          </w:p>
        </w:tc>
      </w:tr>
      <w:tr w14:paraId="10A0E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9778" w:type="dxa"/>
            <w:gridSpan w:val="4"/>
          </w:tcPr>
          <w:p w14:paraId="2581A5D0">
            <w:pPr>
              <w:pStyle w:val="132"/>
              <w:spacing w:before="240" w:line="227" w:lineRule="auto"/>
              <w:ind w:left="114"/>
              <w:rPr>
                <w:rFonts w:hint="eastAsia"/>
                <w:color w:val="auto"/>
                <w:highlight w:val="none"/>
                <w:lang w:eastAsia="zh-CN"/>
              </w:rPr>
            </w:pPr>
            <w:r>
              <w:rPr>
                <w:color w:val="auto"/>
                <w:spacing w:val="7"/>
                <w:highlight w:val="none"/>
                <w:lang w:eastAsia="zh-CN"/>
              </w:rPr>
              <w:t>滁州市西涧湖水厂（17</w:t>
            </w:r>
            <w:r>
              <w:rPr>
                <w:color w:val="auto"/>
                <w:spacing w:val="-38"/>
                <w:highlight w:val="none"/>
                <w:lang w:eastAsia="zh-CN"/>
              </w:rPr>
              <w:t xml:space="preserve"> </w:t>
            </w:r>
            <w:r>
              <w:rPr>
                <w:color w:val="auto"/>
                <w:spacing w:val="7"/>
                <w:highlight w:val="none"/>
                <w:lang w:eastAsia="zh-CN"/>
              </w:rPr>
              <w:t>人）</w:t>
            </w:r>
          </w:p>
        </w:tc>
      </w:tr>
      <w:tr w14:paraId="17ACA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7" w:hRule="atLeast"/>
          <w:jc w:val="center"/>
        </w:trPr>
        <w:tc>
          <w:tcPr>
            <w:tcW w:w="724" w:type="dxa"/>
          </w:tcPr>
          <w:p w14:paraId="64882E0B">
            <w:pPr>
              <w:spacing w:line="434" w:lineRule="auto"/>
              <w:rPr>
                <w:rFonts w:ascii="Arial"/>
                <w:color w:val="auto"/>
                <w:highlight w:val="none"/>
              </w:rPr>
            </w:pPr>
          </w:p>
          <w:p w14:paraId="0F767146">
            <w:pPr>
              <w:pStyle w:val="132"/>
              <w:spacing w:before="65" w:line="270" w:lineRule="exact"/>
              <w:ind w:left="330"/>
              <w:rPr>
                <w:rFonts w:hint="eastAsia"/>
                <w:color w:val="auto"/>
                <w:highlight w:val="none"/>
              </w:rPr>
            </w:pPr>
            <w:r>
              <w:rPr>
                <w:color w:val="auto"/>
                <w:position w:val="1"/>
                <w:highlight w:val="none"/>
              </w:rPr>
              <w:t>1</w:t>
            </w:r>
          </w:p>
        </w:tc>
        <w:tc>
          <w:tcPr>
            <w:tcW w:w="1199" w:type="dxa"/>
          </w:tcPr>
          <w:p w14:paraId="3F6C7F9F">
            <w:pPr>
              <w:spacing w:line="435" w:lineRule="auto"/>
              <w:rPr>
                <w:rFonts w:ascii="Arial"/>
                <w:color w:val="auto"/>
                <w:highlight w:val="none"/>
              </w:rPr>
            </w:pPr>
          </w:p>
          <w:p w14:paraId="104AB181">
            <w:pPr>
              <w:pStyle w:val="132"/>
              <w:spacing w:before="65" w:line="228" w:lineRule="auto"/>
              <w:ind w:left="112"/>
              <w:rPr>
                <w:rFonts w:hint="eastAsia"/>
                <w:color w:val="auto"/>
                <w:highlight w:val="none"/>
              </w:rPr>
            </w:pPr>
            <w:r>
              <w:rPr>
                <w:color w:val="auto"/>
                <w:spacing w:val="6"/>
                <w:highlight w:val="none"/>
              </w:rPr>
              <w:t>保安员</w:t>
            </w:r>
          </w:p>
        </w:tc>
        <w:tc>
          <w:tcPr>
            <w:tcW w:w="675" w:type="dxa"/>
          </w:tcPr>
          <w:p w14:paraId="3E556F62">
            <w:pPr>
              <w:spacing w:line="434" w:lineRule="auto"/>
              <w:rPr>
                <w:rFonts w:ascii="Arial"/>
                <w:color w:val="auto"/>
                <w:highlight w:val="none"/>
              </w:rPr>
            </w:pPr>
          </w:p>
          <w:p w14:paraId="4EA812BB">
            <w:pPr>
              <w:pStyle w:val="132"/>
              <w:spacing w:before="65" w:line="270" w:lineRule="exact"/>
              <w:ind w:left="128"/>
              <w:rPr>
                <w:rFonts w:hint="eastAsia"/>
                <w:color w:val="auto"/>
                <w:highlight w:val="none"/>
              </w:rPr>
            </w:pPr>
            <w:r>
              <w:rPr>
                <w:color w:val="auto"/>
                <w:spacing w:val="-7"/>
                <w:position w:val="1"/>
                <w:highlight w:val="none"/>
              </w:rPr>
              <w:t>12</w:t>
            </w:r>
          </w:p>
        </w:tc>
        <w:tc>
          <w:tcPr>
            <w:tcW w:w="7180" w:type="dxa"/>
          </w:tcPr>
          <w:p w14:paraId="64EC3DF4">
            <w:pPr>
              <w:pStyle w:val="132"/>
              <w:spacing w:before="240" w:line="227" w:lineRule="auto"/>
              <w:ind w:left="127"/>
              <w:rPr>
                <w:rFonts w:hint="eastAsia"/>
                <w:color w:val="auto"/>
                <w:highlight w:val="none"/>
                <w:lang w:eastAsia="zh-CN"/>
              </w:rPr>
            </w:pPr>
            <w:r>
              <w:rPr>
                <w:color w:val="auto"/>
                <w:spacing w:val="7"/>
                <w:highlight w:val="none"/>
                <w:lang w:eastAsia="zh-CN"/>
              </w:rPr>
              <w:t>1.具体详见本章三、服务内容和要求。</w:t>
            </w:r>
          </w:p>
          <w:p w14:paraId="6466A998">
            <w:pPr>
              <w:pStyle w:val="132"/>
              <w:spacing w:before="274" w:line="228" w:lineRule="auto"/>
              <w:ind w:left="114"/>
              <w:rPr>
                <w:rFonts w:hint="eastAsia"/>
                <w:color w:val="auto"/>
                <w:highlight w:val="none"/>
                <w:lang w:eastAsia="zh-CN"/>
              </w:rPr>
            </w:pPr>
            <w:r>
              <w:rPr>
                <w:color w:val="auto"/>
                <w:spacing w:val="5"/>
                <w:highlight w:val="none"/>
                <w:lang w:eastAsia="zh-CN"/>
              </w:rPr>
              <w:t>2.24</w:t>
            </w:r>
            <w:r>
              <w:rPr>
                <w:color w:val="auto"/>
                <w:spacing w:val="-25"/>
                <w:highlight w:val="none"/>
                <w:lang w:eastAsia="zh-CN"/>
              </w:rPr>
              <w:t xml:space="preserve"> </w:t>
            </w:r>
            <w:r>
              <w:rPr>
                <w:color w:val="auto"/>
                <w:spacing w:val="5"/>
                <w:highlight w:val="none"/>
                <w:lang w:eastAsia="zh-CN"/>
              </w:rPr>
              <w:t>小时在岗，在岗人数不少于</w:t>
            </w:r>
            <w:r>
              <w:rPr>
                <w:color w:val="auto"/>
                <w:spacing w:val="-33"/>
                <w:highlight w:val="none"/>
                <w:lang w:eastAsia="zh-CN"/>
              </w:rPr>
              <w:t xml:space="preserve"> </w:t>
            </w:r>
            <w:r>
              <w:rPr>
                <w:color w:val="auto"/>
                <w:spacing w:val="5"/>
                <w:highlight w:val="none"/>
                <w:lang w:eastAsia="zh-CN"/>
              </w:rPr>
              <w:t>3</w:t>
            </w:r>
            <w:r>
              <w:rPr>
                <w:color w:val="auto"/>
                <w:spacing w:val="-36"/>
                <w:highlight w:val="none"/>
                <w:lang w:eastAsia="zh-CN"/>
              </w:rPr>
              <w:t xml:space="preserve"> </w:t>
            </w:r>
            <w:r>
              <w:rPr>
                <w:color w:val="auto"/>
                <w:spacing w:val="5"/>
                <w:highlight w:val="none"/>
                <w:lang w:eastAsia="zh-CN"/>
              </w:rPr>
              <w:t>人。</w:t>
            </w:r>
          </w:p>
        </w:tc>
      </w:tr>
      <w:tr w14:paraId="31667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9" w:hRule="atLeast"/>
          <w:jc w:val="center"/>
        </w:trPr>
        <w:tc>
          <w:tcPr>
            <w:tcW w:w="724" w:type="dxa"/>
          </w:tcPr>
          <w:p w14:paraId="3194328E">
            <w:pPr>
              <w:spacing w:line="316" w:lineRule="auto"/>
              <w:rPr>
                <w:rFonts w:ascii="Arial"/>
                <w:color w:val="auto"/>
                <w:highlight w:val="none"/>
              </w:rPr>
            </w:pPr>
          </w:p>
          <w:p w14:paraId="3AE5E11E">
            <w:pPr>
              <w:spacing w:line="317" w:lineRule="auto"/>
              <w:rPr>
                <w:rFonts w:ascii="Arial"/>
                <w:color w:val="auto"/>
                <w:highlight w:val="none"/>
              </w:rPr>
            </w:pPr>
          </w:p>
          <w:p w14:paraId="6756B563">
            <w:pPr>
              <w:spacing w:line="317" w:lineRule="auto"/>
              <w:rPr>
                <w:rFonts w:ascii="Arial"/>
                <w:color w:val="auto"/>
                <w:highlight w:val="none"/>
              </w:rPr>
            </w:pPr>
          </w:p>
          <w:p w14:paraId="4515B131">
            <w:pPr>
              <w:pStyle w:val="132"/>
              <w:spacing w:before="65" w:line="270" w:lineRule="exact"/>
              <w:ind w:left="317"/>
              <w:rPr>
                <w:rFonts w:hint="eastAsia"/>
                <w:color w:val="auto"/>
                <w:highlight w:val="none"/>
              </w:rPr>
            </w:pPr>
            <w:r>
              <w:rPr>
                <w:color w:val="auto"/>
                <w:position w:val="1"/>
                <w:highlight w:val="none"/>
              </w:rPr>
              <w:t>2</w:t>
            </w:r>
          </w:p>
        </w:tc>
        <w:tc>
          <w:tcPr>
            <w:tcW w:w="1199" w:type="dxa"/>
          </w:tcPr>
          <w:p w14:paraId="2AB1BDFD">
            <w:pPr>
              <w:spacing w:line="316" w:lineRule="auto"/>
              <w:rPr>
                <w:rFonts w:ascii="Arial"/>
                <w:color w:val="auto"/>
                <w:highlight w:val="none"/>
              </w:rPr>
            </w:pPr>
          </w:p>
          <w:p w14:paraId="4D0574C6">
            <w:pPr>
              <w:spacing w:line="317" w:lineRule="auto"/>
              <w:rPr>
                <w:rFonts w:ascii="Arial"/>
                <w:color w:val="auto"/>
                <w:highlight w:val="none"/>
              </w:rPr>
            </w:pPr>
          </w:p>
          <w:p w14:paraId="36D6B8D9">
            <w:pPr>
              <w:spacing w:line="317" w:lineRule="auto"/>
              <w:rPr>
                <w:rFonts w:ascii="Arial"/>
                <w:color w:val="auto"/>
                <w:highlight w:val="none"/>
              </w:rPr>
            </w:pPr>
          </w:p>
          <w:p w14:paraId="671C4A8E">
            <w:pPr>
              <w:pStyle w:val="132"/>
              <w:spacing w:before="65" w:line="228" w:lineRule="auto"/>
              <w:ind w:left="112"/>
              <w:rPr>
                <w:rFonts w:hint="eastAsia"/>
                <w:color w:val="auto"/>
                <w:highlight w:val="none"/>
              </w:rPr>
            </w:pPr>
            <w:r>
              <w:rPr>
                <w:color w:val="auto"/>
                <w:spacing w:val="6"/>
                <w:highlight w:val="none"/>
              </w:rPr>
              <w:t>保洁员</w:t>
            </w:r>
          </w:p>
        </w:tc>
        <w:tc>
          <w:tcPr>
            <w:tcW w:w="675" w:type="dxa"/>
          </w:tcPr>
          <w:p w14:paraId="53AAA153">
            <w:pPr>
              <w:spacing w:line="316" w:lineRule="auto"/>
              <w:rPr>
                <w:rFonts w:ascii="Arial"/>
                <w:color w:val="auto"/>
                <w:highlight w:val="none"/>
              </w:rPr>
            </w:pPr>
          </w:p>
          <w:p w14:paraId="0995575A">
            <w:pPr>
              <w:spacing w:line="317" w:lineRule="auto"/>
              <w:rPr>
                <w:rFonts w:ascii="Arial"/>
                <w:color w:val="auto"/>
                <w:highlight w:val="none"/>
              </w:rPr>
            </w:pPr>
          </w:p>
          <w:p w14:paraId="2A5A3197">
            <w:pPr>
              <w:spacing w:line="317" w:lineRule="auto"/>
              <w:rPr>
                <w:rFonts w:ascii="Arial"/>
                <w:color w:val="auto"/>
                <w:highlight w:val="none"/>
              </w:rPr>
            </w:pPr>
          </w:p>
          <w:p w14:paraId="3C2DCA71">
            <w:pPr>
              <w:pStyle w:val="132"/>
              <w:spacing w:before="65" w:line="268" w:lineRule="exact"/>
              <w:ind w:left="116"/>
              <w:rPr>
                <w:rFonts w:hint="eastAsia"/>
                <w:color w:val="auto"/>
                <w:highlight w:val="none"/>
              </w:rPr>
            </w:pPr>
            <w:r>
              <w:rPr>
                <w:color w:val="auto"/>
                <w:position w:val="1"/>
                <w:highlight w:val="none"/>
              </w:rPr>
              <w:t>3</w:t>
            </w:r>
          </w:p>
        </w:tc>
        <w:tc>
          <w:tcPr>
            <w:tcW w:w="7180" w:type="dxa"/>
          </w:tcPr>
          <w:p w14:paraId="4E183343">
            <w:pPr>
              <w:pStyle w:val="132"/>
              <w:spacing w:before="240" w:line="228" w:lineRule="auto"/>
              <w:ind w:left="127"/>
              <w:rPr>
                <w:rFonts w:hint="eastAsia"/>
                <w:color w:val="auto"/>
                <w:highlight w:val="none"/>
                <w:lang w:eastAsia="zh-CN"/>
              </w:rPr>
            </w:pPr>
            <w:r>
              <w:rPr>
                <w:color w:val="auto"/>
                <w:spacing w:val="9"/>
                <w:highlight w:val="none"/>
                <w:lang w:eastAsia="zh-CN"/>
              </w:rPr>
              <w:t>1.负责厂区内（含办公区域、其它公共区</w:t>
            </w:r>
            <w:r>
              <w:rPr>
                <w:color w:val="auto"/>
                <w:spacing w:val="8"/>
                <w:highlight w:val="none"/>
                <w:lang w:eastAsia="zh-CN"/>
              </w:rPr>
              <w:t>域、卫生间等）环境卫生等。</w:t>
            </w:r>
          </w:p>
          <w:p w14:paraId="2E35F577">
            <w:pPr>
              <w:pStyle w:val="132"/>
              <w:spacing w:before="273" w:line="480" w:lineRule="auto"/>
              <w:ind w:left="113" w:right="142"/>
              <w:rPr>
                <w:rFonts w:hint="eastAsia"/>
                <w:color w:val="auto"/>
                <w:highlight w:val="none"/>
                <w:lang w:eastAsia="zh-CN"/>
              </w:rPr>
            </w:pPr>
            <w:r>
              <w:rPr>
                <w:color w:val="auto"/>
                <w:spacing w:val="9"/>
                <w:highlight w:val="none"/>
                <w:lang w:eastAsia="zh-CN"/>
              </w:rPr>
              <w:t>2.负责各净水厂、取水泵站的设施设备、构筑物、厂内道路、厂外部分道路</w:t>
            </w:r>
            <w:r>
              <w:rPr>
                <w:color w:val="auto"/>
                <w:spacing w:val="6"/>
                <w:highlight w:val="none"/>
                <w:lang w:eastAsia="zh-CN"/>
              </w:rPr>
              <w:t>等清洁工作。</w:t>
            </w:r>
          </w:p>
          <w:p w14:paraId="6BEC8AD0">
            <w:pPr>
              <w:pStyle w:val="132"/>
              <w:spacing w:line="226" w:lineRule="auto"/>
              <w:ind w:left="116"/>
              <w:rPr>
                <w:rFonts w:hint="eastAsia"/>
                <w:color w:val="auto"/>
                <w:highlight w:val="none"/>
                <w:lang w:eastAsia="zh-CN"/>
              </w:rPr>
            </w:pPr>
            <w:r>
              <w:rPr>
                <w:color w:val="auto"/>
                <w:spacing w:val="8"/>
                <w:highlight w:val="none"/>
                <w:lang w:eastAsia="zh-CN"/>
              </w:rPr>
              <w:t>3.具体详见本章三、服务内容和要求。</w:t>
            </w:r>
          </w:p>
        </w:tc>
      </w:tr>
      <w:tr w14:paraId="20DBF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724" w:type="dxa"/>
          </w:tcPr>
          <w:p w14:paraId="52764861">
            <w:pPr>
              <w:pStyle w:val="132"/>
              <w:spacing w:before="237" w:line="270" w:lineRule="exact"/>
              <w:ind w:left="317"/>
              <w:rPr>
                <w:rFonts w:hint="eastAsia"/>
                <w:color w:val="auto"/>
                <w:highlight w:val="none"/>
                <w:lang w:eastAsia="zh-CN"/>
              </w:rPr>
            </w:pPr>
            <w:r>
              <w:rPr>
                <w:rFonts w:hint="eastAsia"/>
                <w:color w:val="auto"/>
                <w:position w:val="1"/>
                <w:highlight w:val="none"/>
                <w:lang w:eastAsia="zh-CN"/>
              </w:rPr>
              <w:t>3</w:t>
            </w:r>
          </w:p>
        </w:tc>
        <w:tc>
          <w:tcPr>
            <w:tcW w:w="1199" w:type="dxa"/>
          </w:tcPr>
          <w:p w14:paraId="54CAB2C2">
            <w:pPr>
              <w:pStyle w:val="132"/>
              <w:spacing w:before="237" w:line="229" w:lineRule="auto"/>
              <w:ind w:left="113"/>
              <w:rPr>
                <w:rFonts w:hint="eastAsia"/>
                <w:color w:val="auto"/>
                <w:highlight w:val="none"/>
              </w:rPr>
            </w:pPr>
            <w:r>
              <w:rPr>
                <w:color w:val="auto"/>
                <w:spacing w:val="6"/>
                <w:highlight w:val="none"/>
              </w:rPr>
              <w:t>绿化人员</w:t>
            </w:r>
          </w:p>
        </w:tc>
        <w:tc>
          <w:tcPr>
            <w:tcW w:w="675" w:type="dxa"/>
          </w:tcPr>
          <w:p w14:paraId="414D2024">
            <w:pPr>
              <w:pStyle w:val="132"/>
              <w:spacing w:before="237" w:line="270" w:lineRule="exact"/>
              <w:ind w:left="115"/>
              <w:rPr>
                <w:rFonts w:hint="eastAsia"/>
                <w:color w:val="auto"/>
                <w:highlight w:val="none"/>
              </w:rPr>
            </w:pPr>
            <w:r>
              <w:rPr>
                <w:color w:val="auto"/>
                <w:position w:val="1"/>
                <w:highlight w:val="none"/>
              </w:rPr>
              <w:t>2</w:t>
            </w:r>
          </w:p>
        </w:tc>
        <w:tc>
          <w:tcPr>
            <w:tcW w:w="7180" w:type="dxa"/>
          </w:tcPr>
          <w:p w14:paraId="5D01B9B2">
            <w:pPr>
              <w:pStyle w:val="132"/>
              <w:spacing w:before="237" w:line="227" w:lineRule="auto"/>
              <w:ind w:left="116"/>
              <w:rPr>
                <w:rFonts w:hint="eastAsia"/>
                <w:color w:val="auto"/>
                <w:highlight w:val="none"/>
                <w:lang w:eastAsia="zh-CN"/>
              </w:rPr>
            </w:pPr>
            <w:r>
              <w:rPr>
                <w:color w:val="auto"/>
                <w:spacing w:val="8"/>
                <w:highlight w:val="none"/>
                <w:lang w:eastAsia="zh-CN"/>
              </w:rPr>
              <w:t>具体详见本章三、服务内容和要求。</w:t>
            </w:r>
          </w:p>
        </w:tc>
      </w:tr>
      <w:tr w14:paraId="3123A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9778" w:type="dxa"/>
            <w:gridSpan w:val="4"/>
          </w:tcPr>
          <w:p w14:paraId="2A89038D">
            <w:pPr>
              <w:pStyle w:val="132"/>
              <w:spacing w:before="237" w:line="227" w:lineRule="auto"/>
              <w:ind w:left="114"/>
              <w:rPr>
                <w:rFonts w:hint="eastAsia"/>
                <w:color w:val="auto"/>
                <w:highlight w:val="none"/>
                <w:lang w:eastAsia="zh-CN"/>
              </w:rPr>
            </w:pPr>
            <w:r>
              <w:rPr>
                <w:color w:val="auto"/>
                <w:spacing w:val="7"/>
                <w:highlight w:val="none"/>
                <w:lang w:eastAsia="zh-CN"/>
              </w:rPr>
              <w:t>滁州市第三自来水厂（</w:t>
            </w:r>
            <w:r>
              <w:rPr>
                <w:color w:val="auto"/>
                <w:spacing w:val="-36"/>
                <w:highlight w:val="none"/>
                <w:lang w:eastAsia="zh-CN"/>
              </w:rPr>
              <w:t xml:space="preserve"> </w:t>
            </w:r>
            <w:r>
              <w:rPr>
                <w:color w:val="auto"/>
                <w:spacing w:val="7"/>
                <w:highlight w:val="none"/>
                <w:lang w:eastAsia="zh-CN"/>
              </w:rPr>
              <w:t>1</w:t>
            </w:r>
            <w:r>
              <w:rPr>
                <w:rFonts w:hint="eastAsia"/>
                <w:color w:val="auto"/>
                <w:spacing w:val="7"/>
                <w:highlight w:val="none"/>
                <w:lang w:val="en-US" w:eastAsia="zh-CN"/>
              </w:rPr>
              <w:t>2</w:t>
            </w:r>
            <w:r>
              <w:rPr>
                <w:color w:val="auto"/>
                <w:spacing w:val="7"/>
                <w:highlight w:val="none"/>
                <w:lang w:eastAsia="zh-CN"/>
              </w:rPr>
              <w:t>人）</w:t>
            </w:r>
          </w:p>
        </w:tc>
      </w:tr>
      <w:tr w14:paraId="5164B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724" w:type="dxa"/>
          </w:tcPr>
          <w:p w14:paraId="1DA641FE">
            <w:pPr>
              <w:pStyle w:val="132"/>
              <w:spacing w:before="238" w:line="270" w:lineRule="exact"/>
              <w:ind w:left="330"/>
              <w:rPr>
                <w:rFonts w:hint="eastAsia"/>
                <w:color w:val="auto"/>
                <w:highlight w:val="none"/>
              </w:rPr>
            </w:pPr>
            <w:r>
              <w:rPr>
                <w:color w:val="auto"/>
                <w:position w:val="1"/>
                <w:highlight w:val="none"/>
              </w:rPr>
              <w:t>1</w:t>
            </w:r>
          </w:p>
        </w:tc>
        <w:tc>
          <w:tcPr>
            <w:tcW w:w="1199" w:type="dxa"/>
          </w:tcPr>
          <w:p w14:paraId="2C753FB3">
            <w:pPr>
              <w:pStyle w:val="132"/>
              <w:spacing w:before="238" w:line="228" w:lineRule="auto"/>
              <w:ind w:left="112"/>
              <w:rPr>
                <w:rFonts w:hint="eastAsia"/>
                <w:color w:val="auto"/>
                <w:highlight w:val="none"/>
              </w:rPr>
            </w:pPr>
            <w:r>
              <w:rPr>
                <w:color w:val="auto"/>
                <w:spacing w:val="6"/>
                <w:highlight w:val="none"/>
              </w:rPr>
              <w:t>保安员</w:t>
            </w:r>
          </w:p>
        </w:tc>
        <w:tc>
          <w:tcPr>
            <w:tcW w:w="675" w:type="dxa"/>
          </w:tcPr>
          <w:p w14:paraId="77390C29">
            <w:pPr>
              <w:pStyle w:val="132"/>
              <w:spacing w:before="238" w:line="268" w:lineRule="exact"/>
              <w:ind w:left="113"/>
              <w:rPr>
                <w:rFonts w:hint="eastAsia"/>
                <w:color w:val="auto"/>
                <w:highlight w:val="none"/>
              </w:rPr>
            </w:pPr>
            <w:r>
              <w:rPr>
                <w:color w:val="auto"/>
                <w:position w:val="1"/>
                <w:highlight w:val="none"/>
              </w:rPr>
              <w:t>8</w:t>
            </w:r>
          </w:p>
        </w:tc>
        <w:tc>
          <w:tcPr>
            <w:tcW w:w="7180" w:type="dxa"/>
          </w:tcPr>
          <w:p w14:paraId="388878B7">
            <w:pPr>
              <w:pStyle w:val="132"/>
              <w:spacing w:before="238" w:line="228" w:lineRule="auto"/>
              <w:ind w:left="114"/>
              <w:rPr>
                <w:rFonts w:hint="eastAsia"/>
                <w:color w:val="auto"/>
                <w:highlight w:val="none"/>
                <w:lang w:eastAsia="zh-CN"/>
              </w:rPr>
            </w:pPr>
            <w:r>
              <w:rPr>
                <w:color w:val="auto"/>
                <w:spacing w:val="5"/>
                <w:highlight w:val="none"/>
                <w:lang w:eastAsia="zh-CN"/>
              </w:rPr>
              <w:t>24</w:t>
            </w:r>
            <w:r>
              <w:rPr>
                <w:color w:val="auto"/>
                <w:spacing w:val="-22"/>
                <w:highlight w:val="none"/>
                <w:lang w:eastAsia="zh-CN"/>
              </w:rPr>
              <w:t xml:space="preserve"> </w:t>
            </w:r>
            <w:r>
              <w:rPr>
                <w:color w:val="auto"/>
                <w:spacing w:val="5"/>
                <w:highlight w:val="none"/>
                <w:lang w:eastAsia="zh-CN"/>
              </w:rPr>
              <w:t>小时在岗，在岗人数不少于</w:t>
            </w:r>
            <w:r>
              <w:rPr>
                <w:color w:val="auto"/>
                <w:spacing w:val="-35"/>
                <w:highlight w:val="none"/>
                <w:lang w:eastAsia="zh-CN"/>
              </w:rPr>
              <w:t xml:space="preserve"> </w:t>
            </w:r>
            <w:r>
              <w:rPr>
                <w:color w:val="auto"/>
                <w:spacing w:val="5"/>
                <w:highlight w:val="none"/>
                <w:lang w:eastAsia="zh-CN"/>
              </w:rPr>
              <w:t>2</w:t>
            </w:r>
            <w:r>
              <w:rPr>
                <w:color w:val="auto"/>
                <w:spacing w:val="-38"/>
                <w:highlight w:val="none"/>
                <w:lang w:eastAsia="zh-CN"/>
              </w:rPr>
              <w:t xml:space="preserve"> </w:t>
            </w:r>
            <w:r>
              <w:rPr>
                <w:color w:val="auto"/>
                <w:spacing w:val="5"/>
                <w:highlight w:val="none"/>
                <w:lang w:eastAsia="zh-CN"/>
              </w:rPr>
              <w:t>人。</w:t>
            </w:r>
          </w:p>
        </w:tc>
      </w:tr>
      <w:tr w14:paraId="7CEB9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4" w:hRule="atLeast"/>
          <w:jc w:val="center"/>
        </w:trPr>
        <w:tc>
          <w:tcPr>
            <w:tcW w:w="724" w:type="dxa"/>
          </w:tcPr>
          <w:p w14:paraId="7F550AF0">
            <w:pPr>
              <w:spacing w:line="315" w:lineRule="auto"/>
              <w:rPr>
                <w:rFonts w:ascii="Arial"/>
                <w:color w:val="auto"/>
                <w:highlight w:val="none"/>
              </w:rPr>
            </w:pPr>
          </w:p>
          <w:p w14:paraId="1D368651">
            <w:pPr>
              <w:spacing w:line="315" w:lineRule="auto"/>
              <w:rPr>
                <w:rFonts w:ascii="Arial"/>
                <w:color w:val="auto"/>
                <w:highlight w:val="none"/>
              </w:rPr>
            </w:pPr>
          </w:p>
          <w:p w14:paraId="7B75DE2A">
            <w:pPr>
              <w:spacing w:line="315" w:lineRule="auto"/>
              <w:rPr>
                <w:rFonts w:ascii="Arial"/>
                <w:color w:val="auto"/>
                <w:highlight w:val="none"/>
              </w:rPr>
            </w:pPr>
          </w:p>
          <w:p w14:paraId="418ED64B">
            <w:pPr>
              <w:pStyle w:val="132"/>
              <w:spacing w:before="65" w:line="270" w:lineRule="exact"/>
              <w:ind w:left="330"/>
              <w:rPr>
                <w:rFonts w:hint="eastAsia"/>
                <w:color w:val="auto"/>
                <w:highlight w:val="none"/>
                <w:lang w:eastAsia="zh-CN"/>
              </w:rPr>
            </w:pPr>
            <w:r>
              <w:rPr>
                <w:rFonts w:hint="eastAsia"/>
                <w:color w:val="auto"/>
                <w:position w:val="1"/>
                <w:highlight w:val="none"/>
                <w:lang w:eastAsia="zh-CN"/>
              </w:rPr>
              <w:t>2</w:t>
            </w:r>
          </w:p>
        </w:tc>
        <w:tc>
          <w:tcPr>
            <w:tcW w:w="1199" w:type="dxa"/>
          </w:tcPr>
          <w:p w14:paraId="723FAFF1">
            <w:pPr>
              <w:spacing w:line="315" w:lineRule="auto"/>
              <w:rPr>
                <w:rFonts w:ascii="Arial"/>
                <w:color w:val="auto"/>
                <w:highlight w:val="none"/>
              </w:rPr>
            </w:pPr>
          </w:p>
          <w:p w14:paraId="0D6322C8">
            <w:pPr>
              <w:spacing w:line="315" w:lineRule="auto"/>
              <w:rPr>
                <w:rFonts w:ascii="Arial"/>
                <w:color w:val="auto"/>
                <w:highlight w:val="none"/>
              </w:rPr>
            </w:pPr>
          </w:p>
          <w:p w14:paraId="3BF080A8">
            <w:pPr>
              <w:spacing w:line="316" w:lineRule="auto"/>
              <w:rPr>
                <w:rFonts w:ascii="Arial"/>
                <w:color w:val="auto"/>
                <w:highlight w:val="none"/>
              </w:rPr>
            </w:pPr>
          </w:p>
          <w:p w14:paraId="1FD58147">
            <w:pPr>
              <w:pStyle w:val="132"/>
              <w:spacing w:before="65" w:line="228" w:lineRule="auto"/>
              <w:ind w:left="112"/>
              <w:rPr>
                <w:rFonts w:hint="eastAsia"/>
                <w:color w:val="auto"/>
                <w:highlight w:val="none"/>
              </w:rPr>
            </w:pPr>
            <w:r>
              <w:rPr>
                <w:color w:val="auto"/>
                <w:spacing w:val="6"/>
                <w:highlight w:val="none"/>
              </w:rPr>
              <w:t>保洁员</w:t>
            </w:r>
          </w:p>
        </w:tc>
        <w:tc>
          <w:tcPr>
            <w:tcW w:w="675" w:type="dxa"/>
          </w:tcPr>
          <w:p w14:paraId="4A4975F5">
            <w:pPr>
              <w:spacing w:line="315" w:lineRule="auto"/>
              <w:rPr>
                <w:rFonts w:ascii="Arial"/>
                <w:color w:val="auto"/>
                <w:highlight w:val="none"/>
              </w:rPr>
            </w:pPr>
          </w:p>
          <w:p w14:paraId="1E8B766D">
            <w:pPr>
              <w:spacing w:line="315" w:lineRule="auto"/>
              <w:rPr>
                <w:rFonts w:ascii="Arial"/>
                <w:color w:val="auto"/>
                <w:highlight w:val="none"/>
              </w:rPr>
            </w:pPr>
          </w:p>
          <w:p w14:paraId="733553FB">
            <w:pPr>
              <w:spacing w:line="315" w:lineRule="auto"/>
              <w:rPr>
                <w:rFonts w:ascii="Arial"/>
                <w:color w:val="auto"/>
                <w:highlight w:val="none"/>
              </w:rPr>
            </w:pPr>
          </w:p>
          <w:p w14:paraId="025E966C">
            <w:pPr>
              <w:pStyle w:val="132"/>
              <w:spacing w:before="65" w:line="270" w:lineRule="exact"/>
              <w:ind w:left="115"/>
              <w:rPr>
                <w:rFonts w:hint="eastAsia" w:eastAsia="宋体"/>
                <w:color w:val="auto"/>
                <w:highlight w:val="none"/>
                <w:lang w:eastAsia="zh-CN"/>
              </w:rPr>
            </w:pPr>
            <w:r>
              <w:rPr>
                <w:rFonts w:hint="eastAsia"/>
                <w:color w:val="auto"/>
                <w:position w:val="1"/>
                <w:highlight w:val="none"/>
                <w:lang w:val="en-US" w:eastAsia="zh-CN"/>
              </w:rPr>
              <w:t>3</w:t>
            </w:r>
          </w:p>
        </w:tc>
        <w:tc>
          <w:tcPr>
            <w:tcW w:w="7180" w:type="dxa"/>
          </w:tcPr>
          <w:p w14:paraId="633DB69B">
            <w:pPr>
              <w:pStyle w:val="132"/>
              <w:spacing w:before="236" w:line="228" w:lineRule="auto"/>
              <w:ind w:left="127"/>
              <w:rPr>
                <w:rFonts w:hint="eastAsia"/>
                <w:color w:val="auto"/>
                <w:highlight w:val="none"/>
                <w:lang w:eastAsia="zh-CN"/>
              </w:rPr>
            </w:pPr>
            <w:r>
              <w:rPr>
                <w:color w:val="auto"/>
                <w:spacing w:val="9"/>
                <w:highlight w:val="none"/>
                <w:lang w:eastAsia="zh-CN"/>
              </w:rPr>
              <w:t>1、负责净水厂区内（含办公区域、其它公共区域、卫生间等）</w:t>
            </w:r>
            <w:r>
              <w:rPr>
                <w:color w:val="auto"/>
                <w:spacing w:val="8"/>
                <w:highlight w:val="none"/>
                <w:lang w:eastAsia="zh-CN"/>
              </w:rPr>
              <w:t>环境卫生等。</w:t>
            </w:r>
          </w:p>
          <w:p w14:paraId="72446D43">
            <w:pPr>
              <w:pStyle w:val="132"/>
              <w:spacing w:before="273" w:line="480" w:lineRule="auto"/>
              <w:ind w:left="113" w:right="108"/>
              <w:rPr>
                <w:rFonts w:hint="eastAsia"/>
                <w:color w:val="auto"/>
                <w:highlight w:val="none"/>
                <w:lang w:eastAsia="zh-CN"/>
              </w:rPr>
            </w:pPr>
            <w:r>
              <w:rPr>
                <w:color w:val="auto"/>
                <w:spacing w:val="7"/>
                <w:highlight w:val="none"/>
                <w:lang w:eastAsia="zh-CN"/>
              </w:rPr>
              <w:t>2、负责各净水厂、取水泵站的设施设备、构筑物、厂内道路、厂外部分道路</w:t>
            </w:r>
            <w:r>
              <w:rPr>
                <w:color w:val="auto"/>
                <w:spacing w:val="6"/>
                <w:highlight w:val="none"/>
                <w:lang w:eastAsia="zh-CN"/>
              </w:rPr>
              <w:t>等清洁工作。</w:t>
            </w:r>
          </w:p>
          <w:p w14:paraId="1B2A2DF3">
            <w:pPr>
              <w:pStyle w:val="132"/>
              <w:spacing w:line="226" w:lineRule="auto"/>
              <w:ind w:left="116"/>
              <w:rPr>
                <w:rFonts w:hint="eastAsia"/>
                <w:color w:val="auto"/>
                <w:highlight w:val="none"/>
                <w:lang w:eastAsia="zh-CN"/>
              </w:rPr>
            </w:pPr>
            <w:r>
              <w:rPr>
                <w:color w:val="auto"/>
                <w:spacing w:val="8"/>
                <w:highlight w:val="none"/>
                <w:lang w:eastAsia="zh-CN"/>
              </w:rPr>
              <w:t>3.具体详见本章三、服务内容和要求。</w:t>
            </w:r>
          </w:p>
        </w:tc>
      </w:tr>
      <w:tr w14:paraId="4350E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724" w:type="dxa"/>
          </w:tcPr>
          <w:p w14:paraId="7DD8BFFC">
            <w:pPr>
              <w:pStyle w:val="132"/>
              <w:spacing w:before="237" w:line="270" w:lineRule="exact"/>
              <w:ind w:left="317"/>
              <w:rPr>
                <w:rFonts w:hint="eastAsia"/>
                <w:color w:val="auto"/>
                <w:highlight w:val="none"/>
                <w:lang w:eastAsia="zh-CN"/>
              </w:rPr>
            </w:pPr>
            <w:r>
              <w:rPr>
                <w:rFonts w:hint="eastAsia"/>
                <w:color w:val="auto"/>
                <w:position w:val="1"/>
                <w:highlight w:val="none"/>
                <w:lang w:eastAsia="zh-CN"/>
              </w:rPr>
              <w:t>3</w:t>
            </w:r>
          </w:p>
        </w:tc>
        <w:tc>
          <w:tcPr>
            <w:tcW w:w="1199" w:type="dxa"/>
          </w:tcPr>
          <w:p w14:paraId="2FB6C9DC">
            <w:pPr>
              <w:pStyle w:val="132"/>
              <w:spacing w:before="237" w:line="229" w:lineRule="auto"/>
              <w:ind w:left="113"/>
              <w:rPr>
                <w:rFonts w:hint="eastAsia"/>
                <w:color w:val="auto"/>
                <w:highlight w:val="none"/>
              </w:rPr>
            </w:pPr>
            <w:r>
              <w:rPr>
                <w:color w:val="auto"/>
                <w:spacing w:val="6"/>
                <w:highlight w:val="none"/>
              </w:rPr>
              <w:t>绿化人员</w:t>
            </w:r>
          </w:p>
        </w:tc>
        <w:tc>
          <w:tcPr>
            <w:tcW w:w="675" w:type="dxa"/>
          </w:tcPr>
          <w:p w14:paraId="4AB11510">
            <w:pPr>
              <w:pStyle w:val="132"/>
              <w:spacing w:before="237" w:line="270" w:lineRule="exact"/>
              <w:ind w:left="128"/>
              <w:rPr>
                <w:rFonts w:hint="eastAsia" w:eastAsia="宋体"/>
                <w:color w:val="auto"/>
                <w:highlight w:val="none"/>
                <w:lang w:eastAsia="zh-CN"/>
              </w:rPr>
            </w:pPr>
            <w:r>
              <w:rPr>
                <w:rFonts w:hint="eastAsia"/>
                <w:color w:val="auto"/>
                <w:position w:val="1"/>
                <w:highlight w:val="none"/>
                <w:lang w:val="en-US" w:eastAsia="zh-CN"/>
              </w:rPr>
              <w:t>1</w:t>
            </w:r>
          </w:p>
        </w:tc>
        <w:tc>
          <w:tcPr>
            <w:tcW w:w="7180" w:type="dxa"/>
          </w:tcPr>
          <w:p w14:paraId="6EC5B3E8">
            <w:pPr>
              <w:pStyle w:val="132"/>
              <w:spacing w:before="237" w:line="227" w:lineRule="auto"/>
              <w:ind w:left="116"/>
              <w:rPr>
                <w:rFonts w:hint="eastAsia"/>
                <w:color w:val="auto"/>
                <w:highlight w:val="none"/>
                <w:lang w:eastAsia="zh-CN"/>
              </w:rPr>
            </w:pPr>
            <w:r>
              <w:rPr>
                <w:color w:val="auto"/>
                <w:spacing w:val="8"/>
                <w:highlight w:val="none"/>
                <w:lang w:eastAsia="zh-CN"/>
              </w:rPr>
              <w:t>具体详见本章三、服务内容和要求。</w:t>
            </w:r>
          </w:p>
        </w:tc>
      </w:tr>
      <w:tr w14:paraId="32BF7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9778" w:type="dxa"/>
            <w:gridSpan w:val="4"/>
          </w:tcPr>
          <w:p w14:paraId="7B2ED81E">
            <w:pPr>
              <w:pStyle w:val="132"/>
              <w:spacing w:before="238" w:line="227" w:lineRule="auto"/>
              <w:ind w:left="114"/>
              <w:rPr>
                <w:rFonts w:hint="eastAsia"/>
                <w:color w:val="auto"/>
                <w:highlight w:val="none"/>
                <w:lang w:eastAsia="zh-CN"/>
              </w:rPr>
            </w:pPr>
            <w:r>
              <w:rPr>
                <w:color w:val="auto"/>
                <w:spacing w:val="7"/>
                <w:highlight w:val="none"/>
                <w:lang w:eastAsia="zh-CN"/>
              </w:rPr>
              <w:t>滁州市第四自来水厂（16</w:t>
            </w:r>
            <w:r>
              <w:rPr>
                <w:color w:val="auto"/>
                <w:spacing w:val="-36"/>
                <w:highlight w:val="none"/>
                <w:lang w:eastAsia="zh-CN"/>
              </w:rPr>
              <w:t xml:space="preserve"> </w:t>
            </w:r>
            <w:r>
              <w:rPr>
                <w:color w:val="auto"/>
                <w:spacing w:val="7"/>
                <w:highlight w:val="none"/>
                <w:lang w:eastAsia="zh-CN"/>
              </w:rPr>
              <w:t>人）</w:t>
            </w:r>
          </w:p>
        </w:tc>
      </w:tr>
      <w:tr w14:paraId="73996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724" w:type="dxa"/>
          </w:tcPr>
          <w:p w14:paraId="376F84E4">
            <w:pPr>
              <w:pStyle w:val="132"/>
              <w:spacing w:before="238" w:line="270" w:lineRule="exact"/>
              <w:ind w:left="330"/>
              <w:rPr>
                <w:rFonts w:hint="eastAsia"/>
                <w:color w:val="auto"/>
                <w:highlight w:val="none"/>
              </w:rPr>
            </w:pPr>
            <w:r>
              <w:rPr>
                <w:color w:val="auto"/>
                <w:position w:val="1"/>
                <w:highlight w:val="none"/>
              </w:rPr>
              <w:t>1</w:t>
            </w:r>
          </w:p>
        </w:tc>
        <w:tc>
          <w:tcPr>
            <w:tcW w:w="1199" w:type="dxa"/>
          </w:tcPr>
          <w:p w14:paraId="09CAFE31">
            <w:pPr>
              <w:pStyle w:val="132"/>
              <w:spacing w:before="239" w:line="228" w:lineRule="auto"/>
              <w:ind w:left="112"/>
              <w:rPr>
                <w:rFonts w:hint="eastAsia"/>
                <w:color w:val="auto"/>
                <w:highlight w:val="none"/>
              </w:rPr>
            </w:pPr>
            <w:r>
              <w:rPr>
                <w:color w:val="auto"/>
                <w:spacing w:val="6"/>
                <w:highlight w:val="none"/>
              </w:rPr>
              <w:t>保安员</w:t>
            </w:r>
          </w:p>
        </w:tc>
        <w:tc>
          <w:tcPr>
            <w:tcW w:w="675" w:type="dxa"/>
          </w:tcPr>
          <w:p w14:paraId="6035AF71">
            <w:pPr>
              <w:pStyle w:val="132"/>
              <w:spacing w:before="238" w:line="270" w:lineRule="exact"/>
              <w:ind w:left="128"/>
              <w:rPr>
                <w:rFonts w:hint="eastAsia"/>
                <w:color w:val="auto"/>
                <w:highlight w:val="none"/>
              </w:rPr>
            </w:pPr>
            <w:r>
              <w:rPr>
                <w:color w:val="auto"/>
                <w:spacing w:val="-7"/>
                <w:position w:val="1"/>
                <w:highlight w:val="none"/>
              </w:rPr>
              <w:t>12</w:t>
            </w:r>
          </w:p>
        </w:tc>
        <w:tc>
          <w:tcPr>
            <w:tcW w:w="7180" w:type="dxa"/>
          </w:tcPr>
          <w:p w14:paraId="670E4CBA">
            <w:pPr>
              <w:pStyle w:val="132"/>
              <w:spacing w:before="238" w:line="228" w:lineRule="auto"/>
              <w:ind w:left="114"/>
              <w:rPr>
                <w:rFonts w:hint="eastAsia"/>
                <w:color w:val="auto"/>
                <w:highlight w:val="none"/>
                <w:lang w:eastAsia="zh-CN"/>
              </w:rPr>
            </w:pPr>
            <w:r>
              <w:rPr>
                <w:color w:val="auto"/>
                <w:spacing w:val="5"/>
                <w:highlight w:val="none"/>
                <w:lang w:eastAsia="zh-CN"/>
              </w:rPr>
              <w:t>24</w:t>
            </w:r>
            <w:r>
              <w:rPr>
                <w:color w:val="auto"/>
                <w:spacing w:val="-24"/>
                <w:highlight w:val="none"/>
                <w:lang w:eastAsia="zh-CN"/>
              </w:rPr>
              <w:t xml:space="preserve"> </w:t>
            </w:r>
            <w:r>
              <w:rPr>
                <w:color w:val="auto"/>
                <w:spacing w:val="5"/>
                <w:highlight w:val="none"/>
                <w:lang w:eastAsia="zh-CN"/>
              </w:rPr>
              <w:t>小时在岗，在岗人数不少于</w:t>
            </w:r>
            <w:r>
              <w:rPr>
                <w:color w:val="auto"/>
                <w:spacing w:val="-33"/>
                <w:highlight w:val="none"/>
                <w:lang w:eastAsia="zh-CN"/>
              </w:rPr>
              <w:t xml:space="preserve"> </w:t>
            </w:r>
            <w:r>
              <w:rPr>
                <w:color w:val="auto"/>
                <w:spacing w:val="5"/>
                <w:highlight w:val="none"/>
                <w:lang w:eastAsia="zh-CN"/>
              </w:rPr>
              <w:t>3</w:t>
            </w:r>
            <w:r>
              <w:rPr>
                <w:color w:val="auto"/>
                <w:spacing w:val="-38"/>
                <w:highlight w:val="none"/>
                <w:lang w:eastAsia="zh-CN"/>
              </w:rPr>
              <w:t xml:space="preserve"> </w:t>
            </w:r>
            <w:r>
              <w:rPr>
                <w:color w:val="auto"/>
                <w:spacing w:val="5"/>
                <w:highlight w:val="none"/>
                <w:lang w:eastAsia="zh-CN"/>
              </w:rPr>
              <w:t>人。</w:t>
            </w:r>
          </w:p>
        </w:tc>
      </w:tr>
      <w:tr w14:paraId="04512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4" w:hRule="atLeast"/>
          <w:jc w:val="center"/>
        </w:trPr>
        <w:tc>
          <w:tcPr>
            <w:tcW w:w="724" w:type="dxa"/>
          </w:tcPr>
          <w:p w14:paraId="0B2CC7C5">
            <w:pPr>
              <w:spacing w:line="316" w:lineRule="auto"/>
              <w:rPr>
                <w:rFonts w:ascii="Arial"/>
                <w:color w:val="auto"/>
                <w:highlight w:val="none"/>
              </w:rPr>
            </w:pPr>
          </w:p>
          <w:p w14:paraId="79CFD079">
            <w:pPr>
              <w:spacing w:line="316" w:lineRule="auto"/>
              <w:rPr>
                <w:rFonts w:ascii="Arial"/>
                <w:color w:val="auto"/>
                <w:highlight w:val="none"/>
              </w:rPr>
            </w:pPr>
          </w:p>
          <w:p w14:paraId="6FD357FF">
            <w:pPr>
              <w:spacing w:line="316" w:lineRule="auto"/>
              <w:rPr>
                <w:rFonts w:ascii="Arial"/>
                <w:color w:val="auto"/>
                <w:highlight w:val="none"/>
              </w:rPr>
            </w:pPr>
          </w:p>
          <w:p w14:paraId="3807B6C1">
            <w:pPr>
              <w:pStyle w:val="132"/>
              <w:spacing w:before="65" w:line="270" w:lineRule="exact"/>
              <w:ind w:left="330"/>
              <w:rPr>
                <w:rFonts w:hint="eastAsia"/>
                <w:color w:val="auto"/>
                <w:highlight w:val="none"/>
                <w:lang w:eastAsia="zh-CN"/>
              </w:rPr>
            </w:pPr>
            <w:r>
              <w:rPr>
                <w:rFonts w:hint="eastAsia"/>
                <w:color w:val="auto"/>
                <w:position w:val="1"/>
                <w:highlight w:val="none"/>
                <w:lang w:eastAsia="zh-CN"/>
              </w:rPr>
              <w:t>2</w:t>
            </w:r>
          </w:p>
        </w:tc>
        <w:tc>
          <w:tcPr>
            <w:tcW w:w="1199" w:type="dxa"/>
          </w:tcPr>
          <w:p w14:paraId="08007BF8">
            <w:pPr>
              <w:spacing w:line="316" w:lineRule="auto"/>
              <w:rPr>
                <w:rFonts w:ascii="Arial"/>
                <w:color w:val="auto"/>
                <w:highlight w:val="none"/>
              </w:rPr>
            </w:pPr>
          </w:p>
          <w:p w14:paraId="6F0854F4">
            <w:pPr>
              <w:spacing w:line="316" w:lineRule="auto"/>
              <w:rPr>
                <w:rFonts w:ascii="Arial"/>
                <w:color w:val="auto"/>
                <w:highlight w:val="none"/>
              </w:rPr>
            </w:pPr>
          </w:p>
          <w:p w14:paraId="629CA40A">
            <w:pPr>
              <w:spacing w:line="316" w:lineRule="auto"/>
              <w:rPr>
                <w:rFonts w:ascii="Arial"/>
                <w:color w:val="auto"/>
                <w:highlight w:val="none"/>
              </w:rPr>
            </w:pPr>
          </w:p>
          <w:p w14:paraId="7024FC1A">
            <w:pPr>
              <w:pStyle w:val="132"/>
              <w:spacing w:before="65" w:line="228" w:lineRule="auto"/>
              <w:ind w:left="112"/>
              <w:rPr>
                <w:rFonts w:hint="eastAsia"/>
                <w:color w:val="auto"/>
                <w:highlight w:val="none"/>
              </w:rPr>
            </w:pPr>
            <w:r>
              <w:rPr>
                <w:color w:val="auto"/>
                <w:spacing w:val="6"/>
                <w:highlight w:val="none"/>
              </w:rPr>
              <w:t>保洁员</w:t>
            </w:r>
          </w:p>
        </w:tc>
        <w:tc>
          <w:tcPr>
            <w:tcW w:w="675" w:type="dxa"/>
          </w:tcPr>
          <w:p w14:paraId="31E58734">
            <w:pPr>
              <w:spacing w:line="316" w:lineRule="auto"/>
              <w:rPr>
                <w:rFonts w:ascii="Arial"/>
                <w:color w:val="auto"/>
                <w:highlight w:val="none"/>
              </w:rPr>
            </w:pPr>
          </w:p>
          <w:p w14:paraId="42D0BD7F">
            <w:pPr>
              <w:spacing w:line="316" w:lineRule="auto"/>
              <w:rPr>
                <w:rFonts w:ascii="Arial"/>
                <w:color w:val="auto"/>
                <w:highlight w:val="none"/>
              </w:rPr>
            </w:pPr>
          </w:p>
          <w:p w14:paraId="6CF4DD21">
            <w:pPr>
              <w:spacing w:line="316" w:lineRule="auto"/>
              <w:rPr>
                <w:rFonts w:ascii="Arial"/>
                <w:color w:val="auto"/>
                <w:highlight w:val="none"/>
              </w:rPr>
            </w:pPr>
          </w:p>
          <w:p w14:paraId="2839C058">
            <w:pPr>
              <w:pStyle w:val="132"/>
              <w:spacing w:before="65" w:line="268" w:lineRule="exact"/>
              <w:ind w:left="116"/>
              <w:rPr>
                <w:rFonts w:hint="eastAsia"/>
                <w:color w:val="auto"/>
                <w:highlight w:val="none"/>
              </w:rPr>
            </w:pPr>
            <w:r>
              <w:rPr>
                <w:color w:val="auto"/>
                <w:position w:val="1"/>
                <w:highlight w:val="none"/>
              </w:rPr>
              <w:t>3</w:t>
            </w:r>
          </w:p>
        </w:tc>
        <w:tc>
          <w:tcPr>
            <w:tcW w:w="7180" w:type="dxa"/>
          </w:tcPr>
          <w:p w14:paraId="69B4A235">
            <w:pPr>
              <w:pStyle w:val="132"/>
              <w:spacing w:before="238" w:line="228" w:lineRule="auto"/>
              <w:ind w:left="127"/>
              <w:rPr>
                <w:rFonts w:hint="eastAsia"/>
                <w:color w:val="auto"/>
                <w:highlight w:val="none"/>
                <w:lang w:eastAsia="zh-CN"/>
              </w:rPr>
            </w:pPr>
            <w:r>
              <w:rPr>
                <w:color w:val="auto"/>
                <w:spacing w:val="9"/>
                <w:highlight w:val="none"/>
                <w:lang w:eastAsia="zh-CN"/>
              </w:rPr>
              <w:t>1、负责净水厂区内（含办公区域、其它公共区域、卫生间等）</w:t>
            </w:r>
            <w:r>
              <w:rPr>
                <w:color w:val="auto"/>
                <w:spacing w:val="8"/>
                <w:highlight w:val="none"/>
                <w:lang w:eastAsia="zh-CN"/>
              </w:rPr>
              <w:t>环境卫生等。</w:t>
            </w:r>
          </w:p>
          <w:p w14:paraId="4C2FE2B5">
            <w:pPr>
              <w:pStyle w:val="132"/>
              <w:spacing w:before="271" w:line="481" w:lineRule="auto"/>
              <w:ind w:left="113" w:right="108"/>
              <w:rPr>
                <w:rFonts w:hint="eastAsia"/>
                <w:color w:val="auto"/>
                <w:highlight w:val="none"/>
                <w:lang w:eastAsia="zh-CN"/>
              </w:rPr>
            </w:pPr>
            <w:r>
              <w:rPr>
                <w:color w:val="auto"/>
                <w:spacing w:val="7"/>
                <w:highlight w:val="none"/>
                <w:lang w:eastAsia="zh-CN"/>
              </w:rPr>
              <w:t>2、负责各净水厂、取水泵站的设施设备、构筑物、厂内道路、厂外部分道路</w:t>
            </w:r>
            <w:r>
              <w:rPr>
                <w:color w:val="auto"/>
                <w:spacing w:val="6"/>
                <w:highlight w:val="none"/>
                <w:lang w:eastAsia="zh-CN"/>
              </w:rPr>
              <w:t>等清洁工作。</w:t>
            </w:r>
          </w:p>
          <w:p w14:paraId="2F82B4AD">
            <w:pPr>
              <w:pStyle w:val="132"/>
              <w:spacing w:line="226" w:lineRule="auto"/>
              <w:ind w:left="116"/>
              <w:rPr>
                <w:rFonts w:hint="eastAsia"/>
                <w:color w:val="auto"/>
                <w:highlight w:val="none"/>
                <w:lang w:eastAsia="zh-CN"/>
              </w:rPr>
            </w:pPr>
            <w:r>
              <w:rPr>
                <w:color w:val="auto"/>
                <w:spacing w:val="8"/>
                <w:highlight w:val="none"/>
                <w:lang w:eastAsia="zh-CN"/>
              </w:rPr>
              <w:t>3.具体详见本章三、服务内容和要求。</w:t>
            </w:r>
          </w:p>
        </w:tc>
      </w:tr>
      <w:tr w14:paraId="0E2FB0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724" w:type="dxa"/>
          </w:tcPr>
          <w:p w14:paraId="5C24FD2C">
            <w:pPr>
              <w:pStyle w:val="132"/>
              <w:spacing w:before="240" w:line="270" w:lineRule="exact"/>
              <w:ind w:left="317"/>
              <w:rPr>
                <w:rFonts w:hint="eastAsia"/>
                <w:color w:val="auto"/>
                <w:highlight w:val="none"/>
                <w:lang w:eastAsia="zh-CN"/>
              </w:rPr>
            </w:pPr>
            <w:r>
              <w:rPr>
                <w:rFonts w:hint="eastAsia"/>
                <w:color w:val="auto"/>
                <w:position w:val="1"/>
                <w:highlight w:val="none"/>
                <w:lang w:eastAsia="zh-CN"/>
              </w:rPr>
              <w:t>3</w:t>
            </w:r>
          </w:p>
        </w:tc>
        <w:tc>
          <w:tcPr>
            <w:tcW w:w="1199" w:type="dxa"/>
          </w:tcPr>
          <w:p w14:paraId="58777F78">
            <w:pPr>
              <w:pStyle w:val="132"/>
              <w:spacing w:before="240" w:line="229" w:lineRule="auto"/>
              <w:ind w:left="113"/>
              <w:rPr>
                <w:rFonts w:hint="eastAsia"/>
                <w:color w:val="auto"/>
                <w:highlight w:val="none"/>
              </w:rPr>
            </w:pPr>
            <w:r>
              <w:rPr>
                <w:color w:val="auto"/>
                <w:spacing w:val="6"/>
                <w:highlight w:val="none"/>
              </w:rPr>
              <w:t>绿化人员</w:t>
            </w:r>
          </w:p>
        </w:tc>
        <w:tc>
          <w:tcPr>
            <w:tcW w:w="675" w:type="dxa"/>
          </w:tcPr>
          <w:p w14:paraId="58B611C5">
            <w:pPr>
              <w:pStyle w:val="132"/>
              <w:spacing w:before="240" w:line="270" w:lineRule="exact"/>
              <w:ind w:left="128"/>
              <w:rPr>
                <w:rFonts w:hint="eastAsia"/>
                <w:color w:val="auto"/>
                <w:highlight w:val="none"/>
              </w:rPr>
            </w:pPr>
            <w:r>
              <w:rPr>
                <w:color w:val="auto"/>
                <w:position w:val="1"/>
                <w:highlight w:val="none"/>
              </w:rPr>
              <w:t>1</w:t>
            </w:r>
          </w:p>
        </w:tc>
        <w:tc>
          <w:tcPr>
            <w:tcW w:w="7180" w:type="dxa"/>
          </w:tcPr>
          <w:p w14:paraId="352E6745">
            <w:pPr>
              <w:pStyle w:val="132"/>
              <w:spacing w:before="240" w:line="227" w:lineRule="auto"/>
              <w:ind w:left="116"/>
              <w:rPr>
                <w:rFonts w:hint="eastAsia"/>
                <w:color w:val="auto"/>
                <w:highlight w:val="none"/>
                <w:lang w:eastAsia="zh-CN"/>
              </w:rPr>
            </w:pPr>
            <w:r>
              <w:rPr>
                <w:color w:val="auto"/>
                <w:spacing w:val="8"/>
                <w:highlight w:val="none"/>
                <w:lang w:eastAsia="zh-CN"/>
              </w:rPr>
              <w:t>具体详见本章三、服务内容和要求。</w:t>
            </w:r>
          </w:p>
        </w:tc>
      </w:tr>
      <w:tr w14:paraId="221F1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9778" w:type="dxa"/>
            <w:gridSpan w:val="4"/>
          </w:tcPr>
          <w:p w14:paraId="41F91F7E">
            <w:pPr>
              <w:pStyle w:val="132"/>
              <w:spacing w:before="238" w:line="227" w:lineRule="auto"/>
              <w:ind w:left="114"/>
              <w:rPr>
                <w:rFonts w:hint="eastAsia"/>
                <w:color w:val="auto"/>
                <w:highlight w:val="none"/>
                <w:lang w:eastAsia="zh-CN"/>
              </w:rPr>
            </w:pPr>
            <w:r>
              <w:rPr>
                <w:color w:val="auto"/>
                <w:spacing w:val="8"/>
                <w:highlight w:val="none"/>
                <w:lang w:eastAsia="zh-CN"/>
              </w:rPr>
              <w:t>滁州市自来水有限公司清流分公司</w:t>
            </w:r>
            <w:r>
              <w:rPr>
                <w:rFonts w:hint="eastAsia"/>
                <w:color w:val="auto"/>
                <w:spacing w:val="8"/>
                <w:highlight w:val="none"/>
                <w:lang w:eastAsia="zh-CN"/>
              </w:rPr>
              <w:t>、二次供水管理中心</w:t>
            </w:r>
            <w:r>
              <w:rPr>
                <w:color w:val="auto"/>
                <w:spacing w:val="8"/>
                <w:highlight w:val="none"/>
                <w:lang w:eastAsia="zh-CN"/>
              </w:rPr>
              <w:t>及活动中心（6</w:t>
            </w:r>
            <w:r>
              <w:rPr>
                <w:color w:val="auto"/>
                <w:spacing w:val="-25"/>
                <w:highlight w:val="none"/>
                <w:lang w:eastAsia="zh-CN"/>
              </w:rPr>
              <w:t xml:space="preserve"> </w:t>
            </w:r>
            <w:r>
              <w:rPr>
                <w:color w:val="auto"/>
                <w:spacing w:val="8"/>
                <w:highlight w:val="none"/>
                <w:lang w:eastAsia="zh-CN"/>
              </w:rPr>
              <w:t>人）</w:t>
            </w:r>
          </w:p>
        </w:tc>
      </w:tr>
      <w:tr w14:paraId="176BD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jc w:val="center"/>
        </w:trPr>
        <w:tc>
          <w:tcPr>
            <w:tcW w:w="724" w:type="dxa"/>
          </w:tcPr>
          <w:p w14:paraId="5229EE7A">
            <w:pPr>
              <w:spacing w:line="432" w:lineRule="auto"/>
              <w:rPr>
                <w:rFonts w:ascii="Arial"/>
                <w:color w:val="auto"/>
                <w:highlight w:val="none"/>
              </w:rPr>
            </w:pPr>
          </w:p>
          <w:p w14:paraId="3567B2CD">
            <w:pPr>
              <w:pStyle w:val="132"/>
              <w:spacing w:before="65" w:line="270" w:lineRule="exact"/>
              <w:ind w:left="330"/>
              <w:rPr>
                <w:rFonts w:hint="eastAsia"/>
                <w:color w:val="auto"/>
                <w:highlight w:val="none"/>
              </w:rPr>
            </w:pPr>
            <w:r>
              <w:rPr>
                <w:color w:val="auto"/>
                <w:position w:val="1"/>
                <w:highlight w:val="none"/>
              </w:rPr>
              <w:t>1</w:t>
            </w:r>
          </w:p>
        </w:tc>
        <w:tc>
          <w:tcPr>
            <w:tcW w:w="1199" w:type="dxa"/>
          </w:tcPr>
          <w:p w14:paraId="07F9DC4B">
            <w:pPr>
              <w:spacing w:line="433" w:lineRule="auto"/>
              <w:rPr>
                <w:rFonts w:ascii="Arial"/>
                <w:color w:val="auto"/>
                <w:highlight w:val="none"/>
              </w:rPr>
            </w:pPr>
          </w:p>
          <w:p w14:paraId="39DBF9AA">
            <w:pPr>
              <w:pStyle w:val="132"/>
              <w:spacing w:before="65" w:line="228" w:lineRule="auto"/>
              <w:ind w:left="112"/>
              <w:rPr>
                <w:rFonts w:hint="eastAsia"/>
                <w:color w:val="auto"/>
                <w:highlight w:val="none"/>
              </w:rPr>
            </w:pPr>
            <w:r>
              <w:rPr>
                <w:color w:val="auto"/>
                <w:spacing w:val="6"/>
                <w:highlight w:val="none"/>
              </w:rPr>
              <w:t>保安员</w:t>
            </w:r>
          </w:p>
        </w:tc>
        <w:tc>
          <w:tcPr>
            <w:tcW w:w="675" w:type="dxa"/>
          </w:tcPr>
          <w:p w14:paraId="10ABF9C0">
            <w:pPr>
              <w:spacing w:line="432" w:lineRule="auto"/>
              <w:rPr>
                <w:rFonts w:ascii="Arial"/>
                <w:color w:val="auto"/>
                <w:highlight w:val="none"/>
              </w:rPr>
            </w:pPr>
          </w:p>
          <w:p w14:paraId="48D55AE6">
            <w:pPr>
              <w:pStyle w:val="132"/>
              <w:spacing w:before="65" w:line="270" w:lineRule="exact"/>
              <w:ind w:left="111"/>
              <w:rPr>
                <w:rFonts w:hint="eastAsia"/>
                <w:color w:val="auto"/>
                <w:highlight w:val="none"/>
              </w:rPr>
            </w:pPr>
            <w:r>
              <w:rPr>
                <w:color w:val="auto"/>
                <w:position w:val="1"/>
                <w:highlight w:val="none"/>
              </w:rPr>
              <w:t>4</w:t>
            </w:r>
          </w:p>
        </w:tc>
        <w:tc>
          <w:tcPr>
            <w:tcW w:w="7180" w:type="dxa"/>
          </w:tcPr>
          <w:p w14:paraId="196E43C3">
            <w:pPr>
              <w:pStyle w:val="132"/>
              <w:spacing w:before="238" w:line="227" w:lineRule="auto"/>
              <w:ind w:left="127"/>
              <w:rPr>
                <w:rFonts w:hint="eastAsia"/>
                <w:color w:val="auto"/>
                <w:highlight w:val="none"/>
                <w:lang w:eastAsia="zh-CN"/>
              </w:rPr>
            </w:pPr>
            <w:r>
              <w:rPr>
                <w:color w:val="auto"/>
                <w:spacing w:val="7"/>
                <w:highlight w:val="none"/>
                <w:lang w:eastAsia="zh-CN"/>
              </w:rPr>
              <w:t>1.具体详见本章三、服务内容和要求。</w:t>
            </w:r>
          </w:p>
          <w:p w14:paraId="697F586B">
            <w:pPr>
              <w:pStyle w:val="132"/>
              <w:spacing w:before="274" w:line="228" w:lineRule="auto"/>
              <w:ind w:left="114"/>
              <w:rPr>
                <w:rFonts w:hint="eastAsia"/>
                <w:color w:val="auto"/>
                <w:highlight w:val="none"/>
                <w:lang w:eastAsia="zh-CN"/>
              </w:rPr>
            </w:pPr>
            <w:r>
              <w:rPr>
                <w:color w:val="auto"/>
                <w:spacing w:val="4"/>
                <w:highlight w:val="none"/>
                <w:lang w:eastAsia="zh-CN"/>
              </w:rPr>
              <w:t>2.24</w:t>
            </w:r>
            <w:r>
              <w:rPr>
                <w:color w:val="auto"/>
                <w:spacing w:val="-18"/>
                <w:highlight w:val="none"/>
                <w:lang w:eastAsia="zh-CN"/>
              </w:rPr>
              <w:t xml:space="preserve"> </w:t>
            </w:r>
            <w:r>
              <w:rPr>
                <w:color w:val="auto"/>
                <w:spacing w:val="4"/>
                <w:highlight w:val="none"/>
                <w:lang w:eastAsia="zh-CN"/>
              </w:rPr>
              <w:t>小时在岗，在岗人数不少于</w:t>
            </w:r>
            <w:r>
              <w:rPr>
                <w:color w:val="auto"/>
                <w:spacing w:val="-21"/>
                <w:highlight w:val="none"/>
                <w:lang w:eastAsia="zh-CN"/>
              </w:rPr>
              <w:t xml:space="preserve"> </w:t>
            </w:r>
            <w:r>
              <w:rPr>
                <w:color w:val="auto"/>
                <w:spacing w:val="4"/>
                <w:highlight w:val="none"/>
                <w:lang w:eastAsia="zh-CN"/>
              </w:rPr>
              <w:t>1</w:t>
            </w:r>
            <w:r>
              <w:rPr>
                <w:color w:val="auto"/>
                <w:spacing w:val="-36"/>
                <w:highlight w:val="none"/>
                <w:lang w:eastAsia="zh-CN"/>
              </w:rPr>
              <w:t xml:space="preserve"> </w:t>
            </w:r>
            <w:r>
              <w:rPr>
                <w:color w:val="auto"/>
                <w:spacing w:val="4"/>
                <w:highlight w:val="none"/>
                <w:lang w:eastAsia="zh-CN"/>
              </w:rPr>
              <w:t>人。</w:t>
            </w:r>
          </w:p>
        </w:tc>
      </w:tr>
      <w:tr w14:paraId="266C8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jc w:val="center"/>
        </w:trPr>
        <w:tc>
          <w:tcPr>
            <w:tcW w:w="724" w:type="dxa"/>
          </w:tcPr>
          <w:p w14:paraId="3270C99E">
            <w:pPr>
              <w:spacing w:line="345" w:lineRule="auto"/>
              <w:rPr>
                <w:rFonts w:ascii="Arial"/>
                <w:color w:val="auto"/>
                <w:highlight w:val="none"/>
              </w:rPr>
            </w:pPr>
          </w:p>
          <w:p w14:paraId="0D96A006">
            <w:pPr>
              <w:spacing w:line="345" w:lineRule="auto"/>
              <w:rPr>
                <w:rFonts w:ascii="Arial"/>
                <w:color w:val="auto"/>
                <w:highlight w:val="none"/>
              </w:rPr>
            </w:pPr>
          </w:p>
          <w:p w14:paraId="4F68664D">
            <w:pPr>
              <w:pStyle w:val="132"/>
              <w:spacing w:before="65" w:line="270" w:lineRule="exact"/>
              <w:ind w:left="330"/>
              <w:rPr>
                <w:rFonts w:hint="eastAsia"/>
                <w:color w:val="auto"/>
                <w:highlight w:val="none"/>
                <w:lang w:eastAsia="zh-CN"/>
              </w:rPr>
            </w:pPr>
            <w:r>
              <w:rPr>
                <w:rFonts w:hint="eastAsia"/>
                <w:color w:val="auto"/>
                <w:position w:val="1"/>
                <w:highlight w:val="none"/>
                <w:lang w:eastAsia="zh-CN"/>
              </w:rPr>
              <w:t>2</w:t>
            </w:r>
          </w:p>
        </w:tc>
        <w:tc>
          <w:tcPr>
            <w:tcW w:w="1199" w:type="dxa"/>
          </w:tcPr>
          <w:p w14:paraId="6036B670">
            <w:pPr>
              <w:spacing w:line="345" w:lineRule="auto"/>
              <w:rPr>
                <w:rFonts w:ascii="Arial"/>
                <w:color w:val="auto"/>
                <w:highlight w:val="none"/>
              </w:rPr>
            </w:pPr>
          </w:p>
          <w:p w14:paraId="6A50AFB4">
            <w:pPr>
              <w:spacing w:line="345" w:lineRule="auto"/>
              <w:rPr>
                <w:rFonts w:ascii="Arial"/>
                <w:color w:val="auto"/>
                <w:highlight w:val="none"/>
              </w:rPr>
            </w:pPr>
          </w:p>
          <w:p w14:paraId="28C0A7E3">
            <w:pPr>
              <w:pStyle w:val="132"/>
              <w:spacing w:before="65" w:line="228" w:lineRule="auto"/>
              <w:ind w:left="112"/>
              <w:rPr>
                <w:rFonts w:hint="eastAsia"/>
                <w:color w:val="auto"/>
                <w:highlight w:val="none"/>
              </w:rPr>
            </w:pPr>
            <w:r>
              <w:rPr>
                <w:color w:val="auto"/>
                <w:spacing w:val="6"/>
                <w:highlight w:val="none"/>
              </w:rPr>
              <w:t>保洁员</w:t>
            </w:r>
          </w:p>
        </w:tc>
        <w:tc>
          <w:tcPr>
            <w:tcW w:w="675" w:type="dxa"/>
          </w:tcPr>
          <w:p w14:paraId="30990EDE">
            <w:pPr>
              <w:spacing w:line="345" w:lineRule="auto"/>
              <w:rPr>
                <w:rFonts w:ascii="Arial"/>
                <w:color w:val="auto"/>
                <w:highlight w:val="none"/>
              </w:rPr>
            </w:pPr>
          </w:p>
          <w:p w14:paraId="6C1E73A1">
            <w:pPr>
              <w:spacing w:line="345" w:lineRule="auto"/>
              <w:rPr>
                <w:rFonts w:ascii="Arial"/>
                <w:color w:val="auto"/>
                <w:highlight w:val="none"/>
              </w:rPr>
            </w:pPr>
          </w:p>
          <w:p w14:paraId="41826105">
            <w:pPr>
              <w:pStyle w:val="132"/>
              <w:spacing w:before="65" w:line="270" w:lineRule="exact"/>
              <w:ind w:left="128"/>
              <w:rPr>
                <w:rFonts w:hint="eastAsia"/>
                <w:color w:val="auto"/>
                <w:highlight w:val="none"/>
                <w:lang w:eastAsia="zh-CN"/>
              </w:rPr>
            </w:pPr>
            <w:r>
              <w:rPr>
                <w:rFonts w:hint="eastAsia"/>
                <w:color w:val="auto"/>
                <w:position w:val="1"/>
                <w:highlight w:val="none"/>
                <w:lang w:eastAsia="zh-CN"/>
              </w:rPr>
              <w:t>2</w:t>
            </w:r>
          </w:p>
        </w:tc>
        <w:tc>
          <w:tcPr>
            <w:tcW w:w="7180" w:type="dxa"/>
          </w:tcPr>
          <w:p w14:paraId="119732F3">
            <w:pPr>
              <w:pStyle w:val="132"/>
              <w:spacing w:before="240" w:line="404" w:lineRule="auto"/>
              <w:ind w:left="111" w:right="142" w:firstLine="8"/>
              <w:rPr>
                <w:rFonts w:hint="eastAsia"/>
                <w:color w:val="auto"/>
                <w:highlight w:val="none"/>
              </w:rPr>
            </w:pPr>
            <w:r>
              <w:rPr>
                <w:color w:val="auto"/>
                <w:spacing w:val="9"/>
                <w:highlight w:val="none"/>
                <w:lang w:eastAsia="zh-CN"/>
              </w:rPr>
              <w:t>负责公司公共区域内（含广场</w:t>
            </w:r>
            <w:r>
              <w:rPr>
                <w:rFonts w:hint="eastAsia"/>
                <w:color w:val="auto"/>
                <w:spacing w:val="9"/>
                <w:highlight w:val="none"/>
                <w:lang w:eastAsia="zh-CN"/>
              </w:rPr>
              <w:t>，</w:t>
            </w:r>
            <w:r>
              <w:rPr>
                <w:color w:val="auto"/>
                <w:spacing w:val="9"/>
                <w:highlight w:val="none"/>
                <w:lang w:eastAsia="zh-CN"/>
              </w:rPr>
              <w:t>院落</w:t>
            </w:r>
            <w:r>
              <w:rPr>
                <w:rFonts w:hint="eastAsia"/>
                <w:color w:val="auto"/>
                <w:spacing w:val="9"/>
                <w:highlight w:val="none"/>
                <w:lang w:eastAsia="zh-CN"/>
              </w:rPr>
              <w:t>，</w:t>
            </w:r>
            <w:r>
              <w:rPr>
                <w:color w:val="auto"/>
                <w:spacing w:val="9"/>
                <w:highlight w:val="none"/>
                <w:lang w:eastAsia="zh-CN"/>
              </w:rPr>
              <w:t>卫生间</w:t>
            </w:r>
            <w:r>
              <w:rPr>
                <w:rFonts w:hint="eastAsia"/>
                <w:color w:val="auto"/>
                <w:spacing w:val="9"/>
                <w:highlight w:val="none"/>
                <w:lang w:eastAsia="zh-CN"/>
              </w:rPr>
              <w:t>，</w:t>
            </w:r>
            <w:r>
              <w:rPr>
                <w:color w:val="auto"/>
                <w:spacing w:val="9"/>
                <w:highlight w:val="none"/>
                <w:lang w:eastAsia="zh-CN"/>
              </w:rPr>
              <w:t>会议室</w:t>
            </w:r>
            <w:r>
              <w:rPr>
                <w:rFonts w:hint="eastAsia"/>
                <w:color w:val="auto"/>
                <w:spacing w:val="9"/>
                <w:highlight w:val="none"/>
                <w:lang w:eastAsia="zh-CN"/>
              </w:rPr>
              <w:t>，二次供水管理中心办公区及卫生间</w:t>
            </w:r>
            <w:r>
              <w:rPr>
                <w:color w:val="auto"/>
                <w:spacing w:val="9"/>
                <w:highlight w:val="none"/>
                <w:lang w:eastAsia="zh-CN"/>
              </w:rPr>
              <w:t>等）和职工活动中心</w:t>
            </w:r>
            <w:r>
              <w:rPr>
                <w:color w:val="auto"/>
                <w:spacing w:val="10"/>
                <w:highlight w:val="none"/>
                <w:lang w:eastAsia="zh-CN"/>
              </w:rPr>
              <w:t>环境卫生、公司领导办公室卫生清洁工作。</w:t>
            </w:r>
            <w:r>
              <w:rPr>
                <w:color w:val="auto"/>
                <w:spacing w:val="10"/>
                <w:highlight w:val="none"/>
              </w:rPr>
              <w:t>具体详</w:t>
            </w:r>
            <w:r>
              <w:rPr>
                <w:color w:val="auto"/>
                <w:spacing w:val="9"/>
                <w:highlight w:val="none"/>
              </w:rPr>
              <w:t>见本章三、服务内容和要</w:t>
            </w:r>
            <w:r>
              <w:rPr>
                <w:color w:val="auto"/>
                <w:highlight w:val="none"/>
              </w:rPr>
              <w:t>求。</w:t>
            </w:r>
          </w:p>
        </w:tc>
      </w:tr>
    </w:tbl>
    <w:p w14:paraId="28A31B63">
      <w:pPr>
        <w:pStyle w:val="35"/>
        <w:spacing w:after="0" w:line="520" w:lineRule="exact"/>
        <w:ind w:left="0" w:leftChars="0" w:firstLine="422"/>
        <w:jc w:val="left"/>
        <w:rPr>
          <w:rFonts w:hint="eastAsia" w:ascii="宋体" w:hAnsi="宋体" w:cs="宋体"/>
          <w:color w:val="auto"/>
          <w:sz w:val="21"/>
          <w:szCs w:val="21"/>
          <w:highlight w:val="none"/>
        </w:rPr>
      </w:pPr>
      <w:r>
        <w:rPr>
          <w:rFonts w:hint="eastAsia" w:ascii="宋体" w:hAnsi="宋体" w:cs="宋体"/>
          <w:b/>
          <w:bCs/>
          <w:color w:val="auto"/>
          <w:sz w:val="21"/>
          <w:szCs w:val="21"/>
          <w:highlight w:val="none"/>
        </w:rPr>
        <w:t>注：服务期间，招标人可根据各服务场所的实际情况进行人员调整，如有人员发生变化（除特殊期间，须临时增加人员外），后期付款时以具体服务人员数量及投标所报的单价为准进行结算。投标时所报单价不予调整。</w:t>
      </w:r>
    </w:p>
    <w:p w14:paraId="45CEEB2C">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1</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CN"/>
        </w:rPr>
        <w:t>项目经理：全面负责</w:t>
      </w:r>
      <w:r>
        <w:rPr>
          <w:rFonts w:hint="eastAsia" w:ascii="宋体" w:hAnsi="宋体" w:cs="宋体"/>
          <w:color w:val="auto"/>
          <w:kern w:val="0"/>
          <w:szCs w:val="21"/>
          <w:highlight w:val="none"/>
        </w:rPr>
        <w:t>本次采购</w:t>
      </w:r>
      <w:r>
        <w:rPr>
          <w:rFonts w:hint="eastAsia" w:ascii="宋体" w:hAnsi="宋体" w:cs="宋体"/>
          <w:color w:val="auto"/>
          <w:kern w:val="0"/>
          <w:szCs w:val="21"/>
          <w:highlight w:val="none"/>
          <w:lang w:val="zh-CN"/>
        </w:rPr>
        <w:t>服务工作的管理，做好与业主方的沟通和协调工作。从事过类似项目物业管理。</w:t>
      </w:r>
    </w:p>
    <w:p w14:paraId="5DCBEE0F">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zh-CN"/>
        </w:rPr>
        <w:t>保安人员：男性，年龄</w:t>
      </w:r>
      <w:r>
        <w:rPr>
          <w:rFonts w:hint="eastAsia" w:ascii="宋体" w:hAnsi="宋体" w:cs="宋体"/>
          <w:color w:val="auto"/>
          <w:kern w:val="0"/>
          <w:szCs w:val="21"/>
          <w:highlight w:val="none"/>
          <w:lang w:val="en-US" w:eastAsia="zh-CN"/>
        </w:rPr>
        <w:t>18至</w:t>
      </w:r>
      <w:r>
        <w:rPr>
          <w:rFonts w:hint="eastAsia" w:ascii="宋体" w:hAnsi="宋体" w:cs="宋体"/>
          <w:color w:val="auto"/>
          <w:kern w:val="0"/>
          <w:szCs w:val="21"/>
          <w:highlight w:val="none"/>
        </w:rPr>
        <w:t>55</w:t>
      </w:r>
      <w:r>
        <w:rPr>
          <w:rFonts w:hint="eastAsia" w:ascii="宋体" w:hAnsi="宋体" w:cs="宋体"/>
          <w:color w:val="auto"/>
          <w:kern w:val="0"/>
          <w:szCs w:val="21"/>
          <w:highlight w:val="none"/>
          <w:lang w:val="zh-CN"/>
        </w:rPr>
        <w:t>周岁，需夜间巡逻和消防应急等，持有</w:t>
      </w:r>
      <w:r>
        <w:rPr>
          <w:rFonts w:hint="eastAsia" w:ascii="宋体" w:hAnsi="宋体" w:cs="宋体"/>
          <w:color w:val="auto"/>
          <w:kern w:val="0"/>
          <w:szCs w:val="21"/>
          <w:highlight w:val="none"/>
        </w:rPr>
        <w:t>专业证书</w:t>
      </w:r>
      <w:r>
        <w:rPr>
          <w:rFonts w:hint="eastAsia" w:ascii="宋体" w:hAnsi="宋体" w:cs="宋体"/>
          <w:color w:val="auto"/>
          <w:kern w:val="0"/>
          <w:szCs w:val="21"/>
          <w:highlight w:val="none"/>
          <w:lang w:val="zh-CN"/>
        </w:rPr>
        <w:t>且必须配备安保的相关设施设备，思想政治条件好、训练有素、身体健康，无犯罪记录。退伍军人优先。</w:t>
      </w:r>
      <w:r>
        <w:rPr>
          <w:rFonts w:hint="eastAsia" w:ascii="宋体" w:hAnsi="宋体" w:cs="宋体"/>
          <w:b/>
          <w:bCs/>
          <w:color w:val="auto"/>
          <w:kern w:val="0"/>
          <w:szCs w:val="21"/>
          <w:highlight w:val="none"/>
          <w:lang w:val="zh-CN"/>
        </w:rPr>
        <w:t>中标后签订合同前，中标单位必须向招标人提供所有</w:t>
      </w:r>
      <w:r>
        <w:rPr>
          <w:rFonts w:hint="eastAsia" w:ascii="宋体" w:hAnsi="宋体" w:cs="宋体"/>
          <w:b/>
          <w:bCs/>
          <w:color w:val="auto"/>
          <w:kern w:val="0"/>
          <w:szCs w:val="21"/>
          <w:highlight w:val="none"/>
        </w:rPr>
        <w:t>拟入场服务的</w:t>
      </w:r>
      <w:r>
        <w:rPr>
          <w:rFonts w:hint="eastAsia" w:ascii="宋体" w:hAnsi="宋体" w:cs="宋体"/>
          <w:b/>
          <w:bCs/>
          <w:color w:val="auto"/>
          <w:kern w:val="0"/>
          <w:szCs w:val="21"/>
          <w:highlight w:val="none"/>
          <w:lang w:val="zh-CN"/>
        </w:rPr>
        <w:t>安保人员的</w:t>
      </w:r>
      <w:r>
        <w:rPr>
          <w:rFonts w:hint="eastAsia" w:ascii="宋体" w:hAnsi="宋体" w:cs="宋体"/>
          <w:b/>
          <w:bCs/>
          <w:color w:val="auto"/>
          <w:kern w:val="0"/>
          <w:szCs w:val="21"/>
          <w:highlight w:val="none"/>
        </w:rPr>
        <w:t>专业证书</w:t>
      </w:r>
      <w:r>
        <w:rPr>
          <w:rFonts w:hint="eastAsia" w:ascii="宋体" w:hAnsi="宋体" w:cs="宋体"/>
          <w:b/>
          <w:bCs/>
          <w:color w:val="auto"/>
          <w:kern w:val="0"/>
          <w:szCs w:val="21"/>
          <w:highlight w:val="none"/>
          <w:lang w:val="zh-CN"/>
        </w:rPr>
        <w:t>，否则招标人有权取消中标资格。</w:t>
      </w:r>
    </w:p>
    <w:p w14:paraId="74FC72B2">
      <w:pPr>
        <w:autoSpaceDE w:val="0"/>
        <w:autoSpaceDN w:val="0"/>
        <w:adjustRightInd w:val="0"/>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3.服务员：女性，身体健康，形象好，气质佳。</w:t>
      </w:r>
    </w:p>
    <w:p w14:paraId="37019324">
      <w:pPr>
        <w:autoSpaceDE w:val="0"/>
        <w:autoSpaceDN w:val="0"/>
        <w:adjustRightInd w:val="0"/>
        <w:spacing w:line="520" w:lineRule="exact"/>
        <w:ind w:firstLine="420" w:firstLineChars="200"/>
        <w:jc w:val="left"/>
        <w:rPr>
          <w:rFonts w:hint="eastAsia" w:ascii="宋体" w:hAnsi="宋体" w:eastAsia="宋体" w:cs="宋体"/>
          <w:color w:val="auto"/>
          <w:kern w:val="0"/>
          <w:szCs w:val="21"/>
          <w:highlight w:val="none"/>
          <w:lang w:val="zh-CN"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zh-CN"/>
        </w:rPr>
        <w:t>保洁人员：</w:t>
      </w:r>
      <w:r>
        <w:rPr>
          <w:rFonts w:hint="eastAsia" w:ascii="宋体" w:hAnsi="宋体" w:cs="宋体"/>
          <w:color w:val="auto"/>
          <w:kern w:val="0"/>
          <w:szCs w:val="21"/>
          <w:highlight w:val="none"/>
        </w:rPr>
        <w:t>身体健康</w:t>
      </w:r>
      <w:r>
        <w:rPr>
          <w:rFonts w:hint="eastAsia" w:ascii="宋体" w:hAnsi="宋体" w:cs="宋体"/>
          <w:color w:val="auto"/>
          <w:kern w:val="0"/>
          <w:szCs w:val="21"/>
          <w:highlight w:val="none"/>
          <w:lang w:eastAsia="zh-CN"/>
        </w:rPr>
        <w:t>，能胜任保洁工作。</w:t>
      </w:r>
    </w:p>
    <w:p w14:paraId="7589C4D1">
      <w:pPr>
        <w:autoSpaceDE w:val="0"/>
        <w:autoSpaceDN w:val="0"/>
        <w:adjustRightInd w:val="0"/>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5.绿化人员：身体健康且有相关工作经验。</w:t>
      </w:r>
    </w:p>
    <w:p w14:paraId="0C344637">
      <w:pPr>
        <w:autoSpaceDE w:val="0"/>
        <w:autoSpaceDN w:val="0"/>
        <w:adjustRightInd w:val="0"/>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w:t>
      </w:r>
      <w:r>
        <w:rPr>
          <w:rFonts w:hint="eastAsia" w:ascii="宋体" w:hAnsi="宋体" w:cs="宋体"/>
          <w:bCs/>
          <w:color w:val="auto"/>
          <w:szCs w:val="21"/>
          <w:highlight w:val="none"/>
          <w:shd w:val="clear" w:color="auto" w:fill="FFFFFF"/>
        </w:rPr>
        <w:t>水电维修人员：具有应急管理部门颁发的特种作业证书高处作业证和低压电工作业证书。</w:t>
      </w:r>
    </w:p>
    <w:p w14:paraId="4F3E5B8B">
      <w:pPr>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7.</w:t>
      </w:r>
      <w:r>
        <w:rPr>
          <w:rFonts w:hint="eastAsia" w:ascii="宋体" w:hAnsi="宋体" w:cs="宋体"/>
          <w:color w:val="auto"/>
          <w:kern w:val="0"/>
          <w:szCs w:val="21"/>
          <w:highlight w:val="none"/>
          <w:lang w:val="zh-CN"/>
        </w:rPr>
        <w:t>人员素质及相关资质，招标人有权在上岗前进行面试、核查。</w:t>
      </w:r>
    </w:p>
    <w:p w14:paraId="738836B5">
      <w:pPr>
        <w:autoSpaceDE w:val="0"/>
        <w:autoSpaceDN w:val="0"/>
        <w:adjustRightInd w:val="0"/>
        <w:spacing w:line="52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8.中标人须加强所有服务人员的日常管理及考核。所有人员上岗前，均须进行安全教育培训。严格按照不低于采购需求的标准提供对应服务。</w:t>
      </w:r>
    </w:p>
    <w:p w14:paraId="59C63E88">
      <w:pPr>
        <w:autoSpaceDE w:val="0"/>
        <w:autoSpaceDN w:val="0"/>
        <w:adjustRightInd w:val="0"/>
        <w:spacing w:line="520" w:lineRule="exact"/>
        <w:ind w:firstLine="422" w:firstLineChars="200"/>
        <w:jc w:val="left"/>
        <w:rPr>
          <w:rFonts w:hint="eastAsia" w:ascii="宋体" w:hAnsi="宋体" w:cs="宋体"/>
          <w:b/>
          <w:bCs/>
          <w:color w:val="auto"/>
          <w:kern w:val="0"/>
          <w:szCs w:val="21"/>
          <w:highlight w:val="none"/>
          <w:lang w:val="zh-CN"/>
        </w:rPr>
      </w:pPr>
      <w:r>
        <w:rPr>
          <w:rFonts w:hint="eastAsia" w:ascii="宋体" w:hAnsi="宋体" w:cs="宋体"/>
          <w:b/>
          <w:bCs/>
          <w:color w:val="auto"/>
          <w:kern w:val="0"/>
          <w:szCs w:val="21"/>
          <w:highlight w:val="none"/>
        </w:rPr>
        <w:t>注：</w:t>
      </w:r>
      <w:r>
        <w:rPr>
          <w:rFonts w:hint="eastAsia" w:ascii="宋体" w:hAnsi="宋体" w:cs="宋体"/>
          <w:b/>
          <w:bCs/>
          <w:color w:val="auto"/>
          <w:kern w:val="0"/>
          <w:szCs w:val="21"/>
          <w:highlight w:val="none"/>
          <w:lang w:val="en-US" w:eastAsia="zh-CN"/>
        </w:rPr>
        <w:t>1.</w:t>
      </w:r>
      <w:r>
        <w:rPr>
          <w:rFonts w:hint="eastAsia" w:ascii="宋体" w:hAnsi="宋体" w:cs="宋体"/>
          <w:b/>
          <w:bCs/>
          <w:color w:val="auto"/>
          <w:kern w:val="0"/>
          <w:szCs w:val="21"/>
          <w:highlight w:val="none"/>
        </w:rPr>
        <w:t>考虑到水厂的特殊性，投标人针对本项目拟派的上述所有人员，均须在中标后提供健康证，</w:t>
      </w:r>
      <w:r>
        <w:rPr>
          <w:rFonts w:hint="eastAsia" w:ascii="宋体" w:hAnsi="宋体" w:cs="宋体"/>
          <w:b/>
          <w:bCs/>
          <w:color w:val="auto"/>
          <w:kern w:val="0"/>
          <w:szCs w:val="21"/>
          <w:highlight w:val="none"/>
          <w:lang w:eastAsia="zh-CN"/>
        </w:rPr>
        <w:t>通过公安部门背景调查，</w:t>
      </w:r>
      <w:r>
        <w:rPr>
          <w:rFonts w:hint="eastAsia" w:ascii="宋体" w:hAnsi="宋体" w:cs="宋体"/>
          <w:b/>
          <w:bCs/>
          <w:color w:val="auto"/>
          <w:kern w:val="0"/>
          <w:szCs w:val="21"/>
          <w:highlight w:val="none"/>
          <w:lang w:val="zh-CN"/>
        </w:rPr>
        <w:t>否则招标人有权取消中标资格。</w:t>
      </w:r>
    </w:p>
    <w:p w14:paraId="523CC180">
      <w:pPr>
        <w:autoSpaceDE w:val="0"/>
        <w:autoSpaceDN w:val="0"/>
        <w:adjustRightInd w:val="0"/>
        <w:spacing w:line="520" w:lineRule="exact"/>
        <w:ind w:firstLine="422" w:firstLineChars="200"/>
        <w:jc w:val="left"/>
        <w:rPr>
          <w:rFonts w:hint="default" w:ascii="宋体" w:hAnsi="宋体" w:eastAsia="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2.服务期内，提供符合要求人员，中标后签订合同前按招标要求提供对应证书。</w:t>
      </w:r>
    </w:p>
    <w:p w14:paraId="60EC0EDA">
      <w:pPr>
        <w:spacing w:before="93" w:beforeLines="30" w:after="93" w:afterLines="30" w:line="520" w:lineRule="exact"/>
        <w:jc w:val="left"/>
        <w:rPr>
          <w:rFonts w:hint="eastAsia" w:ascii="宋体" w:hAnsi="宋体" w:cs="宋体"/>
          <w:b/>
          <w:color w:val="auto"/>
          <w:sz w:val="24"/>
          <w:highlight w:val="none"/>
          <w:lang w:val="zh-CN"/>
        </w:rPr>
      </w:pPr>
      <w:r>
        <w:rPr>
          <w:rFonts w:hint="eastAsia" w:ascii="宋体" w:hAnsi="宋体" w:cs="宋体"/>
          <w:b/>
          <w:color w:val="auto"/>
          <w:sz w:val="24"/>
          <w:highlight w:val="none"/>
        </w:rPr>
        <w:t>三、服务内容和要求</w:t>
      </w:r>
    </w:p>
    <w:p w14:paraId="69600983">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本项目</w:t>
      </w:r>
      <w:r>
        <w:rPr>
          <w:rFonts w:hint="eastAsia" w:ascii="宋体" w:hAnsi="宋体" w:cs="宋体"/>
          <w:color w:val="auto"/>
          <w:kern w:val="0"/>
          <w:szCs w:val="21"/>
          <w:highlight w:val="none"/>
          <w:lang w:val="zh-CN"/>
        </w:rPr>
        <w:t>服务主要由</w:t>
      </w:r>
      <w:r>
        <w:rPr>
          <w:rFonts w:hint="eastAsia" w:ascii="宋体" w:hAnsi="宋体" w:cs="宋体"/>
          <w:color w:val="auto"/>
          <w:kern w:val="0"/>
          <w:szCs w:val="21"/>
          <w:highlight w:val="none"/>
        </w:rPr>
        <w:t>安保</w:t>
      </w:r>
      <w:r>
        <w:rPr>
          <w:rFonts w:hint="eastAsia" w:ascii="宋体" w:hAnsi="宋体" w:cs="宋体"/>
          <w:color w:val="auto"/>
          <w:kern w:val="0"/>
          <w:szCs w:val="21"/>
          <w:highlight w:val="none"/>
          <w:lang w:val="zh-CN"/>
        </w:rPr>
        <w:t>、保洁、绿化等项目组成。具体说明如下：</w:t>
      </w:r>
    </w:p>
    <w:p w14:paraId="57DB7BC0">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（一）</w:t>
      </w:r>
      <w:r>
        <w:rPr>
          <w:rFonts w:hint="eastAsia" w:ascii="宋体" w:hAnsi="宋体" w:cs="宋体"/>
          <w:color w:val="auto"/>
          <w:kern w:val="0"/>
          <w:szCs w:val="21"/>
          <w:highlight w:val="none"/>
        </w:rPr>
        <w:t>安保</w:t>
      </w:r>
    </w:p>
    <w:p w14:paraId="5F5945BC">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1</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CN"/>
        </w:rPr>
        <w:t>总体要求</w:t>
      </w:r>
    </w:p>
    <w:p w14:paraId="53DD9499">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服务区域内实行24小时监控、巡更执勤工作；工作时间段内做好秩序维护、安全防范，做好车辆停放管理，确保无火灾、无刑事事故、无安全隐患发生。做好紧急突发事件的应急处理工作。如有事故发生，做到能够及时报警、保护现场，防止事态进一步恶化，事件处理及时率100%。负责消防设施（灭火器、消火栓等）的检查及记录工作，确保处于完好状态。</w:t>
      </w:r>
    </w:p>
    <w:p w14:paraId="1C7E39CF">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2</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CN"/>
        </w:rPr>
        <w:t>具体要求</w:t>
      </w:r>
    </w:p>
    <w:p w14:paraId="299A6A54">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2.1按</w:t>
      </w:r>
      <w:r>
        <w:rPr>
          <w:rFonts w:hint="eastAsia" w:ascii="宋体" w:hAnsi="宋体" w:cs="宋体"/>
          <w:color w:val="auto"/>
          <w:kern w:val="0"/>
          <w:szCs w:val="21"/>
          <w:highlight w:val="none"/>
          <w:lang w:val="zh-CN"/>
        </w:rPr>
        <w:t>照自来水公司管理要求做好外来人员及车辆的管理登记</w:t>
      </w:r>
      <w:r>
        <w:rPr>
          <w:rFonts w:hint="eastAsia" w:ascii="宋体" w:hAnsi="宋体" w:cs="宋体"/>
          <w:color w:val="auto"/>
          <w:kern w:val="0"/>
          <w:szCs w:val="21"/>
          <w:highlight w:val="none"/>
        </w:rPr>
        <w:t>工作</w:t>
      </w:r>
      <w:r>
        <w:rPr>
          <w:rFonts w:hint="eastAsia" w:ascii="宋体" w:hAnsi="宋体" w:cs="宋体"/>
          <w:color w:val="auto"/>
          <w:kern w:val="0"/>
          <w:szCs w:val="21"/>
          <w:highlight w:val="none"/>
          <w:lang w:val="zh-CN"/>
        </w:rPr>
        <w:t>，严禁可疑人员进入</w:t>
      </w:r>
      <w:r>
        <w:rPr>
          <w:rFonts w:hint="eastAsia" w:ascii="宋体" w:hAnsi="宋体" w:cs="宋体"/>
          <w:color w:val="auto"/>
          <w:kern w:val="0"/>
          <w:szCs w:val="21"/>
          <w:highlight w:val="none"/>
        </w:rPr>
        <w:t>机关大楼、水厂等安保区域范围内</w:t>
      </w:r>
      <w:r>
        <w:rPr>
          <w:rFonts w:hint="eastAsia" w:ascii="宋体" w:hAnsi="宋体" w:cs="宋体"/>
          <w:color w:val="auto"/>
          <w:kern w:val="0"/>
          <w:szCs w:val="21"/>
          <w:highlight w:val="none"/>
          <w:lang w:val="zh-CN"/>
        </w:rPr>
        <w:t>，严防管制刀具、易燃易爆等危险物品带入水厂。</w:t>
      </w:r>
    </w:p>
    <w:p w14:paraId="7AAC3F13">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2.2</w:t>
      </w:r>
      <w:r>
        <w:rPr>
          <w:rFonts w:hint="eastAsia" w:ascii="宋体" w:hAnsi="宋体" w:cs="宋体"/>
          <w:color w:val="auto"/>
          <w:kern w:val="0"/>
          <w:szCs w:val="21"/>
          <w:highlight w:val="none"/>
          <w:lang w:val="zh-CN"/>
        </w:rPr>
        <w:t>做好</w:t>
      </w:r>
      <w:r>
        <w:rPr>
          <w:rFonts w:hint="eastAsia" w:ascii="宋体" w:hAnsi="宋体" w:cs="宋体"/>
          <w:color w:val="auto"/>
          <w:kern w:val="0"/>
          <w:szCs w:val="21"/>
          <w:highlight w:val="none"/>
        </w:rPr>
        <w:t>安保区域内日常巡</w:t>
      </w:r>
      <w:r>
        <w:rPr>
          <w:rFonts w:hint="eastAsia" w:ascii="宋体" w:hAnsi="宋体" w:cs="宋体"/>
          <w:color w:val="auto"/>
          <w:kern w:val="0"/>
          <w:szCs w:val="21"/>
          <w:highlight w:val="none"/>
          <w:lang w:val="zh-CN"/>
        </w:rPr>
        <w:t>查。安保人员</w:t>
      </w:r>
      <w:r>
        <w:rPr>
          <w:rFonts w:hint="eastAsia" w:ascii="宋体" w:hAnsi="宋体" w:cs="宋体"/>
          <w:color w:val="auto"/>
          <w:kern w:val="0"/>
          <w:szCs w:val="21"/>
          <w:highlight w:val="none"/>
        </w:rPr>
        <w:t>工作时</w:t>
      </w:r>
      <w:r>
        <w:rPr>
          <w:rFonts w:hint="eastAsia" w:ascii="宋体" w:hAnsi="宋体" w:cs="宋体"/>
          <w:color w:val="auto"/>
          <w:kern w:val="0"/>
          <w:szCs w:val="21"/>
          <w:highlight w:val="none"/>
          <w:lang w:val="zh-CN"/>
        </w:rPr>
        <w:t>应着保安员制服，佩戴全国统一的保安服务标识，手持保安装备。注意发现可疑情况、人员，及时制止发生在</w:t>
      </w:r>
      <w:r>
        <w:rPr>
          <w:rFonts w:hint="eastAsia" w:ascii="宋体" w:hAnsi="宋体" w:cs="宋体"/>
          <w:color w:val="auto"/>
          <w:kern w:val="0"/>
          <w:szCs w:val="21"/>
          <w:highlight w:val="none"/>
        </w:rPr>
        <w:t>安保区域内</w:t>
      </w:r>
      <w:r>
        <w:rPr>
          <w:rFonts w:hint="eastAsia" w:ascii="宋体" w:hAnsi="宋体" w:cs="宋体"/>
          <w:color w:val="auto"/>
          <w:kern w:val="0"/>
          <w:szCs w:val="21"/>
          <w:highlight w:val="none"/>
          <w:lang w:val="zh-CN"/>
        </w:rPr>
        <w:t>违法犯罪行为，对制止无效的违法犯罪行为，</w:t>
      </w:r>
      <w:r>
        <w:rPr>
          <w:rFonts w:hint="eastAsia" w:ascii="宋体" w:hAnsi="宋体" w:cs="宋体"/>
          <w:color w:val="auto"/>
          <w:kern w:val="0"/>
          <w:szCs w:val="21"/>
          <w:highlight w:val="none"/>
        </w:rPr>
        <w:t>立即</w:t>
      </w:r>
      <w:r>
        <w:rPr>
          <w:rFonts w:hint="eastAsia" w:ascii="宋体" w:hAnsi="宋体" w:cs="宋体"/>
          <w:color w:val="auto"/>
          <w:kern w:val="0"/>
          <w:szCs w:val="21"/>
          <w:highlight w:val="none"/>
          <w:lang w:val="zh-CN"/>
        </w:rPr>
        <w:t>报告、报警。</w:t>
      </w:r>
    </w:p>
    <w:p w14:paraId="0F40ECBA">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2.3</w:t>
      </w:r>
      <w:r>
        <w:rPr>
          <w:rFonts w:hint="eastAsia" w:ascii="宋体" w:hAnsi="宋体" w:cs="宋体"/>
          <w:color w:val="auto"/>
          <w:kern w:val="0"/>
          <w:szCs w:val="21"/>
          <w:highlight w:val="none"/>
          <w:lang w:val="zh-CN"/>
        </w:rPr>
        <w:t>协助公安机关做好</w:t>
      </w:r>
      <w:r>
        <w:rPr>
          <w:rFonts w:hint="eastAsia" w:ascii="宋体" w:hAnsi="宋体" w:cs="宋体"/>
          <w:color w:val="auto"/>
          <w:kern w:val="0"/>
          <w:szCs w:val="21"/>
          <w:highlight w:val="none"/>
        </w:rPr>
        <w:t>招标人</w:t>
      </w:r>
      <w:r>
        <w:rPr>
          <w:rFonts w:hint="eastAsia" w:ascii="宋体" w:hAnsi="宋体" w:cs="宋体"/>
          <w:color w:val="auto"/>
          <w:kern w:val="0"/>
          <w:szCs w:val="21"/>
          <w:highlight w:val="none"/>
          <w:lang w:val="zh-CN"/>
        </w:rPr>
        <w:t>内部安全保卫工作。</w:t>
      </w:r>
    </w:p>
    <w:p w14:paraId="4453CC1B">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2.4</w:t>
      </w:r>
      <w:r>
        <w:rPr>
          <w:rFonts w:hint="eastAsia" w:ascii="宋体" w:hAnsi="宋体" w:cs="宋体"/>
          <w:color w:val="auto"/>
          <w:kern w:val="0"/>
          <w:szCs w:val="21"/>
          <w:highlight w:val="none"/>
          <w:lang w:val="zh-CN"/>
        </w:rPr>
        <w:t>遵守</w:t>
      </w:r>
      <w:r>
        <w:rPr>
          <w:rFonts w:hint="eastAsia" w:ascii="宋体" w:hAnsi="宋体" w:cs="宋体"/>
          <w:color w:val="auto"/>
          <w:kern w:val="0"/>
          <w:szCs w:val="21"/>
          <w:highlight w:val="none"/>
        </w:rPr>
        <w:t>招标人</w:t>
      </w:r>
      <w:r>
        <w:rPr>
          <w:rFonts w:hint="eastAsia" w:ascii="宋体" w:hAnsi="宋体" w:cs="宋体"/>
          <w:color w:val="auto"/>
          <w:kern w:val="0"/>
          <w:szCs w:val="21"/>
          <w:highlight w:val="none"/>
          <w:lang w:val="zh-CN"/>
        </w:rPr>
        <w:t>的各项规章制度，服从分配、不迟到、不早退、不无故缺勤，不随意离开工作岗位，文明上岗，礼貌待人，维护好厂内秩序。</w:t>
      </w:r>
    </w:p>
    <w:p w14:paraId="52722FBB">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2.5</w:t>
      </w:r>
      <w:r>
        <w:rPr>
          <w:rFonts w:hint="eastAsia" w:ascii="宋体" w:hAnsi="宋体" w:cs="宋体"/>
          <w:color w:val="auto"/>
          <w:kern w:val="0"/>
          <w:szCs w:val="21"/>
          <w:highlight w:val="none"/>
          <w:lang w:val="zh-CN"/>
        </w:rPr>
        <w:t>文明执勤，使用服务用语、文明用语。执勤过程中，若发生纠纷，应冷静、妥善处理，防止事态扩大。服从</w:t>
      </w:r>
      <w:r>
        <w:rPr>
          <w:rFonts w:hint="eastAsia" w:ascii="宋体" w:hAnsi="宋体" w:cs="宋体"/>
          <w:color w:val="auto"/>
          <w:kern w:val="0"/>
          <w:szCs w:val="21"/>
          <w:highlight w:val="none"/>
        </w:rPr>
        <w:t>招标人</w:t>
      </w:r>
      <w:r>
        <w:rPr>
          <w:rFonts w:hint="eastAsia" w:ascii="宋体" w:hAnsi="宋体" w:cs="宋体"/>
          <w:color w:val="auto"/>
          <w:kern w:val="0"/>
          <w:szCs w:val="21"/>
          <w:highlight w:val="none"/>
          <w:lang w:val="zh-CN"/>
        </w:rPr>
        <w:t>安排，配合</w:t>
      </w:r>
      <w:r>
        <w:rPr>
          <w:rFonts w:hint="eastAsia" w:ascii="宋体" w:hAnsi="宋体" w:cs="宋体"/>
          <w:color w:val="auto"/>
          <w:kern w:val="0"/>
          <w:szCs w:val="21"/>
          <w:highlight w:val="none"/>
        </w:rPr>
        <w:t>招标人</w:t>
      </w:r>
      <w:r>
        <w:rPr>
          <w:rFonts w:hint="eastAsia" w:ascii="宋体" w:hAnsi="宋体" w:cs="宋体"/>
          <w:color w:val="auto"/>
          <w:kern w:val="0"/>
          <w:szCs w:val="21"/>
          <w:highlight w:val="none"/>
          <w:lang w:val="zh-CN"/>
        </w:rPr>
        <w:t>开展安全检查，收集、掌握、随时报告</w:t>
      </w:r>
      <w:r>
        <w:rPr>
          <w:rFonts w:hint="eastAsia" w:ascii="宋体" w:hAnsi="宋体" w:cs="宋体"/>
          <w:color w:val="auto"/>
          <w:kern w:val="0"/>
          <w:szCs w:val="21"/>
          <w:highlight w:val="none"/>
        </w:rPr>
        <w:t>招标人</w:t>
      </w:r>
      <w:r>
        <w:rPr>
          <w:rFonts w:hint="eastAsia" w:ascii="宋体" w:hAnsi="宋体" w:cs="宋体"/>
          <w:color w:val="auto"/>
          <w:kern w:val="0"/>
          <w:szCs w:val="21"/>
          <w:highlight w:val="none"/>
          <w:lang w:val="zh-CN"/>
        </w:rPr>
        <w:t>治安动态和隐患，认真完成</w:t>
      </w:r>
      <w:r>
        <w:rPr>
          <w:rFonts w:hint="eastAsia" w:ascii="宋体" w:hAnsi="宋体" w:cs="宋体"/>
          <w:color w:val="auto"/>
          <w:kern w:val="0"/>
          <w:szCs w:val="21"/>
          <w:highlight w:val="none"/>
        </w:rPr>
        <w:t>招标人</w:t>
      </w:r>
      <w:r>
        <w:rPr>
          <w:rFonts w:hint="eastAsia" w:ascii="宋体" w:hAnsi="宋体" w:cs="宋体"/>
          <w:color w:val="auto"/>
          <w:kern w:val="0"/>
          <w:szCs w:val="21"/>
          <w:highlight w:val="none"/>
          <w:lang w:val="zh-CN"/>
        </w:rPr>
        <w:t>领导布置的安保工作。</w:t>
      </w:r>
    </w:p>
    <w:p w14:paraId="5B575160">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2.6</w:t>
      </w:r>
      <w:r>
        <w:rPr>
          <w:rFonts w:hint="eastAsia" w:ascii="宋体" w:hAnsi="宋体" w:cs="宋体"/>
          <w:color w:val="auto"/>
          <w:kern w:val="0"/>
          <w:szCs w:val="21"/>
          <w:highlight w:val="none"/>
          <w:lang w:val="zh-CN"/>
        </w:rPr>
        <w:t>安保员如因工作失职，造成</w:t>
      </w:r>
      <w:r>
        <w:rPr>
          <w:rFonts w:hint="eastAsia" w:ascii="宋体" w:hAnsi="宋体" w:cs="宋体"/>
          <w:color w:val="auto"/>
          <w:kern w:val="0"/>
          <w:szCs w:val="21"/>
          <w:highlight w:val="none"/>
        </w:rPr>
        <w:t>招标人</w:t>
      </w:r>
      <w:r>
        <w:rPr>
          <w:rFonts w:hint="eastAsia" w:ascii="宋体" w:hAnsi="宋体" w:cs="宋体"/>
          <w:color w:val="auto"/>
          <w:kern w:val="0"/>
          <w:szCs w:val="21"/>
          <w:highlight w:val="none"/>
          <w:lang w:val="zh-CN"/>
        </w:rPr>
        <w:t>财产损失或人员伤亡，中标单位需承担一切法律责任及经济赔偿责任。</w:t>
      </w:r>
    </w:p>
    <w:p w14:paraId="651CC617">
      <w:pPr>
        <w:autoSpaceDE w:val="0"/>
        <w:autoSpaceDN w:val="0"/>
        <w:adjustRightInd w:val="0"/>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2.7所有安保人员全年至少两次系统培训以及实操演练。</w:t>
      </w:r>
    </w:p>
    <w:p w14:paraId="7DC0BCF9">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（二） 保洁</w:t>
      </w:r>
    </w:p>
    <w:p w14:paraId="4C975091">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1</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CN"/>
        </w:rPr>
        <w:t>总体保洁要求</w:t>
      </w:r>
    </w:p>
    <w:p w14:paraId="26850B6C">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做好</w:t>
      </w:r>
      <w:r>
        <w:rPr>
          <w:rFonts w:hint="eastAsia" w:ascii="宋体" w:hAnsi="宋体" w:cs="宋体"/>
          <w:color w:val="auto"/>
          <w:kern w:val="0"/>
          <w:szCs w:val="21"/>
          <w:highlight w:val="none"/>
          <w:lang w:val="zh-CN"/>
        </w:rPr>
        <w:t>服务区内的所有公共区域、空调进出风口、扶栏管、机动车库以及其他公共区域的清扫保洁、垃圾的收集清运和污水管道的清理及疏通、公共卫生防疫等</w:t>
      </w:r>
      <w:r>
        <w:rPr>
          <w:rFonts w:hint="eastAsia" w:ascii="宋体" w:hAnsi="宋体" w:cs="宋体"/>
          <w:color w:val="auto"/>
          <w:kern w:val="0"/>
          <w:szCs w:val="21"/>
          <w:highlight w:val="none"/>
        </w:rPr>
        <w:t>工作</w:t>
      </w:r>
      <w:r>
        <w:rPr>
          <w:rFonts w:hint="eastAsia" w:ascii="宋体" w:hAnsi="宋体" w:cs="宋体"/>
          <w:color w:val="auto"/>
          <w:kern w:val="0"/>
          <w:szCs w:val="21"/>
          <w:highlight w:val="none"/>
          <w:lang w:val="zh-CN"/>
        </w:rPr>
        <w:t>。</w:t>
      </w:r>
    </w:p>
    <w:p w14:paraId="06F6FFD6">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2</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CN"/>
        </w:rPr>
        <w:t>具体保洁要求</w:t>
      </w:r>
    </w:p>
    <w:p w14:paraId="62F33777">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（1）公共部分：每天清扫，并在正常工作时间内保持墙面、地面等处的清洁；保持室内无杂物，无污痕、无尘挂。</w:t>
      </w:r>
    </w:p>
    <w:p w14:paraId="34B37E51">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（2）公共部分玻璃如有指印等污迹须随时清洁。</w:t>
      </w:r>
    </w:p>
    <w:p w14:paraId="58F3C7B5">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（3）会议室、接待室、公司领导办公室等公共场所：室内外地面、玻璃、窗台、室内家具设备等每天应及时保洁，必要时清洗。</w:t>
      </w:r>
    </w:p>
    <w:p w14:paraId="27F3A11F">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4）楼道及大厅：楼内所有通道的地、墙、柱、不锈钢扶手、玻璃窗、摆饰品等无灰尘、无污渍、无杂物；各出入口雨搭循环清洁，确保无污渍、无手印；各层和通道的防火门、消防栓、灯具、墙面、地脚线、指示牌等公共设施保持清洁。</w:t>
      </w:r>
    </w:p>
    <w:p w14:paraId="56D5C271">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（5）卫生间：无异味，保持卫生洁具、墙面、地面、玻璃等处的清洁、无水迹、无污迹等。及时补充手纸、芳香球、</w:t>
      </w:r>
      <w:r>
        <w:rPr>
          <w:rFonts w:hint="eastAsia" w:ascii="宋体" w:hAnsi="宋体" w:cs="宋体"/>
          <w:color w:val="auto"/>
          <w:kern w:val="0"/>
          <w:szCs w:val="21"/>
          <w:highlight w:val="none"/>
        </w:rPr>
        <w:t>洗手液</w:t>
      </w:r>
      <w:r>
        <w:rPr>
          <w:rFonts w:hint="eastAsia" w:ascii="宋体" w:hAnsi="宋体" w:cs="宋体"/>
          <w:color w:val="auto"/>
          <w:kern w:val="0"/>
          <w:szCs w:val="21"/>
          <w:highlight w:val="none"/>
          <w:lang w:val="zh-CN"/>
        </w:rPr>
        <w:t>等易耗物品。</w:t>
      </w:r>
    </w:p>
    <w:p w14:paraId="4BDC552E">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7</w:t>
      </w:r>
      <w:r>
        <w:rPr>
          <w:rFonts w:hint="eastAsia" w:ascii="宋体" w:hAnsi="宋体" w:cs="宋体"/>
          <w:color w:val="auto"/>
          <w:kern w:val="0"/>
          <w:szCs w:val="21"/>
          <w:highlight w:val="none"/>
          <w:lang w:val="zh-CN"/>
        </w:rPr>
        <w:t>）各出入口及阶梯：每天及时清洁，确保地面无污渍。雨雪天气及时铺防滑地毯，并摆放小心地滑牌。</w:t>
      </w:r>
    </w:p>
    <w:p w14:paraId="64D7488E">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8</w:t>
      </w:r>
      <w:r>
        <w:rPr>
          <w:rFonts w:hint="eastAsia" w:ascii="宋体" w:hAnsi="宋体" w:cs="宋体"/>
          <w:color w:val="auto"/>
          <w:kern w:val="0"/>
          <w:szCs w:val="21"/>
          <w:highlight w:val="none"/>
          <w:lang w:val="zh-CN"/>
        </w:rPr>
        <w:t>）垃圾桶：及时清理，保持里外干净。</w:t>
      </w:r>
    </w:p>
    <w:p w14:paraId="05BDF543">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9</w:t>
      </w:r>
      <w:r>
        <w:rPr>
          <w:rFonts w:hint="eastAsia" w:ascii="宋体" w:hAnsi="宋体" w:cs="宋体"/>
          <w:color w:val="auto"/>
          <w:kern w:val="0"/>
          <w:szCs w:val="21"/>
          <w:highlight w:val="none"/>
          <w:lang w:val="zh-CN"/>
        </w:rPr>
        <w:t>）排水沟、地下管井：随时清理，确保无杂物、随时畅通。</w:t>
      </w:r>
    </w:p>
    <w:p w14:paraId="0A80465F">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10</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设施设备</w:t>
      </w:r>
      <w:r>
        <w:rPr>
          <w:rFonts w:hint="eastAsia" w:ascii="宋体" w:hAnsi="宋体" w:cs="宋体"/>
          <w:color w:val="auto"/>
          <w:kern w:val="0"/>
          <w:szCs w:val="21"/>
          <w:highlight w:val="none"/>
          <w:lang w:val="zh-CN"/>
        </w:rPr>
        <w:t>保洁。</w:t>
      </w:r>
    </w:p>
    <w:p w14:paraId="52EE2E2F">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11</w:t>
      </w:r>
      <w:r>
        <w:rPr>
          <w:rFonts w:hint="eastAsia" w:ascii="宋体" w:hAnsi="宋体" w:cs="宋体"/>
          <w:color w:val="auto"/>
          <w:kern w:val="0"/>
          <w:szCs w:val="21"/>
          <w:highlight w:val="none"/>
          <w:lang w:val="zh-CN"/>
        </w:rPr>
        <w:t>）构筑物整体保洁。</w:t>
      </w:r>
    </w:p>
    <w:p w14:paraId="6A14F442">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12</w:t>
      </w:r>
      <w:r>
        <w:rPr>
          <w:rFonts w:hint="eastAsia" w:ascii="宋体" w:hAnsi="宋体" w:cs="宋体"/>
          <w:color w:val="auto"/>
          <w:kern w:val="0"/>
          <w:szCs w:val="21"/>
          <w:highlight w:val="none"/>
          <w:lang w:val="zh-CN"/>
        </w:rPr>
        <w:t>）道路清扫。</w:t>
      </w:r>
    </w:p>
    <w:p w14:paraId="2D2884D5">
      <w:pPr>
        <w:autoSpaceDE w:val="0"/>
        <w:autoSpaceDN w:val="0"/>
        <w:adjustRightInd w:val="0"/>
        <w:spacing w:line="520" w:lineRule="exact"/>
        <w:ind w:firstLine="422" w:firstLineChars="200"/>
        <w:jc w:val="left"/>
        <w:rPr>
          <w:rFonts w:hint="eastAsia" w:ascii="宋体" w:hAnsi="宋体" w:cs="宋体"/>
          <w:b/>
          <w:bCs/>
          <w:color w:val="auto"/>
          <w:kern w:val="0"/>
          <w:szCs w:val="21"/>
          <w:highlight w:val="none"/>
          <w:lang w:val="zh-CN"/>
        </w:rPr>
      </w:pPr>
      <w:r>
        <w:rPr>
          <w:rFonts w:hint="eastAsia" w:ascii="宋体" w:hAnsi="宋体" w:cs="宋体"/>
          <w:b/>
          <w:bCs/>
          <w:color w:val="auto"/>
          <w:kern w:val="0"/>
          <w:szCs w:val="21"/>
          <w:highlight w:val="none"/>
          <w:lang w:val="zh-CN"/>
        </w:rPr>
        <w:t>注：</w:t>
      </w:r>
      <w:r>
        <w:rPr>
          <w:rFonts w:hint="eastAsia" w:ascii="宋体" w:hAnsi="宋体" w:cs="宋体"/>
          <w:b/>
          <w:bCs/>
          <w:color w:val="auto"/>
          <w:kern w:val="0"/>
          <w:szCs w:val="21"/>
          <w:highlight w:val="none"/>
        </w:rPr>
        <w:t>1.</w:t>
      </w:r>
      <w:r>
        <w:rPr>
          <w:rFonts w:hint="eastAsia" w:ascii="宋体" w:hAnsi="宋体" w:cs="宋体"/>
          <w:b/>
          <w:bCs/>
          <w:color w:val="auto"/>
          <w:kern w:val="0"/>
          <w:szCs w:val="21"/>
          <w:highlight w:val="none"/>
          <w:lang w:val="zh-CN"/>
        </w:rPr>
        <w:t>保洁所需相关物品、工具由物业公司自备。</w:t>
      </w:r>
    </w:p>
    <w:p w14:paraId="0F5D7256">
      <w:pPr>
        <w:autoSpaceDE w:val="0"/>
        <w:autoSpaceDN w:val="0"/>
        <w:adjustRightInd w:val="0"/>
        <w:spacing w:line="52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2.中标单位负责所有管理区域内的垃圾合规清运（建筑垃圾除外），其产生的所有费用已包含在投标报价中，由中标单位自行承担。</w:t>
      </w:r>
    </w:p>
    <w:p w14:paraId="258959E6">
      <w:pPr>
        <w:tabs>
          <w:tab w:val="left" w:pos="0"/>
        </w:tabs>
        <w:autoSpaceDE w:val="0"/>
        <w:autoSpaceDN w:val="0"/>
        <w:adjustRightInd w:val="0"/>
        <w:spacing w:line="520" w:lineRule="exact"/>
        <w:ind w:left="420" w:left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（三）</w:t>
      </w:r>
      <w:r>
        <w:rPr>
          <w:rFonts w:hint="eastAsia" w:ascii="宋体" w:hAnsi="宋体" w:cs="宋体"/>
          <w:color w:val="auto"/>
          <w:kern w:val="0"/>
          <w:szCs w:val="21"/>
          <w:highlight w:val="none"/>
        </w:rPr>
        <w:t>会务</w:t>
      </w:r>
      <w:r>
        <w:rPr>
          <w:rFonts w:hint="eastAsia" w:ascii="宋体" w:hAnsi="宋体" w:cs="宋体"/>
          <w:color w:val="auto"/>
          <w:kern w:val="0"/>
          <w:szCs w:val="21"/>
          <w:highlight w:val="none"/>
          <w:lang w:val="zh-CN"/>
        </w:rPr>
        <w:t>服务</w:t>
      </w:r>
    </w:p>
    <w:p w14:paraId="0F6C68D7">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负责接待室、会议室等会务服务（</w:t>
      </w:r>
      <w:r>
        <w:rPr>
          <w:rFonts w:hint="eastAsia" w:ascii="宋体" w:hAnsi="宋体" w:cs="宋体"/>
          <w:color w:val="auto"/>
          <w:kern w:val="0"/>
          <w:szCs w:val="21"/>
          <w:highlight w:val="none"/>
        </w:rPr>
        <w:t>日常接待、会务准备、</w:t>
      </w:r>
      <w:r>
        <w:rPr>
          <w:rFonts w:hint="eastAsia" w:ascii="宋体" w:hAnsi="宋体" w:cs="宋体"/>
          <w:color w:val="auto"/>
          <w:kern w:val="0"/>
          <w:szCs w:val="21"/>
          <w:highlight w:val="none"/>
          <w:lang w:val="zh-CN"/>
        </w:rPr>
        <w:t>茶水供应、文具用品摆放、横幅悬挂、引导服务、音像设备调试使用等）。</w:t>
      </w:r>
    </w:p>
    <w:p w14:paraId="6EDFDD18">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（四）绿化</w:t>
      </w:r>
    </w:p>
    <w:p w14:paraId="750EC370">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1.负责的绿化养护工作，了解花草树木的名称、特性及病虫害的防治。</w:t>
      </w:r>
    </w:p>
    <w:p w14:paraId="735E01E8">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2.清楚各种养护规程，并按规程对责任区的花草树木及时进行修剪、整型、清理、施肥、防病治虫等，保持绿化四季处于良好状态。</w:t>
      </w:r>
    </w:p>
    <w:p w14:paraId="1E18D597">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3.熟练操作各种绿化工具、设备，清楚各种绿化物料的使用。</w:t>
      </w:r>
    </w:p>
    <w:p w14:paraId="33911873">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4.按时、按质完成服务区内绿化的各项管养、种植任务，发现问题及时处理、上报。</w:t>
      </w:r>
    </w:p>
    <w:p w14:paraId="0326758C">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5.服从工作安排，按质、按量及时完成上级交办的其它工作任务。</w:t>
      </w:r>
    </w:p>
    <w:p w14:paraId="274D9845">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6.配备专业绿化养护人员，服务期内若发现绿化养护人员不符合招标人实际需求，招标人有权要求中标人更换对应人员。</w:t>
      </w:r>
    </w:p>
    <w:p w14:paraId="1E78BFD0">
      <w:pPr>
        <w:spacing w:line="520" w:lineRule="exact"/>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eastAsia="zh-CN"/>
        </w:rPr>
        <w:t>注：</w:t>
      </w:r>
      <w:r>
        <w:rPr>
          <w:rFonts w:hint="eastAsia"/>
          <w:color w:val="auto"/>
          <w:highlight w:val="none"/>
          <w:lang w:val="en-US" w:eastAsia="zh-CN"/>
        </w:rPr>
        <w:t>绿化人员服务范围由招标人统筹调度安排，包括各净水厂及取水泵站、公司办公大楼、清流分公司等场所，</w:t>
      </w:r>
      <w:r>
        <w:rPr>
          <w:rFonts w:hint="eastAsia" w:ascii="宋体" w:hAnsi="宋体" w:eastAsia="宋体" w:cs="宋体"/>
          <w:color w:val="auto"/>
          <w:kern w:val="0"/>
          <w:szCs w:val="21"/>
          <w:highlight w:val="none"/>
          <w:lang w:val="en-US" w:eastAsia="zh-CN"/>
        </w:rPr>
        <w:t>所涉及的工器具、设备、药品均由中标人自行承担，招标人不额外支付任何费用。</w:t>
      </w:r>
    </w:p>
    <w:p w14:paraId="1FB5EA1A">
      <w:pPr>
        <w:autoSpaceDE w:val="0"/>
        <w:autoSpaceDN w:val="0"/>
        <w:adjustRightInd w:val="0"/>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五</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水电维修</w:t>
      </w:r>
    </w:p>
    <w:p w14:paraId="5820C7B2">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水电维修服务：包括但不限于照明系统、动力线路、配电箱柜、给排水管道、阀门、开关、插座及相关电气装置等的维护与维修，以确保各类设施正常运行。如遇日常使用中出现的突发性水电故障或其他维修需求，中标人须制定快速响应机制，确保在接到报修通知后2小时内派员抵达现场，并进行初步诊断与维修操作。</w:t>
      </w:r>
    </w:p>
    <w:p w14:paraId="4129634F">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零星维修服务：是指在日常过程中发生的、未纳入年度计划或专项预算的突发性、应急性、小规模零星维修项目，主要包括办公用房、家具、门窗灯具、管道疏通、简单墙面修补等不影响主体结构的小型维修项目。</w:t>
      </w:r>
    </w:p>
    <w:p w14:paraId="37D6C591">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因维修项目的不确定性，该项费用不包含在本项目合同范围。具体维修项目发生时，由中标人提供服务，根据实际另行结算。具体维修项目发生时须在招标人对维修需求及方案进行确认后方可实施，以确保其必要性与合规性。维修过程中所涉及的材料由招标人按实际发生情况支付。</w:t>
      </w:r>
    </w:p>
    <w:p w14:paraId="726D6599">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注：所涉及的工器具、设备均由中标人自行承担，招标人不额外支付任何费用。</w:t>
      </w:r>
    </w:p>
    <w:p w14:paraId="1338188D">
      <w:pPr>
        <w:spacing w:before="93" w:beforeLines="30" w:after="93" w:afterLines="30" w:line="520" w:lineRule="exact"/>
        <w:jc w:val="left"/>
        <w:rPr>
          <w:rFonts w:hint="eastAsia" w:ascii="宋体" w:hAnsi="宋体" w:cs="宋体"/>
          <w:b/>
          <w:color w:val="auto"/>
          <w:sz w:val="24"/>
          <w:highlight w:val="none"/>
        </w:rPr>
      </w:pPr>
      <w:r>
        <w:rPr>
          <w:rFonts w:hint="eastAsia" w:ascii="宋体" w:hAnsi="宋体" w:cs="宋体"/>
          <w:b/>
          <w:color w:val="auto"/>
          <w:sz w:val="24"/>
          <w:highlight w:val="none"/>
        </w:rPr>
        <w:t>四、服务管理目标</w:t>
      </w:r>
    </w:p>
    <w:p w14:paraId="3B6D2B20">
      <w:pPr>
        <w:pStyle w:val="19"/>
        <w:adjustRightInd w:val="0"/>
        <w:snapToGrid w:val="0"/>
        <w:spacing w:line="520" w:lineRule="exact"/>
        <w:ind w:firstLine="420" w:firstLineChars="200"/>
        <w:jc w:val="left"/>
        <w:rPr>
          <w:rFonts w:hint="eastAsia" w:hAnsi="宋体" w:cs="宋体"/>
          <w:color w:val="auto"/>
          <w:kern w:val="0"/>
          <w:szCs w:val="21"/>
          <w:highlight w:val="none"/>
        </w:rPr>
      </w:pPr>
      <w:r>
        <w:rPr>
          <w:rFonts w:hint="eastAsia" w:hAnsi="宋体" w:cs="宋体"/>
          <w:color w:val="auto"/>
          <w:kern w:val="0"/>
          <w:szCs w:val="21"/>
          <w:highlight w:val="none"/>
        </w:rPr>
        <w:t>1.制定服务管理发展规划，有计划、有检查，业主满意率达95%以上。</w:t>
      </w:r>
    </w:p>
    <w:p w14:paraId="1A676881">
      <w:pPr>
        <w:pStyle w:val="19"/>
        <w:adjustRightInd w:val="0"/>
        <w:snapToGrid w:val="0"/>
        <w:spacing w:line="520" w:lineRule="exact"/>
        <w:ind w:firstLine="420" w:firstLineChars="200"/>
        <w:jc w:val="left"/>
        <w:rPr>
          <w:rFonts w:hint="eastAsia" w:hAnsi="宋体" w:cs="宋体"/>
          <w:color w:val="auto"/>
          <w:kern w:val="0"/>
          <w:szCs w:val="21"/>
          <w:highlight w:val="none"/>
        </w:rPr>
      </w:pPr>
      <w:r>
        <w:rPr>
          <w:rFonts w:hint="eastAsia" w:hAnsi="宋体" w:cs="宋体"/>
          <w:color w:val="auto"/>
          <w:kern w:val="0"/>
          <w:szCs w:val="21"/>
          <w:highlight w:val="none"/>
        </w:rPr>
        <w:t>2.有效投诉0.2%以下。</w:t>
      </w:r>
    </w:p>
    <w:p w14:paraId="526DFA4B">
      <w:pPr>
        <w:pStyle w:val="19"/>
        <w:adjustRightInd w:val="0"/>
        <w:snapToGrid w:val="0"/>
        <w:spacing w:line="520" w:lineRule="exact"/>
        <w:ind w:firstLine="420" w:firstLineChars="200"/>
        <w:jc w:val="left"/>
        <w:rPr>
          <w:rFonts w:hint="eastAsia" w:hAnsi="宋体" w:cs="宋体"/>
          <w:color w:val="auto"/>
          <w:kern w:val="0"/>
          <w:szCs w:val="21"/>
          <w:highlight w:val="none"/>
        </w:rPr>
      </w:pPr>
      <w:r>
        <w:rPr>
          <w:rFonts w:hint="eastAsia" w:hAnsi="宋体" w:cs="宋体"/>
          <w:color w:val="auto"/>
          <w:kern w:val="0"/>
          <w:szCs w:val="21"/>
          <w:highlight w:val="none"/>
        </w:rPr>
        <w:t>3.有效投诉处理率达100%。</w:t>
      </w:r>
    </w:p>
    <w:p w14:paraId="4BB38BC5">
      <w:pPr>
        <w:pStyle w:val="19"/>
        <w:adjustRightInd w:val="0"/>
        <w:snapToGrid w:val="0"/>
        <w:spacing w:line="520" w:lineRule="exact"/>
        <w:ind w:firstLine="420" w:firstLineChars="200"/>
        <w:jc w:val="left"/>
        <w:rPr>
          <w:rFonts w:hint="eastAsia" w:hAnsi="宋体" w:cs="宋体"/>
          <w:color w:val="auto"/>
          <w:kern w:val="0"/>
          <w:szCs w:val="21"/>
          <w:highlight w:val="none"/>
        </w:rPr>
      </w:pPr>
      <w:r>
        <w:rPr>
          <w:rFonts w:hint="eastAsia" w:hAnsi="宋体" w:cs="宋体"/>
          <w:color w:val="auto"/>
          <w:kern w:val="0"/>
          <w:szCs w:val="21"/>
          <w:highlight w:val="none"/>
        </w:rPr>
        <w:t>4.管理范围内治安案件案发率为零，无任何重大事故发生。</w:t>
      </w:r>
    </w:p>
    <w:p w14:paraId="728A4342">
      <w:pPr>
        <w:pStyle w:val="19"/>
        <w:adjustRightInd w:val="0"/>
        <w:snapToGrid w:val="0"/>
        <w:spacing w:line="520" w:lineRule="exact"/>
        <w:ind w:firstLine="420" w:firstLineChars="200"/>
        <w:jc w:val="left"/>
        <w:rPr>
          <w:rFonts w:hint="eastAsia" w:hAnsi="宋体" w:cs="宋体"/>
          <w:color w:val="auto"/>
          <w:kern w:val="0"/>
          <w:szCs w:val="21"/>
          <w:highlight w:val="none"/>
        </w:rPr>
      </w:pPr>
      <w:r>
        <w:rPr>
          <w:rFonts w:hint="eastAsia" w:hAnsi="宋体" w:cs="宋体"/>
          <w:color w:val="auto"/>
          <w:kern w:val="0"/>
          <w:szCs w:val="21"/>
          <w:highlight w:val="none"/>
        </w:rPr>
        <w:t>5.环境卫生、消杀达标率为100%。</w:t>
      </w:r>
    </w:p>
    <w:p w14:paraId="72083D0C">
      <w:pPr>
        <w:spacing w:before="93" w:beforeLines="30" w:after="93" w:afterLines="30" w:line="520" w:lineRule="exact"/>
        <w:jc w:val="left"/>
        <w:rPr>
          <w:rFonts w:hint="eastAsia" w:ascii="宋体" w:hAnsi="宋体" w:cs="宋体"/>
          <w:b/>
          <w:color w:val="auto"/>
          <w:sz w:val="24"/>
          <w:highlight w:val="none"/>
        </w:rPr>
      </w:pPr>
      <w:r>
        <w:rPr>
          <w:rFonts w:hint="eastAsia" w:ascii="宋体" w:hAnsi="宋体" w:cs="宋体"/>
          <w:b/>
          <w:color w:val="auto"/>
          <w:sz w:val="24"/>
          <w:highlight w:val="none"/>
        </w:rPr>
        <w:t>五、服务期限：</w:t>
      </w:r>
    </w:p>
    <w:p w14:paraId="01C73D5F">
      <w:pPr>
        <w:spacing w:line="52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1</w:t>
      </w:r>
      <w:r>
        <w:rPr>
          <w:rFonts w:hint="eastAsia" w:ascii="宋体" w:hAnsi="宋体" w:cs="宋体"/>
          <w:color w:val="auto"/>
          <w:szCs w:val="21"/>
          <w:highlight w:val="none"/>
        </w:rPr>
        <w:t>.服务期限为两年，合同履行期内招标人进行量化考核，考核不合格者，招标人有权单方解除合同（依据考核评分标准进行考核打分，三次月度平均考核得分低于90分以下即为不合格）。合同到期，陪同招标人全面交接工作，按时撤离，如果被解除合同的企业未在规定的时间内撤离给招标人造成的损失，将依法追究责任。</w:t>
      </w:r>
    </w:p>
    <w:p w14:paraId="135CD798">
      <w:pPr>
        <w:spacing w:line="520" w:lineRule="exact"/>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3.工作时间：服务期间，具体工作时间段由双方签订合同时另行约定。</w:t>
      </w:r>
    </w:p>
    <w:p w14:paraId="5AC793C9">
      <w:pPr>
        <w:spacing w:before="93" w:beforeLines="30" w:after="93" w:afterLines="30" w:line="520" w:lineRule="exact"/>
        <w:jc w:val="left"/>
        <w:rPr>
          <w:rFonts w:hint="eastAsia" w:ascii="宋体" w:hAnsi="宋体" w:cs="宋体"/>
          <w:b/>
          <w:color w:val="auto"/>
          <w:sz w:val="24"/>
          <w:highlight w:val="none"/>
        </w:rPr>
      </w:pPr>
      <w:r>
        <w:rPr>
          <w:rFonts w:hint="eastAsia" w:ascii="宋体" w:hAnsi="宋体" w:cs="宋体"/>
          <w:b/>
          <w:color w:val="auto"/>
          <w:sz w:val="24"/>
          <w:highlight w:val="none"/>
        </w:rPr>
        <w:t>六、其他相关要求：</w:t>
      </w:r>
    </w:p>
    <w:p w14:paraId="0AB4553B">
      <w:pPr>
        <w:pStyle w:val="143"/>
        <w:spacing w:line="520" w:lineRule="exact"/>
        <w:ind w:right="3" w:firstLine="420" w:firstLineChars="200"/>
        <w:rPr>
          <w:rFonts w:hint="eastAsia" w:hAnsi="宋体"/>
          <w:color w:val="auto"/>
          <w:sz w:val="21"/>
          <w:szCs w:val="21"/>
          <w:highlight w:val="none"/>
        </w:rPr>
      </w:pPr>
      <w:r>
        <w:rPr>
          <w:rFonts w:hint="eastAsia" w:hAnsi="宋体"/>
          <w:color w:val="auto"/>
          <w:sz w:val="21"/>
          <w:szCs w:val="21"/>
          <w:highlight w:val="none"/>
        </w:rPr>
        <w:t>1.以上服务内容，由于中标单位工作不力、监管不到位、违规用工等自身原因引起的各种事故及造成的各类损失，由中标单位承担全部经济和法律责任。</w:t>
      </w:r>
    </w:p>
    <w:p w14:paraId="77A96E8F">
      <w:pPr>
        <w:pStyle w:val="143"/>
        <w:spacing w:line="520" w:lineRule="exact"/>
        <w:ind w:right="3" w:firstLine="420" w:firstLineChars="200"/>
        <w:rPr>
          <w:rFonts w:hint="eastAsia" w:hAnsi="宋体"/>
          <w:color w:val="auto"/>
          <w:sz w:val="21"/>
          <w:szCs w:val="21"/>
          <w:highlight w:val="none"/>
        </w:rPr>
      </w:pPr>
      <w:r>
        <w:rPr>
          <w:rFonts w:hint="eastAsia" w:hAnsi="宋体"/>
          <w:color w:val="auto"/>
          <w:sz w:val="21"/>
          <w:szCs w:val="21"/>
          <w:highlight w:val="none"/>
        </w:rPr>
        <w:t>2.中标单位遵守相关法规，承担招标方的物业及安保服务及物业安全责任，达到物业及安保工作质量标准。</w:t>
      </w:r>
    </w:p>
    <w:p w14:paraId="113CB03A">
      <w:pPr>
        <w:pStyle w:val="143"/>
        <w:spacing w:line="520" w:lineRule="exact"/>
        <w:ind w:right="3" w:firstLine="420" w:firstLineChars="200"/>
        <w:rPr>
          <w:rFonts w:hint="eastAsia" w:hAnsi="宋体"/>
          <w:color w:val="auto"/>
          <w:sz w:val="21"/>
          <w:szCs w:val="21"/>
          <w:highlight w:val="none"/>
        </w:rPr>
      </w:pPr>
      <w:r>
        <w:rPr>
          <w:rFonts w:hint="eastAsia" w:hAnsi="宋体"/>
          <w:color w:val="auto"/>
          <w:sz w:val="21"/>
          <w:szCs w:val="21"/>
          <w:highlight w:val="none"/>
        </w:rPr>
        <w:t>3.中标单位应严格按照协议，按规定人数上岗，执行岗位职责、服务质量标准，承担物业及安保管理服务、安全运行责任，达到全职全责。</w:t>
      </w:r>
    </w:p>
    <w:p w14:paraId="0902CD6C">
      <w:pPr>
        <w:pStyle w:val="143"/>
        <w:spacing w:line="520" w:lineRule="exact"/>
        <w:ind w:right="3" w:firstLine="420" w:firstLineChars="200"/>
        <w:rPr>
          <w:rFonts w:hint="eastAsia" w:hAnsi="宋体"/>
          <w:color w:val="auto"/>
          <w:sz w:val="21"/>
          <w:szCs w:val="21"/>
          <w:highlight w:val="none"/>
        </w:rPr>
      </w:pPr>
      <w:r>
        <w:rPr>
          <w:rFonts w:hint="eastAsia" w:hAnsi="宋体"/>
          <w:color w:val="auto"/>
          <w:sz w:val="21"/>
          <w:szCs w:val="21"/>
          <w:highlight w:val="none"/>
        </w:rPr>
        <w:t>4.所有员工必须经培训合格后上岗，胜任本职、本岗工作。凡达不到工作要求的员工，中标单位应及时调换。</w:t>
      </w:r>
    </w:p>
    <w:p w14:paraId="3FBC4FDC">
      <w:pPr>
        <w:pStyle w:val="143"/>
        <w:spacing w:line="520" w:lineRule="exact"/>
        <w:ind w:right="3" w:firstLine="420" w:firstLineChars="200"/>
        <w:rPr>
          <w:rFonts w:hint="eastAsia" w:hAnsi="宋体"/>
          <w:color w:val="auto"/>
          <w:sz w:val="21"/>
          <w:szCs w:val="21"/>
          <w:highlight w:val="none"/>
        </w:rPr>
      </w:pPr>
      <w:r>
        <w:rPr>
          <w:rFonts w:hint="eastAsia" w:hAnsi="宋体"/>
          <w:color w:val="auto"/>
          <w:sz w:val="21"/>
          <w:szCs w:val="21"/>
          <w:highlight w:val="none"/>
        </w:rPr>
        <w:t>5.所有人员文明上岗，统一着装，标志明显，自觉遵守相关规章制度。工作期间工作人员未按要求统一着装的，将处以100元/次/人违约金，直接从当月应支付服务费用中扣除。</w:t>
      </w:r>
    </w:p>
    <w:p w14:paraId="586AE0D1">
      <w:pPr>
        <w:pStyle w:val="143"/>
        <w:spacing w:line="520" w:lineRule="exact"/>
        <w:ind w:right="3" w:firstLine="420" w:firstLineChars="200"/>
        <w:rPr>
          <w:rFonts w:hint="eastAsia" w:hAnsi="宋体"/>
          <w:color w:val="auto"/>
          <w:sz w:val="21"/>
          <w:szCs w:val="21"/>
          <w:highlight w:val="none"/>
        </w:rPr>
      </w:pPr>
      <w:r>
        <w:rPr>
          <w:rFonts w:hint="eastAsia" w:hAnsi="宋体"/>
          <w:color w:val="auto"/>
          <w:sz w:val="21"/>
          <w:szCs w:val="21"/>
          <w:highlight w:val="none"/>
        </w:rPr>
        <w:t>6.遇雨雪天气，及时组织人员清理道路、各门门前保证畅通无阻。</w:t>
      </w:r>
    </w:p>
    <w:p w14:paraId="2819B68B">
      <w:pPr>
        <w:pStyle w:val="143"/>
        <w:spacing w:line="520" w:lineRule="exact"/>
        <w:ind w:right="3" w:firstLine="420" w:firstLineChars="200"/>
        <w:rPr>
          <w:rFonts w:hint="eastAsia" w:hAnsi="宋体"/>
          <w:color w:val="auto"/>
          <w:sz w:val="21"/>
          <w:szCs w:val="21"/>
          <w:highlight w:val="none"/>
        </w:rPr>
      </w:pPr>
      <w:r>
        <w:rPr>
          <w:rFonts w:hint="eastAsia" w:hAnsi="宋体"/>
          <w:color w:val="auto"/>
          <w:sz w:val="21"/>
          <w:szCs w:val="21"/>
          <w:highlight w:val="none"/>
        </w:rPr>
        <w:t>7.招标方因紧急或特别事件的需要，而要求中标方临时突击卫生清洁工作及安全保卫工作时，中标方应无条件执行，有关费用计入投标报价中。紧急或特别事件指（但不限于）：上级领导视察工作，进行重大活动和暴雨、冰雪天等自然天气的突击清理以及安全保卫工作等。</w:t>
      </w:r>
    </w:p>
    <w:p w14:paraId="5978580F">
      <w:pPr>
        <w:pStyle w:val="143"/>
        <w:spacing w:line="520" w:lineRule="exact"/>
        <w:ind w:right="3" w:firstLine="420" w:firstLineChars="200"/>
        <w:rPr>
          <w:rFonts w:hint="eastAsia" w:hAnsi="宋体"/>
          <w:bCs/>
          <w:color w:val="auto"/>
          <w:sz w:val="21"/>
          <w:szCs w:val="21"/>
          <w:highlight w:val="none"/>
        </w:rPr>
      </w:pPr>
      <w:r>
        <w:rPr>
          <w:rFonts w:hint="eastAsia" w:hAnsi="宋体"/>
          <w:color w:val="auto"/>
          <w:sz w:val="21"/>
          <w:szCs w:val="21"/>
          <w:highlight w:val="none"/>
        </w:rPr>
        <w:t>8.</w:t>
      </w:r>
      <w:r>
        <w:rPr>
          <w:rFonts w:hint="eastAsia" w:hAnsi="宋体"/>
          <w:bCs/>
          <w:color w:val="auto"/>
          <w:sz w:val="21"/>
          <w:szCs w:val="21"/>
          <w:highlight w:val="none"/>
        </w:rPr>
        <w:t>所有人员工资、社保不得低于滁州市最低标准，</w:t>
      </w:r>
      <w:r>
        <w:rPr>
          <w:rFonts w:hint="eastAsia" w:hAnsi="宋体"/>
          <w:color w:val="auto"/>
          <w:sz w:val="21"/>
          <w:szCs w:val="21"/>
          <w:highlight w:val="none"/>
        </w:rPr>
        <w:t>滁州市人社局对滁州市人员最低工资及五险进行调整时，人员工资和社保按最低标准作相应调整，</w:t>
      </w:r>
      <w:r>
        <w:rPr>
          <w:rFonts w:hint="eastAsia" w:hAnsi="宋体"/>
          <w:bCs/>
          <w:color w:val="auto"/>
          <w:sz w:val="21"/>
          <w:szCs w:val="21"/>
          <w:highlight w:val="none"/>
        </w:rPr>
        <w:t>否则视为违约，招标人有权取消其中标资格，解除合同，中标单位需承担由此造成的全部责任及相关费用及风险。</w:t>
      </w:r>
    </w:p>
    <w:p w14:paraId="56F7DA39">
      <w:pPr>
        <w:pStyle w:val="143"/>
        <w:spacing w:line="520" w:lineRule="exact"/>
        <w:ind w:right="3" w:firstLine="420" w:firstLineChars="200"/>
        <w:rPr>
          <w:rFonts w:hint="eastAsia" w:hAnsi="宋体"/>
          <w:b/>
          <w:color w:val="auto"/>
          <w:sz w:val="21"/>
          <w:szCs w:val="21"/>
          <w:highlight w:val="none"/>
        </w:rPr>
      </w:pPr>
      <w:r>
        <w:rPr>
          <w:rFonts w:hint="eastAsia" w:hAnsi="宋体"/>
          <w:bCs/>
          <w:color w:val="auto"/>
          <w:sz w:val="21"/>
          <w:szCs w:val="21"/>
          <w:highlight w:val="none"/>
        </w:rPr>
        <w:t>9.</w:t>
      </w:r>
      <w:r>
        <w:rPr>
          <w:rFonts w:hint="eastAsia" w:hAnsi="宋体"/>
          <w:b/>
          <w:color w:val="auto"/>
          <w:sz w:val="21"/>
          <w:szCs w:val="21"/>
          <w:highlight w:val="none"/>
        </w:rPr>
        <w:t>服务周期内，因中标人所派人员能力不善未能满足相关服务要求的，招标人有权要求中标单位更换人员，同时中标单位必须无条件更换。</w:t>
      </w:r>
    </w:p>
    <w:p w14:paraId="0E2702C8">
      <w:pPr>
        <w:pStyle w:val="143"/>
        <w:spacing w:line="520" w:lineRule="exact"/>
        <w:ind w:right="3" w:firstLine="422" w:firstLineChars="200"/>
        <w:rPr>
          <w:rFonts w:hint="eastAsia" w:hAnsi="宋体"/>
          <w:b/>
          <w:bCs/>
          <w:color w:val="auto"/>
          <w:sz w:val="21"/>
          <w:szCs w:val="21"/>
          <w:highlight w:val="none"/>
        </w:rPr>
      </w:pPr>
      <w:r>
        <w:rPr>
          <w:rFonts w:hint="eastAsia" w:hAnsi="宋体"/>
          <w:b/>
          <w:color w:val="auto"/>
          <w:sz w:val="21"/>
          <w:szCs w:val="21"/>
          <w:highlight w:val="none"/>
        </w:rPr>
        <w:t>10.中标单位拟派人员进场后，尽量避免人员变动，如有变动，须提前1周书面告知招标人。</w:t>
      </w:r>
      <w:r>
        <w:rPr>
          <w:rFonts w:hint="eastAsia" w:hAnsi="宋体"/>
          <w:b/>
          <w:bCs/>
          <w:color w:val="auto"/>
          <w:sz w:val="21"/>
          <w:szCs w:val="21"/>
          <w:highlight w:val="none"/>
        </w:rPr>
        <w:t>中标单位进场后的项目负责人必须与投标时所提供的项目负责人为同一人。变更项目负责人必须经招标人批准，除亡故、重大疾病、出国、辞职等原因外，原则上不得变更，否则将处以10万元/次违约金。其中，亡故的需提供公安部门开具的死亡证明，重大疾病的需提供三甲及以上医院证明，出国、辞职等原因提出变更的，除需提供相关证明外，还须缴纳5万元违约金，否则不得变更。</w:t>
      </w:r>
    </w:p>
    <w:p w14:paraId="4129AAF0">
      <w:pPr>
        <w:pStyle w:val="143"/>
        <w:spacing w:line="520" w:lineRule="exact"/>
        <w:ind w:right="3" w:firstLine="422" w:firstLineChars="200"/>
        <w:rPr>
          <w:rFonts w:hint="eastAsia" w:hAnsi="宋体"/>
          <w:b/>
          <w:bCs/>
          <w:color w:val="auto"/>
          <w:sz w:val="21"/>
          <w:szCs w:val="21"/>
          <w:highlight w:val="none"/>
        </w:rPr>
      </w:pPr>
      <w:r>
        <w:rPr>
          <w:rFonts w:hint="eastAsia" w:hAnsi="宋体"/>
          <w:b/>
          <w:bCs/>
          <w:color w:val="auto"/>
          <w:sz w:val="21"/>
          <w:szCs w:val="21"/>
          <w:highlight w:val="none"/>
        </w:rPr>
        <w:t>11.所有人员在上下班途中及在岗时间内发生的一切安全责任事故，均由中标单位自行承担。</w:t>
      </w:r>
    </w:p>
    <w:p w14:paraId="34C6558B">
      <w:pPr>
        <w:pStyle w:val="143"/>
        <w:spacing w:line="520" w:lineRule="exact"/>
        <w:ind w:right="3" w:firstLine="422" w:firstLineChars="200"/>
        <w:rPr>
          <w:rFonts w:hint="eastAsia" w:hAnsi="宋体"/>
          <w:b/>
          <w:bCs/>
          <w:color w:val="auto"/>
          <w:sz w:val="21"/>
          <w:szCs w:val="21"/>
          <w:highlight w:val="none"/>
        </w:rPr>
      </w:pPr>
      <w:r>
        <w:rPr>
          <w:rFonts w:hint="eastAsia" w:hAnsi="宋体"/>
          <w:b/>
          <w:bCs/>
          <w:color w:val="auto"/>
          <w:sz w:val="21"/>
          <w:szCs w:val="21"/>
          <w:highlight w:val="none"/>
        </w:rPr>
        <w:t>12.</w:t>
      </w:r>
      <w:r>
        <w:rPr>
          <w:rFonts w:hint="eastAsia" w:hAnsi="宋体"/>
          <w:color w:val="auto"/>
          <w:sz w:val="21"/>
          <w:szCs w:val="21"/>
          <w:highlight w:val="none"/>
          <w:lang w:val="zh-CN"/>
        </w:rPr>
        <w:t>中标单位中标后</w:t>
      </w:r>
      <w:r>
        <w:rPr>
          <w:rFonts w:hint="eastAsia" w:hAnsi="宋体"/>
          <w:color w:val="auto"/>
          <w:sz w:val="21"/>
          <w:szCs w:val="21"/>
          <w:highlight w:val="none"/>
        </w:rPr>
        <w:t>须在项目所在地公安局办理备案登记，</w:t>
      </w:r>
      <w:r>
        <w:rPr>
          <w:rFonts w:hint="eastAsia" w:hAnsi="宋体"/>
          <w:color w:val="auto"/>
          <w:sz w:val="21"/>
          <w:szCs w:val="21"/>
          <w:highlight w:val="none"/>
          <w:lang w:val="zh-CN"/>
        </w:rPr>
        <w:t>配备专职管理人员及必需设备实施、办公用品，从事安保服务。</w:t>
      </w:r>
    </w:p>
    <w:p w14:paraId="4C024744">
      <w:pPr>
        <w:pStyle w:val="143"/>
        <w:spacing w:line="520" w:lineRule="exact"/>
        <w:ind w:right="3" w:firstLine="422" w:firstLineChars="200"/>
        <w:rPr>
          <w:rFonts w:hint="eastAsia" w:hAnsi="宋体"/>
          <w:b/>
          <w:bCs/>
          <w:color w:val="auto"/>
          <w:sz w:val="21"/>
          <w:szCs w:val="21"/>
          <w:highlight w:val="none"/>
        </w:rPr>
      </w:pPr>
      <w:r>
        <w:rPr>
          <w:rFonts w:hint="eastAsia" w:hAnsi="宋体"/>
          <w:b/>
          <w:bCs/>
          <w:color w:val="auto"/>
          <w:sz w:val="21"/>
          <w:szCs w:val="21"/>
          <w:highlight w:val="none"/>
        </w:rPr>
        <w:t>14.中标单位需向所有人员缴纳社会保险，其中安保人员还须购买人身意外险（此项费用含在投标报价中，招标人不再单独支付该项费用）。</w:t>
      </w:r>
    </w:p>
    <w:p w14:paraId="0EB430A0">
      <w:pPr>
        <w:spacing w:before="93" w:beforeLines="30" w:after="93" w:afterLines="30" w:line="520" w:lineRule="exact"/>
        <w:jc w:val="left"/>
        <w:rPr>
          <w:rFonts w:hint="eastAsia" w:ascii="宋体" w:hAnsi="宋体" w:cs="宋体"/>
          <w:b/>
          <w:color w:val="auto"/>
          <w:sz w:val="24"/>
          <w:highlight w:val="none"/>
          <w:lang w:val="zh-CN"/>
        </w:rPr>
      </w:pPr>
      <w:r>
        <w:rPr>
          <w:rFonts w:hint="eastAsia" w:ascii="宋体" w:hAnsi="宋体" w:cs="宋体"/>
          <w:b/>
          <w:color w:val="auto"/>
          <w:sz w:val="24"/>
          <w:highlight w:val="none"/>
        </w:rPr>
        <w:t>七</w:t>
      </w:r>
      <w:r>
        <w:rPr>
          <w:rFonts w:hint="eastAsia" w:ascii="宋体" w:hAnsi="宋体" w:cs="宋体"/>
          <w:b/>
          <w:color w:val="auto"/>
          <w:sz w:val="24"/>
          <w:highlight w:val="none"/>
          <w:lang w:val="zh-CN"/>
        </w:rPr>
        <w:t>、考核评分标准</w:t>
      </w:r>
    </w:p>
    <w:p w14:paraId="5E29ADBB">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1.服务期内，中标人须加强内部日常管理及日常自检。</w:t>
      </w:r>
    </w:p>
    <w:p w14:paraId="2E6900FC">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2.工作进行质量考核，具体考核办法如下：</w:t>
      </w:r>
    </w:p>
    <w:p w14:paraId="39F6D94F">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（1）每日巡查。</w:t>
      </w:r>
      <w:r>
        <w:rPr>
          <w:rFonts w:hint="eastAsia" w:ascii="宋体" w:hAnsi="宋体" w:cs="宋体"/>
          <w:color w:val="auto"/>
          <w:szCs w:val="21"/>
          <w:highlight w:val="none"/>
        </w:rPr>
        <w:t>由招标人安排专人（不少于2人）负责，并做好巡查记录。</w:t>
      </w:r>
    </w:p>
    <w:p w14:paraId="3E2313AD">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（2）全面检查。</w:t>
      </w:r>
      <w:r>
        <w:rPr>
          <w:rFonts w:hint="eastAsia" w:ascii="宋体" w:hAnsi="宋体" w:cs="宋体"/>
          <w:color w:val="auto"/>
          <w:szCs w:val="21"/>
          <w:highlight w:val="none"/>
        </w:rPr>
        <w:t>由招标人组织实施，每月度一次，对照《考核评分细则》，现场评分、亮分，并由中标单位对检查结果认可签字。</w:t>
      </w:r>
    </w:p>
    <w:p w14:paraId="324A3D34">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（3）暗查。</w:t>
      </w:r>
      <w:r>
        <w:rPr>
          <w:rFonts w:hint="eastAsia" w:ascii="宋体" w:hAnsi="宋体" w:cs="宋体"/>
          <w:color w:val="auto"/>
          <w:szCs w:val="21"/>
          <w:highlight w:val="none"/>
        </w:rPr>
        <w:t>由招标人组织实施，一月一次或不定期抽查。</w:t>
      </w:r>
    </w:p>
    <w:p w14:paraId="14D3D5FC">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（4）若中标单位拒不签字，</w:t>
      </w:r>
      <w:r>
        <w:rPr>
          <w:rFonts w:hint="eastAsia" w:ascii="宋体" w:hAnsi="宋体" w:cs="宋体"/>
          <w:color w:val="auto"/>
          <w:szCs w:val="21"/>
          <w:highlight w:val="none"/>
        </w:rPr>
        <w:t>按照考核办法检查照片和现场考核人员两人签字为准，作为考核依据。</w:t>
      </w:r>
    </w:p>
    <w:p w14:paraId="4A20A282">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上述考核的结果，均计入当月总分。</w:t>
      </w:r>
    </w:p>
    <w:p w14:paraId="5081C954">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3.分值评定</w:t>
      </w:r>
    </w:p>
    <w:p w14:paraId="3BACAFFE">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考核分值为100分。每次考核按照《物业管理考核打分细则》规定进行。</w:t>
      </w:r>
    </w:p>
    <w:p w14:paraId="6A08E63E">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4.考核措施</w:t>
      </w:r>
    </w:p>
    <w:p w14:paraId="67F77402">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每月考核得分在 95分（含 95 分以上）为优秀，95分（不含95分）~90分（含90分）为合格，90分（不含90分）以下为不合格。存在的问题中标人响应招标人要求限期整改，否则，招标人有权单方面解除合同。</w:t>
      </w:r>
    </w:p>
    <w:p w14:paraId="4B9368F8">
      <w:pPr>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5.考核评分标准</w:t>
      </w:r>
    </w:p>
    <w:p w14:paraId="265FBD3F">
      <w:pPr>
        <w:spacing w:line="5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招标人对中标单位按考核标准进行考核，如果中标单位经考核三次月度考核得分低于90分，招标人有权单方解除合同。</w:t>
      </w:r>
    </w:p>
    <w:p w14:paraId="4038E999">
      <w:pPr>
        <w:rPr>
          <w:rFonts w:hint="eastAsia" w:ascii="宋体" w:hAnsi="宋体" w:cs="宋体"/>
          <w:b/>
          <w:bCs/>
          <w:color w:val="auto"/>
          <w:sz w:val="30"/>
          <w:szCs w:val="30"/>
          <w:highlight w:val="none"/>
          <w:lang w:val="zh-CN"/>
        </w:rPr>
      </w:pPr>
      <w:r>
        <w:rPr>
          <w:rFonts w:hint="eastAsia" w:ascii="宋体" w:hAnsi="宋体" w:cs="宋体"/>
          <w:b/>
          <w:bCs/>
          <w:color w:val="auto"/>
          <w:sz w:val="30"/>
          <w:szCs w:val="30"/>
          <w:highlight w:val="none"/>
          <w:lang w:val="zh-CN"/>
        </w:rPr>
        <w:br w:type="page"/>
      </w:r>
    </w:p>
    <w:p w14:paraId="145CCC2F">
      <w:pPr>
        <w:pStyle w:val="2"/>
        <w:spacing w:line="440" w:lineRule="exact"/>
        <w:rPr>
          <w:rFonts w:hint="eastAsia"/>
          <w:color w:val="auto"/>
          <w:szCs w:val="32"/>
          <w:highlight w:val="none"/>
        </w:rPr>
      </w:pPr>
      <w:r>
        <w:rPr>
          <w:rFonts w:hint="eastAsia"/>
          <w:color w:val="auto"/>
          <w:szCs w:val="32"/>
          <w:highlight w:val="none"/>
        </w:rPr>
        <w:t>物业管理考核打分细则</w:t>
      </w:r>
    </w:p>
    <w:p w14:paraId="3791D3F8">
      <w:pPr>
        <w:pStyle w:val="2"/>
        <w:spacing w:line="440" w:lineRule="exact"/>
        <w:jc w:val="both"/>
        <w:rPr>
          <w:rFonts w:hint="default"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 xml:space="preserve">部门：                                                              </w:t>
      </w:r>
      <w:r>
        <w:rPr>
          <w:rFonts w:hint="eastAsia" w:ascii="宋体" w:hAnsi="宋体" w:eastAsia="宋体" w:cs="宋体"/>
          <w:b w:val="0"/>
          <w:bCs w:val="0"/>
          <w:color w:val="auto"/>
          <w:kern w:val="2"/>
          <w:sz w:val="21"/>
          <w:szCs w:val="21"/>
          <w:highlight w:val="none"/>
          <w:lang w:val="en-US" w:eastAsia="zh-CN" w:bidi="ar-SA"/>
        </w:rPr>
        <w:t>时间</w:t>
      </w:r>
      <w:r>
        <w:rPr>
          <w:rFonts w:hint="eastAsia" w:ascii="宋体" w:hAnsi="宋体" w:cs="宋体"/>
          <w:b w:val="0"/>
          <w:bCs w:val="0"/>
          <w:color w:val="auto"/>
          <w:kern w:val="2"/>
          <w:sz w:val="21"/>
          <w:szCs w:val="21"/>
          <w:highlight w:val="none"/>
          <w:lang w:val="en-US" w:eastAsia="zh-CN" w:bidi="ar-SA"/>
        </w:rPr>
        <w:t>：   年    月</w:t>
      </w:r>
    </w:p>
    <w:tbl>
      <w:tblPr>
        <w:tblStyle w:val="36"/>
        <w:tblW w:w="10626" w:type="dxa"/>
        <w:tblInd w:w="-6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4341"/>
        <w:gridCol w:w="2580"/>
        <w:gridCol w:w="1335"/>
        <w:gridCol w:w="930"/>
        <w:gridCol w:w="840"/>
      </w:tblGrid>
      <w:tr w14:paraId="203F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4941" w:type="dxa"/>
            <w:gridSpan w:val="2"/>
            <w:tcBorders>
              <w:top w:val="single" w:color="auto" w:sz="4" w:space="0"/>
              <w:left w:val="single" w:color="auto" w:sz="4" w:space="0"/>
              <w:bottom w:val="single" w:color="auto" w:sz="4" w:space="0"/>
              <w:right w:val="single" w:color="auto" w:sz="4" w:space="0"/>
            </w:tcBorders>
            <w:vAlign w:val="center"/>
          </w:tcPr>
          <w:p w14:paraId="56D4C83E">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服务标准内容</w:t>
            </w:r>
          </w:p>
        </w:tc>
        <w:tc>
          <w:tcPr>
            <w:tcW w:w="2580" w:type="dxa"/>
            <w:tcBorders>
              <w:top w:val="single" w:color="auto" w:sz="4" w:space="0"/>
              <w:left w:val="single" w:color="auto" w:sz="4" w:space="0"/>
              <w:bottom w:val="single" w:color="auto" w:sz="4" w:space="0"/>
              <w:right w:val="single" w:color="auto" w:sz="4" w:space="0"/>
            </w:tcBorders>
            <w:vAlign w:val="center"/>
          </w:tcPr>
          <w:p w14:paraId="63F616ED">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评分细则</w:t>
            </w:r>
          </w:p>
        </w:tc>
        <w:tc>
          <w:tcPr>
            <w:tcW w:w="1335" w:type="dxa"/>
            <w:tcBorders>
              <w:top w:val="single" w:color="auto" w:sz="4" w:space="0"/>
              <w:left w:val="single" w:color="auto" w:sz="4" w:space="0"/>
              <w:bottom w:val="single" w:color="auto" w:sz="4" w:space="0"/>
              <w:right w:val="single" w:color="auto" w:sz="4" w:space="0"/>
            </w:tcBorders>
            <w:vAlign w:val="center"/>
          </w:tcPr>
          <w:p w14:paraId="7300CDE8">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受检场地及扣分原因</w:t>
            </w:r>
          </w:p>
        </w:tc>
        <w:tc>
          <w:tcPr>
            <w:tcW w:w="930" w:type="dxa"/>
            <w:tcBorders>
              <w:top w:val="single" w:color="auto" w:sz="4" w:space="0"/>
              <w:left w:val="single" w:color="auto" w:sz="4" w:space="0"/>
              <w:bottom w:val="single" w:color="auto" w:sz="4" w:space="0"/>
              <w:right w:val="single" w:color="auto" w:sz="4" w:space="0"/>
            </w:tcBorders>
            <w:vAlign w:val="center"/>
          </w:tcPr>
          <w:p w14:paraId="3805CD60">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扣分</w:t>
            </w:r>
          </w:p>
        </w:tc>
        <w:tc>
          <w:tcPr>
            <w:tcW w:w="840" w:type="dxa"/>
            <w:tcBorders>
              <w:top w:val="single" w:color="auto" w:sz="4" w:space="0"/>
              <w:left w:val="single" w:color="auto" w:sz="4" w:space="0"/>
              <w:bottom w:val="single" w:color="auto" w:sz="4" w:space="0"/>
              <w:right w:val="single" w:color="auto" w:sz="4" w:space="0"/>
            </w:tcBorders>
            <w:vAlign w:val="center"/>
          </w:tcPr>
          <w:p w14:paraId="2B5EEDBF">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检查时间</w:t>
            </w:r>
          </w:p>
        </w:tc>
      </w:tr>
      <w:tr w14:paraId="202F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9786" w:type="dxa"/>
            <w:gridSpan w:val="5"/>
            <w:tcBorders>
              <w:top w:val="single" w:color="auto" w:sz="4" w:space="0"/>
            </w:tcBorders>
            <w:vAlign w:val="center"/>
          </w:tcPr>
          <w:p w14:paraId="309D5909">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（一）综合要求 （20分）</w:t>
            </w:r>
          </w:p>
        </w:tc>
        <w:tc>
          <w:tcPr>
            <w:tcW w:w="840" w:type="dxa"/>
            <w:vMerge w:val="restart"/>
            <w:tcBorders>
              <w:top w:val="single" w:color="auto" w:sz="4" w:space="0"/>
            </w:tcBorders>
            <w:vAlign w:val="center"/>
          </w:tcPr>
          <w:p w14:paraId="1228EF47">
            <w:pPr>
              <w:spacing w:line="440" w:lineRule="exact"/>
              <w:jc w:val="left"/>
              <w:rPr>
                <w:rFonts w:hint="eastAsia" w:ascii="宋体" w:hAnsi="宋体" w:cs="宋体"/>
                <w:color w:val="auto"/>
                <w:szCs w:val="21"/>
                <w:highlight w:val="none"/>
              </w:rPr>
            </w:pPr>
          </w:p>
        </w:tc>
      </w:tr>
      <w:tr w14:paraId="65EFA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00" w:type="dxa"/>
            <w:vAlign w:val="center"/>
          </w:tcPr>
          <w:p w14:paraId="5E319333">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341" w:type="dxa"/>
            <w:vAlign w:val="center"/>
          </w:tcPr>
          <w:p w14:paraId="4676B5BF">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乙方应遵守甲方各项规章制度和规定、严格执行操作规范。</w:t>
            </w:r>
          </w:p>
        </w:tc>
        <w:tc>
          <w:tcPr>
            <w:tcW w:w="2580" w:type="dxa"/>
            <w:vAlign w:val="center"/>
          </w:tcPr>
          <w:p w14:paraId="52837910">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违规一项扣2分</w:t>
            </w:r>
          </w:p>
        </w:tc>
        <w:tc>
          <w:tcPr>
            <w:tcW w:w="1335" w:type="dxa"/>
            <w:vAlign w:val="center"/>
          </w:tcPr>
          <w:p w14:paraId="23B7A4D7">
            <w:pPr>
              <w:spacing w:line="440" w:lineRule="exact"/>
              <w:jc w:val="left"/>
              <w:rPr>
                <w:rFonts w:hint="eastAsia" w:ascii="宋体" w:hAnsi="宋体" w:cs="宋体"/>
                <w:color w:val="auto"/>
                <w:szCs w:val="21"/>
                <w:highlight w:val="none"/>
              </w:rPr>
            </w:pPr>
          </w:p>
        </w:tc>
        <w:tc>
          <w:tcPr>
            <w:tcW w:w="930" w:type="dxa"/>
            <w:vAlign w:val="center"/>
          </w:tcPr>
          <w:p w14:paraId="246C6A9F">
            <w:pPr>
              <w:spacing w:line="440" w:lineRule="exact"/>
              <w:jc w:val="left"/>
              <w:rPr>
                <w:rFonts w:hint="eastAsia" w:ascii="宋体" w:hAnsi="宋体" w:cs="宋体"/>
                <w:color w:val="auto"/>
                <w:szCs w:val="21"/>
                <w:highlight w:val="none"/>
              </w:rPr>
            </w:pPr>
          </w:p>
        </w:tc>
        <w:tc>
          <w:tcPr>
            <w:tcW w:w="840" w:type="dxa"/>
            <w:vMerge w:val="continue"/>
            <w:vAlign w:val="center"/>
          </w:tcPr>
          <w:p w14:paraId="093BD8AD">
            <w:pPr>
              <w:spacing w:line="440" w:lineRule="exact"/>
              <w:rPr>
                <w:rFonts w:hint="eastAsia" w:ascii="宋体" w:hAnsi="宋体" w:cs="宋体"/>
                <w:color w:val="auto"/>
                <w:szCs w:val="21"/>
                <w:highlight w:val="none"/>
              </w:rPr>
            </w:pPr>
          </w:p>
        </w:tc>
      </w:tr>
      <w:tr w14:paraId="2F5B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00" w:type="dxa"/>
            <w:vAlign w:val="center"/>
          </w:tcPr>
          <w:p w14:paraId="12EC5603">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4341" w:type="dxa"/>
            <w:vAlign w:val="center"/>
          </w:tcPr>
          <w:p w14:paraId="79BBE4B6">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保持环境清洁，无垃圾满溢现象，及时合规清运垃圾；物品摆放整齐。</w:t>
            </w:r>
          </w:p>
        </w:tc>
        <w:tc>
          <w:tcPr>
            <w:tcW w:w="2580" w:type="dxa"/>
            <w:vAlign w:val="center"/>
          </w:tcPr>
          <w:p w14:paraId="313D70B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不符合要求一项扣2分</w:t>
            </w:r>
          </w:p>
        </w:tc>
        <w:tc>
          <w:tcPr>
            <w:tcW w:w="1335" w:type="dxa"/>
            <w:vAlign w:val="center"/>
          </w:tcPr>
          <w:p w14:paraId="60A54B1A">
            <w:pPr>
              <w:spacing w:line="440" w:lineRule="exact"/>
              <w:jc w:val="left"/>
              <w:rPr>
                <w:rFonts w:hint="eastAsia" w:ascii="宋体" w:hAnsi="宋体" w:cs="宋体"/>
                <w:color w:val="auto"/>
                <w:szCs w:val="21"/>
                <w:highlight w:val="none"/>
              </w:rPr>
            </w:pPr>
          </w:p>
        </w:tc>
        <w:tc>
          <w:tcPr>
            <w:tcW w:w="930" w:type="dxa"/>
            <w:vAlign w:val="center"/>
          </w:tcPr>
          <w:p w14:paraId="5F915BD4">
            <w:pPr>
              <w:spacing w:line="440" w:lineRule="exact"/>
              <w:jc w:val="left"/>
              <w:rPr>
                <w:rFonts w:hint="eastAsia" w:ascii="宋体" w:hAnsi="宋体" w:cs="宋体"/>
                <w:color w:val="auto"/>
                <w:szCs w:val="21"/>
                <w:highlight w:val="none"/>
              </w:rPr>
            </w:pPr>
          </w:p>
        </w:tc>
        <w:tc>
          <w:tcPr>
            <w:tcW w:w="840" w:type="dxa"/>
            <w:vMerge w:val="continue"/>
            <w:vAlign w:val="center"/>
          </w:tcPr>
          <w:p w14:paraId="26C41F88">
            <w:pPr>
              <w:spacing w:line="440" w:lineRule="exact"/>
              <w:rPr>
                <w:rFonts w:hint="eastAsia" w:ascii="宋体" w:hAnsi="宋体" w:cs="宋体"/>
                <w:color w:val="auto"/>
                <w:szCs w:val="21"/>
                <w:highlight w:val="none"/>
              </w:rPr>
            </w:pPr>
          </w:p>
        </w:tc>
      </w:tr>
      <w:tr w14:paraId="10B2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00" w:type="dxa"/>
            <w:vAlign w:val="center"/>
          </w:tcPr>
          <w:p w14:paraId="2E74E67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4341" w:type="dxa"/>
            <w:vAlign w:val="center"/>
          </w:tcPr>
          <w:p w14:paraId="453828BC">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应遵守物业管理方案；人员配置符合招标文件要求；按规定为人员缴纳对应保险；</w:t>
            </w:r>
          </w:p>
        </w:tc>
        <w:tc>
          <w:tcPr>
            <w:tcW w:w="2580" w:type="dxa"/>
            <w:vAlign w:val="center"/>
          </w:tcPr>
          <w:p w14:paraId="6CFAD81D">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不符合要求一项扣2分</w:t>
            </w:r>
          </w:p>
        </w:tc>
        <w:tc>
          <w:tcPr>
            <w:tcW w:w="1335" w:type="dxa"/>
            <w:vAlign w:val="center"/>
          </w:tcPr>
          <w:p w14:paraId="08D18665">
            <w:pPr>
              <w:spacing w:line="440" w:lineRule="exact"/>
              <w:jc w:val="left"/>
              <w:rPr>
                <w:rFonts w:hint="eastAsia" w:ascii="宋体" w:hAnsi="宋体" w:cs="宋体"/>
                <w:color w:val="auto"/>
                <w:szCs w:val="21"/>
                <w:highlight w:val="none"/>
              </w:rPr>
            </w:pPr>
          </w:p>
        </w:tc>
        <w:tc>
          <w:tcPr>
            <w:tcW w:w="930" w:type="dxa"/>
            <w:vAlign w:val="center"/>
          </w:tcPr>
          <w:p w14:paraId="07CD7A15">
            <w:pPr>
              <w:spacing w:line="440" w:lineRule="exact"/>
              <w:jc w:val="left"/>
              <w:rPr>
                <w:rFonts w:hint="eastAsia" w:ascii="宋体" w:hAnsi="宋体" w:cs="宋体"/>
                <w:color w:val="auto"/>
                <w:szCs w:val="21"/>
                <w:highlight w:val="none"/>
              </w:rPr>
            </w:pPr>
          </w:p>
        </w:tc>
        <w:tc>
          <w:tcPr>
            <w:tcW w:w="840" w:type="dxa"/>
            <w:vMerge w:val="continue"/>
            <w:vAlign w:val="center"/>
          </w:tcPr>
          <w:p w14:paraId="7727AB60">
            <w:pPr>
              <w:spacing w:line="440" w:lineRule="exact"/>
              <w:rPr>
                <w:rFonts w:hint="eastAsia" w:ascii="宋体" w:hAnsi="宋体" w:cs="宋体"/>
                <w:color w:val="auto"/>
                <w:szCs w:val="21"/>
                <w:highlight w:val="none"/>
              </w:rPr>
            </w:pPr>
          </w:p>
        </w:tc>
      </w:tr>
      <w:tr w14:paraId="0F80C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00" w:type="dxa"/>
            <w:vAlign w:val="center"/>
          </w:tcPr>
          <w:p w14:paraId="1395AC63">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4341" w:type="dxa"/>
            <w:vAlign w:val="center"/>
          </w:tcPr>
          <w:p w14:paraId="5F993F6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未</w:t>
            </w:r>
            <w:r>
              <w:rPr>
                <w:rFonts w:hint="eastAsia" w:ascii="宋体" w:hAnsi="宋体" w:cs="宋体"/>
                <w:color w:val="auto"/>
                <w:szCs w:val="21"/>
                <w:highlight w:val="none"/>
              </w:rPr>
              <w:t>经招标人同意，所有人员不得擅自离岗、窜岗、脱岗；按规定对人员进行培训。</w:t>
            </w:r>
          </w:p>
        </w:tc>
        <w:tc>
          <w:tcPr>
            <w:tcW w:w="2580" w:type="dxa"/>
            <w:vAlign w:val="center"/>
          </w:tcPr>
          <w:p w14:paraId="0698311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不符合要求一项扣2分</w:t>
            </w:r>
          </w:p>
        </w:tc>
        <w:tc>
          <w:tcPr>
            <w:tcW w:w="1335" w:type="dxa"/>
            <w:vAlign w:val="center"/>
          </w:tcPr>
          <w:p w14:paraId="49F9871E">
            <w:pPr>
              <w:spacing w:line="440" w:lineRule="exact"/>
              <w:jc w:val="left"/>
              <w:rPr>
                <w:rFonts w:hint="eastAsia" w:ascii="宋体" w:hAnsi="宋体" w:cs="宋体"/>
                <w:color w:val="auto"/>
                <w:szCs w:val="21"/>
                <w:highlight w:val="none"/>
              </w:rPr>
            </w:pPr>
          </w:p>
        </w:tc>
        <w:tc>
          <w:tcPr>
            <w:tcW w:w="930" w:type="dxa"/>
            <w:vAlign w:val="center"/>
          </w:tcPr>
          <w:p w14:paraId="3998726F">
            <w:pPr>
              <w:spacing w:line="440" w:lineRule="exact"/>
              <w:jc w:val="left"/>
              <w:rPr>
                <w:rFonts w:hint="eastAsia" w:ascii="宋体" w:hAnsi="宋体" w:cs="宋体"/>
                <w:color w:val="auto"/>
                <w:szCs w:val="21"/>
                <w:highlight w:val="none"/>
              </w:rPr>
            </w:pPr>
          </w:p>
        </w:tc>
        <w:tc>
          <w:tcPr>
            <w:tcW w:w="840" w:type="dxa"/>
            <w:vMerge w:val="continue"/>
            <w:vAlign w:val="center"/>
          </w:tcPr>
          <w:p w14:paraId="781F101E">
            <w:pPr>
              <w:spacing w:line="440" w:lineRule="exact"/>
              <w:rPr>
                <w:rFonts w:hint="eastAsia" w:ascii="宋体" w:hAnsi="宋体" w:cs="宋体"/>
                <w:color w:val="auto"/>
                <w:szCs w:val="21"/>
                <w:highlight w:val="none"/>
              </w:rPr>
            </w:pPr>
          </w:p>
        </w:tc>
      </w:tr>
      <w:tr w14:paraId="5E85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600" w:type="dxa"/>
            <w:vAlign w:val="center"/>
          </w:tcPr>
          <w:p w14:paraId="58072ABB">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4341" w:type="dxa"/>
            <w:vAlign w:val="center"/>
          </w:tcPr>
          <w:p w14:paraId="63B35CA0">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管理处每日、每周均安排巡检，并记录有《清洁日检表》、《卫生间清洁记录表》、《管理处周检表》。</w:t>
            </w:r>
          </w:p>
        </w:tc>
        <w:tc>
          <w:tcPr>
            <w:tcW w:w="2580" w:type="dxa"/>
            <w:vAlign w:val="center"/>
          </w:tcPr>
          <w:p w14:paraId="62B79C30">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不符合要求一项扣2分</w:t>
            </w:r>
          </w:p>
        </w:tc>
        <w:tc>
          <w:tcPr>
            <w:tcW w:w="1335" w:type="dxa"/>
            <w:vAlign w:val="center"/>
          </w:tcPr>
          <w:p w14:paraId="6B43A498">
            <w:pPr>
              <w:spacing w:line="440" w:lineRule="exact"/>
              <w:jc w:val="left"/>
              <w:rPr>
                <w:rFonts w:hint="eastAsia" w:ascii="宋体" w:hAnsi="宋体" w:cs="宋体"/>
                <w:color w:val="auto"/>
                <w:szCs w:val="21"/>
                <w:highlight w:val="none"/>
              </w:rPr>
            </w:pPr>
          </w:p>
        </w:tc>
        <w:tc>
          <w:tcPr>
            <w:tcW w:w="930" w:type="dxa"/>
            <w:vAlign w:val="center"/>
          </w:tcPr>
          <w:p w14:paraId="754A79FE">
            <w:pPr>
              <w:spacing w:line="440" w:lineRule="exact"/>
              <w:jc w:val="left"/>
              <w:rPr>
                <w:rFonts w:hint="eastAsia" w:ascii="宋体" w:hAnsi="宋体" w:cs="宋体"/>
                <w:color w:val="auto"/>
                <w:szCs w:val="21"/>
                <w:highlight w:val="none"/>
              </w:rPr>
            </w:pPr>
          </w:p>
        </w:tc>
        <w:tc>
          <w:tcPr>
            <w:tcW w:w="840" w:type="dxa"/>
            <w:vMerge w:val="continue"/>
            <w:vAlign w:val="center"/>
          </w:tcPr>
          <w:p w14:paraId="54D0B10A">
            <w:pPr>
              <w:spacing w:line="440" w:lineRule="exact"/>
              <w:rPr>
                <w:rFonts w:hint="eastAsia" w:ascii="宋体" w:hAnsi="宋体" w:cs="宋体"/>
                <w:color w:val="auto"/>
                <w:szCs w:val="21"/>
                <w:highlight w:val="none"/>
              </w:rPr>
            </w:pPr>
          </w:p>
        </w:tc>
      </w:tr>
      <w:tr w14:paraId="7A325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600" w:type="dxa"/>
            <w:vAlign w:val="center"/>
          </w:tcPr>
          <w:p w14:paraId="68416284">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4341" w:type="dxa"/>
            <w:vAlign w:val="center"/>
          </w:tcPr>
          <w:p w14:paraId="21BC5F9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每周一次、国家法定节假日配合业主做好管理区域内设备、设施检查工作，检查记录登记备案。</w:t>
            </w:r>
          </w:p>
        </w:tc>
        <w:tc>
          <w:tcPr>
            <w:tcW w:w="2580" w:type="dxa"/>
            <w:vAlign w:val="center"/>
          </w:tcPr>
          <w:p w14:paraId="1AF0675F">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不符合要求一项扣2分</w:t>
            </w:r>
          </w:p>
        </w:tc>
        <w:tc>
          <w:tcPr>
            <w:tcW w:w="1335" w:type="dxa"/>
            <w:vAlign w:val="center"/>
          </w:tcPr>
          <w:p w14:paraId="67A4D3A0">
            <w:pPr>
              <w:spacing w:line="440" w:lineRule="exact"/>
              <w:jc w:val="left"/>
              <w:rPr>
                <w:rFonts w:hint="eastAsia" w:ascii="宋体" w:hAnsi="宋体" w:cs="宋体"/>
                <w:color w:val="auto"/>
                <w:szCs w:val="21"/>
                <w:highlight w:val="none"/>
              </w:rPr>
            </w:pPr>
          </w:p>
        </w:tc>
        <w:tc>
          <w:tcPr>
            <w:tcW w:w="930" w:type="dxa"/>
            <w:vAlign w:val="center"/>
          </w:tcPr>
          <w:p w14:paraId="41BE4EA0">
            <w:pPr>
              <w:spacing w:line="440" w:lineRule="exact"/>
              <w:jc w:val="left"/>
              <w:rPr>
                <w:rFonts w:hint="eastAsia" w:ascii="宋体" w:hAnsi="宋体" w:cs="宋体"/>
                <w:color w:val="auto"/>
                <w:szCs w:val="21"/>
                <w:highlight w:val="none"/>
              </w:rPr>
            </w:pPr>
          </w:p>
        </w:tc>
        <w:tc>
          <w:tcPr>
            <w:tcW w:w="840" w:type="dxa"/>
            <w:vMerge w:val="continue"/>
            <w:vAlign w:val="center"/>
          </w:tcPr>
          <w:p w14:paraId="7723060A">
            <w:pPr>
              <w:spacing w:line="440" w:lineRule="exact"/>
              <w:rPr>
                <w:rFonts w:hint="eastAsia" w:ascii="宋体" w:hAnsi="宋体" w:cs="宋体"/>
                <w:color w:val="auto"/>
                <w:szCs w:val="21"/>
                <w:highlight w:val="none"/>
              </w:rPr>
            </w:pPr>
          </w:p>
        </w:tc>
      </w:tr>
      <w:tr w14:paraId="4E9F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856" w:type="dxa"/>
            <w:gridSpan w:val="4"/>
            <w:vAlign w:val="center"/>
          </w:tcPr>
          <w:p w14:paraId="44C03843">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（二）会务及活动保障（10分）</w:t>
            </w:r>
          </w:p>
        </w:tc>
        <w:tc>
          <w:tcPr>
            <w:tcW w:w="930" w:type="dxa"/>
            <w:vAlign w:val="center"/>
          </w:tcPr>
          <w:p w14:paraId="1C62CE16">
            <w:pPr>
              <w:spacing w:line="440" w:lineRule="exact"/>
              <w:jc w:val="left"/>
              <w:rPr>
                <w:rFonts w:hint="eastAsia" w:ascii="宋体" w:hAnsi="宋体" w:cs="宋体"/>
                <w:b/>
                <w:bCs/>
                <w:color w:val="auto"/>
                <w:szCs w:val="21"/>
                <w:highlight w:val="none"/>
              </w:rPr>
            </w:pPr>
          </w:p>
        </w:tc>
        <w:tc>
          <w:tcPr>
            <w:tcW w:w="840" w:type="dxa"/>
            <w:vMerge w:val="restart"/>
            <w:vAlign w:val="center"/>
          </w:tcPr>
          <w:p w14:paraId="3B086C17">
            <w:pPr>
              <w:spacing w:line="440" w:lineRule="exact"/>
              <w:jc w:val="left"/>
              <w:rPr>
                <w:rFonts w:hint="eastAsia" w:ascii="宋体" w:hAnsi="宋体" w:cs="宋体"/>
                <w:color w:val="auto"/>
                <w:szCs w:val="21"/>
                <w:highlight w:val="none"/>
              </w:rPr>
            </w:pPr>
          </w:p>
        </w:tc>
      </w:tr>
      <w:tr w14:paraId="536E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600" w:type="dxa"/>
            <w:vAlign w:val="center"/>
          </w:tcPr>
          <w:p w14:paraId="3B9C3D45">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341" w:type="dxa"/>
            <w:vAlign w:val="center"/>
          </w:tcPr>
          <w:p w14:paraId="2CF6C959">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遇到各类会议及活动时，须无条件加班。</w:t>
            </w:r>
          </w:p>
        </w:tc>
        <w:tc>
          <w:tcPr>
            <w:tcW w:w="2580" w:type="dxa"/>
            <w:vAlign w:val="center"/>
          </w:tcPr>
          <w:p w14:paraId="5902BC68">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不符合要求一项扣2分</w:t>
            </w:r>
          </w:p>
        </w:tc>
        <w:tc>
          <w:tcPr>
            <w:tcW w:w="1335" w:type="dxa"/>
            <w:vAlign w:val="center"/>
          </w:tcPr>
          <w:p w14:paraId="21D714D2">
            <w:pPr>
              <w:spacing w:line="440" w:lineRule="exact"/>
              <w:jc w:val="left"/>
              <w:rPr>
                <w:rFonts w:hint="eastAsia" w:ascii="宋体" w:hAnsi="宋体" w:cs="宋体"/>
                <w:color w:val="auto"/>
                <w:szCs w:val="21"/>
                <w:highlight w:val="none"/>
              </w:rPr>
            </w:pPr>
          </w:p>
        </w:tc>
        <w:tc>
          <w:tcPr>
            <w:tcW w:w="930" w:type="dxa"/>
            <w:vAlign w:val="center"/>
          </w:tcPr>
          <w:p w14:paraId="7ED12CA8">
            <w:pPr>
              <w:spacing w:line="440" w:lineRule="exact"/>
              <w:jc w:val="left"/>
              <w:rPr>
                <w:rFonts w:hint="eastAsia" w:ascii="宋体" w:hAnsi="宋体" w:cs="宋体"/>
                <w:color w:val="auto"/>
                <w:szCs w:val="21"/>
                <w:highlight w:val="none"/>
              </w:rPr>
            </w:pPr>
          </w:p>
        </w:tc>
        <w:tc>
          <w:tcPr>
            <w:tcW w:w="840" w:type="dxa"/>
            <w:vMerge w:val="continue"/>
            <w:vAlign w:val="center"/>
          </w:tcPr>
          <w:p w14:paraId="0625CC9A">
            <w:pPr>
              <w:spacing w:line="440" w:lineRule="exact"/>
              <w:rPr>
                <w:rFonts w:hint="eastAsia" w:ascii="宋体" w:hAnsi="宋体" w:cs="宋体"/>
                <w:color w:val="auto"/>
                <w:szCs w:val="21"/>
                <w:highlight w:val="none"/>
              </w:rPr>
            </w:pPr>
          </w:p>
        </w:tc>
      </w:tr>
      <w:tr w14:paraId="60F2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600" w:type="dxa"/>
            <w:vAlign w:val="center"/>
          </w:tcPr>
          <w:p w14:paraId="7F226EB3">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4341" w:type="dxa"/>
            <w:vAlign w:val="center"/>
          </w:tcPr>
          <w:p w14:paraId="1EC8EE98">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组织相关活动时，须积极配合采购人完成相关工作。</w:t>
            </w:r>
          </w:p>
        </w:tc>
        <w:tc>
          <w:tcPr>
            <w:tcW w:w="2580" w:type="dxa"/>
            <w:vAlign w:val="center"/>
          </w:tcPr>
          <w:p w14:paraId="4B106449">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不符合要求一项扣2分</w:t>
            </w:r>
          </w:p>
        </w:tc>
        <w:tc>
          <w:tcPr>
            <w:tcW w:w="1335" w:type="dxa"/>
            <w:vAlign w:val="center"/>
          </w:tcPr>
          <w:p w14:paraId="5E97C1EF">
            <w:pPr>
              <w:spacing w:line="440" w:lineRule="exact"/>
              <w:jc w:val="left"/>
              <w:rPr>
                <w:rFonts w:hint="eastAsia" w:ascii="宋体" w:hAnsi="宋体" w:cs="宋体"/>
                <w:color w:val="auto"/>
                <w:szCs w:val="21"/>
                <w:highlight w:val="none"/>
              </w:rPr>
            </w:pPr>
          </w:p>
        </w:tc>
        <w:tc>
          <w:tcPr>
            <w:tcW w:w="930" w:type="dxa"/>
            <w:vAlign w:val="center"/>
          </w:tcPr>
          <w:p w14:paraId="7E24E55B">
            <w:pPr>
              <w:spacing w:line="440" w:lineRule="exact"/>
              <w:jc w:val="left"/>
              <w:rPr>
                <w:rFonts w:hint="eastAsia" w:ascii="宋体" w:hAnsi="宋体" w:cs="宋体"/>
                <w:color w:val="auto"/>
                <w:szCs w:val="21"/>
                <w:highlight w:val="none"/>
              </w:rPr>
            </w:pPr>
          </w:p>
        </w:tc>
        <w:tc>
          <w:tcPr>
            <w:tcW w:w="840" w:type="dxa"/>
            <w:vMerge w:val="continue"/>
            <w:vAlign w:val="center"/>
          </w:tcPr>
          <w:p w14:paraId="06257AD4">
            <w:pPr>
              <w:spacing w:line="440" w:lineRule="exact"/>
              <w:rPr>
                <w:rFonts w:hint="eastAsia" w:ascii="宋体" w:hAnsi="宋体" w:cs="宋体"/>
                <w:color w:val="auto"/>
                <w:szCs w:val="21"/>
                <w:highlight w:val="none"/>
              </w:rPr>
            </w:pPr>
          </w:p>
        </w:tc>
      </w:tr>
      <w:tr w14:paraId="269D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00" w:type="dxa"/>
            <w:vAlign w:val="center"/>
          </w:tcPr>
          <w:p w14:paraId="5AC1F101">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4341" w:type="dxa"/>
            <w:vAlign w:val="center"/>
          </w:tcPr>
          <w:p w14:paraId="3DF50EE4">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做到</w:t>
            </w:r>
            <w:r>
              <w:rPr>
                <w:rFonts w:hint="eastAsia" w:ascii="宋体" w:hAnsi="宋体" w:cs="宋体"/>
                <w:color w:val="auto"/>
                <w:szCs w:val="21"/>
                <w:highlight w:val="none"/>
                <w:lang w:val="zh-CN"/>
              </w:rPr>
              <w:t>会议室等窗帘的定期清洗更换</w:t>
            </w:r>
            <w:r>
              <w:rPr>
                <w:rFonts w:hint="eastAsia" w:ascii="宋体" w:hAnsi="宋体" w:cs="宋体"/>
                <w:color w:val="auto"/>
                <w:szCs w:val="21"/>
                <w:highlight w:val="none"/>
              </w:rPr>
              <w:t>,负责卫生间的清洁用品的更换，制定办公区公共部位消杀制度，定期灭除害虫。</w:t>
            </w:r>
          </w:p>
        </w:tc>
        <w:tc>
          <w:tcPr>
            <w:tcW w:w="2580" w:type="dxa"/>
            <w:vAlign w:val="center"/>
          </w:tcPr>
          <w:p w14:paraId="2D6FDA3F">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不符合要求一项扣2分</w:t>
            </w:r>
          </w:p>
        </w:tc>
        <w:tc>
          <w:tcPr>
            <w:tcW w:w="1335" w:type="dxa"/>
            <w:vAlign w:val="center"/>
          </w:tcPr>
          <w:p w14:paraId="0821832D">
            <w:pPr>
              <w:spacing w:line="440" w:lineRule="exact"/>
              <w:jc w:val="left"/>
              <w:rPr>
                <w:rFonts w:hint="eastAsia" w:ascii="宋体" w:hAnsi="宋体" w:cs="宋体"/>
                <w:color w:val="auto"/>
                <w:szCs w:val="21"/>
                <w:highlight w:val="none"/>
              </w:rPr>
            </w:pPr>
          </w:p>
        </w:tc>
        <w:tc>
          <w:tcPr>
            <w:tcW w:w="930" w:type="dxa"/>
            <w:vAlign w:val="center"/>
          </w:tcPr>
          <w:p w14:paraId="49BE305B">
            <w:pPr>
              <w:spacing w:line="440" w:lineRule="exact"/>
              <w:jc w:val="left"/>
              <w:rPr>
                <w:rFonts w:hint="eastAsia" w:ascii="宋体" w:hAnsi="宋体" w:cs="宋体"/>
                <w:color w:val="auto"/>
                <w:szCs w:val="21"/>
                <w:highlight w:val="none"/>
              </w:rPr>
            </w:pPr>
          </w:p>
        </w:tc>
        <w:tc>
          <w:tcPr>
            <w:tcW w:w="840" w:type="dxa"/>
            <w:vMerge w:val="continue"/>
            <w:vAlign w:val="center"/>
          </w:tcPr>
          <w:p w14:paraId="5781DD39">
            <w:pPr>
              <w:spacing w:line="440" w:lineRule="exact"/>
              <w:rPr>
                <w:rFonts w:hint="eastAsia" w:ascii="宋体" w:hAnsi="宋体" w:cs="宋体"/>
                <w:color w:val="auto"/>
                <w:szCs w:val="21"/>
                <w:highlight w:val="none"/>
              </w:rPr>
            </w:pPr>
          </w:p>
        </w:tc>
      </w:tr>
      <w:tr w14:paraId="32EB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00" w:type="dxa"/>
            <w:vAlign w:val="center"/>
          </w:tcPr>
          <w:p w14:paraId="364D9E8C">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4341" w:type="dxa"/>
            <w:vAlign w:val="center"/>
          </w:tcPr>
          <w:p w14:paraId="67AFE1C1">
            <w:pPr>
              <w:spacing w:line="440" w:lineRule="exact"/>
              <w:rPr>
                <w:rFonts w:hint="eastAsia" w:ascii="宋体" w:hAnsi="宋体" w:cs="宋体"/>
                <w:color w:val="auto"/>
                <w:szCs w:val="21"/>
                <w:highlight w:val="none"/>
              </w:rPr>
            </w:pPr>
            <w:r>
              <w:rPr>
                <w:rFonts w:hint="eastAsia" w:ascii="宋体" w:hAnsi="宋体" w:cs="宋体"/>
                <w:color w:val="auto"/>
                <w:kern w:val="0"/>
                <w:szCs w:val="21"/>
                <w:highlight w:val="none"/>
                <w:lang w:val="zh-CN"/>
              </w:rPr>
              <w:t>负</w:t>
            </w:r>
            <w:r>
              <w:rPr>
                <w:rFonts w:hint="eastAsia" w:ascii="宋体" w:hAnsi="宋体" w:cs="宋体"/>
                <w:color w:val="auto"/>
                <w:szCs w:val="21"/>
                <w:highlight w:val="none"/>
                <w:lang w:val="zh-CN"/>
              </w:rPr>
              <w:t>责接待室、会议室等会务服务（茶水供应、文具用品摆放、横幅悬挂、引导服务、音像设备调试使用等）</w:t>
            </w:r>
          </w:p>
        </w:tc>
        <w:tc>
          <w:tcPr>
            <w:tcW w:w="2580" w:type="dxa"/>
            <w:vAlign w:val="center"/>
          </w:tcPr>
          <w:p w14:paraId="069C05B1">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不符合要求一项扣2分</w:t>
            </w:r>
          </w:p>
        </w:tc>
        <w:tc>
          <w:tcPr>
            <w:tcW w:w="1335" w:type="dxa"/>
            <w:vAlign w:val="center"/>
          </w:tcPr>
          <w:p w14:paraId="5BB1C0BF">
            <w:pPr>
              <w:spacing w:line="440" w:lineRule="exact"/>
              <w:jc w:val="left"/>
              <w:rPr>
                <w:rFonts w:hint="eastAsia" w:ascii="宋体" w:hAnsi="宋体" w:cs="宋体"/>
                <w:color w:val="auto"/>
                <w:szCs w:val="21"/>
                <w:highlight w:val="none"/>
              </w:rPr>
            </w:pPr>
          </w:p>
        </w:tc>
        <w:tc>
          <w:tcPr>
            <w:tcW w:w="930" w:type="dxa"/>
            <w:vAlign w:val="center"/>
          </w:tcPr>
          <w:p w14:paraId="13D313F4">
            <w:pPr>
              <w:spacing w:line="440" w:lineRule="exact"/>
              <w:jc w:val="left"/>
              <w:rPr>
                <w:rFonts w:hint="eastAsia" w:ascii="宋体" w:hAnsi="宋体" w:cs="宋体"/>
                <w:color w:val="auto"/>
                <w:szCs w:val="21"/>
                <w:highlight w:val="none"/>
              </w:rPr>
            </w:pPr>
          </w:p>
        </w:tc>
        <w:tc>
          <w:tcPr>
            <w:tcW w:w="840" w:type="dxa"/>
            <w:vAlign w:val="center"/>
          </w:tcPr>
          <w:p w14:paraId="70B35043">
            <w:pPr>
              <w:spacing w:line="440" w:lineRule="exact"/>
              <w:jc w:val="left"/>
              <w:rPr>
                <w:rFonts w:hint="eastAsia" w:ascii="宋体" w:hAnsi="宋体" w:cs="宋体"/>
                <w:color w:val="auto"/>
                <w:szCs w:val="21"/>
                <w:highlight w:val="none"/>
              </w:rPr>
            </w:pPr>
          </w:p>
        </w:tc>
      </w:tr>
      <w:tr w14:paraId="380E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9786" w:type="dxa"/>
            <w:gridSpan w:val="5"/>
            <w:vAlign w:val="center"/>
          </w:tcPr>
          <w:p w14:paraId="21B83710">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（三）环境卫生绿化管理（30分）</w:t>
            </w:r>
          </w:p>
        </w:tc>
        <w:tc>
          <w:tcPr>
            <w:tcW w:w="840" w:type="dxa"/>
            <w:vAlign w:val="center"/>
          </w:tcPr>
          <w:p w14:paraId="7A7FF7FA">
            <w:pPr>
              <w:spacing w:line="440" w:lineRule="exact"/>
              <w:jc w:val="left"/>
              <w:rPr>
                <w:rFonts w:hint="eastAsia" w:ascii="宋体" w:hAnsi="宋体" w:cs="宋体"/>
                <w:color w:val="auto"/>
                <w:szCs w:val="21"/>
                <w:highlight w:val="none"/>
              </w:rPr>
            </w:pPr>
          </w:p>
        </w:tc>
      </w:tr>
      <w:tr w14:paraId="3FFF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600" w:type="dxa"/>
            <w:vAlign w:val="center"/>
          </w:tcPr>
          <w:p w14:paraId="7150E9C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w:t>
            </w:r>
          </w:p>
        </w:tc>
        <w:tc>
          <w:tcPr>
            <w:tcW w:w="4341" w:type="dxa"/>
            <w:vAlign w:val="center"/>
          </w:tcPr>
          <w:p w14:paraId="693FB679">
            <w:pPr>
              <w:spacing w:line="440" w:lineRule="exact"/>
              <w:jc w:val="left"/>
              <w:rPr>
                <w:rFonts w:hint="eastAsia" w:ascii="宋体" w:hAnsi="宋体" w:cs="宋体"/>
                <w:color w:val="auto"/>
                <w:szCs w:val="21"/>
                <w:highlight w:val="none"/>
              </w:rPr>
            </w:pPr>
            <w:bookmarkStart w:id="81" w:name="OLE_LINK3"/>
            <w:r>
              <w:rPr>
                <w:rFonts w:hint="eastAsia" w:ascii="宋体" w:hAnsi="宋体" w:cs="宋体"/>
                <w:color w:val="auto"/>
                <w:szCs w:val="21"/>
                <w:highlight w:val="none"/>
              </w:rPr>
              <w:t>垃圾清运：清洁区内垃圾须日产日清，当日及时运出厂外，严禁厂内过夜。</w:t>
            </w:r>
            <w:bookmarkEnd w:id="81"/>
          </w:p>
        </w:tc>
        <w:tc>
          <w:tcPr>
            <w:tcW w:w="2580" w:type="dxa"/>
            <w:vAlign w:val="center"/>
          </w:tcPr>
          <w:p w14:paraId="4C8BBAC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不符合要求一项扣2分</w:t>
            </w:r>
          </w:p>
        </w:tc>
        <w:tc>
          <w:tcPr>
            <w:tcW w:w="1335" w:type="dxa"/>
            <w:vAlign w:val="center"/>
          </w:tcPr>
          <w:p w14:paraId="1DC12FFA">
            <w:pPr>
              <w:spacing w:line="440" w:lineRule="exact"/>
              <w:jc w:val="left"/>
              <w:rPr>
                <w:rFonts w:hint="eastAsia" w:ascii="宋体" w:hAnsi="宋体" w:cs="宋体"/>
                <w:color w:val="auto"/>
                <w:szCs w:val="21"/>
                <w:highlight w:val="none"/>
              </w:rPr>
            </w:pPr>
          </w:p>
        </w:tc>
        <w:tc>
          <w:tcPr>
            <w:tcW w:w="930" w:type="dxa"/>
            <w:vAlign w:val="center"/>
          </w:tcPr>
          <w:p w14:paraId="5B90B672">
            <w:pPr>
              <w:spacing w:line="440" w:lineRule="exact"/>
              <w:jc w:val="left"/>
              <w:rPr>
                <w:rFonts w:hint="eastAsia" w:ascii="宋体" w:hAnsi="宋体" w:cs="宋体"/>
                <w:color w:val="auto"/>
                <w:szCs w:val="21"/>
                <w:highlight w:val="none"/>
              </w:rPr>
            </w:pPr>
          </w:p>
        </w:tc>
        <w:tc>
          <w:tcPr>
            <w:tcW w:w="840" w:type="dxa"/>
            <w:vMerge w:val="restart"/>
            <w:vAlign w:val="center"/>
          </w:tcPr>
          <w:p w14:paraId="6D2D79A8">
            <w:pPr>
              <w:spacing w:line="440" w:lineRule="exact"/>
              <w:jc w:val="left"/>
              <w:rPr>
                <w:rFonts w:hint="eastAsia" w:ascii="宋体" w:hAnsi="宋体" w:cs="宋体"/>
                <w:color w:val="auto"/>
                <w:szCs w:val="21"/>
                <w:highlight w:val="none"/>
              </w:rPr>
            </w:pPr>
          </w:p>
        </w:tc>
      </w:tr>
      <w:tr w14:paraId="1F38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00" w:type="dxa"/>
            <w:vAlign w:val="center"/>
          </w:tcPr>
          <w:p w14:paraId="532BA4DB">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w:t>
            </w:r>
          </w:p>
        </w:tc>
        <w:tc>
          <w:tcPr>
            <w:tcW w:w="4341" w:type="dxa"/>
            <w:vAlign w:val="center"/>
          </w:tcPr>
          <w:p w14:paraId="58F35B9D">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卫生间：（1）门窗干净，无污渍、无灰尘；（2）玻璃镜面保持光亮、无水点、水渍、无污物；（3）台面、洗手盆、水龙头、无水迹、无杂物；（4）地面、墙面、隔断板、隔断门、排风口、灯罩、天花板无杂物、无尘土、无污渍；（5）马桶、小便池上下内外要求保持洁净、无污垢、无杂物；（6）垃圾适时</w:t>
            </w:r>
            <w:r>
              <w:rPr>
                <w:rFonts w:hint="eastAsia" w:ascii="宋体" w:hAnsi="宋体" w:cs="宋体"/>
                <w:color w:val="auto"/>
                <w:szCs w:val="21"/>
                <w:highlight w:val="none"/>
                <w:lang w:eastAsia="zh-CN"/>
              </w:rPr>
              <w:t>倾倒</w:t>
            </w:r>
            <w:r>
              <w:rPr>
                <w:rFonts w:hint="eastAsia" w:ascii="宋体" w:hAnsi="宋体" w:cs="宋体"/>
                <w:color w:val="auto"/>
                <w:szCs w:val="21"/>
                <w:highlight w:val="none"/>
              </w:rPr>
              <w:t>，垃圾袋适时更换，</w:t>
            </w:r>
            <w:r>
              <w:rPr>
                <w:rFonts w:hint="eastAsia" w:ascii="宋体" w:hAnsi="宋体" w:cs="宋体"/>
                <w:color w:val="auto"/>
                <w:szCs w:val="21"/>
                <w:highlight w:val="none"/>
                <w:lang w:eastAsia="zh-CN"/>
              </w:rPr>
              <w:t>垃圾桶</w:t>
            </w:r>
            <w:r>
              <w:rPr>
                <w:rFonts w:hint="eastAsia" w:ascii="宋体" w:hAnsi="宋体" w:cs="宋体"/>
                <w:color w:val="auto"/>
                <w:szCs w:val="21"/>
                <w:highlight w:val="none"/>
              </w:rPr>
              <w:t>内壁及筒后墙面保持无污迹；（7）擦手纸、卫生纸、洗手液适时添补；（8）卫生间内无严重异味；（9）卫生间内设备完好无损，发现损坏及时报修。</w:t>
            </w:r>
          </w:p>
        </w:tc>
        <w:tc>
          <w:tcPr>
            <w:tcW w:w="2580" w:type="dxa"/>
            <w:vAlign w:val="center"/>
          </w:tcPr>
          <w:p w14:paraId="7C8B0BCD">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不符合要求一项扣2分</w:t>
            </w:r>
          </w:p>
        </w:tc>
        <w:tc>
          <w:tcPr>
            <w:tcW w:w="1335" w:type="dxa"/>
            <w:vAlign w:val="center"/>
          </w:tcPr>
          <w:p w14:paraId="4BF76B96">
            <w:pPr>
              <w:spacing w:line="440" w:lineRule="exact"/>
              <w:jc w:val="left"/>
              <w:rPr>
                <w:rFonts w:hint="eastAsia" w:ascii="宋体" w:hAnsi="宋体" w:cs="宋体"/>
                <w:color w:val="auto"/>
                <w:szCs w:val="21"/>
                <w:highlight w:val="none"/>
              </w:rPr>
            </w:pPr>
          </w:p>
        </w:tc>
        <w:tc>
          <w:tcPr>
            <w:tcW w:w="930" w:type="dxa"/>
            <w:vAlign w:val="center"/>
          </w:tcPr>
          <w:p w14:paraId="4CEFD8EC">
            <w:pPr>
              <w:spacing w:line="440" w:lineRule="exact"/>
              <w:jc w:val="left"/>
              <w:rPr>
                <w:rFonts w:hint="eastAsia" w:ascii="宋体" w:hAnsi="宋体" w:cs="宋体"/>
                <w:color w:val="auto"/>
                <w:szCs w:val="21"/>
                <w:highlight w:val="none"/>
              </w:rPr>
            </w:pPr>
          </w:p>
        </w:tc>
        <w:tc>
          <w:tcPr>
            <w:tcW w:w="840" w:type="dxa"/>
            <w:vMerge w:val="continue"/>
            <w:vAlign w:val="center"/>
          </w:tcPr>
          <w:p w14:paraId="6E0FE782">
            <w:pPr>
              <w:spacing w:line="440" w:lineRule="exact"/>
              <w:rPr>
                <w:rFonts w:hint="eastAsia" w:ascii="宋体" w:hAnsi="宋体" w:cs="宋体"/>
                <w:color w:val="auto"/>
                <w:szCs w:val="21"/>
                <w:highlight w:val="none"/>
              </w:rPr>
            </w:pPr>
          </w:p>
        </w:tc>
      </w:tr>
      <w:tr w14:paraId="28FC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00" w:type="dxa"/>
            <w:vAlign w:val="center"/>
          </w:tcPr>
          <w:p w14:paraId="6AAA57ED">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w:t>
            </w:r>
          </w:p>
        </w:tc>
        <w:tc>
          <w:tcPr>
            <w:tcW w:w="4341" w:type="dxa"/>
            <w:vAlign w:val="center"/>
          </w:tcPr>
          <w:p w14:paraId="021E0AB0">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（1）绿化带、花草盆、无脏杂物和明显积尘；（2）所管区域内道路和地面无污迹、无污水、无表苔、无堆放杂物、无果皮、无烟头、无纸屑，指示牌等无污迹；（3）垃圾桶定时收集、倾倒，无满溢。</w:t>
            </w:r>
          </w:p>
        </w:tc>
        <w:tc>
          <w:tcPr>
            <w:tcW w:w="2580" w:type="dxa"/>
            <w:vAlign w:val="center"/>
          </w:tcPr>
          <w:p w14:paraId="333AF386">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不符合要求一项扣2分</w:t>
            </w:r>
          </w:p>
        </w:tc>
        <w:tc>
          <w:tcPr>
            <w:tcW w:w="1335" w:type="dxa"/>
            <w:vAlign w:val="center"/>
          </w:tcPr>
          <w:p w14:paraId="1AAD6CA6">
            <w:pPr>
              <w:spacing w:line="440" w:lineRule="exact"/>
              <w:jc w:val="left"/>
              <w:rPr>
                <w:rFonts w:hint="eastAsia" w:ascii="宋体" w:hAnsi="宋体" w:cs="宋体"/>
                <w:color w:val="auto"/>
                <w:szCs w:val="21"/>
                <w:highlight w:val="none"/>
              </w:rPr>
            </w:pPr>
          </w:p>
        </w:tc>
        <w:tc>
          <w:tcPr>
            <w:tcW w:w="930" w:type="dxa"/>
            <w:vAlign w:val="center"/>
          </w:tcPr>
          <w:p w14:paraId="4370B861">
            <w:pPr>
              <w:spacing w:line="440" w:lineRule="exact"/>
              <w:jc w:val="left"/>
              <w:rPr>
                <w:rFonts w:hint="eastAsia" w:ascii="宋体" w:hAnsi="宋体" w:cs="宋体"/>
                <w:color w:val="auto"/>
                <w:szCs w:val="21"/>
                <w:highlight w:val="none"/>
              </w:rPr>
            </w:pPr>
          </w:p>
        </w:tc>
        <w:tc>
          <w:tcPr>
            <w:tcW w:w="840" w:type="dxa"/>
            <w:vMerge w:val="continue"/>
            <w:vAlign w:val="center"/>
          </w:tcPr>
          <w:p w14:paraId="6EF8668C">
            <w:pPr>
              <w:spacing w:line="440" w:lineRule="exact"/>
              <w:rPr>
                <w:rFonts w:hint="eastAsia" w:ascii="宋体" w:hAnsi="宋体" w:cs="宋体"/>
                <w:color w:val="auto"/>
                <w:szCs w:val="21"/>
                <w:highlight w:val="none"/>
              </w:rPr>
            </w:pPr>
          </w:p>
        </w:tc>
      </w:tr>
      <w:tr w14:paraId="69DF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00" w:type="dxa"/>
            <w:vAlign w:val="center"/>
          </w:tcPr>
          <w:p w14:paraId="5138E3B4">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w:t>
            </w:r>
          </w:p>
        </w:tc>
        <w:tc>
          <w:tcPr>
            <w:tcW w:w="4341" w:type="dxa"/>
            <w:vAlign w:val="center"/>
          </w:tcPr>
          <w:p w14:paraId="4FD4588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厂区内（含取水泵站）机电设备，构筑物无明显灰尘、污渍。</w:t>
            </w:r>
          </w:p>
        </w:tc>
        <w:tc>
          <w:tcPr>
            <w:tcW w:w="2580" w:type="dxa"/>
            <w:vAlign w:val="center"/>
          </w:tcPr>
          <w:p w14:paraId="69C71401">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不符合要求一项扣1分</w:t>
            </w:r>
          </w:p>
        </w:tc>
        <w:tc>
          <w:tcPr>
            <w:tcW w:w="1335" w:type="dxa"/>
            <w:vAlign w:val="center"/>
          </w:tcPr>
          <w:p w14:paraId="48C89E2E">
            <w:pPr>
              <w:spacing w:line="440" w:lineRule="exact"/>
              <w:jc w:val="left"/>
              <w:rPr>
                <w:rFonts w:hint="eastAsia" w:ascii="宋体" w:hAnsi="宋体" w:cs="宋体"/>
                <w:color w:val="auto"/>
                <w:szCs w:val="21"/>
                <w:highlight w:val="none"/>
              </w:rPr>
            </w:pPr>
          </w:p>
        </w:tc>
        <w:tc>
          <w:tcPr>
            <w:tcW w:w="930" w:type="dxa"/>
            <w:vAlign w:val="center"/>
          </w:tcPr>
          <w:p w14:paraId="7FC0094E">
            <w:pPr>
              <w:spacing w:line="440" w:lineRule="exact"/>
              <w:jc w:val="left"/>
              <w:rPr>
                <w:rFonts w:hint="eastAsia" w:ascii="宋体" w:hAnsi="宋体" w:cs="宋体"/>
                <w:color w:val="auto"/>
                <w:szCs w:val="21"/>
                <w:highlight w:val="none"/>
              </w:rPr>
            </w:pPr>
          </w:p>
        </w:tc>
        <w:tc>
          <w:tcPr>
            <w:tcW w:w="840" w:type="dxa"/>
            <w:vMerge w:val="continue"/>
            <w:vAlign w:val="center"/>
          </w:tcPr>
          <w:p w14:paraId="574764ED">
            <w:pPr>
              <w:spacing w:line="440" w:lineRule="exact"/>
              <w:rPr>
                <w:rFonts w:hint="eastAsia" w:ascii="宋体" w:hAnsi="宋体" w:cs="宋体"/>
                <w:color w:val="auto"/>
                <w:szCs w:val="21"/>
                <w:highlight w:val="none"/>
              </w:rPr>
            </w:pPr>
          </w:p>
        </w:tc>
      </w:tr>
      <w:tr w14:paraId="2414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00" w:type="dxa"/>
            <w:vAlign w:val="center"/>
          </w:tcPr>
          <w:p w14:paraId="4C941406">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w:t>
            </w:r>
          </w:p>
        </w:tc>
        <w:tc>
          <w:tcPr>
            <w:tcW w:w="4341" w:type="dxa"/>
            <w:vAlign w:val="center"/>
          </w:tcPr>
          <w:p w14:paraId="7CE83454">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公共办公区域、厂区内（含取水泵站）、院落、停车场等：（1）楼梯、扶手、过道、开水间等公共部位门窗、地面、桌椅、墙面、踢脚线、热水器干净，无污渍，无痰迹，无烟头，无纸屑，无果皮等杂物；（2）玻璃门、幕墙无明显污渍；（3）停车库地面无污渍、杂物等；（4）各区域垃圾桶每日定时清运、清洁，无异味、蚊虫，满溢现象等。</w:t>
            </w:r>
          </w:p>
        </w:tc>
        <w:tc>
          <w:tcPr>
            <w:tcW w:w="2580" w:type="dxa"/>
            <w:vAlign w:val="center"/>
          </w:tcPr>
          <w:p w14:paraId="211AC536">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不符合要求一项扣2分</w:t>
            </w:r>
          </w:p>
        </w:tc>
        <w:tc>
          <w:tcPr>
            <w:tcW w:w="1335" w:type="dxa"/>
            <w:vAlign w:val="center"/>
          </w:tcPr>
          <w:p w14:paraId="18B332AD">
            <w:pPr>
              <w:spacing w:line="440" w:lineRule="exact"/>
              <w:jc w:val="left"/>
              <w:rPr>
                <w:rFonts w:hint="eastAsia" w:ascii="宋体" w:hAnsi="宋体" w:cs="宋体"/>
                <w:color w:val="auto"/>
                <w:szCs w:val="21"/>
                <w:highlight w:val="none"/>
              </w:rPr>
            </w:pPr>
          </w:p>
        </w:tc>
        <w:tc>
          <w:tcPr>
            <w:tcW w:w="930" w:type="dxa"/>
            <w:vAlign w:val="center"/>
          </w:tcPr>
          <w:p w14:paraId="1E807DB7">
            <w:pPr>
              <w:spacing w:line="440" w:lineRule="exact"/>
              <w:jc w:val="left"/>
              <w:rPr>
                <w:rFonts w:hint="eastAsia" w:ascii="宋体" w:hAnsi="宋体" w:cs="宋体"/>
                <w:color w:val="auto"/>
                <w:szCs w:val="21"/>
                <w:highlight w:val="none"/>
              </w:rPr>
            </w:pPr>
          </w:p>
        </w:tc>
        <w:tc>
          <w:tcPr>
            <w:tcW w:w="840" w:type="dxa"/>
            <w:vMerge w:val="continue"/>
            <w:vAlign w:val="center"/>
          </w:tcPr>
          <w:p w14:paraId="55E257E4">
            <w:pPr>
              <w:spacing w:line="440" w:lineRule="exact"/>
              <w:rPr>
                <w:rFonts w:hint="eastAsia" w:ascii="宋体" w:hAnsi="宋体" w:cs="宋体"/>
                <w:color w:val="auto"/>
                <w:szCs w:val="21"/>
                <w:highlight w:val="none"/>
              </w:rPr>
            </w:pPr>
          </w:p>
        </w:tc>
      </w:tr>
      <w:tr w14:paraId="6D65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00" w:type="dxa"/>
            <w:vAlign w:val="center"/>
          </w:tcPr>
          <w:p w14:paraId="2C0B027B">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w:t>
            </w:r>
          </w:p>
        </w:tc>
        <w:tc>
          <w:tcPr>
            <w:tcW w:w="4341" w:type="dxa"/>
            <w:vAlign w:val="center"/>
          </w:tcPr>
          <w:p w14:paraId="1C6D3389">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公共区域及厂区内（含取水泵站）绿化布置养护：</w:t>
            </w:r>
            <w:bookmarkStart w:id="82" w:name="OLE_LINK2"/>
            <w:r>
              <w:rPr>
                <w:rFonts w:hint="eastAsia" w:ascii="宋体" w:hAnsi="宋体" w:cs="宋体"/>
                <w:color w:val="auto"/>
                <w:szCs w:val="21"/>
                <w:highlight w:val="none"/>
              </w:rPr>
              <w:t>每年至少进行1次全面施肥，施肥时间宜在春季或秋季进行，肥料种类及用量应根据树种、土壤检测结果确定</w:t>
            </w:r>
            <w:r>
              <w:rPr>
                <w:rFonts w:hint="eastAsia" w:ascii="宋体" w:hAnsi="宋体" w:cs="宋体"/>
                <w:color w:val="auto"/>
                <w:szCs w:val="21"/>
                <w:highlight w:val="none"/>
                <w:lang w:eastAsia="zh-CN"/>
              </w:rPr>
              <w:t>。</w:t>
            </w:r>
            <w:bookmarkEnd w:id="82"/>
            <w:r>
              <w:rPr>
                <w:rFonts w:hint="eastAsia" w:ascii="宋体" w:hAnsi="宋体" w:cs="宋体"/>
                <w:color w:val="auto"/>
                <w:szCs w:val="21"/>
                <w:highlight w:val="none"/>
              </w:rPr>
              <w:t>病虫害防治每年不少于2次；勤浇水，无枯叶。</w:t>
            </w:r>
          </w:p>
        </w:tc>
        <w:tc>
          <w:tcPr>
            <w:tcW w:w="2580" w:type="dxa"/>
            <w:vAlign w:val="center"/>
          </w:tcPr>
          <w:p w14:paraId="08F8A0B3">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不符合要求一项扣1分</w:t>
            </w:r>
          </w:p>
        </w:tc>
        <w:tc>
          <w:tcPr>
            <w:tcW w:w="1335" w:type="dxa"/>
            <w:vAlign w:val="center"/>
          </w:tcPr>
          <w:p w14:paraId="067D910D">
            <w:pPr>
              <w:spacing w:line="440" w:lineRule="exact"/>
              <w:jc w:val="left"/>
              <w:rPr>
                <w:rFonts w:hint="eastAsia" w:ascii="宋体" w:hAnsi="宋体" w:cs="宋体"/>
                <w:color w:val="auto"/>
                <w:szCs w:val="21"/>
                <w:highlight w:val="none"/>
              </w:rPr>
            </w:pPr>
          </w:p>
        </w:tc>
        <w:tc>
          <w:tcPr>
            <w:tcW w:w="930" w:type="dxa"/>
            <w:vAlign w:val="center"/>
          </w:tcPr>
          <w:p w14:paraId="135E87E9">
            <w:pPr>
              <w:spacing w:line="440" w:lineRule="exact"/>
              <w:jc w:val="left"/>
              <w:rPr>
                <w:rFonts w:hint="eastAsia" w:ascii="宋体" w:hAnsi="宋体" w:cs="宋体"/>
                <w:color w:val="auto"/>
                <w:szCs w:val="21"/>
                <w:highlight w:val="none"/>
              </w:rPr>
            </w:pPr>
          </w:p>
        </w:tc>
        <w:tc>
          <w:tcPr>
            <w:tcW w:w="840" w:type="dxa"/>
            <w:vAlign w:val="center"/>
          </w:tcPr>
          <w:p w14:paraId="3D9BD0C0">
            <w:pPr>
              <w:spacing w:line="440" w:lineRule="exact"/>
              <w:jc w:val="left"/>
              <w:rPr>
                <w:rFonts w:hint="eastAsia" w:ascii="宋体" w:hAnsi="宋体" w:cs="宋体"/>
                <w:color w:val="auto"/>
                <w:szCs w:val="21"/>
                <w:highlight w:val="none"/>
              </w:rPr>
            </w:pPr>
          </w:p>
        </w:tc>
      </w:tr>
      <w:tr w14:paraId="1073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0626" w:type="dxa"/>
            <w:gridSpan w:val="6"/>
            <w:vAlign w:val="center"/>
          </w:tcPr>
          <w:p w14:paraId="339F2F49">
            <w:pPr>
              <w:spacing w:line="440" w:lineRule="exact"/>
              <w:jc w:val="center"/>
              <w:rPr>
                <w:rFonts w:hint="eastAsia" w:ascii="宋体" w:hAnsi="宋体" w:cs="宋体"/>
                <w:b/>
                <w:color w:val="auto"/>
                <w:szCs w:val="21"/>
                <w:highlight w:val="none"/>
              </w:rPr>
            </w:pPr>
            <w:r>
              <w:rPr>
                <w:rFonts w:hint="eastAsia" w:ascii="宋体" w:hAnsi="宋体" w:cs="宋体"/>
                <w:b/>
                <w:bCs/>
                <w:color w:val="auto"/>
                <w:szCs w:val="21"/>
                <w:highlight w:val="none"/>
              </w:rPr>
              <w:t>（四）人员管理（10分）</w:t>
            </w:r>
          </w:p>
        </w:tc>
      </w:tr>
      <w:tr w14:paraId="7BE2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00" w:type="dxa"/>
            <w:vAlign w:val="center"/>
          </w:tcPr>
          <w:p w14:paraId="4B3D5BA4">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341" w:type="dxa"/>
            <w:vAlign w:val="center"/>
          </w:tcPr>
          <w:p w14:paraId="5C6EFECD">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项目经理要保持在岗、在位，因工作需求或其他事由请假1天以上，需</w:t>
            </w:r>
            <w:r>
              <w:rPr>
                <w:rFonts w:hint="eastAsia" w:ascii="宋体" w:hAnsi="宋体" w:cs="宋体"/>
                <w:color w:val="auto"/>
                <w:szCs w:val="21"/>
                <w:highlight w:val="none"/>
                <w:lang w:eastAsia="zh-CN"/>
              </w:rPr>
              <w:t>告知</w:t>
            </w:r>
            <w:r>
              <w:rPr>
                <w:rFonts w:hint="eastAsia" w:ascii="宋体" w:hAnsi="宋体" w:cs="宋体"/>
                <w:color w:val="auto"/>
                <w:szCs w:val="21"/>
                <w:highlight w:val="none"/>
              </w:rPr>
              <w:t>考核小组领导，并指定临时负责人；其他服务人员少于投标时承诺的配置人数，必须按要求配齐。</w:t>
            </w:r>
          </w:p>
        </w:tc>
        <w:tc>
          <w:tcPr>
            <w:tcW w:w="2580" w:type="dxa"/>
            <w:vAlign w:val="center"/>
          </w:tcPr>
          <w:p w14:paraId="25F8E54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发现一次扣2分，从服务费中扣除少配人员的费用，并在规定的时间内配齐到位。</w:t>
            </w:r>
          </w:p>
        </w:tc>
        <w:tc>
          <w:tcPr>
            <w:tcW w:w="1335" w:type="dxa"/>
            <w:vAlign w:val="center"/>
          </w:tcPr>
          <w:p w14:paraId="5DC2A313">
            <w:pPr>
              <w:spacing w:line="440" w:lineRule="exact"/>
              <w:jc w:val="left"/>
              <w:rPr>
                <w:rFonts w:hint="eastAsia" w:ascii="宋体" w:hAnsi="宋体" w:cs="宋体"/>
                <w:color w:val="auto"/>
                <w:szCs w:val="21"/>
                <w:highlight w:val="none"/>
              </w:rPr>
            </w:pPr>
          </w:p>
        </w:tc>
        <w:tc>
          <w:tcPr>
            <w:tcW w:w="930" w:type="dxa"/>
            <w:vAlign w:val="center"/>
          </w:tcPr>
          <w:p w14:paraId="508B8020">
            <w:pPr>
              <w:spacing w:line="440" w:lineRule="exact"/>
              <w:jc w:val="left"/>
              <w:rPr>
                <w:rFonts w:hint="eastAsia" w:ascii="宋体" w:hAnsi="宋体" w:cs="宋体"/>
                <w:color w:val="auto"/>
                <w:szCs w:val="21"/>
                <w:highlight w:val="none"/>
              </w:rPr>
            </w:pPr>
          </w:p>
        </w:tc>
        <w:tc>
          <w:tcPr>
            <w:tcW w:w="840" w:type="dxa"/>
            <w:vAlign w:val="center"/>
          </w:tcPr>
          <w:p w14:paraId="7A615E8B">
            <w:pPr>
              <w:spacing w:line="440" w:lineRule="exact"/>
              <w:jc w:val="left"/>
              <w:rPr>
                <w:rFonts w:hint="eastAsia" w:ascii="宋体" w:hAnsi="宋体" w:cs="宋体"/>
                <w:color w:val="auto"/>
                <w:szCs w:val="21"/>
                <w:highlight w:val="none"/>
              </w:rPr>
            </w:pPr>
          </w:p>
        </w:tc>
      </w:tr>
      <w:tr w14:paraId="70B4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00" w:type="dxa"/>
            <w:vAlign w:val="center"/>
          </w:tcPr>
          <w:p w14:paraId="164F9B4C">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4341" w:type="dxa"/>
            <w:vAlign w:val="center"/>
          </w:tcPr>
          <w:p w14:paraId="3C171405">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所有人员有行为不雅或粗暴，讲话不文明，不按制度管理的现象</w:t>
            </w:r>
          </w:p>
        </w:tc>
        <w:tc>
          <w:tcPr>
            <w:tcW w:w="2580" w:type="dxa"/>
            <w:vAlign w:val="center"/>
          </w:tcPr>
          <w:p w14:paraId="5EDCC2E5">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发现一次，每人每次扣2分</w:t>
            </w:r>
          </w:p>
        </w:tc>
        <w:tc>
          <w:tcPr>
            <w:tcW w:w="1335" w:type="dxa"/>
            <w:vAlign w:val="center"/>
          </w:tcPr>
          <w:p w14:paraId="27756799">
            <w:pPr>
              <w:spacing w:line="440" w:lineRule="exact"/>
              <w:jc w:val="left"/>
              <w:rPr>
                <w:rFonts w:hint="eastAsia" w:ascii="宋体" w:hAnsi="宋体" w:cs="宋体"/>
                <w:color w:val="auto"/>
                <w:szCs w:val="21"/>
                <w:highlight w:val="none"/>
              </w:rPr>
            </w:pPr>
          </w:p>
        </w:tc>
        <w:tc>
          <w:tcPr>
            <w:tcW w:w="930" w:type="dxa"/>
            <w:vAlign w:val="center"/>
          </w:tcPr>
          <w:p w14:paraId="26AC31C4">
            <w:pPr>
              <w:spacing w:line="440" w:lineRule="exact"/>
              <w:jc w:val="left"/>
              <w:rPr>
                <w:rFonts w:hint="eastAsia" w:ascii="宋体" w:hAnsi="宋体" w:cs="宋体"/>
                <w:color w:val="auto"/>
                <w:szCs w:val="21"/>
                <w:highlight w:val="none"/>
              </w:rPr>
            </w:pPr>
          </w:p>
        </w:tc>
        <w:tc>
          <w:tcPr>
            <w:tcW w:w="840" w:type="dxa"/>
            <w:vAlign w:val="center"/>
          </w:tcPr>
          <w:p w14:paraId="4E13AC9E">
            <w:pPr>
              <w:spacing w:line="440" w:lineRule="exact"/>
              <w:jc w:val="left"/>
              <w:rPr>
                <w:rFonts w:hint="eastAsia" w:ascii="宋体" w:hAnsi="宋体" w:cs="宋体"/>
                <w:color w:val="auto"/>
                <w:szCs w:val="21"/>
                <w:highlight w:val="none"/>
              </w:rPr>
            </w:pPr>
          </w:p>
        </w:tc>
      </w:tr>
      <w:tr w14:paraId="3104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00" w:type="dxa"/>
            <w:vAlign w:val="center"/>
          </w:tcPr>
          <w:p w14:paraId="73E278FA">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4341" w:type="dxa"/>
            <w:vAlign w:val="center"/>
          </w:tcPr>
          <w:p w14:paraId="6726F801">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派驻安保员在工作时间不着保安员统一制式服装或制、便服混穿或有挽袖、挽裤腿、不系皮带现象的</w:t>
            </w:r>
          </w:p>
        </w:tc>
        <w:tc>
          <w:tcPr>
            <w:tcW w:w="2580" w:type="dxa"/>
            <w:vAlign w:val="center"/>
          </w:tcPr>
          <w:p w14:paraId="0AB92931">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发现一次，每人每次扣2分</w:t>
            </w:r>
          </w:p>
        </w:tc>
        <w:tc>
          <w:tcPr>
            <w:tcW w:w="1335" w:type="dxa"/>
            <w:vAlign w:val="center"/>
          </w:tcPr>
          <w:p w14:paraId="2E62DAE3">
            <w:pPr>
              <w:spacing w:line="440" w:lineRule="exact"/>
              <w:jc w:val="left"/>
              <w:rPr>
                <w:rFonts w:hint="eastAsia" w:ascii="宋体" w:hAnsi="宋体" w:cs="宋体"/>
                <w:color w:val="auto"/>
                <w:szCs w:val="21"/>
                <w:highlight w:val="none"/>
              </w:rPr>
            </w:pPr>
          </w:p>
        </w:tc>
        <w:tc>
          <w:tcPr>
            <w:tcW w:w="930" w:type="dxa"/>
            <w:vAlign w:val="center"/>
          </w:tcPr>
          <w:p w14:paraId="4CC6B8E6">
            <w:pPr>
              <w:spacing w:line="440" w:lineRule="exact"/>
              <w:jc w:val="left"/>
              <w:rPr>
                <w:rFonts w:hint="eastAsia" w:ascii="宋体" w:hAnsi="宋体" w:cs="宋体"/>
                <w:color w:val="auto"/>
                <w:szCs w:val="21"/>
                <w:highlight w:val="none"/>
              </w:rPr>
            </w:pPr>
          </w:p>
        </w:tc>
        <w:tc>
          <w:tcPr>
            <w:tcW w:w="840" w:type="dxa"/>
            <w:vAlign w:val="center"/>
          </w:tcPr>
          <w:p w14:paraId="31AD44CC">
            <w:pPr>
              <w:spacing w:line="440" w:lineRule="exact"/>
              <w:jc w:val="left"/>
              <w:rPr>
                <w:rFonts w:hint="eastAsia" w:ascii="宋体" w:hAnsi="宋体" w:cs="宋体"/>
                <w:color w:val="auto"/>
                <w:szCs w:val="21"/>
                <w:highlight w:val="none"/>
              </w:rPr>
            </w:pPr>
          </w:p>
        </w:tc>
      </w:tr>
      <w:tr w14:paraId="73CA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00" w:type="dxa"/>
            <w:vAlign w:val="center"/>
          </w:tcPr>
          <w:p w14:paraId="5568D612">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4341" w:type="dxa"/>
            <w:vAlign w:val="center"/>
          </w:tcPr>
          <w:p w14:paraId="7B2F4F38">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未经招标人同意更换安保人员。</w:t>
            </w:r>
          </w:p>
        </w:tc>
        <w:tc>
          <w:tcPr>
            <w:tcW w:w="2580" w:type="dxa"/>
            <w:vAlign w:val="center"/>
          </w:tcPr>
          <w:p w14:paraId="48FD639F">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发现一次，每人每次扣2分</w:t>
            </w:r>
          </w:p>
        </w:tc>
        <w:tc>
          <w:tcPr>
            <w:tcW w:w="1335" w:type="dxa"/>
            <w:vAlign w:val="center"/>
          </w:tcPr>
          <w:p w14:paraId="55C206C3">
            <w:pPr>
              <w:spacing w:line="440" w:lineRule="exact"/>
              <w:jc w:val="left"/>
              <w:rPr>
                <w:rFonts w:hint="eastAsia" w:ascii="宋体" w:hAnsi="宋体" w:cs="宋体"/>
                <w:color w:val="auto"/>
                <w:szCs w:val="21"/>
                <w:highlight w:val="none"/>
              </w:rPr>
            </w:pPr>
          </w:p>
        </w:tc>
        <w:tc>
          <w:tcPr>
            <w:tcW w:w="930" w:type="dxa"/>
            <w:vAlign w:val="center"/>
          </w:tcPr>
          <w:p w14:paraId="2E0E471C">
            <w:pPr>
              <w:spacing w:line="440" w:lineRule="exact"/>
              <w:jc w:val="left"/>
              <w:rPr>
                <w:rFonts w:hint="eastAsia" w:ascii="宋体" w:hAnsi="宋体" w:cs="宋体"/>
                <w:color w:val="auto"/>
                <w:szCs w:val="21"/>
                <w:highlight w:val="none"/>
              </w:rPr>
            </w:pPr>
          </w:p>
        </w:tc>
        <w:tc>
          <w:tcPr>
            <w:tcW w:w="840" w:type="dxa"/>
            <w:vAlign w:val="center"/>
          </w:tcPr>
          <w:p w14:paraId="7A7916C9">
            <w:pPr>
              <w:spacing w:line="440" w:lineRule="exact"/>
              <w:jc w:val="left"/>
              <w:rPr>
                <w:rFonts w:hint="eastAsia" w:ascii="宋体" w:hAnsi="宋体" w:cs="宋体"/>
                <w:color w:val="auto"/>
                <w:szCs w:val="21"/>
                <w:highlight w:val="none"/>
              </w:rPr>
            </w:pPr>
          </w:p>
        </w:tc>
      </w:tr>
      <w:tr w14:paraId="134C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626" w:type="dxa"/>
            <w:gridSpan w:val="6"/>
            <w:vAlign w:val="center"/>
          </w:tcPr>
          <w:p w14:paraId="76E04E59">
            <w:pPr>
              <w:spacing w:line="440" w:lineRule="exact"/>
              <w:jc w:val="center"/>
              <w:rPr>
                <w:rFonts w:hint="eastAsia" w:ascii="宋体" w:hAnsi="宋体" w:cs="宋体"/>
                <w:color w:val="auto"/>
                <w:szCs w:val="21"/>
                <w:highlight w:val="none"/>
              </w:rPr>
            </w:pPr>
            <w:r>
              <w:rPr>
                <w:rFonts w:hint="eastAsia" w:ascii="宋体" w:hAnsi="宋体" w:cs="宋体"/>
                <w:b/>
                <w:bCs/>
                <w:color w:val="auto"/>
                <w:szCs w:val="21"/>
                <w:highlight w:val="none"/>
              </w:rPr>
              <w:t>（五）安保服务（30分）</w:t>
            </w:r>
          </w:p>
        </w:tc>
      </w:tr>
      <w:tr w14:paraId="66A9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00" w:type="dxa"/>
            <w:vAlign w:val="center"/>
          </w:tcPr>
          <w:p w14:paraId="2280269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341" w:type="dxa"/>
            <w:vAlign w:val="center"/>
          </w:tcPr>
          <w:p w14:paraId="758F2FFD">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驻安保员违反招标人规章制度的</w:t>
            </w:r>
          </w:p>
        </w:tc>
        <w:tc>
          <w:tcPr>
            <w:tcW w:w="2580" w:type="dxa"/>
            <w:vAlign w:val="center"/>
          </w:tcPr>
          <w:p w14:paraId="3ECD6AB1">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发现一次，每人每次扣2分</w:t>
            </w:r>
          </w:p>
        </w:tc>
        <w:tc>
          <w:tcPr>
            <w:tcW w:w="1335" w:type="dxa"/>
            <w:vAlign w:val="center"/>
          </w:tcPr>
          <w:p w14:paraId="20568FC1">
            <w:pPr>
              <w:spacing w:line="440" w:lineRule="exact"/>
              <w:jc w:val="left"/>
              <w:rPr>
                <w:rFonts w:hint="eastAsia" w:ascii="宋体" w:hAnsi="宋体" w:cs="宋体"/>
                <w:color w:val="auto"/>
                <w:szCs w:val="21"/>
                <w:highlight w:val="none"/>
              </w:rPr>
            </w:pPr>
          </w:p>
        </w:tc>
        <w:tc>
          <w:tcPr>
            <w:tcW w:w="930" w:type="dxa"/>
            <w:vAlign w:val="center"/>
          </w:tcPr>
          <w:p w14:paraId="3EB29497">
            <w:pPr>
              <w:spacing w:line="440" w:lineRule="exact"/>
              <w:jc w:val="left"/>
              <w:rPr>
                <w:rFonts w:hint="eastAsia" w:ascii="宋体" w:hAnsi="宋体" w:cs="宋体"/>
                <w:color w:val="auto"/>
                <w:szCs w:val="21"/>
                <w:highlight w:val="none"/>
              </w:rPr>
            </w:pPr>
          </w:p>
        </w:tc>
        <w:tc>
          <w:tcPr>
            <w:tcW w:w="840" w:type="dxa"/>
            <w:vAlign w:val="center"/>
          </w:tcPr>
          <w:p w14:paraId="3EED716D">
            <w:pPr>
              <w:spacing w:line="440" w:lineRule="exact"/>
              <w:jc w:val="left"/>
              <w:rPr>
                <w:rFonts w:hint="eastAsia" w:ascii="宋体" w:hAnsi="宋体" w:cs="宋体"/>
                <w:color w:val="auto"/>
                <w:szCs w:val="21"/>
                <w:highlight w:val="none"/>
              </w:rPr>
            </w:pPr>
          </w:p>
        </w:tc>
      </w:tr>
      <w:tr w14:paraId="6BD9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00" w:type="dxa"/>
            <w:vAlign w:val="center"/>
          </w:tcPr>
          <w:p w14:paraId="4218D11C">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4341" w:type="dxa"/>
            <w:vAlign w:val="center"/>
          </w:tcPr>
          <w:p w14:paraId="708A3A27">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派驻安保员有偷窃招标人财物的现象</w:t>
            </w:r>
          </w:p>
        </w:tc>
        <w:tc>
          <w:tcPr>
            <w:tcW w:w="2580" w:type="dxa"/>
            <w:vAlign w:val="center"/>
          </w:tcPr>
          <w:p w14:paraId="527BBA03">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发现一次，每人每次扣5分，并开除换人</w:t>
            </w:r>
          </w:p>
        </w:tc>
        <w:tc>
          <w:tcPr>
            <w:tcW w:w="1335" w:type="dxa"/>
            <w:vAlign w:val="center"/>
          </w:tcPr>
          <w:p w14:paraId="307D40CF">
            <w:pPr>
              <w:spacing w:line="440" w:lineRule="exact"/>
              <w:jc w:val="left"/>
              <w:rPr>
                <w:rFonts w:hint="eastAsia" w:ascii="宋体" w:hAnsi="宋体" w:cs="宋体"/>
                <w:color w:val="auto"/>
                <w:szCs w:val="21"/>
                <w:highlight w:val="none"/>
              </w:rPr>
            </w:pPr>
          </w:p>
        </w:tc>
        <w:tc>
          <w:tcPr>
            <w:tcW w:w="930" w:type="dxa"/>
            <w:vAlign w:val="center"/>
          </w:tcPr>
          <w:p w14:paraId="1DE70C99">
            <w:pPr>
              <w:spacing w:line="440" w:lineRule="exact"/>
              <w:jc w:val="left"/>
              <w:rPr>
                <w:rFonts w:hint="eastAsia" w:ascii="宋体" w:hAnsi="宋体" w:cs="宋体"/>
                <w:color w:val="auto"/>
                <w:szCs w:val="21"/>
                <w:highlight w:val="none"/>
              </w:rPr>
            </w:pPr>
          </w:p>
          <w:p w14:paraId="5820A6F0">
            <w:pPr>
              <w:rPr>
                <w:color w:val="auto"/>
                <w:highlight w:val="none"/>
              </w:rPr>
            </w:pPr>
          </w:p>
        </w:tc>
        <w:tc>
          <w:tcPr>
            <w:tcW w:w="840" w:type="dxa"/>
            <w:vAlign w:val="center"/>
          </w:tcPr>
          <w:p w14:paraId="6D814B34">
            <w:pPr>
              <w:spacing w:line="440" w:lineRule="exact"/>
              <w:jc w:val="left"/>
              <w:rPr>
                <w:rFonts w:hint="eastAsia" w:ascii="宋体" w:hAnsi="宋体" w:cs="宋体"/>
                <w:color w:val="auto"/>
                <w:szCs w:val="21"/>
                <w:highlight w:val="none"/>
              </w:rPr>
            </w:pPr>
          </w:p>
        </w:tc>
      </w:tr>
      <w:tr w14:paraId="3C5C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00" w:type="dxa"/>
            <w:vAlign w:val="center"/>
          </w:tcPr>
          <w:p w14:paraId="6A86689D">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4341" w:type="dxa"/>
            <w:vAlign w:val="center"/>
          </w:tcPr>
          <w:p w14:paraId="6D8E13DB">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派驻安保员未经允许擅自进入招标人要害部位的</w:t>
            </w:r>
          </w:p>
        </w:tc>
        <w:tc>
          <w:tcPr>
            <w:tcW w:w="2580" w:type="dxa"/>
            <w:vAlign w:val="center"/>
          </w:tcPr>
          <w:p w14:paraId="628267A0">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发现一次，每人每次扣3分</w:t>
            </w:r>
          </w:p>
        </w:tc>
        <w:tc>
          <w:tcPr>
            <w:tcW w:w="1335" w:type="dxa"/>
            <w:vAlign w:val="center"/>
          </w:tcPr>
          <w:p w14:paraId="04ADDDA0">
            <w:pPr>
              <w:spacing w:line="440" w:lineRule="exact"/>
              <w:jc w:val="left"/>
              <w:rPr>
                <w:rFonts w:hint="eastAsia" w:ascii="宋体" w:hAnsi="宋体" w:cs="宋体"/>
                <w:color w:val="auto"/>
                <w:szCs w:val="21"/>
                <w:highlight w:val="none"/>
              </w:rPr>
            </w:pPr>
          </w:p>
        </w:tc>
        <w:tc>
          <w:tcPr>
            <w:tcW w:w="930" w:type="dxa"/>
            <w:vAlign w:val="center"/>
          </w:tcPr>
          <w:p w14:paraId="0E3468AB">
            <w:pPr>
              <w:spacing w:line="440" w:lineRule="exact"/>
              <w:jc w:val="left"/>
              <w:rPr>
                <w:rFonts w:hint="eastAsia" w:ascii="宋体" w:hAnsi="宋体" w:cs="宋体"/>
                <w:color w:val="auto"/>
                <w:szCs w:val="21"/>
                <w:highlight w:val="none"/>
              </w:rPr>
            </w:pPr>
          </w:p>
        </w:tc>
        <w:tc>
          <w:tcPr>
            <w:tcW w:w="840" w:type="dxa"/>
            <w:vAlign w:val="center"/>
          </w:tcPr>
          <w:p w14:paraId="77BC9E46">
            <w:pPr>
              <w:spacing w:line="440" w:lineRule="exact"/>
              <w:jc w:val="left"/>
              <w:rPr>
                <w:rFonts w:hint="eastAsia" w:ascii="宋体" w:hAnsi="宋体" w:cs="宋体"/>
                <w:color w:val="auto"/>
                <w:szCs w:val="21"/>
                <w:highlight w:val="none"/>
              </w:rPr>
            </w:pPr>
          </w:p>
        </w:tc>
      </w:tr>
      <w:tr w14:paraId="749A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00" w:type="dxa"/>
            <w:vAlign w:val="center"/>
          </w:tcPr>
          <w:p w14:paraId="2F7086D3">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4341" w:type="dxa"/>
            <w:vAlign w:val="center"/>
          </w:tcPr>
          <w:p w14:paraId="03FB1CA0">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派驻安保员对经过本岗的外来车辆或人员不予登记就放行进入安保服务区域的</w:t>
            </w:r>
          </w:p>
        </w:tc>
        <w:tc>
          <w:tcPr>
            <w:tcW w:w="2580" w:type="dxa"/>
            <w:vAlign w:val="center"/>
          </w:tcPr>
          <w:p w14:paraId="34C31967">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发现一次，扣5分</w:t>
            </w:r>
          </w:p>
        </w:tc>
        <w:tc>
          <w:tcPr>
            <w:tcW w:w="1335" w:type="dxa"/>
            <w:vAlign w:val="center"/>
          </w:tcPr>
          <w:p w14:paraId="2A96F9A4">
            <w:pPr>
              <w:spacing w:line="440" w:lineRule="exact"/>
              <w:jc w:val="left"/>
              <w:rPr>
                <w:rFonts w:hint="eastAsia" w:ascii="宋体" w:hAnsi="宋体" w:cs="宋体"/>
                <w:color w:val="auto"/>
                <w:szCs w:val="21"/>
                <w:highlight w:val="none"/>
              </w:rPr>
            </w:pPr>
          </w:p>
        </w:tc>
        <w:tc>
          <w:tcPr>
            <w:tcW w:w="930" w:type="dxa"/>
            <w:vAlign w:val="center"/>
          </w:tcPr>
          <w:p w14:paraId="410DAEC9">
            <w:pPr>
              <w:spacing w:line="440" w:lineRule="exact"/>
              <w:jc w:val="left"/>
              <w:rPr>
                <w:rFonts w:hint="eastAsia" w:ascii="宋体" w:hAnsi="宋体" w:cs="宋体"/>
                <w:color w:val="auto"/>
                <w:szCs w:val="21"/>
                <w:highlight w:val="none"/>
              </w:rPr>
            </w:pPr>
          </w:p>
        </w:tc>
        <w:tc>
          <w:tcPr>
            <w:tcW w:w="840" w:type="dxa"/>
            <w:vAlign w:val="center"/>
          </w:tcPr>
          <w:p w14:paraId="2F4ED54C">
            <w:pPr>
              <w:spacing w:line="440" w:lineRule="exact"/>
              <w:jc w:val="left"/>
              <w:rPr>
                <w:rFonts w:hint="eastAsia" w:ascii="宋体" w:hAnsi="宋体" w:cs="宋体"/>
                <w:color w:val="auto"/>
                <w:szCs w:val="21"/>
                <w:highlight w:val="none"/>
              </w:rPr>
            </w:pPr>
          </w:p>
        </w:tc>
      </w:tr>
      <w:tr w14:paraId="6A4C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00" w:type="dxa"/>
            <w:vAlign w:val="center"/>
          </w:tcPr>
          <w:p w14:paraId="76E6A02E">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4341" w:type="dxa"/>
            <w:vAlign w:val="center"/>
          </w:tcPr>
          <w:p w14:paraId="32939C9B">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实</w:t>
            </w:r>
            <w:r>
              <w:rPr>
                <w:rFonts w:hint="eastAsia" w:ascii="宋体" w:hAnsi="宋体" w:cs="宋体"/>
                <w:color w:val="auto"/>
                <w:szCs w:val="21"/>
                <w:highlight w:val="none"/>
              </w:rPr>
              <w:t>施24小时安全监控，值班记录齐全。派驻安保员巡逻检查不到位或少于每班次要求的</w:t>
            </w:r>
          </w:p>
        </w:tc>
        <w:tc>
          <w:tcPr>
            <w:tcW w:w="2580" w:type="dxa"/>
            <w:vAlign w:val="center"/>
          </w:tcPr>
          <w:p w14:paraId="6D18BF44">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发现一次，扣5分</w:t>
            </w:r>
          </w:p>
        </w:tc>
        <w:tc>
          <w:tcPr>
            <w:tcW w:w="1335" w:type="dxa"/>
            <w:vAlign w:val="center"/>
          </w:tcPr>
          <w:p w14:paraId="16EF3647">
            <w:pPr>
              <w:spacing w:line="440" w:lineRule="exact"/>
              <w:jc w:val="left"/>
              <w:rPr>
                <w:rFonts w:hint="eastAsia" w:ascii="宋体" w:hAnsi="宋体" w:cs="宋体"/>
                <w:color w:val="auto"/>
                <w:szCs w:val="21"/>
                <w:highlight w:val="none"/>
              </w:rPr>
            </w:pPr>
          </w:p>
        </w:tc>
        <w:tc>
          <w:tcPr>
            <w:tcW w:w="930" w:type="dxa"/>
            <w:vAlign w:val="center"/>
          </w:tcPr>
          <w:p w14:paraId="34AAA82D">
            <w:pPr>
              <w:spacing w:line="440" w:lineRule="exact"/>
              <w:jc w:val="left"/>
              <w:rPr>
                <w:rFonts w:hint="eastAsia" w:ascii="宋体" w:hAnsi="宋体" w:cs="宋体"/>
                <w:color w:val="auto"/>
                <w:szCs w:val="21"/>
                <w:highlight w:val="none"/>
              </w:rPr>
            </w:pPr>
          </w:p>
        </w:tc>
        <w:tc>
          <w:tcPr>
            <w:tcW w:w="840" w:type="dxa"/>
            <w:vAlign w:val="center"/>
          </w:tcPr>
          <w:p w14:paraId="69CF87B7">
            <w:pPr>
              <w:spacing w:line="440" w:lineRule="exact"/>
              <w:jc w:val="left"/>
              <w:rPr>
                <w:rFonts w:hint="eastAsia" w:ascii="宋体" w:hAnsi="宋体" w:cs="宋体"/>
                <w:color w:val="auto"/>
                <w:szCs w:val="21"/>
                <w:highlight w:val="none"/>
              </w:rPr>
            </w:pPr>
          </w:p>
        </w:tc>
      </w:tr>
      <w:tr w14:paraId="6E50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00" w:type="dxa"/>
            <w:vAlign w:val="center"/>
          </w:tcPr>
          <w:p w14:paraId="399D10FD">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4341" w:type="dxa"/>
            <w:vAlign w:val="center"/>
          </w:tcPr>
          <w:p w14:paraId="6B190DB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派驻安保员对违章、违规的车辆或人员未及时纠正；对服务区域的可疑的车辆或人员未进行询问、盘查的，</w:t>
            </w:r>
          </w:p>
        </w:tc>
        <w:tc>
          <w:tcPr>
            <w:tcW w:w="2580" w:type="dxa"/>
            <w:vAlign w:val="center"/>
          </w:tcPr>
          <w:p w14:paraId="3E526AB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发现一次，扣5分</w:t>
            </w:r>
          </w:p>
        </w:tc>
        <w:tc>
          <w:tcPr>
            <w:tcW w:w="1335" w:type="dxa"/>
            <w:vAlign w:val="center"/>
          </w:tcPr>
          <w:p w14:paraId="734CF108">
            <w:pPr>
              <w:spacing w:line="440" w:lineRule="exact"/>
              <w:jc w:val="left"/>
              <w:rPr>
                <w:rFonts w:hint="eastAsia" w:ascii="宋体" w:hAnsi="宋体" w:cs="宋体"/>
                <w:color w:val="auto"/>
                <w:szCs w:val="21"/>
                <w:highlight w:val="none"/>
              </w:rPr>
            </w:pPr>
          </w:p>
        </w:tc>
        <w:tc>
          <w:tcPr>
            <w:tcW w:w="930" w:type="dxa"/>
            <w:vAlign w:val="center"/>
          </w:tcPr>
          <w:p w14:paraId="16333944">
            <w:pPr>
              <w:spacing w:line="440" w:lineRule="exact"/>
              <w:jc w:val="left"/>
              <w:rPr>
                <w:rFonts w:hint="eastAsia" w:ascii="宋体" w:hAnsi="宋体" w:cs="宋体"/>
                <w:color w:val="auto"/>
                <w:szCs w:val="21"/>
                <w:highlight w:val="none"/>
              </w:rPr>
            </w:pPr>
          </w:p>
        </w:tc>
        <w:tc>
          <w:tcPr>
            <w:tcW w:w="840" w:type="dxa"/>
            <w:vAlign w:val="center"/>
          </w:tcPr>
          <w:p w14:paraId="051DEBEC">
            <w:pPr>
              <w:spacing w:line="440" w:lineRule="exact"/>
              <w:jc w:val="left"/>
              <w:rPr>
                <w:rFonts w:hint="eastAsia" w:ascii="宋体" w:hAnsi="宋体" w:cs="宋体"/>
                <w:color w:val="auto"/>
                <w:szCs w:val="21"/>
                <w:highlight w:val="none"/>
              </w:rPr>
            </w:pPr>
          </w:p>
        </w:tc>
      </w:tr>
      <w:tr w14:paraId="03F9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00" w:type="dxa"/>
            <w:vAlign w:val="center"/>
          </w:tcPr>
          <w:p w14:paraId="5F1AC8FA">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4341" w:type="dxa"/>
            <w:vAlign w:val="center"/>
          </w:tcPr>
          <w:p w14:paraId="7EA702E5">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派驻安保员对查出的问题及突发事件没有及时上报的</w:t>
            </w:r>
          </w:p>
        </w:tc>
        <w:tc>
          <w:tcPr>
            <w:tcW w:w="2580" w:type="dxa"/>
            <w:vAlign w:val="center"/>
          </w:tcPr>
          <w:p w14:paraId="4BD31D8B">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发现一次，扣5分</w:t>
            </w:r>
          </w:p>
        </w:tc>
        <w:tc>
          <w:tcPr>
            <w:tcW w:w="1335" w:type="dxa"/>
            <w:vAlign w:val="center"/>
          </w:tcPr>
          <w:p w14:paraId="02EE0B7D">
            <w:pPr>
              <w:spacing w:line="440" w:lineRule="exact"/>
              <w:jc w:val="left"/>
              <w:rPr>
                <w:rFonts w:hint="eastAsia" w:ascii="宋体" w:hAnsi="宋体" w:cs="宋体"/>
                <w:color w:val="auto"/>
                <w:szCs w:val="21"/>
                <w:highlight w:val="none"/>
              </w:rPr>
            </w:pPr>
          </w:p>
        </w:tc>
        <w:tc>
          <w:tcPr>
            <w:tcW w:w="930" w:type="dxa"/>
            <w:vAlign w:val="center"/>
          </w:tcPr>
          <w:p w14:paraId="068F3939">
            <w:pPr>
              <w:spacing w:line="440" w:lineRule="exact"/>
              <w:jc w:val="left"/>
              <w:rPr>
                <w:rFonts w:hint="eastAsia" w:ascii="宋体" w:hAnsi="宋体" w:cs="宋体"/>
                <w:color w:val="auto"/>
                <w:szCs w:val="21"/>
                <w:highlight w:val="none"/>
              </w:rPr>
            </w:pPr>
          </w:p>
        </w:tc>
        <w:tc>
          <w:tcPr>
            <w:tcW w:w="840" w:type="dxa"/>
            <w:vAlign w:val="center"/>
          </w:tcPr>
          <w:p w14:paraId="6B748D27">
            <w:pPr>
              <w:spacing w:line="440" w:lineRule="exact"/>
              <w:jc w:val="left"/>
              <w:rPr>
                <w:rFonts w:hint="eastAsia" w:ascii="宋体" w:hAnsi="宋体" w:cs="宋体"/>
                <w:color w:val="auto"/>
                <w:szCs w:val="21"/>
                <w:highlight w:val="none"/>
              </w:rPr>
            </w:pPr>
          </w:p>
        </w:tc>
      </w:tr>
      <w:tr w14:paraId="1DDF8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00" w:type="dxa"/>
            <w:vAlign w:val="center"/>
          </w:tcPr>
          <w:p w14:paraId="308DB221">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4341" w:type="dxa"/>
            <w:vAlign w:val="center"/>
          </w:tcPr>
          <w:p w14:paraId="7BB40CA9">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派驻安保人员在酗酒后上岗，或在工作岗位上睡觉、喝酒、做与工作不相关的活动，在值班室内吸烟的</w:t>
            </w:r>
          </w:p>
        </w:tc>
        <w:tc>
          <w:tcPr>
            <w:tcW w:w="2580" w:type="dxa"/>
            <w:vAlign w:val="center"/>
          </w:tcPr>
          <w:p w14:paraId="125304C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发现一次，扣10分</w:t>
            </w:r>
          </w:p>
        </w:tc>
        <w:tc>
          <w:tcPr>
            <w:tcW w:w="1335" w:type="dxa"/>
            <w:vAlign w:val="center"/>
          </w:tcPr>
          <w:p w14:paraId="04D1C8B6">
            <w:pPr>
              <w:spacing w:line="440" w:lineRule="exact"/>
              <w:jc w:val="left"/>
              <w:rPr>
                <w:rFonts w:hint="eastAsia" w:ascii="宋体" w:hAnsi="宋体" w:cs="宋体"/>
                <w:color w:val="auto"/>
                <w:szCs w:val="21"/>
                <w:highlight w:val="none"/>
              </w:rPr>
            </w:pPr>
          </w:p>
          <w:p w14:paraId="185FAA6E">
            <w:pPr>
              <w:rPr>
                <w:color w:val="auto"/>
                <w:highlight w:val="none"/>
              </w:rPr>
            </w:pPr>
          </w:p>
        </w:tc>
        <w:tc>
          <w:tcPr>
            <w:tcW w:w="930" w:type="dxa"/>
            <w:vAlign w:val="center"/>
          </w:tcPr>
          <w:p w14:paraId="4DB2D4D6">
            <w:pPr>
              <w:spacing w:line="440" w:lineRule="exact"/>
              <w:jc w:val="left"/>
              <w:rPr>
                <w:rFonts w:hint="eastAsia" w:ascii="宋体" w:hAnsi="宋体" w:cs="宋体"/>
                <w:color w:val="auto"/>
                <w:szCs w:val="21"/>
                <w:highlight w:val="none"/>
              </w:rPr>
            </w:pPr>
          </w:p>
        </w:tc>
        <w:tc>
          <w:tcPr>
            <w:tcW w:w="840" w:type="dxa"/>
            <w:vAlign w:val="center"/>
          </w:tcPr>
          <w:p w14:paraId="599E5DF8">
            <w:pPr>
              <w:spacing w:line="440" w:lineRule="exact"/>
              <w:jc w:val="left"/>
              <w:rPr>
                <w:rFonts w:hint="eastAsia" w:ascii="宋体" w:hAnsi="宋体" w:cs="宋体"/>
                <w:color w:val="auto"/>
                <w:szCs w:val="21"/>
                <w:highlight w:val="none"/>
              </w:rPr>
            </w:pPr>
          </w:p>
        </w:tc>
      </w:tr>
      <w:tr w14:paraId="0FA8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00" w:type="dxa"/>
            <w:vAlign w:val="center"/>
          </w:tcPr>
          <w:p w14:paraId="139C7C01">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4341" w:type="dxa"/>
            <w:vAlign w:val="center"/>
          </w:tcPr>
          <w:p w14:paraId="67E10AC8">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根据服务场所具体情况未建立火灾、停电、停水、水浸等应急预案</w:t>
            </w:r>
          </w:p>
        </w:tc>
        <w:tc>
          <w:tcPr>
            <w:tcW w:w="2580" w:type="dxa"/>
            <w:vAlign w:val="center"/>
          </w:tcPr>
          <w:p w14:paraId="3D2E4B81">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发现一次，扣5分</w:t>
            </w:r>
          </w:p>
        </w:tc>
        <w:tc>
          <w:tcPr>
            <w:tcW w:w="1335" w:type="dxa"/>
            <w:vAlign w:val="center"/>
          </w:tcPr>
          <w:p w14:paraId="21029787">
            <w:pPr>
              <w:spacing w:line="440" w:lineRule="exact"/>
              <w:jc w:val="left"/>
              <w:rPr>
                <w:rFonts w:hint="eastAsia" w:ascii="宋体" w:hAnsi="宋体" w:cs="宋体"/>
                <w:color w:val="auto"/>
                <w:szCs w:val="21"/>
                <w:highlight w:val="none"/>
              </w:rPr>
            </w:pPr>
          </w:p>
        </w:tc>
        <w:tc>
          <w:tcPr>
            <w:tcW w:w="930" w:type="dxa"/>
            <w:vAlign w:val="center"/>
          </w:tcPr>
          <w:p w14:paraId="2C4B7C1D">
            <w:pPr>
              <w:spacing w:line="440" w:lineRule="exact"/>
              <w:jc w:val="left"/>
              <w:rPr>
                <w:rFonts w:hint="eastAsia" w:ascii="宋体" w:hAnsi="宋体" w:cs="宋体"/>
                <w:color w:val="auto"/>
                <w:szCs w:val="21"/>
                <w:highlight w:val="none"/>
              </w:rPr>
            </w:pPr>
          </w:p>
        </w:tc>
        <w:tc>
          <w:tcPr>
            <w:tcW w:w="840" w:type="dxa"/>
            <w:vAlign w:val="center"/>
          </w:tcPr>
          <w:p w14:paraId="2355D0F1">
            <w:pPr>
              <w:spacing w:line="440" w:lineRule="exact"/>
              <w:jc w:val="left"/>
              <w:rPr>
                <w:rFonts w:hint="eastAsia" w:ascii="宋体" w:hAnsi="宋体" w:cs="宋体"/>
                <w:color w:val="auto"/>
                <w:szCs w:val="21"/>
                <w:highlight w:val="none"/>
              </w:rPr>
            </w:pPr>
          </w:p>
        </w:tc>
      </w:tr>
      <w:tr w14:paraId="20A3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4941" w:type="dxa"/>
            <w:gridSpan w:val="2"/>
            <w:vAlign w:val="center"/>
          </w:tcPr>
          <w:p w14:paraId="7C3F3F19">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最后得分：</w:t>
            </w:r>
          </w:p>
        </w:tc>
        <w:tc>
          <w:tcPr>
            <w:tcW w:w="5685" w:type="dxa"/>
            <w:gridSpan w:val="4"/>
            <w:vAlign w:val="center"/>
          </w:tcPr>
          <w:p w14:paraId="764C5A1A">
            <w:pPr>
              <w:spacing w:line="440" w:lineRule="exact"/>
              <w:jc w:val="left"/>
              <w:rPr>
                <w:rFonts w:hint="eastAsia" w:ascii="宋体" w:hAnsi="宋体" w:cs="宋体"/>
                <w:b/>
                <w:color w:val="auto"/>
                <w:szCs w:val="21"/>
                <w:highlight w:val="none"/>
              </w:rPr>
            </w:pPr>
          </w:p>
        </w:tc>
      </w:tr>
      <w:tr w14:paraId="357F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4941" w:type="dxa"/>
            <w:gridSpan w:val="2"/>
            <w:vAlign w:val="center"/>
          </w:tcPr>
          <w:p w14:paraId="3E49F934">
            <w:pPr>
              <w:spacing w:line="440" w:lineRule="exact"/>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eastAsia="zh-CN"/>
              </w:rPr>
              <w:t>考核部门签字盖章：</w:t>
            </w:r>
          </w:p>
        </w:tc>
        <w:tc>
          <w:tcPr>
            <w:tcW w:w="5685" w:type="dxa"/>
            <w:gridSpan w:val="4"/>
            <w:vAlign w:val="center"/>
          </w:tcPr>
          <w:p w14:paraId="6E3298C0">
            <w:pPr>
              <w:spacing w:line="440" w:lineRule="exact"/>
              <w:jc w:val="left"/>
              <w:rPr>
                <w:rFonts w:hint="eastAsia" w:ascii="宋体" w:hAnsi="宋体" w:cs="宋体"/>
                <w:b/>
                <w:color w:val="auto"/>
                <w:szCs w:val="21"/>
                <w:highlight w:val="none"/>
              </w:rPr>
            </w:pPr>
          </w:p>
        </w:tc>
      </w:tr>
    </w:tbl>
    <w:p w14:paraId="58F033EE">
      <w:pPr>
        <w:rPr>
          <w:rFonts w:ascii="宋体"/>
          <w:b/>
          <w:bCs/>
          <w:color w:val="auto"/>
          <w:sz w:val="36"/>
          <w:szCs w:val="52"/>
          <w:highlight w:val="none"/>
        </w:rPr>
      </w:pPr>
      <w:r>
        <w:rPr>
          <w:rFonts w:hint="eastAsia" w:ascii="华文中宋" w:hAnsi="华文中宋" w:eastAsia="华文中宋"/>
          <w:color w:val="auto"/>
          <w:highlight w:val="none"/>
        </w:rPr>
        <w:br w:type="page"/>
      </w:r>
    </w:p>
    <w:p w14:paraId="123A34C4">
      <w:pPr>
        <w:spacing w:line="440" w:lineRule="exact"/>
        <w:ind w:firstLine="542" w:firstLineChars="150"/>
        <w:jc w:val="center"/>
        <w:rPr>
          <w:rFonts w:ascii="宋体"/>
          <w:color w:val="auto"/>
          <w:szCs w:val="32"/>
          <w:highlight w:val="none"/>
        </w:rPr>
      </w:pPr>
      <w:r>
        <w:rPr>
          <w:rFonts w:hint="eastAsia" w:ascii="宋体"/>
          <w:b/>
          <w:bCs/>
          <w:color w:val="auto"/>
          <w:sz w:val="36"/>
          <w:szCs w:val="52"/>
          <w:highlight w:val="none"/>
        </w:rPr>
        <w:t>第五章  合同条款及格式</w:t>
      </w:r>
      <w:bookmarkEnd w:id="79"/>
      <w:bookmarkEnd w:id="80"/>
    </w:p>
    <w:p w14:paraId="4063AEC6">
      <w:pPr>
        <w:spacing w:line="520" w:lineRule="exact"/>
        <w:ind w:firstLine="420" w:firstLineChars="200"/>
        <w:rPr>
          <w:rFonts w:hint="eastAsia" w:ascii="宋体" w:hAnsi="宋体" w:cs="宋体"/>
          <w:color w:val="auto"/>
          <w:kern w:val="0"/>
          <w:szCs w:val="21"/>
          <w:highlight w:val="none"/>
          <w:shd w:val="clear" w:color="auto" w:fill="FFFFFF"/>
        </w:rPr>
      </w:pPr>
      <w:bookmarkStart w:id="83" w:name="_Toc449028948"/>
      <w:r>
        <w:rPr>
          <w:rFonts w:hint="eastAsia" w:ascii="宋体" w:hAnsi="宋体" w:cs="宋体"/>
          <w:color w:val="auto"/>
          <w:highlight w:val="none"/>
        </w:rPr>
        <w:t xml:space="preserve"> </w:t>
      </w:r>
      <w:r>
        <w:rPr>
          <w:rFonts w:hint="eastAsia" w:ascii="宋体" w:hAnsi="宋体" w:cs="宋体"/>
          <w:color w:val="auto"/>
          <w:kern w:val="0"/>
          <w:szCs w:val="21"/>
          <w:highlight w:val="none"/>
          <w:shd w:val="clear" w:color="auto" w:fill="FFFFFF"/>
        </w:rPr>
        <w:t>（签订合同时，仅以此本文为基准，具体条款双方协定，但不得违反招标文件的相关规定）</w:t>
      </w:r>
    </w:p>
    <w:p w14:paraId="181D1F2C">
      <w:pPr>
        <w:spacing w:line="520" w:lineRule="exact"/>
        <w:ind w:firstLine="420" w:firstLineChars="200"/>
        <w:jc w:val="center"/>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合同编号：</w:t>
      </w:r>
    </w:p>
    <w:p w14:paraId="4A426967">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甲方：                                                    签订地点：</w:t>
      </w:r>
    </w:p>
    <w:p w14:paraId="27AC79D0">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乙方：                                                    签订日期：    年  月</w:t>
      </w:r>
    </w:p>
    <w:p w14:paraId="7C6C93E8">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甲乙双方经协商，一致同意订立如下条款：</w:t>
      </w:r>
    </w:p>
    <w:p w14:paraId="2B6AC9C7">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甲方（发包方）：</w:t>
      </w:r>
    </w:p>
    <w:p w14:paraId="590A5BBB">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乙方（承包方）：</w:t>
      </w:r>
    </w:p>
    <w:p w14:paraId="60E7BF28">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甲乙双方根据《中华人民共和国合同法》等有关法律法规和本合同的招标文件、投标文件及承诺，经双方友好协商，同意签订本合同，共同遵守。</w:t>
      </w:r>
    </w:p>
    <w:p w14:paraId="41223082">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1.项目规模和服务期限</w:t>
      </w:r>
    </w:p>
    <w:p w14:paraId="4B907E5E">
      <w:pPr>
        <w:autoSpaceDE w:val="0"/>
        <w:autoSpaceDN w:val="0"/>
        <w:adjustRightInd w:val="0"/>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1.1项目规模</w:t>
      </w:r>
    </w:p>
    <w:p w14:paraId="0F990DEE">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zh-CN"/>
        </w:rPr>
        <w:t>滁州市自来水有限公司办公大楼</w:t>
      </w:r>
      <w:r>
        <w:rPr>
          <w:rFonts w:hint="eastAsia" w:ascii="宋体" w:hAnsi="宋体" w:cs="宋体"/>
          <w:color w:val="auto"/>
          <w:kern w:val="0"/>
          <w:szCs w:val="21"/>
          <w:highlight w:val="none"/>
        </w:rPr>
        <w:t>位于</w:t>
      </w:r>
      <w:r>
        <w:rPr>
          <w:rFonts w:hint="eastAsia" w:ascii="宋体" w:hAnsi="宋体" w:cs="宋体"/>
          <w:color w:val="auto"/>
          <w:kern w:val="0"/>
          <w:szCs w:val="21"/>
          <w:highlight w:val="none"/>
          <w:lang w:val="zh-CN"/>
        </w:rPr>
        <w:t>滁州市清流西路389号，</w:t>
      </w:r>
      <w:r>
        <w:rPr>
          <w:rFonts w:hint="eastAsia" w:ascii="宋体" w:hAnsi="宋体" w:cs="宋体"/>
          <w:color w:val="auto"/>
          <w:kern w:val="0"/>
          <w:szCs w:val="21"/>
          <w:highlight w:val="none"/>
        </w:rPr>
        <w:t>建筑面积约4500平方米</w:t>
      </w:r>
      <w:r>
        <w:rPr>
          <w:rFonts w:hint="eastAsia" w:ascii="宋体" w:hAnsi="宋体" w:cs="宋体"/>
          <w:color w:val="auto"/>
          <w:kern w:val="0"/>
          <w:szCs w:val="21"/>
          <w:highlight w:val="none"/>
          <w:lang w:val="zh-CN"/>
        </w:rPr>
        <w:t>；</w:t>
      </w:r>
    </w:p>
    <w:p w14:paraId="08883CA5">
      <w:pPr>
        <w:autoSpaceDE w:val="0"/>
        <w:autoSpaceDN w:val="0"/>
        <w:adjustRightInd w:val="0"/>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2）滁州市自来水有限公司清流分公司及活动中心位于滁州市会峰西路91号，建筑面积约6000平方米；</w:t>
      </w:r>
    </w:p>
    <w:p w14:paraId="04F21D96">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3）滁州市</w:t>
      </w:r>
      <w:r>
        <w:rPr>
          <w:rFonts w:hint="eastAsia" w:ascii="宋体" w:hAnsi="宋体" w:cs="宋体"/>
          <w:color w:val="auto"/>
          <w:kern w:val="0"/>
          <w:szCs w:val="21"/>
          <w:highlight w:val="none"/>
          <w:lang w:val="zh-CN"/>
        </w:rPr>
        <w:t>西涧湖水厂</w:t>
      </w:r>
      <w:r>
        <w:rPr>
          <w:rFonts w:hint="eastAsia" w:ascii="宋体" w:hAnsi="宋体" w:cs="宋体"/>
          <w:color w:val="auto"/>
          <w:kern w:val="0"/>
          <w:szCs w:val="21"/>
          <w:highlight w:val="none"/>
        </w:rPr>
        <w:t>位于滁州市</w:t>
      </w:r>
      <w:r>
        <w:rPr>
          <w:rFonts w:hint="eastAsia" w:ascii="宋体" w:hAnsi="宋体" w:cs="宋体"/>
          <w:color w:val="auto"/>
          <w:kern w:val="0"/>
          <w:szCs w:val="21"/>
          <w:highlight w:val="none"/>
          <w:lang w:val="zh-CN"/>
        </w:rPr>
        <w:t>西涧路114号第一、第二自来水厂），</w:t>
      </w:r>
      <w:r>
        <w:rPr>
          <w:rFonts w:hint="eastAsia" w:ascii="宋体" w:hAnsi="宋体" w:cs="宋体"/>
          <w:color w:val="auto"/>
          <w:kern w:val="0"/>
          <w:szCs w:val="21"/>
          <w:highlight w:val="none"/>
        </w:rPr>
        <w:t>占地面积约150亩</w:t>
      </w:r>
      <w:r>
        <w:rPr>
          <w:rFonts w:hint="eastAsia" w:ascii="宋体" w:hAnsi="宋体" w:cs="宋体"/>
          <w:color w:val="auto"/>
          <w:kern w:val="0"/>
          <w:szCs w:val="21"/>
          <w:highlight w:val="none"/>
          <w:lang w:val="zh-CN"/>
        </w:rPr>
        <w:t>；</w:t>
      </w:r>
    </w:p>
    <w:p w14:paraId="169D78C7">
      <w:pPr>
        <w:autoSpaceDE w:val="0"/>
        <w:autoSpaceDN w:val="0"/>
        <w:adjustRightInd w:val="0"/>
        <w:spacing w:line="5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4）滁州市</w:t>
      </w:r>
      <w:r>
        <w:rPr>
          <w:rFonts w:hint="eastAsia" w:ascii="宋体" w:hAnsi="宋体" w:cs="宋体"/>
          <w:color w:val="auto"/>
          <w:kern w:val="0"/>
          <w:szCs w:val="21"/>
          <w:highlight w:val="none"/>
          <w:lang w:val="zh-CN"/>
        </w:rPr>
        <w:t>第三自来水厂</w:t>
      </w:r>
      <w:r>
        <w:rPr>
          <w:rFonts w:hint="eastAsia" w:ascii="宋体" w:hAnsi="宋体" w:cs="宋体"/>
          <w:color w:val="auto"/>
          <w:kern w:val="0"/>
          <w:szCs w:val="21"/>
          <w:highlight w:val="none"/>
        </w:rPr>
        <w:t>位于滁州市</w:t>
      </w:r>
      <w:r>
        <w:rPr>
          <w:rFonts w:hint="eastAsia" w:ascii="宋体" w:hAnsi="宋体" w:cs="宋体"/>
          <w:color w:val="auto"/>
          <w:kern w:val="0"/>
          <w:szCs w:val="21"/>
          <w:highlight w:val="none"/>
          <w:lang w:val="zh-CN"/>
        </w:rPr>
        <w:t>南谯区腰铺镇倪庄村民组1号，</w:t>
      </w:r>
      <w:r>
        <w:rPr>
          <w:rFonts w:hint="eastAsia" w:ascii="宋体" w:hAnsi="宋体" w:cs="宋体"/>
          <w:color w:val="auto"/>
          <w:kern w:val="0"/>
          <w:szCs w:val="21"/>
          <w:highlight w:val="none"/>
        </w:rPr>
        <w:t>占地面积约79.5亩</w:t>
      </w:r>
      <w:r>
        <w:rPr>
          <w:rFonts w:hint="eastAsia" w:ascii="宋体" w:hAnsi="宋体" w:cs="宋体"/>
          <w:color w:val="auto"/>
          <w:kern w:val="0"/>
          <w:szCs w:val="21"/>
          <w:highlight w:val="none"/>
          <w:lang w:val="zh-CN"/>
        </w:rPr>
        <w:t>；取水泵站</w:t>
      </w:r>
      <w:r>
        <w:rPr>
          <w:rFonts w:hint="eastAsia" w:ascii="宋体" w:hAnsi="宋体" w:cs="宋体"/>
          <w:color w:val="auto"/>
          <w:kern w:val="0"/>
          <w:szCs w:val="21"/>
          <w:highlight w:val="none"/>
        </w:rPr>
        <w:t>位于</w:t>
      </w:r>
      <w:r>
        <w:rPr>
          <w:rFonts w:hint="eastAsia" w:ascii="宋体" w:hAnsi="宋体" w:cs="宋体"/>
          <w:color w:val="auto"/>
          <w:kern w:val="0"/>
          <w:szCs w:val="21"/>
          <w:highlight w:val="none"/>
          <w:lang w:val="zh-CN"/>
        </w:rPr>
        <w:t>黄栗树水库，</w:t>
      </w:r>
      <w:r>
        <w:rPr>
          <w:rFonts w:hint="eastAsia" w:ascii="宋体" w:hAnsi="宋体" w:cs="宋体"/>
          <w:color w:val="auto"/>
          <w:kern w:val="0"/>
          <w:szCs w:val="21"/>
          <w:highlight w:val="none"/>
        </w:rPr>
        <w:t>占地面积约15亩；</w:t>
      </w:r>
    </w:p>
    <w:p w14:paraId="5850CF52">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5）滁州市</w:t>
      </w:r>
      <w:r>
        <w:rPr>
          <w:rFonts w:hint="eastAsia" w:ascii="宋体" w:hAnsi="宋体" w:cs="宋体"/>
          <w:color w:val="auto"/>
          <w:kern w:val="0"/>
          <w:szCs w:val="21"/>
          <w:highlight w:val="none"/>
          <w:lang w:val="zh-CN"/>
        </w:rPr>
        <w:t>第四自来水厂</w:t>
      </w:r>
      <w:r>
        <w:rPr>
          <w:rFonts w:hint="eastAsia" w:ascii="宋体" w:hAnsi="宋体" w:cs="宋体"/>
          <w:color w:val="auto"/>
          <w:kern w:val="0"/>
          <w:szCs w:val="21"/>
          <w:highlight w:val="none"/>
        </w:rPr>
        <w:t>位于滁州市</w:t>
      </w:r>
      <w:r>
        <w:rPr>
          <w:rFonts w:hint="eastAsia" w:ascii="宋体" w:hAnsi="宋体" w:cs="宋体"/>
          <w:color w:val="auto"/>
          <w:kern w:val="0"/>
          <w:szCs w:val="21"/>
          <w:highlight w:val="none"/>
          <w:lang w:val="zh-CN"/>
        </w:rPr>
        <w:t>金山路99号，</w:t>
      </w:r>
      <w:r>
        <w:rPr>
          <w:rFonts w:hint="eastAsia" w:ascii="宋体" w:hAnsi="宋体" w:cs="宋体"/>
          <w:color w:val="auto"/>
          <w:kern w:val="0"/>
          <w:szCs w:val="21"/>
          <w:highlight w:val="none"/>
        </w:rPr>
        <w:t>占地面积约180亩；</w:t>
      </w:r>
      <w:r>
        <w:rPr>
          <w:rFonts w:hint="eastAsia" w:ascii="宋体" w:hAnsi="宋体" w:cs="宋体"/>
          <w:color w:val="auto"/>
          <w:kern w:val="0"/>
          <w:szCs w:val="21"/>
          <w:highlight w:val="none"/>
          <w:lang w:val="zh-CN"/>
        </w:rPr>
        <w:t>净水厂和取水泵站</w:t>
      </w:r>
      <w:r>
        <w:rPr>
          <w:rFonts w:hint="eastAsia" w:ascii="宋体" w:hAnsi="宋体" w:cs="宋体"/>
          <w:color w:val="auto"/>
          <w:kern w:val="0"/>
          <w:szCs w:val="21"/>
          <w:highlight w:val="none"/>
        </w:rPr>
        <w:t>位于</w:t>
      </w:r>
      <w:r>
        <w:rPr>
          <w:rFonts w:hint="eastAsia" w:ascii="宋体" w:hAnsi="宋体" w:cs="宋体"/>
          <w:color w:val="auto"/>
          <w:kern w:val="0"/>
          <w:szCs w:val="21"/>
          <w:highlight w:val="none"/>
          <w:lang w:val="zh-CN"/>
        </w:rPr>
        <w:t>沙河水库，</w:t>
      </w:r>
      <w:r>
        <w:rPr>
          <w:rFonts w:hint="eastAsia" w:ascii="宋体" w:hAnsi="宋体" w:cs="宋体"/>
          <w:color w:val="auto"/>
          <w:kern w:val="0"/>
          <w:szCs w:val="21"/>
          <w:highlight w:val="none"/>
        </w:rPr>
        <w:t>占地面积约10亩</w:t>
      </w:r>
      <w:r>
        <w:rPr>
          <w:rFonts w:hint="eastAsia" w:ascii="宋体" w:hAnsi="宋体" w:cs="宋体"/>
          <w:color w:val="auto"/>
          <w:kern w:val="0"/>
          <w:szCs w:val="21"/>
          <w:highlight w:val="none"/>
          <w:lang w:val="zh-CN"/>
        </w:rPr>
        <w:t>。</w:t>
      </w:r>
    </w:p>
    <w:p w14:paraId="62E7FA57">
      <w:pPr>
        <w:autoSpaceDE w:val="0"/>
        <w:autoSpaceDN w:val="0"/>
        <w:adjustRightInd w:val="0"/>
        <w:spacing w:line="520" w:lineRule="exact"/>
        <w:ind w:firstLine="420" w:firstLineChars="200"/>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具体</w:t>
      </w:r>
      <w:r>
        <w:rPr>
          <w:rFonts w:hint="eastAsia" w:ascii="宋体" w:hAnsi="宋体" w:cs="宋体"/>
          <w:color w:val="auto"/>
          <w:kern w:val="0"/>
          <w:szCs w:val="21"/>
          <w:highlight w:val="none"/>
          <w:lang w:val="zh-CN"/>
        </w:rPr>
        <w:t>详细情况请现场勘看。</w:t>
      </w:r>
    </w:p>
    <w:p w14:paraId="6DEB200A">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1.2服务期限</w:t>
      </w:r>
    </w:p>
    <w:p w14:paraId="2BB0F64E">
      <w:pPr>
        <w:autoSpaceDE w:val="0"/>
        <w:autoSpaceDN w:val="0"/>
        <w:adjustRightInd w:val="0"/>
        <w:spacing w:line="520" w:lineRule="exact"/>
        <w:ind w:firstLine="420" w:firstLineChars="200"/>
        <w:jc w:val="left"/>
        <w:rPr>
          <w:rFonts w:hint="eastAsia" w:ascii="宋体" w:hAnsi="宋体" w:cs="宋体"/>
          <w:color w:val="auto"/>
          <w:kern w:val="0"/>
          <w:szCs w:val="21"/>
          <w:highlight w:val="none"/>
          <w:shd w:val="clear" w:color="auto" w:fill="FFFFFF"/>
          <w:lang w:val="zh-CN"/>
        </w:rPr>
      </w:pPr>
      <w:r>
        <w:rPr>
          <w:rFonts w:hint="eastAsia" w:ascii="宋体" w:hAnsi="宋体" w:cs="宋体"/>
          <w:color w:val="auto"/>
          <w:kern w:val="0"/>
          <w:szCs w:val="21"/>
          <w:highlight w:val="none"/>
        </w:rPr>
        <w:t>服务期限为两</w:t>
      </w:r>
      <w:r>
        <w:rPr>
          <w:rFonts w:hint="eastAsia" w:ascii="宋体" w:hAnsi="宋体" w:cs="宋体"/>
          <w:color w:val="auto"/>
          <w:kern w:val="0"/>
          <w:szCs w:val="21"/>
          <w:highlight w:val="none"/>
          <w:lang w:val="zh-CN"/>
        </w:rPr>
        <w:t>年，</w:t>
      </w:r>
      <w:r>
        <w:rPr>
          <w:rFonts w:hint="eastAsia" w:ascii="宋体" w:hAnsi="宋体" w:cs="宋体"/>
          <w:color w:val="auto"/>
          <w:kern w:val="0"/>
          <w:szCs w:val="21"/>
          <w:highlight w:val="none"/>
        </w:rPr>
        <w:t>自202</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日至202</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合同履行期内招标人进行量化考核，考核不合格者，招标人有权单方解除合同</w:t>
      </w:r>
      <w:r>
        <w:rPr>
          <w:rFonts w:hint="eastAsia" w:ascii="宋体" w:hAnsi="宋体" w:cs="宋体"/>
          <w:color w:val="auto"/>
          <w:kern w:val="0"/>
          <w:szCs w:val="21"/>
          <w:highlight w:val="none"/>
          <w:shd w:val="clear" w:color="auto" w:fill="FFFFFF"/>
        </w:rPr>
        <w:t>（依据考核评分标准进行考核打分，三次月度平均考核得分低于90分以下即为不合格）。合同到期，陪同招标人全面交接工作，按时撤离，如果被解除合同的企业未在规定的时间内撤离给招标人造成的损失，将依法追究责任。</w:t>
      </w:r>
    </w:p>
    <w:p w14:paraId="4843FBAF">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2.合同价格</w:t>
      </w:r>
    </w:p>
    <w:p w14:paraId="7C9FBDAC">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2.1本合同承包总价为人民币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万元，项目负责人为：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4672D7C">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2.2项目承包总价必须包括乙方为完成招标项目范围内的全部服务内容所需的全部人员工资、奖金、维保费用，各种加班费、夜餐费、各种社会保险、食宿与交通、设备及工具、器材、消耗材料、服装、安全、仓储、运输（包括垃圾清运）、维修、管理、办公、招标代理费用、各类保洁易耗品费用、大型活动等应急安全保卫及保洁卫生费用、税费、利润、完成合同所需的一切本身和不可或缺的所有工作开支、政策性文件规定及合同包含的各项费以及合同包含的所有风险、责任等全部费用，不含水电费。中标人承担完成合同内容所发生的全部风险责任，中标人履行合同时不得以其他任何理由调整相关费用。滁州市人社局对滁州市人员最低工资及五险进行调整时，相关人员工资中标人应按最低标准作相应调整，其风险费用已含在投标文件中。</w:t>
      </w:r>
    </w:p>
    <w:p w14:paraId="55767CD8">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（1）发包方提出的本次招标范围以外的服务内容，根据原中标综合单价计算变更费用。但属承包方投标漏项少算的费用不得追补。</w:t>
      </w:r>
    </w:p>
    <w:p w14:paraId="0F0467EA">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（2）乙方可以预见、预防，而乙方预防不力所造成的经济损失由乙方承担。</w:t>
      </w:r>
    </w:p>
    <w:p w14:paraId="4C691C71">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2.3投标人认为为完成本招标文件规定的承包内容所需发生的直接成本、间接成本、利润、税金、政策性文件规定的费用、机械进出场费、原材料价格变化风险等一切费用均应计入投标报价；凡未列入的，将被认为均已包含在投标总报价中，今后不得以任何理由追加或调整。</w:t>
      </w:r>
    </w:p>
    <w:p w14:paraId="029A3C6C">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3.甲方责任条款</w:t>
      </w:r>
    </w:p>
    <w:p w14:paraId="4470A1E7">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3.1对乙方提供的质量标准、作业规范及考核办法进行确认。运行过程中可在与乙方沟通后随时做出调整。</w:t>
      </w:r>
    </w:p>
    <w:p w14:paraId="155DE51E">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3.2组织对乙方提供服务的考核。</w:t>
      </w:r>
    </w:p>
    <w:p w14:paraId="3193DEC8">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3.3按合同约定支付合同款项。</w:t>
      </w:r>
    </w:p>
    <w:p w14:paraId="63FECEE7">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3.4协调乙方在作业过程中与其他部门、处室的关系。</w:t>
      </w:r>
    </w:p>
    <w:p w14:paraId="0DDA24AF">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4.乙方责任条款</w:t>
      </w:r>
    </w:p>
    <w:p w14:paraId="64B8AC65">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4.1按招标文件、投标文件及招标人的有关要求制定服务标准、作业规范、考核办法，并以此提供服务。</w:t>
      </w:r>
    </w:p>
    <w:p w14:paraId="0E31ECFB">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4.2遇到突发事件或自然灾害，必须服从甲方指挥与安排。</w:t>
      </w:r>
    </w:p>
    <w:p w14:paraId="2E861823">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4.3协助甲方调查、处理有关投诉，并根据甲方要求及时处理。</w:t>
      </w:r>
    </w:p>
    <w:p w14:paraId="3B4AB42E">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4.4完成甲方交办的临时性任务。</w:t>
      </w:r>
    </w:p>
    <w:p w14:paraId="28C6CDD7">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4.5未经甲方同意，乙方无权在承包区域内从事任何经营活动或类似宣传，甲方有权依照法律法规和甲方相关的规定责令乙方限期改正，并接受处罚。</w:t>
      </w:r>
    </w:p>
    <w:p w14:paraId="62729CA8">
      <w:pPr>
        <w:spacing w:line="52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shd w:val="clear" w:color="auto" w:fill="FFFFFF"/>
        </w:rPr>
        <w:t>4.6未经甲方同意，乙方不得以任何形式转租、转让、抵押承包区域及承包合同内容，在承包区域内只从事甲方认可的承包工作；否则甲方有权单方面终止合同，并保留进一步追究乙方责任的权利。在承包期间，乙方任何重大变动或法律事宜均应通知甲方。</w:t>
      </w:r>
    </w:p>
    <w:p w14:paraId="11A1E7BA">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5.承包职责</w:t>
      </w:r>
    </w:p>
    <w:p w14:paraId="2A5A98BB">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5.1乙方必须信守承包承诺，服务人员必须统一穿着工作服，挂牌上岗并建立健全的管理制度。</w:t>
      </w:r>
    </w:p>
    <w:p w14:paraId="314B37EF">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5.2乙方必须按既定的服务标准，严格履行承包义务，为甲方提供专业、优质、高效的服务。并根据甲方要求改变不满意的状况，接受甲方的监督和检查。</w:t>
      </w:r>
    </w:p>
    <w:p w14:paraId="168219CC">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5.3因工作需要，甲方临时向乙方提出服务的要求，乙方应全力配合，按照甲方提出标准及要求完成任务，不得无故拖延。</w:t>
      </w:r>
    </w:p>
    <w:p w14:paraId="1D538AAC">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5.4在服务期内承包人遇到各类检查（如上级部门来检查等），承包人要无条件加班，招标人不另支付加班费，即此项造成的费用由承包方承担。</w:t>
      </w:r>
    </w:p>
    <w:p w14:paraId="00B295FB">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5.5乙方必须对员工发生的事故责任以及员工计生、身份、健康等承担责任。</w:t>
      </w:r>
    </w:p>
    <w:p w14:paraId="2ED2B11F">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5.6乙方员工发生被媒体曝光或影响甲方公众形象，而由此产生的损失及消除影响产生的费用，由乙方全部承担。</w:t>
      </w:r>
    </w:p>
    <w:p w14:paraId="6C1E7195">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5.7承包期间，乙方应保证承包区域内的其他有关设施、设备不受损坏，否则由此引起的责任和损失由乙方承担。</w:t>
      </w:r>
    </w:p>
    <w:p w14:paraId="0647D3BF">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5.8公司的办公各类设施及费用、人员食宿、安全等均由乙方自行负责解决。</w:t>
      </w:r>
    </w:p>
    <w:p w14:paraId="3AA6132D">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5.9乙方须向所有人员缴纳社会保险（五险），其中安保人员还须购买人身意外险（此项费用含在投标报价中，招标人不再单独支付该项费用）。</w:t>
      </w:r>
    </w:p>
    <w:p w14:paraId="08E5EBA2">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5.10乙方须保证每位员工的必要休息时间。</w:t>
      </w:r>
    </w:p>
    <w:p w14:paraId="5FE36CF8">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5.11甲方为乙方提供办公场所及仓库，具体地点和面积另行商定。</w:t>
      </w:r>
    </w:p>
    <w:p w14:paraId="69098225">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6.考核标准</w:t>
      </w:r>
    </w:p>
    <w:p w14:paraId="0154DC49">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6.1招标人对物业管理单位按考核标准进行考核，如果物业管理公司经考核三次月度考核得分低于90分，招标人有权单方解除合同。</w:t>
      </w:r>
    </w:p>
    <w:p w14:paraId="57E108D0">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7.付款方式</w:t>
      </w:r>
    </w:p>
    <w:p w14:paraId="3AD01A4B">
      <w:pPr>
        <w:spacing w:line="520" w:lineRule="exact"/>
        <w:ind w:firstLine="420" w:firstLineChars="200"/>
        <w:rPr>
          <w:rFonts w:hint="eastAsia" w:ascii="宋体" w:hAnsi="宋体" w:cs="宋体"/>
          <w:b/>
          <w:bCs/>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7.1</w:t>
      </w:r>
      <w:r>
        <w:rPr>
          <w:rFonts w:hint="eastAsia" w:ascii="宋体" w:hAnsi="宋体" w:cs="宋体"/>
          <w:b/>
          <w:bCs/>
          <w:color w:val="auto"/>
          <w:kern w:val="0"/>
          <w:szCs w:val="21"/>
          <w:highlight w:val="none"/>
          <w:shd w:val="clear" w:color="auto" w:fill="FFFFFF"/>
        </w:rPr>
        <w:t>合同签订后，按季度支付费用。服务期内由采购人按月度对西涧湖水厂</w:t>
      </w:r>
      <w:r>
        <w:rPr>
          <w:rFonts w:hint="eastAsia" w:ascii="宋体" w:hAnsi="宋体" w:cs="宋体"/>
          <w:b/>
          <w:bCs/>
          <w:color w:val="auto"/>
          <w:kern w:val="0"/>
          <w:szCs w:val="21"/>
          <w:highlight w:val="none"/>
          <w:shd w:val="clear" w:color="auto" w:fill="FFFFFF"/>
          <w:lang w:eastAsia="zh-CN"/>
        </w:rPr>
        <w:t>，</w:t>
      </w:r>
      <w:r>
        <w:rPr>
          <w:rFonts w:hint="eastAsia" w:ascii="宋体" w:hAnsi="宋体" w:cs="宋体"/>
          <w:b/>
          <w:bCs/>
          <w:color w:val="auto"/>
          <w:kern w:val="0"/>
          <w:szCs w:val="21"/>
          <w:highlight w:val="none"/>
          <w:shd w:val="clear" w:color="auto" w:fill="FFFFFF"/>
        </w:rPr>
        <w:t>第三水厂</w:t>
      </w:r>
      <w:r>
        <w:rPr>
          <w:rFonts w:hint="eastAsia" w:ascii="宋体" w:hAnsi="宋体" w:cs="宋体"/>
          <w:b/>
          <w:bCs/>
          <w:color w:val="auto"/>
          <w:kern w:val="0"/>
          <w:szCs w:val="21"/>
          <w:highlight w:val="none"/>
          <w:shd w:val="clear" w:color="auto" w:fill="FFFFFF"/>
          <w:lang w:eastAsia="zh-CN"/>
        </w:rPr>
        <w:t>，</w:t>
      </w:r>
      <w:r>
        <w:rPr>
          <w:rFonts w:hint="eastAsia" w:ascii="宋体" w:hAnsi="宋体" w:cs="宋体"/>
          <w:b/>
          <w:bCs/>
          <w:color w:val="auto"/>
          <w:kern w:val="0"/>
          <w:szCs w:val="21"/>
          <w:highlight w:val="none"/>
          <w:shd w:val="clear" w:color="auto" w:fill="FFFFFF"/>
        </w:rPr>
        <w:t>第四水厂</w:t>
      </w:r>
      <w:r>
        <w:rPr>
          <w:rFonts w:hint="eastAsia" w:ascii="宋体" w:hAnsi="宋体" w:cs="宋体"/>
          <w:b/>
          <w:bCs/>
          <w:color w:val="auto"/>
          <w:kern w:val="0"/>
          <w:szCs w:val="21"/>
          <w:highlight w:val="none"/>
          <w:shd w:val="clear" w:color="auto" w:fill="FFFFFF"/>
          <w:lang w:eastAsia="zh-CN"/>
        </w:rPr>
        <w:t>，</w:t>
      </w:r>
      <w:r>
        <w:rPr>
          <w:rFonts w:hint="eastAsia" w:ascii="宋体" w:hAnsi="宋体" w:cs="宋体"/>
          <w:b/>
          <w:bCs/>
          <w:color w:val="auto"/>
          <w:kern w:val="0"/>
          <w:szCs w:val="21"/>
          <w:highlight w:val="none"/>
          <w:shd w:val="clear" w:color="auto" w:fill="FFFFFF"/>
        </w:rPr>
        <w:t>清流分公司及二次供水管理中心</w:t>
      </w:r>
      <w:r>
        <w:rPr>
          <w:rFonts w:hint="eastAsia" w:ascii="宋体" w:hAnsi="宋体" w:cs="宋体"/>
          <w:b/>
          <w:bCs/>
          <w:color w:val="auto"/>
          <w:kern w:val="0"/>
          <w:szCs w:val="21"/>
          <w:highlight w:val="none"/>
          <w:shd w:val="clear" w:color="auto" w:fill="FFFFFF"/>
          <w:lang w:eastAsia="zh-CN"/>
        </w:rPr>
        <w:t>，</w:t>
      </w:r>
      <w:r>
        <w:rPr>
          <w:rFonts w:hint="eastAsia" w:ascii="宋体" w:hAnsi="宋体" w:cs="宋体"/>
          <w:b/>
          <w:bCs/>
          <w:color w:val="auto"/>
          <w:kern w:val="0"/>
          <w:szCs w:val="21"/>
          <w:highlight w:val="none"/>
          <w:shd w:val="clear" w:color="auto" w:fill="FFFFFF"/>
        </w:rPr>
        <w:t>户表分公司、营业所及维修中心</w:t>
      </w:r>
      <w:r>
        <w:rPr>
          <w:rFonts w:hint="eastAsia" w:ascii="宋体" w:hAnsi="宋体" w:cs="宋体"/>
          <w:b/>
          <w:bCs/>
          <w:color w:val="auto"/>
          <w:kern w:val="0"/>
          <w:szCs w:val="21"/>
          <w:highlight w:val="none"/>
          <w:shd w:val="clear" w:color="auto" w:fill="FFFFFF"/>
          <w:lang w:eastAsia="zh-CN"/>
        </w:rPr>
        <w:t>，</w:t>
      </w:r>
      <w:r>
        <w:rPr>
          <w:rFonts w:hint="eastAsia" w:ascii="宋体" w:hAnsi="宋体" w:cs="宋体"/>
          <w:b/>
          <w:bCs/>
          <w:color w:val="auto"/>
          <w:kern w:val="0"/>
          <w:szCs w:val="21"/>
          <w:highlight w:val="none"/>
          <w:shd w:val="clear" w:color="auto" w:fill="FFFFFF"/>
        </w:rPr>
        <w:t>公司办公大楼</w:t>
      </w:r>
      <w:r>
        <w:rPr>
          <w:rFonts w:hint="eastAsia" w:ascii="宋体" w:hAnsi="宋体" w:cs="宋体"/>
          <w:b/>
          <w:bCs/>
          <w:color w:val="auto"/>
          <w:kern w:val="0"/>
          <w:szCs w:val="21"/>
          <w:highlight w:val="none"/>
          <w:shd w:val="clear" w:color="auto" w:fill="FFFFFF"/>
          <w:lang w:val="en-US" w:eastAsia="zh-CN"/>
        </w:rPr>
        <w:t>六个</w:t>
      </w:r>
      <w:r>
        <w:rPr>
          <w:rFonts w:hint="eastAsia" w:ascii="宋体" w:hAnsi="宋体" w:cs="宋体"/>
          <w:b/>
          <w:bCs/>
          <w:color w:val="auto"/>
          <w:kern w:val="0"/>
          <w:szCs w:val="21"/>
          <w:highlight w:val="none"/>
          <w:shd w:val="clear" w:color="auto" w:fill="FFFFFF"/>
        </w:rPr>
        <w:t>服务单元分别开展独立考核</w:t>
      </w:r>
      <w:r>
        <w:rPr>
          <w:rFonts w:hint="eastAsia" w:ascii="宋体" w:hAnsi="宋体" w:cs="宋体"/>
          <w:b/>
          <w:bCs/>
          <w:color w:val="auto"/>
          <w:kern w:val="0"/>
          <w:szCs w:val="21"/>
          <w:highlight w:val="none"/>
          <w:shd w:val="clear" w:color="auto" w:fill="FFFFFF"/>
          <w:lang w:eastAsia="zh-CN"/>
        </w:rPr>
        <w:t>。</w:t>
      </w:r>
      <w:r>
        <w:rPr>
          <w:rFonts w:hint="eastAsia" w:ascii="宋体" w:hAnsi="宋体" w:cs="宋体"/>
          <w:b/>
          <w:bCs/>
          <w:color w:val="auto"/>
          <w:kern w:val="0"/>
          <w:szCs w:val="21"/>
          <w:highlight w:val="none"/>
          <w:shd w:val="clear" w:color="auto" w:fill="FFFFFF"/>
          <w:lang w:val="en-US" w:eastAsia="zh-CN"/>
        </w:rPr>
        <w:t>各服务</w:t>
      </w:r>
      <w:r>
        <w:rPr>
          <w:rFonts w:hint="eastAsia" w:ascii="宋体" w:hAnsi="宋体" w:cs="宋体"/>
          <w:b/>
          <w:bCs/>
          <w:color w:val="auto"/>
          <w:kern w:val="0"/>
          <w:szCs w:val="21"/>
          <w:highlight w:val="none"/>
          <w:shd w:val="clear" w:color="auto" w:fill="FFFFFF"/>
        </w:rPr>
        <w:t>单元月度</w:t>
      </w:r>
      <w:r>
        <w:rPr>
          <w:rFonts w:hint="eastAsia" w:ascii="宋体" w:hAnsi="宋体" w:cs="宋体"/>
          <w:b/>
          <w:bCs/>
          <w:color w:val="auto"/>
          <w:kern w:val="0"/>
          <w:szCs w:val="21"/>
          <w:highlight w:val="none"/>
          <w:shd w:val="clear" w:color="auto" w:fill="FFFFFF"/>
          <w:lang w:val="en-US" w:eastAsia="zh-CN"/>
        </w:rPr>
        <w:t>独立</w:t>
      </w:r>
      <w:r>
        <w:rPr>
          <w:rFonts w:hint="eastAsia" w:ascii="宋体" w:hAnsi="宋体" w:cs="宋体"/>
          <w:b/>
          <w:bCs/>
          <w:color w:val="auto"/>
          <w:kern w:val="0"/>
          <w:szCs w:val="21"/>
          <w:highlight w:val="none"/>
          <w:shd w:val="clear" w:color="auto" w:fill="FFFFFF"/>
        </w:rPr>
        <w:t>考核得分90分及以上的，全额支付</w:t>
      </w:r>
      <w:r>
        <w:rPr>
          <w:rFonts w:hint="eastAsia" w:ascii="宋体" w:hAnsi="宋体" w:cs="宋体"/>
          <w:b/>
          <w:bCs/>
          <w:color w:val="auto"/>
          <w:kern w:val="0"/>
          <w:szCs w:val="21"/>
          <w:highlight w:val="none"/>
          <w:shd w:val="clear" w:color="auto" w:fill="FFFFFF"/>
          <w:lang w:eastAsia="zh-CN"/>
        </w:rPr>
        <w:t>；</w:t>
      </w:r>
      <w:r>
        <w:rPr>
          <w:rFonts w:hint="eastAsia" w:ascii="宋体" w:hAnsi="宋体" w:cs="宋体"/>
          <w:b/>
          <w:bCs/>
          <w:color w:val="auto"/>
          <w:kern w:val="0"/>
          <w:szCs w:val="21"/>
          <w:highlight w:val="none"/>
          <w:shd w:val="clear" w:color="auto" w:fill="FFFFFF"/>
        </w:rPr>
        <w:t>得分85分（含）至90分（不含）的扣减该单元当月物业服务费2000元</w:t>
      </w:r>
      <w:r>
        <w:rPr>
          <w:rFonts w:hint="eastAsia" w:ascii="宋体" w:hAnsi="宋体" w:cs="宋体"/>
          <w:b/>
          <w:bCs/>
          <w:color w:val="auto"/>
          <w:kern w:val="0"/>
          <w:szCs w:val="21"/>
          <w:highlight w:val="none"/>
          <w:shd w:val="clear" w:color="auto" w:fill="FFFFFF"/>
          <w:lang w:eastAsia="zh-CN"/>
        </w:rPr>
        <w:t>；</w:t>
      </w:r>
      <w:r>
        <w:rPr>
          <w:rFonts w:hint="eastAsia" w:ascii="宋体" w:hAnsi="宋体" w:cs="宋体"/>
          <w:b/>
          <w:bCs/>
          <w:color w:val="auto"/>
          <w:kern w:val="0"/>
          <w:szCs w:val="21"/>
          <w:highlight w:val="none"/>
          <w:shd w:val="clear" w:color="auto" w:fill="FFFFFF"/>
        </w:rPr>
        <w:t>得分80分（含）至85分（不含）的扣减该单元当月物业服务费4000元</w:t>
      </w:r>
      <w:r>
        <w:rPr>
          <w:rFonts w:hint="eastAsia" w:ascii="宋体" w:hAnsi="宋体" w:cs="宋体"/>
          <w:b/>
          <w:bCs/>
          <w:color w:val="auto"/>
          <w:kern w:val="0"/>
          <w:szCs w:val="21"/>
          <w:highlight w:val="none"/>
          <w:shd w:val="clear" w:color="auto" w:fill="FFFFFF"/>
          <w:lang w:eastAsia="zh-CN"/>
        </w:rPr>
        <w:t>；</w:t>
      </w:r>
      <w:r>
        <w:rPr>
          <w:rFonts w:hint="eastAsia" w:ascii="宋体" w:hAnsi="宋体" w:cs="宋体"/>
          <w:b/>
          <w:bCs/>
          <w:color w:val="auto"/>
          <w:kern w:val="0"/>
          <w:szCs w:val="21"/>
          <w:highlight w:val="none"/>
          <w:shd w:val="clear" w:color="auto" w:fill="FFFFFF"/>
        </w:rPr>
        <w:t>得分75分（含）至80分（不含）的扣减该单元当月物业服务费6000元。因物业单位原因发生重大安全事故，扣除当季度物业管理费用并承担相应责任。乙方在服务期内有下列行为，造成的不当损失而产生费用，要从每季度支付给乙方的费用中扣除：A、乙方要爱护与保管甲方财产，如损坏甲方设施等，按实际损失价值赔偿；B、其它因乙方不作为或管理不严等，造成甲方不良影响或损失；C、部分与招标文件不符的做法，或不履行其投标文件的承诺。</w:t>
      </w:r>
    </w:p>
    <w:p w14:paraId="7EDF9CD0">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8.违约中止合同及赔偿</w:t>
      </w:r>
    </w:p>
    <w:p w14:paraId="5E60CA82">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8.1甲方在乙方存在如下违约情况时，有权单方面终止全部或部分合同，并保留进一步追究乙方责任的权利（包括经济赔偿）。</w:t>
      </w:r>
    </w:p>
    <w:p w14:paraId="6F07913C">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（1）乙方未能履行合同规定的义务；</w:t>
      </w:r>
    </w:p>
    <w:p w14:paraId="340FE7B6">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（2）与招标文件不符合的做法，或不履行其投标文件的承诺。</w:t>
      </w:r>
    </w:p>
    <w:p w14:paraId="742783E9">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8.2乙方如要提前中止合同，需提前3个月，并征得甲方同意，否则按合同支付违约金。</w:t>
      </w:r>
    </w:p>
    <w:p w14:paraId="07C9EBD1">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8.3除不可抗力外以，如发生乙方不能履行合同义务，或甲方发生中途终止合同等情况，应及时以书面形式通知对方。甲乙双方应本着友好的态度进行协商，妥善解决。如协商无效，按下列规定计算并支付违约金：</w:t>
      </w:r>
    </w:p>
    <w:p w14:paraId="4C5B8F0A">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（1）乙方不能履行合同义务，应按未履行部分合同价格的10%向甲方偿付违约金。</w:t>
      </w:r>
    </w:p>
    <w:p w14:paraId="7D316F7B">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（2）如乙方未能履行合同规定的任何一项义务，甲方均有权得到补偿。</w:t>
      </w:r>
    </w:p>
    <w:p w14:paraId="0894F5FA">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（3）甲方发生中途终止合同（8.1条原因除外），应向乙方偿付违约金，违约金按未履行部分合同价格的2%计算。</w:t>
      </w:r>
    </w:p>
    <w:p w14:paraId="23C5D8E0">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（4）经双方协商可终止部分或全部合同的，无须承担违约责任。</w:t>
      </w:r>
    </w:p>
    <w:p w14:paraId="7976AD03">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9.破产终止合同</w:t>
      </w:r>
    </w:p>
    <w:p w14:paraId="2BABD617">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9.1如果乙方破产或无清偿能力时，甲方可在任何时候以书面通知乙方终止合同。终止合同不意味甲方放弃向乙方追讨相关损失的权力。</w:t>
      </w:r>
    </w:p>
    <w:p w14:paraId="6F89B8D0">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10.仲裁</w:t>
      </w:r>
    </w:p>
    <w:p w14:paraId="1BC43C42">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10.1双方在执行合同中所发生的一切争议，应通过协商解决。如协商不成，应向滁州仲裁委员会申请仲裁。</w:t>
      </w:r>
    </w:p>
    <w:p w14:paraId="55F405BF">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10.2在仲裁期间，除正在进行仲裁的部份外，本合同其他部份应继续执行。</w:t>
      </w:r>
    </w:p>
    <w:p w14:paraId="3CB5025B">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10.3胜诉方的仲裁律师服务费由败诉方承担。</w:t>
      </w:r>
    </w:p>
    <w:p w14:paraId="7B1082AB">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11.合同生效及其他</w:t>
      </w:r>
    </w:p>
    <w:p w14:paraId="1835014A">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11.1合同经双方签字并加盖公章后生效。</w:t>
      </w:r>
    </w:p>
    <w:p w14:paraId="52AFBEE3">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11.2合同</w:t>
      </w:r>
      <w:r>
        <w:rPr>
          <w:rFonts w:hint="eastAsia" w:ascii="宋体" w:hAnsi="宋体" w:cs="宋体"/>
          <w:color w:val="auto"/>
          <w:kern w:val="0"/>
          <w:szCs w:val="21"/>
          <w:highlight w:val="none"/>
          <w:shd w:val="clear" w:color="auto" w:fill="FFFFFF"/>
          <w:lang w:eastAsia="zh-CN"/>
        </w:rPr>
        <w:t>签订</w:t>
      </w:r>
      <w:r>
        <w:rPr>
          <w:rFonts w:hint="eastAsia" w:ascii="宋体" w:hAnsi="宋体" w:cs="宋体"/>
          <w:color w:val="auto"/>
          <w:kern w:val="0"/>
          <w:szCs w:val="21"/>
          <w:highlight w:val="none"/>
          <w:shd w:val="clear" w:color="auto" w:fill="FFFFFF"/>
        </w:rPr>
        <w:t>地点：合同执行地。</w:t>
      </w:r>
    </w:p>
    <w:p w14:paraId="7C840FE4">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11.3合同执行中，如需修改或补充合同内容，经协商，双方应签署书面修改或补充协议。该协议将作为合同不可分割的一部分。</w:t>
      </w:r>
    </w:p>
    <w:p w14:paraId="08BFB015">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12.</w:t>
      </w:r>
      <w:r>
        <w:rPr>
          <w:rFonts w:hint="eastAsia" w:ascii="宋体" w:hAnsi="宋体" w:cs="宋体"/>
          <w:color w:val="auto"/>
          <w:kern w:val="0"/>
          <w:szCs w:val="21"/>
          <w:highlight w:val="none"/>
          <w:shd w:val="clear" w:color="auto" w:fill="FFFFFF"/>
          <w:lang w:eastAsia="zh-CN"/>
        </w:rPr>
        <w:t>其他</w:t>
      </w:r>
    </w:p>
    <w:p w14:paraId="514A06EE">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招标文件、补充文件、投标文件及询标答疑纪要、中标通知书等作为本合同的附件，与本合同具有同等法律效力。</w:t>
      </w:r>
    </w:p>
    <w:p w14:paraId="0DE86953">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12.1本合同一式</w:t>
      </w:r>
      <w:r>
        <w:rPr>
          <w:rFonts w:hint="eastAsia" w:ascii="宋体" w:hAnsi="宋体" w:cs="宋体"/>
          <w:color w:val="auto"/>
          <w:kern w:val="0"/>
          <w:szCs w:val="21"/>
          <w:highlight w:val="none"/>
          <w:u w:val="single"/>
          <w:shd w:val="clear" w:color="auto" w:fill="FFFFFF"/>
        </w:rPr>
        <w:t xml:space="preserve">     </w:t>
      </w:r>
      <w:r>
        <w:rPr>
          <w:rFonts w:hint="eastAsia" w:ascii="宋体" w:hAnsi="宋体" w:cs="宋体"/>
          <w:color w:val="auto"/>
          <w:kern w:val="0"/>
          <w:szCs w:val="21"/>
          <w:highlight w:val="none"/>
          <w:shd w:val="clear" w:color="auto" w:fill="FFFFFF"/>
        </w:rPr>
        <w:t>份，双方各执</w:t>
      </w:r>
      <w:r>
        <w:rPr>
          <w:rFonts w:hint="eastAsia" w:ascii="宋体" w:hAnsi="宋体" w:cs="宋体"/>
          <w:color w:val="auto"/>
          <w:kern w:val="0"/>
          <w:szCs w:val="21"/>
          <w:highlight w:val="none"/>
          <w:u w:val="single"/>
          <w:shd w:val="clear" w:color="auto" w:fill="FFFFFF"/>
        </w:rPr>
        <w:t xml:space="preserve">     </w:t>
      </w:r>
      <w:r>
        <w:rPr>
          <w:rFonts w:hint="eastAsia" w:ascii="宋体" w:hAnsi="宋体" w:cs="宋体"/>
          <w:color w:val="auto"/>
          <w:kern w:val="0"/>
          <w:szCs w:val="21"/>
          <w:highlight w:val="none"/>
          <w:shd w:val="clear" w:color="auto" w:fill="FFFFFF"/>
        </w:rPr>
        <w:t>份，双方签字盖章后生效。</w:t>
      </w:r>
    </w:p>
    <w:p w14:paraId="653E088B">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12.2以上协议未尽之处，双方协商解决。</w:t>
      </w:r>
    </w:p>
    <w:p w14:paraId="674EF80A">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甲方（公章）：                                乙方（公章）：</w:t>
      </w:r>
    </w:p>
    <w:p w14:paraId="780CC0DD">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法定代表人或受委托人（签字或盖章）：          法定代表人或受委托人（签字或盖章）：</w:t>
      </w:r>
    </w:p>
    <w:p w14:paraId="0DE3A444">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 xml:space="preserve">地址：                                        地址： </w:t>
      </w:r>
    </w:p>
    <w:p w14:paraId="2486E52E">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电话：                                        电话：</w:t>
      </w:r>
    </w:p>
    <w:p w14:paraId="25B33F9F">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 xml:space="preserve"> </w:t>
      </w:r>
    </w:p>
    <w:p w14:paraId="4324891E">
      <w:pPr>
        <w:spacing w:line="520" w:lineRule="exact"/>
        <w:ind w:firstLine="420" w:firstLineChars="200"/>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签约时间：       年     月    日</w:t>
      </w:r>
    </w:p>
    <w:p w14:paraId="7D4EC52B">
      <w:pPr>
        <w:rPr>
          <w:color w:val="auto"/>
          <w:highlight w:val="none"/>
        </w:rPr>
      </w:pPr>
      <w:r>
        <w:rPr>
          <w:rFonts w:hint="eastAsia"/>
          <w:color w:val="auto"/>
          <w:highlight w:val="none"/>
        </w:rPr>
        <w:br w:type="page"/>
      </w:r>
    </w:p>
    <w:p w14:paraId="4AAF683B">
      <w:pPr>
        <w:pStyle w:val="2"/>
        <w:rPr>
          <w:color w:val="auto"/>
          <w:highlight w:val="none"/>
        </w:rPr>
      </w:pPr>
      <w:bookmarkStart w:id="84" w:name="_Toc8628"/>
      <w:r>
        <w:rPr>
          <w:rFonts w:hint="eastAsia"/>
          <w:color w:val="auto"/>
          <w:highlight w:val="none"/>
        </w:rPr>
        <w:t>第六章  投标文件格式</w:t>
      </w:r>
      <w:bookmarkEnd w:id="83"/>
      <w:bookmarkEnd w:id="84"/>
    </w:p>
    <w:p w14:paraId="5F8C5334">
      <w:pPr>
        <w:jc w:val="center"/>
        <w:rPr>
          <w:rFonts w:hint="eastAsia" w:ascii="宋体" w:hAnsi="宋体"/>
          <w:b/>
          <w:color w:val="auto"/>
          <w:sz w:val="28"/>
          <w:szCs w:val="28"/>
          <w:highlight w:val="none"/>
          <w:bdr w:val="single" w:color="auto" w:sz="4" w:space="0"/>
        </w:rPr>
      </w:pPr>
      <w:r>
        <w:rPr>
          <w:rFonts w:hint="eastAsia" w:ascii="宋体" w:hAnsi="宋体"/>
          <w:b/>
          <w:color w:val="auto"/>
          <w:sz w:val="28"/>
          <w:szCs w:val="28"/>
          <w:highlight w:val="none"/>
        </w:rPr>
        <w:t>一、资信证明格式文件</w:t>
      </w:r>
    </w:p>
    <w:p w14:paraId="7F163D70">
      <w:pPr>
        <w:jc w:val="center"/>
        <w:rPr>
          <w:rFonts w:eastAsia="黑体"/>
          <w:color w:val="auto"/>
          <w:sz w:val="20"/>
          <w:highlight w:val="none"/>
        </w:rPr>
      </w:pPr>
    </w:p>
    <w:p w14:paraId="17E04A45">
      <w:pPr>
        <w:rPr>
          <w:rFonts w:eastAsia="黑体"/>
          <w:color w:val="auto"/>
          <w:sz w:val="20"/>
          <w:highlight w:val="none"/>
        </w:rPr>
      </w:pPr>
    </w:p>
    <w:p w14:paraId="41104022">
      <w:pPr>
        <w:jc w:val="center"/>
        <w:rPr>
          <w:rFonts w:ascii="宋体"/>
          <w:b/>
          <w:color w:val="auto"/>
          <w:sz w:val="44"/>
          <w:szCs w:val="44"/>
          <w:highlight w:val="none"/>
        </w:rPr>
      </w:pPr>
      <w:bookmarkStart w:id="85" w:name="_Toc449028949"/>
      <w:bookmarkStart w:id="86" w:name="_Toc350698753"/>
      <w:r>
        <w:rPr>
          <w:rFonts w:hint="eastAsia" w:ascii="宋体"/>
          <w:b/>
          <w:color w:val="auto"/>
          <w:sz w:val="44"/>
          <w:szCs w:val="44"/>
          <w:highlight w:val="none"/>
        </w:rPr>
        <w:t>资信证明文件</w:t>
      </w:r>
      <w:bookmarkEnd w:id="85"/>
      <w:bookmarkEnd w:id="86"/>
    </w:p>
    <w:p w14:paraId="1C7A9A51">
      <w:pPr>
        <w:jc w:val="center"/>
        <w:rPr>
          <w:rFonts w:ascii="宋体"/>
          <w:color w:val="auto"/>
          <w:sz w:val="32"/>
          <w:szCs w:val="32"/>
          <w:highlight w:val="none"/>
        </w:rPr>
      </w:pPr>
      <w:r>
        <w:rPr>
          <w:rFonts w:hint="eastAsia" w:ascii="宋体"/>
          <w:color w:val="auto"/>
          <w:sz w:val="32"/>
          <w:szCs w:val="32"/>
          <w:highlight w:val="none"/>
        </w:rPr>
        <w:t>（投标文件一）</w:t>
      </w:r>
    </w:p>
    <w:p w14:paraId="7CF81DFC">
      <w:pPr>
        <w:jc w:val="center"/>
        <w:rPr>
          <w:rFonts w:eastAsia="黑体"/>
          <w:color w:val="auto"/>
          <w:sz w:val="44"/>
          <w:szCs w:val="44"/>
          <w:highlight w:val="none"/>
        </w:rPr>
      </w:pPr>
    </w:p>
    <w:p w14:paraId="007E35F7">
      <w:pPr>
        <w:jc w:val="center"/>
        <w:rPr>
          <w:rFonts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4A318E83">
      <w:pPr>
        <w:jc w:val="center"/>
        <w:rPr>
          <w:rFonts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54DD07CF">
      <w:pPr>
        <w:rPr>
          <w:rFonts w:ascii="宋体"/>
          <w:color w:val="auto"/>
          <w:sz w:val="28"/>
          <w:szCs w:val="28"/>
          <w:highlight w:val="none"/>
        </w:rPr>
      </w:pPr>
    </w:p>
    <w:p w14:paraId="0F2AB519">
      <w:pPr>
        <w:rPr>
          <w:rFonts w:ascii="宋体"/>
          <w:color w:val="auto"/>
          <w:sz w:val="28"/>
          <w:szCs w:val="28"/>
          <w:highlight w:val="none"/>
        </w:rPr>
      </w:pPr>
    </w:p>
    <w:p w14:paraId="7432BF52">
      <w:pPr>
        <w:rPr>
          <w:rFonts w:ascii="宋体"/>
          <w:color w:val="auto"/>
          <w:sz w:val="28"/>
          <w:szCs w:val="28"/>
          <w:highlight w:val="none"/>
        </w:rPr>
      </w:pPr>
    </w:p>
    <w:p w14:paraId="70E59ADA">
      <w:pPr>
        <w:rPr>
          <w:rFonts w:ascii="宋体"/>
          <w:color w:val="auto"/>
          <w:sz w:val="28"/>
          <w:szCs w:val="28"/>
          <w:highlight w:val="none"/>
        </w:rPr>
      </w:pPr>
    </w:p>
    <w:p w14:paraId="6FAF5265">
      <w:pPr>
        <w:rPr>
          <w:rFonts w:ascii="宋体"/>
          <w:color w:val="auto"/>
          <w:sz w:val="28"/>
          <w:szCs w:val="28"/>
          <w:highlight w:val="none"/>
        </w:rPr>
      </w:pPr>
    </w:p>
    <w:p w14:paraId="0D250375">
      <w:pPr>
        <w:rPr>
          <w:rFonts w:ascii="宋体"/>
          <w:color w:val="auto"/>
          <w:sz w:val="28"/>
          <w:szCs w:val="28"/>
          <w:highlight w:val="none"/>
        </w:rPr>
      </w:pPr>
    </w:p>
    <w:p w14:paraId="5693C841">
      <w:pPr>
        <w:rPr>
          <w:rFonts w:ascii="宋体"/>
          <w:color w:val="auto"/>
          <w:sz w:val="28"/>
          <w:szCs w:val="28"/>
          <w:highlight w:val="none"/>
        </w:rPr>
      </w:pPr>
    </w:p>
    <w:p w14:paraId="58F531CD">
      <w:pPr>
        <w:jc w:val="center"/>
        <w:rPr>
          <w:rFonts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41DA743E">
      <w:pPr>
        <w:ind w:firstLine="560" w:firstLineChars="200"/>
        <w:rPr>
          <w:rFonts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749306F8">
      <w:pPr>
        <w:jc w:val="center"/>
        <w:rPr>
          <w:rFonts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03E58D76">
      <w:pPr>
        <w:spacing w:line="720" w:lineRule="auto"/>
        <w:jc w:val="center"/>
        <w:rPr>
          <w:rFonts w:ascii="宋体"/>
          <w:b/>
          <w:color w:val="auto"/>
          <w:sz w:val="36"/>
          <w:szCs w:val="36"/>
          <w:highlight w:val="none"/>
        </w:rPr>
      </w:pPr>
    </w:p>
    <w:p w14:paraId="6C005064">
      <w:pPr>
        <w:spacing w:line="400" w:lineRule="exact"/>
        <w:ind w:firstLine="4130" w:firstLineChars="935"/>
        <w:rPr>
          <w:b/>
          <w:color w:val="auto"/>
          <w:sz w:val="44"/>
          <w:szCs w:val="44"/>
          <w:highlight w:val="none"/>
        </w:rPr>
      </w:pPr>
    </w:p>
    <w:p w14:paraId="6FEEAF35">
      <w:pPr>
        <w:pStyle w:val="34"/>
        <w:ind w:firstLine="210"/>
        <w:rPr>
          <w:color w:val="auto"/>
          <w:highlight w:val="none"/>
        </w:rPr>
      </w:pPr>
    </w:p>
    <w:p w14:paraId="793CC381">
      <w:pPr>
        <w:jc w:val="center"/>
        <w:rPr>
          <w:b/>
          <w:color w:val="auto"/>
          <w:sz w:val="44"/>
          <w:szCs w:val="44"/>
          <w:highlight w:val="none"/>
        </w:rPr>
      </w:pPr>
      <w:r>
        <w:rPr>
          <w:rFonts w:hint="eastAsia"/>
          <w:b/>
          <w:color w:val="auto"/>
          <w:sz w:val="36"/>
          <w:szCs w:val="36"/>
          <w:highlight w:val="none"/>
        </w:rPr>
        <w:t>目   录</w:t>
      </w:r>
    </w:p>
    <w:p w14:paraId="7C3C59CF">
      <w:pPr>
        <w:spacing w:line="400" w:lineRule="exact"/>
        <w:ind w:firstLine="562" w:firstLineChars="200"/>
        <w:rPr>
          <w:b/>
          <w:color w:val="auto"/>
          <w:sz w:val="28"/>
          <w:szCs w:val="28"/>
          <w:highlight w:val="none"/>
        </w:rPr>
      </w:pPr>
    </w:p>
    <w:p w14:paraId="314A4B4C">
      <w:pPr>
        <w:spacing w:line="44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（1）法定代表人身份证明及其有效身份证（或法定代表人授权委托书及其有效身份证）（格式见附件）；</w:t>
      </w:r>
    </w:p>
    <w:p w14:paraId="4E6C1BA3">
      <w:pPr>
        <w:spacing w:line="44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（2）投标人有效的营业执照（或三合一证书）；</w:t>
      </w:r>
    </w:p>
    <w:p w14:paraId="0ABCF8BF">
      <w:pPr>
        <w:spacing w:line="44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（3）诚信投标承诺书（格式见附件）或公共信用信息报告（无违法违规证明版或核查版）；</w:t>
      </w:r>
    </w:p>
    <w:p w14:paraId="7E18B3A4">
      <w:pPr>
        <w:spacing w:line="44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（4）中标后（签订合同前）在项目所在地公安局办理备案登记的承诺函；</w:t>
      </w:r>
    </w:p>
    <w:p w14:paraId="7EA1E46E">
      <w:pPr>
        <w:spacing w:line="44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（5）服务承诺：是否响应招标文件要求的书面说明和服务承诺书（格式见附件）</w:t>
      </w:r>
    </w:p>
    <w:p w14:paraId="7B74DF0A">
      <w:pPr>
        <w:spacing w:line="44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（6）招标文件中要求的资信评分及其他支持资料。</w:t>
      </w:r>
    </w:p>
    <w:p w14:paraId="0DDD02F2">
      <w:pPr>
        <w:spacing w:line="400" w:lineRule="exact"/>
        <w:ind w:firstLine="562" w:firstLineChars="200"/>
        <w:rPr>
          <w:b/>
          <w:color w:val="auto"/>
          <w:sz w:val="28"/>
          <w:szCs w:val="28"/>
          <w:highlight w:val="none"/>
        </w:rPr>
      </w:pPr>
    </w:p>
    <w:p w14:paraId="1637460D">
      <w:pPr>
        <w:spacing w:line="400" w:lineRule="exact"/>
        <w:ind w:firstLine="562" w:firstLineChars="200"/>
        <w:rPr>
          <w:b/>
          <w:color w:val="auto"/>
          <w:sz w:val="28"/>
          <w:szCs w:val="28"/>
          <w:highlight w:val="none"/>
        </w:rPr>
      </w:pPr>
    </w:p>
    <w:p w14:paraId="22DB5C0C">
      <w:pPr>
        <w:spacing w:line="400" w:lineRule="exact"/>
        <w:ind w:firstLine="562" w:firstLineChars="200"/>
        <w:rPr>
          <w:b/>
          <w:color w:val="auto"/>
          <w:sz w:val="28"/>
          <w:szCs w:val="28"/>
          <w:highlight w:val="none"/>
        </w:rPr>
      </w:pPr>
    </w:p>
    <w:p w14:paraId="3A0B8C09">
      <w:pPr>
        <w:spacing w:line="400" w:lineRule="exact"/>
        <w:ind w:firstLine="562" w:firstLineChars="200"/>
        <w:rPr>
          <w:b/>
          <w:color w:val="auto"/>
          <w:sz w:val="28"/>
          <w:szCs w:val="28"/>
          <w:highlight w:val="none"/>
        </w:rPr>
      </w:pPr>
    </w:p>
    <w:p w14:paraId="09D56F08">
      <w:pPr>
        <w:spacing w:line="400" w:lineRule="exact"/>
        <w:rPr>
          <w:b/>
          <w:color w:val="auto"/>
          <w:sz w:val="28"/>
          <w:szCs w:val="28"/>
          <w:highlight w:val="none"/>
        </w:rPr>
        <w:sectPr>
          <w:headerReference r:id="rId5" w:type="default"/>
          <w:footerReference r:id="rId6" w:type="default"/>
          <w:pgSz w:w="11906" w:h="16838"/>
          <w:pgMar w:top="1440" w:right="1417" w:bottom="1417" w:left="1417" w:header="851" w:footer="992" w:gutter="0"/>
          <w:pgNumType w:fmt="numberInDash" w:start="1"/>
          <w:cols w:space="720" w:num="1"/>
          <w:docGrid w:type="lines" w:linePitch="312" w:charSpace="0"/>
        </w:sectPr>
      </w:pPr>
    </w:p>
    <w:p w14:paraId="79945C69">
      <w:pPr>
        <w:spacing w:line="360" w:lineRule="auto"/>
        <w:rPr>
          <w:b/>
          <w:color w:val="auto"/>
          <w:sz w:val="28"/>
          <w:szCs w:val="28"/>
          <w:highlight w:val="none"/>
        </w:rPr>
      </w:pPr>
      <w:r>
        <w:rPr>
          <w:rFonts w:hint="eastAsia"/>
          <w:b/>
          <w:color w:val="auto"/>
          <w:sz w:val="28"/>
          <w:szCs w:val="28"/>
          <w:highlight w:val="none"/>
        </w:rPr>
        <w:t>附件1</w:t>
      </w:r>
    </w:p>
    <w:p w14:paraId="32FA5A0F">
      <w:pPr>
        <w:spacing w:line="360" w:lineRule="auto"/>
        <w:ind w:left="720"/>
        <w:jc w:val="center"/>
        <w:rPr>
          <w:rFonts w:ascii="宋体"/>
          <w:b/>
          <w:color w:val="auto"/>
          <w:sz w:val="28"/>
          <w:szCs w:val="28"/>
          <w:highlight w:val="none"/>
        </w:rPr>
      </w:pPr>
      <w:r>
        <w:rPr>
          <w:rFonts w:hint="eastAsia"/>
          <w:b/>
          <w:color w:val="auto"/>
          <w:sz w:val="28"/>
          <w:szCs w:val="28"/>
          <w:highlight w:val="none"/>
        </w:rPr>
        <w:t>法定代表人身份证明或授权委托书</w:t>
      </w:r>
    </w:p>
    <w:p w14:paraId="44EE9522">
      <w:pPr>
        <w:pStyle w:val="104"/>
        <w:spacing w:before="312" w:beforeLines="100" w:after="312" w:afterLines="100" w:line="48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503A59BB">
      <w:pPr>
        <w:spacing w:line="480" w:lineRule="exact"/>
        <w:ind w:firstLine="480" w:firstLineChars="200"/>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2AF7090D">
      <w:pPr>
        <w:spacing w:line="480" w:lineRule="exact"/>
        <w:ind w:firstLine="480" w:firstLineChars="200"/>
        <w:rPr>
          <w:rFonts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04D5020E">
      <w:pPr>
        <w:spacing w:line="480" w:lineRule="exact"/>
        <w:ind w:firstLine="480" w:firstLineChars="200"/>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7C29F63B">
      <w:pPr>
        <w:spacing w:line="480" w:lineRule="exact"/>
        <w:ind w:firstLine="480" w:firstLineChars="200"/>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3A25BD4A">
      <w:pPr>
        <w:spacing w:line="480" w:lineRule="exact"/>
        <w:ind w:firstLine="480" w:firstLineChars="200"/>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266A222D">
      <w:pPr>
        <w:spacing w:line="480" w:lineRule="exact"/>
        <w:ind w:firstLine="1440" w:firstLineChars="200"/>
        <w:rPr>
          <w:rFonts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50BF681D">
      <w:pPr>
        <w:spacing w:line="480" w:lineRule="exact"/>
        <w:ind w:firstLine="480" w:firstLineChars="200"/>
        <w:rPr>
          <w:rFonts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1A59E275">
      <w:pPr>
        <w:spacing w:line="480" w:lineRule="exact"/>
        <w:ind w:firstLine="960" w:firstLineChars="400"/>
        <w:rPr>
          <w:rFonts w:ascii="宋体"/>
          <w:color w:val="auto"/>
          <w:sz w:val="24"/>
          <w:highlight w:val="none"/>
        </w:rPr>
      </w:pPr>
      <w:r>
        <w:rPr>
          <w:rFonts w:hint="eastAsia" w:ascii="宋体"/>
          <w:color w:val="auto"/>
          <w:sz w:val="24"/>
          <w:highlight w:val="none"/>
        </w:rPr>
        <w:t>特此证明。</w:t>
      </w:r>
    </w:p>
    <w:p w14:paraId="022F55DB">
      <w:pPr>
        <w:spacing w:line="360" w:lineRule="auto"/>
        <w:ind w:firstLine="3480" w:firstLineChars="1450"/>
        <w:rPr>
          <w:rFonts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0245BA96">
      <w:pPr>
        <w:wordWrap w:val="0"/>
        <w:spacing w:line="360" w:lineRule="auto"/>
        <w:jc w:val="right"/>
        <w:rPr>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05E898FE">
      <w:pPr>
        <w:spacing w:before="312" w:beforeLines="100" w:after="312" w:afterLines="100" w:line="480" w:lineRule="exact"/>
        <w:ind w:firstLine="3654" w:firstLineChars="1305"/>
        <w:rPr>
          <w:rFonts w:ascii="宋体"/>
          <w:color w:val="auto"/>
          <w:sz w:val="28"/>
          <w:szCs w:val="28"/>
          <w:highlight w:val="none"/>
        </w:rPr>
      </w:pPr>
      <w:r>
        <w:rPr>
          <w:rFonts w:hint="eastAsia" w:ascii="宋体"/>
          <w:color w:val="auto"/>
          <w:sz w:val="28"/>
          <w:szCs w:val="28"/>
          <w:highlight w:val="none"/>
        </w:rPr>
        <w:t>2.授权委托书</w:t>
      </w:r>
    </w:p>
    <w:p w14:paraId="36F7E7E0">
      <w:pPr>
        <w:spacing w:line="520" w:lineRule="exact"/>
        <w:ind w:firstLine="480" w:firstLineChars="200"/>
        <w:rPr>
          <w:rFonts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6897451F">
      <w:pPr>
        <w:spacing w:line="520" w:lineRule="exact"/>
        <w:ind w:firstLine="480" w:firstLineChars="200"/>
        <w:rPr>
          <w:rFonts w:ascii="宋体"/>
          <w:color w:val="auto"/>
          <w:sz w:val="24"/>
          <w:highlight w:val="none"/>
        </w:rPr>
      </w:pPr>
      <w:r>
        <w:rPr>
          <w:rFonts w:hint="eastAsia" w:ascii="宋体"/>
          <w:color w:val="auto"/>
          <w:sz w:val="24"/>
          <w:highlight w:val="none"/>
        </w:rPr>
        <w:t xml:space="preserve">委托期限：                                </w:t>
      </w:r>
    </w:p>
    <w:p w14:paraId="2067EB38">
      <w:pPr>
        <w:spacing w:line="52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6242CBC0">
      <w:pPr>
        <w:spacing w:line="520" w:lineRule="exact"/>
        <w:ind w:firstLine="480" w:firstLineChars="200"/>
        <w:rPr>
          <w:rFonts w:ascii="宋体"/>
          <w:color w:val="auto"/>
          <w:sz w:val="24"/>
          <w:highlight w:val="none"/>
        </w:rPr>
      </w:pPr>
      <w:r>
        <w:rPr>
          <w:rFonts w:hint="eastAsia" w:ascii="宋体"/>
          <w:color w:val="auto"/>
          <w:sz w:val="24"/>
          <w:highlight w:val="none"/>
        </w:rPr>
        <w:t>附：授权委托人有效身份证及法定代表人有效身份证</w:t>
      </w:r>
    </w:p>
    <w:p w14:paraId="2C65FCE2">
      <w:pPr>
        <w:spacing w:line="520" w:lineRule="exact"/>
        <w:rPr>
          <w:rFonts w:ascii="宋体"/>
          <w:color w:val="auto"/>
          <w:sz w:val="24"/>
          <w:highlight w:val="none"/>
        </w:rPr>
      </w:pPr>
      <w:r>
        <w:rPr>
          <w:rFonts w:hint="eastAsia" w:ascii="宋体"/>
          <w:color w:val="auto"/>
          <w:sz w:val="24"/>
          <w:highlight w:val="none"/>
        </w:rPr>
        <w:t xml:space="preserve">                                     投标人：             （盖单位章）</w:t>
      </w:r>
    </w:p>
    <w:p w14:paraId="0387B2AE">
      <w:pPr>
        <w:spacing w:line="520" w:lineRule="exact"/>
        <w:jc w:val="right"/>
        <w:rPr>
          <w:rFonts w:ascii="宋体"/>
          <w:color w:val="auto"/>
          <w:sz w:val="24"/>
          <w:highlight w:val="none"/>
        </w:rPr>
      </w:pPr>
      <w:r>
        <w:rPr>
          <w:rFonts w:hint="eastAsia" w:ascii="宋体"/>
          <w:color w:val="auto"/>
          <w:sz w:val="24"/>
          <w:highlight w:val="none"/>
        </w:rPr>
        <w:t>法定代表人（身份证号码）：             （签章）</w:t>
      </w:r>
    </w:p>
    <w:p w14:paraId="389F5701">
      <w:pPr>
        <w:spacing w:line="520" w:lineRule="exact"/>
        <w:ind w:firstLine="2820" w:firstLineChars="1175"/>
        <w:rPr>
          <w:rFonts w:ascii="宋体"/>
          <w:color w:val="auto"/>
          <w:sz w:val="24"/>
          <w:highlight w:val="none"/>
        </w:rPr>
      </w:pPr>
      <w:r>
        <w:rPr>
          <w:rFonts w:hint="eastAsia" w:ascii="宋体"/>
          <w:color w:val="auto"/>
          <w:sz w:val="24"/>
          <w:highlight w:val="none"/>
        </w:rPr>
        <w:t xml:space="preserve">              年    月    日</w:t>
      </w:r>
    </w:p>
    <w:p w14:paraId="7417BFCB">
      <w:pPr>
        <w:spacing w:line="360" w:lineRule="exact"/>
        <w:ind w:firstLine="413" w:firstLineChars="147"/>
        <w:rPr>
          <w:b/>
          <w:color w:val="auto"/>
          <w:sz w:val="28"/>
          <w:szCs w:val="28"/>
          <w:highlight w:val="none"/>
          <w:u w:val="single"/>
        </w:rPr>
      </w:pPr>
    </w:p>
    <w:p w14:paraId="723EC3DE">
      <w:pPr>
        <w:spacing w:line="360" w:lineRule="exact"/>
        <w:ind w:firstLine="413" w:firstLineChars="147"/>
        <w:rPr>
          <w:b/>
          <w:color w:val="auto"/>
          <w:sz w:val="28"/>
          <w:szCs w:val="28"/>
          <w:highlight w:val="none"/>
          <w:u w:val="single"/>
        </w:rPr>
      </w:pPr>
    </w:p>
    <w:p w14:paraId="636FB536">
      <w:pPr>
        <w:spacing w:line="360" w:lineRule="exact"/>
        <w:ind w:firstLine="443" w:firstLineChars="147"/>
        <w:rPr>
          <w:rFonts w:ascii="宋体"/>
          <w:b/>
          <w:color w:val="auto"/>
          <w:sz w:val="30"/>
          <w:szCs w:val="30"/>
          <w:highlight w:val="none"/>
        </w:rPr>
      </w:pPr>
      <w:r>
        <w:rPr>
          <w:rFonts w:hint="eastAsia" w:ascii="宋体"/>
          <w:b/>
          <w:color w:val="auto"/>
          <w:sz w:val="30"/>
          <w:szCs w:val="30"/>
          <w:highlight w:val="none"/>
        </w:rPr>
        <w:t>附件2</w:t>
      </w:r>
    </w:p>
    <w:p w14:paraId="248C7601">
      <w:pPr>
        <w:spacing w:line="360" w:lineRule="exact"/>
        <w:ind w:firstLine="413" w:firstLineChars="147"/>
        <w:jc w:val="center"/>
        <w:rPr>
          <w:b/>
          <w:color w:val="auto"/>
          <w:sz w:val="28"/>
          <w:szCs w:val="28"/>
          <w:highlight w:val="none"/>
        </w:rPr>
      </w:pPr>
      <w:bookmarkStart w:id="87" w:name="_Toc440443268"/>
      <w:bookmarkStart w:id="88" w:name="_Toc449028950"/>
      <w:r>
        <w:rPr>
          <w:rFonts w:hint="eastAsia"/>
          <w:b/>
          <w:color w:val="auto"/>
          <w:sz w:val="28"/>
          <w:szCs w:val="28"/>
          <w:highlight w:val="none"/>
        </w:rPr>
        <w:t>（2）诚信投标承诺书</w:t>
      </w:r>
    </w:p>
    <w:p w14:paraId="21F89057">
      <w:pPr>
        <w:adjustRightInd w:val="0"/>
        <w:snapToGrid w:val="0"/>
        <w:spacing w:line="560" w:lineRule="exact"/>
        <w:ind w:left="-420" w:leftChars="-200" w:right="-313" w:rightChars="-149" w:firstLine="420" w:firstLineChars="200"/>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308AA8EA">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一、将遵循公</w:t>
      </w:r>
      <w:bookmarkStart w:id="89" w:name="_Toc506107356"/>
      <w:bookmarkStart w:id="90" w:name="_Toc503196197"/>
      <w:bookmarkStart w:id="91" w:name="_Toc26598"/>
      <w:r>
        <w:rPr>
          <w:rFonts w:hint="eastAsia" w:ascii="宋体" w:hAnsi="宋体"/>
          <w:color w:val="auto"/>
          <w:szCs w:val="21"/>
          <w:highlight w:val="none"/>
        </w:rPr>
        <w:t>开、公正和诚实信用</w:t>
      </w:r>
      <w:bookmarkEnd w:id="89"/>
      <w:bookmarkEnd w:id="90"/>
      <w:r>
        <w:rPr>
          <w:rFonts w:hint="eastAsia" w:ascii="宋体" w:hAnsi="宋体"/>
          <w:color w:val="auto"/>
          <w:szCs w:val="21"/>
          <w:highlight w:val="none"/>
        </w:rPr>
        <w:t>的</w:t>
      </w:r>
      <w:bookmarkEnd w:id="91"/>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6A2C038D">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36DAA792">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0C1FBA70">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4232FB72">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AB0176E">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eastAsia="宋体"/>
          <w:color w:val="auto"/>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none"/>
          <w:lang w:eastAsia="zh-CN"/>
        </w:rPr>
        <w:t>我公司</w:t>
      </w:r>
      <w:r>
        <w:rPr>
          <w:rFonts w:hint="eastAsia" w:ascii="宋体" w:hAnsi="宋体"/>
          <w:color w:val="auto"/>
          <w:szCs w:val="21"/>
          <w:highlight w:val="none"/>
        </w:rPr>
        <w:t>没有下列情形：</w:t>
      </w:r>
      <w:bookmarkStart w:id="92" w:name="OLE_LINK134"/>
      <w:bookmarkStart w:id="93" w:name="OLE_LINK133"/>
      <w:r>
        <w:rPr>
          <w:rFonts w:hint="eastAsia" w:ascii="宋体" w:hAnsi="宋体"/>
          <w:color w:val="auto"/>
          <w:szCs w:val="21"/>
          <w:highlight w:val="none"/>
        </w:rPr>
        <w:t>①被列入“信用中国”网站“失信被执行人”的</w:t>
      </w:r>
      <w:r>
        <w:rPr>
          <w:rFonts w:hint="eastAsia" w:ascii="宋体" w:hAnsi="宋体"/>
          <w:color w:val="auto"/>
          <w:szCs w:val="21"/>
          <w:highlight w:val="none"/>
          <w:lang w:eastAsia="zh-CN"/>
        </w:rPr>
        <w:t>；</w:t>
      </w:r>
      <w:r>
        <w:rPr>
          <w:rFonts w:hint="eastAsia" w:ascii="宋体" w:hAnsi="宋体"/>
          <w:color w:val="auto"/>
          <w:szCs w:val="21"/>
          <w:highlight w:val="none"/>
        </w:rPr>
        <w:t>②被列入“信用中国”网站“重大税收违法失信主体”的；③被列入“信用中国”网站“拖欠农民工工资失信联合惩戒对象名单”的；④被列入“信用中国”网站“</w:t>
      </w:r>
      <w:r>
        <w:rPr>
          <w:rFonts w:hint="eastAsia" w:ascii="Times New Roman" w:hAnsi="Times New Roman"/>
          <w:smallCaps w:val="0"/>
          <w:color w:val="auto"/>
          <w:highlight w:val="none"/>
          <w:lang w:eastAsia="zh-CN"/>
        </w:rPr>
        <w:t>安全生产严重失信主体名单</w:t>
      </w:r>
      <w:r>
        <w:rPr>
          <w:rFonts w:hint="eastAsia" w:ascii="宋体" w:hAnsi="宋体"/>
          <w:color w:val="auto"/>
          <w:szCs w:val="21"/>
          <w:highlight w:val="none"/>
        </w:rPr>
        <w:t>”的；⑤被列入国家企业信用信息公示系统网站“严重违法失信名单”的</w:t>
      </w:r>
      <w:bookmarkEnd w:id="92"/>
      <w:bookmarkEnd w:id="93"/>
      <w:r>
        <w:rPr>
          <w:rFonts w:hint="eastAsia" w:ascii="宋体" w:hAnsi="宋体"/>
          <w:color w:val="auto"/>
          <w:szCs w:val="21"/>
          <w:highlight w:val="none"/>
          <w:lang w:eastAsia="zh-CN"/>
        </w:rPr>
        <w:t>。</w:t>
      </w:r>
    </w:p>
    <w:p w14:paraId="37C54F48">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687CCE6C">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、保证企业及所属相关人员在本次投标中无行贿等犯罪行为；</w:t>
      </w:r>
    </w:p>
    <w:p w14:paraId="49DCDEDA">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2DC5BA37">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 xml:space="preserve"> 以上内容我已仔细阅读，本公司若有违反承诺内容的行为，自愿接受取消投标或者中标资格、中标无效、记入不良行为记录等有关处理，愿意承担法律责任，给招标人造成损失的，承担赔偿责任。</w:t>
      </w:r>
    </w:p>
    <w:p w14:paraId="13BAC045">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基本账户：                             </w:t>
      </w:r>
    </w:p>
    <w:p w14:paraId="5749C1B7">
      <w:pPr>
        <w:rPr>
          <w:rFonts w:hint="eastAsia" w:ascii="宋体" w:hAnsi="宋体"/>
          <w:color w:val="auto"/>
          <w:szCs w:val="21"/>
          <w:highlight w:val="none"/>
        </w:rPr>
      </w:pPr>
      <w:r>
        <w:rPr>
          <w:rFonts w:hint="eastAsia" w:ascii="宋体" w:hAnsi="宋体"/>
          <w:color w:val="auto"/>
          <w:szCs w:val="21"/>
          <w:highlight w:val="none"/>
        </w:rPr>
        <w:t xml:space="preserve">投标人（签章）：  </w:t>
      </w:r>
      <w:r>
        <w:rPr>
          <w:rFonts w:hint="eastAsia" w:ascii="宋体" w:hAnsi="宋体"/>
          <w:color w:val="auto"/>
          <w:szCs w:val="21"/>
          <w:highlight w:val="none"/>
          <w:u w:val="single"/>
        </w:rPr>
        <w:t xml:space="preserve">        </w:t>
      </w:r>
      <w:r>
        <w:rPr>
          <w:rFonts w:hint="eastAsia" w:ascii="宋体" w:hAnsi="宋体"/>
          <w:color w:val="auto"/>
          <w:szCs w:val="21"/>
          <w:highlight w:val="none"/>
        </w:rPr>
        <w:t>法定代表人（签章）：</w:t>
      </w:r>
    </w:p>
    <w:p w14:paraId="5FCDF040">
      <w:pPr>
        <w:rPr>
          <w:rFonts w:hint="eastAsia" w:ascii="宋体" w:hAnsi="宋体"/>
          <w:color w:val="auto"/>
          <w:szCs w:val="21"/>
          <w:highlight w:val="none"/>
        </w:rPr>
      </w:pPr>
    </w:p>
    <w:p w14:paraId="5B986B08">
      <w:pPr>
        <w:spacing w:line="280" w:lineRule="exact"/>
        <w:ind w:left="-420" w:leftChars="-200" w:right="-512" w:rightChars="-244" w:firstLine="562" w:firstLineChars="200"/>
        <w:jc w:val="right"/>
        <w:rPr>
          <w:b/>
          <w:color w:val="auto"/>
          <w:sz w:val="28"/>
          <w:szCs w:val="28"/>
          <w:highlight w:val="none"/>
        </w:rPr>
      </w:pPr>
      <w:r>
        <w:rPr>
          <w:rFonts w:hint="eastAsia"/>
          <w:b/>
          <w:color w:val="auto"/>
          <w:sz w:val="28"/>
          <w:szCs w:val="28"/>
          <w:highlight w:val="none"/>
        </w:rPr>
        <w:t>或（2）公共信用信息报告（无违法违规证明版或核查版））</w:t>
      </w:r>
    </w:p>
    <w:p w14:paraId="26E67809">
      <w:pPr>
        <w:rPr>
          <w:rFonts w:hint="eastAsia" w:ascii="宋体" w:hAnsi="宋体"/>
          <w:b/>
          <w:color w:val="auto"/>
          <w:sz w:val="24"/>
          <w:highlight w:val="none"/>
        </w:rPr>
      </w:pPr>
      <w:r>
        <w:rPr>
          <w:rFonts w:hint="eastAsia" w:ascii="宋体" w:hAnsi="宋体"/>
          <w:color w:val="auto"/>
          <w:szCs w:val="21"/>
          <w:highlight w:val="none"/>
        </w:rPr>
        <w:t>符合条件的投标人可在信用中国（安徽）网站（网址</w:t>
      </w:r>
      <w:r>
        <w:rPr>
          <w:color w:val="auto"/>
          <w:highlight w:val="none"/>
        </w:rPr>
        <w:fldChar w:fldCharType="begin"/>
      </w:r>
      <w:r>
        <w:rPr>
          <w:color w:val="auto"/>
          <w:highlight w:val="none"/>
        </w:rPr>
        <w:instrText xml:space="preserve"> HYPERLINK "https://credit.ah.gov.cn/xinyongfuwu/index.html" </w:instrText>
      </w:r>
      <w:r>
        <w:rPr>
          <w:color w:val="auto"/>
          <w:highlight w:val="none"/>
        </w:rPr>
        <w:fldChar w:fldCharType="separate"/>
      </w:r>
      <w:r>
        <w:rPr>
          <w:rFonts w:hint="eastAsia" w:ascii="宋体" w:hAnsi="宋体"/>
          <w:color w:val="auto"/>
          <w:szCs w:val="21"/>
          <w:highlight w:val="none"/>
        </w:rPr>
        <w:t>https://credit.ah.gov.cn/xinyongfuwu/index.html</w:t>
      </w:r>
      <w:r>
        <w:rPr>
          <w:rFonts w:hint="eastAsia" w:ascii="宋体" w:hAnsi="宋体"/>
          <w:color w:val="auto"/>
          <w:szCs w:val="21"/>
          <w:highlight w:val="none"/>
        </w:rPr>
        <w:fldChar w:fldCharType="end"/>
      </w:r>
      <w:r>
        <w:rPr>
          <w:rFonts w:hint="eastAsia" w:ascii="宋体" w:hAnsi="宋体"/>
          <w:color w:val="auto"/>
          <w:szCs w:val="21"/>
          <w:highlight w:val="none"/>
        </w:rPr>
        <w:t>），获取信用报告（无违法违规证明版或核查版）并上传至投标文件中。</w:t>
      </w:r>
      <w:r>
        <w:rPr>
          <w:rFonts w:hint="eastAsia" w:ascii="宋体" w:hAnsi="宋体"/>
          <w:b/>
          <w:color w:val="auto"/>
          <w:sz w:val="24"/>
          <w:highlight w:val="none"/>
        </w:rPr>
        <w:br w:type="page"/>
      </w:r>
    </w:p>
    <w:p w14:paraId="35AAC8A5">
      <w:pPr>
        <w:spacing w:line="360" w:lineRule="exact"/>
        <w:ind w:firstLine="443" w:firstLineChars="147"/>
        <w:rPr>
          <w:rFonts w:ascii="宋体"/>
          <w:b/>
          <w:color w:val="auto"/>
          <w:sz w:val="30"/>
          <w:szCs w:val="30"/>
          <w:highlight w:val="none"/>
        </w:rPr>
      </w:pPr>
      <w:bookmarkStart w:id="94" w:name="_Toc15134"/>
      <w:bookmarkStart w:id="95" w:name="_Toc18438"/>
      <w:r>
        <w:rPr>
          <w:rFonts w:hint="eastAsia" w:ascii="宋体"/>
          <w:b/>
          <w:color w:val="auto"/>
          <w:sz w:val="30"/>
          <w:szCs w:val="30"/>
          <w:highlight w:val="none"/>
        </w:rPr>
        <w:t>附件</w:t>
      </w:r>
      <w:bookmarkEnd w:id="94"/>
      <w:bookmarkEnd w:id="95"/>
      <w:r>
        <w:rPr>
          <w:rFonts w:hint="eastAsia" w:ascii="宋体"/>
          <w:b/>
          <w:color w:val="auto"/>
          <w:sz w:val="30"/>
          <w:szCs w:val="30"/>
          <w:highlight w:val="none"/>
        </w:rPr>
        <w:t>3</w:t>
      </w:r>
    </w:p>
    <w:p w14:paraId="4E40664D">
      <w:pPr>
        <w:spacing w:line="400" w:lineRule="exact"/>
        <w:ind w:firstLine="562" w:firstLineChars="200"/>
        <w:rPr>
          <w:b/>
          <w:color w:val="auto"/>
          <w:sz w:val="28"/>
          <w:szCs w:val="28"/>
          <w:highlight w:val="none"/>
        </w:rPr>
      </w:pPr>
    </w:p>
    <w:p w14:paraId="61826C79">
      <w:pPr>
        <w:jc w:val="center"/>
        <w:rPr>
          <w:rFonts w:ascii="宋体"/>
          <w:b/>
          <w:color w:val="auto"/>
          <w:sz w:val="30"/>
          <w:szCs w:val="30"/>
          <w:highlight w:val="none"/>
        </w:rPr>
      </w:pPr>
      <w:r>
        <w:rPr>
          <w:rFonts w:hint="eastAsia" w:ascii="宋体"/>
          <w:b/>
          <w:color w:val="auto"/>
          <w:sz w:val="30"/>
          <w:szCs w:val="30"/>
          <w:highlight w:val="none"/>
        </w:rPr>
        <w:t>服务承诺书</w:t>
      </w:r>
    </w:p>
    <w:p w14:paraId="0C053042">
      <w:pPr>
        <w:ind w:firstLine="480" w:firstLineChars="200"/>
        <w:rPr>
          <w:rFonts w:ascii="宋体"/>
          <w:color w:val="auto"/>
          <w:sz w:val="24"/>
          <w:highlight w:val="none"/>
        </w:rPr>
      </w:pPr>
    </w:p>
    <w:p w14:paraId="6BA4954D">
      <w:pPr>
        <w:rPr>
          <w:rFonts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（采购人）</w:t>
      </w:r>
      <w:r>
        <w:rPr>
          <w:rFonts w:hint="eastAsia" w:ascii="宋体"/>
          <w:color w:val="auto"/>
          <w:sz w:val="24"/>
          <w:highlight w:val="none"/>
        </w:rPr>
        <w:t>：</w:t>
      </w:r>
    </w:p>
    <w:p w14:paraId="34B1C9AA">
      <w:pPr>
        <w:spacing w:line="800" w:lineRule="exact"/>
        <w:ind w:firstLine="480" w:firstLineChars="200"/>
        <w:rPr>
          <w:rFonts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p>
    <w:p w14:paraId="5CCF0D63">
      <w:pPr>
        <w:spacing w:line="800" w:lineRule="exact"/>
        <w:ind w:firstLine="480" w:firstLineChars="200"/>
        <w:rPr>
          <w:rFonts w:ascii="宋体"/>
          <w:color w:val="auto"/>
          <w:sz w:val="24"/>
          <w:highlight w:val="none"/>
        </w:rPr>
      </w:pPr>
      <w:r>
        <w:rPr>
          <w:rFonts w:hint="eastAsia" w:ascii="宋体"/>
          <w:color w:val="auto"/>
          <w:sz w:val="24"/>
          <w:highlight w:val="none"/>
        </w:rPr>
        <w:t>特此声明。</w:t>
      </w:r>
    </w:p>
    <w:p w14:paraId="3923A913">
      <w:pPr>
        <w:spacing w:line="600" w:lineRule="exact"/>
        <w:rPr>
          <w:rFonts w:ascii="宋体"/>
          <w:color w:val="auto"/>
          <w:sz w:val="24"/>
          <w:highlight w:val="none"/>
        </w:rPr>
      </w:pPr>
      <w:r>
        <w:rPr>
          <w:rFonts w:hint="eastAsia" w:ascii="宋体"/>
          <w:color w:val="auto"/>
          <w:sz w:val="24"/>
          <w:highlight w:val="none"/>
        </w:rPr>
        <w:t> </w:t>
      </w:r>
    </w:p>
    <w:p w14:paraId="7A5F976E">
      <w:pPr>
        <w:spacing w:line="480" w:lineRule="auto"/>
        <w:ind w:firstLine="480" w:firstLineChars="200"/>
        <w:rPr>
          <w:rFonts w:hint="eastAsia"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4AFC71FC">
      <w:pPr>
        <w:spacing w:line="480" w:lineRule="auto"/>
        <w:ind w:firstLine="480" w:firstLineChars="200"/>
        <w:jc w:val="right"/>
        <w:rPr>
          <w:rFonts w:hint="eastAsia"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(签章)</w:t>
      </w:r>
    </w:p>
    <w:p w14:paraId="56B1801C">
      <w:pPr>
        <w:spacing w:line="480" w:lineRule="auto"/>
        <w:jc w:val="right"/>
        <w:rPr>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17EBA08D">
      <w:pPr>
        <w:pStyle w:val="35"/>
        <w:ind w:firstLine="400"/>
        <w:rPr>
          <w:color w:val="auto"/>
          <w:highlight w:val="none"/>
        </w:rPr>
      </w:pPr>
    </w:p>
    <w:bookmarkEnd w:id="87"/>
    <w:bookmarkEnd w:id="88"/>
    <w:p w14:paraId="7CBF51F1">
      <w:pPr>
        <w:wordWrap w:val="0"/>
        <w:spacing w:before="100" w:beforeAutospacing="1" w:after="100" w:afterAutospacing="1"/>
        <w:jc w:val="center"/>
        <w:rPr>
          <w:rFonts w:hint="eastAsia" w:ascii="宋体" w:hAnsi="宋体"/>
          <w:b/>
          <w:color w:val="auto"/>
          <w:sz w:val="28"/>
          <w:szCs w:val="28"/>
          <w:highlight w:val="none"/>
          <w:bdr w:val="single" w:color="auto" w:sz="4" w:space="0"/>
        </w:rPr>
      </w:pPr>
      <w:r>
        <w:rPr>
          <w:rFonts w:hint="eastAsia" w:ascii="宋体" w:hAnsi="宋体"/>
          <w:b/>
          <w:color w:val="auto"/>
          <w:sz w:val="28"/>
          <w:szCs w:val="28"/>
          <w:highlight w:val="none"/>
        </w:rPr>
        <w:br w:type="page"/>
      </w:r>
      <w:r>
        <w:rPr>
          <w:rFonts w:hint="eastAsia" w:ascii="宋体" w:hAnsi="宋体"/>
          <w:b/>
          <w:color w:val="auto"/>
          <w:sz w:val="28"/>
          <w:szCs w:val="28"/>
          <w:highlight w:val="none"/>
        </w:rPr>
        <w:t>二、技术标格式文件</w:t>
      </w:r>
    </w:p>
    <w:p w14:paraId="5722546F">
      <w:pPr>
        <w:jc w:val="center"/>
        <w:rPr>
          <w:rFonts w:ascii="宋体"/>
          <w:b/>
          <w:color w:val="auto"/>
          <w:sz w:val="44"/>
          <w:szCs w:val="44"/>
          <w:highlight w:val="none"/>
        </w:rPr>
      </w:pPr>
      <w:bookmarkStart w:id="96" w:name="_Toc387149626"/>
      <w:bookmarkStart w:id="97" w:name="_Toc449028953"/>
    </w:p>
    <w:p w14:paraId="2B95386E">
      <w:pPr>
        <w:jc w:val="center"/>
        <w:rPr>
          <w:rFonts w:ascii="宋体"/>
          <w:b/>
          <w:color w:val="auto"/>
          <w:sz w:val="44"/>
          <w:szCs w:val="44"/>
          <w:highlight w:val="none"/>
        </w:rPr>
      </w:pPr>
      <w:r>
        <w:rPr>
          <w:rFonts w:hint="eastAsia" w:ascii="宋体"/>
          <w:b/>
          <w:color w:val="auto"/>
          <w:sz w:val="44"/>
          <w:szCs w:val="44"/>
          <w:highlight w:val="none"/>
        </w:rPr>
        <w:t>技术标</w:t>
      </w:r>
      <w:bookmarkEnd w:id="96"/>
      <w:bookmarkEnd w:id="97"/>
    </w:p>
    <w:p w14:paraId="78AE6913">
      <w:pPr>
        <w:jc w:val="center"/>
        <w:rPr>
          <w:rFonts w:ascii="宋体"/>
          <w:color w:val="auto"/>
          <w:sz w:val="32"/>
          <w:szCs w:val="32"/>
          <w:highlight w:val="none"/>
        </w:rPr>
      </w:pPr>
      <w:r>
        <w:rPr>
          <w:rFonts w:hint="eastAsia" w:ascii="宋体"/>
          <w:color w:val="auto"/>
          <w:sz w:val="32"/>
          <w:szCs w:val="32"/>
          <w:highlight w:val="none"/>
        </w:rPr>
        <w:t>（投标文件二）</w:t>
      </w:r>
    </w:p>
    <w:p w14:paraId="67D7C221">
      <w:pPr>
        <w:jc w:val="center"/>
        <w:rPr>
          <w:rFonts w:eastAsia="黑体"/>
          <w:color w:val="auto"/>
          <w:sz w:val="44"/>
          <w:szCs w:val="44"/>
          <w:highlight w:val="none"/>
        </w:rPr>
      </w:pPr>
    </w:p>
    <w:p w14:paraId="04144D22">
      <w:pPr>
        <w:jc w:val="center"/>
        <w:rPr>
          <w:rFonts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6FA4E5FB">
      <w:pPr>
        <w:jc w:val="center"/>
        <w:rPr>
          <w:rFonts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1DC6BF06">
      <w:pPr>
        <w:rPr>
          <w:rFonts w:ascii="宋体"/>
          <w:color w:val="auto"/>
          <w:sz w:val="28"/>
          <w:szCs w:val="28"/>
          <w:highlight w:val="none"/>
        </w:rPr>
      </w:pPr>
    </w:p>
    <w:p w14:paraId="21A86137">
      <w:pPr>
        <w:rPr>
          <w:rFonts w:ascii="宋体"/>
          <w:color w:val="auto"/>
          <w:sz w:val="28"/>
          <w:szCs w:val="28"/>
          <w:highlight w:val="none"/>
        </w:rPr>
      </w:pPr>
    </w:p>
    <w:p w14:paraId="2BE7CFFA">
      <w:pPr>
        <w:rPr>
          <w:rFonts w:ascii="宋体"/>
          <w:color w:val="auto"/>
          <w:sz w:val="28"/>
          <w:szCs w:val="28"/>
          <w:highlight w:val="none"/>
        </w:rPr>
      </w:pPr>
      <w:r>
        <w:rPr>
          <w:rFonts w:hint="eastAsia" w:ascii="宋体"/>
          <w:color w:val="auto"/>
          <w:sz w:val="28"/>
          <w:szCs w:val="28"/>
          <w:highlight w:val="none"/>
        </w:rPr>
        <w:t xml:space="preserve"> </w:t>
      </w:r>
    </w:p>
    <w:p w14:paraId="060E16C2">
      <w:pPr>
        <w:rPr>
          <w:rFonts w:ascii="宋体"/>
          <w:color w:val="auto"/>
          <w:sz w:val="28"/>
          <w:szCs w:val="28"/>
          <w:highlight w:val="none"/>
        </w:rPr>
      </w:pPr>
      <w:r>
        <w:rPr>
          <w:rFonts w:hint="eastAsia" w:ascii="宋体"/>
          <w:color w:val="auto"/>
          <w:sz w:val="28"/>
          <w:szCs w:val="28"/>
          <w:highlight w:val="none"/>
        </w:rPr>
        <w:br w:type="page"/>
      </w:r>
    </w:p>
    <w:p w14:paraId="39706983">
      <w:pPr>
        <w:pStyle w:val="35"/>
        <w:ind w:firstLine="400"/>
        <w:rPr>
          <w:color w:val="auto"/>
          <w:highlight w:val="none"/>
        </w:rPr>
      </w:pPr>
    </w:p>
    <w:p w14:paraId="07EC7B99">
      <w:pPr>
        <w:pStyle w:val="35"/>
        <w:ind w:firstLine="400"/>
        <w:rPr>
          <w:color w:val="auto"/>
          <w:highlight w:val="none"/>
        </w:rPr>
      </w:pPr>
    </w:p>
    <w:p w14:paraId="4254D241">
      <w:pPr>
        <w:spacing w:line="400" w:lineRule="exact"/>
        <w:rPr>
          <w:b/>
          <w:color w:val="auto"/>
          <w:sz w:val="36"/>
          <w:szCs w:val="36"/>
          <w:highlight w:val="none"/>
        </w:rPr>
      </w:pPr>
    </w:p>
    <w:p w14:paraId="36255CB0">
      <w:pPr>
        <w:spacing w:line="400" w:lineRule="exact"/>
        <w:jc w:val="center"/>
        <w:rPr>
          <w:b/>
          <w:color w:val="auto"/>
          <w:sz w:val="36"/>
          <w:szCs w:val="36"/>
          <w:highlight w:val="none"/>
        </w:rPr>
      </w:pPr>
      <w:r>
        <w:rPr>
          <w:rFonts w:hint="eastAsia"/>
          <w:b/>
          <w:color w:val="auto"/>
          <w:sz w:val="36"/>
          <w:szCs w:val="36"/>
          <w:highlight w:val="none"/>
        </w:rPr>
        <w:t>目   录</w:t>
      </w:r>
    </w:p>
    <w:p w14:paraId="38C9F6BB">
      <w:pPr>
        <w:numPr>
          <w:ilvl w:val="0"/>
          <w:numId w:val="9"/>
        </w:numPr>
        <w:snapToGrid w:val="0"/>
        <w:spacing w:line="500" w:lineRule="exact"/>
        <w:ind w:left="630" w:leftChars="0" w:firstLine="420" w:firstLineChars="0"/>
        <w:jc w:val="left"/>
        <w:rPr>
          <w:rFonts w:hint="eastAsia" w:ascii="宋体" w:hAnsi="宋体" w:cs="宋体"/>
          <w:bCs/>
          <w:color w:val="auto"/>
          <w:szCs w:val="21"/>
          <w:highlight w:val="none"/>
        </w:rPr>
      </w:pPr>
      <w:r>
        <w:rPr>
          <w:rFonts w:hint="eastAsia" w:ascii="宋体" w:hAnsi="宋体" w:cs="宋体"/>
          <w:bCs/>
          <w:color w:val="auto"/>
          <w:szCs w:val="21"/>
          <w:highlight w:val="none"/>
        </w:rPr>
        <w:t>安保培训方案；</w:t>
      </w:r>
    </w:p>
    <w:p w14:paraId="5DA34099">
      <w:pPr>
        <w:numPr>
          <w:ilvl w:val="0"/>
          <w:numId w:val="9"/>
        </w:numPr>
        <w:snapToGrid w:val="0"/>
        <w:spacing w:line="500" w:lineRule="exact"/>
        <w:ind w:left="630" w:leftChars="0" w:firstLine="420" w:firstLineChars="0"/>
        <w:jc w:val="left"/>
        <w:rPr>
          <w:rFonts w:hint="eastAsia" w:ascii="宋体" w:hAnsi="宋体" w:cs="宋体"/>
          <w:bCs/>
          <w:color w:val="auto"/>
          <w:szCs w:val="21"/>
          <w:highlight w:val="none"/>
        </w:rPr>
      </w:pPr>
      <w:r>
        <w:rPr>
          <w:rFonts w:hint="eastAsia" w:ascii="宋体" w:hAnsi="宋体" w:cs="宋体"/>
          <w:bCs/>
          <w:color w:val="auto"/>
          <w:szCs w:val="21"/>
          <w:highlight w:val="none"/>
        </w:rPr>
        <w:t>服务方案；</w:t>
      </w:r>
    </w:p>
    <w:p w14:paraId="29E598D0">
      <w:pPr>
        <w:numPr>
          <w:ilvl w:val="0"/>
          <w:numId w:val="9"/>
        </w:numPr>
        <w:snapToGrid w:val="0"/>
        <w:spacing w:line="500" w:lineRule="exact"/>
        <w:ind w:left="630" w:leftChars="0" w:firstLine="420" w:firstLineChars="0"/>
        <w:jc w:val="left"/>
        <w:rPr>
          <w:rFonts w:hint="eastAsia" w:ascii="宋体" w:hAnsi="宋体" w:cs="宋体"/>
          <w:bCs/>
          <w:color w:val="auto"/>
          <w:szCs w:val="21"/>
          <w:highlight w:val="none"/>
        </w:rPr>
      </w:pPr>
      <w:r>
        <w:rPr>
          <w:rFonts w:hint="eastAsia" w:ascii="宋体" w:hAnsi="宋体" w:cs="宋体"/>
          <w:bCs/>
          <w:color w:val="auto"/>
          <w:szCs w:val="21"/>
          <w:highlight w:val="none"/>
        </w:rPr>
        <w:t>明确的服务承诺和具体指标，并列出具体落实措施；</w:t>
      </w:r>
    </w:p>
    <w:p w14:paraId="6BE649F5">
      <w:pPr>
        <w:numPr>
          <w:ilvl w:val="0"/>
          <w:numId w:val="9"/>
        </w:numPr>
        <w:snapToGrid w:val="0"/>
        <w:spacing w:line="500" w:lineRule="exact"/>
        <w:ind w:left="630" w:leftChars="0" w:firstLine="420" w:firstLineChars="0"/>
        <w:jc w:val="left"/>
        <w:rPr>
          <w:rFonts w:hint="eastAsia" w:ascii="宋体" w:hAnsi="宋体" w:cs="宋体"/>
          <w:bCs/>
          <w:color w:val="auto"/>
          <w:szCs w:val="21"/>
          <w:highlight w:val="none"/>
        </w:rPr>
      </w:pPr>
      <w:r>
        <w:rPr>
          <w:rFonts w:hint="eastAsia" w:ascii="宋体" w:hAnsi="宋体" w:cs="宋体"/>
          <w:bCs/>
          <w:color w:val="auto"/>
          <w:szCs w:val="21"/>
          <w:highlight w:val="none"/>
        </w:rPr>
        <w:t>突发性事件应急措施；</w:t>
      </w:r>
    </w:p>
    <w:p w14:paraId="1B26DAFA">
      <w:pPr>
        <w:numPr>
          <w:ilvl w:val="0"/>
          <w:numId w:val="9"/>
        </w:numPr>
        <w:snapToGrid w:val="0"/>
        <w:spacing w:line="500" w:lineRule="exact"/>
        <w:ind w:left="630" w:leftChars="0" w:firstLine="420" w:firstLineChars="0"/>
        <w:jc w:val="left"/>
        <w:rPr>
          <w:rFonts w:hint="eastAsia" w:ascii="宋体" w:hAnsi="宋体" w:cs="宋体"/>
          <w:bCs/>
          <w:color w:val="auto"/>
          <w:szCs w:val="21"/>
          <w:highlight w:val="none"/>
        </w:rPr>
      </w:pPr>
      <w:bookmarkStart w:id="102" w:name="_GoBack"/>
      <w:r>
        <w:rPr>
          <w:rFonts w:hint="eastAsia" w:ascii="宋体" w:hAnsi="宋体" w:cs="宋体"/>
          <w:bCs/>
          <w:color w:val="auto"/>
          <w:szCs w:val="21"/>
          <w:highlight w:val="none"/>
        </w:rPr>
        <w:t>合理化建议（可行性方案）</w:t>
      </w:r>
      <w:bookmarkEnd w:id="102"/>
      <w:r>
        <w:rPr>
          <w:rFonts w:hint="eastAsia" w:ascii="宋体" w:hAnsi="宋体" w:cs="宋体"/>
          <w:bCs/>
          <w:color w:val="auto"/>
          <w:szCs w:val="21"/>
          <w:highlight w:val="none"/>
        </w:rPr>
        <w:t>。</w:t>
      </w:r>
    </w:p>
    <w:p w14:paraId="599B2A9F">
      <w:pPr>
        <w:spacing w:line="440" w:lineRule="exact"/>
        <w:ind w:left="420" w:leftChars="200"/>
        <w:jc w:val="left"/>
        <w:rPr>
          <w:rFonts w:hint="eastAsia" w:ascii="宋体" w:hAnsi="宋体" w:cs="宋体"/>
          <w:color w:val="auto"/>
          <w:szCs w:val="21"/>
          <w:highlight w:val="none"/>
        </w:rPr>
      </w:pPr>
      <w:r>
        <w:rPr>
          <w:rFonts w:hint="eastAsia" w:ascii="宋体" w:hAnsi="宋体" w:cs="宋体"/>
          <w:bCs/>
          <w:color w:val="auto"/>
          <w:szCs w:val="21"/>
          <w:highlight w:val="none"/>
        </w:rPr>
        <w:br w:type="textWrapping"/>
      </w:r>
    </w:p>
    <w:p w14:paraId="3A4D2570">
      <w:pPr>
        <w:adjustRightInd w:val="0"/>
        <w:snapToGrid w:val="0"/>
        <w:spacing w:line="560" w:lineRule="exact"/>
        <w:rPr>
          <w:rFonts w:hint="eastAsia" w:ascii="宋体" w:hAnsi="宋体"/>
          <w:b/>
          <w:bCs/>
          <w:color w:val="auto"/>
          <w:sz w:val="24"/>
          <w:highlight w:val="none"/>
        </w:rPr>
      </w:pPr>
    </w:p>
    <w:p w14:paraId="289DA6E0">
      <w:pPr>
        <w:adjustRightInd w:val="0"/>
        <w:snapToGrid w:val="0"/>
        <w:spacing w:line="560" w:lineRule="exact"/>
        <w:rPr>
          <w:rFonts w:hint="eastAsia" w:ascii="宋体" w:hAnsi="宋体"/>
          <w:b/>
          <w:bCs/>
          <w:color w:val="auto"/>
          <w:sz w:val="24"/>
          <w:highlight w:val="none"/>
        </w:rPr>
      </w:pPr>
      <w:r>
        <w:rPr>
          <w:rFonts w:hint="eastAsia" w:ascii="宋体" w:hAnsi="宋体"/>
          <w:b/>
          <w:bCs/>
          <w:color w:val="auto"/>
          <w:sz w:val="24"/>
          <w:highlight w:val="none"/>
        </w:rPr>
        <w:t>注：本项目采用横向暗标评审，请投标人结合技术标评审细则和系统内容在对应模块上传技术标评审内容。</w:t>
      </w:r>
    </w:p>
    <w:p w14:paraId="783104A5">
      <w:pPr>
        <w:pStyle w:val="14"/>
        <w:rPr>
          <w:color w:val="auto"/>
          <w:highlight w:val="none"/>
        </w:rPr>
      </w:pPr>
    </w:p>
    <w:p w14:paraId="6D17A8FC">
      <w:pPr>
        <w:spacing w:line="400" w:lineRule="exact"/>
        <w:ind w:firstLine="562" w:firstLineChars="200"/>
        <w:rPr>
          <w:b/>
          <w:color w:val="auto"/>
          <w:sz w:val="28"/>
          <w:szCs w:val="28"/>
          <w:highlight w:val="none"/>
        </w:rPr>
      </w:pPr>
    </w:p>
    <w:p w14:paraId="7CE98A1E">
      <w:pPr>
        <w:spacing w:line="400" w:lineRule="exact"/>
        <w:ind w:firstLine="562" w:firstLineChars="200"/>
        <w:rPr>
          <w:b/>
          <w:color w:val="auto"/>
          <w:sz w:val="28"/>
          <w:szCs w:val="28"/>
          <w:highlight w:val="none"/>
        </w:rPr>
      </w:pPr>
    </w:p>
    <w:p w14:paraId="4887081A">
      <w:pPr>
        <w:spacing w:line="400" w:lineRule="exact"/>
        <w:ind w:firstLine="562" w:firstLineChars="200"/>
        <w:rPr>
          <w:b/>
          <w:color w:val="auto"/>
          <w:sz w:val="28"/>
          <w:szCs w:val="28"/>
          <w:highlight w:val="none"/>
        </w:rPr>
      </w:pPr>
    </w:p>
    <w:p w14:paraId="2094EB7C">
      <w:pPr>
        <w:spacing w:line="480" w:lineRule="auto"/>
        <w:rPr>
          <w:b/>
          <w:color w:val="auto"/>
          <w:sz w:val="28"/>
          <w:szCs w:val="28"/>
          <w:highlight w:val="none"/>
        </w:rPr>
      </w:pPr>
      <w:r>
        <w:rPr>
          <w:rFonts w:hint="eastAsia"/>
          <w:b/>
          <w:color w:val="auto"/>
          <w:sz w:val="28"/>
          <w:szCs w:val="28"/>
          <w:highlight w:val="none"/>
        </w:rPr>
        <w:br w:type="page"/>
      </w:r>
    </w:p>
    <w:p w14:paraId="172F1CBD">
      <w:pPr>
        <w:spacing w:line="300" w:lineRule="exact"/>
        <w:rPr>
          <w:rFonts w:ascii="宋体"/>
          <w:color w:val="auto"/>
          <w:sz w:val="24"/>
          <w:highlight w:val="none"/>
          <w:u w:val="single"/>
        </w:rPr>
      </w:pPr>
    </w:p>
    <w:p w14:paraId="15CD19F9">
      <w:pPr>
        <w:spacing w:line="300" w:lineRule="exact"/>
        <w:rPr>
          <w:rFonts w:ascii="宋体"/>
          <w:color w:val="auto"/>
          <w:sz w:val="24"/>
          <w:highlight w:val="none"/>
          <w:u w:val="single"/>
        </w:rPr>
      </w:pPr>
      <w:r>
        <w:rPr>
          <w:rFonts w:hint="eastAsia" w:ascii="宋体"/>
          <w:color w:val="auto"/>
          <w:sz w:val="24"/>
          <w:highlight w:val="none"/>
          <w:u w:val="single"/>
        </w:rPr>
        <w:t xml:space="preserve">      </w:t>
      </w:r>
    </w:p>
    <w:p w14:paraId="6B15EDB5">
      <w:pPr>
        <w:jc w:val="center"/>
        <w:rPr>
          <w:rFonts w:ascii="宋体"/>
          <w:color w:val="auto"/>
          <w:sz w:val="24"/>
          <w:highlight w:val="none"/>
        </w:rPr>
      </w:pPr>
      <w:r>
        <w:rPr>
          <w:rFonts w:hint="eastAsia" w:ascii="宋体" w:hAnsi="宋体"/>
          <w:b/>
          <w:color w:val="auto"/>
          <w:sz w:val="28"/>
          <w:szCs w:val="28"/>
          <w:highlight w:val="none"/>
        </w:rPr>
        <w:t>三、商务标格式文件</w:t>
      </w:r>
    </w:p>
    <w:p w14:paraId="74D1EEF2">
      <w:pPr>
        <w:jc w:val="center"/>
        <w:rPr>
          <w:rFonts w:eastAsia="黑体"/>
          <w:color w:val="auto"/>
          <w:sz w:val="20"/>
          <w:highlight w:val="none"/>
        </w:rPr>
      </w:pPr>
    </w:p>
    <w:p w14:paraId="4E2253A6">
      <w:pPr>
        <w:rPr>
          <w:rFonts w:ascii="宋体"/>
          <w:color w:val="auto"/>
          <w:sz w:val="20"/>
          <w:highlight w:val="none"/>
        </w:rPr>
      </w:pPr>
    </w:p>
    <w:p w14:paraId="564EE436">
      <w:pPr>
        <w:pStyle w:val="35"/>
        <w:ind w:firstLine="400"/>
        <w:rPr>
          <w:color w:val="auto"/>
          <w:highlight w:val="none"/>
        </w:rPr>
      </w:pPr>
    </w:p>
    <w:p w14:paraId="37709D73">
      <w:pPr>
        <w:jc w:val="center"/>
        <w:rPr>
          <w:rFonts w:ascii="宋体"/>
          <w:b/>
          <w:color w:val="auto"/>
          <w:sz w:val="44"/>
          <w:szCs w:val="44"/>
          <w:highlight w:val="none"/>
        </w:rPr>
      </w:pPr>
      <w:bookmarkStart w:id="98" w:name="_Toc449028954"/>
      <w:r>
        <w:rPr>
          <w:rFonts w:hint="eastAsia" w:ascii="宋体"/>
          <w:b/>
          <w:color w:val="auto"/>
          <w:sz w:val="44"/>
          <w:szCs w:val="44"/>
          <w:highlight w:val="none"/>
        </w:rPr>
        <w:t>商务标</w:t>
      </w:r>
      <w:bookmarkEnd w:id="98"/>
    </w:p>
    <w:p w14:paraId="61F6914A">
      <w:pPr>
        <w:jc w:val="center"/>
        <w:rPr>
          <w:rFonts w:ascii="宋体"/>
          <w:color w:val="auto"/>
          <w:sz w:val="36"/>
          <w:szCs w:val="36"/>
          <w:highlight w:val="none"/>
        </w:rPr>
      </w:pPr>
      <w:r>
        <w:rPr>
          <w:rFonts w:hint="eastAsia" w:ascii="宋体"/>
          <w:color w:val="auto"/>
          <w:sz w:val="44"/>
          <w:szCs w:val="44"/>
          <w:highlight w:val="none"/>
        </w:rPr>
        <w:t>（</w:t>
      </w:r>
      <w:r>
        <w:rPr>
          <w:rFonts w:hint="eastAsia" w:ascii="宋体"/>
          <w:color w:val="auto"/>
          <w:sz w:val="36"/>
          <w:szCs w:val="36"/>
          <w:highlight w:val="none"/>
        </w:rPr>
        <w:t>投标文件三）</w:t>
      </w:r>
    </w:p>
    <w:p w14:paraId="3F1C657F">
      <w:pPr>
        <w:jc w:val="center"/>
        <w:rPr>
          <w:rFonts w:ascii="宋体"/>
          <w:color w:val="auto"/>
          <w:sz w:val="36"/>
          <w:szCs w:val="36"/>
          <w:highlight w:val="none"/>
        </w:rPr>
      </w:pPr>
    </w:p>
    <w:p w14:paraId="4B698702">
      <w:pPr>
        <w:jc w:val="center"/>
        <w:rPr>
          <w:rFonts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6407BCF1">
      <w:pPr>
        <w:jc w:val="center"/>
        <w:rPr>
          <w:rFonts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3BA72879">
      <w:pPr>
        <w:rPr>
          <w:rFonts w:ascii="宋体"/>
          <w:color w:val="auto"/>
          <w:sz w:val="28"/>
          <w:szCs w:val="28"/>
          <w:highlight w:val="none"/>
        </w:rPr>
      </w:pPr>
    </w:p>
    <w:p w14:paraId="699DFF42">
      <w:pPr>
        <w:rPr>
          <w:rFonts w:ascii="宋体"/>
          <w:color w:val="auto"/>
          <w:sz w:val="28"/>
          <w:szCs w:val="28"/>
          <w:highlight w:val="none"/>
        </w:rPr>
      </w:pPr>
    </w:p>
    <w:p w14:paraId="6EEEEC65">
      <w:pPr>
        <w:rPr>
          <w:rFonts w:ascii="宋体"/>
          <w:color w:val="auto"/>
          <w:sz w:val="28"/>
          <w:szCs w:val="28"/>
          <w:highlight w:val="none"/>
        </w:rPr>
      </w:pPr>
    </w:p>
    <w:p w14:paraId="6671E96E">
      <w:pPr>
        <w:rPr>
          <w:rFonts w:ascii="宋体"/>
          <w:color w:val="auto"/>
          <w:sz w:val="28"/>
          <w:szCs w:val="28"/>
          <w:highlight w:val="none"/>
        </w:rPr>
      </w:pPr>
    </w:p>
    <w:p w14:paraId="5C81F190">
      <w:pPr>
        <w:rPr>
          <w:rFonts w:ascii="宋体"/>
          <w:color w:val="auto"/>
          <w:sz w:val="28"/>
          <w:szCs w:val="28"/>
          <w:highlight w:val="none"/>
        </w:rPr>
      </w:pPr>
    </w:p>
    <w:p w14:paraId="0ADE9319">
      <w:pPr>
        <w:rPr>
          <w:rFonts w:ascii="宋体"/>
          <w:color w:val="auto"/>
          <w:sz w:val="28"/>
          <w:szCs w:val="28"/>
          <w:highlight w:val="none"/>
        </w:rPr>
      </w:pPr>
    </w:p>
    <w:p w14:paraId="41052249">
      <w:pPr>
        <w:rPr>
          <w:rFonts w:ascii="宋体"/>
          <w:color w:val="auto"/>
          <w:sz w:val="28"/>
          <w:szCs w:val="28"/>
          <w:highlight w:val="none"/>
        </w:rPr>
      </w:pPr>
    </w:p>
    <w:p w14:paraId="6BDEA310">
      <w:pPr>
        <w:jc w:val="center"/>
        <w:rPr>
          <w:rFonts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366FCB72">
      <w:pPr>
        <w:ind w:firstLine="700" w:firstLineChars="250"/>
        <w:rPr>
          <w:rFonts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358211AD">
      <w:pPr>
        <w:jc w:val="center"/>
        <w:rPr>
          <w:rFonts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493D39DA">
      <w:pPr>
        <w:spacing w:line="720" w:lineRule="auto"/>
        <w:jc w:val="center"/>
        <w:rPr>
          <w:rFonts w:ascii="宋体"/>
          <w:b/>
          <w:color w:val="auto"/>
          <w:sz w:val="36"/>
          <w:szCs w:val="36"/>
          <w:highlight w:val="none"/>
        </w:rPr>
      </w:pPr>
    </w:p>
    <w:p w14:paraId="49A21554">
      <w:pPr>
        <w:spacing w:line="400" w:lineRule="exact"/>
        <w:ind w:firstLine="562" w:firstLineChars="200"/>
        <w:rPr>
          <w:b/>
          <w:color w:val="auto"/>
          <w:sz w:val="28"/>
          <w:szCs w:val="28"/>
          <w:highlight w:val="none"/>
        </w:rPr>
      </w:pPr>
    </w:p>
    <w:p w14:paraId="53D08A58">
      <w:pPr>
        <w:spacing w:line="400" w:lineRule="exact"/>
        <w:jc w:val="center"/>
        <w:rPr>
          <w:b/>
          <w:color w:val="auto"/>
          <w:sz w:val="36"/>
          <w:szCs w:val="36"/>
          <w:highlight w:val="none"/>
        </w:rPr>
      </w:pPr>
      <w:r>
        <w:rPr>
          <w:b/>
          <w:color w:val="auto"/>
          <w:sz w:val="36"/>
          <w:szCs w:val="36"/>
          <w:highlight w:val="none"/>
        </w:rPr>
        <w:br w:type="page"/>
      </w:r>
      <w:r>
        <w:rPr>
          <w:rFonts w:hint="eastAsia"/>
          <w:b/>
          <w:color w:val="auto"/>
          <w:sz w:val="36"/>
          <w:szCs w:val="36"/>
          <w:highlight w:val="none"/>
        </w:rPr>
        <w:t>目   录</w:t>
      </w:r>
    </w:p>
    <w:p w14:paraId="45D7D26B">
      <w:pPr>
        <w:spacing w:line="400" w:lineRule="exact"/>
        <w:ind w:firstLine="4130" w:firstLineChars="935"/>
        <w:rPr>
          <w:b/>
          <w:color w:val="auto"/>
          <w:sz w:val="44"/>
          <w:szCs w:val="44"/>
          <w:highlight w:val="none"/>
        </w:rPr>
      </w:pPr>
    </w:p>
    <w:p w14:paraId="2BFBA1C3">
      <w:pPr>
        <w:spacing w:line="440" w:lineRule="exact"/>
        <w:ind w:left="420"/>
        <w:jc w:val="left"/>
        <w:rPr>
          <w:rFonts w:ascii="宋体"/>
          <w:color w:val="auto"/>
          <w:szCs w:val="21"/>
          <w:highlight w:val="none"/>
        </w:rPr>
      </w:pPr>
      <w:r>
        <w:rPr>
          <w:rFonts w:hint="eastAsia" w:ascii="宋体"/>
          <w:color w:val="auto"/>
          <w:szCs w:val="21"/>
          <w:highlight w:val="none"/>
        </w:rPr>
        <w:t>（1）开标一览表（格式见附件）；</w:t>
      </w:r>
    </w:p>
    <w:p w14:paraId="5E47298F">
      <w:pPr>
        <w:spacing w:line="440" w:lineRule="exact"/>
        <w:ind w:left="420"/>
        <w:jc w:val="left"/>
        <w:rPr>
          <w:rFonts w:ascii="宋体"/>
          <w:color w:val="auto"/>
          <w:szCs w:val="21"/>
          <w:highlight w:val="none"/>
        </w:rPr>
      </w:pPr>
      <w:r>
        <w:rPr>
          <w:rFonts w:hint="eastAsia" w:ascii="宋体"/>
          <w:color w:val="auto"/>
          <w:szCs w:val="21"/>
          <w:highlight w:val="none"/>
        </w:rPr>
        <w:t>（2）投标函（格式见附件）；</w:t>
      </w:r>
    </w:p>
    <w:p w14:paraId="262F0D5D">
      <w:pPr>
        <w:spacing w:line="440" w:lineRule="exact"/>
        <w:ind w:left="420"/>
        <w:jc w:val="left"/>
        <w:rPr>
          <w:rFonts w:ascii="宋体"/>
          <w:color w:val="auto"/>
          <w:szCs w:val="21"/>
          <w:highlight w:val="none"/>
        </w:rPr>
      </w:pPr>
      <w:r>
        <w:rPr>
          <w:rFonts w:hint="eastAsia" w:ascii="宋体"/>
          <w:color w:val="auto"/>
          <w:szCs w:val="21"/>
          <w:highlight w:val="none"/>
        </w:rPr>
        <w:t>（3）分项报价清单（格式见附件）</w:t>
      </w:r>
    </w:p>
    <w:p w14:paraId="2C44B6D0">
      <w:pPr>
        <w:spacing w:line="440" w:lineRule="exact"/>
        <w:ind w:left="420"/>
        <w:jc w:val="left"/>
        <w:rPr>
          <w:rFonts w:ascii="宋体"/>
          <w:color w:val="auto"/>
          <w:szCs w:val="21"/>
          <w:highlight w:val="none"/>
        </w:rPr>
      </w:pPr>
      <w:r>
        <w:rPr>
          <w:rFonts w:hint="eastAsia" w:ascii="宋体"/>
          <w:color w:val="auto"/>
          <w:szCs w:val="21"/>
          <w:highlight w:val="none"/>
        </w:rPr>
        <w:t>（4）招标文件商务评审中要求提供的其他相关资料；</w:t>
      </w:r>
    </w:p>
    <w:p w14:paraId="50776A49">
      <w:pPr>
        <w:snapToGrid w:val="0"/>
        <w:spacing w:line="460" w:lineRule="exact"/>
        <w:ind w:left="2940" w:leftChars="1400" w:firstLine="964" w:firstLineChars="300"/>
        <w:rPr>
          <w:rFonts w:ascii="宋体"/>
          <w:b/>
          <w:color w:val="auto"/>
          <w:sz w:val="32"/>
          <w:szCs w:val="32"/>
          <w:highlight w:val="none"/>
        </w:rPr>
      </w:pPr>
    </w:p>
    <w:p w14:paraId="71368158">
      <w:pPr>
        <w:snapToGrid w:val="0"/>
        <w:spacing w:line="460" w:lineRule="exact"/>
        <w:ind w:left="2940" w:leftChars="1400" w:firstLine="964" w:firstLineChars="300"/>
        <w:rPr>
          <w:rFonts w:ascii="宋体"/>
          <w:b/>
          <w:color w:val="auto"/>
          <w:sz w:val="32"/>
          <w:szCs w:val="32"/>
          <w:highlight w:val="none"/>
        </w:rPr>
      </w:pPr>
    </w:p>
    <w:p w14:paraId="7CA3C726">
      <w:pPr>
        <w:snapToGrid w:val="0"/>
        <w:spacing w:line="460" w:lineRule="exact"/>
        <w:ind w:left="2940" w:leftChars="1400" w:firstLine="964" w:firstLineChars="300"/>
        <w:rPr>
          <w:rFonts w:ascii="宋体"/>
          <w:b/>
          <w:color w:val="auto"/>
          <w:sz w:val="32"/>
          <w:szCs w:val="32"/>
          <w:highlight w:val="none"/>
        </w:rPr>
      </w:pPr>
    </w:p>
    <w:p w14:paraId="1A9293E1">
      <w:pPr>
        <w:snapToGrid w:val="0"/>
        <w:spacing w:line="460" w:lineRule="exact"/>
        <w:ind w:left="2940" w:leftChars="1400" w:firstLine="964" w:firstLineChars="300"/>
        <w:rPr>
          <w:rFonts w:ascii="宋体"/>
          <w:b/>
          <w:color w:val="auto"/>
          <w:sz w:val="32"/>
          <w:szCs w:val="32"/>
          <w:highlight w:val="none"/>
        </w:rPr>
      </w:pPr>
    </w:p>
    <w:p w14:paraId="003CC6D6">
      <w:pPr>
        <w:snapToGrid w:val="0"/>
        <w:spacing w:line="460" w:lineRule="exact"/>
        <w:ind w:left="2940" w:leftChars="1400" w:firstLine="964" w:firstLineChars="300"/>
        <w:rPr>
          <w:rFonts w:ascii="宋体"/>
          <w:b/>
          <w:color w:val="auto"/>
          <w:sz w:val="32"/>
          <w:szCs w:val="32"/>
          <w:highlight w:val="none"/>
        </w:rPr>
      </w:pPr>
    </w:p>
    <w:p w14:paraId="68C6FE84">
      <w:pPr>
        <w:snapToGrid w:val="0"/>
        <w:spacing w:line="460" w:lineRule="exact"/>
        <w:ind w:left="2940" w:leftChars="1400" w:firstLine="964" w:firstLineChars="300"/>
        <w:rPr>
          <w:rFonts w:ascii="宋体"/>
          <w:b/>
          <w:color w:val="auto"/>
          <w:sz w:val="32"/>
          <w:szCs w:val="32"/>
          <w:highlight w:val="none"/>
        </w:rPr>
      </w:pPr>
    </w:p>
    <w:p w14:paraId="398A4427">
      <w:pPr>
        <w:spacing w:line="360" w:lineRule="exact"/>
        <w:rPr>
          <w:rFonts w:hint="eastAsia" w:ascii="宋体" w:hAnsi="宋体"/>
          <w:b/>
          <w:color w:val="auto"/>
          <w:sz w:val="30"/>
          <w:szCs w:val="30"/>
          <w:highlight w:val="none"/>
        </w:rPr>
      </w:pPr>
      <w:r>
        <w:rPr>
          <w:rFonts w:ascii="宋体" w:hAnsi="宋体"/>
          <w:b/>
          <w:color w:val="auto"/>
          <w:sz w:val="30"/>
          <w:szCs w:val="30"/>
          <w:highlight w:val="none"/>
        </w:rPr>
        <w:br w:type="page"/>
      </w:r>
      <w:r>
        <w:rPr>
          <w:rFonts w:hint="eastAsia" w:ascii="宋体" w:hAnsi="宋体"/>
          <w:b/>
          <w:color w:val="auto"/>
          <w:sz w:val="30"/>
          <w:szCs w:val="30"/>
          <w:highlight w:val="none"/>
        </w:rPr>
        <w:t>附件1</w:t>
      </w:r>
    </w:p>
    <w:p w14:paraId="50881C55">
      <w:pPr>
        <w:spacing w:line="360" w:lineRule="exact"/>
        <w:ind w:firstLine="472" w:firstLineChars="147"/>
        <w:jc w:val="center"/>
        <w:rPr>
          <w:rFonts w:ascii="宋体"/>
          <w:b/>
          <w:color w:val="auto"/>
          <w:sz w:val="32"/>
          <w:szCs w:val="32"/>
          <w:highlight w:val="none"/>
        </w:rPr>
      </w:pPr>
    </w:p>
    <w:p w14:paraId="24A9CECD">
      <w:pPr>
        <w:spacing w:line="360" w:lineRule="exact"/>
        <w:ind w:firstLine="531" w:firstLineChars="147"/>
        <w:jc w:val="center"/>
        <w:rPr>
          <w:rFonts w:ascii="宋体"/>
          <w:b/>
          <w:color w:val="auto"/>
          <w:sz w:val="36"/>
          <w:szCs w:val="36"/>
          <w:highlight w:val="none"/>
        </w:rPr>
      </w:pPr>
      <w:r>
        <w:rPr>
          <w:rFonts w:hint="eastAsia" w:ascii="宋体"/>
          <w:b/>
          <w:color w:val="auto"/>
          <w:sz w:val="36"/>
          <w:szCs w:val="36"/>
          <w:highlight w:val="none"/>
        </w:rPr>
        <w:t>开标一览表</w:t>
      </w:r>
    </w:p>
    <w:p w14:paraId="49A7762D">
      <w:pPr>
        <w:spacing w:line="360" w:lineRule="exact"/>
        <w:ind w:firstLine="354" w:firstLineChars="147"/>
        <w:rPr>
          <w:rFonts w:ascii="宋体"/>
          <w:b/>
          <w:color w:val="auto"/>
          <w:sz w:val="24"/>
          <w:highlight w:val="none"/>
        </w:rPr>
      </w:pPr>
    </w:p>
    <w:p w14:paraId="6FBB1C4D">
      <w:pPr>
        <w:spacing w:line="360" w:lineRule="exact"/>
        <w:ind w:firstLine="240" w:firstLineChars="100"/>
        <w:rPr>
          <w:rFonts w:ascii="宋体"/>
          <w:color w:val="auto"/>
          <w:sz w:val="24"/>
          <w:highlight w:val="none"/>
        </w:rPr>
      </w:pPr>
      <w:r>
        <w:rPr>
          <w:rFonts w:hint="eastAsia" w:ascii="宋体"/>
          <w:color w:val="auto"/>
          <w:sz w:val="24"/>
          <w:highlight w:val="none"/>
        </w:rPr>
        <w:t>（注：开标一览表必须编入投标文件，唱标时，以投标文件中的开标一览表进行唱标）</w:t>
      </w:r>
    </w:p>
    <w:tbl>
      <w:tblPr>
        <w:tblStyle w:val="3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56BDCE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50" w:hRule="exact"/>
        </w:trPr>
        <w:tc>
          <w:tcPr>
            <w:tcW w:w="1803" w:type="dxa"/>
            <w:tcBorders>
              <w:top w:val="single" w:color="auto" w:sz="12" w:space="0"/>
              <w:bottom w:val="single" w:color="auto" w:sz="12" w:space="0"/>
              <w:right w:val="single" w:color="auto" w:sz="12" w:space="0"/>
            </w:tcBorders>
            <w:vAlign w:val="center"/>
          </w:tcPr>
          <w:p w14:paraId="74BED252">
            <w:pPr>
              <w:spacing w:line="700" w:lineRule="exact"/>
              <w:jc w:val="center"/>
              <w:rPr>
                <w:rFonts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vAlign w:val="center"/>
          </w:tcPr>
          <w:p w14:paraId="7FCB9147">
            <w:pPr>
              <w:spacing w:line="700" w:lineRule="exact"/>
              <w:jc w:val="left"/>
              <w:rPr>
                <w:color w:val="auto"/>
                <w:sz w:val="24"/>
                <w:highlight w:val="none"/>
              </w:rPr>
            </w:pPr>
            <w:r>
              <w:rPr>
                <w:rFonts w:hint="eastAsia"/>
                <w:color w:val="auto"/>
                <w:sz w:val="24"/>
                <w:highlight w:val="none"/>
              </w:rPr>
              <w:t xml:space="preserve">         </w:t>
            </w:r>
          </w:p>
        </w:tc>
      </w:tr>
      <w:tr w14:paraId="0A5616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vAlign w:val="center"/>
          </w:tcPr>
          <w:p w14:paraId="3308B61E">
            <w:pPr>
              <w:spacing w:line="700" w:lineRule="exact"/>
              <w:jc w:val="center"/>
              <w:rPr>
                <w:rFonts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vAlign w:val="center"/>
          </w:tcPr>
          <w:p w14:paraId="25E5CB25">
            <w:pPr>
              <w:spacing w:line="700" w:lineRule="exact"/>
              <w:rPr>
                <w:rFonts w:ascii="宋体"/>
                <w:color w:val="auto"/>
                <w:sz w:val="24"/>
                <w:highlight w:val="none"/>
              </w:rPr>
            </w:pPr>
          </w:p>
        </w:tc>
      </w:tr>
      <w:tr w14:paraId="21F78D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vAlign w:val="center"/>
          </w:tcPr>
          <w:p w14:paraId="4DD298FB">
            <w:pPr>
              <w:spacing w:line="700" w:lineRule="exact"/>
              <w:ind w:firstLine="120" w:firstLineChars="50"/>
              <w:rPr>
                <w:rFonts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tcPr>
          <w:p w14:paraId="615C61AD">
            <w:pPr>
              <w:pStyle w:val="20"/>
              <w:spacing w:line="700" w:lineRule="exact"/>
              <w:ind w:left="86" w:leftChars="41"/>
              <w:rPr>
                <w:rFonts w:ascii="宋体" w:eastAsia="宋体"/>
                <w:color w:val="auto"/>
                <w:sz w:val="24"/>
                <w:szCs w:val="24"/>
                <w:highlight w:val="none"/>
              </w:rPr>
            </w:pPr>
          </w:p>
        </w:tc>
      </w:tr>
      <w:tr w14:paraId="51C351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86" w:hRule="exact"/>
        </w:trPr>
        <w:tc>
          <w:tcPr>
            <w:tcW w:w="1803" w:type="dxa"/>
            <w:tcBorders>
              <w:right w:val="single" w:color="auto" w:sz="12" w:space="0"/>
            </w:tcBorders>
            <w:vAlign w:val="center"/>
          </w:tcPr>
          <w:p w14:paraId="33506D73">
            <w:pPr>
              <w:spacing w:line="360" w:lineRule="auto"/>
              <w:jc w:val="center"/>
              <w:rPr>
                <w:rFonts w:ascii="宋体"/>
                <w:color w:val="auto"/>
                <w:sz w:val="24"/>
                <w:highlight w:val="none"/>
              </w:rPr>
            </w:pPr>
            <w:r>
              <w:rPr>
                <w:rFonts w:hint="eastAsia" w:ascii="宋体" w:hAnsi="宋体"/>
                <w:color w:val="auto"/>
                <w:sz w:val="24"/>
                <w:highlight w:val="none"/>
              </w:rPr>
              <w:t>投标报价\合同履行期限</w:t>
            </w:r>
          </w:p>
        </w:tc>
        <w:tc>
          <w:tcPr>
            <w:tcW w:w="6952" w:type="dxa"/>
            <w:tcBorders>
              <w:left w:val="single" w:color="auto" w:sz="12" w:space="0"/>
            </w:tcBorders>
            <w:vAlign w:val="center"/>
          </w:tcPr>
          <w:p w14:paraId="60E718EA">
            <w:pPr>
              <w:spacing w:line="360" w:lineRule="auto"/>
              <w:jc w:val="left"/>
              <w:rPr>
                <w:rFonts w:hint="eastAsia" w:ascii="宋体" w:hAnsi="宋体"/>
                <w:color w:val="auto"/>
                <w:sz w:val="24"/>
                <w:highlight w:val="none"/>
              </w:rPr>
            </w:pPr>
            <w:r>
              <w:rPr>
                <w:rFonts w:hint="eastAsia" w:ascii="宋体" w:hAnsi="宋体"/>
                <w:color w:val="auto"/>
                <w:sz w:val="24"/>
                <w:highlight w:val="none"/>
              </w:rPr>
              <w:t>投标报价 ：</w:t>
            </w:r>
          </w:p>
          <w:p w14:paraId="30DC53AC">
            <w:pPr>
              <w:spacing w:line="360" w:lineRule="auto"/>
              <w:jc w:val="left"/>
              <w:rPr>
                <w:rFonts w:hint="eastAsia" w:ascii="宋体" w:hAnsi="宋体"/>
                <w:color w:val="auto"/>
                <w:sz w:val="24"/>
                <w:highlight w:val="none"/>
              </w:rPr>
            </w:pPr>
            <w:r>
              <w:rPr>
                <w:rFonts w:hint="eastAsia" w:ascii="宋体" w:hAnsi="宋体"/>
                <w:color w:val="auto"/>
                <w:sz w:val="24"/>
                <w:highlight w:val="none"/>
              </w:rPr>
              <w:t>（大写）：</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元。  </w:t>
            </w:r>
          </w:p>
          <w:p w14:paraId="4EE50F01">
            <w:pPr>
              <w:spacing w:line="360" w:lineRule="auto"/>
              <w:jc w:val="left"/>
              <w:rPr>
                <w:rFonts w:hint="eastAsia" w:ascii="宋体" w:hAnsi="宋体"/>
                <w:color w:val="auto"/>
                <w:sz w:val="24"/>
                <w:highlight w:val="none"/>
              </w:rPr>
            </w:pPr>
            <w:r>
              <w:rPr>
                <w:rFonts w:hint="eastAsia" w:ascii="宋体" w:hAnsi="宋体"/>
                <w:color w:val="auto"/>
                <w:sz w:val="24"/>
                <w:highlight w:val="none"/>
              </w:rPr>
              <w:t>(小写) ：</w:t>
            </w:r>
            <w:r>
              <w:rPr>
                <w:rFonts w:hint="eastAsia" w:ascii="宋体" w:hAnsi="宋体"/>
                <w:color w:val="auto"/>
                <w:sz w:val="24"/>
                <w:highlight w:val="none"/>
                <w:u w:val="single"/>
              </w:rPr>
              <w:t xml:space="preserve">                      </w:t>
            </w:r>
            <w:r>
              <w:rPr>
                <w:rFonts w:hint="eastAsia" w:ascii="宋体" w:hAnsi="宋体"/>
                <w:color w:val="auto"/>
                <w:sz w:val="24"/>
                <w:highlight w:val="none"/>
              </w:rPr>
              <w:t>元（其中每年</w:t>
            </w:r>
            <w:r>
              <w:rPr>
                <w:rFonts w:hint="eastAsia" w:ascii="宋体" w:hAnsi="宋体"/>
                <w:color w:val="auto"/>
                <w:sz w:val="24"/>
                <w:highlight w:val="none"/>
                <w:u w:val="single"/>
              </w:rPr>
              <w:t xml:space="preserve">       </w:t>
            </w:r>
            <w:r>
              <w:rPr>
                <w:rFonts w:hint="eastAsia" w:ascii="宋体" w:hAnsi="宋体"/>
                <w:color w:val="auto"/>
                <w:sz w:val="24"/>
                <w:highlight w:val="none"/>
              </w:rPr>
              <w:t>元/年）。</w:t>
            </w:r>
            <w:r>
              <w:rPr>
                <w:rFonts w:hint="eastAsia" w:ascii="宋体" w:hAnsi="宋体"/>
                <w:color w:val="auto"/>
                <w:sz w:val="24"/>
                <w:highlight w:val="none"/>
              </w:rPr>
              <w:br w:type="textWrapping"/>
            </w:r>
            <w:r>
              <w:rPr>
                <w:rFonts w:hint="eastAsia" w:ascii="宋体" w:hAnsi="宋体"/>
                <w:color w:val="auto"/>
                <w:sz w:val="24"/>
                <w:highlight w:val="none"/>
              </w:rPr>
              <w:t xml:space="preserve">          </w:t>
            </w:r>
          </w:p>
          <w:p w14:paraId="22F61B5D">
            <w:pPr>
              <w:spacing w:line="360" w:lineRule="auto"/>
              <w:rPr>
                <w:color w:val="auto"/>
                <w:sz w:val="24"/>
                <w:highlight w:val="none"/>
              </w:rPr>
            </w:pPr>
            <w:r>
              <w:rPr>
                <w:rFonts w:hint="eastAsia"/>
                <w:color w:val="auto"/>
                <w:sz w:val="24"/>
                <w:highlight w:val="none"/>
              </w:rPr>
              <w:t xml:space="preserve">合同履行期限：响应招标文件要求。 </w:t>
            </w:r>
          </w:p>
        </w:tc>
      </w:tr>
    </w:tbl>
    <w:p w14:paraId="3A51F28D">
      <w:pPr>
        <w:snapToGrid w:val="0"/>
        <w:spacing w:line="460" w:lineRule="exact"/>
        <w:ind w:left="2940" w:leftChars="1400" w:firstLine="723" w:firstLineChars="300"/>
        <w:rPr>
          <w:rFonts w:ascii="宋体"/>
          <w:b/>
          <w:color w:val="auto"/>
          <w:sz w:val="24"/>
          <w:highlight w:val="none"/>
        </w:rPr>
      </w:pPr>
    </w:p>
    <w:p w14:paraId="51D4C192">
      <w:pPr>
        <w:rPr>
          <w:rFonts w:ascii="宋体"/>
          <w:color w:val="auto"/>
          <w:sz w:val="24"/>
          <w:highlight w:val="none"/>
        </w:rPr>
      </w:pPr>
      <w:r>
        <w:rPr>
          <w:rFonts w:hint="eastAsia" w:ascii="宋体"/>
          <w:color w:val="auto"/>
          <w:sz w:val="24"/>
          <w:highlight w:val="none"/>
        </w:rPr>
        <w:t>法定代表人（签章）：         投标人（盖单位章）：</w:t>
      </w:r>
    </w:p>
    <w:p w14:paraId="609DAB0A">
      <w:pPr>
        <w:snapToGrid w:val="0"/>
        <w:spacing w:before="312" w:beforeLines="100" w:after="312" w:afterLines="100" w:line="360" w:lineRule="auto"/>
        <w:jc w:val="center"/>
        <w:rPr>
          <w:rFonts w:cs="Arial"/>
          <w:b/>
          <w:bCs/>
          <w:color w:val="auto"/>
          <w:sz w:val="30"/>
          <w:szCs w:val="30"/>
          <w:highlight w:val="none"/>
        </w:rPr>
        <w:sectPr>
          <w:pgSz w:w="11906" w:h="16838"/>
          <w:pgMar w:top="1440" w:right="1800" w:bottom="1440" w:left="1800" w:header="851" w:footer="992" w:gutter="0"/>
          <w:pgNumType w:fmt="numberInDash"/>
          <w:cols w:space="720" w:num="1"/>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color w:val="auto"/>
          <w:sz w:val="24"/>
          <w:highlight w:val="none"/>
        </w:rPr>
        <w:t xml:space="preserve">日 </w:t>
      </w:r>
    </w:p>
    <w:p w14:paraId="612F03F8">
      <w:pPr>
        <w:spacing w:line="360" w:lineRule="exact"/>
        <w:ind w:firstLine="443" w:firstLineChars="147"/>
        <w:rPr>
          <w:rFonts w:hint="eastAsia" w:ascii="宋体" w:hAnsi="宋体"/>
          <w:b/>
          <w:color w:val="auto"/>
          <w:sz w:val="30"/>
          <w:szCs w:val="30"/>
          <w:highlight w:val="none"/>
        </w:rPr>
      </w:pPr>
      <w:r>
        <w:rPr>
          <w:rFonts w:hint="eastAsia" w:ascii="宋体" w:hAnsi="宋体"/>
          <w:b/>
          <w:color w:val="auto"/>
          <w:sz w:val="30"/>
          <w:szCs w:val="30"/>
          <w:highlight w:val="none"/>
        </w:rPr>
        <w:t>附件2</w:t>
      </w:r>
    </w:p>
    <w:p w14:paraId="394BCE62">
      <w:pPr>
        <w:spacing w:line="360" w:lineRule="exact"/>
        <w:ind w:firstLine="531" w:firstLineChars="147"/>
        <w:jc w:val="center"/>
        <w:rPr>
          <w:rFonts w:ascii="宋体"/>
          <w:b/>
          <w:color w:val="auto"/>
          <w:sz w:val="36"/>
          <w:szCs w:val="36"/>
          <w:highlight w:val="none"/>
        </w:rPr>
      </w:pPr>
      <w:r>
        <w:rPr>
          <w:rFonts w:hint="eastAsia" w:ascii="宋体"/>
          <w:b/>
          <w:color w:val="auto"/>
          <w:sz w:val="36"/>
          <w:szCs w:val="36"/>
          <w:highlight w:val="none"/>
        </w:rPr>
        <w:t>投  标  函</w:t>
      </w:r>
    </w:p>
    <w:p w14:paraId="181A577A">
      <w:pPr>
        <w:spacing w:line="440" w:lineRule="exact"/>
        <w:rPr>
          <w:rFonts w:ascii="宋体"/>
          <w:color w:val="auto"/>
          <w:sz w:val="24"/>
          <w:highlight w:val="none"/>
        </w:rPr>
      </w:pPr>
    </w:p>
    <w:p w14:paraId="7FD1E543">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(招标人)       </w:t>
      </w:r>
      <w:r>
        <w:rPr>
          <w:rFonts w:hint="eastAsia" w:ascii="宋体" w:hAnsi="宋体" w:cs="宋体"/>
          <w:color w:val="auto"/>
          <w:sz w:val="24"/>
          <w:highlight w:val="none"/>
        </w:rPr>
        <w:t xml:space="preserve"> </w:t>
      </w:r>
    </w:p>
    <w:p w14:paraId="069450A2">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1、我们决定参加贵单位组织的“</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）”的采购。我方授权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（投标人的名称）全权处理本项目投标的有关事宜。</w:t>
      </w:r>
    </w:p>
    <w:p w14:paraId="18D30C80">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2、我方愿意按照招标文件规定的各项要求，向招标人提供“</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（项目编号）”项目的货物与服务，投标报价为</w:t>
      </w:r>
      <w:r>
        <w:rPr>
          <w:rFonts w:hint="eastAsia" w:ascii="宋体" w:hAnsi="宋体" w:cs="宋体"/>
          <w:color w:val="auto"/>
          <w:sz w:val="24"/>
          <w:highlight w:val="none"/>
          <w:u w:val="single"/>
        </w:rPr>
        <w:t>（大写）                 （小写）          元</w:t>
      </w:r>
      <w:r>
        <w:rPr>
          <w:rFonts w:hint="eastAsia" w:ascii="宋体" w:hAnsi="宋体"/>
          <w:color w:val="auto"/>
          <w:sz w:val="24"/>
          <w:highlight w:val="none"/>
        </w:rPr>
        <w:t>（其中每年</w:t>
      </w:r>
      <w:r>
        <w:rPr>
          <w:rFonts w:hint="eastAsia" w:ascii="宋体" w:hAnsi="宋体"/>
          <w:color w:val="auto"/>
          <w:sz w:val="24"/>
          <w:highlight w:val="none"/>
          <w:u w:val="single"/>
        </w:rPr>
        <w:t xml:space="preserve">            </w:t>
      </w:r>
      <w:r>
        <w:rPr>
          <w:rFonts w:hint="eastAsia" w:ascii="宋体" w:hAnsi="宋体"/>
          <w:color w:val="auto"/>
          <w:sz w:val="24"/>
          <w:highlight w:val="none"/>
        </w:rPr>
        <w:t>元/年）。</w:t>
      </w:r>
    </w:p>
    <w:p w14:paraId="1886C503">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3、一旦我方成为合同签字人，我方将严格履行合同规定的责任和义务。</w:t>
      </w:r>
    </w:p>
    <w:p w14:paraId="2A625E3C">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4、若我方中标，愿意为本项目提交一份纸质投标文件。</w:t>
      </w:r>
    </w:p>
    <w:p w14:paraId="01FD2CAD">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5、我方愿意提供可能另外要求的、与采购投标有关的文件资料，并保证我方已提供和将要提供的文件是真实的、准确的。</w:t>
      </w:r>
    </w:p>
    <w:p w14:paraId="285F5D53">
      <w:pPr>
        <w:pStyle w:val="35"/>
        <w:spacing w:after="0" w:line="500" w:lineRule="exact"/>
        <w:ind w:left="0" w:leftChars="0" w:firstLine="480"/>
        <w:jc w:val="left"/>
        <w:rPr>
          <w:rFonts w:hint="eastAsia" w:ascii="宋体" w:hAnsi="宋体" w:cs="宋体"/>
          <w:color w:val="auto"/>
          <w:sz w:val="24"/>
          <w:highlight w:val="none"/>
        </w:rPr>
      </w:pPr>
      <w:r>
        <w:rPr>
          <w:rFonts w:hint="eastAsia" w:ascii="宋体" w:hAnsi="宋体" w:cs="宋体"/>
          <w:color w:val="auto"/>
          <w:sz w:val="24"/>
          <w:highlight w:val="none"/>
        </w:rPr>
        <w:t>6、投标有效期为</w:t>
      </w:r>
      <w:r>
        <w:rPr>
          <w:rFonts w:hint="eastAsia" w:ascii="宋体" w:hAnsi="宋体" w:cs="宋体"/>
          <w:color w:val="auto"/>
          <w:sz w:val="24"/>
          <w:highlight w:val="none"/>
          <w:u w:val="single"/>
        </w:rPr>
        <w:t xml:space="preserve"> 90  </w:t>
      </w:r>
      <w:r>
        <w:rPr>
          <w:rFonts w:hint="eastAsia" w:ascii="宋体" w:hAnsi="宋体" w:cs="宋体"/>
          <w:color w:val="auto"/>
          <w:sz w:val="24"/>
          <w:highlight w:val="none"/>
        </w:rPr>
        <w:t>日历天（从投标截止之日算起）。</w:t>
      </w:r>
    </w:p>
    <w:p w14:paraId="6776F531">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 xml:space="preserve">7、我单位提供如下通讯地址：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电子邮箱（地址），确认本项目相关法律文书均通过提供的以上地址送达，相关文书只要发送至以上电子邮箱（地址）即视为送达，投标人愿意承担一切法律后果。</w:t>
      </w:r>
    </w:p>
    <w:p w14:paraId="5BE92312">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 </w:t>
      </w:r>
    </w:p>
    <w:p w14:paraId="6509F3F9">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1D26AB44">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投标人法定代表人：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（签章）</w:t>
      </w:r>
    </w:p>
    <w:p w14:paraId="7EAD8EBC">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p>
    <w:p w14:paraId="29EDE7BD">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通讯地址：</w:t>
      </w:r>
      <w:r>
        <w:rPr>
          <w:rFonts w:hint="eastAsia" w:ascii="宋体" w:hAnsi="宋体" w:cs="宋体"/>
          <w:color w:val="auto"/>
          <w:sz w:val="24"/>
          <w:highlight w:val="none"/>
          <w:u w:val="single"/>
        </w:rPr>
        <w:t xml:space="preserve">                 </w:t>
      </w:r>
    </w:p>
    <w:p w14:paraId="1C9B4885">
      <w:pPr>
        <w:spacing w:line="500" w:lineRule="exact"/>
        <w:ind w:firstLine="3240" w:firstLineChars="1350"/>
        <w:jc w:val="left"/>
        <w:rPr>
          <w:rFonts w:hint="eastAsia" w:ascii="宋体" w:hAnsi="宋体" w:cs="宋体"/>
          <w:color w:val="auto"/>
          <w:sz w:val="24"/>
          <w:highlight w:val="none"/>
        </w:rPr>
      </w:pPr>
      <w:r>
        <w:rPr>
          <w:rFonts w:hint="eastAsia" w:ascii="宋体" w:hAnsi="宋体" w:cs="宋体"/>
          <w:color w:val="auto"/>
          <w:sz w:val="24"/>
          <w:highlight w:val="none"/>
        </w:rPr>
        <w:t>电    话：</w:t>
      </w:r>
      <w:r>
        <w:rPr>
          <w:rFonts w:hint="eastAsia" w:ascii="宋体" w:hAnsi="宋体" w:cs="宋体"/>
          <w:color w:val="auto"/>
          <w:sz w:val="24"/>
          <w:highlight w:val="none"/>
          <w:u w:val="single"/>
        </w:rPr>
        <w:t xml:space="preserve">                 </w:t>
      </w:r>
    </w:p>
    <w:p w14:paraId="15375615">
      <w:pPr>
        <w:spacing w:line="500" w:lineRule="exact"/>
        <w:ind w:right="-178" w:rightChars="-85" w:firstLine="3240" w:firstLineChars="1350"/>
        <w:jc w:val="left"/>
        <w:rPr>
          <w:rFonts w:ascii="宋体"/>
          <w:b/>
          <w:color w:val="auto"/>
          <w:sz w:val="28"/>
          <w:szCs w:val="28"/>
          <w:highlight w:val="none"/>
        </w:rPr>
      </w:pPr>
      <w:r>
        <w:rPr>
          <w:rFonts w:hint="eastAsia" w:ascii="宋体" w:hAnsi="宋体" w:cs="宋体"/>
          <w:color w:val="auto"/>
          <w:sz w:val="24"/>
          <w:highlight w:val="none"/>
        </w:rPr>
        <w:t>传    真：</w:t>
      </w:r>
      <w:r>
        <w:rPr>
          <w:rFonts w:hint="eastAsia" w:ascii="宋体" w:hAnsi="宋体" w:cs="宋体"/>
          <w:color w:val="auto"/>
          <w:sz w:val="24"/>
          <w:highlight w:val="none"/>
          <w:u w:val="single"/>
        </w:rPr>
        <w:t xml:space="preserve">  </w:t>
      </w:r>
      <w:r>
        <w:rPr>
          <w:rFonts w:hint="eastAsia" w:ascii="宋体"/>
          <w:color w:val="auto"/>
          <w:sz w:val="24"/>
          <w:highlight w:val="none"/>
          <w:u w:val="single"/>
        </w:rPr>
        <w:t xml:space="preserve">               </w:t>
      </w:r>
    </w:p>
    <w:p w14:paraId="3A35649A">
      <w:pPr>
        <w:rPr>
          <w:rFonts w:hint="eastAsia" w:ascii="宋体" w:hAnsi="宋体"/>
          <w:b/>
          <w:color w:val="auto"/>
          <w:sz w:val="30"/>
          <w:szCs w:val="30"/>
          <w:highlight w:val="none"/>
        </w:rPr>
      </w:pPr>
      <w:r>
        <w:rPr>
          <w:rFonts w:ascii="宋体" w:hAnsi="宋体"/>
          <w:b/>
          <w:color w:val="auto"/>
          <w:sz w:val="30"/>
          <w:szCs w:val="30"/>
          <w:highlight w:val="none"/>
        </w:rPr>
        <w:br w:type="page"/>
      </w:r>
    </w:p>
    <w:p w14:paraId="39D2C862">
      <w:pPr>
        <w:rPr>
          <w:rFonts w:hint="eastAsia" w:ascii="宋体" w:hAnsi="宋体"/>
          <w:b/>
          <w:color w:val="auto"/>
          <w:sz w:val="30"/>
          <w:szCs w:val="30"/>
          <w:highlight w:val="none"/>
        </w:rPr>
      </w:pPr>
      <w:r>
        <w:rPr>
          <w:rFonts w:hint="eastAsia" w:ascii="宋体" w:hAnsi="宋体"/>
          <w:b/>
          <w:color w:val="auto"/>
          <w:sz w:val="30"/>
          <w:szCs w:val="30"/>
          <w:highlight w:val="none"/>
        </w:rPr>
        <w:t>附件3</w:t>
      </w:r>
    </w:p>
    <w:p w14:paraId="46C17600">
      <w:pPr>
        <w:spacing w:line="360" w:lineRule="exact"/>
        <w:ind w:firstLine="531" w:firstLineChars="147"/>
        <w:jc w:val="center"/>
        <w:rPr>
          <w:rFonts w:ascii="宋体"/>
          <w:b/>
          <w:color w:val="auto"/>
          <w:sz w:val="36"/>
          <w:szCs w:val="36"/>
          <w:highlight w:val="none"/>
        </w:rPr>
      </w:pPr>
      <w:r>
        <w:rPr>
          <w:rFonts w:hint="eastAsia" w:ascii="宋体"/>
          <w:b/>
          <w:color w:val="auto"/>
          <w:sz w:val="36"/>
          <w:szCs w:val="36"/>
          <w:highlight w:val="none"/>
        </w:rPr>
        <w:t>分项报价清单</w:t>
      </w:r>
    </w:p>
    <w:p w14:paraId="018C008F">
      <w:pPr>
        <w:rPr>
          <w:rFonts w:hint="eastAsia" w:ascii="宋体" w:hAnsi="宋体"/>
          <w:b/>
          <w:color w:val="auto"/>
          <w:sz w:val="30"/>
          <w:szCs w:val="30"/>
          <w:highlight w:val="none"/>
        </w:rPr>
      </w:pPr>
    </w:p>
    <w:tbl>
      <w:tblPr>
        <w:tblStyle w:val="36"/>
        <w:tblW w:w="10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19"/>
        <w:gridCol w:w="1103"/>
        <w:gridCol w:w="1313"/>
        <w:gridCol w:w="1544"/>
        <w:gridCol w:w="4013"/>
      </w:tblGrid>
      <w:tr w14:paraId="4C06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04" w:type="dxa"/>
            <w:vAlign w:val="center"/>
          </w:tcPr>
          <w:p w14:paraId="3F6EDE6F">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519" w:type="dxa"/>
            <w:vAlign w:val="center"/>
          </w:tcPr>
          <w:p w14:paraId="6BD19955">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1103" w:type="dxa"/>
            <w:vAlign w:val="center"/>
          </w:tcPr>
          <w:p w14:paraId="563C1ADD">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313" w:type="dxa"/>
            <w:vAlign w:val="center"/>
          </w:tcPr>
          <w:p w14:paraId="49FB0525">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单价</w:t>
            </w:r>
          </w:p>
          <w:p w14:paraId="2FF374E3">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（元/月）</w:t>
            </w:r>
          </w:p>
        </w:tc>
        <w:tc>
          <w:tcPr>
            <w:tcW w:w="1544" w:type="dxa"/>
            <w:vAlign w:val="center"/>
          </w:tcPr>
          <w:p w14:paraId="5AF4EF0D">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lang w:eastAsia="zh-CN"/>
              </w:rPr>
              <w:t>合计</w:t>
            </w:r>
            <w:r>
              <w:rPr>
                <w:rFonts w:hint="eastAsia" w:ascii="宋体" w:hAnsi="宋体" w:cs="宋体"/>
                <w:color w:val="auto"/>
                <w:szCs w:val="21"/>
                <w:highlight w:val="none"/>
              </w:rPr>
              <w:t>（12个月）</w:t>
            </w:r>
          </w:p>
          <w:p w14:paraId="56134270">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（元/年）</w:t>
            </w:r>
          </w:p>
        </w:tc>
        <w:tc>
          <w:tcPr>
            <w:tcW w:w="4013" w:type="dxa"/>
            <w:vAlign w:val="center"/>
          </w:tcPr>
          <w:p w14:paraId="6F34589B">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3BF0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04" w:type="dxa"/>
            <w:vAlign w:val="center"/>
          </w:tcPr>
          <w:p w14:paraId="2868C0D2">
            <w:pPr>
              <w:spacing w:line="440" w:lineRule="exact"/>
              <w:jc w:val="center"/>
              <w:rPr>
                <w:color w:val="auto"/>
                <w:szCs w:val="21"/>
                <w:highlight w:val="none"/>
              </w:rPr>
            </w:pPr>
            <w:r>
              <w:rPr>
                <w:rFonts w:hint="eastAsia"/>
                <w:color w:val="auto"/>
                <w:szCs w:val="21"/>
                <w:highlight w:val="none"/>
              </w:rPr>
              <w:t>1</w:t>
            </w:r>
          </w:p>
        </w:tc>
        <w:tc>
          <w:tcPr>
            <w:tcW w:w="1519" w:type="dxa"/>
            <w:vAlign w:val="center"/>
          </w:tcPr>
          <w:p w14:paraId="127A400A">
            <w:pPr>
              <w:spacing w:line="440" w:lineRule="exact"/>
              <w:jc w:val="center"/>
              <w:rPr>
                <w:color w:val="auto"/>
                <w:szCs w:val="21"/>
                <w:highlight w:val="none"/>
              </w:rPr>
            </w:pPr>
            <w:r>
              <w:rPr>
                <w:rFonts w:hint="eastAsia"/>
                <w:color w:val="auto"/>
                <w:szCs w:val="21"/>
                <w:highlight w:val="none"/>
              </w:rPr>
              <w:t>人员工资</w:t>
            </w:r>
          </w:p>
        </w:tc>
        <w:tc>
          <w:tcPr>
            <w:tcW w:w="1103" w:type="dxa"/>
            <w:vAlign w:val="center"/>
          </w:tcPr>
          <w:p w14:paraId="727F7445">
            <w:pPr>
              <w:spacing w:line="440" w:lineRule="exact"/>
              <w:jc w:val="center"/>
              <w:rPr>
                <w:color w:val="auto"/>
                <w:szCs w:val="21"/>
                <w:highlight w:val="none"/>
              </w:rPr>
            </w:pPr>
            <w:r>
              <w:rPr>
                <w:rFonts w:hint="eastAsia"/>
                <w:color w:val="auto"/>
                <w:szCs w:val="21"/>
                <w:highlight w:val="none"/>
                <w:lang w:val="en-US" w:eastAsia="zh-CN"/>
              </w:rPr>
              <w:t>61</w:t>
            </w:r>
            <w:r>
              <w:rPr>
                <w:rFonts w:hint="eastAsia"/>
                <w:color w:val="auto"/>
                <w:szCs w:val="21"/>
                <w:highlight w:val="none"/>
              </w:rPr>
              <w:t>人</w:t>
            </w:r>
          </w:p>
        </w:tc>
        <w:tc>
          <w:tcPr>
            <w:tcW w:w="1313" w:type="dxa"/>
            <w:vAlign w:val="center"/>
          </w:tcPr>
          <w:p w14:paraId="2728DB31">
            <w:pPr>
              <w:spacing w:line="440" w:lineRule="exact"/>
              <w:jc w:val="center"/>
              <w:rPr>
                <w:color w:val="auto"/>
                <w:szCs w:val="21"/>
                <w:highlight w:val="none"/>
              </w:rPr>
            </w:pPr>
          </w:p>
        </w:tc>
        <w:tc>
          <w:tcPr>
            <w:tcW w:w="1544" w:type="dxa"/>
            <w:vAlign w:val="center"/>
          </w:tcPr>
          <w:p w14:paraId="32772DC4">
            <w:pPr>
              <w:spacing w:line="440" w:lineRule="exact"/>
              <w:jc w:val="center"/>
              <w:rPr>
                <w:color w:val="auto"/>
                <w:szCs w:val="21"/>
                <w:highlight w:val="none"/>
              </w:rPr>
            </w:pPr>
          </w:p>
        </w:tc>
        <w:tc>
          <w:tcPr>
            <w:tcW w:w="4013" w:type="dxa"/>
            <w:vAlign w:val="center"/>
          </w:tcPr>
          <w:p w14:paraId="78AEEF65">
            <w:pPr>
              <w:spacing w:line="440" w:lineRule="exact"/>
              <w:rPr>
                <w:rFonts w:hint="eastAsia"/>
                <w:color w:val="auto"/>
                <w:szCs w:val="21"/>
                <w:highlight w:val="none"/>
              </w:rPr>
            </w:pPr>
            <w:r>
              <w:rPr>
                <w:rFonts w:hint="eastAsia"/>
                <w:color w:val="auto"/>
                <w:szCs w:val="21"/>
                <w:highlight w:val="none"/>
                <w:lang w:val="en-US" w:eastAsia="zh-CN"/>
              </w:rPr>
              <w:t>1.</w:t>
            </w:r>
            <w:r>
              <w:rPr>
                <w:rFonts w:hint="eastAsia"/>
                <w:color w:val="auto"/>
                <w:szCs w:val="21"/>
                <w:highlight w:val="none"/>
              </w:rPr>
              <w:t>按照人均工资计算，但不得低于滁州市最低工资标准，具体详见招标文件要求。</w:t>
            </w:r>
          </w:p>
          <w:p w14:paraId="00303945">
            <w:pPr>
              <w:spacing w:line="440" w:lineRule="exact"/>
              <w:rPr>
                <w:rFonts w:hint="default" w:eastAsia="宋体"/>
                <w:color w:val="auto"/>
                <w:szCs w:val="21"/>
                <w:highlight w:val="none"/>
                <w:lang w:val="en-US" w:eastAsia="zh-CN"/>
              </w:rPr>
            </w:pPr>
            <w:r>
              <w:rPr>
                <w:rFonts w:hint="eastAsia"/>
                <w:color w:val="auto"/>
                <w:szCs w:val="21"/>
                <w:highlight w:val="none"/>
                <w:lang w:val="en-US" w:eastAsia="zh-CN"/>
              </w:rPr>
              <w:t>2.此部分报价含社保。</w:t>
            </w:r>
          </w:p>
        </w:tc>
      </w:tr>
      <w:tr w14:paraId="6DD6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704" w:type="dxa"/>
            <w:vAlign w:val="center"/>
          </w:tcPr>
          <w:p w14:paraId="150E2002">
            <w:pPr>
              <w:spacing w:line="440" w:lineRule="exact"/>
              <w:jc w:val="center"/>
              <w:rPr>
                <w:rFonts w:hint="eastAsia" w:eastAsia="宋体"/>
                <w:color w:val="auto"/>
                <w:szCs w:val="21"/>
                <w:highlight w:val="none"/>
                <w:lang w:eastAsia="zh-CN"/>
              </w:rPr>
            </w:pPr>
            <w:r>
              <w:rPr>
                <w:rFonts w:hint="eastAsia"/>
                <w:color w:val="auto"/>
                <w:szCs w:val="21"/>
                <w:highlight w:val="none"/>
                <w:lang w:val="en-US" w:eastAsia="zh-CN"/>
              </w:rPr>
              <w:t>2</w:t>
            </w:r>
          </w:p>
        </w:tc>
        <w:tc>
          <w:tcPr>
            <w:tcW w:w="1519" w:type="dxa"/>
            <w:vAlign w:val="center"/>
          </w:tcPr>
          <w:p w14:paraId="435494BE">
            <w:pPr>
              <w:spacing w:line="440" w:lineRule="exact"/>
              <w:jc w:val="center"/>
              <w:rPr>
                <w:color w:val="auto"/>
                <w:szCs w:val="21"/>
                <w:highlight w:val="none"/>
              </w:rPr>
            </w:pPr>
            <w:r>
              <w:rPr>
                <w:rFonts w:hint="eastAsia"/>
                <w:color w:val="auto"/>
                <w:szCs w:val="21"/>
                <w:highlight w:val="none"/>
              </w:rPr>
              <w:t>管理费</w:t>
            </w:r>
          </w:p>
        </w:tc>
        <w:tc>
          <w:tcPr>
            <w:tcW w:w="1103" w:type="dxa"/>
            <w:vAlign w:val="center"/>
          </w:tcPr>
          <w:p w14:paraId="180B2BAA">
            <w:pPr>
              <w:spacing w:line="440" w:lineRule="exact"/>
              <w:jc w:val="center"/>
              <w:rPr>
                <w:color w:val="auto"/>
                <w:szCs w:val="21"/>
                <w:highlight w:val="none"/>
                <w:u w:color="000000"/>
              </w:rPr>
            </w:pPr>
            <w:r>
              <w:rPr>
                <w:rFonts w:hint="eastAsia"/>
                <w:color w:val="auto"/>
                <w:szCs w:val="21"/>
                <w:highlight w:val="none"/>
              </w:rPr>
              <w:t>1项</w:t>
            </w:r>
          </w:p>
        </w:tc>
        <w:tc>
          <w:tcPr>
            <w:tcW w:w="1313" w:type="dxa"/>
            <w:vAlign w:val="center"/>
          </w:tcPr>
          <w:p w14:paraId="12D4CF81">
            <w:pPr>
              <w:spacing w:line="440" w:lineRule="exact"/>
              <w:jc w:val="center"/>
              <w:rPr>
                <w:color w:val="auto"/>
                <w:szCs w:val="21"/>
                <w:highlight w:val="none"/>
              </w:rPr>
            </w:pPr>
          </w:p>
        </w:tc>
        <w:tc>
          <w:tcPr>
            <w:tcW w:w="1544" w:type="dxa"/>
            <w:vAlign w:val="center"/>
          </w:tcPr>
          <w:p w14:paraId="6BE21500">
            <w:pPr>
              <w:spacing w:line="440" w:lineRule="exact"/>
              <w:jc w:val="center"/>
              <w:rPr>
                <w:color w:val="auto"/>
                <w:szCs w:val="21"/>
                <w:highlight w:val="none"/>
              </w:rPr>
            </w:pPr>
          </w:p>
        </w:tc>
        <w:tc>
          <w:tcPr>
            <w:tcW w:w="4013" w:type="dxa"/>
            <w:vAlign w:val="center"/>
          </w:tcPr>
          <w:p w14:paraId="0BC08F46">
            <w:pPr>
              <w:spacing w:line="440" w:lineRule="exact"/>
              <w:rPr>
                <w:color w:val="auto"/>
                <w:szCs w:val="21"/>
                <w:highlight w:val="none"/>
              </w:rPr>
            </w:pPr>
            <w:r>
              <w:rPr>
                <w:rFonts w:hint="eastAsia"/>
                <w:color w:val="auto"/>
                <w:szCs w:val="21"/>
                <w:highlight w:val="none"/>
              </w:rPr>
              <w:t>投标人根据招标文件的要求和实际需求自拟。</w:t>
            </w:r>
          </w:p>
        </w:tc>
      </w:tr>
      <w:tr w14:paraId="0968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704" w:type="dxa"/>
            <w:vAlign w:val="center"/>
          </w:tcPr>
          <w:p w14:paraId="7234D51B">
            <w:pPr>
              <w:spacing w:line="440" w:lineRule="exact"/>
              <w:jc w:val="center"/>
              <w:rPr>
                <w:rFonts w:hint="eastAsia" w:eastAsia="宋体"/>
                <w:color w:val="auto"/>
                <w:szCs w:val="21"/>
                <w:highlight w:val="none"/>
                <w:lang w:eastAsia="zh-CN"/>
              </w:rPr>
            </w:pPr>
            <w:r>
              <w:rPr>
                <w:rFonts w:hint="eastAsia"/>
                <w:color w:val="auto"/>
                <w:szCs w:val="21"/>
                <w:highlight w:val="none"/>
                <w:lang w:val="en-US" w:eastAsia="zh-CN"/>
              </w:rPr>
              <w:t>3</w:t>
            </w:r>
          </w:p>
        </w:tc>
        <w:tc>
          <w:tcPr>
            <w:tcW w:w="1519" w:type="dxa"/>
            <w:vAlign w:val="center"/>
          </w:tcPr>
          <w:p w14:paraId="0515F16D">
            <w:pPr>
              <w:spacing w:line="440" w:lineRule="exact"/>
              <w:jc w:val="center"/>
              <w:rPr>
                <w:color w:val="auto"/>
                <w:szCs w:val="21"/>
                <w:highlight w:val="none"/>
              </w:rPr>
            </w:pPr>
            <w:r>
              <w:rPr>
                <w:rFonts w:hint="eastAsia"/>
                <w:color w:val="auto"/>
                <w:szCs w:val="21"/>
                <w:highlight w:val="none"/>
              </w:rPr>
              <w:t>办公耗材</w:t>
            </w:r>
          </w:p>
        </w:tc>
        <w:tc>
          <w:tcPr>
            <w:tcW w:w="1103" w:type="dxa"/>
            <w:vAlign w:val="center"/>
          </w:tcPr>
          <w:p w14:paraId="611785C9">
            <w:pPr>
              <w:spacing w:line="440" w:lineRule="exact"/>
              <w:jc w:val="center"/>
              <w:rPr>
                <w:color w:val="auto"/>
                <w:szCs w:val="21"/>
                <w:highlight w:val="none"/>
              </w:rPr>
            </w:pPr>
            <w:r>
              <w:rPr>
                <w:rFonts w:hint="eastAsia"/>
                <w:color w:val="auto"/>
                <w:szCs w:val="21"/>
                <w:highlight w:val="none"/>
              </w:rPr>
              <w:t>1项</w:t>
            </w:r>
          </w:p>
        </w:tc>
        <w:tc>
          <w:tcPr>
            <w:tcW w:w="1313" w:type="dxa"/>
            <w:vAlign w:val="center"/>
          </w:tcPr>
          <w:p w14:paraId="717F4564">
            <w:pPr>
              <w:spacing w:line="440" w:lineRule="exact"/>
              <w:jc w:val="center"/>
              <w:rPr>
                <w:color w:val="auto"/>
                <w:szCs w:val="21"/>
                <w:highlight w:val="none"/>
              </w:rPr>
            </w:pPr>
          </w:p>
        </w:tc>
        <w:tc>
          <w:tcPr>
            <w:tcW w:w="1544" w:type="dxa"/>
            <w:vAlign w:val="center"/>
          </w:tcPr>
          <w:p w14:paraId="7F58703C">
            <w:pPr>
              <w:spacing w:line="440" w:lineRule="exact"/>
              <w:jc w:val="center"/>
              <w:rPr>
                <w:color w:val="auto"/>
                <w:szCs w:val="21"/>
                <w:highlight w:val="none"/>
              </w:rPr>
            </w:pPr>
          </w:p>
        </w:tc>
        <w:tc>
          <w:tcPr>
            <w:tcW w:w="4013" w:type="dxa"/>
            <w:vAlign w:val="center"/>
          </w:tcPr>
          <w:p w14:paraId="582D898E">
            <w:pPr>
              <w:spacing w:line="440" w:lineRule="exact"/>
              <w:rPr>
                <w:color w:val="auto"/>
                <w:szCs w:val="21"/>
                <w:highlight w:val="none"/>
              </w:rPr>
            </w:pPr>
            <w:r>
              <w:rPr>
                <w:rFonts w:hint="eastAsia"/>
                <w:color w:val="auto"/>
                <w:szCs w:val="21"/>
                <w:highlight w:val="none"/>
              </w:rPr>
              <w:t>投标人根据招标文件的要求和实际需求自拟。</w:t>
            </w:r>
          </w:p>
        </w:tc>
      </w:tr>
      <w:tr w14:paraId="37B7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04" w:type="dxa"/>
            <w:vAlign w:val="center"/>
          </w:tcPr>
          <w:p w14:paraId="6AD3FEE5">
            <w:pPr>
              <w:spacing w:line="440" w:lineRule="exact"/>
              <w:jc w:val="center"/>
              <w:rPr>
                <w:rFonts w:hint="eastAsia" w:eastAsia="宋体"/>
                <w:color w:val="auto"/>
                <w:szCs w:val="21"/>
                <w:highlight w:val="none"/>
                <w:lang w:eastAsia="zh-CN"/>
              </w:rPr>
            </w:pPr>
            <w:r>
              <w:rPr>
                <w:rFonts w:hint="eastAsia"/>
                <w:color w:val="auto"/>
                <w:szCs w:val="21"/>
                <w:highlight w:val="none"/>
                <w:lang w:val="en-US" w:eastAsia="zh-CN"/>
              </w:rPr>
              <w:t>4</w:t>
            </w:r>
          </w:p>
        </w:tc>
        <w:tc>
          <w:tcPr>
            <w:tcW w:w="1519" w:type="dxa"/>
            <w:vAlign w:val="center"/>
          </w:tcPr>
          <w:p w14:paraId="0ABB7F7A">
            <w:pPr>
              <w:spacing w:line="440" w:lineRule="exact"/>
              <w:jc w:val="center"/>
              <w:rPr>
                <w:color w:val="auto"/>
                <w:szCs w:val="21"/>
                <w:highlight w:val="none"/>
              </w:rPr>
            </w:pPr>
            <w:r>
              <w:rPr>
                <w:rFonts w:hint="eastAsia"/>
                <w:color w:val="auto"/>
                <w:szCs w:val="21"/>
                <w:highlight w:val="none"/>
              </w:rPr>
              <w:t>税金</w:t>
            </w:r>
          </w:p>
        </w:tc>
        <w:tc>
          <w:tcPr>
            <w:tcW w:w="1103" w:type="dxa"/>
            <w:vAlign w:val="center"/>
          </w:tcPr>
          <w:p w14:paraId="69DF480A">
            <w:pPr>
              <w:spacing w:line="440" w:lineRule="exact"/>
              <w:jc w:val="center"/>
              <w:rPr>
                <w:color w:val="auto"/>
                <w:szCs w:val="21"/>
                <w:highlight w:val="none"/>
                <w:u w:color="000000"/>
              </w:rPr>
            </w:pPr>
            <w:r>
              <w:rPr>
                <w:rFonts w:hint="eastAsia"/>
                <w:color w:val="auto"/>
                <w:szCs w:val="21"/>
                <w:highlight w:val="none"/>
              </w:rPr>
              <w:t>1项</w:t>
            </w:r>
          </w:p>
        </w:tc>
        <w:tc>
          <w:tcPr>
            <w:tcW w:w="1313" w:type="dxa"/>
            <w:vAlign w:val="center"/>
          </w:tcPr>
          <w:p w14:paraId="68343123">
            <w:pPr>
              <w:spacing w:line="440" w:lineRule="exact"/>
              <w:jc w:val="center"/>
              <w:rPr>
                <w:color w:val="auto"/>
                <w:szCs w:val="21"/>
                <w:highlight w:val="none"/>
              </w:rPr>
            </w:pPr>
          </w:p>
        </w:tc>
        <w:tc>
          <w:tcPr>
            <w:tcW w:w="1544" w:type="dxa"/>
            <w:vAlign w:val="center"/>
          </w:tcPr>
          <w:p w14:paraId="5029461F">
            <w:pPr>
              <w:spacing w:line="440" w:lineRule="exact"/>
              <w:jc w:val="center"/>
              <w:rPr>
                <w:color w:val="auto"/>
                <w:szCs w:val="21"/>
                <w:highlight w:val="none"/>
              </w:rPr>
            </w:pPr>
          </w:p>
        </w:tc>
        <w:tc>
          <w:tcPr>
            <w:tcW w:w="4013" w:type="dxa"/>
            <w:vAlign w:val="center"/>
          </w:tcPr>
          <w:p w14:paraId="3256389B">
            <w:pPr>
              <w:spacing w:line="440" w:lineRule="exact"/>
              <w:rPr>
                <w:color w:val="auto"/>
                <w:szCs w:val="21"/>
                <w:highlight w:val="none"/>
              </w:rPr>
            </w:pPr>
            <w:r>
              <w:rPr>
                <w:rFonts w:hint="eastAsia"/>
                <w:color w:val="auto"/>
                <w:szCs w:val="21"/>
                <w:highlight w:val="none"/>
              </w:rPr>
              <w:t>投标人税金统一按6.72%计入</w:t>
            </w:r>
          </w:p>
        </w:tc>
      </w:tr>
      <w:tr w14:paraId="3EDB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3326" w:type="dxa"/>
            <w:gridSpan w:val="3"/>
            <w:vAlign w:val="center"/>
          </w:tcPr>
          <w:p w14:paraId="298E9923">
            <w:pPr>
              <w:spacing w:line="440" w:lineRule="exact"/>
              <w:jc w:val="center"/>
              <w:rPr>
                <w:color w:val="auto"/>
                <w:szCs w:val="21"/>
                <w:highlight w:val="none"/>
              </w:rPr>
            </w:pPr>
            <w:r>
              <w:rPr>
                <w:rFonts w:hint="eastAsia"/>
                <w:color w:val="auto"/>
                <w:szCs w:val="21"/>
                <w:highlight w:val="none"/>
              </w:rPr>
              <w:t>一年报价（元）</w:t>
            </w:r>
          </w:p>
        </w:tc>
        <w:tc>
          <w:tcPr>
            <w:tcW w:w="6870" w:type="dxa"/>
            <w:gridSpan w:val="3"/>
            <w:vAlign w:val="center"/>
          </w:tcPr>
          <w:p w14:paraId="1EC1FA00">
            <w:pPr>
              <w:spacing w:line="440" w:lineRule="exact"/>
              <w:rPr>
                <w:color w:val="auto"/>
                <w:szCs w:val="21"/>
                <w:highlight w:val="none"/>
              </w:rPr>
            </w:pPr>
          </w:p>
        </w:tc>
      </w:tr>
      <w:tr w14:paraId="2F43B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3326" w:type="dxa"/>
            <w:gridSpan w:val="3"/>
            <w:vAlign w:val="center"/>
          </w:tcPr>
          <w:p w14:paraId="77123942">
            <w:pPr>
              <w:spacing w:line="440" w:lineRule="exact"/>
              <w:jc w:val="center"/>
              <w:rPr>
                <w:color w:val="auto"/>
                <w:szCs w:val="21"/>
                <w:highlight w:val="none"/>
              </w:rPr>
            </w:pPr>
            <w:r>
              <w:rPr>
                <w:rFonts w:hint="eastAsia"/>
                <w:color w:val="auto"/>
                <w:szCs w:val="21"/>
                <w:highlight w:val="none"/>
              </w:rPr>
              <w:t>投标总报价（元）</w:t>
            </w:r>
          </w:p>
        </w:tc>
        <w:tc>
          <w:tcPr>
            <w:tcW w:w="6870" w:type="dxa"/>
            <w:gridSpan w:val="3"/>
            <w:vAlign w:val="center"/>
          </w:tcPr>
          <w:p w14:paraId="4665070D">
            <w:pPr>
              <w:spacing w:line="440" w:lineRule="exact"/>
              <w:rPr>
                <w:color w:val="auto"/>
                <w:szCs w:val="21"/>
                <w:highlight w:val="none"/>
              </w:rPr>
            </w:pPr>
          </w:p>
        </w:tc>
      </w:tr>
    </w:tbl>
    <w:p w14:paraId="127F775F">
      <w:pPr>
        <w:spacing w:line="500" w:lineRule="exact"/>
        <w:jc w:val="left"/>
        <w:rPr>
          <w:rFonts w:hint="eastAsia" w:ascii="宋体" w:hAnsi="宋体"/>
          <w:b/>
          <w:color w:val="auto"/>
          <w:szCs w:val="21"/>
          <w:highlight w:val="none"/>
        </w:rPr>
      </w:pPr>
      <w:r>
        <w:rPr>
          <w:rFonts w:hint="eastAsia" w:ascii="宋体" w:hAnsi="宋体"/>
          <w:b/>
          <w:color w:val="auto"/>
          <w:szCs w:val="21"/>
          <w:highlight w:val="none"/>
        </w:rPr>
        <w:t>注：报价保留两位小数点，第三位四舍五入。</w:t>
      </w:r>
    </w:p>
    <w:p w14:paraId="7C6C71A1">
      <w:pPr>
        <w:pStyle w:val="35"/>
        <w:ind w:firstLine="400"/>
        <w:rPr>
          <w:color w:val="auto"/>
          <w:highlight w:val="none"/>
        </w:rPr>
      </w:pPr>
    </w:p>
    <w:p w14:paraId="2B364CB0">
      <w:pPr>
        <w:spacing w:line="500" w:lineRule="exact"/>
        <w:jc w:val="right"/>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5FC6899F">
      <w:pPr>
        <w:spacing w:line="500" w:lineRule="exact"/>
        <w:jc w:val="right"/>
        <w:rPr>
          <w:rFonts w:hint="eastAsia" w:ascii="宋体" w:hAnsi="宋体" w:cs="宋体"/>
          <w:color w:val="auto"/>
          <w:sz w:val="24"/>
          <w:highlight w:val="none"/>
        </w:rPr>
      </w:pPr>
      <w:r>
        <w:rPr>
          <w:rFonts w:hint="eastAsia" w:ascii="宋体" w:hAnsi="宋体" w:cs="宋体"/>
          <w:color w:val="auto"/>
          <w:sz w:val="24"/>
          <w:highlight w:val="none"/>
        </w:rPr>
        <w:t>投标人法定代表人：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（签章）</w:t>
      </w:r>
    </w:p>
    <w:p w14:paraId="08822866">
      <w:pPr>
        <w:pStyle w:val="35"/>
        <w:spacing w:after="0" w:line="500" w:lineRule="exact"/>
        <w:ind w:firstLine="2880" w:firstLineChars="1200"/>
        <w:rPr>
          <w:color w:val="auto"/>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71DF645B">
      <w:pPr>
        <w:pStyle w:val="35"/>
        <w:ind w:firstLine="400"/>
        <w:rPr>
          <w:color w:val="auto"/>
          <w:highlight w:val="none"/>
        </w:rPr>
      </w:pPr>
    </w:p>
    <w:p w14:paraId="4675C4BE">
      <w:pPr>
        <w:rPr>
          <w:color w:val="auto"/>
          <w:sz w:val="24"/>
          <w:highlight w:val="none"/>
        </w:rPr>
      </w:pPr>
      <w:r>
        <w:rPr>
          <w:rFonts w:hint="eastAsia" w:ascii="宋体" w:hAnsi="宋体"/>
          <w:b/>
          <w:color w:val="auto"/>
          <w:sz w:val="30"/>
          <w:szCs w:val="30"/>
          <w:highlight w:val="none"/>
        </w:rPr>
        <w:t>附件</w:t>
      </w:r>
      <w:r>
        <w:rPr>
          <w:rFonts w:ascii="宋体" w:hAnsi="宋体"/>
          <w:b/>
          <w:color w:val="auto"/>
          <w:sz w:val="30"/>
          <w:szCs w:val="30"/>
          <w:highlight w:val="none"/>
        </w:rPr>
        <w:t>4</w:t>
      </w:r>
    </w:p>
    <w:p w14:paraId="77AEBBE8">
      <w:pPr>
        <w:spacing w:line="380" w:lineRule="exact"/>
        <w:ind w:firstLine="424" w:firstLineChars="202"/>
        <w:rPr>
          <w:rFonts w:ascii="仿宋_GB2312" w:hAnsi="Calibri" w:eastAsia="仿宋_GB2312"/>
          <w:b/>
          <w:color w:val="auto"/>
          <w:sz w:val="32"/>
          <w:szCs w:val="32"/>
          <w:highlight w:val="none"/>
        </w:rPr>
      </w:pPr>
      <w:r>
        <w:rPr>
          <w:rFonts w:hint="eastAsia" w:ascii="宋体"/>
          <w:color w:val="auto"/>
          <w:szCs w:val="21"/>
          <w:highlight w:val="none"/>
        </w:rPr>
        <w:t>投标人认为需要提供的其他材料（如有）。</w:t>
      </w:r>
    </w:p>
    <w:p w14:paraId="39DEA65F">
      <w:pPr>
        <w:widowControl/>
        <w:autoSpaceDE w:val="0"/>
        <w:spacing w:line="480" w:lineRule="exact"/>
        <w:ind w:firstLine="422" w:firstLineChars="200"/>
        <w:jc w:val="left"/>
        <w:textAlignment w:val="baseline"/>
        <w:rPr>
          <w:rFonts w:hint="eastAsia" w:ascii="宋体" w:hAnsi="宋体" w:cs="宋体"/>
          <w:b/>
          <w:color w:val="auto"/>
          <w:szCs w:val="21"/>
          <w:highlight w:val="none"/>
        </w:rPr>
      </w:pPr>
    </w:p>
    <w:p w14:paraId="5FFDA347">
      <w:pPr>
        <w:pStyle w:val="2"/>
        <w:jc w:val="center"/>
        <w:rPr>
          <w:rFonts w:ascii="宋体"/>
          <w:b w:val="0"/>
          <w:color w:val="auto"/>
          <w:szCs w:val="32"/>
          <w:highlight w:val="none"/>
        </w:rPr>
      </w:pPr>
      <w:bookmarkStart w:id="99" w:name="_Toc449028957"/>
      <w:r>
        <w:rPr>
          <w:rFonts w:ascii="宋体"/>
          <w:b w:val="0"/>
          <w:color w:val="auto"/>
          <w:szCs w:val="32"/>
          <w:highlight w:val="none"/>
        </w:rPr>
        <w:br w:type="page"/>
      </w:r>
      <w:bookmarkStart w:id="100" w:name="_Toc25631"/>
      <w:bookmarkStart w:id="101" w:name="_Toc58430333"/>
      <w:r>
        <w:rPr>
          <w:rFonts w:hint="eastAsia" w:ascii="宋体"/>
          <w:color w:val="auto"/>
          <w:szCs w:val="32"/>
          <w:highlight w:val="none"/>
        </w:rPr>
        <w:t xml:space="preserve">第七章 </w:t>
      </w:r>
      <w:r>
        <w:rPr>
          <w:rFonts w:hint="eastAsia" w:ascii="宋体"/>
          <w:bCs w:val="0"/>
          <w:color w:val="auto"/>
          <w:szCs w:val="32"/>
          <w:highlight w:val="none"/>
        </w:rPr>
        <w:t>招标人、采购代理机构对本招标文件的确认</w:t>
      </w:r>
      <w:bookmarkEnd w:id="99"/>
      <w:bookmarkEnd w:id="100"/>
      <w:bookmarkEnd w:id="101"/>
    </w:p>
    <w:p w14:paraId="0E885749">
      <w:pPr>
        <w:spacing w:line="440" w:lineRule="exact"/>
        <w:rPr>
          <w:rFonts w:ascii="宋体"/>
          <w:color w:val="auto"/>
          <w:sz w:val="24"/>
          <w:highlight w:val="none"/>
          <w:u w:val="single"/>
        </w:rPr>
      </w:pPr>
    </w:p>
    <w:bookmarkEnd w:id="0"/>
    <w:tbl>
      <w:tblPr>
        <w:tblStyle w:val="36"/>
        <w:tblW w:w="0" w:type="auto"/>
        <w:jc w:val="center"/>
        <w:tblLayout w:type="fixed"/>
        <w:tblCellMar>
          <w:top w:w="0" w:type="dxa"/>
          <w:left w:w="108" w:type="dxa"/>
          <w:bottom w:w="0" w:type="dxa"/>
          <w:right w:w="108" w:type="dxa"/>
        </w:tblCellMar>
      </w:tblPr>
      <w:tblGrid>
        <w:gridCol w:w="9460"/>
      </w:tblGrid>
      <w:tr w14:paraId="77363C59">
        <w:tblPrEx>
          <w:tblCellMar>
            <w:top w:w="0" w:type="dxa"/>
            <w:left w:w="108" w:type="dxa"/>
            <w:bottom w:w="0" w:type="dxa"/>
            <w:right w:w="108" w:type="dxa"/>
          </w:tblCellMar>
        </w:tblPrEx>
        <w:trPr>
          <w:trHeight w:val="5962" w:hRule="atLeast"/>
          <w:jc w:val="center"/>
        </w:trPr>
        <w:tc>
          <w:tcPr>
            <w:tcW w:w="9460" w:type="dxa"/>
            <w:tcBorders>
              <w:top w:val="single" w:color="auto" w:sz="4" w:space="0"/>
              <w:left w:val="single" w:color="auto" w:sz="4" w:space="0"/>
              <w:bottom w:val="single" w:color="auto" w:sz="4" w:space="0"/>
              <w:right w:val="single" w:color="auto" w:sz="4" w:space="0"/>
            </w:tcBorders>
          </w:tcPr>
          <w:p w14:paraId="3FD9D082">
            <w:pPr>
              <w:spacing w:line="440" w:lineRule="exact"/>
              <w:ind w:firstLine="560" w:firstLineChars="200"/>
              <w:rPr>
                <w:rFonts w:ascii="宋体" w:cs="宋体"/>
                <w:color w:val="auto"/>
                <w:sz w:val="28"/>
                <w:szCs w:val="28"/>
                <w:highlight w:val="none"/>
              </w:rPr>
            </w:pPr>
          </w:p>
          <w:p w14:paraId="6171CAEC">
            <w:pPr>
              <w:spacing w:after="156" w:afterLines="50"/>
              <w:rPr>
                <w:rFonts w:ascii="宋体" w:cs="宋体"/>
                <w:color w:val="auto"/>
                <w:sz w:val="28"/>
                <w:szCs w:val="28"/>
                <w:highlight w:val="none"/>
              </w:rPr>
            </w:pPr>
            <w:r>
              <w:rPr>
                <w:rFonts w:hint="eastAsia" w:ascii="宋体" w:cs="宋体"/>
                <w:color w:val="auto"/>
                <w:sz w:val="28"/>
                <w:szCs w:val="28"/>
                <w:highlight w:val="none"/>
              </w:rPr>
              <w:t xml:space="preserve">  我单位对</w:t>
            </w:r>
            <w:r>
              <w:rPr>
                <w:rFonts w:hint="eastAsia" w:ascii="宋体" w:cs="宋体"/>
                <w:color w:val="auto"/>
                <w:sz w:val="28"/>
                <w:szCs w:val="28"/>
                <w:highlight w:val="none"/>
                <w:u w:val="single"/>
              </w:rPr>
              <w:t xml:space="preserve"> 滁州市自来水有限公司2026年安保及物业管理服务项目 </w:t>
            </w:r>
            <w:r>
              <w:rPr>
                <w:rFonts w:hint="eastAsia" w:ascii="宋体" w:cs="宋体"/>
                <w:color w:val="auto"/>
                <w:sz w:val="28"/>
                <w:szCs w:val="28"/>
                <w:highlight w:val="none"/>
              </w:rPr>
              <w:t>的招标文件进行确认。</w:t>
            </w:r>
          </w:p>
          <w:p w14:paraId="720EFEC2">
            <w:pPr>
              <w:spacing w:line="54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招标单位：滁州市自来水有限公司</w:t>
            </w:r>
          </w:p>
          <w:p w14:paraId="6294BC69">
            <w:pPr>
              <w:spacing w:line="54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委托代理人：聂英茹</w:t>
            </w:r>
          </w:p>
          <w:p w14:paraId="320276BB">
            <w:pPr>
              <w:spacing w:line="54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 xml:space="preserve">联系电话：0550-3062913 </w:t>
            </w:r>
          </w:p>
          <w:p w14:paraId="7A202CDD">
            <w:pPr>
              <w:spacing w:line="540" w:lineRule="exact"/>
              <w:ind w:firstLine="7140" w:firstLineChars="2550"/>
              <w:rPr>
                <w:rFonts w:ascii="宋体" w:cs="宋体"/>
                <w:color w:val="auto"/>
                <w:sz w:val="28"/>
                <w:szCs w:val="28"/>
                <w:highlight w:val="none"/>
              </w:rPr>
            </w:pPr>
          </w:p>
          <w:p w14:paraId="00B4F19C">
            <w:pPr>
              <w:spacing w:line="540" w:lineRule="exact"/>
              <w:ind w:firstLine="7140" w:firstLineChars="2550"/>
              <w:rPr>
                <w:rFonts w:ascii="宋体" w:cs="宋体"/>
                <w:color w:val="auto"/>
                <w:sz w:val="28"/>
                <w:szCs w:val="28"/>
                <w:highlight w:val="none"/>
              </w:rPr>
            </w:pPr>
            <w:r>
              <w:rPr>
                <w:rFonts w:hint="eastAsia" w:ascii="宋体" w:cs="宋体"/>
                <w:color w:val="auto"/>
                <w:sz w:val="28"/>
                <w:szCs w:val="28"/>
                <w:highlight w:val="none"/>
              </w:rPr>
              <w:t>（盖单位章）</w:t>
            </w:r>
          </w:p>
          <w:p w14:paraId="1A9C5346">
            <w:pPr>
              <w:spacing w:line="540" w:lineRule="exact"/>
              <w:jc w:val="right"/>
              <w:rPr>
                <w:rFonts w:ascii="宋体" w:cs="宋体"/>
                <w:color w:val="auto"/>
                <w:sz w:val="28"/>
                <w:szCs w:val="28"/>
                <w:highlight w:val="none"/>
              </w:rPr>
            </w:pPr>
            <w:r>
              <w:rPr>
                <w:rFonts w:hint="eastAsia" w:ascii="宋体" w:cs="宋体"/>
                <w:color w:val="auto"/>
                <w:sz w:val="28"/>
                <w:szCs w:val="28"/>
                <w:highlight w:val="none"/>
              </w:rPr>
              <w:t>2026年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tr w14:paraId="12577585">
        <w:tblPrEx>
          <w:tblCellMar>
            <w:top w:w="0" w:type="dxa"/>
            <w:left w:w="108" w:type="dxa"/>
            <w:bottom w:w="0" w:type="dxa"/>
            <w:right w:w="108" w:type="dxa"/>
          </w:tblCellMar>
        </w:tblPrEx>
        <w:trPr>
          <w:trHeight w:val="5471" w:hRule="atLeast"/>
          <w:jc w:val="center"/>
        </w:trPr>
        <w:tc>
          <w:tcPr>
            <w:tcW w:w="9460" w:type="dxa"/>
            <w:tcBorders>
              <w:top w:val="single" w:color="auto" w:sz="4" w:space="0"/>
              <w:left w:val="single" w:color="auto" w:sz="4" w:space="0"/>
              <w:bottom w:val="single" w:color="auto" w:sz="4" w:space="0"/>
              <w:right w:val="single" w:color="auto" w:sz="4" w:space="0"/>
            </w:tcBorders>
          </w:tcPr>
          <w:p w14:paraId="6BE4C519">
            <w:pPr>
              <w:spacing w:line="440" w:lineRule="exact"/>
              <w:rPr>
                <w:rFonts w:ascii="宋体" w:cs="宋体"/>
                <w:color w:val="auto"/>
                <w:sz w:val="28"/>
                <w:szCs w:val="28"/>
                <w:highlight w:val="none"/>
              </w:rPr>
            </w:pPr>
          </w:p>
          <w:p w14:paraId="730B311D">
            <w:pPr>
              <w:spacing w:line="52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招标代理机构：滁州市城投工程咨询管理有限公司</w:t>
            </w:r>
          </w:p>
          <w:p w14:paraId="049B2CD7">
            <w:pPr>
              <w:spacing w:line="52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经办人：杨韦</w:t>
            </w:r>
          </w:p>
          <w:p w14:paraId="5B67E920">
            <w:pPr>
              <w:spacing w:line="52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电  话：0550-3519590、18005501210</w:t>
            </w:r>
          </w:p>
          <w:p w14:paraId="6AC116F0">
            <w:pPr>
              <w:spacing w:line="520" w:lineRule="exact"/>
              <w:ind w:firstLine="6300" w:firstLineChars="2250"/>
              <w:rPr>
                <w:rFonts w:ascii="宋体" w:cs="宋体"/>
                <w:color w:val="auto"/>
                <w:sz w:val="28"/>
                <w:szCs w:val="28"/>
                <w:highlight w:val="none"/>
              </w:rPr>
            </w:pPr>
          </w:p>
          <w:p w14:paraId="33639087">
            <w:pPr>
              <w:pStyle w:val="35"/>
              <w:rPr>
                <w:color w:val="auto"/>
                <w:kern w:val="2"/>
                <w:sz w:val="21"/>
                <w:szCs w:val="24"/>
                <w:highlight w:val="none"/>
              </w:rPr>
            </w:pPr>
          </w:p>
          <w:p w14:paraId="3058DF19">
            <w:pPr>
              <w:spacing w:line="520" w:lineRule="exact"/>
              <w:ind w:firstLine="6580" w:firstLineChars="2350"/>
              <w:rPr>
                <w:rFonts w:ascii="宋体" w:cs="宋体"/>
                <w:color w:val="auto"/>
                <w:sz w:val="28"/>
                <w:szCs w:val="28"/>
                <w:highlight w:val="none"/>
              </w:rPr>
            </w:pPr>
          </w:p>
          <w:p w14:paraId="2C9C6311">
            <w:pPr>
              <w:spacing w:line="520" w:lineRule="exact"/>
              <w:ind w:firstLine="7140" w:firstLineChars="2550"/>
              <w:rPr>
                <w:rFonts w:ascii="宋体" w:cs="宋体"/>
                <w:color w:val="auto"/>
                <w:sz w:val="28"/>
                <w:szCs w:val="28"/>
                <w:highlight w:val="none"/>
              </w:rPr>
            </w:pPr>
            <w:r>
              <w:rPr>
                <w:rFonts w:hint="eastAsia" w:ascii="宋体" w:cs="宋体"/>
                <w:color w:val="auto"/>
                <w:sz w:val="28"/>
                <w:szCs w:val="28"/>
                <w:highlight w:val="none"/>
              </w:rPr>
              <w:t>（盖单位章）</w:t>
            </w:r>
          </w:p>
          <w:p w14:paraId="0D0072AA">
            <w:pPr>
              <w:spacing w:line="540" w:lineRule="exact"/>
              <w:jc w:val="right"/>
              <w:rPr>
                <w:rFonts w:ascii="宋体" w:cs="宋体"/>
                <w:color w:val="auto"/>
                <w:sz w:val="28"/>
                <w:szCs w:val="28"/>
                <w:highlight w:val="none"/>
              </w:rPr>
            </w:pPr>
            <w:r>
              <w:rPr>
                <w:rFonts w:hint="eastAsia" w:ascii="宋体" w:cs="宋体"/>
                <w:color w:val="auto"/>
                <w:sz w:val="28"/>
                <w:szCs w:val="28"/>
                <w:highlight w:val="none"/>
              </w:rPr>
              <w:t>2026年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tbl>
    <w:p w14:paraId="5312DD59">
      <w:pPr>
        <w:rPr>
          <w:color w:val="auto"/>
          <w:highlight w:val="none"/>
        </w:rPr>
      </w:pPr>
    </w:p>
    <w:sectPr>
      <w:pgSz w:w="11906" w:h="16838"/>
      <w:pgMar w:top="1440" w:right="1417" w:bottom="1417" w:left="141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0DAB503-93D6-4B21-AFF6-A0E36D90B901}"/>
  </w:font>
  <w:font w:name="黑体">
    <w:panose1 w:val="02010609060101010101"/>
    <w:charset w:val="86"/>
    <w:family w:val="auto"/>
    <w:pitch w:val="default"/>
    <w:sig w:usb0="800002BF" w:usb1="38CF7CFA" w:usb2="00000016" w:usb3="00000000" w:csb0="00040001" w:csb1="00000000"/>
    <w:embedRegular r:id="rId2" w:fontKey="{948FFA55-FA1C-4F07-84DA-84ABBF06BE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21E3B6C-C23E-467A-87F0-42118E7FAB29}"/>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4" w:fontKey="{9C871104-CF2F-4517-9613-2F823A1C417B}"/>
  </w:font>
  <w:font w:name="仿宋">
    <w:panose1 w:val="02010609060101010101"/>
    <w:charset w:val="86"/>
    <w:family w:val="modern"/>
    <w:pitch w:val="default"/>
    <w:sig w:usb0="800002BF" w:usb1="38CF7CFA" w:usb2="00000016" w:usb3="00000000" w:csb0="00040001" w:csb1="00000000"/>
    <w:embedRegular r:id="rId5" w:fontKey="{089EE23A-FC5F-4946-8AAC-CCB85033212A}"/>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DokChampa">
    <w:altName w:val="Segoe Print"/>
    <w:panose1 w:val="00000000000000000000"/>
    <w:charset w:val="DE"/>
    <w:family w:val="swiss"/>
    <w:pitch w:val="default"/>
    <w:sig w:usb0="00000000" w:usb1="00000000" w:usb2="00000000" w:usb3="00000000" w:csb0="00010001" w:csb1="00000000"/>
  </w:font>
  <w:font w:name="MS Sans Serif">
    <w:altName w:val="Segoe Print"/>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embedRegular r:id="rId6" w:fontKey="{26CD9439-C37B-4F0B-9540-F542DCE5DD40}"/>
  </w:font>
  <w:font w:name="华文中宋">
    <w:panose1 w:val="02010600040101010101"/>
    <w:charset w:val="86"/>
    <w:family w:val="auto"/>
    <w:pitch w:val="default"/>
    <w:sig w:usb0="00000287" w:usb1="080F0000" w:usb2="00000000" w:usb3="00000000" w:csb0="0004009F" w:csb1="DFD70000"/>
    <w:embedRegular r:id="rId7" w:fontKey="{843041D5-3176-4224-B60E-95F3F37D686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E6D06">
    <w:pPr>
      <w:pStyle w:val="23"/>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95FD6">
    <w:pPr>
      <w:pStyle w:val="23"/>
      <w:tabs>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FCA6DE2">
                          <w:pPr>
                            <w:pStyle w:val="23"/>
                          </w:pPr>
                          <w:r>
                            <w:fldChar w:fldCharType="begin"/>
                          </w:r>
                          <w:r>
                            <w:instrText xml:space="preserve"> PAGE  \* MERGEFORMAT </w:instrText>
                          </w:r>
                          <w:r>
                            <w:fldChar w:fldCharType="separate"/>
                          </w:r>
                          <w:r>
                            <w:t>- 37 -</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M4YSorKAQAAlwMAAA4AAAAAAAAAAQAgAAAAIgEAAGRycy9l&#10;Mm9Eb2MueG1sUEsFBgAAAAAGAAYAWQEAAF4FAAAAAA==&#10;">
              <v:fill on="f" focussize="0,0"/>
              <v:stroke on="f" weight="1.25pt"/>
              <v:imagedata o:title=""/>
              <o:lock v:ext="edit" aspectratio="f"/>
              <v:textbox inset="0mm,0mm,0mm,0mm" style="mso-fit-shape-to-text:t;">
                <w:txbxContent>
                  <w:p w14:paraId="3FCA6DE2">
                    <w:pPr>
                      <w:pStyle w:val="23"/>
                    </w:pPr>
                    <w:r>
                      <w:fldChar w:fldCharType="begin"/>
                    </w:r>
                    <w:r>
                      <w:instrText xml:space="preserve"> PAGE  \* MERGEFORMAT </w:instrText>
                    </w:r>
                    <w:r>
                      <w:fldChar w:fldCharType="separate"/>
                    </w:r>
                    <w:r>
                      <w:t>- 37 -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BF398">
    <w:pPr>
      <w:pStyle w:val="24"/>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60A12">
    <w:pPr>
      <w:pStyle w:val="24"/>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chineseCountingThousand"/>
      <w:pStyle w:val="102"/>
      <w:suff w:val="space"/>
      <w:lvlText w:val="%1、"/>
      <w:lvlJc w:val="left"/>
      <w:pPr>
        <w:ind w:left="425" w:hanging="425"/>
      </w:pPr>
      <w:rPr>
        <w:rFonts w:hint="eastAsia"/>
      </w:rPr>
    </w:lvl>
    <w:lvl w:ilvl="1" w:tentative="0">
      <w:start w:val="1"/>
      <w:numFmt w:val="decimal"/>
      <w:suff w:val="space"/>
      <w:lvlText w:val="%2、"/>
      <w:lvlJc w:val="left"/>
      <w:pPr>
        <w:ind w:left="454" w:hanging="454"/>
      </w:pPr>
      <w:rPr>
        <w:rFonts w:hint="eastAsia"/>
      </w:rPr>
    </w:lvl>
    <w:lvl w:ilvl="2" w:tentative="0">
      <w:start w:val="1"/>
      <w:numFmt w:val="decimal"/>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1">
    <w:nsid w:val="00000007"/>
    <w:multiLevelType w:val="multilevel"/>
    <w:tmpl w:val="00000007"/>
    <w:lvl w:ilvl="0" w:tentative="0">
      <w:start w:val="1"/>
      <w:numFmt w:val="chineseCountingThousand"/>
      <w:pStyle w:val="32"/>
      <w:lvlText w:val="%1、"/>
      <w:lvlJc w:val="left"/>
      <w:pPr>
        <w:ind w:left="420" w:hanging="42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decimal"/>
      <w:pStyle w:val="95"/>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000000F"/>
    <w:multiLevelType w:val="multilevel"/>
    <w:tmpl w:val="0000000F"/>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4">
    <w:nsid w:val="00000010"/>
    <w:multiLevelType w:val="multilevel"/>
    <w:tmpl w:val="00000010"/>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5">
    <w:nsid w:val="00000012"/>
    <w:multiLevelType w:val="multilevel"/>
    <w:tmpl w:val="00000012"/>
    <w:lvl w:ilvl="0" w:tentative="0">
      <w:start w:val="1"/>
      <w:numFmt w:val="chineseCountingThousand"/>
      <w:pStyle w:val="118"/>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6">
    <w:nsid w:val="00000014"/>
    <w:multiLevelType w:val="multilevel"/>
    <w:tmpl w:val="00000014"/>
    <w:lvl w:ilvl="0" w:tentative="0">
      <w:start w:val="1"/>
      <w:numFmt w:val="decimal"/>
      <w:pStyle w:val="26"/>
      <w:lvlText w:val="%1."/>
      <w:lvlJc w:val="left"/>
      <w:pPr>
        <w:ind w:left="420" w:firstLine="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C7D6252"/>
    <w:multiLevelType w:val="singleLevel"/>
    <w:tmpl w:val="5C7D6252"/>
    <w:lvl w:ilvl="0" w:tentative="0">
      <w:start w:val="1"/>
      <w:numFmt w:val="decimal"/>
      <w:suff w:val="nothing"/>
      <w:lvlText w:val="（%1）"/>
      <w:lvlJc w:val="left"/>
      <w:pPr>
        <w:ind w:left="630"/>
      </w:pPr>
    </w:lvl>
  </w:abstractNum>
  <w:abstractNum w:abstractNumId="8">
    <w:nsid w:val="78460BCF"/>
    <w:multiLevelType w:val="singleLevel"/>
    <w:tmpl w:val="78460BCF"/>
    <w:lvl w:ilvl="0" w:tentative="0">
      <w:start w:val="4"/>
      <w:numFmt w:val="chineseCounting"/>
      <w:suff w:val="space"/>
      <w:lvlText w:val="第%1章"/>
      <w:lvlJc w:val="left"/>
      <w:rPr>
        <w:rFonts w:hint="eastAsia"/>
      </w:rPr>
    </w:lvl>
  </w:abstractNum>
  <w:num w:numId="1">
    <w:abstractNumId w:val="3"/>
  </w:num>
  <w:num w:numId="2">
    <w:abstractNumId w:val="4"/>
  </w:num>
  <w:num w:numId="3">
    <w:abstractNumId w:val="6"/>
  </w:num>
  <w:num w:numId="4">
    <w:abstractNumId w:val="1"/>
  </w:num>
  <w:num w:numId="5">
    <w:abstractNumId w:val="2"/>
  </w:num>
  <w:num w:numId="6">
    <w:abstractNumId w:val="0"/>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5MGI3YTdkMjVkZTZjM2ZjZTQ5YjMxYTJjZjRlOWEifQ=="/>
  </w:docVars>
  <w:rsids>
    <w:rsidRoot w:val="00172A27"/>
    <w:rsid w:val="000126F2"/>
    <w:rsid w:val="000359F9"/>
    <w:rsid w:val="00086696"/>
    <w:rsid w:val="0009024D"/>
    <w:rsid w:val="000F5645"/>
    <w:rsid w:val="00115C78"/>
    <w:rsid w:val="00153AFF"/>
    <w:rsid w:val="00172A27"/>
    <w:rsid w:val="00186C2B"/>
    <w:rsid w:val="00212728"/>
    <w:rsid w:val="00233C4E"/>
    <w:rsid w:val="00251036"/>
    <w:rsid w:val="002E50F8"/>
    <w:rsid w:val="002F1CD0"/>
    <w:rsid w:val="003225FB"/>
    <w:rsid w:val="00330766"/>
    <w:rsid w:val="003419E5"/>
    <w:rsid w:val="003955F9"/>
    <w:rsid w:val="00395E25"/>
    <w:rsid w:val="003E670B"/>
    <w:rsid w:val="00401F67"/>
    <w:rsid w:val="00403054"/>
    <w:rsid w:val="00466F77"/>
    <w:rsid w:val="004C4A9A"/>
    <w:rsid w:val="004F3A79"/>
    <w:rsid w:val="004F5165"/>
    <w:rsid w:val="00506947"/>
    <w:rsid w:val="00510AFB"/>
    <w:rsid w:val="00533663"/>
    <w:rsid w:val="005868F5"/>
    <w:rsid w:val="005931B7"/>
    <w:rsid w:val="005A3C00"/>
    <w:rsid w:val="005B5679"/>
    <w:rsid w:val="005C1BE9"/>
    <w:rsid w:val="00620A2A"/>
    <w:rsid w:val="00665339"/>
    <w:rsid w:val="00677F31"/>
    <w:rsid w:val="0069368B"/>
    <w:rsid w:val="007678C6"/>
    <w:rsid w:val="007D541D"/>
    <w:rsid w:val="007F45BE"/>
    <w:rsid w:val="008005F7"/>
    <w:rsid w:val="008201B4"/>
    <w:rsid w:val="00833AB6"/>
    <w:rsid w:val="00847DE1"/>
    <w:rsid w:val="00853109"/>
    <w:rsid w:val="0087438B"/>
    <w:rsid w:val="008766D7"/>
    <w:rsid w:val="00881383"/>
    <w:rsid w:val="008C7661"/>
    <w:rsid w:val="008E0C60"/>
    <w:rsid w:val="00902C2A"/>
    <w:rsid w:val="009255FE"/>
    <w:rsid w:val="009269A2"/>
    <w:rsid w:val="009343AA"/>
    <w:rsid w:val="00937817"/>
    <w:rsid w:val="009B2C38"/>
    <w:rsid w:val="009D17C8"/>
    <w:rsid w:val="009E196C"/>
    <w:rsid w:val="009F2CCC"/>
    <w:rsid w:val="00A012AB"/>
    <w:rsid w:val="00A04B23"/>
    <w:rsid w:val="00A54152"/>
    <w:rsid w:val="00A67D58"/>
    <w:rsid w:val="00A975DD"/>
    <w:rsid w:val="00AF40A6"/>
    <w:rsid w:val="00AF43B5"/>
    <w:rsid w:val="00B22528"/>
    <w:rsid w:val="00B41BDC"/>
    <w:rsid w:val="00B45701"/>
    <w:rsid w:val="00B502D3"/>
    <w:rsid w:val="00B627A9"/>
    <w:rsid w:val="00B66085"/>
    <w:rsid w:val="00B77363"/>
    <w:rsid w:val="00B8500A"/>
    <w:rsid w:val="00BC1716"/>
    <w:rsid w:val="00BF0751"/>
    <w:rsid w:val="00C069E8"/>
    <w:rsid w:val="00C24AE6"/>
    <w:rsid w:val="00C57688"/>
    <w:rsid w:val="00C61954"/>
    <w:rsid w:val="00C85BEC"/>
    <w:rsid w:val="00CD391E"/>
    <w:rsid w:val="00CD4DF4"/>
    <w:rsid w:val="00CF1FFF"/>
    <w:rsid w:val="00CF7AA6"/>
    <w:rsid w:val="00D24FF0"/>
    <w:rsid w:val="00D25ACB"/>
    <w:rsid w:val="00D46C3D"/>
    <w:rsid w:val="00D50329"/>
    <w:rsid w:val="00D651BA"/>
    <w:rsid w:val="00DD6A62"/>
    <w:rsid w:val="00E4156B"/>
    <w:rsid w:val="00E47170"/>
    <w:rsid w:val="00E700A9"/>
    <w:rsid w:val="00E70847"/>
    <w:rsid w:val="00E87AA3"/>
    <w:rsid w:val="00F13E63"/>
    <w:rsid w:val="00F21540"/>
    <w:rsid w:val="00F768E1"/>
    <w:rsid w:val="00FC3E1B"/>
    <w:rsid w:val="00FF16F3"/>
    <w:rsid w:val="010B1CBF"/>
    <w:rsid w:val="016947F9"/>
    <w:rsid w:val="01826A17"/>
    <w:rsid w:val="018D4E9E"/>
    <w:rsid w:val="01AD7280"/>
    <w:rsid w:val="01CB7DA6"/>
    <w:rsid w:val="01D9415D"/>
    <w:rsid w:val="01DA5E9C"/>
    <w:rsid w:val="01DB6127"/>
    <w:rsid w:val="01DE01EE"/>
    <w:rsid w:val="01E202A3"/>
    <w:rsid w:val="01F71A6A"/>
    <w:rsid w:val="01FD42EF"/>
    <w:rsid w:val="020823CE"/>
    <w:rsid w:val="0219028B"/>
    <w:rsid w:val="0224187C"/>
    <w:rsid w:val="022E6257"/>
    <w:rsid w:val="023850C1"/>
    <w:rsid w:val="02477318"/>
    <w:rsid w:val="0255285E"/>
    <w:rsid w:val="026B1259"/>
    <w:rsid w:val="026E42F7"/>
    <w:rsid w:val="027E4FEB"/>
    <w:rsid w:val="02827B99"/>
    <w:rsid w:val="028F3D32"/>
    <w:rsid w:val="029D518A"/>
    <w:rsid w:val="029F2E1F"/>
    <w:rsid w:val="02BC3AEB"/>
    <w:rsid w:val="02D079EE"/>
    <w:rsid w:val="02D8739A"/>
    <w:rsid w:val="02E1227E"/>
    <w:rsid w:val="02E54D69"/>
    <w:rsid w:val="02EE513F"/>
    <w:rsid w:val="02F254D6"/>
    <w:rsid w:val="02F53218"/>
    <w:rsid w:val="02F67A3E"/>
    <w:rsid w:val="030355FF"/>
    <w:rsid w:val="03322A89"/>
    <w:rsid w:val="033440AD"/>
    <w:rsid w:val="0341645D"/>
    <w:rsid w:val="035241C7"/>
    <w:rsid w:val="0357754D"/>
    <w:rsid w:val="03626296"/>
    <w:rsid w:val="036363D4"/>
    <w:rsid w:val="0365214C"/>
    <w:rsid w:val="03675EC4"/>
    <w:rsid w:val="037E320E"/>
    <w:rsid w:val="038A570F"/>
    <w:rsid w:val="039E11BA"/>
    <w:rsid w:val="03A2514E"/>
    <w:rsid w:val="03B409DD"/>
    <w:rsid w:val="03B43BF6"/>
    <w:rsid w:val="03C03826"/>
    <w:rsid w:val="03C30C20"/>
    <w:rsid w:val="03D1158F"/>
    <w:rsid w:val="03D96696"/>
    <w:rsid w:val="03DB41BC"/>
    <w:rsid w:val="03EF7C67"/>
    <w:rsid w:val="03FE7EAB"/>
    <w:rsid w:val="04051239"/>
    <w:rsid w:val="04074FB1"/>
    <w:rsid w:val="041C543C"/>
    <w:rsid w:val="041E5C41"/>
    <w:rsid w:val="04221DEB"/>
    <w:rsid w:val="043F299D"/>
    <w:rsid w:val="04435676"/>
    <w:rsid w:val="04461F7D"/>
    <w:rsid w:val="04472DF8"/>
    <w:rsid w:val="044E498E"/>
    <w:rsid w:val="045D1075"/>
    <w:rsid w:val="04616819"/>
    <w:rsid w:val="04651CD8"/>
    <w:rsid w:val="046A5576"/>
    <w:rsid w:val="04754611"/>
    <w:rsid w:val="048E7480"/>
    <w:rsid w:val="04A942BA"/>
    <w:rsid w:val="04AB3862"/>
    <w:rsid w:val="04B0272F"/>
    <w:rsid w:val="04BF3332"/>
    <w:rsid w:val="04CB5FDF"/>
    <w:rsid w:val="04D01847"/>
    <w:rsid w:val="04D94B9F"/>
    <w:rsid w:val="04F01EE9"/>
    <w:rsid w:val="04F76DD4"/>
    <w:rsid w:val="05085485"/>
    <w:rsid w:val="050B6D23"/>
    <w:rsid w:val="052E6336"/>
    <w:rsid w:val="05304EB2"/>
    <w:rsid w:val="053242B0"/>
    <w:rsid w:val="05373674"/>
    <w:rsid w:val="053E4A03"/>
    <w:rsid w:val="05455577"/>
    <w:rsid w:val="05465FAD"/>
    <w:rsid w:val="054B0F4A"/>
    <w:rsid w:val="057B38F8"/>
    <w:rsid w:val="058F1702"/>
    <w:rsid w:val="05A351AD"/>
    <w:rsid w:val="05CC0260"/>
    <w:rsid w:val="05DE3CE5"/>
    <w:rsid w:val="05E82BC0"/>
    <w:rsid w:val="05F477B7"/>
    <w:rsid w:val="05F652DD"/>
    <w:rsid w:val="061816F7"/>
    <w:rsid w:val="062278D0"/>
    <w:rsid w:val="06370ACC"/>
    <w:rsid w:val="06383B48"/>
    <w:rsid w:val="066101D2"/>
    <w:rsid w:val="06632AA3"/>
    <w:rsid w:val="06695AAF"/>
    <w:rsid w:val="067C3F20"/>
    <w:rsid w:val="06836B5F"/>
    <w:rsid w:val="068D2959"/>
    <w:rsid w:val="06A50AB1"/>
    <w:rsid w:val="06A55ADF"/>
    <w:rsid w:val="06A64F55"/>
    <w:rsid w:val="06C453DB"/>
    <w:rsid w:val="06D82C35"/>
    <w:rsid w:val="06DA075B"/>
    <w:rsid w:val="06E415DA"/>
    <w:rsid w:val="06F224DF"/>
    <w:rsid w:val="06F9554A"/>
    <w:rsid w:val="07060142"/>
    <w:rsid w:val="070659F4"/>
    <w:rsid w:val="070B73AB"/>
    <w:rsid w:val="0721282E"/>
    <w:rsid w:val="07222102"/>
    <w:rsid w:val="07371FAF"/>
    <w:rsid w:val="075239E7"/>
    <w:rsid w:val="076F17EB"/>
    <w:rsid w:val="07750484"/>
    <w:rsid w:val="07811C07"/>
    <w:rsid w:val="0788465B"/>
    <w:rsid w:val="07950B26"/>
    <w:rsid w:val="07972AF0"/>
    <w:rsid w:val="07AD2313"/>
    <w:rsid w:val="07B611C8"/>
    <w:rsid w:val="07B76CEE"/>
    <w:rsid w:val="07D4164E"/>
    <w:rsid w:val="07E0529D"/>
    <w:rsid w:val="07E75A48"/>
    <w:rsid w:val="07ED2710"/>
    <w:rsid w:val="07F613C5"/>
    <w:rsid w:val="080D690E"/>
    <w:rsid w:val="08140B8B"/>
    <w:rsid w:val="08143A40"/>
    <w:rsid w:val="081E6D6D"/>
    <w:rsid w:val="08293B60"/>
    <w:rsid w:val="082C4FE6"/>
    <w:rsid w:val="08362309"/>
    <w:rsid w:val="08395955"/>
    <w:rsid w:val="08422A5C"/>
    <w:rsid w:val="084A1910"/>
    <w:rsid w:val="084F5934"/>
    <w:rsid w:val="085D1644"/>
    <w:rsid w:val="08607386"/>
    <w:rsid w:val="08713341"/>
    <w:rsid w:val="08860A47"/>
    <w:rsid w:val="088A4403"/>
    <w:rsid w:val="088A5A8D"/>
    <w:rsid w:val="088C2BBC"/>
    <w:rsid w:val="089761EA"/>
    <w:rsid w:val="08A13C26"/>
    <w:rsid w:val="08BF40AC"/>
    <w:rsid w:val="08C07429"/>
    <w:rsid w:val="08CE7285"/>
    <w:rsid w:val="08D35DAA"/>
    <w:rsid w:val="08D51B22"/>
    <w:rsid w:val="08D5357D"/>
    <w:rsid w:val="08E27D9B"/>
    <w:rsid w:val="08E92ED7"/>
    <w:rsid w:val="08EE00FD"/>
    <w:rsid w:val="08FA50E4"/>
    <w:rsid w:val="092B6141"/>
    <w:rsid w:val="0935241C"/>
    <w:rsid w:val="09524F20"/>
    <w:rsid w:val="095A3DD5"/>
    <w:rsid w:val="095D0187"/>
    <w:rsid w:val="097035F9"/>
    <w:rsid w:val="0972111F"/>
    <w:rsid w:val="099217C1"/>
    <w:rsid w:val="0993299C"/>
    <w:rsid w:val="09963123"/>
    <w:rsid w:val="09981838"/>
    <w:rsid w:val="099866AB"/>
    <w:rsid w:val="09B5283E"/>
    <w:rsid w:val="09C166B7"/>
    <w:rsid w:val="09C851E3"/>
    <w:rsid w:val="09CB469C"/>
    <w:rsid w:val="09CF3948"/>
    <w:rsid w:val="09D678FF"/>
    <w:rsid w:val="09E71B0D"/>
    <w:rsid w:val="09EF44EC"/>
    <w:rsid w:val="09F14739"/>
    <w:rsid w:val="0A03621B"/>
    <w:rsid w:val="0A193C90"/>
    <w:rsid w:val="0A2D3F49"/>
    <w:rsid w:val="0A8712AB"/>
    <w:rsid w:val="0AA04DDE"/>
    <w:rsid w:val="0AA479FE"/>
    <w:rsid w:val="0AB12DCE"/>
    <w:rsid w:val="0AB45767"/>
    <w:rsid w:val="0AB5670D"/>
    <w:rsid w:val="0AC43BFC"/>
    <w:rsid w:val="0ACE4A7B"/>
    <w:rsid w:val="0AD16319"/>
    <w:rsid w:val="0AD96F7B"/>
    <w:rsid w:val="0AEC4F01"/>
    <w:rsid w:val="0AF3628F"/>
    <w:rsid w:val="0B343101"/>
    <w:rsid w:val="0B4B60CB"/>
    <w:rsid w:val="0B627EDA"/>
    <w:rsid w:val="0B704808"/>
    <w:rsid w:val="0B982B0E"/>
    <w:rsid w:val="0BA94BA0"/>
    <w:rsid w:val="0BAB31B1"/>
    <w:rsid w:val="0BAF62FB"/>
    <w:rsid w:val="0BB92EE4"/>
    <w:rsid w:val="0BC66C7D"/>
    <w:rsid w:val="0BEA7692"/>
    <w:rsid w:val="0BED3778"/>
    <w:rsid w:val="0C06355D"/>
    <w:rsid w:val="0C1404FD"/>
    <w:rsid w:val="0C232BA4"/>
    <w:rsid w:val="0C2A577B"/>
    <w:rsid w:val="0C2D26E3"/>
    <w:rsid w:val="0C373ADB"/>
    <w:rsid w:val="0C37733F"/>
    <w:rsid w:val="0C3856AB"/>
    <w:rsid w:val="0C3C5A14"/>
    <w:rsid w:val="0C4274CE"/>
    <w:rsid w:val="0C6952DD"/>
    <w:rsid w:val="0CAD06C0"/>
    <w:rsid w:val="0CBB2DDD"/>
    <w:rsid w:val="0CBE1877"/>
    <w:rsid w:val="0CC53C5B"/>
    <w:rsid w:val="0CDB7B95"/>
    <w:rsid w:val="0CE95B9C"/>
    <w:rsid w:val="0CEA5470"/>
    <w:rsid w:val="0D077DD0"/>
    <w:rsid w:val="0D173599"/>
    <w:rsid w:val="0D2233E1"/>
    <w:rsid w:val="0D2B61B4"/>
    <w:rsid w:val="0D3E4B53"/>
    <w:rsid w:val="0D3F045D"/>
    <w:rsid w:val="0D467F7C"/>
    <w:rsid w:val="0D6B65B1"/>
    <w:rsid w:val="0D6B7889"/>
    <w:rsid w:val="0D8544BC"/>
    <w:rsid w:val="0DA20C83"/>
    <w:rsid w:val="0DA707B9"/>
    <w:rsid w:val="0DE01542"/>
    <w:rsid w:val="0DF2282E"/>
    <w:rsid w:val="0DFD3DA4"/>
    <w:rsid w:val="0E062939"/>
    <w:rsid w:val="0E124C7E"/>
    <w:rsid w:val="0E24538F"/>
    <w:rsid w:val="0E46735F"/>
    <w:rsid w:val="0E4969BD"/>
    <w:rsid w:val="0E5376F8"/>
    <w:rsid w:val="0E552DD5"/>
    <w:rsid w:val="0E5928AD"/>
    <w:rsid w:val="0E5B4877"/>
    <w:rsid w:val="0E5C5A3F"/>
    <w:rsid w:val="0E707BF7"/>
    <w:rsid w:val="0E7D0D45"/>
    <w:rsid w:val="0E8611C8"/>
    <w:rsid w:val="0E8F2773"/>
    <w:rsid w:val="0E975183"/>
    <w:rsid w:val="0EAD1661"/>
    <w:rsid w:val="0EBE21D3"/>
    <w:rsid w:val="0EBF7B36"/>
    <w:rsid w:val="0EC35F79"/>
    <w:rsid w:val="0EC51CF1"/>
    <w:rsid w:val="0ECC307F"/>
    <w:rsid w:val="0F0C791F"/>
    <w:rsid w:val="0F1A6FD6"/>
    <w:rsid w:val="0F1D7D7F"/>
    <w:rsid w:val="0F4672D5"/>
    <w:rsid w:val="0F4E7F38"/>
    <w:rsid w:val="0F582B65"/>
    <w:rsid w:val="0F891446"/>
    <w:rsid w:val="0F8E2A2A"/>
    <w:rsid w:val="0F90362F"/>
    <w:rsid w:val="0F91415D"/>
    <w:rsid w:val="0F9A13CF"/>
    <w:rsid w:val="0F9B000F"/>
    <w:rsid w:val="0F9D2C6D"/>
    <w:rsid w:val="0FA81239"/>
    <w:rsid w:val="0FB747DD"/>
    <w:rsid w:val="0FC91CB4"/>
    <w:rsid w:val="0FCD3553"/>
    <w:rsid w:val="0FD10D03"/>
    <w:rsid w:val="0FD710A5"/>
    <w:rsid w:val="0FD77F2D"/>
    <w:rsid w:val="0FD83CA6"/>
    <w:rsid w:val="10131364"/>
    <w:rsid w:val="10156CA8"/>
    <w:rsid w:val="101822F4"/>
    <w:rsid w:val="10207B26"/>
    <w:rsid w:val="10280832"/>
    <w:rsid w:val="105514CC"/>
    <w:rsid w:val="105B218F"/>
    <w:rsid w:val="10616837"/>
    <w:rsid w:val="107E794C"/>
    <w:rsid w:val="10857989"/>
    <w:rsid w:val="1090553E"/>
    <w:rsid w:val="10AC25CA"/>
    <w:rsid w:val="10B4201D"/>
    <w:rsid w:val="10B72DBA"/>
    <w:rsid w:val="10CA7A92"/>
    <w:rsid w:val="10EC0872"/>
    <w:rsid w:val="10EF574B"/>
    <w:rsid w:val="10F845FF"/>
    <w:rsid w:val="110C1E59"/>
    <w:rsid w:val="110D0173"/>
    <w:rsid w:val="11125CD9"/>
    <w:rsid w:val="111D5E14"/>
    <w:rsid w:val="112951FE"/>
    <w:rsid w:val="11317B11"/>
    <w:rsid w:val="116E6670"/>
    <w:rsid w:val="117A3C75"/>
    <w:rsid w:val="11826A7D"/>
    <w:rsid w:val="11835FE2"/>
    <w:rsid w:val="118616F9"/>
    <w:rsid w:val="11904838"/>
    <w:rsid w:val="119E5190"/>
    <w:rsid w:val="11A6405B"/>
    <w:rsid w:val="11B83956"/>
    <w:rsid w:val="11C40985"/>
    <w:rsid w:val="11CC786A"/>
    <w:rsid w:val="11E93F48"/>
    <w:rsid w:val="11EC68FB"/>
    <w:rsid w:val="12046FD4"/>
    <w:rsid w:val="12071881"/>
    <w:rsid w:val="12093443"/>
    <w:rsid w:val="121420F8"/>
    <w:rsid w:val="12214445"/>
    <w:rsid w:val="12250C9D"/>
    <w:rsid w:val="12273D08"/>
    <w:rsid w:val="12324FEA"/>
    <w:rsid w:val="123D2FB3"/>
    <w:rsid w:val="124538DB"/>
    <w:rsid w:val="125067AE"/>
    <w:rsid w:val="12637655"/>
    <w:rsid w:val="12802419"/>
    <w:rsid w:val="12A12A75"/>
    <w:rsid w:val="12AE3A5C"/>
    <w:rsid w:val="12C04A67"/>
    <w:rsid w:val="12C80001"/>
    <w:rsid w:val="12CF56B4"/>
    <w:rsid w:val="12DB0575"/>
    <w:rsid w:val="12DB62BC"/>
    <w:rsid w:val="12EF558E"/>
    <w:rsid w:val="12F92791"/>
    <w:rsid w:val="13033659"/>
    <w:rsid w:val="130354DD"/>
    <w:rsid w:val="13066050"/>
    <w:rsid w:val="13132BFE"/>
    <w:rsid w:val="132A7687"/>
    <w:rsid w:val="133236CD"/>
    <w:rsid w:val="134F1DF4"/>
    <w:rsid w:val="13557827"/>
    <w:rsid w:val="13631AD8"/>
    <w:rsid w:val="137F4B64"/>
    <w:rsid w:val="138B3117"/>
    <w:rsid w:val="138E7538"/>
    <w:rsid w:val="13904FC3"/>
    <w:rsid w:val="13A74B4C"/>
    <w:rsid w:val="13AE71F7"/>
    <w:rsid w:val="13C06B9F"/>
    <w:rsid w:val="13CD2CC1"/>
    <w:rsid w:val="140B464A"/>
    <w:rsid w:val="140D6614"/>
    <w:rsid w:val="14172FEE"/>
    <w:rsid w:val="14364B2C"/>
    <w:rsid w:val="1438503B"/>
    <w:rsid w:val="144933C4"/>
    <w:rsid w:val="145F3F52"/>
    <w:rsid w:val="146239D8"/>
    <w:rsid w:val="14694230"/>
    <w:rsid w:val="146A2969"/>
    <w:rsid w:val="146A303F"/>
    <w:rsid w:val="14720C0D"/>
    <w:rsid w:val="147D0BDA"/>
    <w:rsid w:val="14860A3B"/>
    <w:rsid w:val="14972381"/>
    <w:rsid w:val="14AA2FD3"/>
    <w:rsid w:val="14B06F9F"/>
    <w:rsid w:val="14B52807"/>
    <w:rsid w:val="14BA1BCC"/>
    <w:rsid w:val="14C724CE"/>
    <w:rsid w:val="14CA5427"/>
    <w:rsid w:val="14D013EF"/>
    <w:rsid w:val="14DD669C"/>
    <w:rsid w:val="14DE1D5E"/>
    <w:rsid w:val="14E07884"/>
    <w:rsid w:val="14EA0703"/>
    <w:rsid w:val="150572EB"/>
    <w:rsid w:val="150A448F"/>
    <w:rsid w:val="150C68CB"/>
    <w:rsid w:val="152229F1"/>
    <w:rsid w:val="154461CC"/>
    <w:rsid w:val="15565D98"/>
    <w:rsid w:val="15597637"/>
    <w:rsid w:val="15804BC3"/>
    <w:rsid w:val="1594066F"/>
    <w:rsid w:val="15BD23EA"/>
    <w:rsid w:val="15C9430D"/>
    <w:rsid w:val="15D373E9"/>
    <w:rsid w:val="15E213DA"/>
    <w:rsid w:val="15E52C78"/>
    <w:rsid w:val="160055BA"/>
    <w:rsid w:val="16210154"/>
    <w:rsid w:val="162714E3"/>
    <w:rsid w:val="1633342F"/>
    <w:rsid w:val="164E6A70"/>
    <w:rsid w:val="16683008"/>
    <w:rsid w:val="168310E2"/>
    <w:rsid w:val="168E3310"/>
    <w:rsid w:val="16907088"/>
    <w:rsid w:val="16A36DBB"/>
    <w:rsid w:val="16A50D85"/>
    <w:rsid w:val="16B81E85"/>
    <w:rsid w:val="16CC7FD7"/>
    <w:rsid w:val="16CE5617"/>
    <w:rsid w:val="16CF7F44"/>
    <w:rsid w:val="16ED47B4"/>
    <w:rsid w:val="16F94C2D"/>
    <w:rsid w:val="16FE3FF2"/>
    <w:rsid w:val="1713010E"/>
    <w:rsid w:val="171323AA"/>
    <w:rsid w:val="1724330A"/>
    <w:rsid w:val="173B5246"/>
    <w:rsid w:val="17B63456"/>
    <w:rsid w:val="17DA4A5F"/>
    <w:rsid w:val="17DF189D"/>
    <w:rsid w:val="17F2764F"/>
    <w:rsid w:val="17FA6EAF"/>
    <w:rsid w:val="1833416F"/>
    <w:rsid w:val="18524B4C"/>
    <w:rsid w:val="185C36C6"/>
    <w:rsid w:val="18737F6A"/>
    <w:rsid w:val="187C14BE"/>
    <w:rsid w:val="187D1E98"/>
    <w:rsid w:val="187D53EA"/>
    <w:rsid w:val="188E687B"/>
    <w:rsid w:val="18A817AE"/>
    <w:rsid w:val="18B21538"/>
    <w:rsid w:val="18BB7749"/>
    <w:rsid w:val="18C44192"/>
    <w:rsid w:val="18CD4A8F"/>
    <w:rsid w:val="18D9512F"/>
    <w:rsid w:val="18ED431E"/>
    <w:rsid w:val="18F558C8"/>
    <w:rsid w:val="18F877F3"/>
    <w:rsid w:val="1901601B"/>
    <w:rsid w:val="19070275"/>
    <w:rsid w:val="190F6BAC"/>
    <w:rsid w:val="19106B6F"/>
    <w:rsid w:val="19235F91"/>
    <w:rsid w:val="193C7053"/>
    <w:rsid w:val="193F7C64"/>
    <w:rsid w:val="196C36C2"/>
    <w:rsid w:val="196D1903"/>
    <w:rsid w:val="19724162"/>
    <w:rsid w:val="198C60DB"/>
    <w:rsid w:val="198F1879"/>
    <w:rsid w:val="19B47531"/>
    <w:rsid w:val="19BE215E"/>
    <w:rsid w:val="19C214C4"/>
    <w:rsid w:val="19E84DF0"/>
    <w:rsid w:val="19E90074"/>
    <w:rsid w:val="19F70AC5"/>
    <w:rsid w:val="19F85670"/>
    <w:rsid w:val="19F94F44"/>
    <w:rsid w:val="1A1324AA"/>
    <w:rsid w:val="1A255D39"/>
    <w:rsid w:val="1A2B77F4"/>
    <w:rsid w:val="1A2F16BB"/>
    <w:rsid w:val="1A501008"/>
    <w:rsid w:val="1A6670E8"/>
    <w:rsid w:val="1A766595"/>
    <w:rsid w:val="1A8C59F8"/>
    <w:rsid w:val="1AA047E8"/>
    <w:rsid w:val="1AA57FC0"/>
    <w:rsid w:val="1AAC1FB7"/>
    <w:rsid w:val="1AAE61FB"/>
    <w:rsid w:val="1AB01AA7"/>
    <w:rsid w:val="1AB23324"/>
    <w:rsid w:val="1AB5530F"/>
    <w:rsid w:val="1ADF554D"/>
    <w:rsid w:val="1AEC4E38"/>
    <w:rsid w:val="1AED13C7"/>
    <w:rsid w:val="1B1069E9"/>
    <w:rsid w:val="1B193AF0"/>
    <w:rsid w:val="1B2D30F7"/>
    <w:rsid w:val="1B590390"/>
    <w:rsid w:val="1B6D5BEA"/>
    <w:rsid w:val="1B7747F3"/>
    <w:rsid w:val="1B79254B"/>
    <w:rsid w:val="1B972C67"/>
    <w:rsid w:val="1BA55384"/>
    <w:rsid w:val="1BD712B5"/>
    <w:rsid w:val="1BDD4B1E"/>
    <w:rsid w:val="1BE76F28"/>
    <w:rsid w:val="1C093B64"/>
    <w:rsid w:val="1C177904"/>
    <w:rsid w:val="1C284B16"/>
    <w:rsid w:val="1C4F24C3"/>
    <w:rsid w:val="1C5A26D3"/>
    <w:rsid w:val="1C5D0DA4"/>
    <w:rsid w:val="1C5F6917"/>
    <w:rsid w:val="1C6F5742"/>
    <w:rsid w:val="1C76287C"/>
    <w:rsid w:val="1C7B0977"/>
    <w:rsid w:val="1C861F4B"/>
    <w:rsid w:val="1C872925"/>
    <w:rsid w:val="1C966425"/>
    <w:rsid w:val="1C9E0082"/>
    <w:rsid w:val="1CAA693B"/>
    <w:rsid w:val="1CB14442"/>
    <w:rsid w:val="1CC66428"/>
    <w:rsid w:val="1CC80B99"/>
    <w:rsid w:val="1CCB0E1A"/>
    <w:rsid w:val="1CE04199"/>
    <w:rsid w:val="1D0113C9"/>
    <w:rsid w:val="1D0A2DA7"/>
    <w:rsid w:val="1D1140B4"/>
    <w:rsid w:val="1D1722B1"/>
    <w:rsid w:val="1D2B18B9"/>
    <w:rsid w:val="1D3E783E"/>
    <w:rsid w:val="1D630F86"/>
    <w:rsid w:val="1D7019C1"/>
    <w:rsid w:val="1D752B34"/>
    <w:rsid w:val="1D7E5E8C"/>
    <w:rsid w:val="1D836591"/>
    <w:rsid w:val="1DB55626"/>
    <w:rsid w:val="1DB7314C"/>
    <w:rsid w:val="1DB775F0"/>
    <w:rsid w:val="1DC15D79"/>
    <w:rsid w:val="1DC53ABB"/>
    <w:rsid w:val="1DC85AE6"/>
    <w:rsid w:val="1DD74B6E"/>
    <w:rsid w:val="1DDB503E"/>
    <w:rsid w:val="1DE57CB9"/>
    <w:rsid w:val="1DE84D03"/>
    <w:rsid w:val="1DE85A9D"/>
    <w:rsid w:val="1DF13B3B"/>
    <w:rsid w:val="1E0E2B0B"/>
    <w:rsid w:val="1E1660C5"/>
    <w:rsid w:val="1E205195"/>
    <w:rsid w:val="1E260CF7"/>
    <w:rsid w:val="1E276322"/>
    <w:rsid w:val="1E5F2F8D"/>
    <w:rsid w:val="1E650DFA"/>
    <w:rsid w:val="1E982F7E"/>
    <w:rsid w:val="1EAC45D3"/>
    <w:rsid w:val="1EC71AB5"/>
    <w:rsid w:val="1ECF4FD3"/>
    <w:rsid w:val="1ED0096A"/>
    <w:rsid w:val="1ED7455A"/>
    <w:rsid w:val="1EDB6610"/>
    <w:rsid w:val="1EF34658"/>
    <w:rsid w:val="1F02489B"/>
    <w:rsid w:val="1F095D51"/>
    <w:rsid w:val="1F132604"/>
    <w:rsid w:val="1F242A63"/>
    <w:rsid w:val="1F2627EB"/>
    <w:rsid w:val="1F294332"/>
    <w:rsid w:val="1F2A62AD"/>
    <w:rsid w:val="1F3233D2"/>
    <w:rsid w:val="1F4713AC"/>
    <w:rsid w:val="1F4804CC"/>
    <w:rsid w:val="1FB90D87"/>
    <w:rsid w:val="1FEB1DE0"/>
    <w:rsid w:val="1FEF6DB8"/>
    <w:rsid w:val="1FF64400"/>
    <w:rsid w:val="200D799B"/>
    <w:rsid w:val="201E4F4F"/>
    <w:rsid w:val="20256A93"/>
    <w:rsid w:val="20384A18"/>
    <w:rsid w:val="20390790"/>
    <w:rsid w:val="203F5E7C"/>
    <w:rsid w:val="205055EF"/>
    <w:rsid w:val="206C46C2"/>
    <w:rsid w:val="20787464"/>
    <w:rsid w:val="20976AB4"/>
    <w:rsid w:val="20A81514"/>
    <w:rsid w:val="20AB6760"/>
    <w:rsid w:val="20B16579"/>
    <w:rsid w:val="20C95670"/>
    <w:rsid w:val="20D65FDF"/>
    <w:rsid w:val="20E85D1A"/>
    <w:rsid w:val="210055F8"/>
    <w:rsid w:val="21052421"/>
    <w:rsid w:val="2126121F"/>
    <w:rsid w:val="21380A48"/>
    <w:rsid w:val="2152696C"/>
    <w:rsid w:val="216B1A91"/>
    <w:rsid w:val="217B0F40"/>
    <w:rsid w:val="218A192D"/>
    <w:rsid w:val="21A972E1"/>
    <w:rsid w:val="21B46321"/>
    <w:rsid w:val="21BC63E3"/>
    <w:rsid w:val="21BF0821"/>
    <w:rsid w:val="21C0573C"/>
    <w:rsid w:val="21F816C1"/>
    <w:rsid w:val="22124DF5"/>
    <w:rsid w:val="221378BA"/>
    <w:rsid w:val="221C5C74"/>
    <w:rsid w:val="222B0959"/>
    <w:rsid w:val="222F1E4B"/>
    <w:rsid w:val="223C6316"/>
    <w:rsid w:val="223E7944"/>
    <w:rsid w:val="223F755C"/>
    <w:rsid w:val="2240564F"/>
    <w:rsid w:val="224F6049"/>
    <w:rsid w:val="22575E31"/>
    <w:rsid w:val="22816594"/>
    <w:rsid w:val="22A00653"/>
    <w:rsid w:val="22A52EFA"/>
    <w:rsid w:val="22A567AC"/>
    <w:rsid w:val="22A77054"/>
    <w:rsid w:val="22AA3280"/>
    <w:rsid w:val="22BD2FB3"/>
    <w:rsid w:val="22CB1F7F"/>
    <w:rsid w:val="22CC31F6"/>
    <w:rsid w:val="22CC769A"/>
    <w:rsid w:val="22D43C96"/>
    <w:rsid w:val="22DB5B2F"/>
    <w:rsid w:val="22EC6903"/>
    <w:rsid w:val="22F378F8"/>
    <w:rsid w:val="22FB3ADB"/>
    <w:rsid w:val="23046E34"/>
    <w:rsid w:val="23076924"/>
    <w:rsid w:val="230B21F1"/>
    <w:rsid w:val="23150C1B"/>
    <w:rsid w:val="2318468D"/>
    <w:rsid w:val="23214B81"/>
    <w:rsid w:val="23250B58"/>
    <w:rsid w:val="23287A3B"/>
    <w:rsid w:val="23364AC9"/>
    <w:rsid w:val="234C2589"/>
    <w:rsid w:val="234E0C74"/>
    <w:rsid w:val="235D595F"/>
    <w:rsid w:val="2366667A"/>
    <w:rsid w:val="236B1B92"/>
    <w:rsid w:val="236D1548"/>
    <w:rsid w:val="23725A46"/>
    <w:rsid w:val="239F4DAE"/>
    <w:rsid w:val="23A75A11"/>
    <w:rsid w:val="23D46034"/>
    <w:rsid w:val="23DD1433"/>
    <w:rsid w:val="23ED1676"/>
    <w:rsid w:val="23ED5B1A"/>
    <w:rsid w:val="23EF1892"/>
    <w:rsid w:val="23F37F14"/>
    <w:rsid w:val="23F956E8"/>
    <w:rsid w:val="23FA0237"/>
    <w:rsid w:val="24015121"/>
    <w:rsid w:val="24264B88"/>
    <w:rsid w:val="24305A06"/>
    <w:rsid w:val="2447702E"/>
    <w:rsid w:val="244A5931"/>
    <w:rsid w:val="245C61AD"/>
    <w:rsid w:val="24765B0F"/>
    <w:rsid w:val="247C0C4C"/>
    <w:rsid w:val="247C50B5"/>
    <w:rsid w:val="248F4E23"/>
    <w:rsid w:val="249B0281"/>
    <w:rsid w:val="24A55645"/>
    <w:rsid w:val="24B53AB1"/>
    <w:rsid w:val="24C22B02"/>
    <w:rsid w:val="24D570AE"/>
    <w:rsid w:val="24D6035C"/>
    <w:rsid w:val="24E01EF1"/>
    <w:rsid w:val="24E2777A"/>
    <w:rsid w:val="24F51DFC"/>
    <w:rsid w:val="250A03E8"/>
    <w:rsid w:val="250C30B2"/>
    <w:rsid w:val="251B2B2D"/>
    <w:rsid w:val="25423C43"/>
    <w:rsid w:val="254276EE"/>
    <w:rsid w:val="256B13EC"/>
    <w:rsid w:val="25924268"/>
    <w:rsid w:val="25924832"/>
    <w:rsid w:val="259C1492"/>
    <w:rsid w:val="25E67FEE"/>
    <w:rsid w:val="25F3318F"/>
    <w:rsid w:val="2629095F"/>
    <w:rsid w:val="26355556"/>
    <w:rsid w:val="263B7010"/>
    <w:rsid w:val="263C7979"/>
    <w:rsid w:val="264B2FCC"/>
    <w:rsid w:val="264E5249"/>
    <w:rsid w:val="264F0E19"/>
    <w:rsid w:val="2650413E"/>
    <w:rsid w:val="265359DC"/>
    <w:rsid w:val="26551754"/>
    <w:rsid w:val="265D1133"/>
    <w:rsid w:val="267C6B2D"/>
    <w:rsid w:val="26834513"/>
    <w:rsid w:val="26A10E3D"/>
    <w:rsid w:val="26AC3A6A"/>
    <w:rsid w:val="26B96187"/>
    <w:rsid w:val="26BE379D"/>
    <w:rsid w:val="26BE763B"/>
    <w:rsid w:val="26D92385"/>
    <w:rsid w:val="26E730BC"/>
    <w:rsid w:val="270135A4"/>
    <w:rsid w:val="271635D9"/>
    <w:rsid w:val="274B34AC"/>
    <w:rsid w:val="2751016E"/>
    <w:rsid w:val="278A3E0D"/>
    <w:rsid w:val="279F3713"/>
    <w:rsid w:val="27B45CC5"/>
    <w:rsid w:val="27B84691"/>
    <w:rsid w:val="27BD1CA7"/>
    <w:rsid w:val="27C923FA"/>
    <w:rsid w:val="27CA464D"/>
    <w:rsid w:val="27CB288A"/>
    <w:rsid w:val="27CB7F20"/>
    <w:rsid w:val="27E91720"/>
    <w:rsid w:val="27F136A9"/>
    <w:rsid w:val="27F21934"/>
    <w:rsid w:val="27F6382B"/>
    <w:rsid w:val="27FD20A3"/>
    <w:rsid w:val="2805028C"/>
    <w:rsid w:val="280F14ED"/>
    <w:rsid w:val="280F3776"/>
    <w:rsid w:val="281C4C20"/>
    <w:rsid w:val="284F39D7"/>
    <w:rsid w:val="28527CD1"/>
    <w:rsid w:val="287C7ABF"/>
    <w:rsid w:val="28844573"/>
    <w:rsid w:val="288D78CB"/>
    <w:rsid w:val="2893595B"/>
    <w:rsid w:val="28AA3FD9"/>
    <w:rsid w:val="28AD1D1C"/>
    <w:rsid w:val="28C52BC1"/>
    <w:rsid w:val="28D472A8"/>
    <w:rsid w:val="28DE254E"/>
    <w:rsid w:val="28E9787B"/>
    <w:rsid w:val="28F72F97"/>
    <w:rsid w:val="29441132"/>
    <w:rsid w:val="29581C87"/>
    <w:rsid w:val="29890753"/>
    <w:rsid w:val="298962E5"/>
    <w:rsid w:val="29932CBF"/>
    <w:rsid w:val="29934A6D"/>
    <w:rsid w:val="29B50E88"/>
    <w:rsid w:val="29B72649"/>
    <w:rsid w:val="29CD1E2A"/>
    <w:rsid w:val="29CF7F37"/>
    <w:rsid w:val="2A0C29B8"/>
    <w:rsid w:val="2A0E5104"/>
    <w:rsid w:val="2A131C98"/>
    <w:rsid w:val="2A161AF2"/>
    <w:rsid w:val="2A39664F"/>
    <w:rsid w:val="2A4144C9"/>
    <w:rsid w:val="2A552F13"/>
    <w:rsid w:val="2A570E85"/>
    <w:rsid w:val="2A830F86"/>
    <w:rsid w:val="2A8745B6"/>
    <w:rsid w:val="2A8D31B1"/>
    <w:rsid w:val="2A922F77"/>
    <w:rsid w:val="2A9860B3"/>
    <w:rsid w:val="2A9A1E2C"/>
    <w:rsid w:val="2A9F5694"/>
    <w:rsid w:val="2AA23A25"/>
    <w:rsid w:val="2AAA6513"/>
    <w:rsid w:val="2ABD2BD4"/>
    <w:rsid w:val="2AD15C14"/>
    <w:rsid w:val="2AE71AF4"/>
    <w:rsid w:val="2AE76B06"/>
    <w:rsid w:val="2AF855C0"/>
    <w:rsid w:val="2B045837"/>
    <w:rsid w:val="2B07429B"/>
    <w:rsid w:val="2B0D0850"/>
    <w:rsid w:val="2B154372"/>
    <w:rsid w:val="2B230073"/>
    <w:rsid w:val="2B520958"/>
    <w:rsid w:val="2B634913"/>
    <w:rsid w:val="2B85488A"/>
    <w:rsid w:val="2B876854"/>
    <w:rsid w:val="2BA07916"/>
    <w:rsid w:val="2BEC2B5B"/>
    <w:rsid w:val="2BFF63EA"/>
    <w:rsid w:val="2C002162"/>
    <w:rsid w:val="2C063C1D"/>
    <w:rsid w:val="2C0E0D23"/>
    <w:rsid w:val="2C246995"/>
    <w:rsid w:val="2C3562B0"/>
    <w:rsid w:val="2C385DA0"/>
    <w:rsid w:val="2C4944EB"/>
    <w:rsid w:val="2C4B162F"/>
    <w:rsid w:val="2C5D1363"/>
    <w:rsid w:val="2C5F50DB"/>
    <w:rsid w:val="2C614E21"/>
    <w:rsid w:val="2C615316"/>
    <w:rsid w:val="2C792640"/>
    <w:rsid w:val="2C813B70"/>
    <w:rsid w:val="2C8B4122"/>
    <w:rsid w:val="2C9C1E8B"/>
    <w:rsid w:val="2CA91FCE"/>
    <w:rsid w:val="2CB847EB"/>
    <w:rsid w:val="2CC13CC3"/>
    <w:rsid w:val="2CD53EF0"/>
    <w:rsid w:val="2CD72C54"/>
    <w:rsid w:val="2CEA709A"/>
    <w:rsid w:val="2CF51881"/>
    <w:rsid w:val="2D022235"/>
    <w:rsid w:val="2D031F0A"/>
    <w:rsid w:val="2D0F08AF"/>
    <w:rsid w:val="2D1C7470"/>
    <w:rsid w:val="2D2125B0"/>
    <w:rsid w:val="2D2C76B3"/>
    <w:rsid w:val="2D371BB4"/>
    <w:rsid w:val="2D3B78F6"/>
    <w:rsid w:val="2D624F61"/>
    <w:rsid w:val="2D7C1CBC"/>
    <w:rsid w:val="2D8017AD"/>
    <w:rsid w:val="2D8868B3"/>
    <w:rsid w:val="2D9F2B77"/>
    <w:rsid w:val="2DAC4350"/>
    <w:rsid w:val="2DDE38EA"/>
    <w:rsid w:val="2DEA30CA"/>
    <w:rsid w:val="2E0F1AF1"/>
    <w:rsid w:val="2E1755ED"/>
    <w:rsid w:val="2E24482E"/>
    <w:rsid w:val="2E2B796A"/>
    <w:rsid w:val="2E3A7BAD"/>
    <w:rsid w:val="2E3D769E"/>
    <w:rsid w:val="2E4D78B3"/>
    <w:rsid w:val="2E56250D"/>
    <w:rsid w:val="2E623354"/>
    <w:rsid w:val="2E6A4E27"/>
    <w:rsid w:val="2E876B6B"/>
    <w:rsid w:val="2E9B12B3"/>
    <w:rsid w:val="2ED33B5E"/>
    <w:rsid w:val="2EDA313F"/>
    <w:rsid w:val="2EE53D89"/>
    <w:rsid w:val="2EEC10D1"/>
    <w:rsid w:val="2F030EDA"/>
    <w:rsid w:val="2F0412C1"/>
    <w:rsid w:val="2F171C9D"/>
    <w:rsid w:val="2F202F46"/>
    <w:rsid w:val="2F2E6FE6"/>
    <w:rsid w:val="2F43007A"/>
    <w:rsid w:val="2F47268D"/>
    <w:rsid w:val="2F484F80"/>
    <w:rsid w:val="2F6B3D97"/>
    <w:rsid w:val="2F8F5CD7"/>
    <w:rsid w:val="2F926074"/>
    <w:rsid w:val="2F943CB4"/>
    <w:rsid w:val="2F971630"/>
    <w:rsid w:val="2FA774C5"/>
    <w:rsid w:val="2FB44E46"/>
    <w:rsid w:val="2FCA005B"/>
    <w:rsid w:val="2FFF4CAE"/>
    <w:rsid w:val="30042C3B"/>
    <w:rsid w:val="301F1BC4"/>
    <w:rsid w:val="30204B81"/>
    <w:rsid w:val="302E5110"/>
    <w:rsid w:val="303846D2"/>
    <w:rsid w:val="303A5A64"/>
    <w:rsid w:val="304E74D7"/>
    <w:rsid w:val="305111DE"/>
    <w:rsid w:val="30587073"/>
    <w:rsid w:val="306233EC"/>
    <w:rsid w:val="30823A8E"/>
    <w:rsid w:val="30901D07"/>
    <w:rsid w:val="309317F7"/>
    <w:rsid w:val="3097418D"/>
    <w:rsid w:val="30C85944"/>
    <w:rsid w:val="30D95A3C"/>
    <w:rsid w:val="30DD2A72"/>
    <w:rsid w:val="30E12562"/>
    <w:rsid w:val="30E84AF7"/>
    <w:rsid w:val="31103BE8"/>
    <w:rsid w:val="31244B45"/>
    <w:rsid w:val="31294F6D"/>
    <w:rsid w:val="31340010"/>
    <w:rsid w:val="31445B2D"/>
    <w:rsid w:val="31490108"/>
    <w:rsid w:val="314F17D6"/>
    <w:rsid w:val="315736D8"/>
    <w:rsid w:val="3166515D"/>
    <w:rsid w:val="31684A32"/>
    <w:rsid w:val="316D029A"/>
    <w:rsid w:val="317403C7"/>
    <w:rsid w:val="31741628"/>
    <w:rsid w:val="3179559F"/>
    <w:rsid w:val="317C35BE"/>
    <w:rsid w:val="317E6003"/>
    <w:rsid w:val="319B6BB5"/>
    <w:rsid w:val="31A1154D"/>
    <w:rsid w:val="31A17F44"/>
    <w:rsid w:val="31AD053C"/>
    <w:rsid w:val="31C25BF8"/>
    <w:rsid w:val="31CB6D6E"/>
    <w:rsid w:val="31D64091"/>
    <w:rsid w:val="31DE2F46"/>
    <w:rsid w:val="31E340B8"/>
    <w:rsid w:val="32056724"/>
    <w:rsid w:val="320B1E88"/>
    <w:rsid w:val="3220530C"/>
    <w:rsid w:val="324E7DAF"/>
    <w:rsid w:val="325B29A2"/>
    <w:rsid w:val="325D20BC"/>
    <w:rsid w:val="3268280F"/>
    <w:rsid w:val="32690A61"/>
    <w:rsid w:val="326D226F"/>
    <w:rsid w:val="32755BEE"/>
    <w:rsid w:val="32785148"/>
    <w:rsid w:val="327B2543"/>
    <w:rsid w:val="327D62BB"/>
    <w:rsid w:val="328533C1"/>
    <w:rsid w:val="32A4546A"/>
    <w:rsid w:val="32B31CDC"/>
    <w:rsid w:val="32D261F3"/>
    <w:rsid w:val="32ED1980"/>
    <w:rsid w:val="32F1304C"/>
    <w:rsid w:val="32F50547"/>
    <w:rsid w:val="330149EC"/>
    <w:rsid w:val="33094881"/>
    <w:rsid w:val="33294694"/>
    <w:rsid w:val="333F3794"/>
    <w:rsid w:val="334037E5"/>
    <w:rsid w:val="334D105C"/>
    <w:rsid w:val="335A57BD"/>
    <w:rsid w:val="335D7E9A"/>
    <w:rsid w:val="339E5D33"/>
    <w:rsid w:val="33A06705"/>
    <w:rsid w:val="33A34073"/>
    <w:rsid w:val="33C30645"/>
    <w:rsid w:val="33EC17CD"/>
    <w:rsid w:val="33EF143A"/>
    <w:rsid w:val="33EF1C73"/>
    <w:rsid w:val="33FA6F1E"/>
    <w:rsid w:val="340661A5"/>
    <w:rsid w:val="34076784"/>
    <w:rsid w:val="340903E3"/>
    <w:rsid w:val="340E30B9"/>
    <w:rsid w:val="341E3ACD"/>
    <w:rsid w:val="343432F1"/>
    <w:rsid w:val="343678CD"/>
    <w:rsid w:val="34480B4A"/>
    <w:rsid w:val="345968B4"/>
    <w:rsid w:val="345A0C5F"/>
    <w:rsid w:val="345B087E"/>
    <w:rsid w:val="346D120F"/>
    <w:rsid w:val="34702AF7"/>
    <w:rsid w:val="347A2085"/>
    <w:rsid w:val="347F27BE"/>
    <w:rsid w:val="34897199"/>
    <w:rsid w:val="34945B3E"/>
    <w:rsid w:val="34A43FD3"/>
    <w:rsid w:val="34AD7661"/>
    <w:rsid w:val="34AF2977"/>
    <w:rsid w:val="34B01E1E"/>
    <w:rsid w:val="34C24459"/>
    <w:rsid w:val="34DD3641"/>
    <w:rsid w:val="34E16FD5"/>
    <w:rsid w:val="34E94961"/>
    <w:rsid w:val="34EA39B0"/>
    <w:rsid w:val="35064C8D"/>
    <w:rsid w:val="35171719"/>
    <w:rsid w:val="352E7D40"/>
    <w:rsid w:val="35357321"/>
    <w:rsid w:val="354B26A0"/>
    <w:rsid w:val="35657300"/>
    <w:rsid w:val="357243F8"/>
    <w:rsid w:val="35853917"/>
    <w:rsid w:val="35906305"/>
    <w:rsid w:val="359C73A0"/>
    <w:rsid w:val="35A10512"/>
    <w:rsid w:val="35A26038"/>
    <w:rsid w:val="35AA3A3A"/>
    <w:rsid w:val="35AA4722"/>
    <w:rsid w:val="35BA4BA1"/>
    <w:rsid w:val="35CF507F"/>
    <w:rsid w:val="35D54660"/>
    <w:rsid w:val="35EA0CAB"/>
    <w:rsid w:val="35FA48FF"/>
    <w:rsid w:val="360B340E"/>
    <w:rsid w:val="36583786"/>
    <w:rsid w:val="365D6B2F"/>
    <w:rsid w:val="365E28A7"/>
    <w:rsid w:val="366B14C0"/>
    <w:rsid w:val="369342FF"/>
    <w:rsid w:val="369D456C"/>
    <w:rsid w:val="36A4475E"/>
    <w:rsid w:val="36A8455A"/>
    <w:rsid w:val="36AE738B"/>
    <w:rsid w:val="36C26992"/>
    <w:rsid w:val="36C95F72"/>
    <w:rsid w:val="36DF3C16"/>
    <w:rsid w:val="36E27034"/>
    <w:rsid w:val="36E576EE"/>
    <w:rsid w:val="36ED1FA3"/>
    <w:rsid w:val="36F36DEE"/>
    <w:rsid w:val="36F6663C"/>
    <w:rsid w:val="370A329E"/>
    <w:rsid w:val="370E607B"/>
    <w:rsid w:val="372E4027"/>
    <w:rsid w:val="373F79B1"/>
    <w:rsid w:val="37537F32"/>
    <w:rsid w:val="376C4F8C"/>
    <w:rsid w:val="376F2F1F"/>
    <w:rsid w:val="377838EB"/>
    <w:rsid w:val="378400EB"/>
    <w:rsid w:val="37904CE2"/>
    <w:rsid w:val="37976071"/>
    <w:rsid w:val="37991DE9"/>
    <w:rsid w:val="379D00C8"/>
    <w:rsid w:val="379F2985"/>
    <w:rsid w:val="37BA1509"/>
    <w:rsid w:val="37C039ED"/>
    <w:rsid w:val="37C03BF9"/>
    <w:rsid w:val="37D954F3"/>
    <w:rsid w:val="37E1109A"/>
    <w:rsid w:val="37E97122"/>
    <w:rsid w:val="37F35CB8"/>
    <w:rsid w:val="382D2531"/>
    <w:rsid w:val="383A697D"/>
    <w:rsid w:val="383C09C6"/>
    <w:rsid w:val="384F4255"/>
    <w:rsid w:val="385633E2"/>
    <w:rsid w:val="386F79F1"/>
    <w:rsid w:val="38767A34"/>
    <w:rsid w:val="38795776"/>
    <w:rsid w:val="388D2FD0"/>
    <w:rsid w:val="389205E6"/>
    <w:rsid w:val="38983E4E"/>
    <w:rsid w:val="38A84A79"/>
    <w:rsid w:val="38BA16FF"/>
    <w:rsid w:val="39226139"/>
    <w:rsid w:val="392C0A3B"/>
    <w:rsid w:val="39400042"/>
    <w:rsid w:val="39490357"/>
    <w:rsid w:val="397877DC"/>
    <w:rsid w:val="3999678C"/>
    <w:rsid w:val="39A35D1A"/>
    <w:rsid w:val="39A6259B"/>
    <w:rsid w:val="39B23151"/>
    <w:rsid w:val="39CB0253"/>
    <w:rsid w:val="39D377DB"/>
    <w:rsid w:val="3A223DCB"/>
    <w:rsid w:val="3A3462BA"/>
    <w:rsid w:val="3A58475F"/>
    <w:rsid w:val="3A5C70FE"/>
    <w:rsid w:val="3A5E7E93"/>
    <w:rsid w:val="3A6E6C87"/>
    <w:rsid w:val="3A7E52C6"/>
    <w:rsid w:val="3AB46F3A"/>
    <w:rsid w:val="3AD13648"/>
    <w:rsid w:val="3ADD023E"/>
    <w:rsid w:val="3AE0388B"/>
    <w:rsid w:val="3AF9494C"/>
    <w:rsid w:val="3B1B2786"/>
    <w:rsid w:val="3B1C0596"/>
    <w:rsid w:val="3B20637D"/>
    <w:rsid w:val="3B2319C9"/>
    <w:rsid w:val="3B2C4D22"/>
    <w:rsid w:val="3B5B1163"/>
    <w:rsid w:val="3B7A3054"/>
    <w:rsid w:val="3B84063D"/>
    <w:rsid w:val="3B8701AA"/>
    <w:rsid w:val="3B8875E3"/>
    <w:rsid w:val="3B955700"/>
    <w:rsid w:val="3B9E18E7"/>
    <w:rsid w:val="3B9F72A2"/>
    <w:rsid w:val="3BA64AD4"/>
    <w:rsid w:val="3BBE589B"/>
    <w:rsid w:val="3BC27434"/>
    <w:rsid w:val="3BC30935"/>
    <w:rsid w:val="3BC95C98"/>
    <w:rsid w:val="3BCB453B"/>
    <w:rsid w:val="3BD75940"/>
    <w:rsid w:val="3BDD7DCA"/>
    <w:rsid w:val="3BE21884"/>
    <w:rsid w:val="3BF42260"/>
    <w:rsid w:val="3C1F6EE1"/>
    <w:rsid w:val="3C22692F"/>
    <w:rsid w:val="3C265C15"/>
    <w:rsid w:val="3C284C49"/>
    <w:rsid w:val="3C522566"/>
    <w:rsid w:val="3C541BC5"/>
    <w:rsid w:val="3C65673D"/>
    <w:rsid w:val="3C722C08"/>
    <w:rsid w:val="3C7C5F7D"/>
    <w:rsid w:val="3C873516"/>
    <w:rsid w:val="3C9506A5"/>
    <w:rsid w:val="3C9C7C85"/>
    <w:rsid w:val="3C9E3DCB"/>
    <w:rsid w:val="3CA31014"/>
    <w:rsid w:val="3CAC0D1D"/>
    <w:rsid w:val="3CB123E6"/>
    <w:rsid w:val="3CDB6174"/>
    <w:rsid w:val="3D050477"/>
    <w:rsid w:val="3D14341C"/>
    <w:rsid w:val="3D365C44"/>
    <w:rsid w:val="3D3D4FC4"/>
    <w:rsid w:val="3D404852"/>
    <w:rsid w:val="3D406863"/>
    <w:rsid w:val="3D477BF1"/>
    <w:rsid w:val="3D4A76E1"/>
    <w:rsid w:val="3D5D5666"/>
    <w:rsid w:val="3D8E26D5"/>
    <w:rsid w:val="3DB668C6"/>
    <w:rsid w:val="3DCB0822"/>
    <w:rsid w:val="3DCE4F94"/>
    <w:rsid w:val="3DEB4A20"/>
    <w:rsid w:val="3DED6FD2"/>
    <w:rsid w:val="3DF062BF"/>
    <w:rsid w:val="3E0618F6"/>
    <w:rsid w:val="3E0869AC"/>
    <w:rsid w:val="3E246184"/>
    <w:rsid w:val="3E2C6DE7"/>
    <w:rsid w:val="3E3068D7"/>
    <w:rsid w:val="3E3175F3"/>
    <w:rsid w:val="3E3208A1"/>
    <w:rsid w:val="3E32264F"/>
    <w:rsid w:val="3E3E1A04"/>
    <w:rsid w:val="3E52324D"/>
    <w:rsid w:val="3E53454B"/>
    <w:rsid w:val="3E642A25"/>
    <w:rsid w:val="3E6B5B61"/>
    <w:rsid w:val="3E6F204E"/>
    <w:rsid w:val="3E7E3AE6"/>
    <w:rsid w:val="3E815973"/>
    <w:rsid w:val="3E88151A"/>
    <w:rsid w:val="3E894239"/>
    <w:rsid w:val="3E8D3D29"/>
    <w:rsid w:val="3E9450B8"/>
    <w:rsid w:val="3EB63280"/>
    <w:rsid w:val="3EC62D97"/>
    <w:rsid w:val="3ED656D0"/>
    <w:rsid w:val="3EE85370"/>
    <w:rsid w:val="3EF913BF"/>
    <w:rsid w:val="3F0D6C18"/>
    <w:rsid w:val="3F1735F3"/>
    <w:rsid w:val="3F2B709E"/>
    <w:rsid w:val="3F364D39"/>
    <w:rsid w:val="3F505A98"/>
    <w:rsid w:val="3F6207BA"/>
    <w:rsid w:val="3F7B1DD4"/>
    <w:rsid w:val="3F810615"/>
    <w:rsid w:val="3F843560"/>
    <w:rsid w:val="3F8C5D8F"/>
    <w:rsid w:val="3F8E7D59"/>
    <w:rsid w:val="3F984C13"/>
    <w:rsid w:val="3FA15AA1"/>
    <w:rsid w:val="3FA72BC9"/>
    <w:rsid w:val="3FBB6674"/>
    <w:rsid w:val="3FBD063E"/>
    <w:rsid w:val="3FC90D91"/>
    <w:rsid w:val="3FCF3ECE"/>
    <w:rsid w:val="3FD919BA"/>
    <w:rsid w:val="3FDC2B4A"/>
    <w:rsid w:val="3FFD010D"/>
    <w:rsid w:val="3FFE49F0"/>
    <w:rsid w:val="400A40D9"/>
    <w:rsid w:val="401A783F"/>
    <w:rsid w:val="401F452F"/>
    <w:rsid w:val="40330901"/>
    <w:rsid w:val="403D52DB"/>
    <w:rsid w:val="404C6525"/>
    <w:rsid w:val="40515724"/>
    <w:rsid w:val="405F16F6"/>
    <w:rsid w:val="408B38B3"/>
    <w:rsid w:val="40955117"/>
    <w:rsid w:val="40B27A77"/>
    <w:rsid w:val="40BA692C"/>
    <w:rsid w:val="40D40AAB"/>
    <w:rsid w:val="40D77011"/>
    <w:rsid w:val="40E90FBF"/>
    <w:rsid w:val="40F40090"/>
    <w:rsid w:val="40FB76BC"/>
    <w:rsid w:val="41036525"/>
    <w:rsid w:val="41072D28"/>
    <w:rsid w:val="41173D7E"/>
    <w:rsid w:val="411E335F"/>
    <w:rsid w:val="412344D1"/>
    <w:rsid w:val="4125450E"/>
    <w:rsid w:val="412973EA"/>
    <w:rsid w:val="414803DC"/>
    <w:rsid w:val="41587A33"/>
    <w:rsid w:val="419B49AF"/>
    <w:rsid w:val="41AA69A0"/>
    <w:rsid w:val="41B45A71"/>
    <w:rsid w:val="41EF2091"/>
    <w:rsid w:val="41F71B81"/>
    <w:rsid w:val="42010DBE"/>
    <w:rsid w:val="42044303"/>
    <w:rsid w:val="42075BA1"/>
    <w:rsid w:val="42424E2B"/>
    <w:rsid w:val="426B25D4"/>
    <w:rsid w:val="4278084D"/>
    <w:rsid w:val="428611BC"/>
    <w:rsid w:val="42927B60"/>
    <w:rsid w:val="42BD2703"/>
    <w:rsid w:val="42C27D1A"/>
    <w:rsid w:val="42E04834"/>
    <w:rsid w:val="43000F6E"/>
    <w:rsid w:val="43140A2D"/>
    <w:rsid w:val="43171E14"/>
    <w:rsid w:val="431B5DA8"/>
    <w:rsid w:val="43301127"/>
    <w:rsid w:val="43364990"/>
    <w:rsid w:val="434150E2"/>
    <w:rsid w:val="434D7737"/>
    <w:rsid w:val="4355293C"/>
    <w:rsid w:val="4359067E"/>
    <w:rsid w:val="436117D4"/>
    <w:rsid w:val="437049F2"/>
    <w:rsid w:val="43820B56"/>
    <w:rsid w:val="43842246"/>
    <w:rsid w:val="4387343D"/>
    <w:rsid w:val="43A7763B"/>
    <w:rsid w:val="43B92ECB"/>
    <w:rsid w:val="43BE0166"/>
    <w:rsid w:val="43E51F12"/>
    <w:rsid w:val="440E3217"/>
    <w:rsid w:val="440F0504"/>
    <w:rsid w:val="4421185F"/>
    <w:rsid w:val="442962A2"/>
    <w:rsid w:val="44365E73"/>
    <w:rsid w:val="4437557C"/>
    <w:rsid w:val="44380293"/>
    <w:rsid w:val="444C2BC0"/>
    <w:rsid w:val="444F71A2"/>
    <w:rsid w:val="445361E5"/>
    <w:rsid w:val="445C6678"/>
    <w:rsid w:val="44692B43"/>
    <w:rsid w:val="447C0AC8"/>
    <w:rsid w:val="4482717F"/>
    <w:rsid w:val="44A21CDC"/>
    <w:rsid w:val="44D05FB9"/>
    <w:rsid w:val="44D75CFE"/>
    <w:rsid w:val="44E5721A"/>
    <w:rsid w:val="44F22B38"/>
    <w:rsid w:val="44F248E6"/>
    <w:rsid w:val="45007BC2"/>
    <w:rsid w:val="45091C30"/>
    <w:rsid w:val="45244CBC"/>
    <w:rsid w:val="452B1E36"/>
    <w:rsid w:val="452B6B92"/>
    <w:rsid w:val="45350C77"/>
    <w:rsid w:val="453C0257"/>
    <w:rsid w:val="453C7EA3"/>
    <w:rsid w:val="454B3FF6"/>
    <w:rsid w:val="45682DFA"/>
    <w:rsid w:val="456C5AB9"/>
    <w:rsid w:val="4577128F"/>
    <w:rsid w:val="45952817"/>
    <w:rsid w:val="45A863B8"/>
    <w:rsid w:val="45A8769B"/>
    <w:rsid w:val="45BB6D3C"/>
    <w:rsid w:val="45C73FC5"/>
    <w:rsid w:val="45F5508F"/>
    <w:rsid w:val="45F91CA4"/>
    <w:rsid w:val="46017508"/>
    <w:rsid w:val="460F14C8"/>
    <w:rsid w:val="46120473"/>
    <w:rsid w:val="46130FB8"/>
    <w:rsid w:val="46132D66"/>
    <w:rsid w:val="46342CDD"/>
    <w:rsid w:val="46431B1A"/>
    <w:rsid w:val="464E1FF0"/>
    <w:rsid w:val="466366B9"/>
    <w:rsid w:val="46955E71"/>
    <w:rsid w:val="469C7200"/>
    <w:rsid w:val="46C10A14"/>
    <w:rsid w:val="46D67F86"/>
    <w:rsid w:val="46DB5421"/>
    <w:rsid w:val="46E75FA1"/>
    <w:rsid w:val="46F448C2"/>
    <w:rsid w:val="46F56910"/>
    <w:rsid w:val="47060D7D"/>
    <w:rsid w:val="47242D51"/>
    <w:rsid w:val="473F67A2"/>
    <w:rsid w:val="474536E0"/>
    <w:rsid w:val="47463365"/>
    <w:rsid w:val="47523D62"/>
    <w:rsid w:val="47546E34"/>
    <w:rsid w:val="47596E9F"/>
    <w:rsid w:val="476B55F6"/>
    <w:rsid w:val="476D3CBD"/>
    <w:rsid w:val="47777325"/>
    <w:rsid w:val="477E4B57"/>
    <w:rsid w:val="47863A0C"/>
    <w:rsid w:val="478A52AA"/>
    <w:rsid w:val="47925F0D"/>
    <w:rsid w:val="47A876DF"/>
    <w:rsid w:val="47AA76FA"/>
    <w:rsid w:val="47B370C9"/>
    <w:rsid w:val="47C55964"/>
    <w:rsid w:val="48027536"/>
    <w:rsid w:val="48042FA6"/>
    <w:rsid w:val="481C57BF"/>
    <w:rsid w:val="48240342"/>
    <w:rsid w:val="48343468"/>
    <w:rsid w:val="485578E8"/>
    <w:rsid w:val="48680CE3"/>
    <w:rsid w:val="487516C9"/>
    <w:rsid w:val="488B752C"/>
    <w:rsid w:val="48A003F4"/>
    <w:rsid w:val="48A147B6"/>
    <w:rsid w:val="48A73C3A"/>
    <w:rsid w:val="48D367DD"/>
    <w:rsid w:val="48E82D4D"/>
    <w:rsid w:val="48E857AF"/>
    <w:rsid w:val="48EE7ABB"/>
    <w:rsid w:val="48EF4135"/>
    <w:rsid w:val="48F007F6"/>
    <w:rsid w:val="48F14EB5"/>
    <w:rsid w:val="49143E2E"/>
    <w:rsid w:val="491D5CAA"/>
    <w:rsid w:val="49214975"/>
    <w:rsid w:val="492456B7"/>
    <w:rsid w:val="492750C5"/>
    <w:rsid w:val="49537DE0"/>
    <w:rsid w:val="495518E8"/>
    <w:rsid w:val="49584F34"/>
    <w:rsid w:val="4977360C"/>
    <w:rsid w:val="498703ED"/>
    <w:rsid w:val="49C3457D"/>
    <w:rsid w:val="49C425C9"/>
    <w:rsid w:val="49C72B69"/>
    <w:rsid w:val="49E62540"/>
    <w:rsid w:val="4A0E6954"/>
    <w:rsid w:val="4A1A47F4"/>
    <w:rsid w:val="4A225C6E"/>
    <w:rsid w:val="4A275032"/>
    <w:rsid w:val="4A275F90"/>
    <w:rsid w:val="4A280DAA"/>
    <w:rsid w:val="4A29760D"/>
    <w:rsid w:val="4A2D4613"/>
    <w:rsid w:val="4A392FB7"/>
    <w:rsid w:val="4A621C58"/>
    <w:rsid w:val="4A64191B"/>
    <w:rsid w:val="4A722025"/>
    <w:rsid w:val="4A745F18"/>
    <w:rsid w:val="4A8B3EC0"/>
    <w:rsid w:val="4AAC4A05"/>
    <w:rsid w:val="4AB112AD"/>
    <w:rsid w:val="4AB4263E"/>
    <w:rsid w:val="4AB918F6"/>
    <w:rsid w:val="4AD14F9E"/>
    <w:rsid w:val="4AEB42B2"/>
    <w:rsid w:val="4AF403AA"/>
    <w:rsid w:val="4AFD616C"/>
    <w:rsid w:val="4B0B04B0"/>
    <w:rsid w:val="4B3E2640"/>
    <w:rsid w:val="4B447AD4"/>
    <w:rsid w:val="4B4506C9"/>
    <w:rsid w:val="4B7050AD"/>
    <w:rsid w:val="4B717B63"/>
    <w:rsid w:val="4B7C315C"/>
    <w:rsid w:val="4B8678A9"/>
    <w:rsid w:val="4BA30828"/>
    <w:rsid w:val="4BA93D64"/>
    <w:rsid w:val="4BB74194"/>
    <w:rsid w:val="4BB75244"/>
    <w:rsid w:val="4BBE0554"/>
    <w:rsid w:val="4BBF20A9"/>
    <w:rsid w:val="4BCB40E3"/>
    <w:rsid w:val="4BD20FCE"/>
    <w:rsid w:val="4BD74836"/>
    <w:rsid w:val="4BED5E07"/>
    <w:rsid w:val="4BED7D98"/>
    <w:rsid w:val="4BF70A34"/>
    <w:rsid w:val="4BFD1393"/>
    <w:rsid w:val="4C0849EF"/>
    <w:rsid w:val="4C194E4E"/>
    <w:rsid w:val="4C1C26CD"/>
    <w:rsid w:val="4C2555A1"/>
    <w:rsid w:val="4C2C2DD4"/>
    <w:rsid w:val="4C3F1BAE"/>
    <w:rsid w:val="4C5C4D3B"/>
    <w:rsid w:val="4C5D5CA7"/>
    <w:rsid w:val="4C76404F"/>
    <w:rsid w:val="4C79769B"/>
    <w:rsid w:val="4C8147A2"/>
    <w:rsid w:val="4C96649F"/>
    <w:rsid w:val="4CB26A62"/>
    <w:rsid w:val="4CCA7AE1"/>
    <w:rsid w:val="4CE216E4"/>
    <w:rsid w:val="4CEE0366"/>
    <w:rsid w:val="4CF569B5"/>
    <w:rsid w:val="4CFB4947"/>
    <w:rsid w:val="4D04165B"/>
    <w:rsid w:val="4D11448E"/>
    <w:rsid w:val="4D267823"/>
    <w:rsid w:val="4D275D07"/>
    <w:rsid w:val="4D383A24"/>
    <w:rsid w:val="4D3A507C"/>
    <w:rsid w:val="4D467EC5"/>
    <w:rsid w:val="4D5325E2"/>
    <w:rsid w:val="4D5F2D35"/>
    <w:rsid w:val="4D6768C0"/>
    <w:rsid w:val="4D6848C0"/>
    <w:rsid w:val="4D8602C2"/>
    <w:rsid w:val="4D9E5143"/>
    <w:rsid w:val="4D9F75D5"/>
    <w:rsid w:val="4DAE03C1"/>
    <w:rsid w:val="4DC97603"/>
    <w:rsid w:val="4DCA5DBC"/>
    <w:rsid w:val="4DDA10BD"/>
    <w:rsid w:val="4DE163BF"/>
    <w:rsid w:val="4DEF40B9"/>
    <w:rsid w:val="4DF214C3"/>
    <w:rsid w:val="4DF72F6D"/>
    <w:rsid w:val="4DFE10C7"/>
    <w:rsid w:val="4E086F29"/>
    <w:rsid w:val="4E0D280B"/>
    <w:rsid w:val="4E0F02B7"/>
    <w:rsid w:val="4E140B6A"/>
    <w:rsid w:val="4E1B739A"/>
    <w:rsid w:val="4E21448E"/>
    <w:rsid w:val="4E233D62"/>
    <w:rsid w:val="4E2875CB"/>
    <w:rsid w:val="4E324336"/>
    <w:rsid w:val="4E407F3C"/>
    <w:rsid w:val="4E41243B"/>
    <w:rsid w:val="4E676345"/>
    <w:rsid w:val="4E6C17FA"/>
    <w:rsid w:val="4E870795"/>
    <w:rsid w:val="4E884E4A"/>
    <w:rsid w:val="4E8B5D8F"/>
    <w:rsid w:val="4E8D6A87"/>
    <w:rsid w:val="4E943545"/>
    <w:rsid w:val="4E9979FA"/>
    <w:rsid w:val="4EB86BA1"/>
    <w:rsid w:val="4ECC43FA"/>
    <w:rsid w:val="4EE94FAC"/>
    <w:rsid w:val="4EFD16A2"/>
    <w:rsid w:val="4F0370EE"/>
    <w:rsid w:val="4F0973FC"/>
    <w:rsid w:val="4F0B3CA6"/>
    <w:rsid w:val="4F107345"/>
    <w:rsid w:val="4F1847B3"/>
    <w:rsid w:val="4F195FF9"/>
    <w:rsid w:val="4F2314B3"/>
    <w:rsid w:val="4F2A1121"/>
    <w:rsid w:val="4F3B50DC"/>
    <w:rsid w:val="4F4A531F"/>
    <w:rsid w:val="4F5D5052"/>
    <w:rsid w:val="4F691C49"/>
    <w:rsid w:val="4F813436"/>
    <w:rsid w:val="4F8E345D"/>
    <w:rsid w:val="4F941901"/>
    <w:rsid w:val="4FB619EF"/>
    <w:rsid w:val="4FBD1F95"/>
    <w:rsid w:val="4FC861DA"/>
    <w:rsid w:val="4FFB544B"/>
    <w:rsid w:val="500A342C"/>
    <w:rsid w:val="500D6A78"/>
    <w:rsid w:val="500F69BB"/>
    <w:rsid w:val="501D2549"/>
    <w:rsid w:val="50334005"/>
    <w:rsid w:val="50406E4E"/>
    <w:rsid w:val="505B77CA"/>
    <w:rsid w:val="50884351"/>
    <w:rsid w:val="50970A38"/>
    <w:rsid w:val="509B22D6"/>
    <w:rsid w:val="50A126B7"/>
    <w:rsid w:val="50A82C45"/>
    <w:rsid w:val="50AE094F"/>
    <w:rsid w:val="50DB294E"/>
    <w:rsid w:val="50DC3D6E"/>
    <w:rsid w:val="50EF557A"/>
    <w:rsid w:val="510936E3"/>
    <w:rsid w:val="510A2FB8"/>
    <w:rsid w:val="51145BE4"/>
    <w:rsid w:val="51183927"/>
    <w:rsid w:val="511849BF"/>
    <w:rsid w:val="511856D5"/>
    <w:rsid w:val="51321C80"/>
    <w:rsid w:val="514F5C6A"/>
    <w:rsid w:val="51556929"/>
    <w:rsid w:val="515661FD"/>
    <w:rsid w:val="51641120"/>
    <w:rsid w:val="516A3A56"/>
    <w:rsid w:val="517255BD"/>
    <w:rsid w:val="517B5C63"/>
    <w:rsid w:val="518C4D4D"/>
    <w:rsid w:val="51A46F68"/>
    <w:rsid w:val="51AD7AEB"/>
    <w:rsid w:val="51B13335"/>
    <w:rsid w:val="51C93756"/>
    <w:rsid w:val="51D75590"/>
    <w:rsid w:val="52102850"/>
    <w:rsid w:val="521D3CB5"/>
    <w:rsid w:val="523302EC"/>
    <w:rsid w:val="52426781"/>
    <w:rsid w:val="52454FAD"/>
    <w:rsid w:val="524B15B3"/>
    <w:rsid w:val="528374C6"/>
    <w:rsid w:val="528B1ED6"/>
    <w:rsid w:val="52A70D2C"/>
    <w:rsid w:val="52BE405A"/>
    <w:rsid w:val="52E361B6"/>
    <w:rsid w:val="52E837CD"/>
    <w:rsid w:val="52FB52AE"/>
    <w:rsid w:val="530B3F16"/>
    <w:rsid w:val="531210C9"/>
    <w:rsid w:val="532529C3"/>
    <w:rsid w:val="532742F5"/>
    <w:rsid w:val="53607807"/>
    <w:rsid w:val="53726003"/>
    <w:rsid w:val="538434F5"/>
    <w:rsid w:val="538A03E0"/>
    <w:rsid w:val="539835FD"/>
    <w:rsid w:val="53A2397B"/>
    <w:rsid w:val="53B92A73"/>
    <w:rsid w:val="53BB67EB"/>
    <w:rsid w:val="53BE6E57"/>
    <w:rsid w:val="53C71634"/>
    <w:rsid w:val="53D224B3"/>
    <w:rsid w:val="53EB1FF8"/>
    <w:rsid w:val="53EC2E48"/>
    <w:rsid w:val="53F45760"/>
    <w:rsid w:val="5406215C"/>
    <w:rsid w:val="54216F96"/>
    <w:rsid w:val="547B176D"/>
    <w:rsid w:val="547C41CC"/>
    <w:rsid w:val="548C301C"/>
    <w:rsid w:val="549E694A"/>
    <w:rsid w:val="54A379AB"/>
    <w:rsid w:val="54B27BEE"/>
    <w:rsid w:val="54BD0C40"/>
    <w:rsid w:val="54C730CC"/>
    <w:rsid w:val="54D659D2"/>
    <w:rsid w:val="54F75F49"/>
    <w:rsid w:val="54FC355F"/>
    <w:rsid w:val="55284354"/>
    <w:rsid w:val="55432F3C"/>
    <w:rsid w:val="554A42CB"/>
    <w:rsid w:val="55507BAA"/>
    <w:rsid w:val="5560589C"/>
    <w:rsid w:val="55621614"/>
    <w:rsid w:val="556C4241"/>
    <w:rsid w:val="5579695E"/>
    <w:rsid w:val="558C043F"/>
    <w:rsid w:val="559807C9"/>
    <w:rsid w:val="55A133E3"/>
    <w:rsid w:val="55B0074C"/>
    <w:rsid w:val="55B87486"/>
    <w:rsid w:val="55C404FA"/>
    <w:rsid w:val="55C45E2B"/>
    <w:rsid w:val="55CC345F"/>
    <w:rsid w:val="55CE6CAA"/>
    <w:rsid w:val="55EA33B8"/>
    <w:rsid w:val="55F04E72"/>
    <w:rsid w:val="56203207"/>
    <w:rsid w:val="562A2C28"/>
    <w:rsid w:val="562C2ED7"/>
    <w:rsid w:val="563F3703"/>
    <w:rsid w:val="5642306F"/>
    <w:rsid w:val="564D4072"/>
    <w:rsid w:val="56610227"/>
    <w:rsid w:val="567B54EE"/>
    <w:rsid w:val="567C4958"/>
    <w:rsid w:val="56846C29"/>
    <w:rsid w:val="5689497F"/>
    <w:rsid w:val="56917593"/>
    <w:rsid w:val="56A703F5"/>
    <w:rsid w:val="56BE3DB1"/>
    <w:rsid w:val="56C97471"/>
    <w:rsid w:val="56D64EB7"/>
    <w:rsid w:val="56E314E0"/>
    <w:rsid w:val="57282705"/>
    <w:rsid w:val="574C75A3"/>
    <w:rsid w:val="574D2F08"/>
    <w:rsid w:val="5774562F"/>
    <w:rsid w:val="57750120"/>
    <w:rsid w:val="57754BF2"/>
    <w:rsid w:val="57921934"/>
    <w:rsid w:val="57B10631"/>
    <w:rsid w:val="57BD6FD6"/>
    <w:rsid w:val="57CA16F3"/>
    <w:rsid w:val="57CA3880"/>
    <w:rsid w:val="57E417E0"/>
    <w:rsid w:val="57EE53E1"/>
    <w:rsid w:val="57F32A52"/>
    <w:rsid w:val="57FB5D50"/>
    <w:rsid w:val="57FE50EE"/>
    <w:rsid w:val="58073B8C"/>
    <w:rsid w:val="580E7831"/>
    <w:rsid w:val="58256929"/>
    <w:rsid w:val="582817AF"/>
    <w:rsid w:val="583D2821"/>
    <w:rsid w:val="583F3E8F"/>
    <w:rsid w:val="58627B7D"/>
    <w:rsid w:val="58701D1D"/>
    <w:rsid w:val="58726BA0"/>
    <w:rsid w:val="58841449"/>
    <w:rsid w:val="58982D1B"/>
    <w:rsid w:val="58A40196"/>
    <w:rsid w:val="58A56994"/>
    <w:rsid w:val="58BF0B2C"/>
    <w:rsid w:val="58D67320"/>
    <w:rsid w:val="58F534B4"/>
    <w:rsid w:val="593432C8"/>
    <w:rsid w:val="593E026C"/>
    <w:rsid w:val="593E5EF4"/>
    <w:rsid w:val="593F3A1A"/>
    <w:rsid w:val="594D6137"/>
    <w:rsid w:val="5989503C"/>
    <w:rsid w:val="59977C6E"/>
    <w:rsid w:val="599B50F5"/>
    <w:rsid w:val="59A25D4A"/>
    <w:rsid w:val="59AA17DC"/>
    <w:rsid w:val="59B14918"/>
    <w:rsid w:val="59B15C2B"/>
    <w:rsid w:val="59B25F2D"/>
    <w:rsid w:val="59BC4885"/>
    <w:rsid w:val="59D86349"/>
    <w:rsid w:val="59DB3743"/>
    <w:rsid w:val="59DD0C04"/>
    <w:rsid w:val="59EC76FE"/>
    <w:rsid w:val="5A034978"/>
    <w:rsid w:val="5A040EEC"/>
    <w:rsid w:val="5A16280E"/>
    <w:rsid w:val="5A176BE3"/>
    <w:rsid w:val="5A1B5A10"/>
    <w:rsid w:val="5A266807"/>
    <w:rsid w:val="5A2C21F1"/>
    <w:rsid w:val="5A2E2961"/>
    <w:rsid w:val="5A596C30"/>
    <w:rsid w:val="5A5A0B0C"/>
    <w:rsid w:val="5A5B2AD6"/>
    <w:rsid w:val="5A6977D7"/>
    <w:rsid w:val="5A6E45B7"/>
    <w:rsid w:val="5A797C8D"/>
    <w:rsid w:val="5A963B0E"/>
    <w:rsid w:val="5AA955EF"/>
    <w:rsid w:val="5AB41F84"/>
    <w:rsid w:val="5ACC2E57"/>
    <w:rsid w:val="5AEB3E5A"/>
    <w:rsid w:val="5B044F1C"/>
    <w:rsid w:val="5B070568"/>
    <w:rsid w:val="5B1C2265"/>
    <w:rsid w:val="5B1F41C6"/>
    <w:rsid w:val="5B2E3D47"/>
    <w:rsid w:val="5B33135D"/>
    <w:rsid w:val="5B435A44"/>
    <w:rsid w:val="5B4672E2"/>
    <w:rsid w:val="5B4A6DD2"/>
    <w:rsid w:val="5B572513"/>
    <w:rsid w:val="5B6C3DB3"/>
    <w:rsid w:val="5B773CF2"/>
    <w:rsid w:val="5B953DC6"/>
    <w:rsid w:val="5B9938B6"/>
    <w:rsid w:val="5B9B5880"/>
    <w:rsid w:val="5B9E711E"/>
    <w:rsid w:val="5BB11D13"/>
    <w:rsid w:val="5BB7600F"/>
    <w:rsid w:val="5BCD355F"/>
    <w:rsid w:val="5BF037E6"/>
    <w:rsid w:val="5BF741A2"/>
    <w:rsid w:val="5BF907F8"/>
    <w:rsid w:val="5BFD3E45"/>
    <w:rsid w:val="5C0F2714"/>
    <w:rsid w:val="5C2A09B2"/>
    <w:rsid w:val="5C3A263A"/>
    <w:rsid w:val="5C4218A4"/>
    <w:rsid w:val="5C4A4BB0"/>
    <w:rsid w:val="5C531CB7"/>
    <w:rsid w:val="5C567688"/>
    <w:rsid w:val="5C814A76"/>
    <w:rsid w:val="5CAE513F"/>
    <w:rsid w:val="5CAF25EE"/>
    <w:rsid w:val="5CAF7F16"/>
    <w:rsid w:val="5CBE74EA"/>
    <w:rsid w:val="5CC56713"/>
    <w:rsid w:val="5CC71DD8"/>
    <w:rsid w:val="5CCE3A33"/>
    <w:rsid w:val="5CD66444"/>
    <w:rsid w:val="5CF82EF2"/>
    <w:rsid w:val="5CF9414D"/>
    <w:rsid w:val="5CF9552F"/>
    <w:rsid w:val="5CFE279C"/>
    <w:rsid w:val="5D0631CD"/>
    <w:rsid w:val="5D0B433F"/>
    <w:rsid w:val="5D17501F"/>
    <w:rsid w:val="5D213B63"/>
    <w:rsid w:val="5D2E44D2"/>
    <w:rsid w:val="5D3437C4"/>
    <w:rsid w:val="5D3C6BEF"/>
    <w:rsid w:val="5D431D2B"/>
    <w:rsid w:val="5D4569AE"/>
    <w:rsid w:val="5D5201C0"/>
    <w:rsid w:val="5D5E0913"/>
    <w:rsid w:val="5D6F2B20"/>
    <w:rsid w:val="5D79399F"/>
    <w:rsid w:val="5D7C6FEB"/>
    <w:rsid w:val="5D883BE2"/>
    <w:rsid w:val="5D9B5E1F"/>
    <w:rsid w:val="5DA36C6E"/>
    <w:rsid w:val="5DAF116F"/>
    <w:rsid w:val="5DB426F2"/>
    <w:rsid w:val="5DE821F9"/>
    <w:rsid w:val="5DEB4262"/>
    <w:rsid w:val="5DF11787"/>
    <w:rsid w:val="5E040897"/>
    <w:rsid w:val="5E0771FD"/>
    <w:rsid w:val="5E2733FB"/>
    <w:rsid w:val="5E647215"/>
    <w:rsid w:val="5E6F6B70"/>
    <w:rsid w:val="5E7128C8"/>
    <w:rsid w:val="5E785A05"/>
    <w:rsid w:val="5E7E5BC7"/>
    <w:rsid w:val="5E8C0D56"/>
    <w:rsid w:val="5E915CB7"/>
    <w:rsid w:val="5EA467FA"/>
    <w:rsid w:val="5EA7453C"/>
    <w:rsid w:val="5EAC5CC5"/>
    <w:rsid w:val="5EBB3B43"/>
    <w:rsid w:val="5EBF1885"/>
    <w:rsid w:val="5EC24ED2"/>
    <w:rsid w:val="5ECF669A"/>
    <w:rsid w:val="5EF64B7B"/>
    <w:rsid w:val="5F131BD1"/>
    <w:rsid w:val="5F1C68EB"/>
    <w:rsid w:val="5F2B376C"/>
    <w:rsid w:val="5F304531"/>
    <w:rsid w:val="5F32098F"/>
    <w:rsid w:val="5F3A658F"/>
    <w:rsid w:val="5F4B6DF9"/>
    <w:rsid w:val="5F5244A8"/>
    <w:rsid w:val="5F5C70D4"/>
    <w:rsid w:val="5F5E109E"/>
    <w:rsid w:val="5F675CE8"/>
    <w:rsid w:val="5F6D7533"/>
    <w:rsid w:val="5F904FD0"/>
    <w:rsid w:val="5F9E101E"/>
    <w:rsid w:val="5FD80582"/>
    <w:rsid w:val="5FE377F5"/>
    <w:rsid w:val="5FF67529"/>
    <w:rsid w:val="5FF76DFD"/>
    <w:rsid w:val="60326087"/>
    <w:rsid w:val="603E7754"/>
    <w:rsid w:val="604D407A"/>
    <w:rsid w:val="605D5A9B"/>
    <w:rsid w:val="605E0C2A"/>
    <w:rsid w:val="6061582C"/>
    <w:rsid w:val="60787F3E"/>
    <w:rsid w:val="607D49C8"/>
    <w:rsid w:val="60940AF0"/>
    <w:rsid w:val="609D64AA"/>
    <w:rsid w:val="60A27B32"/>
    <w:rsid w:val="60BE5D83"/>
    <w:rsid w:val="60DD3A26"/>
    <w:rsid w:val="60E51508"/>
    <w:rsid w:val="60F82E2D"/>
    <w:rsid w:val="60FC0223"/>
    <w:rsid w:val="6142054C"/>
    <w:rsid w:val="614A3DAA"/>
    <w:rsid w:val="6155027F"/>
    <w:rsid w:val="616821E1"/>
    <w:rsid w:val="61730B8F"/>
    <w:rsid w:val="6175447D"/>
    <w:rsid w:val="618463A2"/>
    <w:rsid w:val="618741B1"/>
    <w:rsid w:val="61B2747F"/>
    <w:rsid w:val="61B90451"/>
    <w:rsid w:val="61C7430E"/>
    <w:rsid w:val="61DE0274"/>
    <w:rsid w:val="61E73B15"/>
    <w:rsid w:val="61EA259B"/>
    <w:rsid w:val="61EB473F"/>
    <w:rsid w:val="61FC3833"/>
    <w:rsid w:val="622540F5"/>
    <w:rsid w:val="623B7475"/>
    <w:rsid w:val="623C143F"/>
    <w:rsid w:val="62405FC3"/>
    <w:rsid w:val="62482F7C"/>
    <w:rsid w:val="62515B87"/>
    <w:rsid w:val="62677DAD"/>
    <w:rsid w:val="6281113E"/>
    <w:rsid w:val="62854B94"/>
    <w:rsid w:val="62935219"/>
    <w:rsid w:val="62CD6AEC"/>
    <w:rsid w:val="62D00C75"/>
    <w:rsid w:val="62D94595"/>
    <w:rsid w:val="63103C43"/>
    <w:rsid w:val="631E6C0A"/>
    <w:rsid w:val="633B34A5"/>
    <w:rsid w:val="6347009B"/>
    <w:rsid w:val="63566066"/>
    <w:rsid w:val="63901A42"/>
    <w:rsid w:val="63C416EC"/>
    <w:rsid w:val="63C45248"/>
    <w:rsid w:val="63C60FC0"/>
    <w:rsid w:val="63CB65D6"/>
    <w:rsid w:val="63D062E3"/>
    <w:rsid w:val="63D41366"/>
    <w:rsid w:val="64080555"/>
    <w:rsid w:val="640E2967"/>
    <w:rsid w:val="64153CF6"/>
    <w:rsid w:val="6419594B"/>
    <w:rsid w:val="64264155"/>
    <w:rsid w:val="64356146"/>
    <w:rsid w:val="643F7FB7"/>
    <w:rsid w:val="644C769A"/>
    <w:rsid w:val="64520AA6"/>
    <w:rsid w:val="64524F4A"/>
    <w:rsid w:val="646627A3"/>
    <w:rsid w:val="64664551"/>
    <w:rsid w:val="647153D0"/>
    <w:rsid w:val="64805613"/>
    <w:rsid w:val="6486074F"/>
    <w:rsid w:val="6488707F"/>
    <w:rsid w:val="648B51F9"/>
    <w:rsid w:val="64B90B25"/>
    <w:rsid w:val="64B96D77"/>
    <w:rsid w:val="64BB2AEF"/>
    <w:rsid w:val="64CB26DD"/>
    <w:rsid w:val="64CD1AD5"/>
    <w:rsid w:val="64F9558F"/>
    <w:rsid w:val="64FD6C64"/>
    <w:rsid w:val="650171EE"/>
    <w:rsid w:val="65055B18"/>
    <w:rsid w:val="65297A59"/>
    <w:rsid w:val="65433804"/>
    <w:rsid w:val="65434531"/>
    <w:rsid w:val="65556AA0"/>
    <w:rsid w:val="655908A2"/>
    <w:rsid w:val="65684D07"/>
    <w:rsid w:val="657A29A5"/>
    <w:rsid w:val="657D2B9C"/>
    <w:rsid w:val="6593581A"/>
    <w:rsid w:val="65956E9C"/>
    <w:rsid w:val="65A215B9"/>
    <w:rsid w:val="65BB1BF1"/>
    <w:rsid w:val="65BD63F3"/>
    <w:rsid w:val="65C77271"/>
    <w:rsid w:val="65D12F01"/>
    <w:rsid w:val="65D406EA"/>
    <w:rsid w:val="65E529C8"/>
    <w:rsid w:val="66383CCB"/>
    <w:rsid w:val="66542B2C"/>
    <w:rsid w:val="665723A3"/>
    <w:rsid w:val="6672290A"/>
    <w:rsid w:val="667B400E"/>
    <w:rsid w:val="66882EA5"/>
    <w:rsid w:val="66911D59"/>
    <w:rsid w:val="66BC48FC"/>
    <w:rsid w:val="66E005EB"/>
    <w:rsid w:val="66E53E53"/>
    <w:rsid w:val="66E55C01"/>
    <w:rsid w:val="66EA7812"/>
    <w:rsid w:val="66F36993"/>
    <w:rsid w:val="6704527C"/>
    <w:rsid w:val="673F1F3F"/>
    <w:rsid w:val="673F79B4"/>
    <w:rsid w:val="67442824"/>
    <w:rsid w:val="674A1F08"/>
    <w:rsid w:val="67795693"/>
    <w:rsid w:val="677A0A3F"/>
    <w:rsid w:val="67987117"/>
    <w:rsid w:val="67A43BE0"/>
    <w:rsid w:val="67AB6E4B"/>
    <w:rsid w:val="67B37F71"/>
    <w:rsid w:val="67CE6C86"/>
    <w:rsid w:val="67D31319"/>
    <w:rsid w:val="67D72D6F"/>
    <w:rsid w:val="67DC6D5A"/>
    <w:rsid w:val="67E206D5"/>
    <w:rsid w:val="683055A2"/>
    <w:rsid w:val="683E4D48"/>
    <w:rsid w:val="68430E58"/>
    <w:rsid w:val="685A261F"/>
    <w:rsid w:val="6865349E"/>
    <w:rsid w:val="68655F18"/>
    <w:rsid w:val="68B00491"/>
    <w:rsid w:val="68B07650"/>
    <w:rsid w:val="68C14BF3"/>
    <w:rsid w:val="68FA309F"/>
    <w:rsid w:val="68FB170C"/>
    <w:rsid w:val="68FE0507"/>
    <w:rsid w:val="69034A64"/>
    <w:rsid w:val="690F3409"/>
    <w:rsid w:val="69272501"/>
    <w:rsid w:val="692C5D69"/>
    <w:rsid w:val="692E7D33"/>
    <w:rsid w:val="692F7608"/>
    <w:rsid w:val="69401815"/>
    <w:rsid w:val="694A487B"/>
    <w:rsid w:val="694D6631"/>
    <w:rsid w:val="695025CA"/>
    <w:rsid w:val="6958090C"/>
    <w:rsid w:val="695928D6"/>
    <w:rsid w:val="69765236"/>
    <w:rsid w:val="698E07D2"/>
    <w:rsid w:val="698F1514"/>
    <w:rsid w:val="6997112D"/>
    <w:rsid w:val="69AB0D0D"/>
    <w:rsid w:val="69B27B43"/>
    <w:rsid w:val="69BE0005"/>
    <w:rsid w:val="69C42446"/>
    <w:rsid w:val="69C531FC"/>
    <w:rsid w:val="69DF2DDC"/>
    <w:rsid w:val="69E91EAC"/>
    <w:rsid w:val="69EA352F"/>
    <w:rsid w:val="69EB2192"/>
    <w:rsid w:val="6A026ACA"/>
    <w:rsid w:val="6A082AC6"/>
    <w:rsid w:val="6A0E6EBA"/>
    <w:rsid w:val="6A3C0286"/>
    <w:rsid w:val="6A3E2C7C"/>
    <w:rsid w:val="6A570136"/>
    <w:rsid w:val="6A5C267E"/>
    <w:rsid w:val="6A695DCD"/>
    <w:rsid w:val="6A6D03E7"/>
    <w:rsid w:val="6A731776"/>
    <w:rsid w:val="6A753740"/>
    <w:rsid w:val="6A7A6FA8"/>
    <w:rsid w:val="6A7E2C0A"/>
    <w:rsid w:val="6A802F8E"/>
    <w:rsid w:val="6AAD4C88"/>
    <w:rsid w:val="6ABA55F7"/>
    <w:rsid w:val="6AC10733"/>
    <w:rsid w:val="6ACC4CC0"/>
    <w:rsid w:val="6ACD7255"/>
    <w:rsid w:val="6AD2649C"/>
    <w:rsid w:val="6AE17565"/>
    <w:rsid w:val="6AE85CC0"/>
    <w:rsid w:val="6AEE467C"/>
    <w:rsid w:val="6AF01018"/>
    <w:rsid w:val="6AFE3735"/>
    <w:rsid w:val="6B2111D2"/>
    <w:rsid w:val="6B2A452A"/>
    <w:rsid w:val="6B2D401B"/>
    <w:rsid w:val="6B361E7E"/>
    <w:rsid w:val="6B3C7DBA"/>
    <w:rsid w:val="6B3D4EC2"/>
    <w:rsid w:val="6B43383E"/>
    <w:rsid w:val="6B623CC4"/>
    <w:rsid w:val="6B6F63E1"/>
    <w:rsid w:val="6B8071BE"/>
    <w:rsid w:val="6B8579B3"/>
    <w:rsid w:val="6B86505C"/>
    <w:rsid w:val="6B8A4FC9"/>
    <w:rsid w:val="6B9D0DAB"/>
    <w:rsid w:val="6BB16221"/>
    <w:rsid w:val="6BD74A22"/>
    <w:rsid w:val="6BE40B7D"/>
    <w:rsid w:val="6BE45953"/>
    <w:rsid w:val="6BE94F3A"/>
    <w:rsid w:val="6BF40694"/>
    <w:rsid w:val="6BF568E6"/>
    <w:rsid w:val="6C061F17"/>
    <w:rsid w:val="6C0E5BFA"/>
    <w:rsid w:val="6C150D37"/>
    <w:rsid w:val="6C2F1E55"/>
    <w:rsid w:val="6C360B10"/>
    <w:rsid w:val="6C376EFF"/>
    <w:rsid w:val="6C661592"/>
    <w:rsid w:val="6C741E4F"/>
    <w:rsid w:val="6C787517"/>
    <w:rsid w:val="6C8A3532"/>
    <w:rsid w:val="6C914D27"/>
    <w:rsid w:val="6C9679CC"/>
    <w:rsid w:val="6CA125CA"/>
    <w:rsid w:val="6CAA6CFE"/>
    <w:rsid w:val="6CB44727"/>
    <w:rsid w:val="6CC369E5"/>
    <w:rsid w:val="6CDC7AA6"/>
    <w:rsid w:val="6CEA32FB"/>
    <w:rsid w:val="6CEF18EF"/>
    <w:rsid w:val="6CEF77DA"/>
    <w:rsid w:val="6CF86C5F"/>
    <w:rsid w:val="6D013FEB"/>
    <w:rsid w:val="6D1930EC"/>
    <w:rsid w:val="6D2F407A"/>
    <w:rsid w:val="6D495C5A"/>
    <w:rsid w:val="6DA71186"/>
    <w:rsid w:val="6DB30918"/>
    <w:rsid w:val="6DB620A5"/>
    <w:rsid w:val="6DC42A14"/>
    <w:rsid w:val="6DCC3677"/>
    <w:rsid w:val="6DCF4F15"/>
    <w:rsid w:val="6DD036A3"/>
    <w:rsid w:val="6DE81D0F"/>
    <w:rsid w:val="6DE85FD7"/>
    <w:rsid w:val="6DEA43DE"/>
    <w:rsid w:val="6DF76B0A"/>
    <w:rsid w:val="6E054DB3"/>
    <w:rsid w:val="6E056B89"/>
    <w:rsid w:val="6E0D5EB7"/>
    <w:rsid w:val="6E1A0994"/>
    <w:rsid w:val="6E7004A6"/>
    <w:rsid w:val="6E71421E"/>
    <w:rsid w:val="6E930639"/>
    <w:rsid w:val="6EA047B7"/>
    <w:rsid w:val="6EBD3E7A"/>
    <w:rsid w:val="6EBD700A"/>
    <w:rsid w:val="6EC72090"/>
    <w:rsid w:val="6ECF5338"/>
    <w:rsid w:val="6ED53771"/>
    <w:rsid w:val="6EE94A61"/>
    <w:rsid w:val="6EFD2502"/>
    <w:rsid w:val="6F082DD5"/>
    <w:rsid w:val="6F1352D6"/>
    <w:rsid w:val="6F5B1156"/>
    <w:rsid w:val="6F5E1724"/>
    <w:rsid w:val="6F6618A9"/>
    <w:rsid w:val="6F71097A"/>
    <w:rsid w:val="6F743FC6"/>
    <w:rsid w:val="6F783707"/>
    <w:rsid w:val="6F7D7049"/>
    <w:rsid w:val="6F963F3C"/>
    <w:rsid w:val="6FA36659"/>
    <w:rsid w:val="6FCB3EA6"/>
    <w:rsid w:val="6FD11419"/>
    <w:rsid w:val="6FE1043B"/>
    <w:rsid w:val="6FF670D1"/>
    <w:rsid w:val="700B760E"/>
    <w:rsid w:val="700D7F77"/>
    <w:rsid w:val="700F40DA"/>
    <w:rsid w:val="701C72EB"/>
    <w:rsid w:val="703B0F88"/>
    <w:rsid w:val="703B4AE4"/>
    <w:rsid w:val="7066211C"/>
    <w:rsid w:val="706E310B"/>
    <w:rsid w:val="70765B1C"/>
    <w:rsid w:val="70794B97"/>
    <w:rsid w:val="70860455"/>
    <w:rsid w:val="70860D62"/>
    <w:rsid w:val="70891C83"/>
    <w:rsid w:val="708C17E3"/>
    <w:rsid w:val="70981F36"/>
    <w:rsid w:val="70BA00FF"/>
    <w:rsid w:val="70CD6084"/>
    <w:rsid w:val="70D016D0"/>
    <w:rsid w:val="70ED2282"/>
    <w:rsid w:val="70F35BF8"/>
    <w:rsid w:val="71160F53"/>
    <w:rsid w:val="711A0B9D"/>
    <w:rsid w:val="713C4FB8"/>
    <w:rsid w:val="7141612A"/>
    <w:rsid w:val="71491244"/>
    <w:rsid w:val="714B51FB"/>
    <w:rsid w:val="71582A07"/>
    <w:rsid w:val="717943B6"/>
    <w:rsid w:val="71916F49"/>
    <w:rsid w:val="71A33B87"/>
    <w:rsid w:val="71A60683"/>
    <w:rsid w:val="71AB63BC"/>
    <w:rsid w:val="71AE4713"/>
    <w:rsid w:val="71B27028"/>
    <w:rsid w:val="71D13952"/>
    <w:rsid w:val="71D25565"/>
    <w:rsid w:val="71D945B4"/>
    <w:rsid w:val="71F11C1F"/>
    <w:rsid w:val="72225745"/>
    <w:rsid w:val="723314F1"/>
    <w:rsid w:val="724A62A9"/>
    <w:rsid w:val="72646574"/>
    <w:rsid w:val="726C367A"/>
    <w:rsid w:val="727F33AE"/>
    <w:rsid w:val="72802C82"/>
    <w:rsid w:val="72A8433C"/>
    <w:rsid w:val="72AA7CFF"/>
    <w:rsid w:val="72BD1CA1"/>
    <w:rsid w:val="72C07522"/>
    <w:rsid w:val="72D468CD"/>
    <w:rsid w:val="72FF629D"/>
    <w:rsid w:val="73156124"/>
    <w:rsid w:val="731A30D6"/>
    <w:rsid w:val="7320374B"/>
    <w:rsid w:val="733B7C12"/>
    <w:rsid w:val="73426189"/>
    <w:rsid w:val="734C0DB6"/>
    <w:rsid w:val="73584999"/>
    <w:rsid w:val="735A3B0C"/>
    <w:rsid w:val="7361796E"/>
    <w:rsid w:val="737427E7"/>
    <w:rsid w:val="737C78ED"/>
    <w:rsid w:val="739369E5"/>
    <w:rsid w:val="739B4217"/>
    <w:rsid w:val="73A44D66"/>
    <w:rsid w:val="73AD5CF9"/>
    <w:rsid w:val="73B47087"/>
    <w:rsid w:val="73CA18F0"/>
    <w:rsid w:val="73D94D40"/>
    <w:rsid w:val="73E3796C"/>
    <w:rsid w:val="740D2C3B"/>
    <w:rsid w:val="740E3197"/>
    <w:rsid w:val="742E508B"/>
    <w:rsid w:val="744877CF"/>
    <w:rsid w:val="74687E53"/>
    <w:rsid w:val="74692D8A"/>
    <w:rsid w:val="746A5998"/>
    <w:rsid w:val="746E36DA"/>
    <w:rsid w:val="74716D26"/>
    <w:rsid w:val="748142F7"/>
    <w:rsid w:val="74933140"/>
    <w:rsid w:val="74AF6993"/>
    <w:rsid w:val="74B81FE2"/>
    <w:rsid w:val="74B86703"/>
    <w:rsid w:val="74BD1F6B"/>
    <w:rsid w:val="74CE23CA"/>
    <w:rsid w:val="74D37FBD"/>
    <w:rsid w:val="74D616F1"/>
    <w:rsid w:val="74E813D5"/>
    <w:rsid w:val="74FF2584"/>
    <w:rsid w:val="74FF4332"/>
    <w:rsid w:val="750E0AAE"/>
    <w:rsid w:val="751C1388"/>
    <w:rsid w:val="75581C94"/>
    <w:rsid w:val="755A22FF"/>
    <w:rsid w:val="755D567F"/>
    <w:rsid w:val="755F3023"/>
    <w:rsid w:val="757F36C5"/>
    <w:rsid w:val="75874327"/>
    <w:rsid w:val="75995FB8"/>
    <w:rsid w:val="75A1188D"/>
    <w:rsid w:val="75B50E95"/>
    <w:rsid w:val="75CA0DE4"/>
    <w:rsid w:val="75CD4430"/>
    <w:rsid w:val="75D25EEA"/>
    <w:rsid w:val="75F75951"/>
    <w:rsid w:val="75FC4D15"/>
    <w:rsid w:val="75FE0A8D"/>
    <w:rsid w:val="76097029"/>
    <w:rsid w:val="76133C04"/>
    <w:rsid w:val="762F0C47"/>
    <w:rsid w:val="764A4CEF"/>
    <w:rsid w:val="7657350F"/>
    <w:rsid w:val="766C1E9B"/>
    <w:rsid w:val="766D176F"/>
    <w:rsid w:val="76880357"/>
    <w:rsid w:val="769D2054"/>
    <w:rsid w:val="76A01A54"/>
    <w:rsid w:val="76AA4771"/>
    <w:rsid w:val="76AF1D88"/>
    <w:rsid w:val="76CC0B8C"/>
    <w:rsid w:val="76DE1853"/>
    <w:rsid w:val="76E13170"/>
    <w:rsid w:val="76E311A3"/>
    <w:rsid w:val="771147F0"/>
    <w:rsid w:val="772938E8"/>
    <w:rsid w:val="7734344E"/>
    <w:rsid w:val="774279C4"/>
    <w:rsid w:val="774424D0"/>
    <w:rsid w:val="776B2153"/>
    <w:rsid w:val="77813724"/>
    <w:rsid w:val="77972F48"/>
    <w:rsid w:val="7798554B"/>
    <w:rsid w:val="77A2369A"/>
    <w:rsid w:val="77AD4519"/>
    <w:rsid w:val="77B561D9"/>
    <w:rsid w:val="77B747AE"/>
    <w:rsid w:val="77C32786"/>
    <w:rsid w:val="77CB0E43"/>
    <w:rsid w:val="77E141C3"/>
    <w:rsid w:val="77F008AA"/>
    <w:rsid w:val="78054355"/>
    <w:rsid w:val="78202F3D"/>
    <w:rsid w:val="782347DB"/>
    <w:rsid w:val="78300CA6"/>
    <w:rsid w:val="783267CC"/>
    <w:rsid w:val="783951EC"/>
    <w:rsid w:val="783C3AEF"/>
    <w:rsid w:val="783E1615"/>
    <w:rsid w:val="78444D3A"/>
    <w:rsid w:val="78484242"/>
    <w:rsid w:val="78485FF0"/>
    <w:rsid w:val="784B52C6"/>
    <w:rsid w:val="78601741"/>
    <w:rsid w:val="786646C8"/>
    <w:rsid w:val="78670B6C"/>
    <w:rsid w:val="786C4C30"/>
    <w:rsid w:val="7874661E"/>
    <w:rsid w:val="78827754"/>
    <w:rsid w:val="78B91B03"/>
    <w:rsid w:val="78BE2756"/>
    <w:rsid w:val="78CA0C5F"/>
    <w:rsid w:val="78D12489"/>
    <w:rsid w:val="78EA354B"/>
    <w:rsid w:val="78F84FB9"/>
    <w:rsid w:val="790B1824"/>
    <w:rsid w:val="790E1B84"/>
    <w:rsid w:val="795D774B"/>
    <w:rsid w:val="796A3300"/>
    <w:rsid w:val="79711576"/>
    <w:rsid w:val="7973634F"/>
    <w:rsid w:val="797F0066"/>
    <w:rsid w:val="79862855"/>
    <w:rsid w:val="79872B48"/>
    <w:rsid w:val="79AB7B9C"/>
    <w:rsid w:val="79C36276"/>
    <w:rsid w:val="79D33BD7"/>
    <w:rsid w:val="79E01647"/>
    <w:rsid w:val="79E65AC0"/>
    <w:rsid w:val="7A010B4C"/>
    <w:rsid w:val="7A0712A8"/>
    <w:rsid w:val="7A1A5F3C"/>
    <w:rsid w:val="7A266F03"/>
    <w:rsid w:val="7A293BFF"/>
    <w:rsid w:val="7A2E3F8E"/>
    <w:rsid w:val="7A440A39"/>
    <w:rsid w:val="7A486B67"/>
    <w:rsid w:val="7A57269A"/>
    <w:rsid w:val="7A5C5D83"/>
    <w:rsid w:val="7A63380E"/>
    <w:rsid w:val="7A7C01D3"/>
    <w:rsid w:val="7A7E002C"/>
    <w:rsid w:val="7A7E4BEA"/>
    <w:rsid w:val="7A8734B8"/>
    <w:rsid w:val="7A8A6D94"/>
    <w:rsid w:val="7A911ED0"/>
    <w:rsid w:val="7AB64546"/>
    <w:rsid w:val="7AC04563"/>
    <w:rsid w:val="7ACB4729"/>
    <w:rsid w:val="7AE220D3"/>
    <w:rsid w:val="7AE70BAE"/>
    <w:rsid w:val="7AE91D0C"/>
    <w:rsid w:val="7AEA7832"/>
    <w:rsid w:val="7AEC455F"/>
    <w:rsid w:val="7AF661D7"/>
    <w:rsid w:val="7AFB559C"/>
    <w:rsid w:val="7B007056"/>
    <w:rsid w:val="7B01332F"/>
    <w:rsid w:val="7B05466C"/>
    <w:rsid w:val="7B06480D"/>
    <w:rsid w:val="7B0703E4"/>
    <w:rsid w:val="7B0E1773"/>
    <w:rsid w:val="7B197943"/>
    <w:rsid w:val="7B4D1357"/>
    <w:rsid w:val="7B58479C"/>
    <w:rsid w:val="7B5A3E66"/>
    <w:rsid w:val="7B641393"/>
    <w:rsid w:val="7B6E2F9B"/>
    <w:rsid w:val="7B89704B"/>
    <w:rsid w:val="7B98702C"/>
    <w:rsid w:val="7BAF1C33"/>
    <w:rsid w:val="7BC71922"/>
    <w:rsid w:val="7BC77B74"/>
    <w:rsid w:val="7BD04C7A"/>
    <w:rsid w:val="7BD57CCF"/>
    <w:rsid w:val="7BF85AB6"/>
    <w:rsid w:val="7C022E76"/>
    <w:rsid w:val="7C042B76"/>
    <w:rsid w:val="7C0829B8"/>
    <w:rsid w:val="7C213B75"/>
    <w:rsid w:val="7C305719"/>
    <w:rsid w:val="7C3163FF"/>
    <w:rsid w:val="7C381D81"/>
    <w:rsid w:val="7C78717F"/>
    <w:rsid w:val="7C896BD7"/>
    <w:rsid w:val="7C8B6DF3"/>
    <w:rsid w:val="7C8D6749"/>
    <w:rsid w:val="7CA61385"/>
    <w:rsid w:val="7CB718F6"/>
    <w:rsid w:val="7CCC0C02"/>
    <w:rsid w:val="7CE24C65"/>
    <w:rsid w:val="7CE64C01"/>
    <w:rsid w:val="7CFB7AD5"/>
    <w:rsid w:val="7D07647A"/>
    <w:rsid w:val="7D0E5A5A"/>
    <w:rsid w:val="7D123C1F"/>
    <w:rsid w:val="7D1467DB"/>
    <w:rsid w:val="7D20753B"/>
    <w:rsid w:val="7D2C7C8E"/>
    <w:rsid w:val="7D4D3C89"/>
    <w:rsid w:val="7D625DA6"/>
    <w:rsid w:val="7D871368"/>
    <w:rsid w:val="7D8B70AB"/>
    <w:rsid w:val="7D931348"/>
    <w:rsid w:val="7DC12ACC"/>
    <w:rsid w:val="7DCD178B"/>
    <w:rsid w:val="7DCE109B"/>
    <w:rsid w:val="7DD32800"/>
    <w:rsid w:val="7DDB2463"/>
    <w:rsid w:val="7DF14781"/>
    <w:rsid w:val="7DFA2E1C"/>
    <w:rsid w:val="7E0D3978"/>
    <w:rsid w:val="7E3A287F"/>
    <w:rsid w:val="7E3F7E95"/>
    <w:rsid w:val="7E6873EC"/>
    <w:rsid w:val="7E8B4E88"/>
    <w:rsid w:val="7E8E6727"/>
    <w:rsid w:val="7E9E4BBC"/>
    <w:rsid w:val="7EB10D93"/>
    <w:rsid w:val="7EB459DD"/>
    <w:rsid w:val="7ECD724F"/>
    <w:rsid w:val="7ED14AF9"/>
    <w:rsid w:val="7EE00D3F"/>
    <w:rsid w:val="7EE226EE"/>
    <w:rsid w:val="7EE22D5E"/>
    <w:rsid w:val="7EE8052D"/>
    <w:rsid w:val="7EF02C27"/>
    <w:rsid w:val="7EF649F8"/>
    <w:rsid w:val="7EF91AB2"/>
    <w:rsid w:val="7EFB3E85"/>
    <w:rsid w:val="7F016EF9"/>
    <w:rsid w:val="7F030EC3"/>
    <w:rsid w:val="7F0E20E8"/>
    <w:rsid w:val="7F177E9D"/>
    <w:rsid w:val="7F2729DE"/>
    <w:rsid w:val="7F351DAF"/>
    <w:rsid w:val="7F376DBE"/>
    <w:rsid w:val="7F390D88"/>
    <w:rsid w:val="7F3B60CB"/>
    <w:rsid w:val="7F3E639F"/>
    <w:rsid w:val="7F5031B5"/>
    <w:rsid w:val="7F547503"/>
    <w:rsid w:val="7F7122D0"/>
    <w:rsid w:val="7F841BB1"/>
    <w:rsid w:val="7F8C2C66"/>
    <w:rsid w:val="7FC56178"/>
    <w:rsid w:val="7FCF1996"/>
    <w:rsid w:val="7FD17D13"/>
    <w:rsid w:val="7FD7406F"/>
    <w:rsid w:val="7FDF106F"/>
    <w:rsid w:val="7FF10746"/>
    <w:rsid w:val="AFDFF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keepNext/>
      <w:keepLines/>
      <w:spacing w:before="340" w:after="330" w:line="578" w:lineRule="auto"/>
      <w:jc w:val="center"/>
      <w:outlineLvl w:val="0"/>
    </w:pPr>
    <w:rPr>
      <w:b/>
      <w:bCs/>
      <w:kern w:val="44"/>
      <w:sz w:val="32"/>
      <w:szCs w:val="44"/>
    </w:rPr>
  </w:style>
  <w:style w:type="paragraph" w:styleId="3">
    <w:name w:val="heading 2"/>
    <w:basedOn w:val="1"/>
    <w:next w:val="1"/>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qFormat/>
    <w:uiPriority w:val="0"/>
    <w:pPr>
      <w:keepNext/>
      <w:keepLines/>
      <w:spacing w:before="260" w:after="260" w:line="416" w:lineRule="atLeast"/>
      <w:textAlignment w:val="baseline"/>
      <w:outlineLvl w:val="2"/>
    </w:pPr>
    <w:rPr>
      <w:b/>
      <w:bCs/>
      <w:color w:val="000000"/>
      <w:sz w:val="32"/>
      <w:szCs w:val="32"/>
      <w:u w:color="000000"/>
    </w:rPr>
  </w:style>
  <w:style w:type="paragraph" w:styleId="5">
    <w:name w:val="heading 4"/>
    <w:basedOn w:val="1"/>
    <w:next w:val="1"/>
    <w:link w:val="57"/>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color="000000"/>
    </w:rPr>
  </w:style>
  <w:style w:type="paragraph" w:styleId="6">
    <w:name w:val="heading 5"/>
    <w:basedOn w:val="1"/>
    <w:next w:val="1"/>
    <w:link w:val="58"/>
    <w:qFormat/>
    <w:uiPriority w:val="0"/>
    <w:pPr>
      <w:keepNext/>
      <w:keepLines/>
      <w:spacing w:before="280" w:after="290" w:line="376" w:lineRule="auto"/>
      <w:outlineLvl w:val="4"/>
    </w:pPr>
    <w:rPr>
      <w:b/>
      <w:bCs/>
      <w:sz w:val="28"/>
      <w:szCs w:val="28"/>
    </w:rPr>
  </w:style>
  <w:style w:type="paragraph" w:styleId="7">
    <w:name w:val="heading 6"/>
    <w:basedOn w:val="1"/>
    <w:next w:val="1"/>
    <w:link w:val="59"/>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60"/>
    <w:qFormat/>
    <w:uiPriority w:val="0"/>
    <w:pPr>
      <w:keepNext/>
      <w:keepLines/>
      <w:spacing w:before="240" w:after="64" w:line="320" w:lineRule="auto"/>
      <w:outlineLvl w:val="6"/>
    </w:pPr>
    <w:rPr>
      <w:b/>
      <w:bCs/>
      <w:sz w:val="24"/>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qFormat/>
    <w:uiPriority w:val="39"/>
    <w:pPr>
      <w:ind w:left="1260"/>
      <w:jc w:val="left"/>
    </w:pPr>
    <w:rPr>
      <w:sz w:val="18"/>
      <w:szCs w:val="18"/>
    </w:rPr>
  </w:style>
  <w:style w:type="paragraph" w:styleId="10">
    <w:name w:val="List Number 2"/>
    <w:basedOn w:val="1"/>
    <w:qFormat/>
    <w:uiPriority w:val="0"/>
    <w:pPr>
      <w:numPr>
        <w:ilvl w:val="0"/>
        <w:numId w:val="2"/>
      </w:numPr>
      <w:tabs>
        <w:tab w:val="left" w:pos="567"/>
        <w:tab w:val="clear" w:pos="425"/>
      </w:tabs>
      <w:adjustRightInd w:val="0"/>
      <w:spacing w:line="300" w:lineRule="auto"/>
      <w:textAlignment w:val="baseline"/>
    </w:pPr>
    <w:rPr>
      <w:kern w:val="0"/>
      <w:sz w:val="28"/>
      <w:szCs w:val="20"/>
    </w:rPr>
  </w:style>
  <w:style w:type="paragraph" w:styleId="11">
    <w:name w:val="Normal Indent"/>
    <w:basedOn w:val="1"/>
    <w:qFormat/>
    <w:uiPriority w:val="0"/>
    <w:pPr>
      <w:adjustRightInd w:val="0"/>
      <w:spacing w:line="360" w:lineRule="atLeast"/>
      <w:ind w:firstLine="482"/>
      <w:textAlignment w:val="baseline"/>
    </w:pPr>
    <w:rPr>
      <w:kern w:val="0"/>
      <w:sz w:val="24"/>
      <w:szCs w:val="20"/>
    </w:rPr>
  </w:style>
  <w:style w:type="paragraph" w:styleId="12">
    <w:name w:val="Document Map"/>
    <w:basedOn w:val="1"/>
    <w:next w:val="1"/>
    <w:qFormat/>
    <w:uiPriority w:val="0"/>
    <w:pPr>
      <w:widowControl/>
      <w:shd w:val="clear" w:color="000000" w:fill="000080"/>
      <w:spacing w:line="357" w:lineRule="atLeast"/>
    </w:pPr>
    <w:rPr>
      <w:color w:val="000000"/>
    </w:rPr>
  </w:style>
  <w:style w:type="paragraph" w:styleId="13">
    <w:name w:val="annotation text"/>
    <w:basedOn w:val="1"/>
    <w:link w:val="61"/>
    <w:qFormat/>
    <w:uiPriority w:val="0"/>
    <w:pPr>
      <w:jc w:val="left"/>
    </w:pPr>
  </w:style>
  <w:style w:type="paragraph" w:styleId="14">
    <w:name w:val="Body Text"/>
    <w:basedOn w:val="1"/>
    <w:qFormat/>
    <w:uiPriority w:val="0"/>
    <w:pPr>
      <w:spacing w:after="120"/>
    </w:pPr>
  </w:style>
  <w:style w:type="paragraph" w:styleId="15">
    <w:name w:val="Body Text Indent"/>
    <w:basedOn w:val="1"/>
    <w:next w:val="16"/>
    <w:link w:val="54"/>
    <w:qFormat/>
    <w:uiPriority w:val="0"/>
    <w:pPr>
      <w:spacing w:after="120"/>
      <w:ind w:left="200" w:leftChars="200"/>
    </w:pPr>
  </w:style>
  <w:style w:type="paragraph" w:styleId="16">
    <w:name w:val="envelope return"/>
    <w:basedOn w:val="1"/>
    <w:next w:val="9"/>
    <w:qFormat/>
    <w:uiPriority w:val="0"/>
    <w:pPr>
      <w:snapToGrid w:val="0"/>
    </w:pPr>
    <w:rPr>
      <w:rFonts w:ascii="Arial" w:hAnsi="Arial"/>
    </w:rPr>
  </w:style>
  <w:style w:type="paragraph" w:styleId="17">
    <w:name w:val="index 4"/>
    <w:basedOn w:val="1"/>
    <w:next w:val="1"/>
    <w:qFormat/>
    <w:uiPriority w:val="0"/>
    <w:pPr>
      <w:ind w:left="600" w:leftChars="600"/>
    </w:pPr>
  </w:style>
  <w:style w:type="paragraph" w:styleId="18">
    <w:name w:val="toc 3"/>
    <w:basedOn w:val="1"/>
    <w:next w:val="1"/>
    <w:qFormat/>
    <w:uiPriority w:val="0"/>
    <w:pPr>
      <w:tabs>
        <w:tab w:val="right" w:leader="dot" w:pos="9288"/>
      </w:tabs>
      <w:ind w:left="400" w:leftChars="400"/>
    </w:pPr>
    <w:rPr>
      <w:rFonts w:ascii="宋体"/>
    </w:rPr>
  </w:style>
  <w:style w:type="paragraph" w:styleId="19">
    <w:name w:val="Plain Text"/>
    <w:basedOn w:val="1"/>
    <w:link w:val="62"/>
    <w:qFormat/>
    <w:uiPriority w:val="0"/>
    <w:rPr>
      <w:rFonts w:ascii="宋体"/>
      <w:color w:val="000000"/>
      <w:szCs w:val="20"/>
      <w:u w:color="000000"/>
    </w:rPr>
  </w:style>
  <w:style w:type="paragraph" w:styleId="20">
    <w:name w:val="Date"/>
    <w:basedOn w:val="1"/>
    <w:next w:val="1"/>
    <w:link w:val="63"/>
    <w:qFormat/>
    <w:uiPriority w:val="0"/>
    <w:rPr>
      <w:rFonts w:ascii="Arial" w:hAnsi="Arial" w:eastAsia="仿宋_GB2312"/>
      <w:color w:val="000000"/>
      <w:sz w:val="32"/>
      <w:szCs w:val="20"/>
      <w:u w:color="000000"/>
    </w:rPr>
  </w:style>
  <w:style w:type="paragraph" w:styleId="21">
    <w:name w:val="Body Text Indent 2"/>
    <w:basedOn w:val="1"/>
    <w:link w:val="64"/>
    <w:qFormat/>
    <w:uiPriority w:val="0"/>
    <w:pPr>
      <w:spacing w:after="120" w:line="480" w:lineRule="auto"/>
      <w:ind w:left="420" w:leftChars="200"/>
    </w:pPr>
  </w:style>
  <w:style w:type="paragraph" w:styleId="22">
    <w:name w:val="Balloon Text"/>
    <w:basedOn w:val="1"/>
    <w:link w:val="65"/>
    <w:qFormat/>
    <w:uiPriority w:val="0"/>
    <w:rPr>
      <w:sz w:val="18"/>
      <w:szCs w:val="18"/>
    </w:rPr>
  </w:style>
  <w:style w:type="paragraph" w:styleId="23">
    <w:name w:val="footer"/>
    <w:basedOn w:val="1"/>
    <w:link w:val="66"/>
    <w:qFormat/>
    <w:uiPriority w:val="0"/>
    <w:pPr>
      <w:tabs>
        <w:tab w:val="center" w:pos="4153"/>
        <w:tab w:val="right" w:pos="8306"/>
      </w:tabs>
      <w:snapToGrid w:val="0"/>
      <w:jc w:val="left"/>
    </w:pPr>
    <w:rPr>
      <w:sz w:val="18"/>
      <w:szCs w:val="18"/>
    </w:rPr>
  </w:style>
  <w:style w:type="paragraph" w:styleId="24">
    <w:name w:val="header"/>
    <w:basedOn w:val="1"/>
    <w:link w:val="67"/>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0"/>
  </w:style>
  <w:style w:type="paragraph" w:styleId="26">
    <w:name w:val="Subtitle"/>
    <w:basedOn w:val="1"/>
    <w:next w:val="1"/>
    <w:qFormat/>
    <w:uiPriority w:val="0"/>
    <w:pPr>
      <w:numPr>
        <w:ilvl w:val="0"/>
        <w:numId w:val="3"/>
      </w:numPr>
      <w:spacing w:line="360" w:lineRule="auto"/>
      <w:jc w:val="left"/>
      <w:outlineLvl w:val="1"/>
    </w:pPr>
    <w:rPr>
      <w:rFonts w:ascii="Calibri Light" w:hAnsi="Calibri Light"/>
      <w:bCs/>
      <w:kern w:val="28"/>
      <w:szCs w:val="32"/>
    </w:rPr>
  </w:style>
  <w:style w:type="paragraph" w:styleId="27">
    <w:name w:val="List"/>
    <w:basedOn w:val="1"/>
    <w:next w:val="1"/>
    <w:qFormat/>
    <w:uiPriority w:val="0"/>
    <w:pPr>
      <w:ind w:left="420" w:hanging="420"/>
    </w:pPr>
    <w:rPr>
      <w:rFonts w:ascii="Arial" w:hAnsi="Arial" w:eastAsia="楷体_GB2312"/>
      <w:sz w:val="28"/>
    </w:rPr>
  </w:style>
  <w:style w:type="paragraph" w:styleId="28">
    <w:name w:val="toc 6"/>
    <w:basedOn w:val="1"/>
    <w:next w:val="1"/>
    <w:qFormat/>
    <w:uiPriority w:val="0"/>
    <w:pPr>
      <w:autoSpaceDE w:val="0"/>
      <w:autoSpaceDN w:val="0"/>
      <w:ind w:left="1700"/>
      <w:jc w:val="left"/>
      <w:textAlignment w:val="baseline"/>
    </w:pPr>
    <w:rPr>
      <w:kern w:val="0"/>
      <w:sz w:val="18"/>
      <w:szCs w:val="18"/>
    </w:rPr>
  </w:style>
  <w:style w:type="paragraph" w:styleId="29">
    <w:name w:val="toc 2"/>
    <w:basedOn w:val="1"/>
    <w:next w:val="1"/>
    <w:qFormat/>
    <w:uiPriority w:val="0"/>
    <w:pPr>
      <w:ind w:left="200" w:leftChars="200"/>
    </w:pPr>
  </w:style>
  <w:style w:type="paragraph" w:styleId="3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Arial" w:hAnsi="Arial"/>
    </w:rPr>
  </w:style>
  <w:style w:type="paragraph" w:styleId="3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2">
    <w:name w:val="Title"/>
    <w:basedOn w:val="1"/>
    <w:next w:val="1"/>
    <w:qFormat/>
    <w:uiPriority w:val="0"/>
    <w:pPr>
      <w:numPr>
        <w:ilvl w:val="0"/>
        <w:numId w:val="4"/>
      </w:numPr>
      <w:spacing w:line="360" w:lineRule="auto"/>
      <w:jc w:val="left"/>
      <w:outlineLvl w:val="0"/>
    </w:pPr>
    <w:rPr>
      <w:rFonts w:ascii="Cambria" w:hAnsi="Cambria"/>
      <w:b/>
      <w:bCs/>
      <w:sz w:val="28"/>
      <w:szCs w:val="32"/>
    </w:rPr>
  </w:style>
  <w:style w:type="paragraph" w:styleId="33">
    <w:name w:val="annotation subject"/>
    <w:basedOn w:val="13"/>
    <w:next w:val="13"/>
    <w:link w:val="68"/>
    <w:qFormat/>
    <w:uiPriority w:val="0"/>
    <w:rPr>
      <w:b/>
      <w:bCs/>
    </w:rPr>
  </w:style>
  <w:style w:type="paragraph" w:styleId="34">
    <w:name w:val="Body Text First Indent"/>
    <w:basedOn w:val="14"/>
    <w:qFormat/>
    <w:uiPriority w:val="0"/>
    <w:pPr>
      <w:ind w:firstLine="420" w:firstLineChars="100"/>
    </w:pPr>
  </w:style>
  <w:style w:type="paragraph" w:styleId="35">
    <w:name w:val="Body Text First Indent 2"/>
    <w:basedOn w:val="15"/>
    <w:next w:val="1"/>
    <w:link w:val="55"/>
    <w:qFormat/>
    <w:uiPriority w:val="0"/>
    <w:pPr>
      <w:ind w:left="420" w:firstLine="420" w:firstLineChars="200"/>
    </w:pPr>
    <w:rPr>
      <w:kern w:val="0"/>
      <w:sz w:val="20"/>
      <w:szCs w:val="20"/>
    </w:rPr>
  </w:style>
  <w:style w:type="table" w:styleId="37">
    <w:name w:val="Table Grid"/>
    <w:basedOn w:val="3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0"/>
    <w:rPr>
      <w:rFonts w:ascii="Times New Roman" w:hAnsi="Times New Roman" w:eastAsia="宋体" w:cs="Times New Roman"/>
      <w:b/>
    </w:rPr>
  </w:style>
  <w:style w:type="character" w:styleId="40">
    <w:name w:val="page number"/>
    <w:qFormat/>
    <w:uiPriority w:val="0"/>
    <w:rPr>
      <w:rFonts w:ascii="Times New Roman" w:hAnsi="Times New Roman" w:eastAsia="宋体" w:cs="Times New Roman"/>
    </w:rPr>
  </w:style>
  <w:style w:type="character" w:styleId="41">
    <w:name w:val="FollowedHyperlink"/>
    <w:qFormat/>
    <w:uiPriority w:val="0"/>
    <w:rPr>
      <w:rFonts w:ascii="Times New Roman" w:hAnsi="Times New Roman" w:eastAsia="宋体" w:cs="Times New Roman"/>
      <w:color w:val="333333"/>
      <w:u w:val="none"/>
    </w:rPr>
  </w:style>
  <w:style w:type="character" w:styleId="42">
    <w:name w:val="Emphasis"/>
    <w:qFormat/>
    <w:uiPriority w:val="0"/>
    <w:rPr>
      <w:rFonts w:ascii="Times New Roman" w:hAnsi="Times New Roman" w:eastAsia="宋体" w:cs="Times New Roman"/>
      <w:i/>
      <w:iCs/>
    </w:rPr>
  </w:style>
  <w:style w:type="character" w:styleId="43">
    <w:name w:val="HTML Definition"/>
    <w:qFormat/>
    <w:uiPriority w:val="0"/>
    <w:rPr>
      <w:rFonts w:ascii="Times New Roman" w:hAnsi="Times New Roman" w:eastAsia="宋体" w:cs="Times New Roman"/>
    </w:rPr>
  </w:style>
  <w:style w:type="character" w:styleId="44">
    <w:name w:val="HTML Typewriter"/>
    <w:qFormat/>
    <w:uiPriority w:val="0"/>
    <w:rPr>
      <w:rFonts w:hint="default" w:ascii="monospace" w:hAnsi="monospace" w:eastAsia="monospace" w:cs="monospace"/>
      <w:sz w:val="20"/>
    </w:rPr>
  </w:style>
  <w:style w:type="character" w:styleId="45">
    <w:name w:val="HTML Acronym"/>
    <w:qFormat/>
    <w:uiPriority w:val="0"/>
    <w:rPr>
      <w:rFonts w:ascii="Times New Roman" w:hAnsi="Times New Roman" w:eastAsia="宋体" w:cs="Times New Roman"/>
    </w:rPr>
  </w:style>
  <w:style w:type="character" w:styleId="46">
    <w:name w:val="HTML Variable"/>
    <w:qFormat/>
    <w:uiPriority w:val="0"/>
    <w:rPr>
      <w:rFonts w:ascii="Times New Roman" w:hAnsi="Times New Roman" w:eastAsia="宋体" w:cs="Times New Roman"/>
    </w:rPr>
  </w:style>
  <w:style w:type="character" w:styleId="47">
    <w:name w:val="Hyperlink"/>
    <w:qFormat/>
    <w:uiPriority w:val="0"/>
    <w:rPr>
      <w:rFonts w:ascii="Times New Roman" w:hAnsi="Times New Roman" w:eastAsia="宋体" w:cs="Times New Roman"/>
      <w:color w:val="333333"/>
      <w:u w:val="none"/>
    </w:rPr>
  </w:style>
  <w:style w:type="character" w:styleId="48">
    <w:name w:val="HTML Code"/>
    <w:qFormat/>
    <w:uiPriority w:val="0"/>
    <w:rPr>
      <w:rFonts w:hint="default" w:ascii="monospace" w:hAnsi="monospace" w:eastAsia="monospace" w:cs="monospace"/>
      <w:sz w:val="20"/>
    </w:rPr>
  </w:style>
  <w:style w:type="character" w:styleId="49">
    <w:name w:val="annotation reference"/>
    <w:qFormat/>
    <w:uiPriority w:val="0"/>
    <w:rPr>
      <w:rFonts w:ascii="Times New Roman" w:hAnsi="Times New Roman" w:eastAsia="宋体" w:cs="Times New Roman"/>
      <w:sz w:val="21"/>
      <w:szCs w:val="21"/>
    </w:rPr>
  </w:style>
  <w:style w:type="character" w:styleId="50">
    <w:name w:val="HTML Cite"/>
    <w:qFormat/>
    <w:uiPriority w:val="0"/>
    <w:rPr>
      <w:rFonts w:ascii="Times New Roman" w:hAnsi="Times New Roman" w:eastAsia="宋体" w:cs="Times New Roman"/>
    </w:rPr>
  </w:style>
  <w:style w:type="character" w:styleId="51">
    <w:name w:val="HTML Keyboard"/>
    <w:qFormat/>
    <w:uiPriority w:val="0"/>
    <w:rPr>
      <w:rFonts w:hint="default" w:ascii="monospace" w:hAnsi="monospace" w:eastAsia="monospace" w:cs="monospace"/>
      <w:sz w:val="20"/>
    </w:rPr>
  </w:style>
  <w:style w:type="character" w:styleId="52">
    <w:name w:val="HTML Sample"/>
    <w:qFormat/>
    <w:uiPriority w:val="0"/>
    <w:rPr>
      <w:rFonts w:ascii="monospace" w:hAnsi="monospace" w:eastAsia="monospace" w:cs="monospace"/>
    </w:rPr>
  </w:style>
  <w:style w:type="paragraph" w:customStyle="1" w:styleId="53">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54">
    <w:name w:val="正文文本缩进 字符"/>
    <w:link w:val="15"/>
    <w:qFormat/>
    <w:uiPriority w:val="0"/>
    <w:rPr>
      <w:rFonts w:ascii="Times New Roman" w:hAnsi="Times New Roman" w:eastAsia="宋体" w:cs="Times New Roman"/>
      <w:kern w:val="2"/>
      <w:sz w:val="21"/>
      <w:szCs w:val="24"/>
    </w:rPr>
  </w:style>
  <w:style w:type="character" w:customStyle="1" w:styleId="55">
    <w:name w:val="正文文本首行缩进 2 字符"/>
    <w:link w:val="35"/>
    <w:qFormat/>
    <w:uiPriority w:val="0"/>
    <w:rPr>
      <w:rFonts w:ascii="Times New Roman" w:hAnsi="Times New Roman" w:eastAsia="宋体" w:cs="Times New Roman"/>
    </w:rPr>
  </w:style>
  <w:style w:type="character" w:customStyle="1" w:styleId="56">
    <w:name w:val="标题 1 字符"/>
    <w:link w:val="2"/>
    <w:qFormat/>
    <w:uiPriority w:val="0"/>
    <w:rPr>
      <w:rFonts w:ascii="Times New Roman" w:hAnsi="Times New Roman" w:eastAsia="宋体" w:cs="Times New Roman"/>
      <w:b/>
      <w:bCs/>
      <w:kern w:val="44"/>
      <w:sz w:val="32"/>
      <w:szCs w:val="44"/>
    </w:rPr>
  </w:style>
  <w:style w:type="character" w:customStyle="1" w:styleId="57">
    <w:name w:val="标题 4 字符"/>
    <w:link w:val="5"/>
    <w:qFormat/>
    <w:uiPriority w:val="0"/>
    <w:rPr>
      <w:rFonts w:ascii="Arial" w:hAnsi="Arial" w:eastAsia="黑体" w:cs="Times New Roman"/>
      <w:b/>
      <w:bCs/>
      <w:color w:val="000000"/>
      <w:sz w:val="28"/>
      <w:szCs w:val="28"/>
      <w:u w:val="none" w:color="000000"/>
      <w:lang w:val="en-US" w:eastAsia="zh-CN" w:bidi="ar-SA"/>
    </w:rPr>
  </w:style>
  <w:style w:type="character" w:customStyle="1" w:styleId="58">
    <w:name w:val="标题 5 字符"/>
    <w:link w:val="6"/>
    <w:qFormat/>
    <w:uiPriority w:val="0"/>
    <w:rPr>
      <w:rFonts w:ascii="Times New Roman" w:hAnsi="Times New Roman" w:eastAsia="宋体" w:cs="Times New Roman"/>
      <w:b/>
      <w:bCs/>
      <w:kern w:val="2"/>
      <w:sz w:val="28"/>
      <w:szCs w:val="28"/>
    </w:rPr>
  </w:style>
  <w:style w:type="character" w:customStyle="1" w:styleId="59">
    <w:name w:val="标题 6 字符"/>
    <w:link w:val="7"/>
    <w:qFormat/>
    <w:uiPriority w:val="0"/>
    <w:rPr>
      <w:rFonts w:ascii="Cambria" w:hAnsi="Cambria" w:eastAsia="宋体" w:cs="Times New Roman"/>
      <w:b/>
      <w:bCs/>
      <w:kern w:val="2"/>
      <w:sz w:val="24"/>
      <w:szCs w:val="24"/>
    </w:rPr>
  </w:style>
  <w:style w:type="character" w:customStyle="1" w:styleId="60">
    <w:name w:val="标题 7 字符"/>
    <w:link w:val="8"/>
    <w:qFormat/>
    <w:uiPriority w:val="0"/>
    <w:rPr>
      <w:rFonts w:ascii="Times New Roman" w:hAnsi="Times New Roman" w:eastAsia="宋体" w:cs="Times New Roman"/>
      <w:b/>
      <w:bCs/>
      <w:kern w:val="2"/>
      <w:sz w:val="24"/>
      <w:szCs w:val="24"/>
    </w:rPr>
  </w:style>
  <w:style w:type="character" w:customStyle="1" w:styleId="61">
    <w:name w:val="批注文字 字符"/>
    <w:link w:val="13"/>
    <w:qFormat/>
    <w:uiPriority w:val="0"/>
    <w:rPr>
      <w:rFonts w:ascii="Times New Roman" w:hAnsi="Times New Roman" w:eastAsia="宋体" w:cs="Times New Roman"/>
      <w:kern w:val="2"/>
      <w:sz w:val="21"/>
      <w:szCs w:val="24"/>
    </w:rPr>
  </w:style>
  <w:style w:type="character" w:customStyle="1" w:styleId="62">
    <w:name w:val="纯文本 字符"/>
    <w:link w:val="19"/>
    <w:qFormat/>
    <w:uiPriority w:val="0"/>
    <w:rPr>
      <w:rFonts w:ascii="宋体" w:hAnsi="Times New Roman" w:eastAsia="宋体" w:cs="Times New Roman"/>
      <w:color w:val="000000"/>
      <w:kern w:val="2"/>
      <w:sz w:val="21"/>
      <w:u w:val="none" w:color="000000"/>
      <w:lang w:val="en-US" w:eastAsia="zh-CN" w:bidi="ar-SA"/>
    </w:rPr>
  </w:style>
  <w:style w:type="character" w:customStyle="1" w:styleId="63">
    <w:name w:val="日期 字符"/>
    <w:link w:val="20"/>
    <w:qFormat/>
    <w:uiPriority w:val="0"/>
    <w:rPr>
      <w:rFonts w:ascii="Arial" w:hAnsi="Arial" w:eastAsia="仿宋_GB2312" w:cs="Times New Roman"/>
      <w:color w:val="000000"/>
      <w:kern w:val="2"/>
      <w:sz w:val="32"/>
      <w:u w:val="none" w:color="000000"/>
    </w:rPr>
  </w:style>
  <w:style w:type="character" w:customStyle="1" w:styleId="64">
    <w:name w:val="正文文本缩进 2 字符"/>
    <w:link w:val="21"/>
    <w:qFormat/>
    <w:uiPriority w:val="0"/>
    <w:rPr>
      <w:rFonts w:ascii="Times New Roman" w:hAnsi="Times New Roman" w:eastAsia="宋体" w:cs="Times New Roman"/>
      <w:kern w:val="2"/>
      <w:sz w:val="21"/>
      <w:szCs w:val="24"/>
    </w:rPr>
  </w:style>
  <w:style w:type="character" w:customStyle="1" w:styleId="65">
    <w:name w:val="批注框文本 字符"/>
    <w:link w:val="22"/>
    <w:qFormat/>
    <w:uiPriority w:val="0"/>
    <w:rPr>
      <w:rFonts w:ascii="Times New Roman" w:hAnsi="Times New Roman" w:eastAsia="宋体" w:cs="Times New Roman"/>
      <w:kern w:val="2"/>
      <w:sz w:val="18"/>
      <w:szCs w:val="18"/>
    </w:rPr>
  </w:style>
  <w:style w:type="character" w:customStyle="1" w:styleId="66">
    <w:name w:val="页脚 字符"/>
    <w:link w:val="23"/>
    <w:qFormat/>
    <w:uiPriority w:val="0"/>
    <w:rPr>
      <w:rFonts w:ascii="Times New Roman" w:hAnsi="Times New Roman" w:eastAsia="宋体" w:cs="Times New Roman"/>
      <w:kern w:val="2"/>
      <w:sz w:val="18"/>
      <w:szCs w:val="18"/>
    </w:rPr>
  </w:style>
  <w:style w:type="character" w:customStyle="1" w:styleId="67">
    <w:name w:val="页眉 字符"/>
    <w:link w:val="24"/>
    <w:qFormat/>
    <w:uiPriority w:val="0"/>
    <w:rPr>
      <w:rFonts w:ascii="Times New Roman" w:hAnsi="Times New Roman" w:eastAsia="宋体" w:cs="Times New Roman"/>
      <w:kern w:val="2"/>
      <w:sz w:val="18"/>
      <w:szCs w:val="18"/>
    </w:rPr>
  </w:style>
  <w:style w:type="character" w:customStyle="1" w:styleId="68">
    <w:name w:val="批注主题 字符"/>
    <w:link w:val="33"/>
    <w:qFormat/>
    <w:uiPriority w:val="0"/>
    <w:rPr>
      <w:rFonts w:ascii="Times New Roman" w:hAnsi="Times New Roman" w:eastAsia="宋体" w:cs="Times New Roman"/>
      <w:b/>
      <w:bCs/>
      <w:kern w:val="2"/>
      <w:sz w:val="21"/>
      <w:szCs w:val="24"/>
    </w:rPr>
  </w:style>
  <w:style w:type="character" w:customStyle="1" w:styleId="69">
    <w:name w:val="图表 Char Char"/>
    <w:link w:val="70"/>
    <w:qFormat/>
    <w:uiPriority w:val="0"/>
    <w:rPr>
      <w:rFonts w:ascii="Times New Roman" w:hAnsi="Times New Roman" w:eastAsia="宋体" w:cs="Times New Roman"/>
      <w:kern w:val="2"/>
      <w:sz w:val="21"/>
      <w:szCs w:val="21"/>
    </w:rPr>
  </w:style>
  <w:style w:type="paragraph" w:customStyle="1" w:styleId="70">
    <w:name w:val="图表"/>
    <w:basedOn w:val="1"/>
    <w:next w:val="1"/>
    <w:link w:val="69"/>
    <w:qFormat/>
    <w:uiPriority w:val="0"/>
    <w:pPr>
      <w:jc w:val="center"/>
    </w:pPr>
    <w:rPr>
      <w:szCs w:val="21"/>
    </w:rPr>
  </w:style>
  <w:style w:type="character" w:customStyle="1" w:styleId="71">
    <w:name w:val="【正文】 Char Char"/>
    <w:link w:val="72"/>
    <w:qFormat/>
    <w:uiPriority w:val="0"/>
    <w:rPr>
      <w:rFonts w:ascii="Times New Roman" w:hAnsi="Times New Roman" w:eastAsia="宋体" w:cs="DokChampa"/>
      <w:kern w:val="2"/>
      <w:sz w:val="24"/>
      <w:szCs w:val="22"/>
    </w:rPr>
  </w:style>
  <w:style w:type="paragraph" w:customStyle="1" w:styleId="72">
    <w:name w:val="【正文】"/>
    <w:basedOn w:val="1"/>
    <w:link w:val="71"/>
    <w:qFormat/>
    <w:uiPriority w:val="0"/>
    <w:pPr>
      <w:spacing w:line="360" w:lineRule="auto"/>
      <w:ind w:firstLine="480" w:firstLineChars="200"/>
    </w:pPr>
    <w:rPr>
      <w:sz w:val="24"/>
      <w:szCs w:val="22"/>
    </w:rPr>
  </w:style>
  <w:style w:type="character" w:customStyle="1" w:styleId="73">
    <w:name w:val="selected"/>
    <w:qFormat/>
    <w:uiPriority w:val="0"/>
    <w:rPr>
      <w:rFonts w:ascii="Times New Roman" w:hAnsi="Times New Roman" w:eastAsia="宋体" w:cs="Times New Roman"/>
      <w:shd w:val="clear" w:color="auto" w:fill="B00006"/>
    </w:rPr>
  </w:style>
  <w:style w:type="character" w:customStyle="1" w:styleId="74">
    <w:name w:val="font21"/>
    <w:basedOn w:val="38"/>
    <w:qFormat/>
    <w:uiPriority w:val="0"/>
    <w:rPr>
      <w:rFonts w:hint="eastAsia" w:ascii="宋体" w:hAnsi="宋体" w:eastAsia="宋体" w:cs="宋体"/>
      <w:color w:val="000000"/>
      <w:sz w:val="18"/>
      <w:szCs w:val="18"/>
      <w:u w:val="none"/>
    </w:rPr>
  </w:style>
  <w:style w:type="character" w:customStyle="1" w:styleId="75">
    <w:name w:val="bds_nopic"/>
    <w:qFormat/>
    <w:uiPriority w:val="0"/>
    <w:rPr>
      <w:rFonts w:ascii="Times New Roman" w:hAnsi="Times New Roman" w:eastAsia="宋体" w:cs="Times New Roman"/>
    </w:rPr>
  </w:style>
  <w:style w:type="character" w:customStyle="1" w:styleId="76">
    <w:name w:val="NormalCharacter"/>
    <w:qFormat/>
    <w:uiPriority w:val="0"/>
    <w:rPr>
      <w:rFonts w:ascii="Times New Roman" w:hAnsi="Times New Roman" w:eastAsia="宋体" w:cs="Times New Roman"/>
      <w:kern w:val="2"/>
      <w:sz w:val="21"/>
      <w:szCs w:val="24"/>
      <w:lang w:val="en-US" w:eastAsia="zh-CN" w:bidi="ar-SA"/>
    </w:rPr>
  </w:style>
  <w:style w:type="character" w:customStyle="1" w:styleId="77">
    <w:name w:val="gpa"/>
    <w:qFormat/>
    <w:uiPriority w:val="0"/>
    <w:rPr>
      <w:rFonts w:ascii="Arial" w:hAnsi="Arial" w:eastAsia="宋体" w:cs="Arial"/>
      <w:sz w:val="15"/>
      <w:szCs w:val="15"/>
    </w:rPr>
  </w:style>
  <w:style w:type="character" w:customStyle="1" w:styleId="78">
    <w:name w:val="正文首行缩进 2 Char1"/>
    <w:qFormat/>
    <w:uiPriority w:val="0"/>
    <w:rPr>
      <w:rFonts w:ascii="Times New Roman" w:hAnsi="Times New Roman" w:eastAsia="宋体" w:cs="Times New Roman"/>
    </w:rPr>
  </w:style>
  <w:style w:type="character" w:customStyle="1" w:styleId="79">
    <w:name w:val="列出段落 Char"/>
    <w:link w:val="80"/>
    <w:qFormat/>
    <w:uiPriority w:val="0"/>
    <w:rPr>
      <w:rFonts w:ascii="Calibri" w:hAnsi="Calibri" w:eastAsia="宋体" w:cs="Times New Roman"/>
      <w:kern w:val="2"/>
      <w:sz w:val="21"/>
      <w:szCs w:val="22"/>
      <w:lang w:val="en-US" w:eastAsia="zh-CN" w:bidi="ar-SA"/>
    </w:rPr>
  </w:style>
  <w:style w:type="paragraph" w:customStyle="1" w:styleId="80">
    <w:name w:val="List Paragraph1"/>
    <w:basedOn w:val="1"/>
    <w:link w:val="79"/>
    <w:qFormat/>
    <w:uiPriority w:val="0"/>
    <w:pPr>
      <w:spacing w:line="312" w:lineRule="auto"/>
      <w:ind w:firstLine="420" w:firstLineChars="200"/>
    </w:pPr>
    <w:rPr>
      <w:rFonts w:ascii="Calibri" w:hAnsi="Calibri"/>
      <w:szCs w:val="22"/>
    </w:rPr>
  </w:style>
  <w:style w:type="character" w:customStyle="1" w:styleId="81">
    <w:name w:val="bds_nopic2"/>
    <w:qFormat/>
    <w:uiPriority w:val="0"/>
    <w:rPr>
      <w:rFonts w:ascii="Times New Roman" w:hAnsi="Times New Roman" w:eastAsia="宋体" w:cs="Times New Roman"/>
    </w:rPr>
  </w:style>
  <w:style w:type="character" w:customStyle="1" w:styleId="82">
    <w:name w:val="font61"/>
    <w:qFormat/>
    <w:uiPriority w:val="0"/>
    <w:rPr>
      <w:rFonts w:hint="default" w:ascii="MS Sans Serif" w:hAnsi="MS Sans Serif" w:eastAsia="MS Sans Serif" w:cs="MS Sans Serif"/>
      <w:color w:val="000000"/>
      <w:sz w:val="18"/>
      <w:szCs w:val="18"/>
      <w:u w:val="none"/>
    </w:rPr>
  </w:style>
  <w:style w:type="character" w:customStyle="1" w:styleId="83">
    <w:name w:val="bds_more1"/>
    <w:qFormat/>
    <w:uiPriority w:val="0"/>
    <w:rPr>
      <w:rFonts w:ascii="Times New Roman" w:hAnsi="Times New Roman" w:eastAsia="宋体" w:cs="Times New Roman"/>
    </w:rPr>
  </w:style>
  <w:style w:type="character" w:customStyle="1" w:styleId="84">
    <w:name w:val="font71"/>
    <w:qFormat/>
    <w:uiPriority w:val="0"/>
    <w:rPr>
      <w:rFonts w:hint="default" w:ascii="MS Sans Serif" w:hAnsi="MS Sans Serif" w:eastAsia="MS Sans Serif" w:cs="MS Sans Serif"/>
      <w:color w:val="000000"/>
      <w:sz w:val="18"/>
      <w:szCs w:val="18"/>
      <w:u w:val="none"/>
    </w:rPr>
  </w:style>
  <w:style w:type="character" w:customStyle="1" w:styleId="85">
    <w:name w:val="first-child"/>
    <w:qFormat/>
    <w:uiPriority w:val="0"/>
    <w:rPr>
      <w:rFonts w:ascii="Times New Roman" w:hAnsi="Times New Roman" w:eastAsia="宋体" w:cs="Times New Roman"/>
    </w:rPr>
  </w:style>
  <w:style w:type="character" w:customStyle="1" w:styleId="86">
    <w:name w:val="bds_nopic1"/>
    <w:qFormat/>
    <w:uiPriority w:val="0"/>
    <w:rPr>
      <w:rFonts w:ascii="Times New Roman" w:hAnsi="Times New Roman" w:eastAsia="宋体" w:cs="Times New Roman"/>
    </w:rPr>
  </w:style>
  <w:style w:type="character" w:customStyle="1" w:styleId="87">
    <w:name w:val="layui-this"/>
    <w:qFormat/>
    <w:uiPriority w:val="0"/>
    <w:rPr>
      <w:rFonts w:ascii="Times New Roman" w:hAnsi="Times New Roman" w:eastAsia="宋体" w:cs="Times New Roman"/>
      <w:bdr w:val="single" w:color="EEEEEE" w:sz="6" w:space="0"/>
      <w:shd w:val="clear" w:color="auto" w:fill="FFFFFF"/>
    </w:rPr>
  </w:style>
  <w:style w:type="character" w:customStyle="1" w:styleId="88">
    <w:name w:val="font81"/>
    <w:qFormat/>
    <w:uiPriority w:val="0"/>
    <w:rPr>
      <w:rFonts w:ascii="Arial Unicode MS" w:hAnsi="Arial Unicode MS" w:eastAsia="Arial Unicode MS" w:cs="Arial Unicode MS"/>
      <w:color w:val="000000"/>
      <w:sz w:val="18"/>
      <w:szCs w:val="18"/>
      <w:u w:val="none"/>
    </w:rPr>
  </w:style>
  <w:style w:type="character" w:customStyle="1" w:styleId="89">
    <w:name w:val="apple-converted-space"/>
    <w:qFormat/>
    <w:uiPriority w:val="0"/>
    <w:rPr>
      <w:rFonts w:ascii="Times New Roman" w:hAnsi="Times New Roman" w:eastAsia="宋体" w:cs="Times New Roman"/>
    </w:rPr>
  </w:style>
  <w:style w:type="character" w:customStyle="1" w:styleId="90">
    <w:name w:val="displayarti"/>
    <w:qFormat/>
    <w:uiPriority w:val="0"/>
    <w:rPr>
      <w:rFonts w:ascii="Times New Roman" w:hAnsi="Times New Roman" w:eastAsia="宋体" w:cs="Times New Roman"/>
      <w:color w:val="FFFFFF"/>
      <w:shd w:val="clear" w:color="auto" w:fill="A00000"/>
    </w:rPr>
  </w:style>
  <w:style w:type="character" w:customStyle="1" w:styleId="91">
    <w:name w:val="font131"/>
    <w:qFormat/>
    <w:uiPriority w:val="0"/>
    <w:rPr>
      <w:rFonts w:hint="eastAsia" w:ascii="宋体" w:hAnsi="宋体" w:eastAsia="宋体" w:cs="宋体"/>
      <w:b/>
      <w:bCs/>
      <w:color w:val="000000"/>
      <w:sz w:val="20"/>
      <w:szCs w:val="20"/>
      <w:u w:val="none"/>
    </w:rPr>
  </w:style>
  <w:style w:type="character" w:customStyle="1" w:styleId="92">
    <w:name w:val="bds_more2"/>
    <w:qFormat/>
    <w:uiPriority w:val="0"/>
    <w:rPr>
      <w:rFonts w:ascii="Times New Roman" w:hAnsi="Times New Roman" w:eastAsia="宋体" w:cs="Times New Roman"/>
    </w:rPr>
  </w:style>
  <w:style w:type="character" w:customStyle="1" w:styleId="93">
    <w:name w:val="bds_more"/>
    <w:qFormat/>
    <w:uiPriority w:val="0"/>
    <w:rPr>
      <w:rFonts w:hint="eastAsia" w:ascii="宋体" w:hAnsi="宋体" w:eastAsia="宋体" w:cs="宋体"/>
    </w:rPr>
  </w:style>
  <w:style w:type="paragraph" w:customStyle="1" w:styleId="94">
    <w:name w:val="Char Char Char Char"/>
    <w:basedOn w:val="1"/>
    <w:qFormat/>
    <w:uiPriority w:val="0"/>
    <w:rPr>
      <w:rFonts w:ascii="Tahoma" w:hAnsi="Tahoma"/>
      <w:sz w:val="24"/>
      <w:szCs w:val="20"/>
    </w:rPr>
  </w:style>
  <w:style w:type="paragraph" w:customStyle="1" w:styleId="95">
    <w:name w:val="标题4"/>
    <w:basedOn w:val="1"/>
    <w:qFormat/>
    <w:uiPriority w:val="0"/>
    <w:pPr>
      <w:numPr>
        <w:ilvl w:val="0"/>
        <w:numId w:val="5"/>
      </w:numPr>
      <w:spacing w:line="360" w:lineRule="auto"/>
      <w:ind w:left="720" w:leftChars="300"/>
      <w:jc w:val="left"/>
    </w:pPr>
    <w:rPr>
      <w:rFonts w:ascii="宋体" w:hAnsi="宋体"/>
      <w:sz w:val="18"/>
      <w:szCs w:val="18"/>
    </w:rPr>
  </w:style>
  <w:style w:type="paragraph" w:customStyle="1" w:styleId="96">
    <w:name w:val="Table Paragraph"/>
    <w:basedOn w:val="1"/>
    <w:qFormat/>
    <w:uiPriority w:val="0"/>
    <w:rPr>
      <w:rFonts w:ascii="宋体" w:hAnsi="宋体" w:cs="宋体"/>
      <w:lang w:val="zh-CN" w:bidi="zh-CN"/>
    </w:rPr>
  </w:style>
  <w:style w:type="paragraph" w:customStyle="1" w:styleId="97">
    <w:name w:val="p0"/>
    <w:basedOn w:val="1"/>
    <w:qFormat/>
    <w:uiPriority w:val="0"/>
    <w:pPr>
      <w:widowControl/>
      <w:spacing w:line="365" w:lineRule="atLeast"/>
      <w:ind w:left="1"/>
      <w:textAlignment w:val="bottom"/>
    </w:pPr>
    <w:rPr>
      <w:rFonts w:ascii="Calibri" w:hAnsi="Calibri"/>
      <w:kern w:val="0"/>
      <w:sz w:val="20"/>
      <w:szCs w:val="22"/>
    </w:rPr>
  </w:style>
  <w:style w:type="paragraph" w:customStyle="1" w:styleId="98">
    <w:name w:val="正文 New"/>
    <w:next w:val="99"/>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99">
    <w:name w:val="正文缩进1"/>
    <w:basedOn w:val="1"/>
    <w:next w:val="12"/>
    <w:qFormat/>
    <w:uiPriority w:val="0"/>
    <w:pPr>
      <w:spacing w:line="360" w:lineRule="atLeast"/>
      <w:ind w:firstLine="482"/>
    </w:pPr>
    <w:rPr>
      <w:sz w:val="24"/>
    </w:rPr>
  </w:style>
  <w:style w:type="paragraph" w:customStyle="1" w:styleId="100">
    <w:name w:val="Char Char Char Char Char Char Char1 Char"/>
    <w:basedOn w:val="1"/>
    <w:qFormat/>
    <w:uiPriority w:val="0"/>
    <w:rPr>
      <w:rFonts w:ascii="Tahoma" w:hAnsi="Tahoma"/>
      <w:sz w:val="24"/>
      <w:szCs w:val="20"/>
    </w:rPr>
  </w:style>
  <w:style w:type="paragraph" w:customStyle="1" w:styleId="101">
    <w:name w:val="Char"/>
    <w:basedOn w:val="1"/>
    <w:qFormat/>
    <w:uiPriority w:val="0"/>
  </w:style>
  <w:style w:type="paragraph" w:customStyle="1" w:styleId="102">
    <w:name w:val="（无样式）"/>
    <w:basedOn w:val="1"/>
    <w:qFormat/>
    <w:uiPriority w:val="0"/>
    <w:pPr>
      <w:widowControl/>
      <w:numPr>
        <w:ilvl w:val="0"/>
        <w:numId w:val="6"/>
      </w:numPr>
      <w:spacing w:line="360" w:lineRule="auto"/>
      <w:ind w:firstLine="0"/>
    </w:pPr>
    <w:rPr>
      <w:sz w:val="24"/>
      <w:szCs w:val="20"/>
    </w:rPr>
  </w:style>
  <w:style w:type="paragraph" w:customStyle="1" w:styleId="103">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104">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105">
    <w:name w:val="_Style 102"/>
    <w:qFormat/>
    <w:uiPriority w:val="0"/>
    <w:rPr>
      <w:rFonts w:ascii="Times New Roman" w:hAnsi="Times New Roman" w:eastAsia="宋体" w:cs="Times New Roman"/>
      <w:kern w:val="2"/>
      <w:sz w:val="21"/>
      <w:szCs w:val="24"/>
      <w:lang w:val="en-US" w:eastAsia="zh-CN" w:bidi="ar-SA"/>
    </w:rPr>
  </w:style>
  <w:style w:type="paragraph" w:customStyle="1" w:styleId="106">
    <w:name w:val="Char1"/>
    <w:basedOn w:val="1"/>
    <w:next w:val="1"/>
    <w:qFormat/>
    <w:uiPriority w:val="0"/>
    <w:pPr>
      <w:widowControl/>
      <w:spacing w:line="360" w:lineRule="auto"/>
      <w:jc w:val="left"/>
    </w:pPr>
    <w:rPr>
      <w:kern w:val="0"/>
      <w:szCs w:val="20"/>
      <w:lang w:eastAsia="en-US"/>
    </w:rPr>
  </w:style>
  <w:style w:type="paragraph" w:customStyle="1" w:styleId="107">
    <w:name w:val="_Style 2"/>
    <w:basedOn w:val="1"/>
    <w:qFormat/>
    <w:uiPriority w:val="0"/>
  </w:style>
  <w:style w:type="paragraph" w:customStyle="1" w:styleId="108">
    <w:name w:val="列出段落2"/>
    <w:basedOn w:val="1"/>
    <w:qFormat/>
    <w:uiPriority w:val="0"/>
    <w:pPr>
      <w:ind w:firstLine="420" w:firstLineChars="200"/>
    </w:pPr>
    <w:rPr>
      <w:rFonts w:ascii="Calibri" w:hAnsi="Calibri"/>
      <w:szCs w:val="22"/>
    </w:rPr>
  </w:style>
  <w:style w:type="paragraph" w:customStyle="1" w:styleId="109">
    <w:name w:val="*正文"/>
    <w:basedOn w:val="1"/>
    <w:qFormat/>
    <w:uiPriority w:val="0"/>
    <w:pPr>
      <w:widowControl/>
      <w:snapToGrid w:val="0"/>
      <w:ind w:firstLine="560"/>
      <w:jc w:val="left"/>
    </w:pPr>
    <w:rPr>
      <w:rFonts w:ascii="仿宋_GB2312"/>
      <w:color w:val="191919"/>
      <w:sz w:val="28"/>
      <w:szCs w:val="28"/>
    </w:rPr>
  </w:style>
  <w:style w:type="paragraph" w:customStyle="1" w:styleId="110">
    <w:name w:val="列出段落1"/>
    <w:basedOn w:val="1"/>
    <w:qFormat/>
    <w:uiPriority w:val="0"/>
    <w:pPr>
      <w:ind w:firstLine="420" w:firstLineChars="200"/>
    </w:pPr>
  </w:style>
  <w:style w:type="paragraph" w:customStyle="1" w:styleId="111">
    <w:name w:val="HtmlNormal"/>
    <w:basedOn w:val="1"/>
    <w:qFormat/>
    <w:uiPriority w:val="0"/>
    <w:pPr>
      <w:widowControl/>
      <w:spacing w:before="100" w:beforeAutospacing="1" w:after="100" w:afterAutospacing="1"/>
      <w:jc w:val="left"/>
    </w:pPr>
    <w:rPr>
      <w:rFonts w:ascii="宋体" w:hAnsi="宋体"/>
      <w:kern w:val="0"/>
      <w:sz w:val="24"/>
    </w:rPr>
  </w:style>
  <w:style w:type="paragraph" w:styleId="112">
    <w:name w:val="List Paragraph"/>
    <w:basedOn w:val="1"/>
    <w:qFormat/>
    <w:uiPriority w:val="0"/>
    <w:pPr>
      <w:spacing w:line="360" w:lineRule="auto"/>
      <w:ind w:firstLine="420" w:firstLineChars="200"/>
    </w:pPr>
    <w:rPr>
      <w:rFonts w:ascii="宋体" w:hAnsi="宋体" w:cs="宋体"/>
      <w:sz w:val="24"/>
    </w:rPr>
  </w:style>
  <w:style w:type="paragraph" w:customStyle="1" w:styleId="113">
    <w:name w:val="列出段落11"/>
    <w:basedOn w:val="1"/>
    <w:qFormat/>
    <w:uiPriority w:val="0"/>
    <w:pPr>
      <w:spacing w:after="120" w:line="360" w:lineRule="auto"/>
      <w:ind w:firstLine="420" w:firstLineChars="200"/>
    </w:pPr>
    <w:rPr>
      <w:rFonts w:ascii="Calibri" w:hAnsi="Calibri"/>
      <w:szCs w:val="22"/>
    </w:rPr>
  </w:style>
  <w:style w:type="paragraph" w:customStyle="1" w:styleId="114">
    <w:name w:val="_Style 4"/>
    <w:basedOn w:val="1"/>
    <w:qFormat/>
    <w:uiPriority w:val="0"/>
    <w:pPr>
      <w:adjustRightInd w:val="0"/>
      <w:ind w:firstLine="420" w:firstLineChars="200"/>
      <w:jc w:val="left"/>
      <w:textAlignment w:val="baseline"/>
    </w:pPr>
    <w:rPr>
      <w:kern w:val="0"/>
      <w:szCs w:val="20"/>
    </w:rPr>
  </w:style>
  <w:style w:type="paragraph" w:customStyle="1" w:styleId="115">
    <w:name w:val="List Paragraph2"/>
    <w:basedOn w:val="1"/>
    <w:qFormat/>
    <w:uiPriority w:val="0"/>
    <w:pPr>
      <w:spacing w:line="360" w:lineRule="auto"/>
      <w:ind w:firstLine="420"/>
    </w:pPr>
    <w:rPr>
      <w:color w:val="000000"/>
      <w:sz w:val="24"/>
      <w:szCs w:val="21"/>
    </w:rPr>
  </w:style>
  <w:style w:type="paragraph" w:customStyle="1" w:styleId="116">
    <w:name w:val="正文文字 8"/>
    <w:basedOn w:val="1"/>
    <w:next w:val="1"/>
    <w:qFormat/>
    <w:uiPriority w:val="0"/>
    <w:pPr>
      <w:ind w:left="240"/>
    </w:pPr>
    <w:rPr>
      <w:sz w:val="16"/>
    </w:rPr>
  </w:style>
  <w:style w:type="paragraph" w:customStyle="1" w:styleId="117">
    <w:name w:val="样式1"/>
    <w:basedOn w:val="1"/>
    <w:qFormat/>
    <w:uiPriority w:val="0"/>
    <w:pPr>
      <w:spacing w:line="360" w:lineRule="auto"/>
      <w:jc w:val="center"/>
    </w:pPr>
    <w:rPr>
      <w:b/>
      <w:sz w:val="30"/>
      <w:szCs w:val="30"/>
    </w:rPr>
  </w:style>
  <w:style w:type="paragraph" w:customStyle="1" w:styleId="118">
    <w:name w:val="列表2"/>
    <w:basedOn w:val="1"/>
    <w:next w:val="1"/>
    <w:qFormat/>
    <w:uiPriority w:val="0"/>
    <w:pPr>
      <w:numPr>
        <w:ilvl w:val="0"/>
        <w:numId w:val="7"/>
      </w:numPr>
      <w:spacing w:line="200" w:lineRule="atLeast"/>
    </w:pPr>
    <w:rPr>
      <w:rFonts w:eastAsia="仿宋"/>
      <w:sz w:val="28"/>
    </w:rPr>
  </w:style>
  <w:style w:type="paragraph" w:customStyle="1" w:styleId="119">
    <w:name w:val="标题3-副本"/>
    <w:basedOn w:val="26"/>
    <w:qFormat/>
    <w:uiPriority w:val="0"/>
    <w:pPr>
      <w:numPr>
        <w:ilvl w:val="0"/>
        <w:numId w:val="0"/>
      </w:numPr>
      <w:ind w:left="840"/>
    </w:pPr>
    <w:rPr>
      <w:rFonts w:ascii="Times New Roman" w:hAnsi="Times New Roman"/>
    </w:rPr>
  </w:style>
  <w:style w:type="paragraph" w:customStyle="1" w:styleId="120">
    <w:name w:val="_Style 117"/>
    <w:basedOn w:val="1"/>
    <w:next w:val="1"/>
    <w:qFormat/>
    <w:uiPriority w:val="0"/>
    <w:pPr>
      <w:pBdr>
        <w:bottom w:val="single" w:color="auto" w:sz="6" w:space="1"/>
      </w:pBdr>
      <w:jc w:val="center"/>
    </w:pPr>
    <w:rPr>
      <w:rFonts w:ascii="Arial"/>
      <w:vanish/>
      <w:sz w:val="16"/>
    </w:rPr>
  </w:style>
  <w:style w:type="paragraph" w:customStyle="1" w:styleId="121">
    <w:name w:val="_Style 118"/>
    <w:basedOn w:val="1"/>
    <w:next w:val="1"/>
    <w:qFormat/>
    <w:uiPriority w:val="0"/>
    <w:pPr>
      <w:pBdr>
        <w:top w:val="single" w:color="auto" w:sz="6" w:space="1"/>
      </w:pBdr>
      <w:jc w:val="center"/>
    </w:pPr>
    <w:rPr>
      <w:rFonts w:ascii="Arial"/>
      <w:vanish/>
      <w:sz w:val="16"/>
    </w:rPr>
  </w:style>
  <w:style w:type="paragraph" w:customStyle="1" w:styleId="122">
    <w:name w:val="无间隔1"/>
    <w:basedOn w:val="1"/>
    <w:qFormat/>
    <w:uiPriority w:val="0"/>
    <w:pPr>
      <w:widowControl/>
      <w:adjustRightInd w:val="0"/>
      <w:snapToGrid w:val="0"/>
      <w:jc w:val="left"/>
    </w:pPr>
    <w:rPr>
      <w:rFonts w:ascii="Tahoma" w:hAnsi="Tahoma" w:eastAsia="微软雅黑"/>
      <w:kern w:val="0"/>
      <w:sz w:val="24"/>
      <w:szCs w:val="22"/>
    </w:rPr>
  </w:style>
  <w:style w:type="paragraph" w:customStyle="1" w:styleId="123">
    <w:name w:val="text-tag1"/>
    <w:basedOn w:val="1"/>
    <w:qFormat/>
    <w:uiPriority w:val="0"/>
    <w:pPr>
      <w:widowControl/>
      <w:spacing w:before="100" w:beforeAutospacing="1" w:after="100" w:afterAutospacing="1"/>
      <w:jc w:val="left"/>
    </w:pPr>
    <w:rPr>
      <w:rFonts w:ascii="宋体" w:hAnsi="宋体" w:cs="宋体"/>
      <w:kern w:val="0"/>
      <w:sz w:val="24"/>
    </w:rPr>
  </w:style>
  <w:style w:type="character" w:customStyle="1" w:styleId="124">
    <w:name w:val="font11"/>
    <w:qFormat/>
    <w:uiPriority w:val="0"/>
    <w:rPr>
      <w:rFonts w:hint="eastAsia" w:ascii="宋体" w:hAnsi="宋体" w:eastAsia="宋体" w:cs="宋体"/>
      <w:color w:val="000000"/>
      <w:sz w:val="16"/>
      <w:szCs w:val="16"/>
      <w:u w:val="none"/>
    </w:rPr>
  </w:style>
  <w:style w:type="character" w:customStyle="1" w:styleId="125">
    <w:name w:val="font31"/>
    <w:basedOn w:val="38"/>
    <w:qFormat/>
    <w:uiPriority w:val="0"/>
    <w:rPr>
      <w:rFonts w:ascii="宋体" w:hAnsi="宋体" w:eastAsia="宋体" w:cs="宋体"/>
      <w:color w:val="000000"/>
      <w:sz w:val="16"/>
      <w:szCs w:val="16"/>
      <w:u w:val="none"/>
    </w:rPr>
  </w:style>
  <w:style w:type="character" w:customStyle="1" w:styleId="126">
    <w:name w:val="font41"/>
    <w:basedOn w:val="38"/>
    <w:qFormat/>
    <w:uiPriority w:val="0"/>
    <w:rPr>
      <w:rFonts w:hint="eastAsia" w:ascii="宋体" w:hAnsi="宋体" w:eastAsia="宋体" w:cs="宋体"/>
      <w:color w:val="000000"/>
      <w:sz w:val="21"/>
      <w:szCs w:val="21"/>
      <w:u w:val="none"/>
    </w:rPr>
  </w:style>
  <w:style w:type="character" w:customStyle="1" w:styleId="127">
    <w:name w:val="hover"/>
    <w:basedOn w:val="38"/>
    <w:qFormat/>
    <w:uiPriority w:val="0"/>
  </w:style>
  <w:style w:type="character" w:customStyle="1" w:styleId="128">
    <w:name w:val="hover1"/>
    <w:basedOn w:val="38"/>
    <w:qFormat/>
    <w:uiPriority w:val="0"/>
    <w:rPr>
      <w:color w:val="2590EB"/>
    </w:rPr>
  </w:style>
  <w:style w:type="character" w:customStyle="1" w:styleId="129">
    <w:name w:val="hover2"/>
    <w:basedOn w:val="38"/>
    <w:qFormat/>
    <w:uiPriority w:val="0"/>
    <w:rPr>
      <w:color w:val="2590EB"/>
    </w:rPr>
  </w:style>
  <w:style w:type="character" w:customStyle="1" w:styleId="130">
    <w:name w:val="hover3"/>
    <w:basedOn w:val="38"/>
    <w:qFormat/>
    <w:uiPriority w:val="0"/>
    <w:rPr>
      <w:color w:val="2590EB"/>
      <w:shd w:val="clear" w:color="auto" w:fill="E9F4FD"/>
    </w:rPr>
  </w:style>
  <w:style w:type="table" w:customStyle="1" w:styleId="131">
    <w:name w:val="Table Normal"/>
    <w:semiHidden/>
    <w:unhideWhenUsed/>
    <w:qFormat/>
    <w:uiPriority w:val="0"/>
    <w:tblPr>
      <w:tblCellMar>
        <w:top w:w="0" w:type="dxa"/>
        <w:left w:w="0" w:type="dxa"/>
        <w:bottom w:w="0" w:type="dxa"/>
        <w:right w:w="0" w:type="dxa"/>
      </w:tblCellMar>
    </w:tblPr>
  </w:style>
  <w:style w:type="paragraph" w:customStyle="1" w:styleId="132">
    <w:name w:val="Table Text"/>
    <w:basedOn w:val="1"/>
    <w:semiHidden/>
    <w:qFormat/>
    <w:uiPriority w:val="0"/>
    <w:rPr>
      <w:rFonts w:ascii="宋体" w:hAnsi="宋体" w:cs="宋体"/>
      <w:szCs w:val="21"/>
      <w:lang w:eastAsia="en-US"/>
    </w:rPr>
  </w:style>
  <w:style w:type="paragraph" w:customStyle="1" w:styleId="133">
    <w:name w:val="EndnoteText"/>
    <w:basedOn w:val="1"/>
    <w:qFormat/>
    <w:uiPriority w:val="0"/>
    <w:pPr>
      <w:snapToGrid w:val="0"/>
      <w:jc w:val="left"/>
      <w:textAlignment w:val="baseline"/>
    </w:pPr>
    <w:rPr>
      <w:rFonts w:ascii="宋体" w:hAnsi="宋体"/>
      <w:kern w:val="0"/>
      <w:sz w:val="28"/>
    </w:rPr>
  </w:style>
  <w:style w:type="paragraph" w:customStyle="1" w:styleId="13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5">
    <w:name w:val="+正文"/>
    <w:basedOn w:val="1"/>
    <w:qFormat/>
    <w:uiPriority w:val="0"/>
    <w:pPr>
      <w:spacing w:line="360" w:lineRule="auto"/>
      <w:ind w:firstLine="200" w:firstLineChars="200"/>
    </w:pPr>
    <w:rPr>
      <w:kern w:val="0"/>
      <w:sz w:val="24"/>
    </w:rPr>
  </w:style>
  <w:style w:type="character" w:customStyle="1" w:styleId="136">
    <w:name w:val="mini-outputtext1"/>
    <w:basedOn w:val="38"/>
    <w:qFormat/>
    <w:uiPriority w:val="0"/>
  </w:style>
  <w:style w:type="paragraph" w:customStyle="1" w:styleId="137">
    <w:name w:val="段落文字"/>
    <w:basedOn w:val="1"/>
    <w:qFormat/>
    <w:uiPriority w:val="0"/>
    <w:pPr>
      <w:spacing w:line="360" w:lineRule="auto"/>
      <w:ind w:firstLine="200" w:firstLineChars="200"/>
    </w:pPr>
    <w:rPr>
      <w:sz w:val="24"/>
    </w:rPr>
  </w:style>
  <w:style w:type="paragraph" w:customStyle="1" w:styleId="138">
    <w:name w:val="_表格标题内容"/>
    <w:basedOn w:val="139"/>
    <w:qFormat/>
    <w:uiPriority w:val="0"/>
    <w:pPr>
      <w:spacing w:before="24"/>
      <w:jc w:val="center"/>
    </w:pPr>
    <w:rPr>
      <w:rFonts w:eastAsia="仿宋"/>
      <w:b/>
      <w:bCs/>
      <w:sz w:val="28"/>
    </w:rPr>
  </w:style>
  <w:style w:type="paragraph" w:customStyle="1" w:styleId="139">
    <w:name w:val="_表格文字"/>
    <w:basedOn w:val="1"/>
    <w:qFormat/>
    <w:uiPriority w:val="0"/>
    <w:pPr>
      <w:spacing w:beforeLines="10"/>
    </w:pPr>
    <w:rPr>
      <w:kern w:val="0"/>
      <w:sz w:val="20"/>
    </w:rPr>
  </w:style>
  <w:style w:type="paragraph" w:customStyle="1" w:styleId="140">
    <w:name w:val="_表格文字居中"/>
    <w:basedOn w:val="139"/>
    <w:qFormat/>
    <w:uiPriority w:val="0"/>
    <w:pPr>
      <w:spacing w:before="24"/>
      <w:jc w:val="center"/>
    </w:pPr>
    <w:rPr>
      <w:rFonts w:eastAsia="仿宋"/>
      <w:sz w:val="28"/>
    </w:rPr>
  </w:style>
  <w:style w:type="paragraph" w:customStyle="1" w:styleId="141">
    <w:name w:val="Í¼±íÕýÎÄ"/>
    <w:basedOn w:val="1"/>
    <w:next w:val="11"/>
    <w:qFormat/>
    <w:uiPriority w:val="0"/>
    <w:pPr>
      <w:ind w:firstLine="420" w:firstLineChars="200"/>
    </w:pPr>
    <w:rPr>
      <w:rFonts w:eastAsia="仿宋"/>
      <w:sz w:val="28"/>
    </w:rPr>
  </w:style>
  <w:style w:type="character" w:customStyle="1" w:styleId="142">
    <w:name w:val="hover4"/>
    <w:basedOn w:val="38"/>
    <w:qFormat/>
    <w:uiPriority w:val="0"/>
    <w:rPr>
      <w:color w:val="2590EB"/>
      <w:shd w:val="clear" w:color="auto" w:fill="E9F4FD"/>
    </w:rPr>
  </w:style>
  <w:style w:type="paragraph" w:customStyle="1" w:styleId="143">
    <w:name w:val="样式"/>
    <w:qFormat/>
    <w:uiPriority w:val="0"/>
    <w:pPr>
      <w:widowControl w:val="0"/>
      <w:autoSpaceDE w:val="0"/>
      <w:autoSpaceDN w:val="0"/>
      <w:adjustRightInd w:val="0"/>
    </w:pPr>
    <w:rPr>
      <w:rFonts w:ascii="宋体" w:hAnsi="Calibri" w:eastAsia="宋体" w:cs="宋体"/>
      <w:sz w:val="24"/>
      <w:szCs w:val="24"/>
      <w:lang w:val="en-US" w:eastAsia="zh-CN" w:bidi="ar-SA"/>
    </w:rPr>
  </w:style>
  <w:style w:type="paragraph" w:customStyle="1" w:styleId="14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6356b7c4-10fc-4a18-8e7a-b66fe3dc0be1</errorID>
      <errorWord>)</errorWord>
      <group>L1_Format</group>
      <groupName>格式问题</groupName>
      <ability>L2_HalfPunc_CN</ability>
      <abilityName>全半角问题</abilityName>
      <candidateList>
        <item>）</item>
      </candidateList>
      <explain>文本全半角错误。</explain>
      <paraID> 65B5B4B</paraID>
      <start>5</start>
      <end>6</end>
      <status>unmodified</status>
      <modifiedWord/>
      <trackRevisions>false</trackRevisions>
    </reviewItem>
    <reviewItem>
      <errorID>860349d9-a939-4608-b184-ac76fa24b6ab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22E74853</paraID>
      <start>0</start>
      <end>2</end>
      <status>unmodified</status>
      <modifiedWord/>
      <trackRevisions>false</trackRevisions>
    </reviewItem>
    <reviewItem>
      <errorID>573cd3a4-965f-4bf9-8a5c-68fb97cbd712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56A96EA0</paraID>
      <start>0</start>
      <end>2</end>
      <status>unmodified</status>
      <modifiedWord/>
      <trackRevisions>false</trackRevisions>
    </reviewItem>
    <reviewItem>
      <errorID>fc7eeae8-4613-4838-b793-ecb1bdb9b337</errorID>
      <errorWord>,</errorWord>
      <group>L1_Format</group>
      <groupName>格式问题</groupName>
      <ability>L2_HalfPunc_CN</ability>
      <abilityName>全半角问题</abilityName>
      <candidateList>
        <item>，</item>
      </candidateList>
      <explain>文本全半角错误。</explain>
      <paraID> C6A26C2</paraID>
      <start>35</start>
      <end>36</end>
      <status>unmodified</status>
      <modifiedWord/>
      <trackRevisions>false</trackRevisions>
    </reviewItem>
    <reviewItem>
      <errorID>4f1b35ef-44cd-40d2-a068-d27604e72c8e</errorID>
      <errorWord>&gt;</errorWord>
      <group>L1_Format</group>
      <groupName>格式问题</groupName>
      <ability>L2_HalfPunc_CN</ability>
      <abilityName>全半角问题</abilityName>
      <candidateList>
        <item>〉</item>
      </candidateList>
      <explain>文本全半角错误。</explain>
      <paraID>6BBB932B</paraID>
      <start>193</start>
      <end>194</end>
      <status>unmodified</status>
      <modifiedWord/>
      <trackRevisions>false</trackRevisions>
    </reviewItem>
    <reviewItem>
      <errorID>977c092f-305d-4c25-bd95-3486fcd1a536</errorID>
      <errorWord>&gt;</errorWord>
      <group>L1_Format</group>
      <groupName>格式问题</groupName>
      <ability>L2_HalfPunc_CN</ability>
      <abilityName>全半角问题</abilityName>
      <candidateList>
        <item>〉</item>
      </candidateList>
      <explain>文本全半角错误。</explain>
      <paraID>6BBB932B</paraID>
      <start>198</start>
      <end>199</end>
      <status>unmodified</status>
      <modifiedWord/>
      <trackRevisions>false</trackRevisions>
    </reviewItem>
    <reviewItem>
      <errorID>0f19ec56-ef7d-4341-8139-48813bd2597f</errorID>
      <errorWord>,</errorWord>
      <group>L1_Format</group>
      <groupName>格式问题</groupName>
      <ability>L2_HalfPunc_CN</ability>
      <abilityName>全半角问题</abilityName>
      <candidateList>
        <item>，</item>
      </candidateList>
      <explain>文本全半角错误。</explain>
      <paraID>6BBB932B</paraID>
      <start>352</start>
      <end>353</end>
      <status>unmodified</status>
      <modifiedWord/>
      <trackRevisions>false</trackRevisions>
    </reviewItem>
    <reviewItem>
      <errorID>1864c759-ced3-49e1-960b-3fcc6079872d</errorID>
      <errorWord>00）、</errorWord>
      <group>L1_Punc</group>
      <groupName>标点问题</groupName>
      <ability>L2_Punc_CN</ability>
      <abilityName>标点符号问题</abilityName>
      <candidateList>
        <item>00）</item>
      </candidateList>
      <explain>根据国标GB/T 15834-2011《标点符号用法》中的4.5.3.3节，带括号的汉字数字或阿拉伯数字表次序时，后面通常不加顿号。如“（一）指导思想”“（二）行动指南”。</explain>
      <paraID>6BBB932B</paraID>
      <start>436</start>
      <end>440</end>
      <status>unmodified</status>
      <modifiedWord/>
      <trackRevisions>false</trackRevisions>
    </reviewItem>
    <reviewItem>
      <errorID>e565b807-a216-4b51-8c21-2fc505edd298</errorID>
      <errorWord>&gt;</errorWord>
      <group>L1_Format</group>
      <groupName>格式问题</groupName>
      <ability>L2_HalfPunc_CN</ability>
      <abilityName>全半角问题</abilityName>
      <candidateList>
        <item>〉</item>
      </candidateList>
      <explain>文本全半角错误。</explain>
      <paraID>511168BA</paraID>
      <start>48</start>
      <end>49</end>
      <status>unmodified</status>
      <modifiedWord/>
      <trackRevisions>false</trackRevisions>
    </reviewItem>
    <reviewItem>
      <errorID>55d5b775-53d7-47db-8669-7d3a5ccd5e5e</errorID>
      <errorWord>&gt;</errorWord>
      <group>L1_Format</group>
      <groupName>格式问题</groupName>
      <ability>L2_HalfPunc_CN</ability>
      <abilityName>全半角问题</abilityName>
      <candidateList>
        <item>〉</item>
      </candidateList>
      <explain>文本全半角错误。</explain>
      <paraID>511168BA</paraID>
      <start>53</start>
      <end>54</end>
      <status>unmodified</status>
      <modifiedWord/>
      <trackRevisions>false</trackRevisions>
    </reviewItem>
    <reviewItem>
      <errorID>687b5fd3-558e-407c-bd4b-b868acc184c6</errorID>
      <errorWord>(</errorWord>
      <group>L1_Format</group>
      <groupName>格式问题</groupName>
      <ability>L2_HalfPunc_CN</ability>
      <abilityName>全半角问题</abilityName>
      <candidateList>
        <item>（</item>
      </candidateList>
      <explain>文本全半角错误。</explain>
      <paraID>402EE80D</paraID>
      <start>12</start>
      <end>13</end>
      <status>unmodified</status>
      <modifiedWord/>
      <trackRevisions>false</trackRevisions>
    </reviewItem>
    <reviewItem>
      <errorID>47b8fae3-5dc7-4c30-bc88-bdfff9faffa7</errorID>
      <errorWord>)</errorWord>
      <group>L1_Format</group>
      <groupName>格式问题</groupName>
      <ability>L2_HalfPunc_CN</ability>
      <abilityName>全半角问题</abilityName>
      <candidateList>
        <item>）</item>
      </candidateList>
      <explain>文本全半角错误。</explain>
      <paraID>402EE80D</paraID>
      <start>17</start>
      <end>18</end>
      <status>unmodified</status>
      <modifiedWord/>
      <trackRevisions>false</trackRevisions>
    </reviewItem>
    <reviewItem>
      <errorID>abde06e7-0e39-47b2-b599-e296b291c2e8</errorID>
      <errorWord>&gt;</errorWord>
      <group>L1_Format</group>
      <groupName>格式问题</groupName>
      <ability>L2_HalfPunc_CN</ability>
      <abilityName>全半角问题</abilityName>
      <candidateList>
        <item>〉</item>
      </candidateList>
      <explain>文本全半角错误。</explain>
      <paraID>402EE80D</paraID>
      <start>209</start>
      <end>210</end>
      <status>unmodified</status>
      <modifiedWord/>
      <trackRevisions>false</trackRevisions>
    </reviewItem>
    <reviewItem>
      <errorID>ba3cbdf5-0db5-4a9b-b833-1e740ad44241</errorID>
      <errorWord>&gt;</errorWord>
      <group>L1_Format</group>
      <groupName>格式问题</groupName>
      <ability>L2_HalfPunc_CN</ability>
      <abilityName>全半角问题</abilityName>
      <candidateList>
        <item>〉</item>
      </candidateList>
      <explain>文本全半角错误。</explain>
      <paraID>402EE80D</paraID>
      <start>214</start>
      <end>215</end>
      <status>unmodified</status>
      <modifiedWord/>
      <trackRevisions>false</trackRevisions>
    </reviewItem>
    <reviewItem>
      <errorID>4d8ef00c-4cfb-447e-9190-4c3f919eaed6</errorID>
      <errorWord>截止10日</errorWord>
      <group>L1_Word</group>
      <groupName>字词问题</groupName>
      <ability>L2_Typo</ability>
      <abilityName>字词错误</abilityName>
      <candidateList>
        <item>截至10日</item>
      </candidateList>
      <explain/>
      <paraID> B744AC0</paraID>
      <start>52</start>
      <end>57</end>
      <status>unmodified</status>
      <modifiedWord/>
      <trackRevisions>false</trackRevisions>
    </reviewItem>
    <reviewItem>
      <errorID>119068c7-d981-46f7-a57e-1fa9d326bea5</errorID>
      <errorWord>&gt;</errorWord>
      <group>L1_Format</group>
      <groupName>格式问题</groupName>
      <ability>L2_HalfPunc_CN</ability>
      <abilityName>全半角问题</abilityName>
      <candidateList>
        <item>〉</item>
      </candidateList>
      <explain>文本全半角错误。</explain>
      <paraID> B744AC0</paraID>
      <start>100</start>
      <end>101</end>
      <status>unmodified</status>
      <modifiedWord/>
      <trackRevisions>false</trackRevisions>
    </reviewItem>
    <reviewItem>
      <errorID>2be46284-5a4f-4732-a190-52cd17d738c4</errorID>
      <errorWord>&gt;</errorWord>
      <group>L1_Format</group>
      <groupName>格式问题</groupName>
      <ability>L2_HalfPunc_CN</ability>
      <abilityName>全半角问题</abilityName>
      <candidateList>
        <item>〉</item>
      </candidateList>
      <explain>文本全半角错误。</explain>
      <paraID> B744AC0</paraID>
      <start>105</start>
      <end>106</end>
      <status>unmodified</status>
      <modifiedWord/>
      <trackRevisions>false</trackRevisions>
    </reviewItem>
    <reviewItem>
      <errorID>90cd6a57-0c96-4648-b16e-be6ac0effc5e</errorID>
      <errorWord>滁州市清流</errorWord>
      <group>L1_Knowledge</group>
      <groupName>知识性问题</groupName>
      <ability>L2_Location</ability>
      <abilityName>地名检查</abilityName>
      <candidateList>
        <item>三明清流</item>
      </candidateList>
      <explain>地名表述错误。</explain>
      <paraID>2AE2C8BE</paraID>
      <start>7</start>
      <end>12</end>
      <status>unmodified</status>
      <modifiedWord/>
      <trackRevisions>false</trackRevisions>
    </reviewItem>
    <reviewItem>
      <errorID>2b43255f-75e9-4bcd-9aaf-162bba8d3841</errorID>
      <errorWord>,</errorWord>
      <group>L1_Format</group>
      <groupName>格式问题</groupName>
      <ability>L2_HalfPunc_CN</ability>
      <abilityName>全半角问题</abilityName>
      <candidateList>
        <item>，</item>
      </candidateList>
      <explain>文本全半角错误。</explain>
      <paraID>52EE2CE3</paraID>
      <start>3</start>
      <end>4</end>
      <status>unmodified</status>
      <modifiedWord/>
      <trackRevisions>false</trackRevisions>
    </reviewItem>
    <reviewItem>
      <errorID>acee6d42-b244-40de-abdf-c09b03ae6203</errorID>
      <errorWord>截止10日</errorWord>
      <group>L1_Word</group>
      <groupName>字词问题</groupName>
      <ability>L2_Typo</ability>
      <abilityName>字词错误</abilityName>
      <candidateList>
        <item>截至10日</item>
      </candidateList>
      <explain/>
      <paraID>4AA267EC</paraID>
      <start>35</start>
      <end>40</end>
      <status>unmodified</status>
      <modifiedWord/>
      <trackRevisions>false</trackRevisions>
    </reviewItem>
    <reviewItem>
      <errorID>c874d523-69b8-44ca-b5e7-4dd55f1b4da2</errorID>
      <errorWord>&gt;</errorWord>
      <group>L1_Format</group>
      <groupName>格式问题</groupName>
      <ability>L2_HalfPunc_CN</ability>
      <abilityName>全半角问题</abilityName>
      <candidateList>
        <item>〉</item>
      </candidateList>
      <explain>文本全半角错误。</explain>
      <paraID>4AA267EC</paraID>
      <start>87</start>
      <end>88</end>
      <status>unmodified</status>
      <modifiedWord/>
      <trackRevisions>false</trackRevisions>
    </reviewItem>
    <reviewItem>
      <errorID>01391062-6ef2-4744-98f9-64bc1bd7e173</errorID>
      <errorWord>&gt;</errorWord>
      <group>L1_Format</group>
      <groupName>格式问题</groupName>
      <ability>L2_HalfPunc_CN</ability>
      <abilityName>全半角问题</abilityName>
      <candidateList>
        <item>〉</item>
      </candidateList>
      <explain>文本全半角错误。</explain>
      <paraID>4AA267EC</paraID>
      <start>92</start>
      <end>93</end>
      <status>unmodified</status>
      <modifiedWord/>
      <trackRevisions>false</trackRevisions>
    </reviewItem>
    <reviewItem>
      <errorID>b2b23757-ddf4-4c6d-83ef-b3447b3f97ad</errorID>
      <errorWord>/）</errorWord>
      <group>L1_Punc</group>
      <groupName>标点问题</groupName>
      <ability>L2_Punc_CN</ability>
      <abilityName>标点符号问题</abilityName>
      <candidateList>
        <item>）</item>
      </candidateList>
      <explain/>
      <paraID>4065D37A</paraID>
      <start>61</start>
      <end>63</end>
      <status>unmodified</status>
      <modifiedWord/>
      <trackRevisions>false</trackRevisions>
    </reviewItem>
    <reviewItem>
      <errorID>f45f4e2f-07d1-47fd-8f11-48efafb45bb7</errorID>
      <errorWord>[2002]1980号</errorWord>
      <group>L1_Knowledge</group>
      <groupName>知识性问题</groupName>
      <ability>L2_Knowledge</ability>
      <abilityName>其他知识</abilityName>
      <candidateList>
        <item>〔2002〕1980号</item>
      </candidateList>
      <explain>发文字号格式错误。</explain>
      <paraID>78A7994F</paraID>
      <start>18</start>
      <end>29</end>
      <status>unmodified</status>
      <modifiedWord/>
      <trackRevisions>false</trackRevisions>
    </reviewItem>
    <reviewItem>
      <errorID>d8a92cbd-4e60-450d-b6dd-fcbfbf7d286f</errorID>
      <errorWord>法律、法规</errorWord>
      <group>L1_Word</group>
      <groupName>字词问题</groupName>
      <ability>L2_Typo</ability>
      <abilityName>字词错误</abilityName>
      <candidateList>
        <item>法律法规</item>
      </candidateList>
      <explain/>
      <paraID>609E32CD</paraID>
      <start>22</start>
      <end>27</end>
      <status>unmodified</status>
      <modifiedWord/>
      <trackRevisions>false</trackRevisions>
    </reviewItem>
    <reviewItem>
      <errorID>db30465d-d296-4e88-a5aa-41642f9d0031</errorID>
      <errorWord>&gt;</errorWord>
      <group>L1_Format</group>
      <groupName>格式问题</groupName>
      <ability>L2_HalfPunc_CN</ability>
      <abilityName>全半角问题</abilityName>
      <candidateList>
        <item>〉</item>
      </candidateList>
      <explain>文本全半角错误。</explain>
      <paraID>609E32CD</paraID>
      <start>66</start>
      <end>67</end>
      <status>unmodified</status>
      <modifiedWord/>
      <trackRevisions>false</trackRevisions>
    </reviewItem>
    <reviewItem>
      <errorID>a7c783b1-ea0e-4713-9935-613bad95e46e</errorID>
      <errorWord>&gt;</errorWord>
      <group>L1_Format</group>
      <groupName>格式问题</groupName>
      <ability>L2_HalfPunc_CN</ability>
      <abilityName>全半角问题</abilityName>
      <candidateList>
        <item>〉</item>
      </candidateList>
      <explain>文本全半角错误。</explain>
      <paraID>609E32CD</paraID>
      <start>218</start>
      <end>219</end>
      <status>unmodified</status>
      <modifiedWord/>
      <trackRevisions>false</trackRevisions>
    </reviewItem>
    <reviewItem>
      <errorID>88f5952d-36b0-4101-9aff-dadd60d86a21</errorID>
      <errorWord>&gt;</errorWord>
      <group>L1_Format</group>
      <groupName>格式问题</groupName>
      <ability>L2_HalfPunc_CN</ability>
      <abilityName>全半角问题</abilityName>
      <candidateList>
        <item>〉</item>
      </candidateList>
      <explain>文本全半角错误。</explain>
      <paraID>609E32CD</paraID>
      <start>223</start>
      <end>224</end>
      <status>unmodified</status>
      <modifiedWord/>
      <trackRevisions>false</trackRevisions>
    </reviewItem>
    <reviewItem>
      <errorID>7dd41509-5551-4e48-bc92-4574958bbdaf</errorID>
      <errorWord>&gt;</errorWord>
      <group>L1_Format</group>
      <groupName>格式问题</groupName>
      <ability>L2_HalfPunc_CN</ability>
      <abilityName>全半角问题</abilityName>
      <candidateList>
        <item>〉</item>
      </candidateList>
      <explain>文本全半角错误。</explain>
      <paraID>609E32CD</paraID>
      <start>229</start>
      <end>230</end>
      <status>unmodified</status>
      <modifiedWord/>
      <trackRevisions>false</trackRevisions>
    </reviewItem>
    <reviewItem>
      <errorID>b72ef2d2-f04c-4719-83bb-c95d66a8a45e</errorID>
      <errorWord>&gt;</errorWord>
      <group>L1_Format</group>
      <groupName>格式问题</groupName>
      <ability>L2_HalfPunc_CN</ability>
      <abilityName>全半角问题</abilityName>
      <candidateList>
        <item>〉</item>
      </candidateList>
      <explain>文本全半角错误。</explain>
      <paraID>1AF615CF</paraID>
      <start>32</start>
      <end>33</end>
      <status>unmodified</status>
      <modifiedWord/>
      <trackRevisions>false</trackRevisions>
    </reviewItem>
    <reviewItem>
      <errorID>73bd4299-0ea7-46e5-8edd-d8926dd32aaa</errorID>
      <errorWord>&gt;</errorWord>
      <group>L1_Format</group>
      <groupName>格式问题</groupName>
      <ability>L2_HalfPunc_CN</ability>
      <abilityName>全半角问题</abilityName>
      <candidateList>
        <item>〉</item>
      </candidateList>
      <explain>文本全半角错误。</explain>
      <paraID>1AF615CF</paraID>
      <start>37</start>
      <end>38</end>
      <status>unmodified</status>
      <modifiedWord/>
      <trackRevisions>false</trackRevisions>
    </reviewItem>
    <reviewItem>
      <errorID>33672256-e563-4b89-af28-0a80f896c5c0</errorID>
      <errorWord>&gt;</errorWord>
      <group>L1_Format</group>
      <groupName>格式问题</groupName>
      <ability>L2_HalfPunc_CN</ability>
      <abilityName>全半角问题</abilityName>
      <candidateList>
        <item>〉</item>
      </candidateList>
      <explain>文本全半角错误。</explain>
      <paraID> C4F4CAA</paraID>
      <start>83</start>
      <end>84</end>
      <status>unmodified</status>
      <modifiedWord/>
      <trackRevisions>false</trackRevisions>
    </reviewItem>
    <reviewItem>
      <errorID>9c452299-df70-4ab2-a12f-f8bffcc0ab88</errorID>
      <errorWord>&gt;</errorWord>
      <group>L1_Format</group>
      <groupName>格式问题</groupName>
      <ability>L2_HalfPunc_CN</ability>
      <abilityName>全半角问题</abilityName>
      <candidateList>
        <item>〉</item>
      </candidateList>
      <explain>文本全半角错误。</explain>
      <paraID> C4F4CAA</paraID>
      <start>88</start>
      <end>89</end>
      <status>unmodified</status>
      <modifiedWord/>
      <trackRevisions>false</trackRevisions>
    </reviewItem>
    <reviewItem>
      <errorID>c18cca01-1b6b-4a0a-b223-3f1e174bd269</errorID>
      <errorWord>，</errorWord>
      <group>L1_Word</group>
      <groupName>字词问题</groupName>
      <ability>L2_Typo</ability>
      <abilityName>字词错误</abilityName>
      <candidateList>
        <item>，并</item>
      </candidateList>
      <explain/>
      <paraID>693C68F2</paraID>
      <start>150</start>
      <end>151</end>
      <status>unmodified</status>
      <modifiedWord/>
      <trackRevisions>false</trackRevisions>
    </reviewItem>
    <reviewItem>
      <errorID>8edecdad-c390-431d-ba60-fe32084346a8</errorID>
      <errorWord>:</errorWord>
      <group>L1_Format</group>
      <groupName>格式问题</groupName>
      <ability>L2_HalfPunc_CN</ability>
      <abilityName>全半角问题</abilityName>
      <candidateList>
        <item>：</item>
      </candidateList>
      <explain>文本全半角错误。</explain>
      <paraID>2EAE63D6</paraID>
      <start>10</start>
      <end>11</end>
      <status>unmodified</status>
      <modifiedWord/>
      <trackRevisions>false</trackRevisions>
    </reviewItem>
    <reviewItem>
      <errorID>1cb10c8d-f1f7-4b82-8ab5-0784492bf90f</errorID>
      <errorWord>:</errorWord>
      <group>L1_Format</group>
      <groupName>格式问题</groupName>
      <ability>L2_HalfPunc_CN</ability>
      <abilityName>全半角问题</abilityName>
      <candidateList>
        <item>：</item>
      </candidateList>
      <explain>文本全半角错误。</explain>
      <paraID>453AD899</paraID>
      <start>12</start>
      <end>13</end>
      <status>unmodified</status>
      <modifiedWord/>
      <trackRevisions>false</trackRevisions>
    </reviewItem>
    <reviewItem>
      <errorID>98d1aa0c-7501-45a1-b181-e6b30cce4866</errorID>
      <errorWord>(</errorWord>
      <group>L1_Format</group>
      <groupName>格式问题</groupName>
      <ability>L2_HalfPunc_CN</ability>
      <abilityName>全半角问题</abilityName>
      <candidateList>
        <item>（</item>
      </candidateList>
      <explain>文本全半角错误。</explain>
      <paraID>1EA5CC0D</paraID>
      <start>8</start>
      <end>9</end>
      <status>unmodified</status>
      <modifiedWord/>
      <trackRevisions>false</trackRevisions>
    </reviewItem>
    <reviewItem>
      <errorID>e0aad752-48ae-462f-9940-6b2293b36dda</errorID>
      <errorWord>必须严格按</errorWord>
      <group>L1_Word</group>
      <groupName>字词问题</groupName>
      <ability>L2_Typo</ability>
      <abilityName>字词错误</abilityName>
      <candidateList>
        <item>必须严格按照</item>
      </candidateList>
      <explain/>
      <paraID>4C67C50A</paraID>
      <start>42</start>
      <end>47</end>
      <status>unmodified</status>
      <modifiedWord/>
      <trackRevisions>false</trackRevisions>
    </reviewItem>
    <reviewItem>
      <errorID>63cadf3d-b8de-495c-9ca3-da048cf25912</errorID>
      <errorWord>法律、法规</errorWord>
      <group>L1_Word</group>
      <groupName>字词问题</groupName>
      <ability>L2_Typo</ability>
      <abilityName>字词错误</abilityName>
      <candidateList>
        <item>法律法规</item>
      </candidateList>
      <explain/>
      <paraID>34BC551D</paraID>
      <start>32</start>
      <end>37</end>
      <status>unmodified</status>
      <modifiedWord/>
      <trackRevisions>false</trackRevisions>
    </reviewItem>
    <reviewItem>
      <errorID>a1a1589b-1be0-4575-8e36-5217ea82f7bb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1A4F502A</paraID>
      <start>15</start>
      <end>18</end>
      <status>unmodified</status>
      <modifiedWord/>
      <trackRevisions>false</trackRevisions>
    </reviewItem>
    <reviewItem>
      <errorID>c8b4c562-ff28-4de6-88e2-130213ec5f96</errorID>
      <errorWord>、以及</errorWord>
      <group>L1_Punc</group>
      <groupName>标点问题</groupName>
      <ability>L2_Punc_CN</ability>
      <abilityName>标点符号问题</abilityName>
      <candidateList>
        <item>，以及</item>
      </candidateList>
      <explain>连接词前后不宜使用顿号，建议使用逗号。</explain>
      <paraID>5A761E08</paraID>
      <start>12</start>
      <end>15</end>
      <status>unmodified</status>
      <modifiedWord/>
      <trackRevisions>false</trackRevisions>
    </reviewItem>
    <reviewItem>
      <errorID>77e8b52d-9f59-4b65-aeb8-eac94c7ae91c</errorID>
      <errorWord>(</errorWord>
      <group>L1_Format</group>
      <groupName>格式问题</groupName>
      <ability>L2_HalfPunc_CN</ability>
      <abilityName>全半角问题</abilityName>
      <candidateList>
        <item>（</item>
      </candidateList>
      <explain>文本全半角错误。</explain>
      <paraID>4E54D2A0</paraID>
      <start>40</start>
      <end>41</end>
      <status>unmodified</status>
      <modifiedWord/>
      <trackRevisions>false</trackRevisions>
    </reviewItem>
    <reviewItem>
      <errorID>a4a38e65-6d48-4825-8ad8-da0f137b2e9f</errorID>
      <errorWord>)</errorWord>
      <group>L1_Format</group>
      <groupName>格式问题</groupName>
      <ability>L2_HalfPunc_CN</ability>
      <abilityName>全半角问题</abilityName>
      <candidateList>
        <item>）</item>
      </candidateList>
      <explain>文本全半角错误。</explain>
      <paraID>4E54D2A0</paraID>
      <start>48</start>
      <end>49</end>
      <status>unmodified</status>
      <modifiedWord/>
      <trackRevisions>false</trackRevisions>
    </reviewItem>
    <reviewItem>
      <errorID>13d484cf-eef0-45fb-a1b3-6c17224f644f</errorID>
      <errorWord>:</errorWord>
      <group>L1_Format</group>
      <groupName>格式问题</groupName>
      <ability>L2_HalfPunc_CN</ability>
      <abilityName>全半角问题</abilityName>
      <candidateList>
        <item>：</item>
      </candidateList>
      <explain>文本全半角错误。</explain>
      <paraID>4E54D2A0</paraID>
      <start>88</start>
      <end>89</end>
      <status>unmodified</status>
      <modifiedWord/>
      <trackRevisions>false</trackRevisions>
    </reviewItem>
    <reviewItem>
      <errorID>e80c5551-22a3-4a02-ab54-0c8b12ccde5a</errorID>
      <errorWord>.</errorWord>
      <group>L1_Format</group>
      <groupName>格式问题</groupName>
      <ability>L2_HalfPunc_CN</ability>
      <abilityName>全半角问题</abilityName>
      <candidateList>
        <item>。</item>
      </candidateList>
      <explain>文本全半角错误。</explain>
      <paraID>4E54D2A0</paraID>
      <start>92</start>
      <end>93</end>
      <status>unmodified</status>
      <modifiedWord/>
      <trackRevisions>false</trackRevisions>
    </reviewItem>
    <reviewItem>
      <errorID>40b799e1-db21-4226-a247-934d8e53c5c5</errorID>
      <errorWord>.</errorWord>
      <group>L1_Format</group>
      <groupName>格式问题</groupName>
      <ability>L2_HalfPunc_CN</ability>
      <abilityName>全半角问题</abilityName>
      <candidateList>
        <item>。</item>
      </candidateList>
      <explain>文本全半角错误。</explain>
      <paraID>4E54D2A0</paraID>
      <start>109</start>
      <end>110</end>
      <status>unmodified</status>
      <modifiedWord/>
      <trackRevisions>false</trackRevisions>
    </reviewItem>
    <reviewItem>
      <errorID>5df5922d-1594-4a41-8a41-193c03dd16df</errorID>
      <errorWord>费</errorWord>
      <group>L1_Word</group>
      <groupName>字词问题</groupName>
      <ability>L2_Typo</ability>
      <abilityName>字词错误</abilityName>
      <candidateList>
        <item>费用</item>
      </candidateList>
      <explain/>
      <paraID>2B47D5B8</paraID>
      <start>216</start>
      <end>217</end>
      <status>unmodified</status>
      <modifiedWord/>
      <trackRevisions>false</trackRevisions>
    </reviewItem>
    <reviewItem>
      <errorID>cd220e6f-6d4d-4130-94f4-1b577a886f31</errorID>
      <errorWord>人</errorWord>
      <group>L1_Word</group>
      <groupName>字词问题</groupName>
      <ability>L2_Typo</ability>
      <abilityName>字词错误</abilityName>
      <candidateList>
        <item>人在</item>
      </candidateList>
      <explain/>
      <paraID>2B47D5B8</paraID>
      <start>267</start>
      <end>268</end>
      <status>unmodified</status>
      <modifiedWord/>
      <trackRevisions>false</trackRevisions>
    </reviewItem>
    <reviewItem>
      <errorID>59ff2607-7a95-4bd7-95bb-b0ec883a3fbd</errorID>
      <errorWord>免费赠送</errorWord>
      <group>L1_Word</group>
      <groupName>字词问题</groupName>
      <ability>L2_Typo</ability>
      <abilityName>字词错误</abilityName>
      <candidateList>
        <item>赠送</item>
      </candidateList>
      <explain/>
      <paraID> E166D3C</paraID>
      <start>89</start>
      <end>93</end>
      <status>unmodified</status>
      <modifiedWord/>
      <trackRevisions>false</trackRevisions>
    </reviewItem>
    <reviewItem>
      <errorID>0738e3d1-894e-451e-8cee-82d1dc3923d3</errorID>
      <errorWord>,</errorWord>
      <group>L1_Format</group>
      <groupName>格式问题</groupName>
      <ability>L2_HalfPunc_CN</ability>
      <abilityName>全半角问题</abilityName>
      <candidateList>
        <item>，</item>
      </candidateList>
      <explain>文本全半角错误。</explain>
      <paraID> D10153F</paraID>
      <start>56</start>
      <end>57</end>
      <status>unmodified</status>
      <modifiedWord/>
      <trackRevisions>false</trackRevisions>
    </reviewItem>
    <reviewItem>
      <errorID>a92c4162-afb5-4d45-8798-c2682c8811f2</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3E638305</paraID>
      <start>0</start>
      <end>3</end>
      <status>unmodified</status>
      <modifiedWord/>
      <trackRevisions>false</trackRevisions>
    </reviewItem>
    <reviewItem>
      <errorID>e3459b0e-adfa-47e8-97ca-984247892476</errorID>
      <errorWord>，</errorWord>
      <group>L1_Word</group>
      <groupName>字词问题</groupName>
      <ability>L2_Typo</ability>
      <abilityName>字词错误</abilityName>
      <candidateList>
        <item>，在</item>
      </candidateList>
      <explain/>
      <paraID>4BF4F0E0</paraID>
      <start>14</start>
      <end>15</end>
      <status>unmodified</status>
      <modifiedWord/>
      <trackRevisions>false</trackRevisions>
    </reviewItem>
    <reviewItem>
      <errorID>a3b7c307-edc4-415c-9765-1a24bbb68946</errorID>
      <errorWord>,</errorWord>
      <group>L1_Format</group>
      <groupName>格式问题</groupName>
      <ability>L2_HalfPunc_CN</ability>
      <abilityName>全半角问题</abilityName>
      <candidateList>
        <item>，</item>
      </candidateList>
      <explain>文本全半角错误。</explain>
      <paraID>33C33058</paraID>
      <start>22</start>
      <end>23</end>
      <status>unmodified</status>
      <modifiedWord/>
      <trackRevisions>false</trackRevisions>
    </reviewItem>
    <reviewItem>
      <errorID>925bd83e-f566-4332-a33a-84cde56cc0df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5872AB84</paraID>
      <start>0</start>
      <end>3</end>
      <status>unmodified</status>
      <modifiedWord/>
      <trackRevisions>false</trackRevisions>
    </reviewItem>
    <reviewItem>
      <errorID>6a13be61-20e7-4232-8d7f-9f327bd910b8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68F36A90</paraID>
      <start>0</start>
      <end>3</end>
      <status>unmodified</status>
      <modifiedWord/>
      <trackRevisions>false</trackRevisions>
    </reviewItem>
    <reviewItem>
      <errorID>08894946-824c-48b4-bb3b-ea8466ad42d7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5A15BA26</paraID>
      <start>0</start>
      <end>3</end>
      <status>unmodified</status>
      <modifiedWord/>
      <trackRevisions>false</trackRevisions>
    </reviewItem>
    <reviewItem>
      <errorID>539e82b7-baf2-4576-bbd3-948634ce1675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225FA5ED</paraID>
      <start>0</start>
      <end>3</end>
      <status>unmodified</status>
      <modifiedWord/>
      <trackRevisions>false</trackRevisions>
    </reviewItem>
    <reviewItem>
      <errorID>caa4e246-64d3-4e5c-bc33-711ae0eec117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463C92D2</paraID>
      <start>0</start>
      <end>3</end>
      <status>unmodified</status>
      <modifiedWord/>
      <trackRevisions>false</trackRevisions>
    </reviewItem>
    <reviewItem>
      <errorID>a9a5c304-2b19-4141-9fae-e187090fb34a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32E15E1E</paraID>
      <start>0</start>
      <end>3</end>
      <status>unmodified</status>
      <modifiedWord/>
      <trackRevisions>false</trackRevisions>
    </reviewItem>
    <reviewItem>
      <errorID>b650772b-274f-40f9-a23c-0061456e318c</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5BC08DCF</paraID>
      <start>7</start>
      <end>11</end>
      <status>unmodified</status>
      <modifiedWord/>
      <trackRevisions>false</trackRevisions>
    </reviewItem>
    <reviewItem>
      <errorID>d14436ff-a60f-4c60-828f-09b09be14b5b</errorID>
      <errorWord>透漏</errorWord>
      <group>L1_Word</group>
      <groupName>字词问题</groupName>
      <ability>L2_Typo</ability>
      <abilityName>字词错误</abilityName>
      <candidateList>
        <item>透露</item>
      </candidateList>
      <explain>存在发音相同字词的误用。</explain>
      <paraID>2221EA48</paraID>
      <start>32</start>
      <end>34</end>
      <status>unmodified</status>
      <modifiedWord/>
      <trackRevisions>false</trackRevisions>
    </reviewItem>
    <reviewItem>
      <errorID>7b1190b7-8626-4606-ad33-51be5c2fa431</errorID>
      <errorWord>透漏</errorWord>
      <group>L1_Word</group>
      <groupName>字词问题</groupName>
      <ability>L2_Typo</ability>
      <abilityName>字词错误</abilityName>
      <candidateList>
        <item>透露</item>
      </candidateList>
      <explain>存在发音相同字词的误用。</explain>
      <paraID>45B5A76D</paraID>
      <start>37</start>
      <end>39</end>
      <status>unmodified</status>
      <modifiedWord/>
      <trackRevisions>false</trackRevisions>
    </reviewItem>
    <reviewItem>
      <errorID>eeb74b20-8e5e-447d-8a14-d6d548ff7c4f</errorID>
      <errorWord>法律、法规</errorWord>
      <group>L1_Word</group>
      <groupName>字词问题</groupName>
      <ability>L2_Typo</ability>
      <abilityName>字词错误</abilityName>
      <candidateList>
        <item>法律法规</item>
      </candidateList>
      <explain/>
      <paraID>5329C43C</paraID>
      <start>26</start>
      <end>31</end>
      <status>unmodified</status>
      <modifiedWord/>
      <trackRevisions>false</trackRevisions>
    </reviewItem>
    <reviewItem>
      <errorID>e89d1727-ec78-4629-8513-fbddd8e6ed23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5934967A</paraID>
      <start>0</start>
      <end>2</end>
      <status>unmodified</status>
      <modifiedWord/>
      <trackRevisions>false</trackRevisions>
    </reviewItem>
    <reviewItem>
      <errorID>4686334f-2258-4138-951d-74e805a46407</errorID>
      <errorWord>&gt;</errorWord>
      <group>L1_Format</group>
      <groupName>格式问题</groupName>
      <ability>L2_HalfPunc_CN</ability>
      <abilityName>全半角问题</abilityName>
      <candidateList>
        <item>〉</item>
      </candidateList>
      <explain>文本全半角错误。</explain>
      <paraID>220C0207</paraID>
      <start>22</start>
      <end>23</end>
      <status>unmodified</status>
      <modifiedWord/>
      <trackRevisions>false</trackRevisions>
    </reviewItem>
    <reviewItem>
      <errorID>07a17df0-9a09-40c7-a38f-ddd6e15b314e</errorID>
      <errorWord>&gt;</errorWord>
      <group>L1_Format</group>
      <groupName>格式问题</groupName>
      <ability>L2_HalfPunc_CN</ability>
      <abilityName>全半角问题</abilityName>
      <candidateList>
        <item>〉</item>
      </candidateList>
      <explain>文本全半角错误。</explain>
      <paraID>220C0207</paraID>
      <start>27</start>
      <end>28</end>
      <status>unmodified</status>
      <modifiedWord/>
      <trackRevisions>false</trackRevisions>
    </reviewItem>
    <reviewItem>
      <errorID>9b8afd17-8591-4ee2-815e-1c0476f756da</errorID>
      <errorWord>(</errorWord>
      <group>L1_Format</group>
      <groupName>格式问题</groupName>
      <ability>L2_HalfPunc_CN</ability>
      <abilityName>全半角问题</abilityName>
      <candidateList>
        <item>（</item>
      </candidateList>
      <explain>文本全半角错误。</explain>
      <paraID>220C0207</paraID>
      <start>39</start>
      <end>40</end>
      <status>unmodified</status>
      <modifiedWord/>
      <trackRevisions>false</trackRevisions>
    </reviewItem>
    <reviewItem>
      <errorID>24491e48-6236-44b2-bf79-24ef53b746d1</errorID>
      <errorWord>)</errorWord>
      <group>L1_Format</group>
      <groupName>格式问题</groupName>
      <ability>L2_HalfPunc_CN</ability>
      <abilityName>全半角问题</abilityName>
      <candidateList>
        <item>）</item>
      </candidateList>
      <explain>文本全半角错误。</explain>
      <paraID>220C0207</paraID>
      <start>42</start>
      <end>43</end>
      <status>unmodified</status>
      <modifiedWord/>
      <trackRevisions>false</trackRevisions>
    </reviewItem>
    <reviewItem>
      <errorID>fd512548-dbfd-4931-8d8c-840f8b3e82c6</errorID>
      <errorWord>其它</errorWord>
      <group>L1_Word</group>
      <groupName>字词问题</groupName>
      <ability>L2_Alias</ability>
      <abilityName>也作/曾用词</abilityName>
      <candidateList>
        <item>其他</item>
      </candidateList>
      <explain>词汇[其它]为不规范表述或旧称，其规范书面表述为[其他]。</explain>
      <paraID>39455F6B</paraID>
      <start>76</start>
      <end>78</end>
      <status>unmodified</status>
      <modifiedWord/>
      <trackRevisions>false</trackRevisions>
    </reviewItem>
    <reviewItem>
      <errorID>74e06d69-5475-43e2-8e8e-cc0fa9c648f6</errorID>
      <errorWord>:</errorWord>
      <group>L1_Format</group>
      <groupName>格式问题</groupName>
      <ability>L2_HalfPunc_CN</ability>
      <abilityName>全半角问题</abilityName>
      <candidateList>
        <item>：</item>
      </candidateList>
      <explain>文本全半角错误。</explain>
      <paraID>7AA83E06</paraID>
      <start>7</start>
      <end>8</end>
      <status>unmodified</status>
      <modifiedWord/>
      <trackRevisions>false</trackRevisions>
    </reviewItem>
    <reviewItem>
      <errorID>f008eef6-5a2f-4cc7-9509-a2d7964a85e2</errorID>
      <errorWord>(</errorWord>
      <group>L1_Format</group>
      <groupName>格式问题</groupName>
      <ability>L2_HalfPunc_CN</ability>
      <abilityName>全半角问题</abilityName>
      <candidateList>
        <item>（</item>
      </candidateList>
      <explain>文本全半角错误。</explain>
      <paraID>5D5BE3B1</paraID>
      <start>20</start>
      <end>21</end>
      <status>unmodified</status>
      <modifiedWord/>
      <trackRevisions>false</trackRevisions>
    </reviewItem>
    <reviewItem>
      <errorID>27dc5719-ed40-4c1a-ac39-a2955874af2a</errorID>
      <errorWord>)</errorWord>
      <group>L1_Format</group>
      <groupName>格式问题</groupName>
      <ability>L2_HalfPunc_CN</ability>
      <abilityName>全半角问题</abilityName>
      <candidateList>
        <item>）</item>
      </candidateList>
      <explain>文本全半角错误。</explain>
      <paraID>5D5BE3B1</paraID>
      <start>43</start>
      <end>44</end>
      <status>unmodified</status>
      <modifiedWord/>
      <trackRevisions>false</trackRevisions>
    </reviewItem>
    <reviewItem>
      <errorID>fc5dc056-ca47-467b-82f7-752c5221592a</errorID>
      <errorWord>-</errorWord>
      <group>L1_Format</group>
      <groupName>格式问题</groupName>
      <ability>L2_HalfPunc_CN</ability>
      <abilityName>全半角问题</abilityName>
      <candidateList>
        <item>－</item>
      </candidateList>
      <explain>文本全半角错误。</explain>
      <paraID>5FAEE72B</paraID>
      <start>19</start>
      <end>20</end>
      <status>unmodified</status>
      <modifiedWord/>
      <trackRevisions>false</trackRevisions>
    </reviewItem>
    <reviewItem>
      <errorID>f415fc11-58df-4bf3-a0ae-d3a0023526dc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616CCA42</paraID>
      <start>1</start>
      <end>4</end>
      <status>unmodified</status>
      <modifiedWord/>
      <trackRevisions>false</trackRevisions>
    </reviewItem>
    <reviewItem>
      <errorID>aef61df3-57e8-451f-9621-fee4b64d65d3</errorID>
      <errorWord>括</errorWord>
      <group>L1_Word</group>
      <groupName>字词问题</groupName>
      <ability>L2_Typo</ability>
      <abilityName>字词错误</abilityName>
      <candidateList>
        <item>括但</item>
      </candidateList>
      <explain/>
      <paraID>510E46F3</paraID>
      <start>13</start>
      <end>14</end>
      <status>unmodified</status>
      <modifiedWord/>
      <trackRevisions>false</trackRevisions>
    </reviewItem>
    <reviewItem>
      <errorID>63b902a6-6245-4ef8-a81c-bbbb27d759bd</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12FC6BDD</paraID>
      <start>27</start>
      <end>31</end>
      <status>unmodified</status>
      <modifiedWord/>
      <trackRevisions>false</trackRevisions>
    </reviewItem>
    <reviewItem>
      <errorID>5ad75886-b68b-4e91-ac0e-c6441c1e7695</errorID>
      <errorWord>一步</errorWord>
      <group>L1_Knowledge</group>
      <groupName>知识性问题</groupName>
      <ability>L2_Knowledge</ability>
      <abilityName>其他知识</abilityName>
      <candidateList>
        <item>一道</item>
      </candidateList>
      <explain/>
      <paraID>6705B2CB</paraID>
      <start>18</start>
      <end>20</end>
      <status>unmodified</status>
      <modifiedWord/>
      <trackRevisions>false</trackRevisions>
    </reviewItem>
    <reviewItem>
      <errorID>c3ec8b2f-0fff-4ac6-9168-0eafa6b638a3</errorID>
      <errorWord>,</errorWord>
      <group>L1_Format</group>
      <groupName>格式问题</groupName>
      <ability>L2_HalfPunc_CN</ability>
      <abilityName>全半角问题</abilityName>
      <candidateList>
        <item>，</item>
      </candidateList>
      <explain>文本全半角错误。</explain>
      <paraID>15C84F60</paraID>
      <start>17</start>
      <end>18</end>
      <status>unmodified</status>
      <modifiedWord/>
      <trackRevisions>false</trackRevisions>
    </reviewItem>
    <reviewItem>
      <errorID>cb01f678-07aa-48cf-ace2-73f6cbd6dad4</errorID>
      <errorWord>&gt;</errorWord>
      <group>L1_Format</group>
      <groupName>格式问题</groupName>
      <ability>L2_HalfPunc_CN</ability>
      <abilityName>全半角问题</abilityName>
      <candidateList>
        <item>〉</item>
      </candidateList>
      <explain>文本全半角错误。</explain>
      <paraID>378B987A</paraID>
      <start>71</start>
      <end>72</end>
      <status>unmodified</status>
      <modifiedWord/>
      <trackRevisions>false</trackRevisions>
    </reviewItem>
    <reviewItem>
      <errorID>5f1196a4-3270-4958-bc82-b9ac1de0b96b</errorID>
      <errorWord>&gt;</errorWord>
      <group>L1_Format</group>
      <groupName>格式问题</groupName>
      <ability>L2_HalfPunc_CN</ability>
      <abilityName>全半角问题</abilityName>
      <candidateList>
        <item>〉</item>
      </candidateList>
      <explain>文本全半角错误。</explain>
      <paraID>378B987A</paraID>
      <start>76</start>
      <end>77</end>
      <status>unmodified</status>
      <modifiedWord/>
      <trackRevisions>false</trackRevisions>
    </reviewItem>
    <reviewItem>
      <errorID>3c3ba5e0-de7a-45b3-af20-c26a831442cf</errorID>
      <errorWord>(</errorWord>
      <group>L1_Format</group>
      <groupName>格式问题</groupName>
      <ability>L2_HalfPunc_CN</ability>
      <abilityName>全半角问题</abilityName>
      <candidateList>
        <item>（</item>
      </candidateList>
      <explain>文本全半角错误。</explain>
      <paraID>378B987A</paraID>
      <start>88</start>
      <end>89</end>
      <status>unmodified</status>
      <modifiedWord/>
      <trackRevisions>false</trackRevisions>
    </reviewItem>
    <reviewItem>
      <errorID>79857ec8-ff79-4289-9e64-041ff1b227cc</errorID>
      <errorWord>)</errorWord>
      <group>L1_Format</group>
      <groupName>格式问题</groupName>
      <ability>L2_HalfPunc_CN</ability>
      <abilityName>全半角问题</abilityName>
      <candidateList>
        <item>）</item>
      </candidateList>
      <explain>文本全半角错误。</explain>
      <paraID>378B987A</paraID>
      <start>91</start>
      <end>92</end>
      <status>unmodified</status>
      <modifiedWord/>
      <trackRevisions>false</trackRevisions>
    </reviewItem>
    <reviewItem>
      <errorID>fc715aad-8248-46f2-b1ab-19233329e410</errorID>
      <errorWord>(</errorWord>
      <group>L1_Format</group>
      <groupName>格式问题</groupName>
      <ability>L2_HalfPunc_CN</ability>
      <abilityName>全半角问题</abilityName>
      <candidateList>
        <item>（</item>
      </candidateList>
      <explain>文本全半角错误。</explain>
      <paraID>61632250</paraID>
      <start>17</start>
      <end>18</end>
      <status>unmodified</status>
      <modifiedWord/>
      <trackRevisions>false</trackRevisions>
    </reviewItem>
    <reviewItem>
      <errorID>6266c522-9394-457c-9a86-80bfaeeb6360</errorID>
      <errorWord>包</errorWord>
      <group>L1_Word</group>
      <groupName>字词问题</groupName>
      <ability>L2_Typo</ability>
      <abilityName>字词错误</abilityName>
      <candidateList>
        <item>包括</item>
      </candidateList>
      <explain/>
      <paraID>61632250</paraID>
      <start>49</start>
      <end>50</end>
      <status>unmodified</status>
      <modifiedWord/>
      <trackRevisions>false</trackRevisions>
    </reviewItem>
    <reviewItem>
      <errorID>12f1071a-b489-441f-8804-59407994d5d7</errorID>
      <errorWord>..</errorWord>
      <group>L1_Punc</group>
      <groupName>标点问题</groupName>
      <ability>L2_Punc_CN</ability>
      <abilityName>标点符号问题</abilityName>
      <candidateList>
        <item>.</item>
      </candidateList>
      <explain/>
      <paraID>2A10985C</paraID>
      <start>1</start>
      <end>3</end>
      <status>unmodified</status>
      <modifiedWord/>
      <trackRevisions>false</trackRevisions>
    </reviewItem>
    <reviewItem>
      <errorID>d39e9708-4607-4963-bb99-c7e32d4b881c</errorID>
      <errorWord>。】</errorWord>
      <group>L1_Punc</group>
      <groupName>标点问题</groupName>
      <ability>L2_Punc_CN</ability>
      <abilityName>标点符号问题</abilityName>
      <candidateList>
        <item>】</item>
      </candidateList>
      <explain/>
      <paraID>2A10985C</paraID>
      <start>200</start>
      <end>202</end>
      <status>unmodified</status>
      <modifiedWord/>
      <trackRevisions>false</trackRevisions>
    </reviewItem>
    <reviewItem>
      <errorID>fab60ebf-2103-4c73-a9ec-10765d13b628</errorID>
      <errorWord>:</errorWord>
      <group>L1_Format</group>
      <groupName>格式问题</groupName>
      <ability>L2_HalfPunc_CN</ability>
      <abilityName>全半角问题</abilityName>
      <candidateList>
        <item>：</item>
      </candidateList>
      <explain>文本全半角错误。</explain>
      <paraID>4788F332</paraID>
      <start>19</start>
      <end>20</end>
      <status>unmodified</status>
      <modifiedWord/>
      <trackRevisions>false</trackRevisions>
    </reviewItem>
    <reviewItem>
      <errorID>739240fe-0488-42a7-a471-2f899843712d</errorID>
      <errorWord>(</errorWord>
      <group>L1_Format</group>
      <groupName>格式问题</groupName>
      <ability>L2_HalfPunc_CN</ability>
      <abilityName>全半角问题</abilityName>
      <candidateList>
        <item>（</item>
      </candidateList>
      <explain>文本全半角错误。</explain>
      <paraID>4788F332</paraID>
      <start>23</start>
      <end>24</end>
      <status>unmodified</status>
      <modifiedWord/>
      <trackRevisions>false</trackRevisions>
    </reviewItem>
    <reviewItem>
      <errorID>764b7ffb-2ccd-4d7c-be37-55448d1ba1de</errorID>
      <errorWord>)</errorWord>
      <group>L1_Format</group>
      <groupName>格式问题</groupName>
      <ability>L2_HalfPunc_CN</ability>
      <abilityName>全半角问题</abilityName>
      <candidateList>
        <item>）</item>
      </candidateList>
      <explain>文本全半角错误。</explain>
      <paraID>4788F332</paraID>
      <start>25</start>
      <end>26</end>
      <status>unmodified</status>
      <modifiedWord/>
      <trackRevisions>false</trackRevisions>
    </reviewItem>
    <reviewItem>
      <errorID>fe0f1da2-8f4f-460f-a634-1c419aec4392</errorID>
      <errorWord>(</errorWord>
      <group>L1_Format</group>
      <groupName>格式问题</groupName>
      <ability>L2_HalfPunc_CN</ability>
      <abilityName>全半角问题</abilityName>
      <candidateList>
        <item>（</item>
      </candidateList>
      <explain>文本全半角错误。</explain>
      <paraID>4788F332</paraID>
      <start>29</start>
      <end>30</end>
      <status>unmodified</status>
      <modifiedWord/>
      <trackRevisions>false</trackRevisions>
    </reviewItem>
    <reviewItem>
      <errorID>9829c273-10c1-4750-9e98-07279ec19b0f</errorID>
      <errorWord>)</errorWord>
      <group>L1_Format</group>
      <groupName>格式问题</groupName>
      <ability>L2_HalfPunc_CN</ability>
      <abilityName>全半角问题</abilityName>
      <candidateList>
        <item>）</item>
      </candidateList>
      <explain>文本全半角错误。</explain>
      <paraID>4788F332</paraID>
      <start>31</start>
      <end>32</end>
      <status>unmodified</status>
      <modifiedWord/>
      <trackRevisions>false</trackRevisions>
    </reviewItem>
    <reviewItem>
      <errorID>ec816c8b-c710-4b9b-b26b-2503a67c244c</errorID>
      <errorWord>(</errorWord>
      <group>L1_Format</group>
      <groupName>格式问题</groupName>
      <ability>L2_HalfPunc_CN</ability>
      <abilityName>全半角问题</abilityName>
      <candidateList>
        <item>（</item>
      </candidateList>
      <explain>文本全半角错误。</explain>
      <paraID>4788F332</paraID>
      <start>35</start>
      <end>36</end>
      <status>unmodified</status>
      <modifiedWord/>
      <trackRevisions>false</trackRevisions>
    </reviewItem>
    <reviewItem>
      <errorID>81e8632b-32d7-4f06-810e-63330158d4c9</errorID>
      <errorWord>)</errorWord>
      <group>L1_Format</group>
      <groupName>格式问题</groupName>
      <ability>L2_HalfPunc_CN</ability>
      <abilityName>全半角问题</abilityName>
      <candidateList>
        <item>）</item>
      </candidateList>
      <explain>文本全半角错误。</explain>
      <paraID>4788F332</paraID>
      <start>37</start>
      <end>38</end>
      <status>unmodified</status>
      <modifiedWord/>
      <trackRevisions>false</trackRevisions>
    </reviewItem>
    <reviewItem>
      <errorID>18e5b493-44d0-4083-85ea-9b3a5d0074df</errorID>
      <errorWord>(</errorWord>
      <group>L1_Format</group>
      <groupName>格式问题</groupName>
      <ability>L2_HalfPunc_CN</ability>
      <abilityName>全半角问题</abilityName>
      <candidateList>
        <item>（</item>
      </candidateList>
      <explain>文本全半角错误。</explain>
      <paraID>4788F332</paraID>
      <start>45</start>
      <end>46</end>
      <status>unmodified</status>
      <modifiedWord/>
      <trackRevisions>false</trackRevisions>
    </reviewItem>
    <reviewItem>
      <errorID>3d3348ea-14ae-4bde-b33e-e3de32fc5171</errorID>
      <errorWord>)</errorWord>
      <group>L1_Format</group>
      <groupName>格式问题</groupName>
      <ability>L2_HalfPunc_CN</ability>
      <abilityName>全半角问题</abilityName>
      <candidateList>
        <item>）</item>
      </candidateList>
      <explain>文本全半角错误。</explain>
      <paraID>4788F332</paraID>
      <start>47</start>
      <end>48</end>
      <status>unmodified</status>
      <modifiedWord/>
      <trackRevisions>false</trackRevisions>
    </reviewItem>
    <reviewItem>
      <errorID>80238823-0277-4a66-9ff0-a47c183fb2e4</errorID>
      <errorWord>(</errorWord>
      <group>L1_Format</group>
      <groupName>格式问题</groupName>
      <ability>L2_HalfPunc_CN</ability>
      <abilityName>全半角问题</abilityName>
      <candidateList>
        <item>（</item>
      </candidateList>
      <explain>文本全半角错误。</explain>
      <paraID>4788F332</paraID>
      <start>54</start>
      <end>55</end>
      <status>unmodified</status>
      <modifiedWord/>
      <trackRevisions>false</trackRevisions>
    </reviewItem>
    <reviewItem>
      <errorID>e7d01669-ac20-4e81-83e1-89e98f6a54ea</errorID>
      <errorWord>)</errorWord>
      <group>L1_Format</group>
      <groupName>格式问题</groupName>
      <ability>L2_HalfPunc_CN</ability>
      <abilityName>全半角问题</abilityName>
      <candidateList>
        <item>）</item>
      </candidateList>
      <explain>文本全半角错误。</explain>
      <paraID>4788F332</paraID>
      <start>56</start>
      <end>57</end>
      <status>unmodified</status>
      <modifiedWord/>
      <trackRevisions>false</trackRevisions>
    </reviewItem>
    <reviewItem>
      <errorID>0485d977-bdde-4b46-9dd6-30cf2c67ecb5</errorID>
      <errorWord>(</errorWord>
      <group>L1_Format</group>
      <groupName>格式问题</groupName>
      <ability>L2_HalfPunc_CN</ability>
      <abilityName>全半角问题</abilityName>
      <candidateList>
        <item>（</item>
      </candidateList>
      <explain>文本全半角错误。</explain>
      <paraID>4788F332</paraID>
      <start>61</start>
      <end>62</end>
      <status>unmodified</status>
      <modifiedWord/>
      <trackRevisions>false</trackRevisions>
    </reviewItem>
    <reviewItem>
      <errorID>fd58d0b8-b537-4ad1-bc45-322d5fa4477f</errorID>
      <errorWord>)</errorWord>
      <group>L1_Format</group>
      <groupName>格式问题</groupName>
      <ability>L2_HalfPunc_CN</ability>
      <abilityName>全半角问题</abilityName>
      <candidateList>
        <item>）</item>
      </candidateList>
      <explain>文本全半角错误。</explain>
      <paraID>4788F332</paraID>
      <start>63</start>
      <end>64</end>
      <status>unmodified</status>
      <modifiedWord/>
      <trackRevisions>false</trackRevisions>
    </reviewItem>
    <reviewItem>
      <errorID>20a65fb6-7918-4335-a824-5dc32b046c72</errorID>
      <errorWord>(</errorWord>
      <group>L1_Format</group>
      <groupName>格式问题</groupName>
      <ability>L2_HalfPunc_CN</ability>
      <abilityName>全半角问题</abilityName>
      <candidateList>
        <item>（</item>
      </candidateList>
      <explain>文本全半角错误。</explain>
      <paraID>4788F332</paraID>
      <start>67</start>
      <end>68</end>
      <status>unmodified</status>
      <modifiedWord/>
      <trackRevisions>false</trackRevisions>
    </reviewItem>
    <reviewItem>
      <errorID>38be4a0c-8d1f-4f07-9c94-a04ca75242ee</errorID>
      <errorWord>)</errorWord>
      <group>L1_Format</group>
      <groupName>格式问题</groupName>
      <ability>L2_HalfPunc_CN</ability>
      <abilityName>全半角问题</abilityName>
      <candidateList>
        <item>）</item>
      </candidateList>
      <explain>文本全半角错误。</explain>
      <paraID>4788F332</paraID>
      <start>69</start>
      <end>70</end>
      <status>unmodified</status>
      <modifiedWord/>
      <trackRevisions>false</trackRevisions>
    </reviewItem>
    <reviewItem>
      <errorID>509d832e-308e-4237-925a-5147e8e39498</errorID>
      <errorWord>(</errorWord>
      <group>L1_Format</group>
      <groupName>格式问题</groupName>
      <ability>L2_HalfPunc_CN</ability>
      <abilityName>全半角问题</abilityName>
      <candidateList>
        <item>（</item>
      </candidateList>
      <explain>文本全半角错误。</explain>
      <paraID>4788F332</paraID>
      <start>73</start>
      <end>74</end>
      <status>unmodified</status>
      <modifiedWord/>
      <trackRevisions>false</trackRevisions>
    </reviewItem>
    <reviewItem>
      <errorID>f915c9b4-a4c3-4583-8bcd-711c7d662ffd</errorID>
      <errorWord>)</errorWord>
      <group>L1_Format</group>
      <groupName>格式问题</groupName>
      <ability>L2_HalfPunc_CN</ability>
      <abilityName>全半角问题</abilityName>
      <candidateList>
        <item>）</item>
      </candidateList>
      <explain>文本全半角错误。</explain>
      <paraID>4788F332</paraID>
      <start>75</start>
      <end>76</end>
      <status>unmodified</status>
      <modifiedWord/>
      <trackRevisions>false</trackRevisions>
    </reviewItem>
    <reviewItem>
      <errorID>034b470e-b830-4a14-a817-590ca282bec3</errorID>
      <errorWord>(</errorWord>
      <group>L1_Format</group>
      <groupName>格式问题</groupName>
      <ability>L2_HalfPunc_CN</ability>
      <abilityName>全半角问题</abilityName>
      <candidateList>
        <item>（</item>
      </candidateList>
      <explain>文本全半角错误。</explain>
      <paraID>4788F332</paraID>
      <start>79</start>
      <end>80</end>
      <status>unmodified</status>
      <modifiedWord/>
      <trackRevisions>false</trackRevisions>
    </reviewItem>
    <reviewItem>
      <errorID>f0df3e80-04ec-48f5-a497-3c674f65d6a8</errorID>
      <errorWord>)</errorWord>
      <group>L1_Format</group>
      <groupName>格式问题</groupName>
      <ability>L2_HalfPunc_CN</ability>
      <abilityName>全半角问题</abilityName>
      <candidateList>
        <item>）</item>
      </candidateList>
      <explain>文本全半角错误。</explain>
      <paraID>4788F332</paraID>
      <start>81</start>
      <end>82</end>
      <status>unmodified</status>
      <modifiedWord/>
      <trackRevisions>false</trackRevisions>
    </reviewItem>
    <reviewItem>
      <errorID>b9552022-a6de-4d79-85a2-c13b0d57c119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6D2FA646</paraID>
      <start>63</start>
      <end>66</end>
      <status>unmodified</status>
      <modifiedWord/>
      <trackRevisions>false</trackRevisions>
    </reviewItem>
    <reviewItem>
      <errorID>1de7d7af-f2c2-4d68-b9d7-b4350b171bf5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6D2FA646</paraID>
      <start>68</start>
      <end>71</end>
      <status>unmodified</status>
      <modifiedWord/>
      <trackRevisions>false</trackRevisions>
    </reviewItem>
    <reviewItem>
      <errorID>1cad260a-f934-4eb9-8d0c-2953ae69eb1f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6D2FA646</paraID>
      <start>73</start>
      <end>76</end>
      <status>unmodified</status>
      <modifiedWord/>
      <trackRevisions>false</trackRevisions>
    </reviewItem>
    <reviewItem>
      <errorID>bd4476e5-e329-48d9-96ef-fbec5e39464b</errorID>
      <errorWord>(</errorWord>
      <group>L1_Format</group>
      <groupName>格式问题</groupName>
      <ability>L2_HalfPunc_CN</ability>
      <abilityName>全半角问题</abilityName>
      <candidateList>
        <item>（</item>
      </candidateList>
      <explain>文本全半角错误。</explain>
      <paraID>6D2FA646</paraID>
      <start>83</start>
      <end>84</end>
      <status>unmodified</status>
      <modifiedWord/>
      <trackRevisions>false</trackRevisions>
    </reviewItem>
    <reviewItem>
      <errorID>97280a68-79b7-44b2-8b49-8231a0caaaa4</errorID>
      <errorWord>)</errorWord>
      <group>L1_Format</group>
      <groupName>格式问题</groupName>
      <ability>L2_HalfPunc_CN</ability>
      <abilityName>全半角问题</abilityName>
      <candidateList>
        <item>）</item>
      </candidateList>
      <explain>文本全半角错误。</explain>
      <paraID>6D2FA646</paraID>
      <start>108</start>
      <end>109</end>
      <status>unmodified</status>
      <modifiedWord/>
      <trackRevisions>false</trackRevisions>
    </reviewItem>
    <reviewItem>
      <errorID>cbde8992-1a7c-4150-9a5a-5ac33de2a8d9</errorID>
      <errorWord>一</errorWord>
      <group>L1_Word</group>
      <groupName>字词问题</groupName>
      <ability>L2_Typo</ability>
      <abilityName>字词错误</abilityName>
      <candidateList>
        <item>一个</item>
      </candidateList>
      <explain/>
      <paraID>19B7F82E</paraID>
      <start>58</start>
      <end>59</end>
      <status>unmodified</status>
      <modifiedWord/>
      <trackRevisions>false</trackRevisions>
    </reviewItem>
    <reviewItem>
      <errorID>9a2f04b8-c7e2-4684-8ca5-ad9f9cf068ca</errorID>
      <errorWord>（包含不限于</errorWord>
      <group>L1_Word</group>
      <groupName>字词问题</groupName>
      <ability>L2_Typo</ability>
      <abilityName>字词错误</abilityName>
      <candidateList>
        <item>（包括但不限于</item>
      </candidateList>
      <explain/>
      <paraID>6BD6F852</paraID>
      <start>6</start>
      <end>12</end>
      <status>unmodified</status>
      <modifiedWord/>
      <trackRevisions>false</trackRevisions>
    </reviewItem>
    <reviewItem>
      <errorID>c1668ea8-ec26-4978-ac49-bcd6bc8b1983</errorID>
      <errorWord>会</errorWord>
      <group>L1_Word</group>
      <groupName>字词问题</groupName>
      <ability>L2_Typo</ability>
      <abilityName>字词错误</abilityName>
      <candidateList>
        <item>会对</item>
      </candidateList>
      <explain/>
      <paraID>6BD6F852</paraID>
      <start>51</start>
      <end>52</end>
      <status>unmodified</status>
      <modifiedWord/>
      <trackRevisions>false</trackRevisions>
    </reviewItem>
    <reviewItem>
      <errorID>88fac85e-137f-4f06-8a80-96672db21b68</errorID>
      <errorWord>明确的</errorWord>
      <group>L1_Word</group>
      <groupName>字词问题</groupName>
      <ability>L2_Typo</ability>
      <abilityName>字词错误</abilityName>
      <candidateList>
        <item>明确</item>
      </candidateList>
      <explain/>
      <paraID>29036437</paraID>
      <start>0</start>
      <end>3</end>
      <status>unmodified</status>
      <modifiedWord/>
      <trackRevisions>false</trackRevisions>
    </reviewItem>
    <reviewItem>
      <errorID>9fa02746-2882-4a09-b9c7-d91216185cc8</errorID>
      <errorWord>、及</errorWord>
      <group>L1_Word</group>
      <groupName>字词问题</groupName>
      <ability>L2_Typo</ability>
      <abilityName>字词错误</abilityName>
      <candidateList>
        <item>及</item>
      </candidateList>
      <explain/>
      <paraID>3D9C0DEF</paraID>
      <start>70</start>
      <end>72</end>
      <status>unmodified</status>
      <modifiedWord/>
      <trackRevisions>false</trackRevisions>
    </reviewItem>
    <reviewItem>
      <errorID>5bf0322a-1e5a-424a-abae-1d36f7b39302</errorID>
      <errorWord>(</errorWord>
      <group>L1_Format</group>
      <groupName>格式问题</groupName>
      <ability>L2_HalfPunc_CN</ability>
      <abilityName>全半角问题</abilityName>
      <candidateList>
        <item>（</item>
      </candidateList>
      <explain>文本全半角错误。</explain>
      <paraID>65FE6297</paraID>
      <start>25</start>
      <end>26</end>
      <status>unmodified</status>
      <modifiedWord/>
      <trackRevisions>false</trackRevisions>
    </reviewItem>
    <reviewItem>
      <errorID>abc441b2-cc32-4b72-8b4d-2cc53968a3ce</errorID>
      <errorWord>)</errorWord>
      <group>L1_Format</group>
      <groupName>格式问题</groupName>
      <ability>L2_HalfPunc_CN</ability>
      <abilityName>全半角问题</abilityName>
      <candidateList>
        <item>）</item>
      </candidateList>
      <explain>文本全半角错误。</explain>
      <paraID>65FE6297</paraID>
      <start>28</start>
      <end>29</end>
      <status>unmodified</status>
      <modifiedWord/>
      <trackRevisions>false</trackRevisions>
    </reviewItem>
    <reviewItem>
      <errorID>d7c47221-8b15-4259-9996-672fe69ff36c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6908857D</paraID>
      <start>0</start>
      <end>2</end>
      <status>unmodified</status>
      <modifiedWord/>
      <trackRevisions>false</trackRevisions>
    </reviewItem>
    <reviewItem>
      <errorID>cd309e69-e002-4d76-9f42-37ee96db10a0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4312A1A6</paraID>
      <start>0</start>
      <end>2</end>
      <status>unmodified</status>
      <modifiedWord/>
      <trackRevisions>false</trackRevisions>
    </reviewItem>
    <reviewItem>
      <errorID>b7bb5583-122c-4fb5-a038-0ccdb1a5cb17</errorID>
      <errorWord>其它</errorWord>
      <group>L1_Word</group>
      <groupName>字词问题</groupName>
      <ability>L2_Alias</ability>
      <abilityName>也作/曾用词</abilityName>
      <candidateList>
        <item>其他</item>
      </candidateList>
      <explain>词汇[其它]为不规范表述或旧称，其规范书面表述为[其他]。</explain>
      <paraID>4312A1A6</paraID>
      <start>2</start>
      <end>4</end>
      <status>unmodified</status>
      <modifiedWord/>
      <trackRevisions>false</trackRevisions>
    </reviewItem>
    <reviewItem>
      <errorID>b9bce4b4-c33e-44e0-bb52-c2a347099ef3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212C61A5</paraID>
      <start>0</start>
      <end>2</end>
      <status>unmodified</status>
      <modifiedWord/>
      <trackRevisions>false</trackRevisions>
    </reviewItem>
    <reviewItem>
      <errorID>15890679-5886-415e-ae6a-32dcc4dc34c7</errorID>
      <errorWord>,</errorWord>
      <group>L1_Format</group>
      <groupName>格式问题</groupName>
      <ability>L2_HalfPunc_CN</ability>
      <abilityName>全半角问题</abilityName>
      <candidateList>
        <item>，</item>
      </candidateList>
      <explain>文本全半角错误。</explain>
      <paraID> B23F08F</paraID>
      <start>15</start>
      <end>16</end>
      <status>unmodified</status>
      <modifiedWord/>
      <trackRevisions>false</trackRevisions>
    </reviewItem>
    <reviewItem>
      <errorID>769f1d30-90d5-421b-ae0e-84eca20e76b9</errorID>
      <errorWord>:</errorWord>
      <group>L1_Format</group>
      <groupName>格式问题</groupName>
      <ability>L2_HalfPunc_CN</ability>
      <abilityName>全半角问题</abilityName>
      <candidateList>
        <item>：</item>
      </candidateList>
      <explain>文本全半角错误。</explain>
      <paraID> B23F08F</paraID>
      <start>23</start>
      <end>24</end>
      <status>unmodified</status>
      <modifiedWord/>
      <trackRevisions>false</trackRevisions>
    </reviewItem>
    <reviewItem>
      <errorID>cfa8cdb3-1654-4340-adfd-266ce97c97a6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67C3ED44</paraID>
      <start>0</start>
      <end>3</end>
      <status>unmodified</status>
      <modifiedWord/>
      <trackRevisions>false</trackRevisions>
    </reviewItem>
    <reviewItem>
      <errorID>4d674a3a-4cea-49f7-b662-0070849a2f45</errorID>
      <errorWord>,</errorWord>
      <group>L1_Format</group>
      <groupName>格式问题</groupName>
      <ability>L2_HalfPunc_CN</ability>
      <abilityName>全半角问题</abilityName>
      <candidateList>
        <item>，</item>
      </candidateList>
      <explain>文本全半角错误。</explain>
      <paraID>5852CBD9</paraID>
      <start>15</start>
      <end>16</end>
      <status>unmodified</status>
      <modifiedWord/>
      <trackRevisions>false</trackRevisions>
    </reviewItem>
    <reviewItem>
      <errorID>fe441208-7bb0-4dc3-a70e-c0feeab54618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7003AE00</paraID>
      <start>0</start>
      <end>3</end>
      <status>unmodified</status>
      <modifiedWord/>
      <trackRevisions>false</trackRevisions>
    </reviewItem>
    <reviewItem>
      <errorID>5506a594-ddac-4e34-ab32-984e9abbea9f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14890AF7</paraID>
      <start>0</start>
      <end>3</end>
      <status>unmodified</status>
      <modifiedWord/>
      <trackRevisions>false</trackRevisions>
    </reviewItem>
    <reviewItem>
      <errorID>fbb5e516-97a1-4371-8882-4a1a91936301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769FB8BD</paraID>
      <start>0</start>
      <end>3</end>
      <status>unmodified</status>
      <modifiedWord/>
      <trackRevisions>false</trackRevisions>
    </reviewItem>
    <reviewItem>
      <errorID>24479046-0aea-45fc-a909-95d15229c05c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50FF6810</paraID>
      <start>0</start>
      <end>3</end>
      <status>unmodified</status>
      <modifiedWord/>
      <trackRevisions>false</trackRevisions>
    </reviewItem>
    <reviewItem>
      <errorID>3280c5c5-b315-4939-a6fe-cd988db1abc5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671E931E</paraID>
      <start>0</start>
      <end>3</end>
      <status>unmodified</status>
      <modifiedWord/>
      <trackRevisions>false</trackRevisions>
    </reviewItem>
    <reviewItem>
      <errorID>69635fc2-7fea-48b6-8a60-2a867a3c5e0a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136E1B9</paraID>
      <start>0</start>
      <end>3</end>
      <status>unmodified</status>
      <modifiedWord/>
      <trackRevisions>false</trackRevisions>
    </reviewItem>
    <reviewItem>
      <errorID>560e4f3e-e903-4602-b92e-61fec749ec53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6219A9AB</paraID>
      <start>0</start>
      <end>3</end>
      <status>unmodified</status>
      <modifiedWord/>
      <trackRevisions>false</trackRevisions>
    </reviewItem>
    <reviewItem>
      <errorID>90f8cd44-889c-4c7b-9350-0522554d38ee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2427DD1</paraID>
      <start>0</start>
      <end>3</end>
      <status>unmodified</status>
      <modifiedWord/>
      <trackRevisions>false</trackRevisions>
    </reviewItem>
    <reviewItem>
      <errorID>7b2c957f-6e45-4464-86ba-3d39cc1e6a52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59A791DD</paraID>
      <start>0</start>
      <end>3</end>
      <status>unmodified</status>
      <modifiedWord/>
      <trackRevisions>false</trackRevisions>
    </reviewItem>
    <reviewItem>
      <errorID>b373da1e-bd8d-4c0b-ba1a-bf6a21bbedcc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943D87C</paraID>
      <start>0</start>
      <end>4</end>
      <status>unmodified</status>
      <modifiedWord/>
      <trackRevisions>false</trackRevisions>
    </reviewItem>
    <reviewItem>
      <errorID>a0d29b28-3eab-4cf0-832e-980db39e5e41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16A1FF28</paraID>
      <start>0</start>
      <end>4</end>
      <status>unmodified</status>
      <modifiedWord/>
      <trackRevisions>false</trackRevisions>
    </reviewItem>
    <reviewItem>
      <errorID>6dea6784-38e9-4fc1-8e4d-5a27f4a00e35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12900D79</paraID>
      <start>0</start>
      <end>4</end>
      <status>unmodified</status>
      <modifiedWord/>
      <trackRevisions>false</trackRevisions>
    </reviewItem>
    <reviewItem>
      <errorID>172c2470-877c-4a0e-b7a7-ce6185d9fa82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33FF945E</paraID>
      <start>0</start>
      <end>4</end>
      <status>unmodified</status>
      <modifiedWord/>
      <trackRevisions>false</trackRevisions>
    </reviewItem>
    <reviewItem>
      <errorID>2cef82e4-6b94-4cf3-9672-9cb5ee8838f0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327377C3</paraID>
      <start>0</start>
      <end>4</end>
      <status>unmodified</status>
      <modifiedWord/>
      <trackRevisions>false</trackRevisions>
    </reviewItem>
    <reviewItem>
      <errorID>88e3bbc4-633a-4ae8-92cc-a0b1919243f2</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327377C3</paraID>
      <start>4</start>
      <end>8</end>
      <status>unmodified</status>
      <modifiedWord/>
      <trackRevisions>false</trackRevisions>
    </reviewItem>
    <reviewItem>
      <errorID>98868fa9-a7f2-4e29-8df9-39da5ee132cc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20F95D</paraID>
      <start>0</start>
      <end>4</end>
      <status>unmodified</status>
      <modifiedWord/>
      <trackRevisions>false</trackRevisions>
    </reviewItem>
    <reviewItem>
      <errorID>0baba0ec-a3b7-468c-9aa0-218595a5947f</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BAF7387</paraID>
      <start>0</start>
      <end>4</end>
      <status>unmodified</status>
      <modifiedWord/>
      <trackRevisions>false</trackRevisions>
    </reviewItem>
    <reviewItem>
      <errorID>99b92344-a48b-4521-8c20-ce1178ab3509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194CE7A5</paraID>
      <start>0</start>
      <end>4</end>
      <status>unmodified</status>
      <modifiedWord/>
      <trackRevisions>false</trackRevisions>
    </reviewItem>
    <reviewItem>
      <errorID>8a981a96-add6-40ff-85c6-a4e07f0d7ee7</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194CE7A5</paraID>
      <start>11</start>
      <end>15</end>
      <status>unmodified</status>
      <modifiedWord/>
      <trackRevisions>false</trackRevisions>
    </reviewItem>
    <reviewItem>
      <errorID>47a74f03-a2c6-4125-82ac-ecb5471b44af</errorID>
      <errorWord>,</errorWord>
      <group>L1_Format</group>
      <groupName>格式问题</groupName>
      <ability>L2_HalfPunc_CN</ability>
      <abilityName>全半角问题</abilityName>
      <candidateList>
        <item>，</item>
      </candidateList>
      <explain>文本全半角错误。</explain>
      <paraID>7C6C7B2A</paraID>
      <start>16</start>
      <end>17</end>
      <status>unmodified</status>
      <modifiedWord/>
      <trackRevisions>false</trackRevisions>
    </reviewItem>
    <reviewItem>
      <errorID>2d5bcba6-5a8c-4cee-beea-2094f9c14450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4E7F707D</paraID>
      <start>0</start>
      <end>3</end>
      <status>unmodified</status>
      <modifiedWord/>
      <trackRevisions>false</trackRevisions>
    </reviewItem>
    <reviewItem>
      <errorID>24a10296-249d-451d-b8fc-f225a481c086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4A2C53FA</paraID>
      <start>0</start>
      <end>3</end>
      <status>unmodified</status>
      <modifiedWord/>
      <trackRevisions>false</trackRevisions>
    </reviewItem>
    <reviewItem>
      <errorID>e629ef61-7c7d-4b49-8301-23dff46cf662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2ECB6097</paraID>
      <start>0</start>
      <end>3</end>
      <status>unmodified</status>
      <modifiedWord/>
      <trackRevisions>false</trackRevisions>
    </reviewItem>
    <reviewItem>
      <errorID>b16b3211-d686-4d7e-9d3c-52948e5ed76b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3461692C</paraID>
      <start>0</start>
      <end>3</end>
      <status>unmodified</status>
      <modifiedWord/>
      <trackRevisions>false</trackRevisions>
    </reviewItem>
    <reviewItem>
      <errorID>6212e386-a67f-4bac-893d-3feba86a2be6</errorID>
      <errorWord>;</errorWord>
      <group>L1_Format</group>
      <groupName>格式问题</groupName>
      <ability>L2_HalfPunc_CN</ability>
      <abilityName>全半角问题</abilityName>
      <candidateList>
        <item>；</item>
      </candidateList>
      <explain>文本全半角错误。</explain>
      <paraID>3461692C</paraID>
      <start>27</start>
      <end>28</end>
      <status>unmodified</status>
      <modifiedWord/>
      <trackRevisions>false</trackRevisions>
    </reviewItem>
    <reviewItem>
      <errorID>b45f3677-d19a-40d6-972c-59225264f18e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59D06737</paraID>
      <start>0</start>
      <end>3</end>
      <status>unmodified</status>
      <modifiedWord/>
      <trackRevisions>false</trackRevisions>
    </reviewItem>
    <reviewItem>
      <errorID>ec8ce980-31d5-42f7-9c3e-949957a24e27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1A52B4F3</paraID>
      <start>0</start>
      <end>3</end>
      <status>unmodified</status>
      <modifiedWord/>
      <trackRevisions>false</trackRevisions>
    </reviewItem>
    <reviewItem>
      <errorID>cafaee74-e147-4642-a234-287a78f10b35</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4ED2CA1E</paraID>
      <start>3</start>
      <end>7</end>
      <status>unmodified</status>
      <modifiedWord/>
      <trackRevisions>false</trackRevisions>
    </reviewItem>
    <reviewItem>
      <errorID>0a8f2050-5ae8-4ea6-86f7-dc0d6d4e622f</errorID>
      <errorWord>;</errorWord>
      <group>L1_Format</group>
      <groupName>格式问题</groupName>
      <ability>L2_HalfPunc_CN</ability>
      <abilityName>全半角问题</abilityName>
      <candidateList>
        <item>；</item>
      </candidateList>
      <explain>文本全半角错误。</explain>
      <paraID>79F6CFBE</paraID>
      <start>22</start>
      <end>23</end>
      <status>unmodified</status>
      <modifiedWord/>
      <trackRevisions>false</trackRevisions>
    </reviewItem>
    <reviewItem>
      <errorID>69341cd9-f8a9-44b5-b16f-2556364f962e</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55B5A4C6</paraID>
      <start>10</start>
      <end>14</end>
      <status>unmodified</status>
      <modifiedWord/>
      <trackRevisions>false</trackRevisions>
    </reviewItem>
    <reviewItem>
      <errorID>8778b7c2-9dff-4a70-8534-e7a512b6a861</errorID>
      <errorWord>,</errorWord>
      <group>L1_Format</group>
      <groupName>格式问题</groupName>
      <ability>L2_HalfPunc_CN</ability>
      <abilityName>全半角问题</abilityName>
      <candidateList>
        <item>，</item>
      </candidateList>
      <explain>文本全半角错误。</explain>
      <paraID>43C17BEE</paraID>
      <start>15</start>
      <end>16</end>
      <status>unmodified</status>
      <modifiedWord/>
      <trackRevisions>false</trackRevisions>
    </reviewItem>
    <reviewItem>
      <errorID>9f377dc1-6b9f-4fa7-971d-dc314c967c53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32BCE79A</paraID>
      <start>0</start>
      <end>3</end>
      <status>unmodified</status>
      <modifiedWord/>
      <trackRevisions>false</trackRevisions>
    </reviewItem>
    <reviewItem>
      <errorID>42f4fef2-24d4-4d78-820e-44ccd23d8196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74F02488</paraID>
      <start>0</start>
      <end>3</end>
      <status>unmodified</status>
      <modifiedWord/>
      <trackRevisions>false</trackRevisions>
    </reviewItem>
    <reviewItem>
      <errorID>094cbd83-93a8-4d84-9ad3-41dfdfb636ce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34223A86</paraID>
      <start>0</start>
      <end>3</end>
      <status>unmodified</status>
      <modifiedWord/>
      <trackRevisions>false</trackRevisions>
    </reviewItem>
    <reviewItem>
      <errorID>7f57a767-ad9a-4c09-aab0-172851fd9a94</errorID>
      <errorWord>法律、法规</errorWord>
      <group>L1_Word</group>
      <groupName>字词问题</groupName>
      <ability>L2_Typo</ability>
      <abilityName>字词错误</abilityName>
      <candidateList>
        <item>法律法规</item>
      </candidateList>
      <explain/>
      <paraID>34223A86</paraID>
      <start>13</start>
      <end>18</end>
      <status>unmodified</status>
      <modifiedWord/>
      <trackRevisions>false</trackRevisions>
    </reviewItem>
    <reviewItem>
      <errorID>56fed82e-45e0-4702-a8d6-b2ddcd2aa8b9</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2C2CA264</paraID>
      <start>3</start>
      <end>7</end>
      <status>unmodified</status>
      <modifiedWord/>
      <trackRevisions>false</trackRevisions>
    </reviewItem>
    <reviewItem>
      <errorID>a066841a-4e83-48af-8f2c-e1d2106efd68</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6D7B2330</paraID>
      <start>10</start>
      <end>14</end>
      <status>unmodified</status>
      <modifiedWord/>
      <trackRevisions>false</trackRevisions>
    </reviewItem>
    <reviewItem>
      <errorID>38ad4487-6eed-4ae4-941f-c67d4517f64c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21467C4A</paraID>
      <start>31</start>
      <end>32</end>
      <status>unmodified</status>
      <modifiedWord/>
      <trackRevisions>false</trackRevisions>
    </reviewItem>
    <reviewItem>
      <errorID>badbb621-b679-45d9-8966-d7c7c5fa1e50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633DB69B</paraID>
      <start>0</start>
      <end>2</end>
      <status>unmodified</status>
      <modifiedWord/>
      <trackRevisions>false</trackRevisions>
    </reviewItem>
    <reviewItem>
      <errorID>3ccaec37-50cb-4cfe-80f1-abf946482273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72446D43</paraID>
      <start>0</start>
      <end>2</end>
      <status>unmodified</status>
      <modifiedWord/>
      <trackRevisions>false</trackRevisions>
    </reviewItem>
    <reviewItem>
      <errorID>03b7a23a-3e54-45b6-a1fc-e49d5739e0b4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69B4A235</paraID>
      <start>0</start>
      <end>2</end>
      <status>unmodified</status>
      <modifiedWord/>
      <trackRevisions>false</trackRevisions>
    </reviewItem>
    <reviewItem>
      <errorID>7873f1fd-b9cc-41b1-bfc7-f2d3dc20b201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4C2FE2B5</paraID>
      <start>0</start>
      <end>2</end>
      <status>unmodified</status>
      <modifiedWord/>
      <trackRevisions>false</trackRevisions>
    </reviewItem>
    <reviewItem>
      <errorID>960dff9b-c9b2-44e0-96bf-687d123bbd11</errorID>
      <errorWord>须</errorWord>
      <group>L1_Word</group>
      <groupName>字词问题</groupName>
      <ability>L2_Typo</ability>
      <abilityName>字词错误</abilityName>
      <candidateList>
        <item>需</item>
      </candidateList>
      <explain>存在发音相同字词的误用。</explain>
      <paraID>28A31B63</paraID>
      <start>45</start>
      <end>46</end>
      <status>unmodified</status>
      <modifiedWord/>
      <trackRevisions>false</trackRevisions>
    </reviewItem>
    <reviewItem>
      <errorID>787ec4c6-92e4-419c-b18f-82da402b73d0</errorID>
      <errorWord>书</errorWord>
      <group>L1_Word</group>
      <groupName>字词问题</groupName>
      <ability>L2_Typo</ability>
      <abilityName>字词错误</abilityName>
      <candidateList>
        <item>书和</item>
      </candidateList>
      <explain/>
      <paraID> C344637</paraID>
      <start>25</start>
      <end>26</end>
      <status>unmodified</status>
      <modifiedWord/>
      <trackRevisions>false</trackRevisions>
    </reviewItem>
    <reviewItem>
      <errorID>80deeb06-a85d-4c34-af8f-e1d39bbcdf3f</errorID>
      <errorWord>；</errorWord>
      <group>L1_Word</group>
      <groupName>字词问题</groupName>
      <ability>L2_Typo</ability>
      <abilityName>字词错误</abilityName>
      <candidateList>
        <item>；在</item>
      </candidateList>
      <explain/>
      <paraID>53DD9499</paraID>
      <start>20</start>
      <end>21</end>
      <status>unmodified</status>
      <modifiedWord/>
      <trackRevisions>false</trackRevisions>
    </reviewItem>
    <reviewItem>
      <errorID>ae698627-91d4-4ff2-98fc-5ac2db3fcd9f</errorID>
      <errorWord>卫生洁具</errorWord>
      <group>L1_Grammar</group>
      <groupName>语法问题</groupName>
      <ability>L2_Grammar</ability>
      <abilityName>语法错误</abilityName>
      <candidateList>
        <item>洁具</item>
      </candidateList>
      <explain>该表达中的“卫生洁具”存在语义重复。【词汇解析】洁：卫生、清洁， 与“卫生”有语义上的重复。</explain>
      <paraID>56D5C271</paraID>
      <start>13</start>
      <end>17</end>
      <status>unmodified</status>
      <modifiedWord/>
      <trackRevisions>false</trackRevisions>
    </reviewItem>
    <reviewItem>
      <errorID>6006e964-1f92-4523-a1fa-199775fd41aa</errorID>
      <errorWord>负责的</errorWord>
      <group>L1_Word</group>
      <groupName>字词问题</groupName>
      <ability>L2_Typo</ability>
      <abilityName>字词错误</abilityName>
      <candidateList>
        <item>负责</item>
      </candidateList>
      <explain/>
      <paraID>750EC370</paraID>
      <start>2</start>
      <end>5</end>
      <status>unmodified</status>
      <modifiedWord/>
      <trackRevisions>false</trackRevisions>
    </reviewItem>
    <reviewItem>
      <errorID>1dae87f7-ff5e-42d8-a1d2-1ff6c9ea8080</errorID>
      <errorWord>整型</errorWord>
      <group>L1_Word</group>
      <groupName>字词问题</groupName>
      <ability>L2_Typo</ability>
      <abilityName>字词错误</abilityName>
      <candidateList>
        <item>整形</item>
      </candidateList>
      <explain>存在发音相同字词的误用。</explain>
      <paraID>735E01E8</paraID>
      <start>31</start>
      <end>33</end>
      <status>unmodified</status>
      <modifiedWord/>
      <trackRevisions>false</trackRevisions>
    </reviewItem>
    <reviewItem>
      <errorID>076eab34-e586-41bd-9e89-11114fc8ef1a</errorID>
      <errorWord>交办的其它工作任务</errorWord>
      <group>L1_Word</group>
      <groupName>字词问题</groupName>
      <ability>L2_Alias</ability>
      <abilityName>也作/曾用词</abilityName>
      <candidateList>
        <item>交办的其他工作任务</item>
      </candidateList>
      <explain>词汇[交办的其它工作任务]为不规范表述或旧称，其规范书面表述为[交办的其他工作任务]。</explain>
      <paraID> 326758C</paraID>
      <start>20</start>
      <end>29</end>
      <status>unmodified</status>
      <modifiedWord/>
      <trackRevisions>false</trackRevisions>
    </reviewItem>
    <reviewItem>
      <errorID>d2d7fa97-4b2c-49f7-89d1-e2cff5f3ff1e</errorID>
      <errorWord>围</errorWord>
      <group>L1_Word</group>
      <groupName>字词问题</groupName>
      <ability>L2_Typo</ability>
      <abilityName>字词错误</abilityName>
      <candidateList>
        <item>围内</item>
      </candidateList>
      <explain/>
      <paraID>37D6C591</paraID>
      <start>25</start>
      <end>26</end>
      <status>unmodified</status>
      <modifiedWord/>
      <trackRevisions>false</trackRevisions>
    </reviewItem>
    <reviewItem>
      <errorID>8cb44733-a220-4f70-9d93-a9fa081ee685</errorID>
      <errorWord>天</errorWord>
      <group>L1_Word</group>
      <groupName>字词问题</groupName>
      <ability>L2_Typo</ability>
      <abilityName>字词错误</abilityName>
      <candidateList>
        <item>天气</item>
      </candidateList>
      <explain/>
      <paraID>2819B68B</paraID>
      <start>100</start>
      <end>101</end>
      <status>unmodified</status>
      <modifiedWord/>
      <trackRevisions>false</trackRevisions>
    </reviewItem>
    <reviewItem>
      <errorID>e385dbf3-6a51-4ebe-bef7-706e846d32a4</errorID>
      <errorWord>，</errorWord>
      <group>L1_Word</group>
      <groupName>字词问题</groupName>
      <ability>L2_Typo</ability>
      <abilityName>字词错误</abilityName>
      <candidateList>
        <item>，因</item>
      </candidateList>
      <explain/>
      <paraID> E2702C8</paraID>
      <start>171</start>
      <end>172</end>
      <status>unmodified</status>
      <modifiedWord/>
      <trackRevisions>false</trackRevisions>
    </reviewItem>
    <reviewItem>
      <errorID>633ca0de-e65a-4f1e-84c9-4b523ae157d6</errorID>
      <errorWord>须</errorWord>
      <group>L1_Word</group>
      <groupName>字词问题</groupName>
      <ability>L2_Typo</ability>
      <abilityName>字词错误</abilityName>
      <candidateList>
        <item>需</item>
      </candidateList>
      <explain>存在发音相同字词的误用。</explain>
      <paraID> E2702C8</paraID>
      <start>197</start>
      <end>198</end>
      <status>unmodified</status>
      <modifiedWord/>
      <trackRevisions>false</trackRevisions>
    </reviewItem>
    <reviewItem>
      <errorID>d311e17e-33e2-4c64-9c09-03361283111c</errorID>
      <errorWord>须</errorWord>
      <group>L1_Word</group>
      <groupName>字词问题</groupName>
      <ability>L2_Typo</ability>
      <abilityName>字词错误</abilityName>
      <candidateList>
        <item>需</item>
      </candidateList>
      <explain>存在发音相同字词的误用。</explain>
      <paraID>4C024744</paraID>
      <start>27</start>
      <end>28</end>
      <status>unmodified</status>
      <modifiedWord/>
      <trackRevisions>false</trackRevisions>
    </reviewItem>
    <reviewItem>
      <errorID>8ef25e53-ece6-45a4-9f6e-9a6913c2b462</errorID>
      <errorWord>每月度</errorWord>
      <group>L1_Word</group>
      <groupName>字词问题</groupName>
      <ability>L2_Typo</ability>
      <abilityName>字词错误</abilityName>
      <candidateList>
        <item>每月</item>
      </candidateList>
      <explain/>
      <paraID>3E2313AD</paraID>
      <start>17</start>
      <end>20</end>
      <status>unmodified</status>
      <modifiedWord/>
      <trackRevisions>false</trackRevisions>
    </reviewItem>
    <reviewItem>
      <errorID>3471299e-34a2-4fe6-97c9-04c0a84c4fc4</errorID>
      <errorWord>~</errorWord>
      <group>L1_Format</group>
      <groupName>格式问题</groupName>
      <ability>L2_HalfPunc_CN</ability>
      <abilityName>全半角问题</abilityName>
      <candidateList>
        <item>～</item>
      </candidateList>
      <explain>文本全半角错误。</explain>
      <paraID>67F77402</paraID>
      <start>35</start>
      <end>36</end>
      <status>unmodified</status>
      <modifiedWord/>
      <trackRevisions>false</trackRevisions>
    </reviewItem>
    <reviewItem>
      <errorID>393a541f-0a95-4edb-888e-d1ca9e1afb56</errorID>
      <errorWord>窜岗</errorWord>
      <group>L1_Word</group>
      <groupName>字词问题</groupName>
      <ability>L2_Typo</ability>
      <abilityName>字词错误</abilityName>
      <candidateList>
        <item>串岗</item>
      </candidateList>
      <explain/>
      <paraID>5F993F6E</paraID>
      <start>19</start>
      <end>21</end>
      <status>unmodified</status>
      <modifiedWord/>
      <trackRevisions>false</trackRevisions>
    </reviewItem>
    <reviewItem>
      <errorID>b97f2aa5-9b5a-48b7-804e-76f1bce1c8f2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63B35CA0</paraID>
      <start>24</start>
      <end>27</end>
      <status>unmodified</status>
      <modifiedWord/>
      <trackRevisions>false</trackRevisions>
    </reviewItem>
    <reviewItem>
      <errorID>4bda4abc-32cb-4fd4-a029-0334c172a4f1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63B35CA0</paraID>
      <start>35</start>
      <end>38</end>
      <status>unmodified</status>
      <modifiedWord/>
      <trackRevisions>false</trackRevisions>
    </reviewItem>
    <reviewItem>
      <errorID>0eced9b4-0956-441c-8fd0-57b71e92cfd5</errorID>
      <errorWord>,</errorWord>
      <group>L1_Format</group>
      <groupName>格式问题</groupName>
      <ability>L2_HalfPunc_CN</ability>
      <abilityName>全半角问题</abilityName>
      <candidateList>
        <item>，</item>
      </candidateList>
      <explain>文本全半角错误。</explain>
      <paraID>3DF50EE4</paraID>
      <start>15</start>
      <end>16</end>
      <status>unmodified</status>
      <modifiedWord/>
      <trackRevisions>false</trackRevisions>
    </reviewItem>
    <reviewItem>
      <errorID>776a97c7-d23f-4511-998a-b035df0d71a8</errorID>
      <errorWord>清倒</errorWord>
      <group>L1_Word</group>
      <groupName>字词问题</groupName>
      <ability>L2_Typo</ability>
      <abilityName>字词错误</abilityName>
      <candidateList>
        <item>倾倒</item>
      </candidateList>
      <explain/>
      <paraID>58F35B9D</paraID>
      <start>139</start>
      <end>141</end>
      <status>modified</status>
      <modifiedWord>倾倒</modifiedWord>
      <trackRevisions>false</trackRevisions>
    </reviewItem>
    <reviewItem>
      <errorID>e8c5df90-818c-444a-b163-1f5dc000e19a</errorID>
      <errorWord>垃圾筒</errorWord>
      <group>L1_Word</group>
      <groupName>字词问题</groupName>
      <ability>L2_Typo</ability>
      <abilityName>字词错误</abilityName>
      <candidateList>
        <item>垃圾桶</item>
      </candidateList>
      <explain/>
      <paraID>58F35B9D</paraID>
      <start>150</start>
      <end>153</end>
      <status>modified</status>
      <modifiedWord>垃圾桶</modifiedWord>
      <trackRevisions>false</trackRevisions>
    </reviewItem>
    <reviewItem>
      <errorID>a06187c2-5499-409e-9e5d-a525d315f163</errorID>
      <errorWord>。；</errorWord>
      <group>L1_Punc</group>
      <groupName>标点问题</groupName>
      <ability>L2_Punc_CN</ability>
      <abilityName>标点符号问题</abilityName>
      <candidateList>
        <item>。</item>
      </candidateList>
      <explain/>
      <paraID>1C6D3389</paraID>
      <start>70</start>
      <end>71</end>
      <status>modified</status>
      <modifiedWord>。</modifiedWord>
      <trackRevisions>false</trackRevisions>
    </reviewItem>
    <reviewItem>
      <errorID>b052d3a6-7368-4d6b-907d-25fed8a5442d</errorID>
      <errorWord>告之</errorWord>
      <group>L1_Word</group>
      <groupName>字词问题</groupName>
      <ability>L2_Typo</ability>
      <abilityName>字词错误</abilityName>
      <candidateList>
        <item>告知</item>
      </candidateList>
      <explain/>
      <paraID>5C6EFECD</paraID>
      <start>31</start>
      <end>33</end>
      <status>modified</status>
      <modifiedWord>告知</modifiedWord>
      <trackRevisions>false</trackRevisions>
    </reviewItem>
    <reviewItem>
      <errorID>a31f7074-dcc4-4852-a047-a9d67e83911b</errorID>
      <errorWord>以此</errorWord>
      <group>L1_Word</group>
      <groupName>字词问题</groupName>
      <ability>L2_Typo</ability>
      <abilityName>字词错误</abilityName>
      <candidateList>
        <item>以</item>
      </candidateList>
      <explain/>
      <paraID>4063AEC6</paraID>
      <start>9</start>
      <end>11</end>
      <status>unmodified</status>
      <modifiedWord/>
      <trackRevisions>false</trackRevisions>
    </reviewItem>
    <reviewItem>
      <errorID>30433738-6c5c-4a7a-b29d-88a33cd9fdd6</errorID>
      <errorWord>款</errorWord>
      <group>L1_Word</group>
      <groupName>字词问题</groupName>
      <ability>L2_Typo</ability>
      <abilityName>字词错误</abilityName>
      <candidateList>
        <item>款由</item>
      </candidateList>
      <explain/>
      <paraID>4063AEC6</paraID>
      <start>20</start>
      <end>21</end>
      <status>unmodified</status>
      <modifiedWord/>
      <trackRevisions>false</trackRevisions>
    </reviewItem>
    <reviewItem>
      <errorID>a541c9e8-907b-48f6-a36b-66bfbe92539b</errorID>
      <errorWord>中华人民共和国合同法</errorWord>
      <group>L1_Knowledge</group>
      <groupName>知识性问题</groupName>
      <ability>L2_Knowledge</ability>
      <abilityName>其他知识</abilityName>
      <candidateList/>
      <explain>该法律于1999年3月15日由全国人民代表大会制定，已于2021年1月1日废止，请注意检查引用是否正确。</explain>
      <paraID>60E7BF28</paraID>
      <start>7</start>
      <end>17</end>
      <status>unmodified</status>
      <modifiedWord/>
      <trackRevisions>false</trackRevisions>
    </reviewItem>
    <reviewItem>
      <errorID>591d141d-6833-4209-9aa2-da8abbd3d670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4F21D96</paraID>
      <start>31</start>
      <end>32</end>
      <status>unmodified</status>
      <modifiedWord/>
      <trackRevisions>false</trackRevisions>
    </reviewItem>
    <reviewItem>
      <errorID>c2192607-f3fb-44cc-ae1e-e2192dc04015</errorID>
      <errorWord>日至2026年</errorWord>
      <group>L1_Word</group>
      <groupName>字词问题</groupName>
      <ability>L2_Typo</ability>
      <abilityName>字词错误</abilityName>
      <candidateList>
        <item>日起至2026年</item>
      </candidateList>
      <explain/>
      <paraID>2BB0F64E</paraID>
      <start>21</start>
      <end>28</end>
      <status>unmodified</status>
      <modifiedWord/>
      <trackRevisions>false</trackRevisions>
    </reviewItem>
    <reviewItem>
      <errorID>b5d02dd8-fe85-4a20-b5b2-82eca8a626e1</errorID>
      <errorWord>费</errorWord>
      <group>L1_Word</group>
      <groupName>字词问题</groupName>
      <ability>L2_Typo</ability>
      <abilityName>字词错误</abilityName>
      <candidateList>
        <item>费用</item>
      </candidateList>
      <explain/>
      <paraID>14672D7C</paraID>
      <start>197</start>
      <end>198</end>
      <status>unmodified</status>
      <modifiedWord/>
      <trackRevisions>false</trackRevisions>
    </reviewItem>
    <reviewItem>
      <errorID>ca050d82-3623-4db5-b6c2-2404d8d92a91</errorID>
      <errorWord>人</errorWord>
      <group>L1_Word</group>
      <groupName>字词问题</groupName>
      <ability>L2_Typo</ability>
      <abilityName>字词错误</abilityName>
      <candidateList>
        <item>人在</item>
      </candidateList>
      <explain/>
      <paraID>14672D7C</paraID>
      <start>248</start>
      <end>249</end>
      <status>unmodified</status>
      <modifiedWord/>
      <trackRevisions>false</trackRevisions>
    </reviewItem>
    <reviewItem>
      <errorID>ae1bc492-68f5-48ad-9ea9-2c9fa0776455</errorID>
      <errorWord>须</errorWord>
      <group>L1_Word</group>
      <groupName>字词问题</groupName>
      <ability>L2_Typo</ability>
      <abilityName>字词错误</abilityName>
      <candidateList>
        <item>需</item>
      </candidateList>
      <explain>存在发音相同字词的误用。</explain>
      <paraID>3AA6132D</paraID>
      <start>29</start>
      <end>30</end>
      <status>unmodified</status>
      <modifiedWord/>
      <trackRevisions>false</trackRevisions>
    </reviewItem>
    <reviewItem>
      <errorID>9e5a307d-ba1d-4d0e-90e8-c923fe390952</errorID>
      <errorWord>中止</errorWord>
      <group>L1_Word</group>
      <groupName>字词问题</groupName>
      <ability>L2_Typo</ability>
      <abilityName>字词错误</abilityName>
      <candidateList>
        <item>终止</item>
      </candidateList>
      <explain/>
      <paraID>742783E9</paraID>
      <start>9</start>
      <end>11</end>
      <status>unmodified</status>
      <modifiedWord/>
      <trackRevisions>false</trackRevisions>
    </reviewItem>
    <reviewItem>
      <errorID>37a91503-0aa0-44ec-85be-51f8cb5e1db8</errorID>
      <errorWord>外以</errorWord>
      <group>L1_Word</group>
      <groupName>字词问题</groupName>
      <ability>L2_Typo</ability>
      <abilityName>字词错误</abilityName>
      <candidateList>
        <item>以外</item>
      </candidateList>
      <explain/>
      <paraID> 7C9EBD1</paraID>
      <start>8</start>
      <end>10</end>
      <status>unmodified</status>
      <modifiedWord/>
      <trackRevisions>false</trackRevisions>
    </reviewItem>
    <reviewItem>
      <errorID>ae6dd00b-d17d-4ead-98a6-9b5e2ebc7b4b</errorID>
      <errorWord>味</errorWord>
      <group>L1_Word</group>
      <groupName>字词问题</groupName>
      <ability>L2_Typo</ability>
      <abilityName>字词错误</abilityName>
      <candidateList>
        <item>味着</item>
      </candidateList>
      <explain/>
      <paraID>2BABD617</paraID>
      <start>43</start>
      <end>44</end>
      <status>unmodified</status>
      <modifiedWord/>
      <trackRevisions>false</trackRevisions>
    </reviewItem>
    <reviewItem>
      <errorID>5cd9c218-8cf8-467a-aa2a-a6dc615d80cd</errorID>
      <errorWord>权力</errorWord>
      <group>L1_Word</group>
      <groupName>字词问题</groupName>
      <ability>L2_Typo</ability>
      <abilityName>字词错误</abilityName>
      <candidateList>
        <item>权利</item>
      </candidateList>
      <explain/>
      <paraID>2BABD617</paraID>
      <start>58</start>
      <end>60</end>
      <status>unmodified</status>
      <modifiedWord/>
      <trackRevisions>false</trackRevisions>
    </reviewItem>
    <reviewItem>
      <errorID>c2fe7eef-3aa5-4cec-b383-014005ba3379</errorID>
      <errorWord>的部份</errorWord>
      <group>L1_Word</group>
      <groupName>字词问题</groupName>
      <ability>L2_Variant</ability>
      <abilityName>异形词</abilityName>
      <candidateList>
        <item>的部分</item>
      </candidateList>
      <explain>词汇[的部份]的规范词形写作[的部分]。</explain>
      <paraID>55F405BF</paraID>
      <start>17</start>
      <end>20</end>
      <status>unmodified</status>
      <modifiedWord/>
      <trackRevisions>false</trackRevisions>
    </reviewItem>
    <reviewItem>
      <errorID>9977ee50-bd75-4a6c-be5f-6f27ab29cbeb</errorID>
      <errorWord>其他部份</errorWord>
      <group>L1_Word</group>
      <groupName>字词问题</groupName>
      <ability>L2_Variant</ability>
      <abilityName>异形词</abilityName>
      <candidateList>
        <item>其他部分</item>
      </candidateList>
      <explain>词汇[其他部份]的规范词形写作[其他部分]。</explain>
      <paraID>55F405BF</paraID>
      <start>25</start>
      <end>29</end>
      <status>unmodified</status>
      <modifiedWord/>
      <trackRevisions>false</trackRevisions>
    </reviewItem>
    <reviewItem>
      <errorID>3e9cfff1-c71a-4d94-9804-0910cf2cdb23</errorID>
      <errorWord>签定</errorWord>
      <group>L1_Word</group>
      <groupName>字词问题</groupName>
      <ability>L2_Typo</ability>
      <abilityName>字词错误</abilityName>
      <candidateList>
        <item>签订</item>
      </candidateList>
      <explain/>
      <paraID>52AFBEE3</paraID>
      <start>6</start>
      <end>8</end>
      <status>modified</status>
      <modifiedWord>签订</modifiedWord>
      <trackRevisions>false</trackRevisions>
    </reviewItem>
    <reviewItem>
      <errorID>deeb4bbc-f9a7-4664-ba3b-41515bc23221</errorID>
      <errorWord>其它</errorWord>
      <group>L1_Word</group>
      <groupName>字词问题</groupName>
      <ability>L2_Alias</ability>
      <abilityName>也作/曾用词</abilityName>
      <candidateList>
        <item>其他</item>
      </candidateList>
      <explain>词汇[其它]为不规范表述或旧称，其规范书面表述为[其他]。</explain>
      <paraID> 8BFB015</paraID>
      <start>3</start>
      <end>5</end>
      <status>modified</status>
      <modifiedWord>其他</modifiedWord>
      <trackRevisions>false</trackRevisions>
    </reviewItem>
    <reviewItem>
      <errorID>3862fb82-73d0-4b16-9aee-6731b4027240</errorID>
      <errorWord>(</errorWord>
      <group>L1_Format</group>
      <groupName>格式问题</groupName>
      <ability>L2_HalfPunc_CN</ability>
      <abilityName>全半角问题</abilityName>
      <candidateList>
        <item>（</item>
      </candidateList>
      <explain>文本全半角错误。</explain>
      <paraID>36F7E7E0</paraID>
      <start>91</start>
      <end>92</end>
      <status>unmodified</status>
      <modifiedWord/>
      <trackRevisions>false</trackRevisions>
    </reviewItem>
    <reviewItem>
      <errorID>dcf8c893-07f2-4220-9369-dee076b35500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5B986B08</paraID>
      <start>26</start>
      <end>27</end>
      <status>unmodified</status>
      <modifiedWord/>
      <trackRevisions>false</trackRevisions>
    </reviewItem>
    <reviewItem>
      <errorID>894a6262-964d-40da-8f80-702b900b4ce1</errorID>
      <errorWord>(</errorWord>
      <group>L1_Format</group>
      <groupName>格式问题</groupName>
      <ability>L2_HalfPunc_CN</ability>
      <abilityName>全半角问题</abilityName>
      <candidateList>
        <item>（</item>
      </candidateList>
      <explain>文本全半角错误。</explain>
      <paraID>4AFC71FC</paraID>
      <start>37</start>
      <end>38</end>
      <status>unmodified</status>
      <modifiedWord/>
      <trackRevisions>false</trackRevisions>
    </reviewItem>
    <reviewItem>
      <errorID>afd24603-e211-442c-b71b-50ef6d4d675c</errorID>
      <errorWord>)</errorWord>
      <group>L1_Format</group>
      <groupName>格式问题</groupName>
      <ability>L2_HalfPunc_CN</ability>
      <abilityName>全半角问题</abilityName>
      <candidateList>
        <item>）</item>
      </candidateList>
      <explain>文本全半角错误。</explain>
      <paraID>4AFC71FC</paraID>
      <start>40</start>
      <end>41</end>
      <status>unmodified</status>
      <modifiedWord/>
      <trackRevisions>false</trackRevisions>
    </reviewItem>
    <reviewItem>
      <errorID>74eec865-eb32-4459-9cad-2409ab41e32d</errorID>
      <errorWord>明确的</errorWord>
      <group>L1_Word</group>
      <groupName>字词问题</groupName>
      <ability>L2_Typo</ability>
      <abilityName>字词错误</abilityName>
      <candidateList>
        <item>明确</item>
      </candidateList>
      <explain/>
      <paraID>29E598D0</paraID>
      <start>0</start>
      <end>3</end>
      <status>unmodified</status>
      <modifiedWord/>
      <trackRevisions>false</trackRevisions>
    </reviewItem>
    <reviewItem>
      <errorID>a0b65d71-6f66-41f4-a4b4-7c66ac1e5300</errorID>
      <errorWord>突发性</errorWord>
      <group>L1_Word</group>
      <groupName>字词问题</groupName>
      <ability>L2_Typo</ability>
      <abilityName>字词错误</abilityName>
      <candidateList>
        <item>突发</item>
      </candidateList>
      <explain/>
      <paraID>6BE649F5</paraID>
      <start>0</start>
      <end>3</end>
      <status>unmodified</status>
      <modifiedWord/>
      <trackRevisions>false</trackRevisions>
    </reviewItem>
    <reviewItem>
      <errorID>9a32e8e8-7dd5-4b76-9226-dcbfa08709a6</errorID>
      <errorWord>(</errorWord>
      <group>L1_Format</group>
      <groupName>格式问题</groupName>
      <ability>L2_HalfPunc_CN</ability>
      <abilityName>全半角问题</abilityName>
      <candidateList>
        <item>（</item>
      </candidateList>
      <explain>文本全半角错误。</explain>
      <paraID>4EE50F01</paraID>
      <start>0</start>
      <end>1</end>
      <status>unmodified</status>
      <modifiedWord/>
      <trackRevisions>false</trackRevisions>
    </reviewItem>
    <reviewItem>
      <errorID>5d65d777-1768-4dd4-b83e-5c36dacf6210</errorID>
      <errorWord>)</errorWord>
      <group>L1_Format</group>
      <groupName>格式问题</groupName>
      <ability>L2_HalfPunc_CN</ability>
      <abilityName>全半角问题</abilityName>
      <candidateList>
        <item>）</item>
      </candidateList>
      <explain>文本全半角错误。</explain>
      <paraID>4EE50F01</paraID>
      <start>3</start>
      <end>4</end>
      <status>unmodified</status>
      <modifiedWord/>
      <trackRevisions>false</trackRevisions>
    </reviewItem>
    <reviewItem>
      <errorID>80252078-7d52-4673-9555-d96a2ad1a815</errorID>
      <errorWord>(</errorWord>
      <group>L1_Format</group>
      <groupName>格式问题</groupName>
      <ability>L2_HalfPunc_CN</ability>
      <abilityName>全半角问题</abilityName>
      <candidateList>
        <item>（</item>
      </candidateList>
      <explain>文本全半角错误。</explain>
      <paraID>7FD1E543</paraID>
      <start>9</start>
      <end>10</end>
      <status>unmodified</status>
      <modifiedWord/>
      <trackRevisions>false</trackRevisions>
    </reviewItem>
    <reviewItem>
      <errorID>5a672625-80d8-4788-a8e0-91a58da3f302</errorID>
      <errorWord>)</errorWord>
      <group>L1_Format</group>
      <groupName>格式问题</groupName>
      <ability>L2_HalfPunc_CN</ability>
      <abilityName>全半角问题</abilityName>
      <candidateList>
        <item>）</item>
      </candidateList>
      <explain>文本全半角错误。</explain>
      <paraID>7FD1E543</paraID>
      <start>13</start>
      <end>14</end>
      <status>unmodified</status>
      <modifiedWord/>
      <trackRevisions>false</trackRevisions>
    </reviewItem>
    <reviewItem>
      <errorID>27917ee4-164a-457a-90e2-52a80491d9c3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69450A2</paraID>
      <start>0</start>
      <end>2</end>
      <status>unmodified</status>
      <modifiedWord/>
      <trackRevisions>false</trackRevisions>
    </reviewItem>
    <reviewItem>
      <errorID>cef75a1a-e63a-4b63-b2d4-451e79a4917c</errorID>
      <errorWord>(</errorWord>
      <group>L1_Format</group>
      <groupName>格式问题</groupName>
      <ability>L2_HalfPunc_CN</ability>
      <abilityName>全半角问题</abilityName>
      <candidateList>
        <item>（</item>
      </candidateList>
      <explain>文本全半角错误。</explain>
      <paraID> 69450A2</paraID>
      <start>71</start>
      <end>72</end>
      <status>unmodified</status>
      <modifiedWord/>
      <trackRevisions>false</trackRevisions>
    </reviewItem>
    <reviewItem>
      <errorID>121511ff-82a9-40ea-9fbb-da6e29108d80</errorID>
      <errorWord>)</errorWord>
      <group>L1_Format</group>
      <groupName>格式问题</groupName>
      <ability>L2_HalfPunc_CN</ability>
      <abilityName>全半角问题</abilityName>
      <candidateList>
        <item>）</item>
      </candidateList>
      <explain>文本全半角错误。</explain>
      <paraID> 69450A2</paraID>
      <start>77</start>
      <end>78</end>
      <status>unmodified</status>
      <modifiedWord/>
      <trackRevisions>false</trackRevisions>
    </reviewItem>
    <reviewItem>
      <errorID>45fe1d52-ee7d-422a-ad71-fd45988f81a6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18D30C80</paraID>
      <start>0</start>
      <end>2</end>
      <status>unmodified</status>
      <modifiedWord/>
      <trackRevisions>false</trackRevisions>
    </reviewItem>
    <reviewItem>
      <errorID>8a833f8e-d5ab-47d0-9846-b7d3580a5a4e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1886C503</paraID>
      <start>0</start>
      <end>2</end>
      <status>unmodified</status>
      <modifiedWord/>
      <trackRevisions>false</trackRevisions>
    </reviewItem>
    <reviewItem>
      <errorID>75b0166b-ca33-4234-bbc8-d6c44faef05f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2A625E3C</paraID>
      <start>0</start>
      <end>2</end>
      <status>unmodified</status>
      <modifiedWord/>
      <trackRevisions>false</trackRevisions>
    </reviewItem>
    <reviewItem>
      <errorID>03e1be3d-873c-427e-9caf-b80170198b0c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1FD2CAD</paraID>
      <start>0</start>
      <end>2</end>
      <status>unmodified</status>
      <modifiedWord/>
      <trackRevisions>false</trackRevisions>
    </reviewItem>
    <reviewItem>
      <errorID>77156e7b-b19e-471f-b07d-a2a9fbffdfc1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285F5D53</paraID>
      <start>0</start>
      <end>2</end>
      <status>unmodified</status>
      <modifiedWord/>
      <trackRevisions>false</trackRevisions>
    </reviewItem>
    <reviewItem>
      <errorID>163e8c7f-eee7-4a55-be8b-c0f59723c235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6776F531</paraID>
      <start>0</start>
      <end>2</end>
      <status>unmodified</status>
      <modifiedWord/>
      <trackRevisions>false</trackRevisions>
    </reviewItem>
    <reviewItem>
      <errorID>d8e536c3-b214-4d09-8813-e01b98ebdd21</errorID>
      <errorWord>合价</errorWord>
      <group>L1_Word</group>
      <groupName>字词问题</groupName>
      <ability>L2_Typo</ability>
      <abilityName>字词错误</abilityName>
      <candidateList>
        <item>合计</item>
      </candidateList>
      <explain/>
      <paraID>5AF4EF0D</paraID>
      <start>0</start>
      <end>2</end>
      <status>modified</status>
      <modifiedWord>合计</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e29191-bdb1-4bab-b1d6-62477b3591d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69</Pages>
  <Words>13595</Words>
  <Characters>15131</Characters>
  <Lines>359</Lines>
  <Paragraphs>101</Paragraphs>
  <TotalTime>18</TotalTime>
  <ScaleCrop>false</ScaleCrop>
  <LinksUpToDate>false</LinksUpToDate>
  <CharactersWithSpaces>15512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2025-08-18T09:34:00Z</dcterms:created>
  <dc:creator>陈倩倩</dc:creator>
  <cp:lastModifiedBy>韦韦</cp:lastModifiedBy>
  <cp:lastPrinted>2023-02-03T11:19:00Z</cp:lastPrinted>
  <dcterms:modified xsi:type="dcterms:W3CDTF">2026-09-01T07:23:00Z</dcterms:modified>
  <dc:title>滁州市人力资源和社会保障信息中心信息网络设备采购及安装项目</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1FFE9E51143F46E68CFAE38621FCEB18</vt:lpwstr>
  </property>
  <property fmtid="{D5CDD505-2E9C-101B-9397-08002B2CF9AE}" pid="4" name="KSOTemplateDocerSaveRecord">
    <vt:lpwstr>eyJoZGlkIjoiZmQ5MGI3YTdkMjVkZTZjM2ZjZTQ5YjMxYTJjZjRlOWEiLCJ1c2VySWQiOiIzNjE4MjQ5In0=</vt:lpwstr>
  </property>
</Properties>
</file>