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8A13">
      <w:pPr>
        <w:pStyle w:val="13"/>
        <w:ind w:left="0" w:leftChars="0" w:firstLineChars="0"/>
        <w:jc w:val="center"/>
        <w:rPr>
          <w:rFonts w:ascii="新宋体" w:hAnsi="新宋体" w:eastAsia="新宋体"/>
          <w:b/>
          <w:color w:val="auto"/>
          <w:sz w:val="44"/>
          <w:szCs w:val="44"/>
          <w:highlight w:val="none"/>
        </w:rPr>
      </w:pPr>
      <w:bookmarkStart w:id="0" w:name="OLE_LINK1"/>
    </w:p>
    <w:p w14:paraId="6193BF03">
      <w:pPr>
        <w:spacing w:before="312" w:beforeLines="100" w:after="312" w:afterLines="100" w:line="840" w:lineRule="exact"/>
        <w:jc w:val="center"/>
        <w:rPr>
          <w:rFonts w:hint="eastAsia" w:eastAsia="宋体"/>
          <w:color w:val="auto"/>
          <w:highlight w:val="none"/>
          <w:lang w:eastAsia="zh-CN"/>
        </w:rPr>
      </w:pPr>
      <w:r>
        <w:rPr>
          <w:rFonts w:hint="eastAsia" w:ascii="新宋体" w:hAnsi="新宋体" w:eastAsia="新宋体"/>
          <w:b/>
          <w:color w:val="auto"/>
          <w:sz w:val="44"/>
          <w:szCs w:val="44"/>
          <w:highlight w:val="none"/>
          <w:lang w:eastAsia="zh-CN"/>
        </w:rPr>
        <w:t>滁州市公共资源交易电子保函平台金融服务</w:t>
      </w:r>
      <w:r>
        <w:rPr>
          <w:rFonts w:hint="eastAsia" w:ascii="新宋体" w:hAnsi="新宋体" w:eastAsia="新宋体"/>
          <w:b/>
          <w:color w:val="auto"/>
          <w:sz w:val="44"/>
          <w:szCs w:val="44"/>
          <w:highlight w:val="none"/>
          <w:lang w:val="en-US" w:eastAsia="zh-CN"/>
        </w:rPr>
        <w:t>征集</w:t>
      </w:r>
      <w:r>
        <w:rPr>
          <w:rFonts w:hint="eastAsia" w:ascii="新宋体" w:hAnsi="新宋体" w:eastAsia="新宋体"/>
          <w:b/>
          <w:color w:val="auto"/>
          <w:sz w:val="44"/>
          <w:szCs w:val="44"/>
          <w:highlight w:val="none"/>
          <w:lang w:eastAsia="zh-CN"/>
        </w:rPr>
        <w:t>项目</w:t>
      </w:r>
    </w:p>
    <w:p w14:paraId="706B0E10">
      <w:pPr>
        <w:spacing w:before="156" w:beforeLines="50" w:after="156"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w:t>
      </w:r>
      <w:r>
        <w:rPr>
          <w:rFonts w:hint="eastAsia" w:ascii="宋体" w:hAnsi="宋体"/>
          <w:color w:val="auto"/>
          <w:sz w:val="40"/>
          <w:szCs w:val="36"/>
          <w:highlight w:val="none"/>
          <w:lang w:val="en-US" w:eastAsia="zh-CN"/>
        </w:rPr>
        <w:t>公 开 征 集</w:t>
      </w:r>
      <w:r>
        <w:rPr>
          <w:rFonts w:hint="eastAsia" w:ascii="宋体" w:hAnsi="宋体"/>
          <w:color w:val="auto"/>
          <w:sz w:val="40"/>
          <w:szCs w:val="36"/>
          <w:highlight w:val="none"/>
        </w:rPr>
        <w:t>）</w:t>
      </w:r>
    </w:p>
    <w:p w14:paraId="2B947221">
      <w:pPr>
        <w:pStyle w:val="13"/>
        <w:ind w:left="0" w:leftChars="0" w:firstLine="2880" w:firstLineChars="1200"/>
        <w:rPr>
          <w:rFonts w:hint="eastAsia" w:eastAsia="宋体"/>
          <w:color w:val="auto"/>
          <w:sz w:val="24"/>
          <w:highlight w:val="none"/>
          <w:lang w:val="en-US" w:eastAsia="zh-CN"/>
        </w:rPr>
      </w:pPr>
      <w:r>
        <w:rPr>
          <w:rFonts w:hint="eastAsia"/>
          <w:color w:val="auto"/>
          <w:sz w:val="24"/>
          <w:highlight w:val="none"/>
        </w:rPr>
        <w:t>项目编号：</w:t>
      </w:r>
      <w:r>
        <w:rPr>
          <w:rFonts w:hint="default"/>
          <w:color w:val="auto"/>
          <w:sz w:val="24"/>
          <w:highlight w:val="none"/>
        </w:rPr>
        <w:t>czsjqt202602-012</w:t>
      </w:r>
    </w:p>
    <w:p w14:paraId="5A46434C">
      <w:pPr>
        <w:pStyle w:val="53"/>
        <w:ind w:firstLine="0" w:firstLineChars="0"/>
        <w:rPr>
          <w:color w:val="auto"/>
          <w:highlight w:val="none"/>
        </w:rPr>
      </w:pPr>
    </w:p>
    <w:p w14:paraId="2522ADF8">
      <w:pPr>
        <w:pStyle w:val="53"/>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lang w:val="en-US" w:eastAsia="zh-CN"/>
        </w:rPr>
        <w:t>征</w:t>
      </w:r>
      <w:r>
        <w:rPr>
          <w:rFonts w:hint="eastAsia" w:ascii="宋体" w:hAnsi="宋体"/>
          <w:b/>
          <w:color w:val="auto"/>
          <w:sz w:val="84"/>
          <w:szCs w:val="84"/>
          <w:highlight w:val="none"/>
        </w:rPr>
        <w:t xml:space="preserve"> </w:t>
      </w:r>
      <w:r>
        <w:rPr>
          <w:rFonts w:hint="eastAsia" w:ascii="宋体" w:hAnsi="宋体"/>
          <w:b/>
          <w:color w:val="auto"/>
          <w:sz w:val="84"/>
          <w:szCs w:val="84"/>
          <w:highlight w:val="none"/>
          <w:lang w:val="en-US" w:eastAsia="zh-CN"/>
        </w:rPr>
        <w:t>集</w:t>
      </w:r>
      <w:r>
        <w:rPr>
          <w:rFonts w:hint="eastAsia" w:ascii="宋体" w:hAnsi="宋体"/>
          <w:b/>
          <w:color w:val="auto"/>
          <w:sz w:val="84"/>
          <w:szCs w:val="84"/>
          <w:highlight w:val="none"/>
        </w:rPr>
        <w:t xml:space="preserve">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4"/>
        <w:ind w:left="420"/>
        <w:rPr>
          <w:color w:val="auto"/>
          <w:highlight w:val="none"/>
        </w:rPr>
      </w:pPr>
    </w:p>
    <w:p w14:paraId="79BE5134">
      <w:pPr>
        <w:rPr>
          <w:color w:val="auto"/>
          <w:highlight w:val="none"/>
        </w:rPr>
      </w:pPr>
    </w:p>
    <w:p w14:paraId="38559AE4">
      <w:pPr>
        <w:pStyle w:val="13"/>
        <w:ind w:firstLine="400"/>
        <w:rPr>
          <w:color w:val="auto"/>
          <w:highlight w:val="none"/>
        </w:rPr>
      </w:pPr>
    </w:p>
    <w:p w14:paraId="0AC52618">
      <w:pPr>
        <w:pStyle w:val="13"/>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lang w:eastAsia="zh-CN"/>
        </w:rPr>
        <w:t>征集人</w:t>
      </w:r>
      <w:r>
        <w:rPr>
          <w:rFonts w:hint="eastAsia" w:ascii="宋体"/>
          <w:b/>
          <w:color w:val="auto"/>
          <w:sz w:val="32"/>
          <w:szCs w:val="32"/>
          <w:highlight w:val="none"/>
        </w:rPr>
        <w:t>：</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eastAsia="zh-CN"/>
        </w:rPr>
        <w:t>滁州市兴融控股有限公司</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2</w:t>
      </w:r>
      <w:r>
        <w:rPr>
          <w:rFonts w:hint="eastAsia" w:ascii="宋体"/>
          <w:b/>
          <w:color w:val="auto"/>
          <w:sz w:val="32"/>
          <w:szCs w:val="32"/>
          <w:highlight w:val="none"/>
        </w:rPr>
        <w:t>月</w:t>
      </w:r>
    </w:p>
    <w:p w14:paraId="010572EC">
      <w:pPr>
        <w:spacing w:line="360" w:lineRule="exact"/>
        <w:rPr>
          <w:b/>
          <w:color w:val="auto"/>
          <w:sz w:val="36"/>
          <w:highlight w:val="none"/>
        </w:rPr>
      </w:pPr>
    </w:p>
    <w:p w14:paraId="0C4452C4">
      <w:pPr>
        <w:pStyle w:val="14"/>
        <w:ind w:left="0" w:leftChars="0"/>
        <w:rPr>
          <w:color w:val="auto"/>
          <w:highlight w:val="none"/>
        </w:rPr>
      </w:pPr>
    </w:p>
    <w:p w14:paraId="355E478C">
      <w:pPr>
        <w:pStyle w:val="15"/>
        <w:rPr>
          <w:color w:val="auto"/>
          <w:highlight w:val="none"/>
        </w:rPr>
      </w:pPr>
    </w:p>
    <w:p w14:paraId="16774568">
      <w:pPr>
        <w:spacing w:line="360" w:lineRule="exact"/>
        <w:jc w:val="center"/>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7"/>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 xml:space="preserve">第一章 </w:t>
      </w:r>
      <w:r>
        <w:rPr>
          <w:rFonts w:hint="eastAsia" w:ascii="宋体" w:hAnsi="宋体" w:cs="宋体"/>
          <w:bCs/>
          <w:color w:val="auto"/>
          <w:sz w:val="30"/>
          <w:szCs w:val="30"/>
          <w:highlight w:val="none"/>
          <w:lang w:val="en-US" w:eastAsia="zh-CN"/>
        </w:rPr>
        <w:t>征集</w:t>
      </w:r>
      <w:r>
        <w:rPr>
          <w:rFonts w:hint="eastAsia" w:ascii="宋体" w:hAnsi="宋体" w:cs="宋体"/>
          <w:bCs/>
          <w:color w:val="auto"/>
          <w:sz w:val="30"/>
          <w:szCs w:val="30"/>
          <w:highlight w:val="none"/>
        </w:rPr>
        <w:t>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7"/>
        <w:tabs>
          <w:tab w:val="right" w:leader="dot" w:pos="9072"/>
        </w:tabs>
        <w:spacing w:line="700" w:lineRule="exact"/>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响应供应商须知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4B472BC1">
      <w:pPr>
        <w:pStyle w:val="27"/>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w:t>
      </w:r>
      <w:r>
        <w:rPr>
          <w:rFonts w:hint="eastAsia" w:ascii="宋体" w:hAnsi="宋体" w:cs="宋体"/>
          <w:color w:val="auto"/>
          <w:sz w:val="30"/>
          <w:szCs w:val="30"/>
          <w:highlight w:val="none"/>
          <w:lang w:val="en-US" w:eastAsia="zh-CN"/>
        </w:rPr>
        <w:t>分</w:t>
      </w:r>
      <w:r>
        <w:rPr>
          <w:rFonts w:hint="eastAsia" w:ascii="宋体" w:hAnsi="宋体" w:cs="宋体"/>
          <w:color w:val="auto"/>
          <w:sz w:val="30"/>
          <w:szCs w:val="30"/>
          <w:highlight w:val="none"/>
        </w:rPr>
        <w:t>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78536156">
      <w:pPr>
        <w:pStyle w:val="27"/>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 xml:space="preserve">第四章 </w:t>
      </w:r>
      <w:r>
        <w:rPr>
          <w:rFonts w:hint="eastAsia" w:ascii="宋体" w:hAnsi="宋体" w:cs="宋体"/>
          <w:color w:val="auto"/>
          <w:sz w:val="30"/>
          <w:szCs w:val="30"/>
          <w:highlight w:val="none"/>
          <w:lang w:val="en-US" w:eastAsia="zh-CN"/>
        </w:rPr>
        <w:t>征集</w:t>
      </w:r>
      <w:r>
        <w:rPr>
          <w:rFonts w:hint="eastAsia" w:ascii="宋体" w:hAnsi="宋体" w:cs="宋体"/>
          <w:color w:val="auto"/>
          <w:sz w:val="30"/>
          <w:szCs w:val="30"/>
          <w:highlight w:val="none"/>
        </w:rPr>
        <w:t>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3</w:t>
      </w:r>
    </w:p>
    <w:p w14:paraId="3A4C062A">
      <w:pPr>
        <w:pStyle w:val="27"/>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64FC1A43">
      <w:pPr>
        <w:pStyle w:val="27"/>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 xml:space="preserve">第六章 </w:t>
      </w:r>
      <w:r>
        <w:rPr>
          <w:rFonts w:hint="eastAsia" w:ascii="宋体" w:hAnsi="宋体" w:cs="宋体"/>
          <w:color w:val="auto"/>
          <w:sz w:val="30"/>
          <w:szCs w:val="30"/>
          <w:highlight w:val="none"/>
          <w:lang w:val="en-US" w:eastAsia="zh-CN"/>
        </w:rPr>
        <w:t>征集</w:t>
      </w:r>
      <w:r>
        <w:rPr>
          <w:rFonts w:hint="eastAsia" w:ascii="宋体" w:hAnsi="宋体" w:cs="宋体"/>
          <w:color w:val="auto"/>
          <w:sz w:val="30"/>
          <w:szCs w:val="30"/>
          <w:highlight w:val="none"/>
        </w:rPr>
        <w:t>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83</w:t>
      </w:r>
    </w:p>
    <w:p w14:paraId="34381AEE">
      <w:pPr>
        <w:pStyle w:val="27"/>
        <w:tabs>
          <w:tab w:val="right" w:leader="dot" w:pos="9072"/>
        </w:tabs>
        <w:spacing w:line="700" w:lineRule="exact"/>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lang w:val="en-US" w:eastAsia="zh-CN"/>
        </w:rPr>
        <w:t>征集</w:t>
      </w:r>
      <w:r>
        <w:rPr>
          <w:rFonts w:hint="eastAsia" w:ascii="宋体" w:hAnsi="宋体" w:cs="宋体"/>
          <w:color w:val="auto"/>
          <w:sz w:val="30"/>
          <w:szCs w:val="30"/>
          <w:highlight w:val="none"/>
        </w:rPr>
        <w:t>人、</w:t>
      </w:r>
      <w:r>
        <w:rPr>
          <w:rFonts w:hint="eastAsia" w:ascii="宋体" w:hAnsi="宋体" w:cs="宋体"/>
          <w:color w:val="auto"/>
          <w:sz w:val="30"/>
          <w:szCs w:val="30"/>
          <w:highlight w:val="none"/>
          <w:lang w:val="en-US" w:eastAsia="zh-CN"/>
        </w:rPr>
        <w:t>征集</w:t>
      </w:r>
      <w:r>
        <w:rPr>
          <w:rFonts w:hint="eastAsia" w:ascii="宋体" w:hAnsi="宋体" w:cs="宋体"/>
          <w:color w:val="auto"/>
          <w:sz w:val="30"/>
          <w:szCs w:val="30"/>
          <w:highlight w:val="none"/>
        </w:rPr>
        <w:t>代理机构对本</w:t>
      </w:r>
      <w:r>
        <w:rPr>
          <w:rFonts w:hint="eastAsia" w:ascii="宋体" w:hAnsi="宋体" w:cs="宋体"/>
          <w:color w:val="auto"/>
          <w:sz w:val="30"/>
          <w:szCs w:val="30"/>
          <w:highlight w:val="none"/>
          <w:lang w:val="en-US" w:eastAsia="zh-CN"/>
        </w:rPr>
        <w:t>征集</w:t>
      </w:r>
      <w:r>
        <w:rPr>
          <w:rFonts w:hint="eastAsia" w:ascii="宋体" w:hAnsi="宋体" w:cs="宋体"/>
          <w:color w:val="auto"/>
          <w:sz w:val="30"/>
          <w:szCs w:val="30"/>
          <w:highlight w:val="none"/>
        </w:rPr>
        <w:t>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01</w:t>
      </w:r>
    </w:p>
    <w:p w14:paraId="05F9FD62">
      <w:pPr>
        <w:pStyle w:val="27"/>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4"/>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征集公告</w:t>
      </w:r>
      <w:bookmarkStart w:id="2" w:name="_Toc28359002"/>
      <w:bookmarkStart w:id="3" w:name="_Toc28359079"/>
      <w:bookmarkStart w:id="4" w:name="_Toc35393621"/>
      <w:bookmarkStart w:id="5" w:name="_Toc35393790"/>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滁州市公共资源交易电子保函平台金融服务</w:t>
      </w:r>
      <w:r>
        <w:rPr>
          <w:rFonts w:hint="eastAsia" w:ascii="仿宋" w:hAnsi="仿宋" w:eastAsia="仿宋" w:cs="仿宋"/>
          <w:color w:val="auto"/>
          <w:sz w:val="28"/>
          <w:szCs w:val="28"/>
          <w:highlight w:val="none"/>
          <w:u w:val="single"/>
          <w:lang w:val="en-US" w:eastAsia="zh-CN"/>
        </w:rPr>
        <w:t>征集</w:t>
      </w:r>
      <w:r>
        <w:rPr>
          <w:rFonts w:hint="eastAsia" w:ascii="仿宋" w:hAnsi="仿宋" w:eastAsia="仿宋" w:cs="仿宋"/>
          <w:color w:val="auto"/>
          <w:sz w:val="28"/>
          <w:szCs w:val="28"/>
          <w:highlight w:val="none"/>
        </w:rPr>
        <w:t>项目的潜在</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征集</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03月09日</w:t>
      </w:r>
      <w:r>
        <w:rPr>
          <w:rFonts w:hint="eastAsia" w:ascii="仿宋" w:hAnsi="仿宋" w:eastAsia="仿宋" w:cs="仿宋"/>
          <w:color w:val="auto"/>
          <w:sz w:val="28"/>
          <w:szCs w:val="28"/>
          <w:highlight w:val="none"/>
          <w:u w:val="single"/>
        </w:rPr>
        <w:t>08点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项目编号：czsjqt202602-012</w:t>
      </w:r>
    </w:p>
    <w:p w14:paraId="7162948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滁州市公共资源交易电子保函平台金融服务</w:t>
      </w:r>
      <w:r>
        <w:rPr>
          <w:rFonts w:hint="eastAsia" w:ascii="仿宋" w:hAnsi="仿宋" w:eastAsia="仿宋" w:cs="仿宋"/>
          <w:color w:val="auto"/>
          <w:sz w:val="28"/>
          <w:szCs w:val="28"/>
          <w:highlight w:val="none"/>
          <w:u w:val="none"/>
          <w:lang w:val="en-US" w:eastAsia="zh-CN"/>
        </w:rPr>
        <w:t>征集</w:t>
      </w:r>
      <w:r>
        <w:rPr>
          <w:rFonts w:hint="eastAsia" w:ascii="仿宋" w:hAnsi="仿宋" w:eastAsia="仿宋"/>
          <w:color w:val="auto"/>
          <w:sz w:val="28"/>
          <w:szCs w:val="28"/>
          <w:highlight w:val="none"/>
          <w:lang w:eastAsia="zh-CN"/>
        </w:rPr>
        <w:t>项目</w:t>
      </w:r>
    </w:p>
    <w:p w14:paraId="288798E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最高限价：本项目执行固定付费标准，详见第四章《征集内容及技术要求》；  </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征集需求：</w:t>
      </w:r>
      <w:r>
        <w:rPr>
          <w:rFonts w:hint="eastAsia" w:ascii="仿宋" w:hAnsi="仿宋" w:eastAsia="仿宋" w:cs="Times New Roman"/>
          <w:color w:val="auto"/>
          <w:kern w:val="2"/>
          <w:sz w:val="28"/>
          <w:szCs w:val="28"/>
          <w:highlight w:val="none"/>
          <w:lang w:val="en-US" w:eastAsia="zh-CN" w:bidi="ar-SA"/>
        </w:rPr>
        <w:t>为落实推动招标投标市场规范健康发展，全面推广以电子保函（保险）等方式缴纳响应保证金、履约保证金、工程质量保证金等相关政策要求。为优化提升平台服务，现开展滁州市公共资源交易电子保函平台金融服务机构公开</w:t>
      </w:r>
      <w:r>
        <w:rPr>
          <w:rFonts w:hint="eastAsia" w:ascii="仿宋" w:hAnsi="仿宋" w:eastAsia="仿宋" w:cs="仿宋"/>
          <w:color w:val="auto"/>
          <w:sz w:val="28"/>
          <w:szCs w:val="28"/>
          <w:highlight w:val="none"/>
          <w:u w:val="none"/>
          <w:lang w:val="en-US" w:eastAsia="zh-CN"/>
        </w:rPr>
        <w:t>征集</w:t>
      </w:r>
      <w:r>
        <w:rPr>
          <w:rFonts w:hint="eastAsia" w:ascii="仿宋" w:hAnsi="仿宋" w:eastAsia="仿宋" w:cs="Times New Roman"/>
          <w:color w:val="auto"/>
          <w:kern w:val="2"/>
          <w:sz w:val="28"/>
          <w:szCs w:val="28"/>
          <w:highlight w:val="none"/>
          <w:lang w:val="en-US" w:eastAsia="zh-CN" w:bidi="ar-SA"/>
        </w:rPr>
        <w:t>工作，详见征集内容及技术要求</w:t>
      </w:r>
      <w:r>
        <w:rPr>
          <w:rFonts w:hint="eastAsia" w:ascii="仿宋" w:hAnsi="仿宋" w:eastAsia="仿宋"/>
          <w:color w:val="auto"/>
          <w:sz w:val="28"/>
          <w:szCs w:val="28"/>
          <w:highlight w:val="none"/>
        </w:rPr>
        <w:t>。</w:t>
      </w:r>
    </w:p>
    <w:p w14:paraId="7339DCC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合同履行期限：3年。</w:t>
      </w:r>
    </w:p>
    <w:p w14:paraId="7ECB9229">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申请</w:t>
      </w:r>
      <w:r>
        <w:rPr>
          <w:rFonts w:hint="eastAsia" w:ascii="仿宋" w:hAnsi="仿宋" w:eastAsia="仿宋"/>
          <w:color w:val="auto"/>
          <w:sz w:val="28"/>
          <w:szCs w:val="28"/>
          <w:highlight w:val="none"/>
        </w:rPr>
        <w:t>。平台原有上线开函机构如有技术服务费逾期2个月未结清的</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开函机构</w:t>
      </w:r>
      <w:r>
        <w:rPr>
          <w:rFonts w:hint="eastAsia" w:ascii="仿宋" w:hAnsi="仿宋" w:eastAsia="仿宋"/>
          <w:color w:val="auto"/>
          <w:sz w:val="28"/>
          <w:szCs w:val="28"/>
          <w:highlight w:val="none"/>
          <w:lang w:val="en-US" w:eastAsia="zh-CN"/>
        </w:rPr>
        <w:t>为招投标市场主体就滁州市</w:t>
      </w:r>
      <w:r>
        <w:rPr>
          <w:rFonts w:hint="eastAsia" w:ascii="仿宋" w:hAnsi="仿宋" w:eastAsia="仿宋"/>
          <w:color w:val="auto"/>
          <w:sz w:val="28"/>
          <w:szCs w:val="28"/>
          <w:highlight w:val="none"/>
          <w:lang w:eastAsia="zh-CN"/>
        </w:rPr>
        <w:t>公共资源交易</w:t>
      </w:r>
      <w:r>
        <w:rPr>
          <w:rFonts w:hint="eastAsia" w:ascii="仿宋" w:hAnsi="仿宋" w:eastAsia="仿宋"/>
          <w:color w:val="auto"/>
          <w:sz w:val="28"/>
          <w:szCs w:val="28"/>
          <w:highlight w:val="none"/>
          <w:lang w:val="en-US" w:eastAsia="zh-CN"/>
        </w:rPr>
        <w:t>平台进场项目</w:t>
      </w:r>
      <w:r>
        <w:rPr>
          <w:rFonts w:hint="eastAsia" w:ascii="仿宋" w:hAnsi="仿宋" w:eastAsia="仿宋"/>
          <w:color w:val="auto"/>
          <w:sz w:val="28"/>
          <w:szCs w:val="28"/>
          <w:highlight w:val="none"/>
        </w:rPr>
        <w:t>出具保函后</w:t>
      </w:r>
      <w:r>
        <w:rPr>
          <w:rFonts w:hint="eastAsia" w:ascii="仿宋" w:hAnsi="仿宋" w:eastAsia="仿宋"/>
          <w:color w:val="auto"/>
          <w:sz w:val="28"/>
          <w:szCs w:val="28"/>
          <w:highlight w:val="none"/>
          <w:lang w:val="en-US" w:eastAsia="zh-CN"/>
        </w:rPr>
        <w:t>发生</w:t>
      </w:r>
      <w:r>
        <w:rPr>
          <w:rFonts w:hint="eastAsia" w:ascii="仿宋" w:hAnsi="仿宋" w:eastAsia="仿宋"/>
          <w:color w:val="auto"/>
          <w:sz w:val="28"/>
          <w:szCs w:val="28"/>
          <w:highlight w:val="none"/>
        </w:rPr>
        <w:t>追缴</w:t>
      </w:r>
      <w:r>
        <w:rPr>
          <w:rFonts w:hint="eastAsia" w:ascii="仿宋" w:hAnsi="仿宋" w:eastAsia="仿宋"/>
          <w:color w:val="auto"/>
          <w:sz w:val="28"/>
          <w:szCs w:val="28"/>
          <w:highlight w:val="none"/>
          <w:lang w:eastAsia="zh-CN"/>
        </w:rPr>
        <w:t>响应保证金</w:t>
      </w:r>
      <w:r>
        <w:rPr>
          <w:rFonts w:hint="eastAsia" w:ascii="仿宋" w:hAnsi="仿宋" w:eastAsia="仿宋"/>
          <w:color w:val="auto"/>
          <w:sz w:val="28"/>
          <w:szCs w:val="28"/>
          <w:highlight w:val="none"/>
          <w:lang w:val="en-US" w:eastAsia="zh-CN"/>
        </w:rPr>
        <w:t>情形但拒绝赔付的</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禁止</w:t>
      </w:r>
      <w:r>
        <w:rPr>
          <w:rFonts w:hint="eastAsia" w:ascii="仿宋" w:hAnsi="仿宋" w:eastAsia="仿宋"/>
          <w:color w:val="auto"/>
          <w:sz w:val="28"/>
          <w:szCs w:val="28"/>
          <w:highlight w:val="none"/>
        </w:rPr>
        <w:t>参加本次</w:t>
      </w:r>
      <w:r>
        <w:rPr>
          <w:rFonts w:hint="eastAsia" w:ascii="仿宋" w:hAnsi="仿宋" w:eastAsia="仿宋"/>
          <w:color w:val="auto"/>
          <w:sz w:val="28"/>
          <w:szCs w:val="28"/>
          <w:highlight w:val="none"/>
          <w:lang w:val="en-US" w:eastAsia="zh-CN"/>
        </w:rPr>
        <w:t>申请。</w:t>
      </w:r>
    </w:p>
    <w:p w14:paraId="3B14CE1F">
      <w:pPr>
        <w:keepNext/>
        <w:keepLines/>
        <w:spacing w:before="260" w:after="260"/>
        <w:rPr>
          <w:rFonts w:ascii="黑体" w:hAnsi="黑体" w:eastAsia="黑体" w:cs="黑体"/>
          <w:color w:val="auto"/>
          <w:sz w:val="28"/>
          <w:szCs w:val="28"/>
          <w:highlight w:val="none"/>
        </w:rPr>
      </w:pPr>
      <w:bookmarkStart w:id="7" w:name="_Toc35393791"/>
      <w:bookmarkStart w:id="8" w:name="_Toc28359003"/>
      <w:bookmarkStart w:id="9" w:name="_Toc28359080"/>
      <w:bookmarkStart w:id="10" w:name="_Toc35393622"/>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35393623"/>
      <w:bookmarkStart w:id="12" w:name="_Toc28359004"/>
      <w:bookmarkStart w:id="13" w:name="_Toc28359081"/>
      <w:bookmarkStart w:id="14" w:name="_Toc35393792"/>
      <w:r>
        <w:rPr>
          <w:rFonts w:hint="eastAsia" w:ascii="仿宋" w:hAnsi="仿宋" w:eastAsia="仿宋"/>
          <w:color w:val="auto"/>
          <w:sz w:val="28"/>
          <w:szCs w:val="28"/>
          <w:highlight w:val="none"/>
        </w:rPr>
        <w:t>1.满足《中华人民共和国政府采购法》第二十二条规定。</w:t>
      </w:r>
    </w:p>
    <w:p w14:paraId="73854A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.本项目的特定资格要求：</w:t>
      </w:r>
      <w:r>
        <w:rPr>
          <w:rFonts w:hint="eastAsia" w:ascii="仿宋" w:hAnsi="仿宋" w:eastAsia="仿宋" w:cs="Times New Roman"/>
          <w:color w:val="auto"/>
          <w:sz w:val="28"/>
          <w:szCs w:val="28"/>
          <w:highlight w:val="none"/>
          <w:u w:val="single"/>
          <w:lang w:val="en-US" w:eastAsia="zh-CN"/>
        </w:rPr>
        <w:t>①如为担保公司，需是在中华人民共和国境内注册的具备独立承担民事责任能力</w:t>
      </w:r>
      <w:r>
        <w:rPr>
          <w:rFonts w:hint="eastAsia" w:ascii="仿宋" w:hAnsi="仿宋" w:eastAsia="仿宋" w:cs="Times New Roman"/>
          <w:color w:val="auto"/>
          <w:sz w:val="28"/>
          <w:szCs w:val="28"/>
          <w:highlight w:val="none"/>
          <w:u w:val="single"/>
          <w:lang w:eastAsia="zh-CN"/>
        </w:rPr>
        <w:t>；</w:t>
      </w:r>
      <w:r>
        <w:rPr>
          <w:rFonts w:hint="eastAsia" w:ascii="仿宋" w:hAnsi="仿宋" w:eastAsia="仿宋" w:cs="Times New Roman"/>
          <w:color w:val="auto"/>
          <w:sz w:val="28"/>
          <w:szCs w:val="28"/>
          <w:highlight w:val="none"/>
          <w:u w:val="single"/>
          <w:lang w:val="en-US" w:eastAsia="zh-CN"/>
        </w:rPr>
        <w:fldChar w:fldCharType="begin"/>
      </w:r>
      <w:r>
        <w:rPr>
          <w:rFonts w:hint="eastAsia" w:ascii="仿宋" w:hAnsi="仿宋" w:eastAsia="仿宋" w:cs="Times New Roman"/>
          <w:color w:val="auto"/>
          <w:sz w:val="28"/>
          <w:szCs w:val="28"/>
          <w:highlight w:val="none"/>
          <w:u w:val="single"/>
          <w:lang w:val="en-US" w:eastAsia="zh-CN"/>
        </w:rPr>
        <w:instrText xml:space="preserve"> = 2 \* GB3 \* MERGEFORMAT </w:instrText>
      </w:r>
      <w:r>
        <w:rPr>
          <w:rFonts w:hint="eastAsia" w:ascii="仿宋" w:hAnsi="仿宋" w:eastAsia="仿宋" w:cs="Times New Roman"/>
          <w:color w:val="auto"/>
          <w:sz w:val="28"/>
          <w:szCs w:val="28"/>
          <w:highlight w:val="none"/>
          <w:u w:val="single"/>
          <w:lang w:val="en-US" w:eastAsia="zh-CN"/>
        </w:rPr>
        <w:fldChar w:fldCharType="separate"/>
      </w:r>
      <w:r>
        <w:rPr>
          <w:rFonts w:hint="eastAsia" w:ascii="仿宋" w:hAnsi="仿宋" w:eastAsia="仿宋" w:cs="Times New Roman"/>
          <w:color w:val="auto"/>
          <w:sz w:val="28"/>
          <w:szCs w:val="28"/>
          <w:highlight w:val="none"/>
          <w:u w:val="single"/>
          <w:lang w:val="en-US" w:eastAsia="zh-CN"/>
        </w:rPr>
        <w:t>②</w:t>
      </w:r>
      <w:r>
        <w:rPr>
          <w:rFonts w:hint="eastAsia" w:ascii="仿宋" w:hAnsi="仿宋" w:eastAsia="仿宋" w:cs="Times New Roman"/>
          <w:color w:val="auto"/>
          <w:sz w:val="28"/>
          <w:szCs w:val="28"/>
          <w:highlight w:val="none"/>
          <w:u w:val="single"/>
          <w:lang w:val="en-US" w:eastAsia="zh-CN"/>
        </w:rPr>
        <w:fldChar w:fldCharType="end"/>
      </w:r>
      <w:r>
        <w:rPr>
          <w:rFonts w:hint="eastAsia" w:ascii="仿宋" w:hAnsi="仿宋" w:eastAsia="仿宋" w:cs="Times New Roman"/>
          <w:color w:val="auto"/>
          <w:sz w:val="28"/>
          <w:szCs w:val="28"/>
          <w:highlight w:val="none"/>
          <w:u w:val="single"/>
          <w:lang w:val="en-US" w:eastAsia="zh-CN"/>
        </w:rPr>
        <w:t>如为保险公司，需具有中国银行保险监督管理部门（或原中国保险监督管理部门）颁发的《保险公司法人许可证》或《经营保险业务许可证》或《保险许可证》；</w:t>
      </w:r>
      <w:r>
        <w:rPr>
          <w:rFonts w:hint="eastAsia" w:ascii="仿宋" w:hAnsi="仿宋" w:eastAsia="仿宋" w:cs="Times New Roman"/>
          <w:color w:val="auto"/>
          <w:sz w:val="28"/>
          <w:szCs w:val="28"/>
          <w:highlight w:val="none"/>
          <w:u w:val="single"/>
          <w:lang w:val="en-US" w:eastAsia="zh-CN"/>
        </w:rPr>
        <w:fldChar w:fldCharType="begin"/>
      </w:r>
      <w:r>
        <w:rPr>
          <w:rFonts w:hint="eastAsia" w:ascii="仿宋" w:hAnsi="仿宋" w:eastAsia="仿宋" w:cs="Times New Roman"/>
          <w:color w:val="auto"/>
          <w:sz w:val="28"/>
          <w:szCs w:val="28"/>
          <w:highlight w:val="none"/>
          <w:u w:val="single"/>
          <w:lang w:val="en-US" w:eastAsia="zh-CN"/>
        </w:rPr>
        <w:instrText xml:space="preserve"> = 3 \* GB3 \* MERGEFORMAT </w:instrText>
      </w:r>
      <w:r>
        <w:rPr>
          <w:rFonts w:hint="eastAsia" w:ascii="仿宋" w:hAnsi="仿宋" w:eastAsia="仿宋" w:cs="Times New Roman"/>
          <w:color w:val="auto"/>
          <w:sz w:val="28"/>
          <w:szCs w:val="28"/>
          <w:highlight w:val="none"/>
          <w:u w:val="single"/>
          <w:lang w:val="en-US" w:eastAsia="zh-CN"/>
        </w:rPr>
        <w:fldChar w:fldCharType="separate"/>
      </w:r>
      <w:r>
        <w:rPr>
          <w:rFonts w:hint="eastAsia" w:ascii="仿宋" w:hAnsi="仿宋" w:eastAsia="仿宋" w:cs="Times New Roman"/>
          <w:color w:val="auto"/>
          <w:sz w:val="28"/>
          <w:szCs w:val="28"/>
          <w:highlight w:val="none"/>
          <w:u w:val="single"/>
          <w:lang w:val="en-US" w:eastAsia="zh-CN"/>
        </w:rPr>
        <w:t>③</w:t>
      </w:r>
      <w:r>
        <w:rPr>
          <w:rFonts w:hint="eastAsia" w:ascii="仿宋" w:hAnsi="仿宋" w:eastAsia="仿宋" w:cs="Times New Roman"/>
          <w:color w:val="auto"/>
          <w:sz w:val="28"/>
          <w:szCs w:val="28"/>
          <w:highlight w:val="none"/>
          <w:u w:val="single"/>
          <w:lang w:val="en-US" w:eastAsia="zh-CN"/>
        </w:rPr>
        <w:fldChar w:fldCharType="end"/>
      </w:r>
      <w:r>
        <w:rPr>
          <w:rFonts w:hint="eastAsia" w:ascii="仿宋" w:hAnsi="仿宋" w:eastAsia="仿宋" w:cs="Times New Roman"/>
          <w:color w:val="auto"/>
          <w:sz w:val="28"/>
          <w:szCs w:val="28"/>
          <w:highlight w:val="none"/>
          <w:u w:val="single"/>
          <w:lang w:val="en-US" w:eastAsia="zh-CN"/>
        </w:rPr>
        <w:t>如为银行机构，需具有中国银行业监督管理委员会/中国银行保险监督管理委员会颁发的金融许可证。</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.信誉要求：</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382365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所属分公司、办事处等分支机构存在第</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w:t>
      </w:r>
      <w:r>
        <w:rPr>
          <w:rFonts w:hint="eastAsia" w:ascii="仿宋" w:hAnsi="仿宋" w:eastAsia="仿宋"/>
          <w:color w:val="auto"/>
          <w:sz w:val="28"/>
          <w:szCs w:val="28"/>
          <w:highlight w:val="none"/>
          <w:lang w:val="en-US" w:eastAsia="zh-CN"/>
        </w:rPr>
        <w:t>3、4</w:t>
      </w:r>
      <w:r>
        <w:rPr>
          <w:rFonts w:hint="eastAsia" w:ascii="仿宋" w:hAnsi="仿宋" w:eastAsia="仿宋"/>
          <w:color w:val="auto"/>
          <w:sz w:val="28"/>
          <w:szCs w:val="28"/>
          <w:highlight w:val="none"/>
        </w:rPr>
        <w:t>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r>
        <w:rPr>
          <w:rFonts w:hint="eastAsia" w:ascii="黑体" w:hAnsi="黑体" w:eastAsia="黑体" w:cs="黑体"/>
          <w:color w:val="auto"/>
          <w:sz w:val="28"/>
          <w:szCs w:val="28"/>
          <w:highlight w:val="none"/>
          <w:lang w:val="en-US" w:eastAsia="zh-CN"/>
        </w:rPr>
        <w:t>征集</w:t>
      </w:r>
      <w:r>
        <w:rPr>
          <w:rFonts w:hint="eastAsia" w:ascii="黑体" w:hAnsi="黑体" w:eastAsia="黑体" w:cs="黑体"/>
          <w:color w:val="auto"/>
          <w:sz w:val="28"/>
          <w:szCs w:val="28"/>
          <w:highlight w:val="none"/>
        </w:rPr>
        <w:t>文件</w:t>
      </w:r>
      <w:bookmarkEnd w:id="11"/>
      <w:bookmarkEnd w:id="12"/>
      <w:bookmarkEnd w:id="13"/>
      <w:bookmarkEnd w:id="14"/>
    </w:p>
    <w:p w14:paraId="698946C5">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03月09日</w:t>
      </w:r>
      <w:r>
        <w:rPr>
          <w:rFonts w:hint="eastAsia" w:ascii="仿宋" w:hAnsi="仿宋" w:eastAsia="仿宋" w:cs="宋体"/>
          <w:iCs/>
          <w:color w:val="auto"/>
          <w:sz w:val="28"/>
          <w:szCs w:val="28"/>
          <w:highlight w:val="none"/>
          <w:u w:val="singl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2"/>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793"/>
      <w:bookmarkStart w:id="19" w:name="_Toc35393624"/>
      <w:r>
        <w:rPr>
          <w:rFonts w:hint="eastAsia" w:ascii="黑体" w:hAnsi="黑体" w:eastAsia="黑体" w:cs="黑体"/>
          <w:color w:val="auto"/>
          <w:kern w:val="2"/>
          <w:sz w:val="28"/>
          <w:szCs w:val="28"/>
          <w:highlight w:val="none"/>
        </w:rPr>
        <w:t>四、提交</w:t>
      </w:r>
      <w:r>
        <w:rPr>
          <w:rFonts w:hint="eastAsia" w:ascii="黑体" w:hAnsi="黑体" w:eastAsia="黑体" w:cs="黑体"/>
          <w:color w:val="auto"/>
          <w:kern w:val="2"/>
          <w:sz w:val="28"/>
          <w:szCs w:val="28"/>
          <w:highlight w:val="none"/>
          <w:lang w:val="en-US" w:eastAsia="zh-CN"/>
        </w:rPr>
        <w:t>响应</w:t>
      </w:r>
      <w:r>
        <w:rPr>
          <w:rFonts w:hint="eastAsia" w:ascii="黑体" w:hAnsi="黑体" w:eastAsia="黑体" w:cs="黑体"/>
          <w:color w:val="auto"/>
          <w:kern w:val="2"/>
          <w:sz w:val="28"/>
          <w:szCs w:val="28"/>
          <w:highlight w:val="none"/>
        </w:rPr>
        <w:t>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03月09日</w:t>
      </w:r>
      <w:r>
        <w:rPr>
          <w:rFonts w:hint="eastAsia" w:ascii="仿宋" w:hAnsi="仿宋" w:eastAsia="仿宋"/>
          <w:bCs/>
          <w:color w:val="auto"/>
          <w:sz w:val="28"/>
          <w:szCs w:val="28"/>
          <w:highlight w:val="none"/>
          <w:u w:val="single"/>
        </w:rPr>
        <w:t>8点</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0分</w:t>
      </w:r>
      <w:r>
        <w:rPr>
          <w:rFonts w:hint="eastAsia" w:ascii="仿宋" w:hAnsi="仿宋" w:eastAsia="仿宋"/>
          <w:bCs/>
          <w:color w:val="auto"/>
          <w:sz w:val="28"/>
          <w:szCs w:val="28"/>
          <w:highlight w:val="none"/>
        </w:rPr>
        <w:t>（北京时间）</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网上投标</w:t>
      </w:r>
      <w:r>
        <w:rPr>
          <w:rFonts w:hint="eastAsia" w:ascii="仿宋" w:hAnsi="仿宋" w:eastAsia="仿宋"/>
          <w:color w:val="auto"/>
          <w:sz w:val="28"/>
          <w:szCs w:val="28"/>
          <w:highlight w:val="none"/>
        </w:rPr>
        <w:t>。</w:t>
      </w:r>
    </w:p>
    <w:p w14:paraId="42E5CB41">
      <w:pPr>
        <w:keepNext/>
        <w:keepLines/>
        <w:spacing w:before="260" w:after="260"/>
        <w:rPr>
          <w:rFonts w:ascii="黑体" w:hAnsi="黑体" w:eastAsia="黑体" w:cs="黑体"/>
          <w:color w:val="auto"/>
          <w:sz w:val="28"/>
          <w:szCs w:val="28"/>
          <w:highlight w:val="none"/>
        </w:rPr>
      </w:pPr>
      <w:bookmarkStart w:id="20" w:name="_Toc35393794"/>
      <w:bookmarkStart w:id="21" w:name="_Toc35393625"/>
      <w:bookmarkStart w:id="22" w:name="_Toc28359007"/>
      <w:bookmarkStart w:id="23" w:name="_Toc28359084"/>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w:t>
      </w:r>
      <w:r>
        <w:rPr>
          <w:rFonts w:hint="eastAsia" w:ascii="黑体" w:hAnsi="黑体" w:eastAsia="黑体" w:cs="黑体"/>
          <w:color w:val="auto"/>
          <w:sz w:val="28"/>
          <w:szCs w:val="28"/>
          <w:highlight w:val="none"/>
          <w:lang w:eastAsia="zh-CN"/>
        </w:rPr>
        <w:t>响应保证金</w:t>
      </w:r>
      <w:r>
        <w:rPr>
          <w:rFonts w:hint="eastAsia" w:ascii="黑体" w:hAnsi="黑体" w:eastAsia="黑体" w:cs="黑体"/>
          <w:color w:val="auto"/>
          <w:sz w:val="28"/>
          <w:szCs w:val="28"/>
          <w:highlight w:val="none"/>
        </w:rPr>
        <w:t>金额及缴纳账户</w:t>
      </w:r>
    </w:p>
    <w:p w14:paraId="5B635BA9">
      <w:pPr>
        <w:pStyle w:val="120"/>
        <w:rPr>
          <w:color w:val="auto"/>
          <w:highlight w:val="none"/>
        </w:rPr>
      </w:pPr>
      <w:bookmarkStart w:id="24" w:name="_Toc35393626"/>
      <w:bookmarkStart w:id="25" w:name="_Toc35393795"/>
      <w:r>
        <w:rPr>
          <w:color w:val="auto"/>
          <w:highlight w:val="none"/>
        </w:rPr>
        <w:t>窗体顶端</w:t>
      </w:r>
    </w:p>
    <w:p w14:paraId="18768900">
      <w:pPr>
        <w:ind w:firstLine="560"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是否要求响应供应商提交响应保证金：不要求。</w:t>
      </w:r>
    </w:p>
    <w:p w14:paraId="40A002B0">
      <w:pPr>
        <w:pStyle w:val="121"/>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登录滁州市公共资源交易中心网站查看参加本项目的程序（具体操作步骤和程序请参见服务指南&gt;交易须知&gt;</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无须至开标现场进行解密，开标采取远程解密方式解密</w:t>
      </w:r>
      <w:r>
        <w:rPr>
          <w:rFonts w:hint="eastAsia" w:ascii="仿宋" w:hAnsi="仿宋" w:eastAsia="仿宋"/>
          <w:color w:val="auto"/>
          <w:sz w:val="28"/>
          <w:szCs w:val="28"/>
          <w:highlight w:val="none"/>
          <w:lang w:eastAsia="zh-CN"/>
        </w:rPr>
        <w:t>响应文件</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远程解密方式：</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在开标时间前使用CA数字证书登录滁州市“不见面开标系统”，网址为https://ggzy.chuzhou.gov.cn/BidOpening,等待开标并按系统提示进行相应的</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w:t>
      </w:r>
      <w:r>
        <w:rPr>
          <w:rFonts w:hint="eastAsia" w:ascii="仿宋" w:hAnsi="仿宋" w:eastAsia="仿宋"/>
          <w:color w:val="auto"/>
          <w:sz w:val="28"/>
          <w:szCs w:val="28"/>
          <w:highlight w:val="none"/>
          <w:lang w:eastAsia="zh-CN"/>
        </w:rPr>
        <w:t>响应文件</w:t>
      </w:r>
      <w:r>
        <w:rPr>
          <w:rFonts w:hint="eastAsia" w:ascii="仿宋" w:hAnsi="仿宋" w:eastAsia="仿宋"/>
          <w:color w:val="auto"/>
          <w:sz w:val="28"/>
          <w:szCs w:val="28"/>
          <w:highlight w:val="none"/>
        </w:rPr>
        <w:t>解密时间，不得超过60分钟，否则</w:t>
      </w:r>
      <w:r>
        <w:rPr>
          <w:rFonts w:hint="eastAsia" w:ascii="仿宋" w:hAnsi="仿宋" w:eastAsia="仿宋"/>
          <w:color w:val="auto"/>
          <w:sz w:val="28"/>
          <w:szCs w:val="28"/>
          <w:highlight w:val="none"/>
          <w:lang w:eastAsia="zh-CN"/>
        </w:rPr>
        <w:t>响应文件</w:t>
      </w:r>
      <w:r>
        <w:rPr>
          <w:rFonts w:hint="eastAsia" w:ascii="仿宋" w:hAnsi="仿宋" w:eastAsia="仿宋"/>
          <w:color w:val="auto"/>
          <w:sz w:val="28"/>
          <w:szCs w:val="28"/>
          <w:highlight w:val="none"/>
        </w:rPr>
        <w:t>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响应文件</w:t>
      </w:r>
      <w:r>
        <w:rPr>
          <w:rFonts w:hint="eastAsia" w:ascii="仿宋" w:hAnsi="仿宋" w:eastAsia="仿宋"/>
          <w:color w:val="auto"/>
          <w:sz w:val="28"/>
          <w:szCs w:val="28"/>
          <w:highlight w:val="none"/>
        </w:rPr>
        <w:t>格式、内容和制作要求以</w:t>
      </w:r>
      <w:r>
        <w:rPr>
          <w:rFonts w:hint="eastAsia" w:ascii="仿宋" w:hAnsi="仿宋" w:eastAsia="仿宋"/>
          <w:color w:val="auto"/>
          <w:sz w:val="28"/>
          <w:szCs w:val="28"/>
          <w:highlight w:val="none"/>
          <w:lang w:val="en-US" w:eastAsia="zh-CN"/>
        </w:rPr>
        <w:t>征集</w:t>
      </w:r>
      <w:r>
        <w:rPr>
          <w:rFonts w:hint="eastAsia" w:ascii="仿宋" w:hAnsi="仿宋" w:eastAsia="仿宋"/>
          <w:color w:val="auto"/>
          <w:sz w:val="28"/>
          <w:szCs w:val="28"/>
          <w:highlight w:val="none"/>
        </w:rPr>
        <w:t>文件为准，</w:t>
      </w:r>
      <w:r>
        <w:rPr>
          <w:rFonts w:hint="eastAsia" w:ascii="仿宋" w:hAnsi="仿宋" w:eastAsia="仿宋"/>
          <w:color w:val="auto"/>
          <w:sz w:val="28"/>
          <w:szCs w:val="28"/>
          <w:highlight w:val="none"/>
          <w:lang w:val="en-US" w:eastAsia="zh-CN"/>
        </w:rPr>
        <w:t>响应</w:t>
      </w:r>
      <w:r>
        <w:rPr>
          <w:rFonts w:hint="eastAsia" w:ascii="仿宋" w:hAnsi="仿宋" w:eastAsia="仿宋"/>
          <w:color w:val="auto"/>
          <w:sz w:val="28"/>
          <w:szCs w:val="28"/>
          <w:highlight w:val="none"/>
        </w:rPr>
        <w:t>文件制作工具中提供的相关格式及内容仅供参考，</w:t>
      </w:r>
      <w:r>
        <w:rPr>
          <w:rFonts w:hint="eastAsia" w:ascii="仿宋" w:hAnsi="仿宋" w:eastAsia="仿宋"/>
          <w:color w:val="auto"/>
          <w:sz w:val="28"/>
          <w:szCs w:val="28"/>
          <w:highlight w:val="none"/>
          <w:lang w:val="en-US" w:eastAsia="zh-CN"/>
        </w:rPr>
        <w:t>响应供应商</w:t>
      </w:r>
      <w:r>
        <w:rPr>
          <w:rFonts w:hint="eastAsia" w:ascii="仿宋" w:hAnsi="仿宋" w:eastAsia="仿宋"/>
          <w:color w:val="auto"/>
          <w:sz w:val="28"/>
          <w:szCs w:val="28"/>
          <w:highlight w:val="none"/>
        </w:rPr>
        <w:t>可根据</w:t>
      </w:r>
      <w:r>
        <w:rPr>
          <w:rFonts w:hint="eastAsia" w:ascii="仿宋" w:hAnsi="仿宋" w:eastAsia="仿宋"/>
          <w:color w:val="auto"/>
          <w:sz w:val="28"/>
          <w:szCs w:val="28"/>
          <w:highlight w:val="none"/>
          <w:lang w:val="en-US" w:eastAsia="zh-CN"/>
        </w:rPr>
        <w:t>征集</w:t>
      </w:r>
      <w:r>
        <w:rPr>
          <w:rFonts w:hint="eastAsia" w:ascii="仿宋" w:hAnsi="仿宋" w:eastAsia="仿宋"/>
          <w:color w:val="auto"/>
          <w:sz w:val="28"/>
          <w:szCs w:val="28"/>
          <w:highlight w:val="none"/>
        </w:rPr>
        <w:t>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提出异议的截止时间及方式：如</w:t>
      </w:r>
      <w:r>
        <w:rPr>
          <w:rFonts w:hint="eastAsia" w:ascii="仿宋" w:hAnsi="仿宋" w:eastAsia="仿宋"/>
          <w:color w:val="auto"/>
          <w:sz w:val="28"/>
          <w:szCs w:val="28"/>
          <w:highlight w:val="none"/>
          <w:lang w:eastAsia="zh-CN"/>
        </w:rPr>
        <w:t>响应供应商</w:t>
      </w:r>
      <w:r>
        <w:rPr>
          <w:rFonts w:hint="eastAsia" w:ascii="仿宋" w:hAnsi="仿宋" w:eastAsia="仿宋"/>
          <w:color w:val="auto"/>
          <w:sz w:val="28"/>
          <w:szCs w:val="28"/>
          <w:highlight w:val="none"/>
        </w:rPr>
        <w:t>对</w:t>
      </w:r>
      <w:r>
        <w:rPr>
          <w:rFonts w:hint="eastAsia" w:ascii="仿宋" w:hAnsi="仿宋" w:eastAsia="仿宋"/>
          <w:color w:val="auto"/>
          <w:sz w:val="28"/>
          <w:szCs w:val="28"/>
          <w:highlight w:val="none"/>
          <w:lang w:val="en-US" w:eastAsia="zh-CN"/>
        </w:rPr>
        <w:t>征集</w:t>
      </w:r>
      <w:r>
        <w:rPr>
          <w:rFonts w:hint="eastAsia" w:ascii="仿宋" w:hAnsi="仿宋" w:eastAsia="仿宋"/>
          <w:color w:val="auto"/>
          <w:sz w:val="28"/>
          <w:szCs w:val="28"/>
          <w:highlight w:val="none"/>
        </w:rPr>
        <w:t>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02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27</w:t>
      </w:r>
      <w:r>
        <w:rPr>
          <w:rFonts w:hint="eastAsia" w:ascii="仿宋" w:hAnsi="仿宋" w:eastAsia="仿宋"/>
          <w:color w:val="auto"/>
          <w:sz w:val="28"/>
          <w:szCs w:val="28"/>
          <w:highlight w:val="none"/>
        </w:rPr>
        <w:t>日08时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响应</w:t>
      </w:r>
      <w:r>
        <w:rPr>
          <w:rFonts w:hint="eastAsia" w:ascii="仿宋" w:hAnsi="仿宋" w:eastAsia="仿宋"/>
          <w:color w:val="auto"/>
          <w:sz w:val="28"/>
          <w:szCs w:val="28"/>
          <w:highlight w:val="none"/>
        </w:rPr>
        <w:t>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吴翔</w:t>
      </w:r>
      <w:r>
        <w:rPr>
          <w:rFonts w:hint="eastAsia" w:ascii="仿宋" w:hAnsi="仿宋" w:eastAsia="仿宋"/>
          <w:color w:val="auto"/>
          <w:sz w:val="28"/>
          <w:szCs w:val="28"/>
          <w:highlight w:val="none"/>
        </w:rPr>
        <w:t>0550-</w:t>
      </w:r>
      <w:r>
        <w:rPr>
          <w:rFonts w:hint="eastAsia" w:ascii="仿宋" w:hAnsi="仿宋" w:eastAsia="仿宋"/>
          <w:color w:val="auto"/>
          <w:sz w:val="28"/>
          <w:szCs w:val="28"/>
          <w:highlight w:val="none"/>
          <w:lang w:val="en-US" w:eastAsia="zh-CN"/>
        </w:rPr>
        <w:t>3018637</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毕玉</w:t>
      </w:r>
      <w:r>
        <w:rPr>
          <w:rFonts w:hint="eastAsia" w:ascii="仿宋" w:hAnsi="仿宋" w:eastAsia="仿宋"/>
          <w:color w:val="auto"/>
          <w:sz w:val="28"/>
          <w:szCs w:val="28"/>
          <w:highlight w:val="none"/>
        </w:rPr>
        <w:t>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w:t>
      </w:r>
      <w:r>
        <w:rPr>
          <w:rFonts w:hint="eastAsia" w:ascii="黑体" w:hAnsi="黑体" w:eastAsia="黑体" w:cs="黑体"/>
          <w:color w:val="auto"/>
          <w:sz w:val="28"/>
          <w:szCs w:val="28"/>
          <w:highlight w:val="none"/>
          <w:lang w:val="en-US" w:eastAsia="zh-CN"/>
        </w:rPr>
        <w:t>征集</w:t>
      </w:r>
      <w:r>
        <w:rPr>
          <w:rFonts w:hint="eastAsia" w:ascii="黑体" w:hAnsi="黑体" w:eastAsia="黑体" w:cs="黑体"/>
          <w:color w:val="auto"/>
          <w:sz w:val="28"/>
          <w:szCs w:val="28"/>
          <w:highlight w:val="none"/>
        </w:rPr>
        <w:t>提出询问，请按以下方式联系</w:t>
      </w:r>
    </w:p>
    <w:p w14:paraId="74D36C59">
      <w:pPr>
        <w:pStyle w:val="2"/>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征集人</w:t>
      </w:r>
      <w:r>
        <w:rPr>
          <w:rFonts w:hint="eastAsia" w:ascii="仿宋" w:hAnsi="仿宋" w:eastAsia="仿宋" w:cs="仿宋"/>
          <w:color w:val="auto"/>
          <w:kern w:val="2"/>
          <w:sz w:val="28"/>
          <w:szCs w:val="28"/>
          <w:highlight w:val="none"/>
        </w:rPr>
        <w:t>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滁州市兴融控股有限公司</w:t>
      </w:r>
      <w:r>
        <w:rPr>
          <w:rFonts w:hint="eastAsia" w:ascii="仿宋" w:hAnsi="仿宋" w:eastAsia="仿宋" w:cs="仿宋"/>
          <w:color w:val="auto"/>
          <w:sz w:val="28"/>
          <w:szCs w:val="28"/>
          <w:highlight w:val="none"/>
          <w:u w:val="single"/>
        </w:rPr>
        <w:t xml:space="preserve">  </w:t>
      </w:r>
    </w:p>
    <w:p w14:paraId="38FEB5D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滁州市南谯区中都大道1598号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联系方式：</w:t>
      </w:r>
      <w:r>
        <w:rPr>
          <w:rFonts w:hint="eastAsia" w:ascii="仿宋" w:hAnsi="仿宋" w:eastAsia="仿宋" w:cs="仿宋"/>
          <w:color w:val="auto"/>
          <w:sz w:val="28"/>
          <w:szCs w:val="28"/>
          <w:highlight w:val="none"/>
          <w:u w:val="single"/>
          <w:lang w:val="en-US" w:eastAsia="zh-CN"/>
        </w:rPr>
        <w:t>吴翔</w:t>
      </w:r>
      <w:r>
        <w:rPr>
          <w:rFonts w:hint="eastAsia" w:ascii="仿宋" w:hAnsi="仿宋" w:eastAsia="仿宋" w:cs="仿宋"/>
          <w:color w:val="auto"/>
          <w:sz w:val="28"/>
          <w:szCs w:val="28"/>
          <w:highlight w:val="none"/>
          <w:u w:val="single"/>
        </w:rPr>
        <w:t xml:space="preserve"> 0550-3018637　               </w:t>
      </w:r>
    </w:p>
    <w:p w14:paraId="6A3665B8">
      <w:pPr>
        <w:pStyle w:val="2"/>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0550-3519598、15385506369</w:t>
      </w:r>
    </w:p>
    <w:p w14:paraId="31D4A432">
      <w:pPr>
        <w:pStyle w:val="2"/>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21"/>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eastAsia="zh-CN"/>
        </w:rPr>
        <w:t>吴翔</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u w:val="single"/>
          <w:lang w:eastAsia="zh-CN"/>
        </w:rPr>
        <w:t>毕玉</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7B0ACDB6">
      <w:pPr>
        <w:ind w:left="-199" w:leftChars="-95" w:firstLine="840" w:firstLineChars="300"/>
        <w:jc w:val="left"/>
        <w:rPr>
          <w:rFonts w:hint="eastAsia" w:ascii="仿宋" w:hAnsi="仿宋" w:eastAsia="仿宋"/>
          <w:color w:val="auto"/>
          <w:sz w:val="28"/>
          <w:szCs w:val="28"/>
          <w:highlight w:val="none"/>
          <w:u w:val="single"/>
          <w:lang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eastAsia="zh-CN"/>
        </w:rPr>
        <w:t>0550-3519598、15385506369</w:t>
      </w:r>
    </w:p>
    <w:p w14:paraId="7B686E2B">
      <w:pPr>
        <w:pStyle w:val="53"/>
        <w:ind w:firstLine="560"/>
        <w:rPr>
          <w:rFonts w:ascii="仿宋" w:hAnsi="仿宋" w:eastAsia="仿宋"/>
          <w:color w:val="auto"/>
          <w:sz w:val="28"/>
          <w:szCs w:val="28"/>
          <w:highlight w:val="none"/>
          <w:u w:val="single"/>
        </w:rPr>
      </w:pPr>
    </w:p>
    <w:p w14:paraId="320F345A">
      <w:pPr>
        <w:pStyle w:val="53"/>
        <w:ind w:firstLine="560"/>
        <w:rPr>
          <w:rFonts w:ascii="仿宋" w:hAnsi="仿宋" w:eastAsia="仿宋"/>
          <w:color w:val="auto"/>
          <w:sz w:val="28"/>
          <w:szCs w:val="28"/>
          <w:highlight w:val="none"/>
          <w:u w:val="single"/>
        </w:rPr>
      </w:pPr>
    </w:p>
    <w:p w14:paraId="62180CA7">
      <w:pPr>
        <w:pStyle w:val="53"/>
        <w:ind w:firstLine="0" w:firstLineChars="0"/>
        <w:rPr>
          <w:rFonts w:ascii="仿宋" w:hAnsi="仿宋" w:eastAsia="仿宋"/>
          <w:color w:val="auto"/>
          <w:sz w:val="28"/>
          <w:szCs w:val="28"/>
          <w:highlight w:val="none"/>
          <w:u w:val="single"/>
        </w:rPr>
      </w:pPr>
    </w:p>
    <w:p w14:paraId="72666C2F">
      <w:pPr>
        <w:pStyle w:val="4"/>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 xml:space="preserve">第二章 </w:t>
      </w:r>
      <w:r>
        <w:rPr>
          <w:rFonts w:hint="eastAsia"/>
          <w:color w:val="auto"/>
          <w:highlight w:val="none"/>
          <w:lang w:eastAsia="zh-CN"/>
        </w:rPr>
        <w:t>响应供应商</w:t>
      </w:r>
      <w:r>
        <w:rPr>
          <w:rFonts w:hint="eastAsia"/>
          <w:color w:val="auto"/>
          <w:highlight w:val="none"/>
        </w:rPr>
        <w:t>须知</w:t>
      </w:r>
      <w:bookmarkEnd w:id="26"/>
    </w:p>
    <w:p w14:paraId="0E28AE93">
      <w:pPr>
        <w:snapToGrid w:val="0"/>
        <w:spacing w:line="440" w:lineRule="exact"/>
        <w:jc w:val="center"/>
        <w:outlineLvl w:val="1"/>
        <w:rPr>
          <w:rFonts w:ascii="宋体"/>
          <w:b/>
          <w:color w:val="auto"/>
          <w:sz w:val="28"/>
          <w:szCs w:val="28"/>
          <w:highlight w:val="none"/>
        </w:rPr>
      </w:pPr>
      <w:bookmarkStart w:id="27" w:name="_Toc1019"/>
      <w:bookmarkStart w:id="28" w:name="_Toc58430314"/>
      <w:bookmarkStart w:id="29" w:name="_Toc449028865"/>
      <w:r>
        <w:rPr>
          <w:rFonts w:hint="eastAsia" w:ascii="宋体"/>
          <w:b/>
          <w:color w:val="auto"/>
          <w:sz w:val="32"/>
          <w:szCs w:val="32"/>
          <w:highlight w:val="none"/>
        </w:rPr>
        <w:t>一、</w:t>
      </w:r>
      <w:r>
        <w:rPr>
          <w:rFonts w:hint="eastAsia" w:ascii="宋体"/>
          <w:b/>
          <w:color w:val="auto"/>
          <w:sz w:val="28"/>
          <w:szCs w:val="28"/>
          <w:highlight w:val="none"/>
          <w:lang w:eastAsia="zh-CN"/>
        </w:rPr>
        <w:t>响应供应商</w:t>
      </w:r>
      <w:r>
        <w:rPr>
          <w:rFonts w:hint="eastAsia" w:ascii="宋体"/>
          <w:b/>
          <w:color w:val="auto"/>
          <w:sz w:val="28"/>
          <w:szCs w:val="28"/>
          <w:highlight w:val="none"/>
        </w:rPr>
        <w:t>须知前附表</w:t>
      </w:r>
      <w:bookmarkEnd w:id="27"/>
      <w:bookmarkEnd w:id="28"/>
      <w:bookmarkEnd w:id="29"/>
    </w:p>
    <w:tbl>
      <w:tblPr>
        <w:tblStyle w:val="36"/>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21"/>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21"/>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21"/>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21"/>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21"/>
              <w:spacing w:line="500" w:lineRule="exact"/>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21"/>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滁州市公共资源交易电子保函平台金融服务项目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21"/>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21"/>
              <w:spacing w:line="500" w:lineRule="exact"/>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21"/>
              <w:spacing w:line="500" w:lineRule="exact"/>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czsjqt202602-012</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21"/>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21"/>
              <w:spacing w:line="500" w:lineRule="exact"/>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spacing w:line="500" w:lineRule="exact"/>
              <w:jc w:val="left"/>
              <w:rPr>
                <w:rFonts w:ascii="宋体" w:hAnsi="宋体" w:cs="宋体"/>
                <w:color w:val="auto"/>
                <w:szCs w:val="21"/>
                <w:highlight w:val="none"/>
              </w:rPr>
            </w:pPr>
            <w:r>
              <w:rPr>
                <w:rFonts w:hint="eastAsia" w:ascii="宋体"/>
                <w:color w:val="auto"/>
                <w:szCs w:val="21"/>
                <w:highlight w:val="none"/>
                <w:lang w:val="en-US" w:eastAsia="zh-CN"/>
              </w:rPr>
              <w:t>3</w:t>
            </w:r>
            <w:r>
              <w:rPr>
                <w:rFonts w:hint="eastAsia" w:ascii="宋体"/>
                <w:color w:val="auto"/>
                <w:szCs w:val="21"/>
                <w:highlight w:val="none"/>
              </w:rPr>
              <w:t>年；根据考评情况，合同一年一签。</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21"/>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21"/>
              <w:spacing w:line="500" w:lineRule="exact"/>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21"/>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滁州市内</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征集人指定地点</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21"/>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21"/>
              <w:spacing w:line="500" w:lineRule="exact"/>
              <w:jc w:val="left"/>
              <w:rPr>
                <w:rFonts w:hAnsi="宋体" w:cs="宋体"/>
                <w:color w:val="auto"/>
                <w:szCs w:val="21"/>
                <w:highlight w:val="none"/>
              </w:rPr>
            </w:pPr>
            <w:r>
              <w:rPr>
                <w:rFonts w:hint="eastAsia" w:hAnsi="宋体" w:cs="宋体"/>
                <w:color w:val="auto"/>
                <w:szCs w:val="21"/>
                <w:highlight w:val="none"/>
                <w:lang w:eastAsia="zh-CN"/>
              </w:rPr>
              <w:t>征集人</w:t>
            </w:r>
            <w:r>
              <w:rPr>
                <w:rFonts w:hint="eastAsia" w:hAnsi="宋体" w:cs="宋体"/>
                <w:color w:val="auto"/>
                <w:szCs w:val="21"/>
                <w:highlight w:val="none"/>
              </w:rPr>
              <w:t>联系人及电话</w:t>
            </w:r>
          </w:p>
        </w:tc>
        <w:tc>
          <w:tcPr>
            <w:tcW w:w="6610" w:type="dxa"/>
            <w:vAlign w:val="center"/>
          </w:tcPr>
          <w:p w14:paraId="2FED7BED">
            <w:pPr>
              <w:pStyle w:val="21"/>
              <w:spacing w:line="500" w:lineRule="exact"/>
              <w:rPr>
                <w:rFonts w:hint="default" w:hAnsi="宋体" w:cs="宋体"/>
                <w:color w:val="auto"/>
                <w:szCs w:val="21"/>
                <w:highlight w:val="none"/>
                <w:lang w:val="en-US"/>
              </w:rPr>
            </w:pPr>
            <w:r>
              <w:rPr>
                <w:rFonts w:hint="eastAsia" w:hAnsi="宋体" w:cs="宋体"/>
                <w:color w:val="auto"/>
                <w:szCs w:val="21"/>
                <w:highlight w:val="none"/>
              </w:rPr>
              <w:t>联系人：</w:t>
            </w:r>
            <w:r>
              <w:rPr>
                <w:rFonts w:hint="eastAsia" w:hAnsi="宋体" w:cs="宋体"/>
                <w:color w:val="auto"/>
                <w:szCs w:val="21"/>
                <w:highlight w:val="none"/>
                <w:lang w:eastAsia="zh-CN"/>
              </w:rPr>
              <w:t>吴翔</w:t>
            </w:r>
            <w:r>
              <w:rPr>
                <w:rFonts w:hint="eastAsia" w:hAnsi="宋体" w:cs="宋体"/>
                <w:color w:val="auto"/>
                <w:szCs w:val="21"/>
                <w:highlight w:val="none"/>
              </w:rPr>
              <w:t xml:space="preserve">              电话：0550-</w:t>
            </w:r>
            <w:r>
              <w:rPr>
                <w:rFonts w:hint="eastAsia" w:hAnsi="宋体" w:cs="宋体"/>
                <w:color w:val="auto"/>
                <w:szCs w:val="21"/>
                <w:highlight w:val="none"/>
                <w:lang w:val="en-US" w:eastAsia="zh-CN"/>
              </w:rPr>
              <w:t>3018637</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21"/>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21"/>
              <w:spacing w:line="500" w:lineRule="exact"/>
              <w:jc w:val="left"/>
              <w:rPr>
                <w:rFonts w:hAnsi="宋体" w:cs="宋体"/>
                <w:color w:val="auto"/>
                <w:szCs w:val="21"/>
                <w:highlight w:val="none"/>
              </w:rPr>
            </w:pPr>
            <w:r>
              <w:rPr>
                <w:rFonts w:hint="eastAsia" w:hAnsi="宋体" w:cs="宋体"/>
                <w:color w:val="auto"/>
                <w:szCs w:val="21"/>
                <w:highlight w:val="none"/>
              </w:rPr>
              <w:t>代理机构联系人及电话</w:t>
            </w:r>
          </w:p>
        </w:tc>
        <w:tc>
          <w:tcPr>
            <w:tcW w:w="6610" w:type="dxa"/>
            <w:vAlign w:val="center"/>
          </w:tcPr>
          <w:p w14:paraId="75DE1507">
            <w:pPr>
              <w:pStyle w:val="21"/>
              <w:spacing w:line="500" w:lineRule="exact"/>
              <w:rPr>
                <w:rFonts w:hAnsi="宋体" w:cs="宋体"/>
                <w:color w:val="auto"/>
                <w:szCs w:val="21"/>
                <w:highlight w:val="none"/>
              </w:rPr>
            </w:pPr>
            <w:r>
              <w:rPr>
                <w:rFonts w:hint="eastAsia" w:hAnsi="宋体" w:cs="宋体"/>
                <w:color w:val="auto"/>
                <w:szCs w:val="21"/>
                <w:highlight w:val="none"/>
              </w:rPr>
              <w:t>联系人：</w:t>
            </w:r>
            <w:r>
              <w:rPr>
                <w:rFonts w:hint="eastAsia" w:hAnsi="宋体" w:cs="宋体"/>
                <w:color w:val="auto"/>
                <w:szCs w:val="21"/>
                <w:highlight w:val="none"/>
                <w:lang w:eastAsia="zh-CN"/>
              </w:rPr>
              <w:t>毕玉</w:t>
            </w:r>
            <w:r>
              <w:rPr>
                <w:rFonts w:hint="eastAsia" w:hAnsi="宋体" w:cs="宋体"/>
                <w:color w:val="auto"/>
                <w:szCs w:val="21"/>
                <w:highlight w:val="none"/>
              </w:rPr>
              <w:t xml:space="preserve">              电话0550-351959</w:t>
            </w:r>
            <w:r>
              <w:rPr>
                <w:rFonts w:hint="eastAsia" w:hAnsi="宋体" w:cs="宋体"/>
                <w:color w:val="auto"/>
                <w:szCs w:val="21"/>
                <w:highlight w:val="none"/>
                <w:lang w:val="en-US" w:eastAsia="zh-CN"/>
              </w:rPr>
              <w:t>8</w:t>
            </w:r>
            <w:r>
              <w:rPr>
                <w:rFonts w:hint="eastAsia" w:hAnsi="宋体" w:cs="宋体"/>
                <w:color w:val="auto"/>
                <w:szCs w:val="21"/>
                <w:highlight w:val="none"/>
              </w:rPr>
              <w:t xml:space="preserve">   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21"/>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21"/>
              <w:spacing w:line="500" w:lineRule="exact"/>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201EEE05">
            <w:pPr>
              <w:pStyle w:val="21"/>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21"/>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21"/>
              <w:spacing w:line="500" w:lineRule="exact"/>
              <w:rPr>
                <w:rFonts w:hAnsi="宋体" w:cs="宋体"/>
                <w:color w:val="auto"/>
                <w:szCs w:val="21"/>
                <w:highlight w:val="none"/>
              </w:rPr>
            </w:pPr>
            <w:r>
              <w:rPr>
                <w:rFonts w:hint="eastAsia" w:hAnsi="宋体" w:cs="宋体"/>
                <w:color w:val="auto"/>
                <w:szCs w:val="21"/>
                <w:highlight w:val="none"/>
              </w:rPr>
              <w:t>预算</w:t>
            </w:r>
          </w:p>
        </w:tc>
        <w:tc>
          <w:tcPr>
            <w:tcW w:w="6610" w:type="dxa"/>
            <w:vAlign w:val="center"/>
          </w:tcPr>
          <w:p w14:paraId="6D93740E">
            <w:pPr>
              <w:pStyle w:val="21"/>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21"/>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21"/>
              <w:spacing w:line="500" w:lineRule="exact"/>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35162708">
            <w:pPr>
              <w:pStyle w:val="21"/>
              <w:numPr>
                <w:ilvl w:val="0"/>
                <w:numId w:val="8"/>
              </w:numPr>
              <w:kinsoku/>
              <w:wordWrap w:val="0"/>
              <w:overflowPunct/>
              <w:bidi w:val="0"/>
              <w:spacing w:line="300" w:lineRule="exact"/>
              <w:rPr>
                <w:rFonts w:hint="eastAsia" w:ascii="宋体" w:hAnsi="宋体" w:eastAsia="宋体" w:cs="黑体"/>
                <w:b/>
                <w:bCs/>
                <w:color w:val="auto"/>
                <w:szCs w:val="21"/>
                <w:highlight w:val="none"/>
              </w:rPr>
            </w:pPr>
            <w:r>
              <w:rPr>
                <w:rFonts w:hint="eastAsia" w:hAnsi="宋体" w:cs="黑体"/>
                <w:b/>
                <w:bCs/>
                <w:color w:val="auto"/>
                <w:szCs w:val="21"/>
                <w:highlight w:val="none"/>
              </w:rPr>
              <w:t>本项目</w:t>
            </w:r>
            <w:r>
              <w:rPr>
                <w:rFonts w:hint="eastAsia" w:hAnsi="宋体" w:cs="黑体"/>
                <w:b/>
                <w:bCs/>
                <w:color w:val="auto"/>
                <w:szCs w:val="21"/>
                <w:highlight w:val="none"/>
                <w:lang w:val="en-US" w:eastAsia="zh-CN"/>
              </w:rPr>
              <w:t>保函</w:t>
            </w:r>
            <w:r>
              <w:rPr>
                <w:rFonts w:hint="eastAsia" w:hAnsi="宋体" w:cs="黑体"/>
                <w:b/>
                <w:bCs/>
                <w:color w:val="auto"/>
                <w:szCs w:val="21"/>
                <w:highlight w:val="none"/>
              </w:rPr>
              <w:t>服务费</w:t>
            </w:r>
            <w:r>
              <w:rPr>
                <w:rFonts w:hint="eastAsia" w:hAnsi="宋体" w:cs="黑体"/>
                <w:b/>
                <w:bCs/>
                <w:color w:val="auto"/>
                <w:szCs w:val="21"/>
                <w:highlight w:val="none"/>
                <w:lang w:val="en-US" w:eastAsia="zh-CN"/>
              </w:rPr>
              <w:t>采用固定收费，</w:t>
            </w:r>
            <w:r>
              <w:rPr>
                <w:rFonts w:hint="eastAsia" w:hAnsi="宋体" w:cs="黑体"/>
                <w:b/>
                <w:bCs/>
                <w:color w:val="auto"/>
                <w:szCs w:val="21"/>
                <w:highlight w:val="none"/>
              </w:rPr>
              <w:t>保函费率执行统一定价：投标电子保函费率为3‰，收费标准依据相关政策可以调整。保函平台按照“开放对接、有序接入”的原则对接</w:t>
            </w:r>
            <w:r>
              <w:rPr>
                <w:rFonts w:hint="eastAsia" w:hAnsi="宋体" w:cs="黑体"/>
                <w:b/>
                <w:bCs/>
                <w:color w:val="auto"/>
                <w:szCs w:val="21"/>
                <w:highlight w:val="none"/>
                <w:lang w:val="en-US" w:eastAsia="zh-CN"/>
              </w:rPr>
              <w:t>中标</w:t>
            </w:r>
            <w:r>
              <w:rPr>
                <w:rFonts w:hint="eastAsia" w:hAnsi="宋体" w:cs="黑体"/>
                <w:b/>
                <w:bCs/>
                <w:color w:val="auto"/>
                <w:szCs w:val="21"/>
                <w:highlight w:val="none"/>
              </w:rPr>
              <w:t>金融机构，金融机构自行承担其电子</w:t>
            </w:r>
            <w:r>
              <w:rPr>
                <w:rFonts w:hint="eastAsia" w:ascii="宋体" w:hAnsi="宋体" w:eastAsia="宋体" w:cs="黑体"/>
                <w:b/>
                <w:bCs/>
                <w:color w:val="auto"/>
                <w:szCs w:val="21"/>
                <w:highlight w:val="none"/>
              </w:rPr>
              <w:t>保函产品接口改造、运行维护、软硬件设施设备采购及安装部署等完成本项目所需的直接成本费用。如因上述费用事宜，双方协商不成，本次</w:t>
            </w:r>
            <w:r>
              <w:rPr>
                <w:rFonts w:hint="eastAsia" w:ascii="宋体" w:hAnsi="宋体" w:eastAsia="宋体" w:cs="黑体"/>
                <w:b/>
                <w:bCs/>
                <w:color w:val="auto"/>
                <w:szCs w:val="21"/>
                <w:highlight w:val="none"/>
                <w:lang w:val="en-US" w:eastAsia="zh-CN"/>
              </w:rPr>
              <w:t>中标</w:t>
            </w:r>
            <w:r>
              <w:rPr>
                <w:rFonts w:hint="eastAsia" w:ascii="宋体" w:hAnsi="宋体" w:eastAsia="宋体" w:cs="黑体"/>
                <w:b/>
                <w:bCs/>
                <w:color w:val="auto"/>
                <w:szCs w:val="21"/>
                <w:highlight w:val="none"/>
              </w:rPr>
              <w:t>电子保函出具机构有权放弃</w:t>
            </w:r>
            <w:r>
              <w:rPr>
                <w:rFonts w:hint="eastAsia" w:ascii="宋体" w:hAnsi="宋体" w:eastAsia="宋体" w:cs="黑体"/>
                <w:b/>
                <w:bCs/>
                <w:color w:val="auto"/>
                <w:szCs w:val="21"/>
                <w:highlight w:val="none"/>
                <w:lang w:val="en-US" w:eastAsia="zh-CN"/>
              </w:rPr>
              <w:t>中标</w:t>
            </w:r>
            <w:r>
              <w:rPr>
                <w:rFonts w:hint="eastAsia" w:ascii="宋体" w:hAnsi="宋体" w:eastAsia="宋体" w:cs="黑体"/>
                <w:b/>
                <w:bCs/>
                <w:color w:val="auto"/>
                <w:szCs w:val="21"/>
                <w:highlight w:val="none"/>
              </w:rPr>
              <w:t>（若双方已签订合作协议不可放弃）。</w:t>
            </w:r>
          </w:p>
          <w:p w14:paraId="767B4957">
            <w:pPr>
              <w:pStyle w:val="21"/>
              <w:numPr>
                <w:ilvl w:val="0"/>
                <w:numId w:val="0"/>
              </w:numPr>
              <w:kinsoku/>
              <w:wordWrap w:val="0"/>
              <w:overflowPunct/>
              <w:bidi w:val="0"/>
              <w:spacing w:line="300" w:lineRule="exact"/>
              <w:rPr>
                <w:rFonts w:hint="eastAsia" w:ascii="宋体" w:hAnsi="宋体" w:eastAsia="宋体" w:cs="宋体"/>
                <w:color w:val="auto"/>
                <w:szCs w:val="21"/>
                <w:highlight w:val="none"/>
                <w:u w:color="000000"/>
                <w:lang w:eastAsia="zh-CN"/>
              </w:rPr>
            </w:pPr>
            <w:r>
              <w:rPr>
                <w:rFonts w:hint="eastAsia" w:ascii="宋体" w:hAnsi="宋体" w:eastAsia="宋体" w:cs="黑体"/>
                <w:b/>
                <w:bCs/>
                <w:color w:val="auto"/>
                <w:szCs w:val="21"/>
                <w:highlight w:val="none"/>
                <w:lang w:val="en-US" w:eastAsia="zh-CN"/>
              </w:rPr>
              <w:t>2.</w:t>
            </w:r>
            <w:r>
              <w:rPr>
                <w:rFonts w:hint="eastAsia" w:hAnsi="宋体" w:cs="黑体"/>
                <w:b/>
                <w:bCs/>
                <w:color w:val="auto"/>
                <w:szCs w:val="21"/>
                <w:highlight w:val="none"/>
                <w:lang w:val="en-US" w:eastAsia="zh-CN"/>
              </w:rPr>
              <w:t>征集人</w:t>
            </w:r>
            <w:r>
              <w:rPr>
                <w:rFonts w:hint="eastAsia" w:ascii="宋体" w:hAnsi="宋体" w:eastAsia="宋体" w:cs="黑体"/>
                <w:b/>
                <w:bCs/>
                <w:color w:val="auto"/>
                <w:szCs w:val="21"/>
                <w:highlight w:val="none"/>
              </w:rPr>
              <w:t>将向</w:t>
            </w:r>
            <w:r>
              <w:rPr>
                <w:rFonts w:hint="eastAsia" w:ascii="宋体" w:hAnsi="宋体" w:eastAsia="宋体" w:cs="黑体"/>
                <w:b/>
                <w:bCs/>
                <w:color w:val="auto"/>
                <w:szCs w:val="21"/>
                <w:highlight w:val="none"/>
                <w:lang w:val="en-US" w:eastAsia="zh-CN"/>
              </w:rPr>
              <w:t>中标</w:t>
            </w:r>
            <w:r>
              <w:rPr>
                <w:rFonts w:hint="eastAsia" w:ascii="宋体" w:hAnsi="宋体" w:eastAsia="宋体" w:cs="黑体"/>
                <w:b/>
                <w:bCs/>
                <w:color w:val="auto"/>
                <w:szCs w:val="21"/>
                <w:highlight w:val="none"/>
              </w:rPr>
              <w:t>单位收取一定比例的平台技术服务费（单笔保函保费的25%），同时收取50万元的赔付保证金，</w:t>
            </w:r>
            <w:r>
              <w:rPr>
                <w:rFonts w:hint="eastAsia" w:hAnsi="宋体" w:cs="黑体"/>
                <w:b/>
                <w:bCs/>
                <w:color w:val="auto"/>
                <w:szCs w:val="21"/>
                <w:highlight w:val="none"/>
                <w:lang w:val="en-US" w:eastAsia="zh-CN"/>
              </w:rPr>
              <w:t>响应供应商</w:t>
            </w:r>
            <w:r>
              <w:rPr>
                <w:rFonts w:hint="eastAsia" w:ascii="宋体" w:hAnsi="宋体" w:eastAsia="宋体" w:cs="黑体"/>
                <w:b/>
                <w:bCs/>
                <w:color w:val="auto"/>
                <w:szCs w:val="21"/>
                <w:highlight w:val="none"/>
              </w:rPr>
              <w:t>应合理评估接入平台成本</w:t>
            </w:r>
            <w:r>
              <w:rPr>
                <w:rFonts w:hint="eastAsia" w:hAnsi="宋体" w:cs="黑体"/>
                <w:b/>
                <w:bCs/>
                <w:color w:val="auto"/>
                <w:szCs w:val="21"/>
                <w:highlight w:val="none"/>
                <w:lang w:eastAsia="zh-CN"/>
              </w:rPr>
              <w:t>。</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21"/>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21"/>
              <w:spacing w:line="500" w:lineRule="exact"/>
              <w:jc w:val="left"/>
              <w:rPr>
                <w:rFonts w:hAnsi="宋体" w:cs="宋体"/>
                <w:color w:val="auto"/>
                <w:szCs w:val="21"/>
                <w:highlight w:val="none"/>
              </w:rPr>
            </w:pPr>
            <w:r>
              <w:rPr>
                <w:rFonts w:hint="eastAsia" w:hAnsi="宋体" w:cs="宋体"/>
                <w:color w:val="auto"/>
                <w:szCs w:val="21"/>
                <w:highlight w:val="none"/>
                <w:lang w:val="en-US" w:eastAsia="zh-CN"/>
              </w:rPr>
              <w:t>征集</w:t>
            </w:r>
            <w:r>
              <w:rPr>
                <w:rFonts w:hint="eastAsia" w:hAnsi="宋体" w:cs="宋体"/>
                <w:color w:val="auto"/>
                <w:szCs w:val="21"/>
                <w:highlight w:val="none"/>
              </w:rPr>
              <w:t>内容</w:t>
            </w:r>
          </w:p>
        </w:tc>
        <w:tc>
          <w:tcPr>
            <w:tcW w:w="6610" w:type="dxa"/>
            <w:vAlign w:val="center"/>
          </w:tcPr>
          <w:p w14:paraId="6C37553D">
            <w:pPr>
              <w:pStyle w:val="21"/>
              <w:spacing w:line="500" w:lineRule="exact"/>
              <w:rPr>
                <w:rFonts w:hAnsi="宋体" w:cs="宋体"/>
                <w:color w:val="auto"/>
                <w:szCs w:val="21"/>
                <w:highlight w:val="none"/>
              </w:rPr>
            </w:pPr>
            <w:r>
              <w:rPr>
                <w:rFonts w:hint="eastAsia" w:hAnsi="宋体" w:cs="宋体"/>
                <w:b/>
                <w:color w:val="auto"/>
                <w:kern w:val="0"/>
                <w:szCs w:val="21"/>
                <w:highlight w:val="none"/>
              </w:rPr>
              <w:t>具体详见《征集内容及技术要求》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21"/>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21"/>
              <w:spacing w:line="500" w:lineRule="exact"/>
              <w:jc w:val="left"/>
              <w:rPr>
                <w:rFonts w:hAnsi="宋体" w:cs="宋体"/>
                <w:color w:val="auto"/>
                <w:szCs w:val="21"/>
                <w:highlight w:val="none"/>
              </w:rPr>
            </w:pPr>
            <w:r>
              <w:rPr>
                <w:rFonts w:hint="eastAsia" w:hAnsi="宋体" w:cs="宋体"/>
                <w:color w:val="auto"/>
                <w:szCs w:val="21"/>
                <w:highlight w:val="none"/>
              </w:rPr>
              <w:t>标包划分</w:t>
            </w:r>
          </w:p>
        </w:tc>
        <w:tc>
          <w:tcPr>
            <w:tcW w:w="6610" w:type="dxa"/>
            <w:vAlign w:val="center"/>
          </w:tcPr>
          <w:p w14:paraId="58E29F57">
            <w:pPr>
              <w:pStyle w:val="21"/>
              <w:spacing w:line="500" w:lineRule="exact"/>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个标包</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21"/>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21"/>
              <w:spacing w:line="500" w:lineRule="exact"/>
              <w:jc w:val="left"/>
              <w:rPr>
                <w:rFonts w:hAnsi="宋体" w:cs="宋体"/>
                <w:color w:val="auto"/>
                <w:szCs w:val="21"/>
                <w:highlight w:val="none"/>
              </w:rPr>
            </w:pPr>
            <w:r>
              <w:rPr>
                <w:rFonts w:hint="eastAsia" w:hAnsi="宋体" w:cs="宋体"/>
                <w:color w:val="auto"/>
                <w:szCs w:val="21"/>
                <w:highlight w:val="none"/>
                <w:lang w:val="en-US" w:eastAsia="zh-CN"/>
              </w:rPr>
              <w:t>征集</w:t>
            </w:r>
            <w:r>
              <w:rPr>
                <w:rFonts w:hint="eastAsia" w:hAnsi="宋体" w:cs="宋体"/>
                <w:color w:val="auto"/>
                <w:szCs w:val="21"/>
                <w:highlight w:val="none"/>
              </w:rPr>
              <w:t>方式</w:t>
            </w:r>
          </w:p>
        </w:tc>
        <w:tc>
          <w:tcPr>
            <w:tcW w:w="6610" w:type="dxa"/>
            <w:vAlign w:val="center"/>
          </w:tcPr>
          <w:p w14:paraId="077CF309">
            <w:pPr>
              <w:pStyle w:val="21"/>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公开</w:t>
            </w:r>
            <w:r>
              <w:rPr>
                <w:rFonts w:hint="eastAsia" w:hAnsi="宋体" w:cs="宋体"/>
                <w:color w:val="auto"/>
                <w:szCs w:val="21"/>
                <w:highlight w:val="none"/>
                <w:lang w:val="en-US" w:eastAsia="zh-CN"/>
              </w:rPr>
              <w:t>征集</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21"/>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21"/>
              <w:spacing w:line="500" w:lineRule="exact"/>
              <w:jc w:val="left"/>
              <w:rPr>
                <w:rFonts w:hAnsi="宋体" w:cs="宋体"/>
                <w:color w:val="auto"/>
                <w:szCs w:val="21"/>
                <w:highlight w:val="none"/>
              </w:rPr>
            </w:pPr>
            <w:r>
              <w:rPr>
                <w:rFonts w:hint="eastAsia" w:hAnsi="宋体" w:cs="宋体"/>
                <w:color w:val="auto"/>
                <w:szCs w:val="21"/>
                <w:highlight w:val="none"/>
                <w:lang w:eastAsia="zh-CN"/>
              </w:rPr>
              <w:t>响应供应商</w:t>
            </w:r>
            <w:r>
              <w:rPr>
                <w:rFonts w:hint="eastAsia" w:hAnsi="宋体" w:cs="宋体"/>
                <w:color w:val="auto"/>
                <w:szCs w:val="21"/>
                <w:highlight w:val="none"/>
              </w:rPr>
              <w:t>资格条件及其他要求</w:t>
            </w:r>
          </w:p>
        </w:tc>
        <w:tc>
          <w:tcPr>
            <w:tcW w:w="6610" w:type="dxa"/>
            <w:vAlign w:val="center"/>
          </w:tcPr>
          <w:p w14:paraId="21954D95">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21"/>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21"/>
              <w:spacing w:line="500" w:lineRule="exact"/>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21"/>
              <w:spacing w:line="500" w:lineRule="exact"/>
              <w:rPr>
                <w:rFonts w:hAnsi="宋体" w:cs="宋体"/>
                <w:color w:val="auto"/>
                <w:szCs w:val="21"/>
                <w:highlight w:val="none"/>
              </w:rPr>
            </w:pPr>
            <w:r>
              <w:rPr>
                <w:rFonts w:hint="eastAsia" w:hAnsi="宋体" w:cs="宋体"/>
                <w:color w:val="auto"/>
                <w:szCs w:val="21"/>
                <w:highlight w:val="none"/>
              </w:rPr>
              <w:t>不组织,</w:t>
            </w:r>
            <w:r>
              <w:rPr>
                <w:rFonts w:hint="eastAsia" w:hAnsi="宋体" w:cs="宋体"/>
                <w:color w:val="auto"/>
                <w:szCs w:val="21"/>
                <w:highlight w:val="none"/>
                <w:lang w:eastAsia="zh-CN"/>
              </w:rPr>
              <w:t>响应供应商</w:t>
            </w:r>
            <w:r>
              <w:rPr>
                <w:rFonts w:hint="eastAsia" w:hAnsi="宋体" w:cs="宋体"/>
                <w:color w:val="auto"/>
                <w:szCs w:val="21"/>
                <w:highlight w:val="none"/>
              </w:rPr>
              <w:t>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21"/>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21"/>
              <w:spacing w:line="500" w:lineRule="exact"/>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21"/>
              <w:spacing w:line="500" w:lineRule="exact"/>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21"/>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21"/>
              <w:spacing w:line="500" w:lineRule="exact"/>
              <w:jc w:val="left"/>
              <w:rPr>
                <w:rFonts w:hAnsi="宋体" w:cs="宋体"/>
                <w:color w:val="auto"/>
                <w:szCs w:val="21"/>
                <w:highlight w:val="none"/>
              </w:rPr>
            </w:pPr>
            <w:r>
              <w:rPr>
                <w:rFonts w:hint="eastAsia" w:hAnsi="宋体" w:cs="宋体"/>
                <w:color w:val="auto"/>
                <w:szCs w:val="21"/>
                <w:highlight w:val="none"/>
                <w:lang w:eastAsia="zh-CN"/>
              </w:rPr>
              <w:t>响应供应商</w:t>
            </w:r>
            <w:r>
              <w:rPr>
                <w:rFonts w:hint="eastAsia" w:hAnsi="宋体" w:cs="宋体"/>
                <w:color w:val="auto"/>
                <w:szCs w:val="21"/>
                <w:highlight w:val="none"/>
              </w:rPr>
              <w:t>提出疑问的截止时间及方式</w:t>
            </w:r>
          </w:p>
        </w:tc>
        <w:tc>
          <w:tcPr>
            <w:tcW w:w="6610" w:type="dxa"/>
            <w:vAlign w:val="center"/>
          </w:tcPr>
          <w:p w14:paraId="39B180DF">
            <w:pPr>
              <w:pStyle w:val="21"/>
              <w:spacing w:line="500" w:lineRule="exact"/>
              <w:rPr>
                <w:rFonts w:hAnsi="宋体" w:cs="宋体"/>
                <w:color w:val="auto"/>
                <w:szCs w:val="21"/>
                <w:highlight w:val="none"/>
              </w:rPr>
            </w:pPr>
            <w:r>
              <w:rPr>
                <w:rFonts w:hint="eastAsia" w:hAnsi="宋体" w:cs="宋体"/>
                <w:color w:val="auto"/>
                <w:szCs w:val="21"/>
                <w:highlight w:val="none"/>
              </w:rPr>
              <w:t>如</w:t>
            </w:r>
            <w:r>
              <w:rPr>
                <w:rFonts w:hint="eastAsia" w:hAnsi="宋体" w:cs="宋体"/>
                <w:color w:val="auto"/>
                <w:szCs w:val="21"/>
                <w:highlight w:val="none"/>
                <w:lang w:eastAsia="zh-CN"/>
              </w:rPr>
              <w:t>响应供应商</w:t>
            </w:r>
            <w:r>
              <w:rPr>
                <w:rFonts w:hint="eastAsia" w:hAnsi="宋体" w:cs="宋体"/>
                <w:color w:val="auto"/>
                <w:szCs w:val="21"/>
                <w:highlight w:val="none"/>
              </w:rPr>
              <w:t>对</w:t>
            </w:r>
            <w:r>
              <w:rPr>
                <w:rFonts w:hint="eastAsia" w:hAnsi="宋体" w:cs="宋体"/>
                <w:color w:val="auto"/>
                <w:szCs w:val="21"/>
                <w:highlight w:val="none"/>
                <w:lang w:val="en-US" w:eastAsia="zh-CN"/>
              </w:rPr>
              <w:t>征集</w:t>
            </w:r>
            <w:r>
              <w:rPr>
                <w:rFonts w:hint="eastAsia" w:hAnsi="宋体" w:cs="宋体"/>
                <w:color w:val="auto"/>
                <w:szCs w:val="21"/>
                <w:highlight w:val="none"/>
              </w:rPr>
              <w:t>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02</w:t>
            </w:r>
            <w:r>
              <w:rPr>
                <w:rFonts w:hint="eastAsia" w:hAnsi="宋体" w:cs="宋体"/>
                <w:b/>
                <w:bCs/>
                <w:color w:val="auto"/>
                <w:szCs w:val="21"/>
                <w:highlight w:val="none"/>
              </w:rPr>
              <w:t>月</w:t>
            </w:r>
            <w:r>
              <w:rPr>
                <w:rFonts w:hint="eastAsia" w:hAnsi="宋体" w:cs="宋体"/>
                <w:b/>
                <w:bCs/>
                <w:color w:val="auto"/>
                <w:szCs w:val="21"/>
                <w:highlight w:val="none"/>
                <w:lang w:val="en-US" w:eastAsia="zh-CN"/>
              </w:rPr>
              <w:t>27</w:t>
            </w:r>
            <w:r>
              <w:rPr>
                <w:rFonts w:hint="eastAsia" w:hAnsi="宋体" w:cs="宋体"/>
                <w:b/>
                <w:bCs/>
                <w:color w:val="auto"/>
                <w:szCs w:val="21"/>
                <w:highlight w:val="none"/>
              </w:rPr>
              <w:t>日8时</w:t>
            </w:r>
            <w:r>
              <w:rPr>
                <w:rFonts w:hint="eastAsia" w:hAnsi="宋体" w:cs="宋体"/>
                <w:b/>
                <w:bCs/>
                <w:color w:val="auto"/>
                <w:szCs w:val="21"/>
                <w:highlight w:val="none"/>
                <w:lang w:val="en-US" w:eastAsia="zh-CN"/>
              </w:rPr>
              <w:t>30分</w:t>
            </w:r>
            <w:r>
              <w:rPr>
                <w:rFonts w:hint="eastAsia" w:hAnsi="宋体" w:cs="宋体"/>
                <w:color w:val="auto"/>
                <w:szCs w:val="21"/>
                <w:highlight w:val="none"/>
              </w:rPr>
              <w:t>（</w:t>
            </w:r>
            <w:r>
              <w:rPr>
                <w:rFonts w:hint="eastAsia" w:hAnsi="宋体" w:cs="宋体"/>
                <w:color w:val="auto"/>
                <w:szCs w:val="21"/>
                <w:highlight w:val="none"/>
                <w:lang w:val="en-US" w:eastAsia="zh-CN"/>
              </w:rPr>
              <w:t>投标</w:t>
            </w:r>
            <w:r>
              <w:rPr>
                <w:rFonts w:hint="eastAsia" w:hAnsi="宋体" w:cs="宋体"/>
                <w:color w:val="auto"/>
                <w:szCs w:val="21"/>
                <w:highlight w:val="none"/>
              </w:rPr>
              <w:t>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21"/>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21"/>
              <w:spacing w:line="500" w:lineRule="exact"/>
              <w:jc w:val="left"/>
              <w:rPr>
                <w:rFonts w:hAnsi="宋体" w:cs="宋体"/>
                <w:color w:val="auto"/>
                <w:szCs w:val="21"/>
                <w:highlight w:val="none"/>
              </w:rPr>
            </w:pPr>
            <w:r>
              <w:rPr>
                <w:rFonts w:hint="eastAsia" w:hAnsi="宋体" w:cs="宋体"/>
                <w:color w:val="auto"/>
                <w:szCs w:val="21"/>
                <w:highlight w:val="none"/>
                <w:lang w:eastAsia="zh-CN"/>
              </w:rPr>
              <w:t>征集人</w:t>
            </w:r>
            <w:r>
              <w:rPr>
                <w:rFonts w:hint="eastAsia" w:hAnsi="宋体" w:cs="宋体"/>
                <w:color w:val="auto"/>
                <w:szCs w:val="21"/>
                <w:highlight w:val="none"/>
              </w:rPr>
              <w:t>澄清的时间及方式</w:t>
            </w:r>
          </w:p>
        </w:tc>
        <w:tc>
          <w:tcPr>
            <w:tcW w:w="6610" w:type="dxa"/>
            <w:vAlign w:val="center"/>
          </w:tcPr>
          <w:p w14:paraId="5BD32FC9">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02</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28</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21"/>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21"/>
              <w:spacing w:line="500" w:lineRule="exact"/>
              <w:jc w:val="left"/>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21"/>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本次</w:t>
            </w:r>
            <w:r>
              <w:rPr>
                <w:rFonts w:hint="eastAsia" w:hAnsi="宋体" w:cs="宋体"/>
                <w:color w:val="auto"/>
                <w:szCs w:val="21"/>
                <w:highlight w:val="none"/>
                <w:lang w:val="en-US" w:eastAsia="zh-CN"/>
              </w:rPr>
              <w:t>征集</w:t>
            </w:r>
            <w:r>
              <w:rPr>
                <w:rFonts w:hint="eastAsia" w:hAnsi="宋体" w:cs="宋体"/>
                <w:color w:val="auto"/>
                <w:szCs w:val="21"/>
                <w:highlight w:val="none"/>
              </w:rPr>
              <w:t>不接受联合体</w:t>
            </w:r>
            <w:r>
              <w:rPr>
                <w:rFonts w:hint="eastAsia" w:hAnsi="宋体" w:cs="宋体"/>
                <w:color w:val="auto"/>
                <w:szCs w:val="21"/>
                <w:highlight w:val="none"/>
                <w:lang w:val="en-US" w:eastAsia="zh-CN"/>
              </w:rPr>
              <w:t>响应</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费</w:t>
            </w:r>
          </w:p>
        </w:tc>
        <w:tc>
          <w:tcPr>
            <w:tcW w:w="6610" w:type="dxa"/>
            <w:vAlign w:val="center"/>
          </w:tcPr>
          <w:p w14:paraId="756D6469">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000元；</w:t>
            </w:r>
          </w:p>
          <w:p w14:paraId="7B314D9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代理服务费支付主体：</w:t>
            </w:r>
            <w:r>
              <w:rPr>
                <w:rFonts w:hint="eastAsia" w:ascii="宋体" w:hAnsi="宋体" w:cs="宋体"/>
                <w:color w:val="auto"/>
                <w:szCs w:val="21"/>
                <w:highlight w:val="none"/>
                <w:lang w:val="en-US" w:eastAsia="zh-CN"/>
              </w:rPr>
              <w:t>入围</w:t>
            </w:r>
            <w:r>
              <w:rPr>
                <w:rFonts w:hint="eastAsia" w:ascii="宋体" w:hAnsi="宋体" w:cs="宋体"/>
                <w:color w:val="auto"/>
                <w:szCs w:val="21"/>
                <w:highlight w:val="none"/>
              </w:rPr>
              <w:t>单位</w:t>
            </w:r>
            <w:r>
              <w:rPr>
                <w:rFonts w:hint="eastAsia" w:ascii="宋体" w:hAnsi="宋体" w:cs="宋体"/>
                <w:color w:val="auto"/>
                <w:szCs w:val="21"/>
                <w:highlight w:val="none"/>
                <w:lang w:val="en-US" w:eastAsia="zh-CN"/>
              </w:rPr>
              <w:t>（所有入围单位平均分摊）</w:t>
            </w:r>
            <w:r>
              <w:rPr>
                <w:rFonts w:hint="eastAsia" w:ascii="宋体" w:hAnsi="宋体" w:cs="宋体"/>
                <w:color w:val="auto"/>
                <w:szCs w:val="21"/>
                <w:highlight w:val="none"/>
              </w:rPr>
              <w:t>。</w:t>
            </w:r>
          </w:p>
          <w:p w14:paraId="066D7E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专家评审费支付主体：代理机构。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spacing w:line="500" w:lineRule="exact"/>
              <w:ind w:right="-27" w:rightChars="-13"/>
              <w:jc w:val="left"/>
              <w:rPr>
                <w:rFonts w:ascii="宋体" w:hAnsi="宋体" w:cs="宋体"/>
                <w:color w:val="auto"/>
                <w:szCs w:val="21"/>
                <w:highlight w:val="none"/>
              </w:rPr>
            </w:pP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要求澄清</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文件的截止时间及方式</w:t>
            </w:r>
          </w:p>
        </w:tc>
        <w:tc>
          <w:tcPr>
            <w:tcW w:w="6610" w:type="dxa"/>
            <w:vAlign w:val="center"/>
          </w:tcPr>
          <w:p w14:paraId="1B2709C9">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21"/>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21"/>
              <w:spacing w:line="500" w:lineRule="exact"/>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21"/>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w:t>
            </w:r>
            <w:r>
              <w:rPr>
                <w:rFonts w:hint="eastAsia" w:hAnsi="宋体" w:cs="宋体"/>
                <w:color w:val="auto"/>
                <w:szCs w:val="21"/>
                <w:highlight w:val="none"/>
                <w:lang w:eastAsia="zh-CN"/>
              </w:rPr>
              <w:t>征集文件</w:t>
            </w:r>
            <w:r>
              <w:rPr>
                <w:rFonts w:hint="eastAsia" w:hAnsi="宋体" w:cs="宋体"/>
                <w:color w:val="auto"/>
                <w:szCs w:val="21"/>
                <w:highlight w:val="none"/>
              </w:rPr>
              <w:t>要求的</w:t>
            </w:r>
            <w:r>
              <w:rPr>
                <w:rFonts w:hint="eastAsia" w:hAnsi="宋体" w:cs="宋体"/>
                <w:color w:val="auto"/>
                <w:szCs w:val="21"/>
                <w:highlight w:val="none"/>
                <w:lang w:eastAsia="zh-CN"/>
              </w:rPr>
              <w:t>响应文件</w:t>
            </w:r>
            <w:r>
              <w:rPr>
                <w:rFonts w:hint="eastAsia" w:hAnsi="宋体" w:cs="宋体"/>
                <w:color w:val="auto"/>
                <w:szCs w:val="21"/>
                <w:highlight w:val="none"/>
              </w:rPr>
              <w:t>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响应保证金</w:t>
            </w:r>
          </w:p>
        </w:tc>
        <w:tc>
          <w:tcPr>
            <w:tcW w:w="6610" w:type="dxa"/>
          </w:tcPr>
          <w:p w14:paraId="205D745D">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w:t>
            </w:r>
            <w:r>
              <w:rPr>
                <w:rFonts w:hint="eastAsia" w:ascii="宋体" w:hAnsi="宋体" w:cs="宋体"/>
                <w:color w:val="auto"/>
                <w:szCs w:val="21"/>
                <w:highlight w:val="none"/>
                <w:u w:color="000000"/>
                <w:lang w:val="en-US" w:eastAsia="zh-CN"/>
              </w:rPr>
              <w:t>征集</w:t>
            </w:r>
            <w:r>
              <w:rPr>
                <w:rFonts w:hint="eastAsia" w:ascii="宋体" w:hAnsi="宋体" w:cs="宋体"/>
                <w:color w:val="auto"/>
                <w:szCs w:val="21"/>
                <w:highlight w:val="none"/>
                <w:u w:color="000000"/>
              </w:rPr>
              <w:t>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21"/>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21"/>
              <w:spacing w:line="500" w:lineRule="exact"/>
              <w:jc w:val="left"/>
              <w:rPr>
                <w:rFonts w:hAnsi="宋体" w:cs="宋体"/>
                <w:color w:val="auto"/>
                <w:szCs w:val="21"/>
                <w:highlight w:val="none"/>
              </w:rPr>
            </w:pPr>
            <w:r>
              <w:rPr>
                <w:rFonts w:hint="eastAsia" w:hAnsi="宋体" w:cs="宋体"/>
                <w:color w:val="auto"/>
                <w:szCs w:val="21"/>
                <w:highlight w:val="none"/>
                <w:lang w:eastAsia="zh-CN"/>
              </w:rPr>
              <w:t>响应文件</w:t>
            </w:r>
            <w:r>
              <w:rPr>
                <w:rFonts w:hint="eastAsia" w:hAnsi="宋体" w:cs="宋体"/>
                <w:color w:val="auto"/>
                <w:szCs w:val="21"/>
                <w:highlight w:val="none"/>
              </w:rPr>
              <w:t>数量</w:t>
            </w:r>
          </w:p>
        </w:tc>
        <w:tc>
          <w:tcPr>
            <w:tcW w:w="6610" w:type="dxa"/>
            <w:vAlign w:val="center"/>
          </w:tcPr>
          <w:p w14:paraId="1BD25900">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w:t>
            </w:r>
            <w:r>
              <w:rPr>
                <w:rFonts w:hint="eastAsia" w:ascii="宋体" w:hAnsi="宋体" w:cs="宋体"/>
                <w:bCs/>
                <w:color w:val="auto"/>
                <w:kern w:val="0"/>
                <w:szCs w:val="21"/>
                <w:highlight w:val="none"/>
                <w:lang w:val="en-US" w:eastAsia="zh-CN"/>
              </w:rPr>
              <w:t>响应</w:t>
            </w:r>
            <w:r>
              <w:rPr>
                <w:rFonts w:hint="eastAsia" w:ascii="宋体" w:hAnsi="宋体" w:cs="宋体"/>
                <w:bCs/>
                <w:color w:val="auto"/>
                <w:kern w:val="0"/>
                <w:szCs w:val="21"/>
                <w:highlight w:val="none"/>
              </w:rPr>
              <w:t>文件：一份。以</w:t>
            </w:r>
            <w:r>
              <w:rPr>
                <w:rFonts w:hint="eastAsia" w:ascii="宋体" w:hAnsi="宋体" w:cs="宋体"/>
                <w:bCs/>
                <w:color w:val="auto"/>
                <w:kern w:val="0"/>
                <w:szCs w:val="21"/>
                <w:highlight w:val="none"/>
                <w:lang w:eastAsia="zh-CN"/>
              </w:rPr>
              <w:t>响应供应商</w:t>
            </w:r>
            <w:r>
              <w:rPr>
                <w:rFonts w:hint="eastAsia" w:ascii="宋体" w:hAnsi="宋体" w:cs="宋体"/>
                <w:bCs/>
                <w:color w:val="auto"/>
                <w:kern w:val="0"/>
                <w:szCs w:val="21"/>
                <w:highlight w:val="none"/>
              </w:rPr>
              <w:t>在投标截止时间前网上递交的电子</w:t>
            </w:r>
            <w:r>
              <w:rPr>
                <w:rFonts w:hint="eastAsia" w:ascii="宋体" w:hAnsi="宋体" w:cs="宋体"/>
                <w:bCs/>
                <w:color w:val="auto"/>
                <w:kern w:val="0"/>
                <w:szCs w:val="21"/>
                <w:highlight w:val="none"/>
                <w:lang w:eastAsia="zh-CN"/>
              </w:rPr>
              <w:t>响应文件</w:t>
            </w:r>
            <w:r>
              <w:rPr>
                <w:rFonts w:hint="eastAsia" w:ascii="宋体" w:hAnsi="宋体" w:cs="宋体"/>
                <w:bCs/>
                <w:color w:val="auto"/>
                <w:kern w:val="0"/>
                <w:szCs w:val="21"/>
                <w:highlight w:val="none"/>
              </w:rPr>
              <w:t>为准，逾期提交的，</w:t>
            </w:r>
            <w:r>
              <w:rPr>
                <w:rFonts w:hint="eastAsia" w:ascii="宋体" w:hAnsi="宋体" w:cs="宋体"/>
                <w:bCs/>
                <w:color w:val="auto"/>
                <w:kern w:val="0"/>
                <w:szCs w:val="21"/>
                <w:highlight w:val="none"/>
                <w:lang w:eastAsia="zh-CN"/>
              </w:rPr>
              <w:t>响应文件</w:t>
            </w:r>
            <w:r>
              <w:rPr>
                <w:rFonts w:hint="eastAsia" w:ascii="宋体" w:hAnsi="宋体" w:cs="宋体"/>
                <w:bCs/>
                <w:color w:val="auto"/>
                <w:kern w:val="0"/>
                <w:szCs w:val="21"/>
                <w:highlight w:val="none"/>
              </w:rPr>
              <w:t>将被拒绝。</w:t>
            </w:r>
          </w:p>
          <w:p w14:paraId="2F2BE6F5">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申请</w:t>
            </w:r>
            <w:r>
              <w:rPr>
                <w:rFonts w:hint="eastAsia" w:ascii="宋体" w:hAnsi="宋体" w:cs="宋体"/>
                <w:bCs/>
                <w:color w:val="auto"/>
                <w:kern w:val="0"/>
                <w:szCs w:val="21"/>
                <w:highlight w:val="none"/>
              </w:rPr>
              <w:t>单位中标后须递交与网上电子</w:t>
            </w:r>
            <w:r>
              <w:rPr>
                <w:rFonts w:hint="eastAsia" w:ascii="宋体" w:hAnsi="宋体" w:cs="宋体"/>
                <w:bCs/>
                <w:color w:val="auto"/>
                <w:kern w:val="0"/>
                <w:szCs w:val="21"/>
                <w:highlight w:val="none"/>
                <w:lang w:eastAsia="zh-CN"/>
              </w:rPr>
              <w:t>响应文件</w:t>
            </w:r>
            <w:r>
              <w:rPr>
                <w:rFonts w:hint="eastAsia" w:ascii="宋体" w:hAnsi="宋体" w:cs="宋体"/>
                <w:bCs/>
                <w:color w:val="auto"/>
                <w:kern w:val="0"/>
                <w:szCs w:val="21"/>
                <w:highlight w:val="none"/>
              </w:rPr>
              <w:t>完全一致的纸质版</w:t>
            </w:r>
            <w:r>
              <w:rPr>
                <w:rFonts w:hint="eastAsia" w:ascii="宋体" w:hAnsi="宋体" w:cs="宋体"/>
                <w:bCs/>
                <w:color w:val="auto"/>
                <w:kern w:val="0"/>
                <w:szCs w:val="21"/>
                <w:highlight w:val="none"/>
                <w:lang w:eastAsia="zh-CN"/>
              </w:rPr>
              <w:t>响应文件</w:t>
            </w:r>
            <w:r>
              <w:rPr>
                <w:rFonts w:hint="eastAsia" w:ascii="宋体" w:hAnsi="宋体" w:cs="宋体"/>
                <w:bCs/>
                <w:color w:val="auto"/>
                <w:kern w:val="0"/>
                <w:szCs w:val="21"/>
                <w:highlight w:val="none"/>
              </w:rPr>
              <w:t>，并按要求加盖公章；份数：正本1份，副本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w:t>
            </w:r>
            <w:r>
              <w:rPr>
                <w:rFonts w:hint="eastAsia" w:ascii="宋体" w:hAnsi="宋体" w:cs="宋体"/>
                <w:bCs/>
                <w:color w:val="auto"/>
                <w:kern w:val="0"/>
                <w:szCs w:val="21"/>
                <w:highlight w:val="none"/>
                <w:lang w:eastAsia="zh-CN"/>
              </w:rPr>
              <w:t>响应文件</w:t>
            </w:r>
            <w:r>
              <w:rPr>
                <w:rFonts w:hint="eastAsia" w:ascii="宋体" w:hAnsi="宋体" w:cs="宋体"/>
                <w:bCs/>
                <w:color w:val="auto"/>
                <w:kern w:val="0"/>
                <w:szCs w:val="21"/>
                <w:highlight w:val="none"/>
              </w:rPr>
              <w:t>须按格式文件要求签字或盖章（电子签章），</w:t>
            </w:r>
            <w:r>
              <w:rPr>
                <w:rFonts w:hint="eastAsia" w:ascii="宋体" w:hAnsi="宋体" w:cs="宋体"/>
                <w:bCs/>
                <w:color w:val="auto"/>
                <w:kern w:val="0"/>
                <w:szCs w:val="21"/>
                <w:highlight w:val="none"/>
                <w:lang w:eastAsia="zh-CN"/>
              </w:rPr>
              <w:t>征集文件</w:t>
            </w:r>
            <w:r>
              <w:rPr>
                <w:rFonts w:hint="eastAsia" w:ascii="宋体" w:hAnsi="宋体" w:cs="宋体"/>
                <w:bCs/>
                <w:color w:val="auto"/>
                <w:kern w:val="0"/>
                <w:szCs w:val="21"/>
                <w:highlight w:val="none"/>
              </w:rPr>
              <w:t>格式中要求“签章”部位，指电子签章或盖章后扫描上传均可。</w:t>
            </w:r>
          </w:p>
          <w:p w14:paraId="1446C6F2">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提交截止时间</w:t>
            </w:r>
          </w:p>
        </w:tc>
        <w:tc>
          <w:tcPr>
            <w:tcW w:w="6610" w:type="dxa"/>
            <w:vAlign w:val="center"/>
          </w:tcPr>
          <w:p w14:paraId="0FAB9F11">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03月09日</w:t>
            </w:r>
            <w:r>
              <w:rPr>
                <w:rFonts w:hint="eastAsia" w:ascii="宋体" w:hAnsi="宋体" w:cs="宋体"/>
                <w:b/>
                <w:bCs/>
                <w:color w:val="auto"/>
                <w:szCs w:val="21"/>
                <w:highlight w:val="none"/>
              </w:rPr>
              <w:t>8点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043CC658">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在投标截止时间前网上递交的电子</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为准，逾期提交的，</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将被拒绝。</w:t>
            </w:r>
          </w:p>
          <w:p w14:paraId="22911DEE">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wordWrap w:val="0"/>
              <w:spacing w:line="500" w:lineRule="exact"/>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03月09日</w:t>
            </w:r>
            <w:r>
              <w:rPr>
                <w:rFonts w:hint="eastAsia" w:ascii="宋体" w:hAnsi="宋体" w:cs="宋体"/>
                <w:b/>
                <w:bCs/>
                <w:color w:val="auto"/>
                <w:szCs w:val="21"/>
                <w:highlight w:val="none"/>
              </w:rPr>
              <w:t>08点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03月09日</w:t>
            </w:r>
            <w:r>
              <w:rPr>
                <w:rFonts w:hint="eastAsia" w:ascii="宋体" w:hAnsi="宋体" w:cs="宋体"/>
                <w:b/>
                <w:bCs/>
                <w:color w:val="auto"/>
                <w:szCs w:val="21"/>
                <w:highlight w:val="none"/>
              </w:rPr>
              <w:t>09点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是否退还</w:t>
            </w:r>
            <w:r>
              <w:rPr>
                <w:rFonts w:hint="eastAsia" w:ascii="宋体" w:hAnsi="宋体" w:cs="宋体"/>
                <w:color w:val="auto"/>
                <w:szCs w:val="21"/>
                <w:highlight w:val="none"/>
                <w:lang w:eastAsia="zh-CN"/>
              </w:rPr>
              <w:t>响应文件</w:t>
            </w:r>
          </w:p>
        </w:tc>
        <w:tc>
          <w:tcPr>
            <w:tcW w:w="6610" w:type="dxa"/>
            <w:vAlign w:val="center"/>
          </w:tcPr>
          <w:p w14:paraId="721ACDB6">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03月09日</w:t>
            </w:r>
            <w:r>
              <w:rPr>
                <w:rFonts w:hint="eastAsia" w:ascii="宋体" w:hAnsi="宋体" w:cs="宋体"/>
                <w:b/>
                <w:bCs/>
                <w:color w:val="auto"/>
                <w:szCs w:val="21"/>
                <w:highlight w:val="none"/>
              </w:rPr>
              <w:t>08点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4627F3BC">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21"/>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21"/>
              <w:spacing w:line="500" w:lineRule="exact"/>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spacing w:line="500" w:lineRule="exact"/>
              <w:rPr>
                <w:rFonts w:ascii="宋体" w:hAnsi="宋体" w:cs="宋体"/>
                <w:color w:val="auto"/>
                <w:szCs w:val="21"/>
                <w:highlight w:val="none"/>
              </w:rPr>
            </w:pP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委员会构成：9人，其中</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代表3人，</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专家6人。</w:t>
            </w:r>
          </w:p>
          <w:p w14:paraId="33A00371">
            <w:pPr>
              <w:spacing w:line="500" w:lineRule="exact"/>
              <w:rPr>
                <w:rFonts w:ascii="宋体" w:hAnsi="宋体" w:cs="宋体"/>
                <w:color w:val="auto"/>
                <w:szCs w:val="21"/>
                <w:highlight w:val="none"/>
              </w:rPr>
            </w:pP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专家确定方式：专家评委由</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21"/>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21"/>
              <w:spacing w:line="500" w:lineRule="exact"/>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21"/>
              <w:spacing w:line="500" w:lineRule="exact"/>
              <w:rPr>
                <w:rFonts w:hAnsi="宋体" w:cs="宋体"/>
                <w:color w:val="auto"/>
                <w:szCs w:val="21"/>
                <w:highlight w:val="none"/>
              </w:rPr>
            </w:pPr>
            <w:r>
              <w:rPr>
                <w:rFonts w:hint="eastAsia" w:hAnsi="宋体" w:cs="宋体"/>
                <w:color w:val="auto"/>
                <w:szCs w:val="21"/>
                <w:highlight w:val="none"/>
              </w:rPr>
              <w:t>是，</w:t>
            </w:r>
            <w:r>
              <w:rPr>
                <w:rFonts w:hint="eastAsia" w:hAnsi="宋体" w:cs="宋体"/>
                <w:color w:val="auto"/>
                <w:szCs w:val="21"/>
                <w:highlight w:val="none"/>
                <w:lang w:val="en-US" w:eastAsia="zh-CN"/>
              </w:rPr>
              <w:t>具体详见</w:t>
            </w:r>
            <w:r>
              <w:rPr>
                <w:rFonts w:hint="eastAsia" w:ascii="宋体"/>
                <w:bCs w:val="0"/>
                <w:color w:val="auto"/>
                <w:szCs w:val="32"/>
                <w:highlight w:val="none"/>
              </w:rPr>
              <w:t>第三章 评标办法</w:t>
            </w:r>
            <w:r>
              <w:rPr>
                <w:rFonts w:hint="eastAsia" w:hAnsi="宋体" w:cs="宋体"/>
                <w:color w:val="auto"/>
                <w:szCs w:val="21"/>
                <w:highlight w:val="none"/>
              </w:rPr>
              <w:t>。</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21"/>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21"/>
              <w:spacing w:line="500" w:lineRule="exact"/>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21"/>
              <w:spacing w:line="500" w:lineRule="exact"/>
              <w:rPr>
                <w:rFonts w:hAnsi="宋体" w:cs="宋体"/>
                <w:color w:val="auto"/>
                <w:szCs w:val="21"/>
                <w:highlight w:val="none"/>
              </w:rPr>
            </w:pPr>
            <w:r>
              <w:rPr>
                <w:rFonts w:hint="eastAsia" w:hAnsi="宋体" w:cs="宋体"/>
                <w:color w:val="auto"/>
                <w:szCs w:val="21"/>
                <w:highlight w:val="none"/>
              </w:rPr>
              <w:t>公示媒介：同</w:t>
            </w:r>
            <w:r>
              <w:rPr>
                <w:rFonts w:hint="eastAsia" w:hAnsi="宋体" w:cs="宋体"/>
                <w:color w:val="auto"/>
                <w:szCs w:val="21"/>
                <w:highlight w:val="none"/>
                <w:lang w:val="en-US" w:eastAsia="zh-CN"/>
              </w:rPr>
              <w:t>征集</w:t>
            </w:r>
            <w:r>
              <w:rPr>
                <w:rFonts w:hint="eastAsia" w:hAnsi="宋体" w:cs="宋体"/>
                <w:color w:val="auto"/>
                <w:szCs w:val="21"/>
                <w:highlight w:val="none"/>
              </w:rPr>
              <w:t>公告发布媒介</w:t>
            </w:r>
          </w:p>
          <w:p w14:paraId="367BBAB7">
            <w:pPr>
              <w:pStyle w:val="21"/>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spacing w:line="500" w:lineRule="exact"/>
              <w:jc w:val="center"/>
              <w:rPr>
                <w:rFonts w:ascii="宋体" w:hAnsi="宋体" w:cs="宋体"/>
                <w:color w:val="auto"/>
                <w:szCs w:val="21"/>
                <w:highlight w:val="none"/>
              </w:rPr>
            </w:pPr>
          </w:p>
        </w:tc>
        <w:tc>
          <w:tcPr>
            <w:tcW w:w="2140" w:type="dxa"/>
            <w:gridSpan w:val="2"/>
            <w:vAlign w:val="center"/>
          </w:tcPr>
          <w:p w14:paraId="02875CB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16981C4B">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是否收取履约担保：收取</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等同于最高限价中的赔付保证金</w:t>
            </w:r>
            <w:r>
              <w:rPr>
                <w:rFonts w:hint="eastAsia" w:ascii="宋体" w:hAnsi="宋体" w:cs="宋体"/>
                <w:b/>
                <w:bCs/>
                <w:color w:val="auto"/>
                <w:szCs w:val="21"/>
                <w:highlight w:val="none"/>
                <w:lang w:eastAsia="zh-CN"/>
              </w:rPr>
              <w:t>）</w:t>
            </w:r>
          </w:p>
          <w:p w14:paraId="4EC67825">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 </w:t>
            </w:r>
          </w:p>
          <w:p w14:paraId="6D4892A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50万元</w:t>
            </w:r>
          </w:p>
          <w:p w14:paraId="597BA1E7">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2AB14ED">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履约保证金退还方式：服务期内</w:t>
            </w:r>
            <w:r>
              <w:rPr>
                <w:rFonts w:hint="eastAsia" w:ascii="宋体" w:hAnsi="宋体" w:cs="宋体"/>
                <w:color w:val="auto"/>
                <w:szCs w:val="21"/>
                <w:highlight w:val="none"/>
                <w:lang w:val="en-US" w:eastAsia="zh-CN"/>
              </w:rPr>
              <w:t>开出的</w:t>
            </w:r>
            <w:r>
              <w:rPr>
                <w:rFonts w:hint="eastAsia" w:ascii="宋体" w:hAnsi="宋体" w:cs="宋体"/>
                <w:color w:val="auto"/>
                <w:szCs w:val="21"/>
                <w:highlight w:val="none"/>
              </w:rPr>
              <w:t>最后一</w:t>
            </w:r>
            <w:r>
              <w:rPr>
                <w:rFonts w:hint="eastAsia" w:ascii="宋体" w:hAnsi="宋体" w:cs="宋体"/>
                <w:color w:val="auto"/>
                <w:szCs w:val="21"/>
                <w:highlight w:val="none"/>
                <w:lang w:val="en-US" w:eastAsia="zh-CN"/>
              </w:rPr>
              <w:t>笔保函失效后</w:t>
            </w:r>
            <w:r>
              <w:rPr>
                <w:rFonts w:hint="eastAsia" w:ascii="宋体" w:hAnsi="宋体" w:cs="宋体"/>
                <w:color w:val="auto"/>
                <w:szCs w:val="21"/>
                <w:highlight w:val="none"/>
              </w:rPr>
              <w:t>一次性退还。</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DEE8916">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由市场主体自行在滁州市公共资源交易平台选择保函开具</w:t>
            </w:r>
            <w:r>
              <w:rPr>
                <w:rFonts w:hint="eastAsia" w:ascii="宋体" w:hAnsi="宋体" w:cs="宋体"/>
                <w:color w:val="auto"/>
                <w:szCs w:val="21"/>
                <w:highlight w:val="none"/>
                <w:lang w:val="en-US" w:eastAsia="zh-CN"/>
              </w:rPr>
              <w:t>金融机构</w:t>
            </w:r>
            <w:r>
              <w:rPr>
                <w:rFonts w:hint="eastAsia" w:ascii="宋体" w:hAnsi="宋体" w:cs="宋体"/>
                <w:color w:val="auto"/>
                <w:szCs w:val="21"/>
                <w:highlight w:val="none"/>
              </w:rPr>
              <w:t>并支付费用。根据市场主体需求，</w:t>
            </w:r>
            <w:r>
              <w:rPr>
                <w:rFonts w:hint="eastAsia" w:ascii="宋体" w:hAnsi="宋体" w:cs="宋体"/>
                <w:color w:val="auto"/>
                <w:szCs w:val="21"/>
                <w:highlight w:val="none"/>
                <w:lang w:val="en-US" w:eastAsia="zh-CN"/>
              </w:rPr>
              <w:t>由中标金融机构</w:t>
            </w:r>
            <w:r>
              <w:rPr>
                <w:rFonts w:hint="eastAsia" w:ascii="宋体" w:hAnsi="宋体" w:cs="宋体"/>
                <w:color w:val="auto"/>
                <w:szCs w:val="21"/>
                <w:highlight w:val="none"/>
              </w:rPr>
              <w:t>开具符合国家要求的增值税发票。</w:t>
            </w:r>
          </w:p>
          <w:p w14:paraId="500D017D">
            <w:pPr>
              <w:pStyle w:val="2"/>
              <w:numPr>
                <w:ilvl w:val="1"/>
                <w:numId w:val="0"/>
              </w:numPr>
              <w:rPr>
                <w:rFonts w:hint="default" w:eastAsia="宋体"/>
                <w:color w:val="auto"/>
                <w:lang w:val="en-US" w:eastAsia="zh-CN"/>
              </w:rPr>
            </w:pPr>
            <w:r>
              <w:rPr>
                <w:rFonts w:hint="eastAsia" w:ascii="宋体" w:hAnsi="宋体" w:eastAsia="宋体" w:cs="宋体"/>
                <w:color w:val="auto"/>
                <w:kern w:val="2"/>
                <w:sz w:val="21"/>
                <w:szCs w:val="21"/>
                <w:highlight w:val="none"/>
                <w:lang w:val="en-US" w:eastAsia="zh-CN" w:bidi="ar-SA"/>
              </w:rPr>
              <w:t>注：平台服务费</w:t>
            </w:r>
            <w:r>
              <w:rPr>
                <w:rFonts w:hint="default" w:ascii="宋体" w:hAnsi="宋体" w:eastAsia="宋体" w:cs="宋体"/>
                <w:color w:val="auto"/>
                <w:kern w:val="2"/>
                <w:sz w:val="21"/>
                <w:szCs w:val="21"/>
                <w:highlight w:val="none"/>
                <w:lang w:val="en-US" w:eastAsia="zh-CN" w:bidi="ar-SA"/>
              </w:rPr>
              <w:t>用</w:t>
            </w:r>
            <w:r>
              <w:rPr>
                <w:rFonts w:hint="eastAsia" w:ascii="宋体" w:hAnsi="宋体" w:cs="宋体"/>
                <w:color w:val="auto"/>
                <w:kern w:val="2"/>
                <w:sz w:val="21"/>
                <w:szCs w:val="21"/>
                <w:highlight w:val="none"/>
                <w:lang w:val="en-US" w:eastAsia="zh-CN" w:bidi="ar-SA"/>
              </w:rPr>
              <w:t>由</w:t>
            </w:r>
            <w:r>
              <w:rPr>
                <w:rFonts w:hint="eastAsia" w:ascii="宋体" w:hAnsi="宋体" w:eastAsia="宋体" w:cs="宋体"/>
                <w:color w:val="auto"/>
                <w:kern w:val="2"/>
                <w:sz w:val="21"/>
                <w:szCs w:val="21"/>
                <w:highlight w:val="none"/>
                <w:lang w:val="en-US" w:eastAsia="zh-CN" w:bidi="ar-SA"/>
              </w:rPr>
              <w:t>中标人按月支付给</w:t>
            </w:r>
            <w:r>
              <w:rPr>
                <w:rFonts w:hint="eastAsia" w:ascii="宋体" w:hAnsi="宋体" w:cs="宋体"/>
                <w:color w:val="auto"/>
                <w:kern w:val="2"/>
                <w:sz w:val="21"/>
                <w:szCs w:val="21"/>
                <w:highlight w:val="none"/>
                <w:lang w:val="en-US" w:eastAsia="zh-CN" w:bidi="ar-SA"/>
              </w:rPr>
              <w:t>征集人</w:t>
            </w:r>
            <w:r>
              <w:rPr>
                <w:rFonts w:hint="eastAsia" w:ascii="宋体" w:hAnsi="宋体" w:eastAsia="宋体" w:cs="宋体"/>
                <w:color w:val="auto"/>
                <w:kern w:val="2"/>
                <w:sz w:val="21"/>
                <w:szCs w:val="21"/>
                <w:highlight w:val="none"/>
                <w:lang w:val="en-US" w:eastAsia="zh-CN" w:bidi="ar-SA"/>
              </w:rPr>
              <w:t>，具体支付方式由双方在合同中约定。</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spacing w:line="500" w:lineRule="exact"/>
              <w:rPr>
                <w:rFonts w:ascii="宋体" w:hAnsi="宋体" w:cs="宋体"/>
                <w:color w:val="auto"/>
                <w:szCs w:val="21"/>
                <w:highlight w:val="none"/>
              </w:rPr>
            </w:pP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文件获取方式和时间</w:t>
            </w:r>
          </w:p>
        </w:tc>
        <w:tc>
          <w:tcPr>
            <w:tcW w:w="7872" w:type="dxa"/>
            <w:gridSpan w:val="2"/>
          </w:tcPr>
          <w:p w14:paraId="08A1E311">
            <w:pPr>
              <w:topLinePunct/>
              <w:spacing w:line="500" w:lineRule="exact"/>
              <w:rPr>
                <w:rFonts w:ascii="宋体" w:hAnsi="宋体" w:cs="宋体"/>
                <w:color w:val="auto"/>
                <w:szCs w:val="21"/>
                <w:highlight w:val="none"/>
              </w:rPr>
            </w:pP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文件获取方式：网上下载；</w:t>
            </w:r>
          </w:p>
          <w:p w14:paraId="55B108E3">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文件发布至</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lang w:val="en-US" w:eastAsia="zh-CN"/>
              </w:rPr>
              <w:t>响应供应商</w:t>
            </w:r>
            <w:r>
              <w:rPr>
                <w:rFonts w:hint="eastAsia" w:ascii="宋体" w:hAnsi="宋体" w:cs="宋体"/>
                <w:color w:val="auto"/>
                <w:szCs w:val="21"/>
                <w:highlight w:val="none"/>
              </w:rPr>
              <w:t>或者其他利害关系人认为</w:t>
            </w:r>
            <w:r>
              <w:rPr>
                <w:rFonts w:hint="eastAsia" w:ascii="宋体" w:hAnsi="宋体" w:cs="宋体"/>
                <w:color w:val="auto"/>
                <w:szCs w:val="21"/>
                <w:highlight w:val="none"/>
                <w:lang w:val="en-US" w:eastAsia="zh-CN"/>
              </w:rPr>
              <w:t>本次</w:t>
            </w:r>
            <w:r>
              <w:rPr>
                <w:rFonts w:hint="eastAsia" w:ascii="宋体" w:hAnsi="宋体" w:cs="宋体"/>
                <w:color w:val="auto"/>
                <w:szCs w:val="21"/>
                <w:highlight w:val="none"/>
              </w:rPr>
              <w:t xml:space="preserve">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1.本项目履约保证金（等同于最高限价中的赔付保证金）</w:t>
            </w:r>
            <w:r>
              <w:rPr>
                <w:rFonts w:hint="eastAsia" w:ascii="宋体" w:hAnsi="宋体" w:cs="宋体"/>
                <w:color w:val="auto"/>
                <w:szCs w:val="21"/>
                <w:highlight w:val="none"/>
                <w:lang w:val="en-US" w:eastAsia="zh-CN"/>
              </w:rPr>
              <w:t>仅支持</w:t>
            </w:r>
            <w:r>
              <w:rPr>
                <w:rFonts w:hint="eastAsia" w:ascii="宋体" w:hAnsi="宋体" w:cs="宋体"/>
                <w:color w:val="auto"/>
                <w:szCs w:val="21"/>
                <w:highlight w:val="none"/>
              </w:rPr>
              <w:t>以现金形式提交保证金的，退还</w:t>
            </w:r>
            <w:r>
              <w:rPr>
                <w:rFonts w:hint="eastAsia" w:ascii="宋体" w:hAnsi="宋体" w:cs="宋体"/>
                <w:color w:val="auto"/>
                <w:szCs w:val="21"/>
                <w:highlight w:val="none"/>
                <w:lang w:val="en-US" w:eastAsia="zh-CN"/>
              </w:rPr>
              <w:t>时仅退还</w:t>
            </w:r>
            <w:r>
              <w:rPr>
                <w:rFonts w:hint="eastAsia" w:ascii="宋体" w:hAnsi="宋体" w:cs="宋体"/>
                <w:color w:val="auto"/>
                <w:szCs w:val="21"/>
                <w:highlight w:val="none"/>
              </w:rPr>
              <w:t>保证金本金。</w:t>
            </w:r>
          </w:p>
          <w:p w14:paraId="0DD6746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应填写投标信息并下载</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，否则无法上传</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14:paraId="32A425D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w:t>
            </w:r>
            <w:r>
              <w:rPr>
                <w:rFonts w:hint="eastAsia" w:ascii="宋体" w:hAnsi="宋体" w:cs="宋体"/>
                <w:color w:val="auto"/>
                <w:szCs w:val="21"/>
                <w:highlight w:val="none"/>
                <w:lang w:val="en-US" w:eastAsia="zh-CN"/>
              </w:rPr>
              <w:t>系统征集</w:t>
            </w:r>
            <w:r>
              <w:rPr>
                <w:rFonts w:hint="eastAsia" w:ascii="宋体" w:hAnsi="宋体" w:cs="宋体"/>
                <w:color w:val="auto"/>
                <w:szCs w:val="21"/>
                <w:highlight w:val="none"/>
              </w:rPr>
              <w:t>，请</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在滁州市公共资源交易中心网站&gt;服务指南&gt;软件下载栏目点击下载</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制作工具。</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需采用最新版</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制作工具。软件运行需在国际互联网络通畅状态，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需注意更新，以免造成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制作错误，如因此导致评标委员会否决其投标，责任自负。如有技术问题请联系0550-3801701，0512-58188516。</w:t>
            </w:r>
          </w:p>
          <w:p w14:paraId="145D2A8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更改，应以最后发布的答疑澄清</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文件中的模板制作本项目最新</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14:paraId="58274C4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应当用本单位CA数字证书制作</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，制作成功后进行</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 xml:space="preserve">上传。 </w:t>
            </w:r>
          </w:p>
          <w:p w14:paraId="04CC29D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须用CA数字证书盖章和加密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注意加密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CA数字证书的有效期，不在有效期的CA数字证书无法解密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14:paraId="6098DED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投标MAC地址一致或申请开具电子保函MAC地址一致的，由评标委员会否决其投标。</w:t>
            </w:r>
          </w:p>
          <w:p w14:paraId="774FB87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响应供应商响应文件</w:t>
            </w:r>
            <w:r>
              <w:rPr>
                <w:rFonts w:hint="eastAsia" w:ascii="宋体" w:hAnsi="宋体" w:cs="宋体"/>
                <w:color w:val="auto"/>
                <w:szCs w:val="21"/>
                <w:highlight w:val="none"/>
              </w:rPr>
              <w:t>中单方面出现其他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材料的（依法组成联合体投标的除外），由评标委员会否决其投标。</w:t>
            </w:r>
          </w:p>
          <w:p w14:paraId="26A351B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评审时</w:t>
            </w:r>
            <w:r>
              <w:rPr>
                <w:rFonts w:hint="eastAsia" w:ascii="宋体" w:hAnsi="宋体" w:cs="宋体"/>
                <w:color w:val="auto"/>
                <w:szCs w:val="21"/>
                <w:highlight w:val="none"/>
              </w:rPr>
              <w:t>查询</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制作机器码、文件创建标识码及造价软件加密锁号。若存在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制作机器码或创建标识码或造价软件加密锁号信息与其他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雷同的，由评标委员会否决其投标，依法依规予以处理。</w:t>
            </w:r>
          </w:p>
          <w:p w14:paraId="1C8E9B0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w:t>
            </w:r>
            <w:r>
              <w:rPr>
                <w:rFonts w:hint="eastAsia" w:ascii="宋体" w:hAnsi="宋体" w:cs="宋体"/>
                <w:color w:val="auto"/>
                <w:szCs w:val="21"/>
                <w:highlight w:val="none"/>
                <w:lang w:eastAsia="zh-CN"/>
              </w:rPr>
              <w:t>响应供应商响应保证金</w:t>
            </w:r>
            <w:r>
              <w:rPr>
                <w:rFonts w:hint="eastAsia" w:ascii="宋体" w:hAnsi="宋体" w:cs="宋体"/>
                <w:color w:val="auto"/>
                <w:szCs w:val="21"/>
                <w:highlight w:val="none"/>
              </w:rPr>
              <w:t>的情形，银行转账的，由市公共资源交易中心代为收缴，递交保函的，由</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予以追缴。</w:t>
            </w:r>
          </w:p>
          <w:p w14:paraId="2C07779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以联合体名义投标的，其异议投诉应当由联合体全体成员共同提出。联合体成员单独进行异议投诉的，应当书面征得联合体其他成员同意，联合体成员之间投诉的除外。</w:t>
            </w:r>
          </w:p>
          <w:p w14:paraId="08027FF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联系人或联系电话相同的，由评标委员会否决其投标，并报告监管部门作不良行为处理和进一步调查。</w:t>
            </w:r>
          </w:p>
          <w:p w14:paraId="4C0B2692">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本单位工作人员，提供虚假资料谋取中标将被依法处罚。</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对所提交的</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或拟派项目负责人业绩、</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①中标人无正当理由不与</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订立合同，在签订合同时向</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提出附加条件，或者不按照</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要求提交履约保证金的，</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有权取消中标人中标资格，并将相关违约行为报送监管部门处理；</w:t>
            </w:r>
          </w:p>
          <w:p w14:paraId="260993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adjustRightInd w:val="0"/>
              <w:snapToGrid w:val="0"/>
              <w:spacing w:line="500" w:lineRule="exact"/>
              <w:jc w:val="center"/>
              <w:rPr>
                <w:rFonts w:hint="default" w:ascii="宋体" w:hAnsi="宋体" w:eastAsia="宋体" w:cs="宋体"/>
                <w:bCs/>
                <w:color w:val="auto"/>
                <w:szCs w:val="21"/>
                <w:highlight w:val="none"/>
                <w:lang w:val="en-US" w:eastAsia="zh-CN" w:bidi="ar"/>
              </w:rPr>
            </w:pPr>
            <w:r>
              <w:rPr>
                <w:rFonts w:hint="eastAsia" w:ascii="宋体" w:hAnsi="宋体" w:cs="宋体"/>
                <w:b/>
                <w:bCs w:val="0"/>
                <w:color w:val="auto"/>
                <w:szCs w:val="21"/>
                <w:highlight w:val="none"/>
                <w:lang w:val="en-US" w:eastAsia="zh-CN" w:bidi="ar"/>
              </w:rPr>
              <w:t>特别提醒</w:t>
            </w:r>
          </w:p>
        </w:tc>
        <w:tc>
          <w:tcPr>
            <w:tcW w:w="7872" w:type="dxa"/>
            <w:gridSpan w:val="2"/>
            <w:shd w:val="clear" w:color="auto" w:fill="auto"/>
            <w:vAlign w:val="center"/>
          </w:tcPr>
          <w:p w14:paraId="4EDA4E5A">
            <w:pPr>
              <w:snapToGrid w:val="0"/>
              <w:spacing w:line="500" w:lineRule="exact"/>
              <w:rPr>
                <w:rFonts w:hint="eastAsia" w:ascii="宋体" w:hAnsi="宋体" w:cs="宋体"/>
                <w:b/>
                <w:bCs/>
                <w:color w:val="auto"/>
                <w:szCs w:val="21"/>
                <w:highlight w:val="none"/>
                <w:lang w:val="zh-CN" w:eastAsia="zh-CN"/>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本次</w:t>
            </w:r>
            <w:r>
              <w:rPr>
                <w:rFonts w:hint="eastAsia" w:ascii="宋体" w:hAnsi="宋体" w:eastAsia="宋体" w:cs="宋体"/>
                <w:b/>
                <w:bCs/>
                <w:color w:val="auto"/>
                <w:szCs w:val="21"/>
                <w:highlight w:val="none"/>
                <w:lang w:val="zh-CN"/>
              </w:rPr>
              <w:t>拟</w:t>
            </w:r>
            <w:r>
              <w:rPr>
                <w:rFonts w:hint="eastAsia" w:ascii="宋体" w:hAnsi="宋体" w:eastAsia="宋体" w:cs="宋体"/>
                <w:b/>
                <w:bCs/>
                <w:color w:val="auto"/>
                <w:szCs w:val="21"/>
                <w:highlight w:val="none"/>
                <w:lang w:val="en-US" w:eastAsia="zh-CN"/>
              </w:rPr>
              <w:t>优</w:t>
            </w:r>
            <w:r>
              <w:rPr>
                <w:rFonts w:hint="eastAsia" w:ascii="宋体" w:hAnsi="宋体" w:eastAsia="宋体" w:cs="宋体"/>
                <w:b/>
                <w:bCs/>
                <w:color w:val="auto"/>
                <w:szCs w:val="21"/>
                <w:highlight w:val="none"/>
                <w:lang w:val="zh-CN"/>
              </w:rPr>
              <w:t>选</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zh-CN"/>
              </w:rPr>
              <w:t>家</w:t>
            </w:r>
            <w:r>
              <w:rPr>
                <w:rFonts w:hint="eastAsia" w:ascii="宋体" w:hAnsi="宋体" w:cs="宋体"/>
                <w:b/>
                <w:bCs/>
                <w:color w:val="auto"/>
                <w:szCs w:val="21"/>
                <w:highlight w:val="none"/>
                <w:lang w:val="en-US" w:eastAsia="zh-CN"/>
              </w:rPr>
              <w:t>响应供应商入围本次项目</w:t>
            </w:r>
            <w:r>
              <w:rPr>
                <w:rFonts w:hint="eastAsia" w:ascii="宋体" w:hAnsi="宋体" w:eastAsia="宋体" w:cs="宋体"/>
                <w:b/>
                <w:bCs/>
                <w:color w:val="auto"/>
                <w:szCs w:val="21"/>
                <w:highlight w:val="none"/>
                <w:lang w:val="zh-CN"/>
              </w:rPr>
              <w:t>，有效期限</w:t>
            </w:r>
            <w:r>
              <w:rPr>
                <w:rFonts w:hint="eastAsia" w:ascii="宋体" w:hAnsi="宋体" w:eastAsia="宋体" w:cs="宋体"/>
                <w:b/>
                <w:bCs/>
                <w:color w:val="auto"/>
                <w:szCs w:val="21"/>
                <w:highlight w:val="none"/>
              </w:rPr>
              <w:t>为</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zh-CN"/>
              </w:rPr>
              <w:t>年</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lang w:val="zh-CN" w:eastAsia="zh-CN"/>
              </w:rPr>
              <w:t>未入围的开函机构依据</w:t>
            </w:r>
            <w:r>
              <w:rPr>
                <w:rFonts w:hint="eastAsia" w:ascii="宋体" w:hAnsi="宋体" w:cs="宋体"/>
                <w:b/>
                <w:bCs/>
                <w:color w:val="auto"/>
                <w:szCs w:val="21"/>
                <w:highlight w:val="none"/>
                <w:lang w:val="en-US" w:eastAsia="zh-CN"/>
              </w:rPr>
              <w:t>评分</w:t>
            </w:r>
            <w:r>
              <w:rPr>
                <w:rFonts w:hint="eastAsia" w:ascii="宋体" w:hAnsi="宋体" w:cs="宋体"/>
                <w:b/>
                <w:bCs/>
                <w:color w:val="auto"/>
                <w:szCs w:val="21"/>
                <w:highlight w:val="none"/>
                <w:lang w:val="zh-CN" w:eastAsia="zh-CN"/>
              </w:rPr>
              <w:t>名次统一纳入待接入库。</w:t>
            </w:r>
            <w:r>
              <w:rPr>
                <w:rFonts w:hint="eastAsia" w:ascii="宋体" w:hAnsi="宋体" w:cs="宋体"/>
                <w:b/>
                <w:bCs/>
                <w:color w:val="auto"/>
                <w:szCs w:val="21"/>
                <w:highlight w:val="none"/>
                <w:lang w:val="en-US" w:eastAsia="zh-CN"/>
              </w:rPr>
              <w:t>每</w:t>
            </w:r>
            <w:r>
              <w:rPr>
                <w:rFonts w:hint="eastAsia" w:ascii="宋体" w:hAnsi="宋体" w:cs="宋体"/>
                <w:b/>
                <w:bCs/>
                <w:color w:val="auto"/>
                <w:szCs w:val="21"/>
                <w:highlight w:val="none"/>
                <w:lang w:val="zh-CN" w:eastAsia="zh-CN"/>
              </w:rPr>
              <w:t>年结束后</w:t>
            </w:r>
            <w:r>
              <w:rPr>
                <w:rFonts w:hint="eastAsia" w:ascii="宋体" w:hAnsi="宋体" w:cs="宋体"/>
                <w:b/>
                <w:bCs/>
                <w:color w:val="auto"/>
                <w:szCs w:val="21"/>
                <w:highlight w:val="none"/>
                <w:lang w:val="en-US" w:eastAsia="zh-CN"/>
              </w:rPr>
              <w:t>征集人</w:t>
            </w:r>
            <w:r>
              <w:rPr>
                <w:rFonts w:hint="eastAsia" w:ascii="宋体" w:hAnsi="宋体" w:cs="宋体"/>
                <w:b/>
                <w:bCs/>
                <w:color w:val="auto"/>
                <w:szCs w:val="21"/>
                <w:highlight w:val="none"/>
                <w:lang w:val="zh-CN" w:eastAsia="zh-CN"/>
              </w:rPr>
              <w:t>会对平台开函机构进行考核打分，对存在违法违规、线下返点、集中拉拢投标企业等恶意扰乱市场行为、未能按承诺响应限时赔付、投诉过多、经营情况出现重大问题等现象的开函机构将予以清退，空缺名额由待接入库依次递补。</w:t>
            </w:r>
          </w:p>
          <w:p w14:paraId="3921AB5A">
            <w:pPr>
              <w:snapToGrid w:val="0"/>
              <w:spacing w:line="500" w:lineRule="exact"/>
              <w:rPr>
                <w:rFonts w:ascii="宋体" w:hAnsi="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eastAsia="zh-CN"/>
              </w:rPr>
              <w:t>响应供应商</w:t>
            </w:r>
            <w:r>
              <w:rPr>
                <w:rFonts w:hint="eastAsia" w:ascii="宋体" w:hAnsi="宋体" w:eastAsia="宋体" w:cs="宋体"/>
                <w:b/>
                <w:bCs/>
                <w:color w:val="auto"/>
                <w:szCs w:val="21"/>
                <w:highlight w:val="none"/>
              </w:rPr>
              <w:t>编制电子</w:t>
            </w:r>
            <w:r>
              <w:rPr>
                <w:rFonts w:hint="eastAsia" w:ascii="宋体" w:hAnsi="宋体" w:cs="宋体"/>
                <w:b/>
                <w:bCs/>
                <w:color w:val="auto"/>
                <w:szCs w:val="21"/>
                <w:highlight w:val="none"/>
                <w:lang w:val="en-US" w:eastAsia="zh-CN"/>
              </w:rPr>
              <w:t>响应文件</w:t>
            </w:r>
            <w:r>
              <w:rPr>
                <w:rFonts w:hint="eastAsia" w:ascii="宋体" w:hAnsi="宋体" w:eastAsia="宋体" w:cs="宋体"/>
                <w:b/>
                <w:bCs/>
                <w:color w:val="auto"/>
                <w:szCs w:val="21"/>
                <w:highlight w:val="none"/>
              </w:rPr>
              <w:t>时如有需要可暂按照</w:t>
            </w:r>
            <w:r>
              <w:rPr>
                <w:rFonts w:hint="eastAsia" w:ascii="宋体" w:hAnsi="宋体" w:cs="宋体"/>
                <w:b/>
                <w:bCs/>
                <w:color w:val="auto"/>
                <w:szCs w:val="21"/>
                <w:highlight w:val="none"/>
                <w:lang w:val="en-US" w:eastAsia="zh-CN"/>
              </w:rPr>
              <w:t>1095</w:t>
            </w:r>
            <w:r>
              <w:rPr>
                <w:rFonts w:hint="eastAsia" w:ascii="宋体" w:hAnsi="宋体" w:eastAsia="宋体" w:cs="宋体"/>
                <w:b/>
                <w:bCs/>
                <w:color w:val="auto"/>
                <w:szCs w:val="21"/>
                <w:highlight w:val="none"/>
              </w:rPr>
              <w:t>日填报工期（服务期）；</w:t>
            </w:r>
            <w:r>
              <w:rPr>
                <w:rFonts w:hint="eastAsia" w:ascii="宋体" w:hAnsi="宋体" w:cs="宋体"/>
                <w:b/>
                <w:bCs/>
                <w:color w:val="auto"/>
                <w:szCs w:val="21"/>
                <w:highlight w:val="none"/>
                <w:lang w:eastAsia="zh-CN"/>
              </w:rPr>
              <w:t>响应供应商</w:t>
            </w:r>
            <w:r>
              <w:rPr>
                <w:rFonts w:hint="eastAsia" w:ascii="宋体" w:hAnsi="宋体" w:eastAsia="宋体" w:cs="宋体"/>
                <w:b/>
                <w:bCs/>
                <w:color w:val="auto"/>
                <w:szCs w:val="21"/>
                <w:highlight w:val="none"/>
              </w:rPr>
              <w:t>编制电子</w:t>
            </w:r>
            <w:r>
              <w:rPr>
                <w:rFonts w:hint="eastAsia" w:ascii="宋体" w:hAnsi="宋体" w:cs="宋体"/>
                <w:b/>
                <w:bCs/>
                <w:color w:val="auto"/>
                <w:szCs w:val="21"/>
                <w:highlight w:val="none"/>
                <w:lang w:val="en-US" w:eastAsia="zh-CN"/>
              </w:rPr>
              <w:t>响应文件</w:t>
            </w:r>
            <w:r>
              <w:rPr>
                <w:rFonts w:hint="eastAsia" w:ascii="宋体" w:hAnsi="宋体" w:eastAsia="宋体" w:cs="宋体"/>
                <w:b/>
                <w:bCs/>
                <w:color w:val="auto"/>
                <w:szCs w:val="21"/>
                <w:highlight w:val="none"/>
              </w:rPr>
              <w:t>时如有需要可按照</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rPr>
              <w:t>万元填报报价。</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58430315"/>
      <w:bookmarkStart w:id="32" w:name="_Toc28397"/>
      <w:bookmarkStart w:id="33" w:name="_Toc449028866"/>
      <w:r>
        <w:rPr>
          <w:rFonts w:hint="eastAsia" w:ascii="宋体"/>
          <w:b/>
          <w:color w:val="auto"/>
          <w:sz w:val="28"/>
          <w:szCs w:val="28"/>
          <w:highlight w:val="none"/>
        </w:rPr>
        <w:t>二、</w:t>
      </w:r>
      <w:r>
        <w:rPr>
          <w:rFonts w:hint="eastAsia" w:ascii="宋体"/>
          <w:b/>
          <w:color w:val="auto"/>
          <w:sz w:val="28"/>
          <w:szCs w:val="28"/>
          <w:highlight w:val="none"/>
          <w:lang w:val="en-US" w:eastAsia="zh-CN"/>
        </w:rPr>
        <w:t>申请</w:t>
      </w:r>
      <w:r>
        <w:rPr>
          <w:rFonts w:hint="eastAsia" w:ascii="宋体"/>
          <w:b/>
          <w:color w:val="auto"/>
          <w:sz w:val="28"/>
          <w:szCs w:val="28"/>
          <w:highlight w:val="none"/>
        </w:rPr>
        <w:t>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项目名称：见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征  集</w:t>
      </w:r>
      <w:r>
        <w:rPr>
          <w:rFonts w:hint="eastAsia" w:ascii="宋体" w:hAnsi="宋体" w:cs="宋体"/>
          <w:color w:val="auto"/>
          <w:szCs w:val="21"/>
          <w:highlight w:val="none"/>
        </w:rPr>
        <w:t xml:space="preserve"> 人：见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代理机构及联系人: 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征集</w:t>
      </w:r>
      <w:r>
        <w:rPr>
          <w:rFonts w:hint="eastAsia" w:ascii="宋体" w:hAnsi="宋体" w:cs="宋体"/>
          <w:b/>
          <w:color w:val="auto"/>
          <w:szCs w:val="21"/>
          <w:highlight w:val="none"/>
        </w:rPr>
        <w:t>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2.1 </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内容：详见《</w:t>
      </w:r>
      <w:r>
        <w:rPr>
          <w:rFonts w:hint="eastAsia" w:ascii="宋体" w:hAnsi="宋体" w:cs="宋体"/>
          <w:color w:val="auto"/>
          <w:szCs w:val="21"/>
          <w:highlight w:val="none"/>
          <w:lang w:eastAsia="zh-CN"/>
        </w:rPr>
        <w:t>征集内容及技术要求</w:t>
      </w:r>
      <w:r>
        <w:rPr>
          <w:rFonts w:hint="eastAsia" w:ascii="宋体" w:hAnsi="宋体" w:cs="宋体"/>
          <w:color w:val="auto"/>
          <w:szCs w:val="21"/>
          <w:highlight w:val="none"/>
        </w:rPr>
        <w:t>》。</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eastAsia="zh-CN"/>
        </w:rPr>
        <w:t>征集内容及技术要求</w:t>
      </w:r>
      <w:r>
        <w:rPr>
          <w:rFonts w:hint="eastAsia" w:ascii="宋体" w:hAnsi="宋体" w:cs="宋体"/>
          <w:color w:val="auto"/>
          <w:szCs w:val="21"/>
          <w:highlight w:val="none"/>
        </w:rPr>
        <w:t>》。</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征集</w:t>
      </w:r>
      <w:r>
        <w:rPr>
          <w:rFonts w:hint="eastAsia" w:ascii="宋体" w:hAnsi="宋体" w:cs="宋体"/>
          <w:b/>
          <w:color w:val="auto"/>
          <w:szCs w:val="21"/>
          <w:highlight w:val="none"/>
        </w:rPr>
        <w:t>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方式：见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项目合同采用</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保函费率</w:t>
      </w:r>
      <w:r>
        <w:rPr>
          <w:rFonts w:hint="eastAsia" w:ascii="宋体" w:hAnsi="宋体" w:cs="宋体"/>
          <w:color w:val="auto"/>
          <w:szCs w:val="21"/>
          <w:highlight w:val="none"/>
          <w:u w:val="single"/>
        </w:rPr>
        <w:t xml:space="preserve">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w:t>
      </w:r>
      <w:r>
        <w:rPr>
          <w:rFonts w:hint="eastAsia" w:ascii="宋体"/>
          <w:color w:val="auto"/>
          <w:szCs w:val="21"/>
          <w:highlight w:val="none"/>
          <w:lang w:eastAsia="zh-CN"/>
        </w:rPr>
        <w:t>响应供应商</w:t>
      </w:r>
      <w:r>
        <w:rPr>
          <w:rFonts w:hint="eastAsia" w:ascii="宋体"/>
          <w:color w:val="auto"/>
          <w:szCs w:val="21"/>
          <w:highlight w:val="none"/>
        </w:rPr>
        <w:t>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7.2根据电子化的特点，</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参加本项目</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参加本项目</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必须确保自己在信息库中注册的信息真实、准确，并保证</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中的有关信息与库中的信息相一致。否则，</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因此蒙受损失，</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8. </w:t>
      </w:r>
      <w:r>
        <w:rPr>
          <w:rFonts w:hint="eastAsia" w:ascii="宋体" w:hAnsi="宋体" w:cs="宋体"/>
          <w:b/>
          <w:color w:val="auto"/>
          <w:szCs w:val="21"/>
          <w:highlight w:val="none"/>
          <w:lang w:val="en-US" w:eastAsia="zh-CN"/>
        </w:rPr>
        <w:t>响应征集</w:t>
      </w:r>
      <w:r>
        <w:rPr>
          <w:rFonts w:hint="eastAsia" w:ascii="宋体" w:hAnsi="宋体" w:cs="宋体"/>
          <w:b/>
          <w:color w:val="auto"/>
          <w:szCs w:val="21"/>
          <w:highlight w:val="none"/>
        </w:rPr>
        <w:t>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准备和参加</w:t>
      </w:r>
      <w:r>
        <w:rPr>
          <w:rFonts w:hint="eastAsia" w:ascii="宋体" w:hAnsi="宋体" w:cs="宋体"/>
          <w:color w:val="auto"/>
          <w:szCs w:val="21"/>
          <w:highlight w:val="none"/>
          <w:lang w:val="en-US" w:eastAsia="zh-CN"/>
        </w:rPr>
        <w:t>本次</w:t>
      </w:r>
      <w:r>
        <w:rPr>
          <w:rFonts w:hint="eastAsia" w:ascii="宋体" w:hAnsi="宋体" w:cs="宋体"/>
          <w:color w:val="auto"/>
          <w:szCs w:val="21"/>
          <w:highlight w:val="none"/>
        </w:rPr>
        <w:t>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247527563"/>
      <w:bookmarkStart w:id="36" w:name="_Toc247513962"/>
      <w:bookmarkStart w:id="37" w:name="_Toc296602429"/>
      <w:bookmarkStart w:id="38" w:name="_Toc152042315"/>
      <w:bookmarkStart w:id="39" w:name="_Toc152045539"/>
      <w:bookmarkStart w:id="40" w:name="_Toc247592876"/>
      <w:bookmarkStart w:id="41" w:name="_Toc144974507"/>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 xml:space="preserve">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据此作出的判断和决策负责。</w:t>
      </w:r>
      <w:bookmarkStart w:id="42" w:name="_Toc247513963"/>
      <w:bookmarkStart w:id="43" w:name="_Toc152042316"/>
      <w:bookmarkStart w:id="44" w:name="_Toc152045540"/>
      <w:bookmarkStart w:id="45" w:name="_Toc296602430"/>
      <w:bookmarkStart w:id="46" w:name="_Toc247592877"/>
      <w:bookmarkStart w:id="47" w:name="_Toc144974508"/>
      <w:bookmarkStart w:id="48" w:name="_Toc247527564"/>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w:t>
      </w:r>
      <w:r>
        <w:rPr>
          <w:rFonts w:hint="eastAsia" w:ascii="宋体"/>
          <w:color w:val="auto"/>
          <w:szCs w:val="21"/>
          <w:highlight w:val="none"/>
          <w:lang w:eastAsia="zh-CN"/>
        </w:rPr>
        <w:t>响应供应商</w:t>
      </w:r>
      <w:r>
        <w:rPr>
          <w:rFonts w:hint="eastAsia" w:ascii="宋体"/>
          <w:color w:val="auto"/>
          <w:szCs w:val="21"/>
          <w:highlight w:val="none"/>
        </w:rPr>
        <w:t>须知前附表规定召开预备会的，</w:t>
      </w:r>
      <w:r>
        <w:rPr>
          <w:rFonts w:hint="eastAsia" w:ascii="宋体"/>
          <w:color w:val="auto"/>
          <w:szCs w:val="21"/>
          <w:highlight w:val="none"/>
          <w:lang w:eastAsia="zh-CN"/>
        </w:rPr>
        <w:t>征集人</w:t>
      </w:r>
      <w:r>
        <w:rPr>
          <w:rFonts w:hint="eastAsia" w:ascii="宋体"/>
          <w:color w:val="auto"/>
          <w:szCs w:val="21"/>
          <w:highlight w:val="none"/>
        </w:rPr>
        <w:t>按</w:t>
      </w:r>
      <w:r>
        <w:rPr>
          <w:rFonts w:hint="eastAsia" w:ascii="宋体"/>
          <w:color w:val="auto"/>
          <w:szCs w:val="21"/>
          <w:highlight w:val="none"/>
          <w:lang w:eastAsia="zh-CN"/>
        </w:rPr>
        <w:t>响应供应商</w:t>
      </w:r>
      <w:r>
        <w:rPr>
          <w:rFonts w:hint="eastAsia" w:ascii="宋体"/>
          <w:color w:val="auto"/>
          <w:szCs w:val="21"/>
          <w:highlight w:val="none"/>
        </w:rPr>
        <w:t>须知前附表规定的时间和地点召开预备会，澄清</w:t>
      </w:r>
      <w:r>
        <w:rPr>
          <w:rFonts w:hint="eastAsia" w:ascii="宋体"/>
          <w:color w:val="auto"/>
          <w:szCs w:val="21"/>
          <w:highlight w:val="none"/>
          <w:lang w:eastAsia="zh-CN"/>
        </w:rPr>
        <w:t>响应供应商</w:t>
      </w:r>
      <w:r>
        <w:rPr>
          <w:rFonts w:hint="eastAsia" w:ascii="宋体"/>
          <w:color w:val="auto"/>
          <w:szCs w:val="21"/>
          <w:highlight w:val="none"/>
        </w:rPr>
        <w:t>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w:t>
      </w:r>
      <w:r>
        <w:rPr>
          <w:rFonts w:hint="eastAsia" w:ascii="宋体" w:hAnsi="宋体" w:cs="宋体"/>
          <w:b/>
          <w:color w:val="auto"/>
          <w:szCs w:val="21"/>
          <w:highlight w:val="none"/>
          <w:lang w:val="en-US" w:eastAsia="zh-CN"/>
        </w:rPr>
        <w:t>体</w:t>
      </w:r>
      <w:r>
        <w:rPr>
          <w:rFonts w:hint="eastAsia" w:ascii="宋体" w:hAnsi="宋体" w:cs="宋体"/>
          <w:b/>
          <w:color w:val="auto"/>
          <w:szCs w:val="21"/>
          <w:highlight w:val="none"/>
        </w:rPr>
        <w:t>(本项目不采用）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12.代理</w:t>
      </w:r>
      <w:r>
        <w:rPr>
          <w:rFonts w:hint="eastAsia" w:ascii="宋体" w:hAnsi="宋体" w:cs="宋体"/>
          <w:b/>
          <w:color w:val="auto"/>
          <w:szCs w:val="21"/>
          <w:highlight w:val="none"/>
          <w:lang w:val="en-US" w:eastAsia="zh-CN"/>
        </w:rPr>
        <w:t>服务</w:t>
      </w:r>
      <w:r>
        <w:rPr>
          <w:rFonts w:hint="eastAsia" w:ascii="宋体" w:hAnsi="宋体" w:cs="宋体"/>
          <w:b/>
          <w:color w:val="auto"/>
          <w:szCs w:val="21"/>
          <w:highlight w:val="none"/>
        </w:rPr>
        <w:t>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lang w:val="en-US" w:eastAsia="zh-CN"/>
        </w:rPr>
        <w:t>代理服务</w:t>
      </w:r>
      <w:r>
        <w:rPr>
          <w:rFonts w:hint="eastAsia" w:ascii="宋体"/>
          <w:bCs/>
          <w:color w:val="auto"/>
          <w:szCs w:val="21"/>
          <w:highlight w:val="none"/>
        </w:rPr>
        <w:t>费：</w:t>
      </w:r>
      <w:r>
        <w:rPr>
          <w:rFonts w:hint="eastAsia" w:ascii="宋体"/>
          <w:color w:val="auto"/>
          <w:szCs w:val="21"/>
          <w:highlight w:val="none"/>
        </w:rPr>
        <w:t>见</w:t>
      </w:r>
      <w:r>
        <w:rPr>
          <w:rFonts w:hint="eastAsia" w:ascii="宋体"/>
          <w:color w:val="auto"/>
          <w:szCs w:val="21"/>
          <w:highlight w:val="none"/>
          <w:lang w:eastAsia="zh-CN"/>
        </w:rPr>
        <w:t>响应供应商</w:t>
      </w:r>
      <w:r>
        <w:rPr>
          <w:rFonts w:hint="eastAsia" w:ascii="宋体"/>
          <w:color w:val="auto"/>
          <w:szCs w:val="21"/>
          <w:highlight w:val="none"/>
        </w:rPr>
        <w:t>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w:t>
      </w:r>
      <w:r>
        <w:rPr>
          <w:rFonts w:hint="eastAsia" w:ascii="宋体"/>
          <w:color w:val="auto"/>
          <w:szCs w:val="21"/>
          <w:highlight w:val="none"/>
          <w:lang w:eastAsia="zh-CN"/>
        </w:rPr>
        <w:t>响应供应商</w:t>
      </w:r>
      <w:r>
        <w:rPr>
          <w:rFonts w:hint="eastAsia" w:ascii="宋体"/>
          <w:color w:val="auto"/>
          <w:szCs w:val="21"/>
          <w:highlight w:val="none"/>
        </w:rPr>
        <w:t>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一旦按规定参加</w:t>
      </w:r>
      <w:r>
        <w:rPr>
          <w:rFonts w:hint="eastAsia" w:ascii="宋体" w:hAnsi="宋体" w:cs="宋体"/>
          <w:color w:val="auto"/>
          <w:szCs w:val="21"/>
          <w:highlight w:val="none"/>
          <w:lang w:val="en-US" w:eastAsia="zh-CN"/>
        </w:rPr>
        <w:t>本次征集</w:t>
      </w:r>
      <w:r>
        <w:rPr>
          <w:rFonts w:hint="eastAsia" w:ascii="宋体" w:hAnsi="宋体" w:cs="宋体"/>
          <w:color w:val="auto"/>
          <w:szCs w:val="21"/>
          <w:highlight w:val="none"/>
        </w:rPr>
        <w:t>，即被认为接受了本</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内容中规定的技术参数、规格、数量和要求等必须最大限度的满足</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选择所投产品，仅供参考，并无限制性，可以选择性能不低于推荐品牌的产品，但所投产品的技术参数，要最大限度满足</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的保证金都应在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规定的保证金缴纳截止时间前缴纳，以资金到账时间为准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响应供应商</w:t>
      </w:r>
      <w:r>
        <w:rPr>
          <w:rFonts w:hint="eastAsia" w:ascii="宋体" w:hAnsi="宋体" w:cs="宋体"/>
          <w:bCs/>
          <w:color w:val="auto"/>
          <w:szCs w:val="21"/>
          <w:highlight w:val="none"/>
        </w:rPr>
        <w:t>，不得参加同一合同项下的</w:t>
      </w:r>
      <w:r>
        <w:rPr>
          <w:rFonts w:hint="eastAsia" w:ascii="宋体" w:hAnsi="宋体" w:cs="宋体"/>
          <w:bCs/>
          <w:color w:val="auto"/>
          <w:szCs w:val="21"/>
          <w:highlight w:val="none"/>
          <w:lang w:val="en-US" w:eastAsia="zh-CN"/>
        </w:rPr>
        <w:t>征集</w:t>
      </w:r>
      <w:r>
        <w:rPr>
          <w:rFonts w:hint="eastAsia" w:ascii="宋体" w:hAnsi="宋体" w:cs="宋体"/>
          <w:bCs/>
          <w:color w:val="auto"/>
          <w:szCs w:val="21"/>
          <w:highlight w:val="none"/>
        </w:rPr>
        <w:t>活动。</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项目提供整体设计、规范编制或者项目管理、监理、检测等服务的</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，不得再参加该项目的其他活动。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被视为充分熟悉本</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3"/>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w:t>
      </w:r>
      <w:r>
        <w:rPr>
          <w:rFonts w:hint="eastAsia" w:ascii="宋体" w:hAnsi="宋体" w:cs="宋体"/>
          <w:color w:val="auto"/>
          <w:sz w:val="21"/>
          <w:szCs w:val="21"/>
          <w:highlight w:val="none"/>
          <w:lang w:eastAsia="zh-CN"/>
        </w:rPr>
        <w:t>响应供应商</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保证金的情形，银行转账的，由市公共资源交易中心代为收缴，递交保函、支票、汇票、本票的，由</w:t>
      </w:r>
      <w:r>
        <w:rPr>
          <w:rFonts w:hint="eastAsia" w:ascii="宋体" w:hAnsi="宋体" w:cs="宋体"/>
          <w:color w:val="auto"/>
          <w:sz w:val="21"/>
          <w:szCs w:val="21"/>
          <w:highlight w:val="none"/>
          <w:lang w:eastAsia="zh-CN"/>
        </w:rPr>
        <w:t>征集人</w:t>
      </w:r>
      <w:r>
        <w:rPr>
          <w:rFonts w:hint="eastAsia" w:ascii="宋体" w:hAnsi="宋体" w:cs="宋体"/>
          <w:color w:val="auto"/>
          <w:sz w:val="21"/>
          <w:szCs w:val="21"/>
          <w:highlight w:val="none"/>
        </w:rPr>
        <w:t>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3"/>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参与</w:t>
      </w:r>
      <w:r>
        <w:rPr>
          <w:rFonts w:hint="eastAsia" w:ascii="宋体" w:hAnsi="宋体" w:cs="宋体"/>
          <w:color w:val="auto"/>
          <w:sz w:val="21"/>
          <w:szCs w:val="21"/>
          <w:highlight w:val="none"/>
          <w:lang w:val="en-US" w:eastAsia="zh-CN"/>
        </w:rPr>
        <w:t>征集及响应</w:t>
      </w:r>
      <w:r>
        <w:rPr>
          <w:rFonts w:hint="eastAsia" w:ascii="宋体" w:hAnsi="宋体" w:cs="宋体"/>
          <w:color w:val="auto"/>
          <w:sz w:val="21"/>
          <w:szCs w:val="21"/>
          <w:highlight w:val="none"/>
        </w:rPr>
        <w:t>活动的各方应对</w:t>
      </w:r>
      <w:r>
        <w:rPr>
          <w:rFonts w:hint="eastAsia" w:ascii="宋体" w:hAnsi="宋体" w:cs="宋体"/>
          <w:color w:val="auto"/>
          <w:sz w:val="21"/>
          <w:szCs w:val="21"/>
          <w:highlight w:val="none"/>
          <w:lang w:eastAsia="zh-CN"/>
        </w:rPr>
        <w:t>征集文件</w:t>
      </w:r>
      <w:r>
        <w:rPr>
          <w:rFonts w:hint="eastAsia" w:ascii="宋体" w:hAnsi="宋体" w:cs="宋体"/>
          <w:color w:val="auto"/>
          <w:sz w:val="21"/>
          <w:szCs w:val="21"/>
          <w:highlight w:val="none"/>
        </w:rPr>
        <w:t>和</w:t>
      </w:r>
      <w:r>
        <w:rPr>
          <w:rFonts w:hint="eastAsia" w:ascii="宋体" w:hAnsi="宋体" w:cs="宋体"/>
          <w:color w:val="auto"/>
          <w:sz w:val="21"/>
          <w:szCs w:val="21"/>
          <w:highlight w:val="none"/>
          <w:lang w:eastAsia="zh-CN"/>
        </w:rPr>
        <w:t>响应文件</w:t>
      </w:r>
      <w:r>
        <w:rPr>
          <w:rFonts w:hint="eastAsia" w:ascii="宋体" w:hAnsi="宋体" w:cs="宋体"/>
          <w:color w:val="auto"/>
          <w:sz w:val="21"/>
          <w:szCs w:val="21"/>
          <w:highlight w:val="none"/>
        </w:rPr>
        <w:t xml:space="preserve">中的商业和技术等秘密保密，违者应对由此造成的后果承担法律责任。 </w:t>
      </w:r>
    </w:p>
    <w:p w14:paraId="175A6F01">
      <w:pPr>
        <w:spacing w:before="156" w:beforeLines="50" w:after="156" w:afterLines="50" w:line="500" w:lineRule="exact"/>
        <w:jc w:val="center"/>
        <w:rPr>
          <w:rFonts w:hint="eastAsia" w:ascii="宋体" w:hAnsi="宋体" w:eastAsia="宋体" w:cs="宋体"/>
          <w:b/>
          <w:color w:val="auto"/>
          <w:sz w:val="28"/>
          <w:szCs w:val="28"/>
          <w:highlight w:val="none"/>
          <w:lang w:eastAsia="zh-CN"/>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lang w:eastAsia="zh-CN"/>
        </w:rPr>
        <w:t>征集文件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征集文件</w:t>
      </w:r>
      <w:r>
        <w:rPr>
          <w:rFonts w:hint="eastAsia" w:ascii="宋体" w:hAnsi="宋体" w:cs="宋体"/>
          <w:b/>
          <w:color w:val="auto"/>
          <w:szCs w:val="21"/>
          <w:highlight w:val="none"/>
        </w:rPr>
        <w:t>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w:t>
      </w:r>
      <w:r>
        <w:rPr>
          <w:rFonts w:hint="eastAsia" w:ascii="宋体"/>
          <w:color w:val="auto"/>
          <w:spacing w:val="-2"/>
          <w:szCs w:val="21"/>
          <w:highlight w:val="none"/>
          <w:lang w:eastAsia="zh-CN"/>
        </w:rPr>
        <w:t>征集文件</w:t>
      </w:r>
      <w:r>
        <w:rPr>
          <w:rFonts w:hint="eastAsia" w:ascii="宋体"/>
          <w:color w:val="auto"/>
          <w:spacing w:val="-2"/>
          <w:szCs w:val="21"/>
          <w:highlight w:val="none"/>
        </w:rPr>
        <w:t>。</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16. </w:t>
      </w:r>
      <w:r>
        <w:rPr>
          <w:rFonts w:hint="eastAsia" w:ascii="宋体" w:hAnsi="宋体" w:cs="宋体"/>
          <w:b/>
          <w:color w:val="auto"/>
          <w:szCs w:val="21"/>
          <w:highlight w:val="none"/>
          <w:lang w:eastAsia="zh-CN"/>
        </w:rPr>
        <w:t>征集文件</w:t>
      </w:r>
      <w:r>
        <w:rPr>
          <w:rFonts w:hint="eastAsia" w:ascii="宋体" w:hAnsi="宋体" w:cs="宋体"/>
          <w:b/>
          <w:color w:val="auto"/>
          <w:szCs w:val="21"/>
          <w:highlight w:val="none"/>
        </w:rPr>
        <w:t>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除16.1款内容外，答疑亦为</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应仔细阅读和检查</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的全部内容。如发现缺页或附件不全，应及时向</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16.4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可以通过电子交易系统对</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提出澄清（质疑）。</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编制的，将相应延长</w:t>
      </w:r>
      <w:r>
        <w:rPr>
          <w:rFonts w:hint="eastAsia" w:ascii="宋体" w:hAnsi="宋体" w:cs="宋体"/>
          <w:color w:val="auto"/>
          <w:szCs w:val="21"/>
          <w:highlight w:val="none"/>
          <w:lang w:val="en-US" w:eastAsia="zh-CN"/>
        </w:rPr>
        <w:t>响应文件递交</w:t>
      </w:r>
      <w:r>
        <w:rPr>
          <w:rFonts w:hint="eastAsia" w:ascii="宋体" w:hAnsi="宋体" w:cs="宋体"/>
          <w:color w:val="auto"/>
          <w:szCs w:val="21"/>
          <w:highlight w:val="none"/>
        </w:rPr>
        <w:t>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 xml:space="preserve">17. </w:t>
      </w:r>
      <w:r>
        <w:rPr>
          <w:rFonts w:hint="eastAsia" w:ascii="宋体" w:hAnsi="宋体" w:cs="宋体"/>
          <w:b/>
          <w:bCs/>
          <w:color w:val="auto"/>
          <w:szCs w:val="21"/>
          <w:highlight w:val="none"/>
          <w:lang w:eastAsia="zh-CN"/>
        </w:rPr>
        <w:t>征集文件</w:t>
      </w:r>
      <w:r>
        <w:rPr>
          <w:rFonts w:hint="eastAsia" w:ascii="宋体" w:hAnsi="宋体" w:cs="宋体"/>
          <w:b/>
          <w:bCs/>
          <w:color w:val="auto"/>
          <w:szCs w:val="21"/>
          <w:highlight w:val="none"/>
        </w:rPr>
        <w:t>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17.1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或其他利害关系人</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应仔细阅读和检查</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的全部内容，对</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有异议的，应在</w:t>
      </w:r>
      <w:r>
        <w:rPr>
          <w:rFonts w:hint="eastAsia" w:ascii="宋体" w:hAnsi="宋体" w:cs="宋体"/>
          <w:color w:val="auto"/>
          <w:szCs w:val="21"/>
          <w:highlight w:val="none"/>
          <w:lang w:val="en-US" w:eastAsia="zh-CN"/>
        </w:rPr>
        <w:t>响应文件递交</w:t>
      </w:r>
      <w:r>
        <w:rPr>
          <w:rFonts w:hint="eastAsia" w:ascii="宋体" w:hAnsi="宋体" w:cs="宋体"/>
          <w:color w:val="auto"/>
          <w:szCs w:val="21"/>
          <w:highlight w:val="none"/>
        </w:rPr>
        <w:t>截止时间10日前以</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须知前附表规定的网上留言或书面形式提出。</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将在收到异议之日起3日内作出答复；作出答复前，将暂停</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17.2 </w:t>
      </w:r>
      <w:r>
        <w:rPr>
          <w:rFonts w:hint="eastAsia" w:ascii="宋体" w:hAnsi="宋体" w:cs="宋体"/>
          <w:bCs/>
          <w:color w:val="auto"/>
          <w:szCs w:val="21"/>
          <w:highlight w:val="none"/>
          <w:lang w:eastAsia="zh-CN"/>
        </w:rPr>
        <w:t>征集人</w:t>
      </w:r>
      <w:r>
        <w:rPr>
          <w:rFonts w:hint="eastAsia" w:ascii="宋体" w:hAnsi="宋体" w:cs="宋体"/>
          <w:bCs/>
          <w:color w:val="auto"/>
          <w:szCs w:val="21"/>
          <w:highlight w:val="none"/>
        </w:rPr>
        <w:t>可以澄清</w:t>
      </w:r>
      <w:r>
        <w:rPr>
          <w:rFonts w:hint="eastAsia" w:ascii="宋体" w:hAnsi="宋体" w:cs="宋体"/>
          <w:bCs/>
          <w:color w:val="auto"/>
          <w:szCs w:val="21"/>
          <w:highlight w:val="none"/>
          <w:lang w:eastAsia="zh-CN"/>
        </w:rPr>
        <w:t>征集文件</w:t>
      </w:r>
      <w:r>
        <w:rPr>
          <w:rFonts w:hint="eastAsia" w:ascii="宋体" w:hAnsi="宋体" w:cs="宋体"/>
          <w:bCs/>
          <w:color w:val="auto"/>
          <w:szCs w:val="21"/>
          <w:highlight w:val="none"/>
        </w:rPr>
        <w:t>，并以</w:t>
      </w:r>
      <w:r>
        <w:rPr>
          <w:rFonts w:hint="eastAsia" w:ascii="宋体" w:hAnsi="宋体" w:cs="宋体"/>
          <w:bCs/>
          <w:color w:val="auto"/>
          <w:szCs w:val="21"/>
          <w:highlight w:val="none"/>
          <w:lang w:eastAsia="zh-CN"/>
        </w:rPr>
        <w:t>响应供应商</w:t>
      </w:r>
      <w:r>
        <w:rPr>
          <w:rFonts w:hint="eastAsia" w:ascii="宋体" w:hAnsi="宋体" w:cs="宋体"/>
          <w:bCs/>
          <w:color w:val="auto"/>
          <w:szCs w:val="21"/>
          <w:highlight w:val="none"/>
        </w:rPr>
        <w:t>须知前附表规定澄清的方式在滁州市公共资源交易中心网站发布。但如果修改</w:t>
      </w:r>
      <w:r>
        <w:rPr>
          <w:rFonts w:hint="eastAsia" w:ascii="宋体" w:hAnsi="宋体" w:cs="宋体"/>
          <w:bCs/>
          <w:color w:val="auto"/>
          <w:szCs w:val="21"/>
          <w:highlight w:val="none"/>
          <w:lang w:eastAsia="zh-CN"/>
        </w:rPr>
        <w:t>征集文件</w:t>
      </w:r>
      <w:r>
        <w:rPr>
          <w:rFonts w:hint="eastAsia" w:ascii="宋体" w:hAnsi="宋体" w:cs="宋体"/>
          <w:bCs/>
          <w:color w:val="auto"/>
          <w:szCs w:val="21"/>
          <w:highlight w:val="none"/>
        </w:rPr>
        <w:t>的时间距</w:t>
      </w:r>
      <w:r>
        <w:rPr>
          <w:rFonts w:hint="eastAsia" w:ascii="宋体" w:hAnsi="宋体" w:cs="宋体"/>
          <w:color w:val="auto"/>
          <w:szCs w:val="21"/>
          <w:highlight w:val="none"/>
          <w:lang w:val="en-US" w:eastAsia="zh-CN"/>
        </w:rPr>
        <w:t>响应文件递交</w:t>
      </w:r>
      <w:r>
        <w:rPr>
          <w:rFonts w:hint="eastAsia" w:ascii="宋体" w:hAnsi="宋体" w:cs="宋体"/>
          <w:bCs/>
          <w:color w:val="auto"/>
          <w:szCs w:val="21"/>
          <w:highlight w:val="none"/>
        </w:rPr>
        <w:t>截止时间不足15天，并且修改内容影响</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编制的，将相应延长</w:t>
      </w:r>
      <w:r>
        <w:rPr>
          <w:rFonts w:hint="eastAsia" w:ascii="宋体" w:hAnsi="宋体" w:cs="宋体"/>
          <w:color w:val="auto"/>
          <w:szCs w:val="21"/>
          <w:highlight w:val="none"/>
          <w:lang w:val="en-US" w:eastAsia="zh-CN"/>
        </w:rPr>
        <w:t>响应文件递交</w:t>
      </w:r>
      <w:r>
        <w:rPr>
          <w:rFonts w:hint="eastAsia" w:ascii="宋体" w:hAnsi="宋体" w:cs="宋体"/>
          <w:color w:val="auto"/>
          <w:szCs w:val="21"/>
          <w:highlight w:val="none"/>
        </w:rPr>
        <w:t>截止时间</w:t>
      </w:r>
      <w:r>
        <w:rPr>
          <w:rFonts w:hint="eastAsia" w:ascii="宋体" w:hAnsi="宋体" w:cs="宋体"/>
          <w:bCs/>
          <w:color w:val="auto"/>
          <w:szCs w:val="21"/>
          <w:highlight w:val="none"/>
        </w:rPr>
        <w:t>。</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w:t>
      </w:r>
      <w:r>
        <w:rPr>
          <w:rFonts w:hint="eastAsia" w:ascii="宋体" w:hAnsi="宋体" w:cs="宋体"/>
          <w:bCs/>
          <w:color w:val="auto"/>
          <w:szCs w:val="21"/>
          <w:highlight w:val="none"/>
          <w:lang w:eastAsia="zh-CN"/>
        </w:rPr>
        <w:t>征集文件</w:t>
      </w:r>
      <w:r>
        <w:rPr>
          <w:rFonts w:hint="eastAsia" w:ascii="宋体" w:hAnsi="宋体" w:cs="宋体"/>
          <w:bCs/>
          <w:color w:val="auto"/>
          <w:szCs w:val="21"/>
          <w:highlight w:val="none"/>
        </w:rPr>
        <w:t>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中不一致时，以</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（或其委托的代理机构）负责解释。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w:t>
      </w:r>
      <w:r>
        <w:rPr>
          <w:rFonts w:hint="eastAsia" w:ascii="宋体" w:hAnsi="宋体" w:cs="宋体"/>
          <w:b/>
          <w:color w:val="auto"/>
          <w:szCs w:val="21"/>
          <w:highlight w:val="none"/>
          <w:lang w:eastAsia="zh-CN"/>
        </w:rPr>
        <w:t>征集文件</w:t>
      </w:r>
      <w:r>
        <w:rPr>
          <w:rFonts w:hint="eastAsia" w:ascii="宋体" w:hAnsi="宋体" w:cs="宋体"/>
          <w:b/>
          <w:color w:val="auto"/>
          <w:szCs w:val="21"/>
          <w:highlight w:val="none"/>
        </w:rPr>
        <w:t>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的澄清、修改、补充及答疑等均应报公共资源交易监督管理机构备案后，方可发出。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认可的第三方权威检测机构检测报告后，评标委员会推荐的中标候选人方可生效，</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中应明确样品送检方式、检测费用支付方法、</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w:t>
      </w:r>
      <w:r>
        <w:rPr>
          <w:rFonts w:hint="eastAsia" w:ascii="宋体" w:hAnsi="宋体" w:cs="宋体"/>
          <w:b/>
          <w:color w:val="auto"/>
          <w:sz w:val="28"/>
          <w:szCs w:val="28"/>
          <w:highlight w:val="none"/>
          <w:lang w:eastAsia="zh-CN"/>
        </w:rPr>
        <w:t>响应文件</w:t>
      </w:r>
      <w:r>
        <w:rPr>
          <w:rFonts w:hint="eastAsia" w:ascii="宋体" w:hAnsi="宋体" w:cs="宋体"/>
          <w:b/>
          <w:color w:val="auto"/>
          <w:sz w:val="28"/>
          <w:szCs w:val="28"/>
          <w:highlight w:val="none"/>
        </w:rPr>
        <w:t>的编制</w:t>
      </w:r>
      <w:bookmarkEnd w:id="50"/>
    </w:p>
    <w:p w14:paraId="716C67B0">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 xml:space="preserve">20. </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的语言及度量衡单位</w:t>
      </w:r>
    </w:p>
    <w:p w14:paraId="6EE6241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就</w:t>
      </w:r>
      <w:r>
        <w:rPr>
          <w:rFonts w:hint="eastAsia" w:ascii="宋体" w:hAnsi="宋体" w:cs="宋体"/>
          <w:color w:val="auto"/>
          <w:szCs w:val="21"/>
          <w:highlight w:val="none"/>
          <w:lang w:val="en-US" w:eastAsia="zh-CN"/>
        </w:rPr>
        <w:t>本次征集</w:t>
      </w:r>
      <w:r>
        <w:rPr>
          <w:rFonts w:hint="eastAsia" w:ascii="宋体" w:hAnsi="宋体" w:cs="宋体"/>
          <w:color w:val="auto"/>
          <w:szCs w:val="21"/>
          <w:highlight w:val="none"/>
        </w:rPr>
        <w:t>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 xml:space="preserve">21. </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由</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一（资信证明文件）、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二（技术标）和</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三（商务标）三部分组成。</w:t>
      </w:r>
      <w:r>
        <w:rPr>
          <w:rFonts w:hint="eastAsia" w:ascii="宋体" w:hAnsi="宋体" w:cs="宋体"/>
          <w:b/>
          <w:bCs/>
          <w:color w:val="auto"/>
          <w:szCs w:val="21"/>
          <w:highlight w:val="none"/>
        </w:rPr>
        <w:t>具体内容详见第六章</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在滁州市公共资源交易中心网，利用用户名或CA数字证书登录下载</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(.czzf格式)后，在下载</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制作工具安装后，在线制作</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，制作好的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格式有2种:第一种.cztf格式加密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；第二种.ncztf格式是非加密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。请</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将第一种</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通过系统“上传</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分别生成对应的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，通过系统“上传</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通过系统下载投标工具制作</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，并利用CA数字证书进行上传</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，上传已加密的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，务必通过此方式上传</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自身原因导致</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在规定时间内未能解密、解密失败或解密超时，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无效；因</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或代理公司原因或网上平台发生故障，导致无法按时完成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应按第六章“</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格式”进行编写，如有必要，可以增加附页，作为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w:t>
      </w:r>
      <w:r>
        <w:rPr>
          <w:rFonts w:hint="eastAsia" w:ascii="宋体" w:hAnsi="宋体" w:cs="宋体"/>
          <w:color w:val="auto"/>
          <w:szCs w:val="21"/>
          <w:highlight w:val="none"/>
          <w:lang w:val="en-US" w:eastAsia="zh-CN"/>
        </w:rPr>
        <w:t>征集活动</w:t>
      </w:r>
      <w:r>
        <w:rPr>
          <w:rFonts w:hint="eastAsia" w:ascii="宋体" w:hAnsi="宋体" w:cs="宋体"/>
          <w:color w:val="auto"/>
          <w:szCs w:val="21"/>
          <w:highlight w:val="none"/>
        </w:rPr>
        <w:t>不需要提供纸质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应按照电子</w:t>
      </w:r>
      <w:r>
        <w:rPr>
          <w:rFonts w:hint="eastAsia" w:ascii="宋体" w:hAnsi="宋体" w:cs="宋体"/>
          <w:color w:val="auto"/>
          <w:szCs w:val="21"/>
          <w:highlight w:val="none"/>
          <w:lang w:val="en-US" w:eastAsia="zh-CN"/>
        </w:rPr>
        <w:t>系统</w:t>
      </w:r>
      <w:r>
        <w:rPr>
          <w:rFonts w:hint="eastAsia" w:ascii="宋体" w:hAnsi="宋体" w:cs="宋体"/>
          <w:color w:val="auto"/>
          <w:szCs w:val="21"/>
          <w:highlight w:val="none"/>
        </w:rPr>
        <w:t>的要求，在</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的会员系统中制作、电子签章、上传</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应按</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规定的格式由</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的法定代表人和</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分别签章。</w:t>
      </w:r>
    </w:p>
    <w:p w14:paraId="216628B4">
      <w:pPr>
        <w:spacing w:line="500" w:lineRule="exact"/>
        <w:ind w:firstLine="422" w:firstLineChars="200"/>
        <w:jc w:val="left"/>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报价</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22.1报价文件中的单价和总价全部采用人民币表示。</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的报价应含有服务（货物）、利润、税金、政策性文件规定及合同包含的所有风险、责任、义务等，即为完成</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要求的服务（货物）内容所包含的一切应有费用，</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后期不再追加费用，</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自行考虑风险。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22.2报价表上应清楚地标明</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只允许有一个方案、一个报价。</w:t>
      </w:r>
    </w:p>
    <w:p w14:paraId="2EABA3F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lang w:eastAsia="zh-CN"/>
        </w:rPr>
        <w:t>响应供应商</w:t>
      </w:r>
      <w:r>
        <w:rPr>
          <w:rFonts w:hint="eastAsia" w:ascii="宋体"/>
          <w:color w:val="auto"/>
          <w:szCs w:val="21"/>
          <w:highlight w:val="none"/>
        </w:rPr>
        <w:t>应按“征集内容及技术要求”所列货物逐项进行单价报价，并最终按货物总量乘以货物单价报总价，不得采用总价下浮的方式进行报价。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价格中。</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报价为含税价，</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人不再为此次</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报价应由法定代表人或被授权人签署。</w:t>
      </w:r>
    </w:p>
    <w:p w14:paraId="739AD4A8">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22.8</w:t>
      </w:r>
      <w:r>
        <w:rPr>
          <w:rFonts w:hint="eastAsia" w:ascii="宋体" w:hAnsi="宋体" w:cs="宋体"/>
          <w:bCs/>
          <w:color w:val="auto"/>
          <w:szCs w:val="21"/>
          <w:highlight w:val="none"/>
          <w:lang w:eastAsia="zh-CN"/>
        </w:rPr>
        <w:t>响应供应商</w:t>
      </w:r>
      <w:r>
        <w:rPr>
          <w:rFonts w:hint="eastAsia" w:ascii="宋体" w:hAnsi="宋体" w:cs="宋体"/>
          <w:bCs/>
          <w:color w:val="auto"/>
          <w:szCs w:val="21"/>
          <w:highlight w:val="none"/>
        </w:rPr>
        <w:t>的报价不得高于本次</w:t>
      </w:r>
      <w:r>
        <w:rPr>
          <w:rFonts w:hint="eastAsia" w:ascii="宋体" w:hAnsi="宋体" w:cs="宋体"/>
          <w:bCs/>
          <w:color w:val="auto"/>
          <w:szCs w:val="21"/>
          <w:highlight w:val="none"/>
          <w:lang w:val="en-US" w:eastAsia="zh-CN"/>
        </w:rPr>
        <w:t>征集</w:t>
      </w:r>
      <w:r>
        <w:rPr>
          <w:rFonts w:hint="eastAsia" w:ascii="宋体" w:hAnsi="宋体" w:cs="宋体"/>
          <w:bCs/>
          <w:color w:val="auto"/>
          <w:szCs w:val="21"/>
          <w:highlight w:val="none"/>
        </w:rPr>
        <w:t>最高限价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处理。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本条不采用，如未响应征集固定费率，将作为无效响应处理</w:t>
      </w:r>
      <w:r>
        <w:rPr>
          <w:rFonts w:hint="eastAsia" w:ascii="宋体" w:hAnsi="宋体" w:cs="宋体"/>
          <w:b/>
          <w:bCs/>
          <w:color w:val="auto"/>
          <w:szCs w:val="21"/>
          <w:highlight w:val="none"/>
          <w:lang w:eastAsia="zh-CN"/>
        </w:rPr>
        <w:t>）</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中未列明全面实现货物功能而必须配置的配套或辅助设施及相应技术措施的费用，这些费用将被视为已包含在总价中。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22.10总价中不得包含</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要求以外的内容，否则，在</w:t>
      </w:r>
      <w:r>
        <w:rPr>
          <w:rFonts w:hint="eastAsia" w:ascii="宋体" w:hAnsi="宋体" w:cs="宋体"/>
          <w:color w:val="auto"/>
          <w:szCs w:val="21"/>
          <w:highlight w:val="none"/>
          <w:lang w:eastAsia="zh-CN"/>
        </w:rPr>
        <w:t>评审时</w:t>
      </w:r>
      <w:r>
        <w:rPr>
          <w:rFonts w:hint="eastAsia" w:ascii="宋体" w:hAnsi="宋体" w:cs="宋体"/>
          <w:color w:val="auto"/>
          <w:szCs w:val="21"/>
          <w:highlight w:val="none"/>
        </w:rPr>
        <w:t>不予核减，但在授予合同时，</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22.11总价中不得缺漏</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所要求的内容，否则，</w:t>
      </w:r>
      <w:r>
        <w:rPr>
          <w:rFonts w:hint="eastAsia" w:ascii="宋体" w:hAnsi="宋体" w:cs="宋体"/>
          <w:color w:val="auto"/>
          <w:szCs w:val="21"/>
          <w:highlight w:val="none"/>
          <w:lang w:eastAsia="zh-CN"/>
        </w:rPr>
        <w:t>评审时</w:t>
      </w:r>
      <w:r>
        <w:rPr>
          <w:rFonts w:hint="eastAsia" w:ascii="宋体" w:hAnsi="宋体" w:cs="宋体"/>
          <w:color w:val="auto"/>
          <w:szCs w:val="21"/>
          <w:highlight w:val="none"/>
        </w:rPr>
        <w:t>将有效</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应根据货物的技术状况列出随机备品备件的清单和数量，并将该备品备件价格计入总</w:t>
      </w:r>
      <w:r>
        <w:rPr>
          <w:rFonts w:hint="eastAsia" w:ascii="宋体" w:hAnsi="宋体" w:cs="宋体"/>
          <w:color w:val="auto"/>
          <w:szCs w:val="21"/>
          <w:highlight w:val="none"/>
          <w:lang w:val="en-US" w:eastAsia="zh-CN"/>
        </w:rPr>
        <w:t>响应报</w:t>
      </w:r>
      <w:r>
        <w:rPr>
          <w:rFonts w:hint="eastAsia" w:ascii="宋体" w:hAnsi="宋体" w:cs="宋体"/>
          <w:color w:val="auto"/>
          <w:szCs w:val="21"/>
          <w:highlight w:val="none"/>
        </w:rPr>
        <w:t>价，若所提供的产品无需备件，则应在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中说明；无论</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在报价中列明随机备品备件的数量及价格多少，在质保期内</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23. </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须知前附表另有规定外，</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有效期</w:t>
      </w:r>
      <w:r>
        <w:rPr>
          <w:rFonts w:hint="eastAsia" w:ascii="宋体" w:hAnsi="宋体" w:cs="宋体"/>
          <w:color w:val="auto"/>
          <w:szCs w:val="21"/>
          <w:highlight w:val="none"/>
        </w:rPr>
        <w:t>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有效期</w:t>
      </w:r>
      <w:r>
        <w:rPr>
          <w:rFonts w:hint="eastAsia" w:ascii="宋体" w:hAnsi="宋体" w:cs="宋体"/>
          <w:color w:val="auto"/>
          <w:szCs w:val="21"/>
          <w:highlight w:val="none"/>
        </w:rPr>
        <w:t>内，</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有效期</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延长</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有效期</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同意延长的，应相应延长其保证金的有效期，但不得要求或被允许修改或撤销其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拒绝延长的，其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失效，但</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有权收回其</w:t>
      </w:r>
      <w:r>
        <w:rPr>
          <w:rFonts w:hint="eastAsia" w:ascii="宋体" w:hAnsi="宋体" w:cs="宋体"/>
          <w:b/>
          <w:color w:val="auto"/>
          <w:szCs w:val="21"/>
          <w:highlight w:val="none"/>
          <w:lang w:val="en-US" w:eastAsia="zh-CN"/>
        </w:rPr>
        <w:t>响应保证金</w:t>
      </w:r>
      <w:r>
        <w:rPr>
          <w:rFonts w:hint="eastAsia" w:ascii="宋体" w:hAnsi="宋体" w:cs="宋体"/>
          <w:color w:val="auto"/>
          <w:szCs w:val="21"/>
          <w:highlight w:val="none"/>
        </w:rPr>
        <w:t>。</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 xml:space="preserve">24. </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须知前附表规定递交响应保证金的，</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的同时，应按</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须知前附表规定的金额、担保形式和</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规定的或者事先经过</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认可的保证金格式递交保证金，并作为其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无论采取何种形式的响应保证金，</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有效期均应与投标有效期一致（采用投标电子保函的保证期截止时间不得早于该项目投标有效期的截止时间）。</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如果按本章第23.3项的规定延长了投标有效期，则</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不按本章第24.11项要求提交</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，中标通知书同步推送至交易中心服务端，银行接到退还指令后一个工作日内退还保证金到达原交纳的基本账户；中标人的</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，在中标人与</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24.4有下列情形之一的，</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 xml:space="preserve">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截止后</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撤销</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入围单位</w:t>
      </w:r>
      <w:r>
        <w:rPr>
          <w:rFonts w:hint="eastAsia" w:ascii="宋体" w:hAnsi="宋体" w:cs="宋体"/>
          <w:color w:val="auto"/>
          <w:szCs w:val="21"/>
          <w:highlight w:val="none"/>
        </w:rPr>
        <w:t>无正当理由不与</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订立合同，在签订合同时向</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提出附加条件，或者不按照</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w:t>
      </w:r>
      <w:r>
        <w:rPr>
          <w:rFonts w:hint="eastAsia" w:ascii="宋体" w:hAnsi="宋体" w:cs="宋体"/>
          <w:b/>
          <w:color w:val="auto"/>
          <w:sz w:val="28"/>
          <w:szCs w:val="28"/>
          <w:highlight w:val="none"/>
          <w:lang w:eastAsia="zh-CN"/>
        </w:rPr>
        <w:t>响应文件</w:t>
      </w:r>
      <w:r>
        <w:rPr>
          <w:rFonts w:hint="eastAsia" w:ascii="宋体" w:hAnsi="宋体" w:cs="宋体"/>
          <w:b/>
          <w:color w:val="auto"/>
          <w:sz w:val="28"/>
          <w:szCs w:val="28"/>
          <w:highlight w:val="none"/>
        </w:rPr>
        <w:t>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中标后须递交与网上电子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完全一致的纸质版和电子版</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，在领取中标通知书时，一并递交给代理机构。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须按格式文件要求签字或盖章（电子签章），否则经评委会一致认定且经过公共资源交易监督部门批准后, 按照无效</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 xml:space="preserve">26. </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 xml:space="preserve">26.1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应在</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须知前附表规定的投标截止时间前在网上递交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。未在开标截止时间前通过网上系统递交有效电子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的，在规定的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可以自行从网上系统撤回已递交的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，并可修改后重新上传，开标时以</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最终上传的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偏离</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某些要求，视为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应对</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的实质性要求和条件作出满足性或更有利于</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的响应，否则，视为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存在重大偏差，</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存在第三章“评标办法”中所列任一无效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中的下列偏差为细微偏差：</w:t>
      </w:r>
    </w:p>
    <w:p w14:paraId="381B757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价进行算术性错误修正及其他错误修正后，最终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报价未超过最高</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限价（如有）或未被否决</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的情况下，出现第四章“评标办法”规定的算术性错误和</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报价的其他错误；</w:t>
      </w:r>
    </w:p>
    <w:p w14:paraId="46F276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个别文字有遗漏错误等不影响</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实质性内容的偏差。</w:t>
      </w:r>
    </w:p>
    <w:p w14:paraId="7B4937C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中的细微偏差按如下规定处理：</w:t>
      </w:r>
    </w:p>
    <w:p w14:paraId="077627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进行澄清；</w:t>
      </w:r>
    </w:p>
    <w:p w14:paraId="53554EE7">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w:t>
      </w:r>
      <w:r>
        <w:rPr>
          <w:rFonts w:hint="eastAsia" w:ascii="宋体" w:hAnsi="宋体" w:cs="宋体"/>
          <w:color w:val="auto"/>
          <w:szCs w:val="21"/>
          <w:highlight w:val="none"/>
          <w:lang w:eastAsia="zh-CN"/>
        </w:rPr>
        <w:t>征集人</w:t>
      </w:r>
      <w:r>
        <w:rPr>
          <w:rFonts w:hint="eastAsia" w:ascii="宋体"/>
          <w:color w:val="auto"/>
          <w:szCs w:val="21"/>
          <w:highlight w:val="none"/>
        </w:rPr>
        <w:t>按</w:t>
      </w:r>
      <w:r>
        <w:rPr>
          <w:rFonts w:hint="eastAsia" w:ascii="宋体"/>
          <w:color w:val="auto"/>
          <w:szCs w:val="21"/>
          <w:highlight w:val="none"/>
          <w:lang w:val="en-US" w:eastAsia="zh-CN"/>
        </w:rPr>
        <w:t>征集</w:t>
      </w:r>
      <w:r>
        <w:rPr>
          <w:rFonts w:hint="eastAsia" w:ascii="宋体"/>
          <w:color w:val="auto"/>
          <w:szCs w:val="21"/>
          <w:highlight w:val="none"/>
        </w:rPr>
        <w:t>公告中的开标时间和地点公开开标，并邀请所有</w:t>
      </w:r>
      <w:r>
        <w:rPr>
          <w:rFonts w:hint="eastAsia" w:ascii="宋体"/>
          <w:color w:val="auto"/>
          <w:szCs w:val="21"/>
          <w:highlight w:val="none"/>
          <w:lang w:eastAsia="zh-CN"/>
        </w:rPr>
        <w:t>响应供应商</w:t>
      </w:r>
      <w:r>
        <w:rPr>
          <w:rFonts w:hint="eastAsia" w:ascii="宋体"/>
          <w:color w:val="auto"/>
          <w:szCs w:val="21"/>
          <w:highlight w:val="none"/>
        </w:rPr>
        <w:t>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（3）公布</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截止时间前，通过滁州市公共资源交易中心网上系统递交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 xml:space="preserve">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截止时间后，规定时间内完成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666D8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对开标有异议的，应当在开标现场提出，</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或其委托的代理机构熟悉相关业务的代表，以及有关技术、经济等方面的专家组成。评标委员会成员人数以及技术、经济等方面专家的确定方式见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30.3评标过程中，评标委员会成员有回避事由、擅离职守或因健康等原因不能继续评标的， </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w:t>
      </w:r>
      <w:r>
        <w:rPr>
          <w:rFonts w:hint="eastAsia" w:ascii="宋体"/>
          <w:color w:val="auto"/>
          <w:szCs w:val="21"/>
          <w:highlight w:val="none"/>
          <w:lang w:eastAsia="zh-CN"/>
        </w:rPr>
        <w:t>响应文件</w:t>
      </w:r>
      <w:r>
        <w:rPr>
          <w:rFonts w:hint="eastAsia" w:ascii="宋体"/>
          <w:color w:val="auto"/>
          <w:szCs w:val="21"/>
          <w:highlight w:val="none"/>
        </w:rPr>
        <w:t>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w:t>
      </w:r>
      <w:r>
        <w:rPr>
          <w:rFonts w:hint="eastAsia" w:ascii="宋体"/>
          <w:color w:val="auto"/>
          <w:szCs w:val="21"/>
          <w:highlight w:val="none"/>
          <w:lang w:eastAsia="zh-CN"/>
        </w:rPr>
        <w:t>响应供应商</w:t>
      </w:r>
      <w:r>
        <w:rPr>
          <w:rFonts w:hint="eastAsia" w:ascii="宋体"/>
          <w:color w:val="auto"/>
          <w:szCs w:val="21"/>
          <w:highlight w:val="none"/>
        </w:rPr>
        <w:t>对</w:t>
      </w:r>
      <w:r>
        <w:rPr>
          <w:rFonts w:hint="eastAsia" w:ascii="宋体"/>
          <w:color w:val="auto"/>
          <w:szCs w:val="21"/>
          <w:highlight w:val="none"/>
          <w:lang w:eastAsia="zh-CN"/>
        </w:rPr>
        <w:t>响应文件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响应供应商</w:t>
      </w:r>
      <w:r>
        <w:rPr>
          <w:rFonts w:hint="eastAsia" w:ascii="宋体"/>
          <w:color w:val="auto"/>
          <w:szCs w:val="21"/>
          <w:highlight w:val="none"/>
        </w:rPr>
        <w:t>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w:t>
      </w:r>
      <w:r>
        <w:rPr>
          <w:rFonts w:hint="eastAsia" w:ascii="宋体"/>
          <w:color w:val="auto"/>
          <w:szCs w:val="21"/>
          <w:highlight w:val="none"/>
          <w:lang w:eastAsia="zh-CN"/>
        </w:rPr>
        <w:t>响应供应商</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响应文件</w:t>
      </w:r>
      <w:r>
        <w:rPr>
          <w:rFonts w:hint="eastAsia" w:ascii="宋体"/>
          <w:color w:val="auto"/>
          <w:szCs w:val="21"/>
          <w:highlight w:val="none"/>
        </w:rPr>
        <w:t>的组成部分。</w:t>
      </w:r>
    </w:p>
    <w:p w14:paraId="68606F30">
      <w:pPr>
        <w:tabs>
          <w:tab w:val="left" w:pos="720"/>
        </w:tabs>
        <w:spacing w:line="500" w:lineRule="exact"/>
        <w:ind w:firstLine="420" w:firstLineChars="200"/>
        <w:jc w:val="left"/>
        <w:rPr>
          <w:rFonts w:hint="default" w:ascii="宋体" w:eastAsia="宋体"/>
          <w:color w:val="auto"/>
          <w:szCs w:val="21"/>
          <w:highlight w:val="none"/>
          <w:lang w:val="en-US" w:eastAsia="zh-CN"/>
        </w:rPr>
      </w:pPr>
      <w:r>
        <w:rPr>
          <w:rFonts w:hint="eastAsia" w:ascii="宋体"/>
          <w:color w:val="auto"/>
          <w:szCs w:val="21"/>
          <w:highlight w:val="none"/>
        </w:rPr>
        <w:t>31.5报价合理性的判断</w:t>
      </w:r>
      <w:r>
        <w:rPr>
          <w:rFonts w:hint="eastAsia" w:ascii="宋体"/>
          <w:color w:val="auto"/>
          <w:szCs w:val="21"/>
          <w:highlight w:val="none"/>
          <w:lang w:val="en-US" w:eastAsia="zh-CN"/>
        </w:rPr>
        <w:t>(本项目不采用）</w:t>
      </w:r>
    </w:p>
    <w:p w14:paraId="101DF238">
      <w:pPr>
        <w:spacing w:line="500" w:lineRule="exact"/>
        <w:ind w:firstLine="420" w:firstLineChars="200"/>
        <w:jc w:val="left"/>
        <w:rPr>
          <w:rFonts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响应供应商</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响应供应商</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响应供应商</w:t>
      </w:r>
      <w:r>
        <w:rPr>
          <w:rFonts w:hint="eastAsia" w:ascii="宋体" w:hAnsi="宋体"/>
          <w:b w:val="0"/>
          <w:bCs w:val="0"/>
          <w:color w:val="auto"/>
          <w:szCs w:val="21"/>
          <w:highlight w:val="none"/>
        </w:rPr>
        <w:t>不能证明其报价合理性的，评标委员会应当将其作为无效</w:t>
      </w:r>
      <w:r>
        <w:rPr>
          <w:rFonts w:hint="eastAsia" w:ascii="宋体" w:hAnsi="宋体"/>
          <w:b w:val="0"/>
          <w:bCs w:val="0"/>
          <w:color w:val="auto"/>
          <w:szCs w:val="21"/>
          <w:highlight w:val="none"/>
          <w:lang w:eastAsia="zh-CN"/>
        </w:rPr>
        <w:t>响应</w:t>
      </w:r>
      <w:r>
        <w:rPr>
          <w:rFonts w:hint="eastAsia" w:ascii="宋体" w:hAnsi="宋体"/>
          <w:b w:val="0"/>
          <w:bCs w:val="0"/>
          <w:color w:val="auto"/>
          <w:szCs w:val="21"/>
          <w:highlight w:val="none"/>
        </w:rPr>
        <w:t>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响应供应商</w:t>
      </w:r>
      <w:r>
        <w:rPr>
          <w:rFonts w:hint="eastAsia" w:ascii="宋体"/>
          <w:color w:val="auto"/>
          <w:szCs w:val="21"/>
          <w:highlight w:val="none"/>
        </w:rPr>
        <w:t>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征集活动</w:t>
      </w:r>
      <w:r>
        <w:rPr>
          <w:rFonts w:hint="eastAsia" w:ascii="宋体"/>
          <w:color w:val="auto"/>
          <w:szCs w:val="21"/>
          <w:highlight w:val="none"/>
        </w:rPr>
        <w:t>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响应文件</w:t>
      </w:r>
      <w:r>
        <w:rPr>
          <w:rFonts w:hint="eastAsia" w:ascii="宋体"/>
          <w:color w:val="auto"/>
          <w:szCs w:val="21"/>
          <w:highlight w:val="none"/>
        </w:rPr>
        <w:t>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lang w:eastAsia="zh-CN"/>
        </w:rPr>
        <w:t>征集人</w:t>
      </w:r>
      <w:r>
        <w:rPr>
          <w:rFonts w:hint="eastAsia" w:ascii="宋体"/>
          <w:color w:val="auto"/>
          <w:szCs w:val="21"/>
          <w:highlight w:val="none"/>
        </w:rPr>
        <w:t>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color w:val="auto"/>
          <w:szCs w:val="21"/>
          <w:highlight w:val="none"/>
          <w:lang w:eastAsia="zh-CN"/>
        </w:rPr>
        <w:t>征集人</w:t>
      </w:r>
      <w:r>
        <w:rPr>
          <w:rFonts w:hint="eastAsia" w:ascii="宋体"/>
          <w:color w:val="auto"/>
          <w:szCs w:val="21"/>
          <w:highlight w:val="none"/>
          <w:lang w:val="en-US" w:eastAsia="zh-CN"/>
        </w:rPr>
        <w:t>根据第三章评标办法的规定</w:t>
      </w:r>
      <w:r>
        <w:rPr>
          <w:rFonts w:hint="eastAsia" w:ascii="宋体"/>
          <w:color w:val="auto"/>
          <w:szCs w:val="21"/>
          <w:highlight w:val="none"/>
        </w:rPr>
        <w:t>确定中标人。</w:t>
      </w:r>
      <w:r>
        <w:rPr>
          <w:rFonts w:hint="eastAsia" w:ascii="宋体"/>
          <w:color w:val="auto"/>
          <w:szCs w:val="21"/>
          <w:highlight w:val="none"/>
          <w:lang w:val="en-US" w:eastAsia="zh-CN"/>
        </w:rPr>
        <w:t>中标人</w:t>
      </w:r>
      <w:r>
        <w:rPr>
          <w:rFonts w:hint="eastAsia" w:ascii="宋体"/>
          <w:color w:val="auto"/>
          <w:szCs w:val="21"/>
          <w:highlight w:val="none"/>
        </w:rPr>
        <w:t>放弃中标、因不可抗力不能履行合同、不按照</w:t>
      </w:r>
      <w:r>
        <w:rPr>
          <w:rFonts w:hint="eastAsia" w:ascii="宋体"/>
          <w:color w:val="auto"/>
          <w:szCs w:val="21"/>
          <w:highlight w:val="none"/>
          <w:lang w:eastAsia="zh-CN"/>
        </w:rPr>
        <w:t>征集文件</w:t>
      </w:r>
      <w:r>
        <w:rPr>
          <w:rFonts w:hint="eastAsia" w:ascii="宋体"/>
          <w:color w:val="auto"/>
          <w:szCs w:val="21"/>
          <w:highlight w:val="none"/>
        </w:rPr>
        <w:t>要求提交履约保证金，或者被查实存在影响中标结果的违法行为等情形，不符合中标条件的，</w:t>
      </w:r>
      <w:r>
        <w:rPr>
          <w:rFonts w:hint="eastAsia" w:ascii="宋体"/>
          <w:color w:val="auto"/>
          <w:szCs w:val="21"/>
          <w:highlight w:val="none"/>
          <w:lang w:eastAsia="zh-CN"/>
        </w:rPr>
        <w:t>征集人</w:t>
      </w:r>
      <w:r>
        <w:rPr>
          <w:rFonts w:hint="eastAsia" w:ascii="宋体"/>
          <w:color w:val="auto"/>
          <w:szCs w:val="21"/>
          <w:highlight w:val="none"/>
        </w:rPr>
        <w:t>可以按照评标委员会提出的中标候选人名单排序依次确定其他中标候选人为中标人，也可以重新</w:t>
      </w:r>
      <w:r>
        <w:rPr>
          <w:rFonts w:hint="eastAsia" w:ascii="宋体"/>
          <w:color w:val="auto"/>
          <w:szCs w:val="21"/>
          <w:highlight w:val="none"/>
          <w:lang w:val="en-US" w:eastAsia="zh-CN"/>
        </w:rPr>
        <w:t>征集</w:t>
      </w:r>
      <w:r>
        <w:rPr>
          <w:rFonts w:hint="eastAsia" w:ascii="宋体"/>
          <w:color w:val="auto"/>
          <w:szCs w:val="21"/>
          <w:highlight w:val="none"/>
        </w:rPr>
        <w:t>。</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w:t>
      </w:r>
      <w:r>
        <w:rPr>
          <w:rFonts w:hint="eastAsia" w:ascii="宋体"/>
          <w:color w:val="auto"/>
          <w:szCs w:val="21"/>
          <w:highlight w:val="none"/>
          <w:lang w:val="en-US" w:eastAsia="zh-CN"/>
        </w:rPr>
        <w:t>入围供应商</w:t>
      </w:r>
      <w:r>
        <w:rPr>
          <w:rFonts w:hint="eastAsia" w:ascii="宋体"/>
          <w:color w:val="auto"/>
          <w:szCs w:val="21"/>
          <w:highlight w:val="none"/>
        </w:rPr>
        <w:t>确定后，</w:t>
      </w:r>
      <w:r>
        <w:rPr>
          <w:rFonts w:hint="eastAsia" w:ascii="宋体"/>
          <w:color w:val="auto"/>
          <w:szCs w:val="21"/>
          <w:highlight w:val="none"/>
          <w:lang w:eastAsia="zh-CN"/>
        </w:rPr>
        <w:t>征集人</w:t>
      </w:r>
      <w:r>
        <w:rPr>
          <w:rFonts w:hint="eastAsia" w:ascii="宋体"/>
          <w:color w:val="auto"/>
          <w:szCs w:val="21"/>
          <w:highlight w:val="none"/>
        </w:rPr>
        <w:t>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w:t>
      </w:r>
      <w:r>
        <w:rPr>
          <w:rFonts w:hint="eastAsia" w:ascii="宋体"/>
          <w:color w:val="auto"/>
          <w:szCs w:val="21"/>
          <w:highlight w:val="none"/>
          <w:lang w:eastAsia="zh-CN"/>
        </w:rPr>
        <w:t>征集人</w:t>
      </w:r>
      <w:r>
        <w:rPr>
          <w:rFonts w:hint="eastAsia" w:ascii="宋体"/>
          <w:color w:val="auto"/>
          <w:szCs w:val="21"/>
          <w:highlight w:val="none"/>
        </w:rPr>
        <w:t>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w:t>
      </w:r>
      <w:r>
        <w:rPr>
          <w:rFonts w:hint="eastAsia" w:ascii="宋体"/>
          <w:color w:val="auto"/>
          <w:szCs w:val="21"/>
          <w:highlight w:val="none"/>
          <w:lang w:eastAsia="zh-CN"/>
        </w:rPr>
        <w:t>征集人</w:t>
      </w:r>
      <w:r>
        <w:rPr>
          <w:rFonts w:hint="eastAsia" w:ascii="宋体"/>
          <w:color w:val="auto"/>
          <w:szCs w:val="21"/>
          <w:highlight w:val="none"/>
        </w:rPr>
        <w:t>、代理机构公章并经公共资源交易中心加盖见证章后，方可发出。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w:t>
      </w:r>
      <w:r>
        <w:rPr>
          <w:rFonts w:hint="eastAsia" w:ascii="宋体"/>
          <w:color w:val="auto"/>
          <w:szCs w:val="21"/>
          <w:highlight w:val="none"/>
          <w:lang w:eastAsia="zh-CN"/>
        </w:rPr>
        <w:t>征集人</w:t>
      </w:r>
      <w:r>
        <w:rPr>
          <w:rFonts w:hint="eastAsia" w:ascii="宋体"/>
          <w:color w:val="auto"/>
          <w:szCs w:val="21"/>
          <w:highlight w:val="none"/>
        </w:rPr>
        <w:t>将在发出中标通知书的同时，向未通过资格审查的</w:t>
      </w:r>
      <w:r>
        <w:rPr>
          <w:rFonts w:hint="eastAsia" w:ascii="宋体"/>
          <w:color w:val="auto"/>
          <w:szCs w:val="21"/>
          <w:highlight w:val="none"/>
          <w:lang w:eastAsia="zh-CN"/>
        </w:rPr>
        <w:t>响应供应商</w:t>
      </w:r>
      <w:r>
        <w:rPr>
          <w:rFonts w:hint="eastAsia" w:ascii="宋体"/>
          <w:color w:val="auto"/>
          <w:szCs w:val="21"/>
          <w:highlight w:val="none"/>
        </w:rPr>
        <w:t>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重新</w:t>
      </w:r>
      <w:r>
        <w:rPr>
          <w:rFonts w:hint="eastAsia" w:ascii="宋体"/>
          <w:b/>
          <w:color w:val="auto"/>
          <w:szCs w:val="21"/>
          <w:highlight w:val="none"/>
          <w:lang w:val="en-US" w:eastAsia="zh-CN"/>
        </w:rPr>
        <w:t>征集</w:t>
      </w:r>
      <w:r>
        <w:rPr>
          <w:rFonts w:hint="eastAsia" w:ascii="宋体"/>
          <w:b/>
          <w:color w:val="auto"/>
          <w:szCs w:val="21"/>
          <w:highlight w:val="none"/>
        </w:rPr>
        <w:t xml:space="preserve">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w:t>
      </w:r>
      <w:r>
        <w:rPr>
          <w:rFonts w:hint="eastAsia" w:ascii="宋体"/>
          <w:color w:val="auto"/>
          <w:szCs w:val="21"/>
          <w:highlight w:val="none"/>
          <w:lang w:eastAsia="zh-CN"/>
        </w:rPr>
        <w:t>征集人</w:t>
      </w:r>
      <w:r>
        <w:rPr>
          <w:rFonts w:hint="eastAsia" w:ascii="宋体"/>
          <w:color w:val="auto"/>
          <w:szCs w:val="21"/>
          <w:highlight w:val="none"/>
        </w:rPr>
        <w:t>将重新</w:t>
      </w:r>
      <w:r>
        <w:rPr>
          <w:rFonts w:hint="eastAsia" w:ascii="宋体"/>
          <w:color w:val="auto"/>
          <w:szCs w:val="21"/>
          <w:highlight w:val="none"/>
          <w:lang w:val="en-US" w:eastAsia="zh-CN"/>
        </w:rPr>
        <w:t>征集</w:t>
      </w:r>
      <w:r>
        <w:rPr>
          <w:rFonts w:hint="eastAsia" w:ascii="宋体"/>
          <w:color w:val="auto"/>
          <w:szCs w:val="21"/>
          <w:highlight w:val="none"/>
        </w:rPr>
        <w:t>：</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1）</w:t>
      </w:r>
      <w:r>
        <w:rPr>
          <w:rFonts w:hint="eastAsia" w:ascii="宋体"/>
          <w:color w:val="auto"/>
          <w:kern w:val="10"/>
          <w:szCs w:val="21"/>
          <w:highlight w:val="none"/>
          <w:lang w:eastAsia="zh-CN"/>
        </w:rPr>
        <w:t>响应</w:t>
      </w:r>
      <w:r>
        <w:rPr>
          <w:rFonts w:hint="eastAsia" w:ascii="宋体"/>
          <w:color w:val="auto"/>
          <w:kern w:val="10"/>
          <w:szCs w:val="21"/>
          <w:highlight w:val="none"/>
        </w:rPr>
        <w:t>截止时间止，</w:t>
      </w:r>
      <w:r>
        <w:rPr>
          <w:rFonts w:hint="eastAsia" w:ascii="宋体"/>
          <w:color w:val="auto"/>
          <w:kern w:val="10"/>
          <w:szCs w:val="21"/>
          <w:highlight w:val="none"/>
          <w:lang w:eastAsia="zh-CN"/>
        </w:rPr>
        <w:t>响应供应商</w:t>
      </w:r>
      <w:r>
        <w:rPr>
          <w:rFonts w:hint="eastAsia" w:ascii="宋体"/>
          <w:color w:val="auto"/>
          <w:kern w:val="10"/>
          <w:szCs w:val="21"/>
          <w:highlight w:val="none"/>
        </w:rPr>
        <w:t xml:space="preserve">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2）</w:t>
      </w:r>
      <w:r>
        <w:rPr>
          <w:rFonts w:hint="eastAsia" w:ascii="宋体"/>
          <w:color w:val="auto"/>
          <w:kern w:val="10"/>
          <w:szCs w:val="21"/>
          <w:highlight w:val="none"/>
        </w:rPr>
        <w:t>符合专业条件的</w:t>
      </w:r>
      <w:r>
        <w:rPr>
          <w:rFonts w:hint="eastAsia" w:ascii="宋体"/>
          <w:color w:val="auto"/>
          <w:kern w:val="10"/>
          <w:szCs w:val="21"/>
          <w:highlight w:val="none"/>
          <w:lang w:val="en-US" w:eastAsia="zh-CN"/>
        </w:rPr>
        <w:t>响应供应商</w:t>
      </w:r>
      <w:r>
        <w:rPr>
          <w:rFonts w:hint="eastAsia" w:ascii="宋体"/>
          <w:color w:val="auto"/>
          <w:kern w:val="10"/>
          <w:szCs w:val="21"/>
          <w:highlight w:val="none"/>
        </w:rPr>
        <w:t>或者对</w:t>
      </w:r>
      <w:r>
        <w:rPr>
          <w:rFonts w:hint="eastAsia" w:ascii="宋体"/>
          <w:color w:val="auto"/>
          <w:kern w:val="10"/>
          <w:szCs w:val="21"/>
          <w:highlight w:val="none"/>
          <w:lang w:eastAsia="zh-CN"/>
        </w:rPr>
        <w:t>征集文件</w:t>
      </w:r>
      <w:r>
        <w:rPr>
          <w:rFonts w:hint="eastAsia" w:ascii="宋体"/>
          <w:color w:val="auto"/>
          <w:kern w:val="10"/>
          <w:szCs w:val="21"/>
          <w:highlight w:val="none"/>
        </w:rPr>
        <w:t>作实质响应的</w:t>
      </w:r>
      <w:r>
        <w:rPr>
          <w:rFonts w:hint="eastAsia" w:ascii="宋体"/>
          <w:color w:val="auto"/>
          <w:kern w:val="10"/>
          <w:szCs w:val="21"/>
          <w:highlight w:val="none"/>
          <w:lang w:eastAsia="zh-CN"/>
        </w:rPr>
        <w:t>响应供应商</w:t>
      </w:r>
      <w:r>
        <w:rPr>
          <w:rFonts w:hint="eastAsia" w:ascii="宋体"/>
          <w:color w:val="auto"/>
          <w:kern w:val="10"/>
          <w:szCs w:val="21"/>
          <w:highlight w:val="none"/>
        </w:rPr>
        <w:t>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3）</w:t>
      </w:r>
      <w:r>
        <w:rPr>
          <w:rFonts w:hint="eastAsia" w:ascii="宋体"/>
          <w:color w:val="auto"/>
          <w:kern w:val="10"/>
          <w:szCs w:val="21"/>
          <w:highlight w:val="none"/>
        </w:rPr>
        <w:t>出现影响公正的违法、违规行为的；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4）</w:t>
      </w:r>
      <w:r>
        <w:rPr>
          <w:rFonts w:hint="eastAsia" w:ascii="宋体"/>
          <w:color w:val="auto"/>
          <w:kern w:val="10"/>
          <w:szCs w:val="21"/>
          <w:highlight w:val="none"/>
          <w:lang w:eastAsia="zh-CN"/>
        </w:rPr>
        <w:t>响应供应商</w:t>
      </w:r>
      <w:r>
        <w:rPr>
          <w:rFonts w:hint="eastAsia" w:ascii="宋体"/>
          <w:color w:val="auto"/>
          <w:kern w:val="10"/>
          <w:szCs w:val="21"/>
          <w:highlight w:val="none"/>
        </w:rPr>
        <w:t>的报价均脱离实际且无充分证据的</w:t>
      </w: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本项目不采用）</w:t>
      </w:r>
      <w:r>
        <w:rPr>
          <w:rFonts w:hint="eastAsia" w:ascii="宋体"/>
          <w:color w:val="auto"/>
          <w:kern w:val="10"/>
          <w:szCs w:val="21"/>
          <w:highlight w:val="none"/>
        </w:rPr>
        <w:t>；</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5）</w:t>
      </w:r>
      <w:r>
        <w:rPr>
          <w:rFonts w:hint="eastAsia" w:ascii="宋体"/>
          <w:color w:val="auto"/>
          <w:kern w:val="10"/>
          <w:szCs w:val="21"/>
          <w:highlight w:val="none"/>
        </w:rPr>
        <w:t>技术标暗标项目，所有</w:t>
      </w:r>
      <w:r>
        <w:rPr>
          <w:rFonts w:hint="eastAsia" w:ascii="宋体"/>
          <w:color w:val="auto"/>
          <w:kern w:val="10"/>
          <w:szCs w:val="21"/>
          <w:highlight w:val="none"/>
          <w:lang w:eastAsia="zh-CN"/>
        </w:rPr>
        <w:t>响应供应商</w:t>
      </w:r>
      <w:r>
        <w:rPr>
          <w:rFonts w:hint="eastAsia" w:ascii="宋体"/>
          <w:color w:val="auto"/>
          <w:kern w:val="10"/>
          <w:szCs w:val="21"/>
          <w:highlight w:val="none"/>
        </w:rPr>
        <w:t>的技术标均能反映</w:t>
      </w:r>
      <w:r>
        <w:rPr>
          <w:rFonts w:hint="eastAsia" w:ascii="宋体"/>
          <w:color w:val="auto"/>
          <w:kern w:val="10"/>
          <w:szCs w:val="21"/>
          <w:highlight w:val="none"/>
          <w:lang w:eastAsia="zh-CN"/>
        </w:rPr>
        <w:t>响应供应商</w:t>
      </w:r>
      <w:r>
        <w:rPr>
          <w:rFonts w:hint="eastAsia" w:ascii="宋体"/>
          <w:color w:val="auto"/>
          <w:kern w:val="10"/>
          <w:szCs w:val="21"/>
          <w:highlight w:val="none"/>
        </w:rPr>
        <w:t>信息的；</w:t>
      </w:r>
    </w:p>
    <w:p w14:paraId="6E8FE141">
      <w:pPr>
        <w:adjustRightInd w:val="0"/>
        <w:snapToGrid w:val="0"/>
        <w:spacing w:line="500" w:lineRule="exact"/>
        <w:ind w:firstLine="420" w:firstLineChars="200"/>
        <w:rPr>
          <w:rFonts w:hint="eastAsia" w:ascii="宋体" w:eastAsia="宋体"/>
          <w:color w:val="auto"/>
          <w:kern w:val="10"/>
          <w:szCs w:val="21"/>
          <w:highlight w:val="none"/>
          <w:lang w:eastAsia="zh-CN"/>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6）</w:t>
      </w:r>
      <w:r>
        <w:rPr>
          <w:rFonts w:hint="eastAsia" w:ascii="宋体"/>
          <w:color w:val="auto"/>
          <w:kern w:val="10"/>
          <w:szCs w:val="21"/>
          <w:highlight w:val="none"/>
        </w:rPr>
        <w:t>因重大变故，</w:t>
      </w:r>
      <w:r>
        <w:rPr>
          <w:rFonts w:hint="eastAsia" w:ascii="宋体"/>
          <w:color w:val="auto"/>
          <w:kern w:val="10"/>
          <w:szCs w:val="21"/>
          <w:highlight w:val="none"/>
          <w:lang w:val="en-US" w:eastAsia="zh-CN"/>
        </w:rPr>
        <w:t>征集</w:t>
      </w:r>
      <w:r>
        <w:rPr>
          <w:rFonts w:hint="eastAsia" w:ascii="宋体"/>
          <w:color w:val="auto"/>
          <w:kern w:val="10"/>
          <w:szCs w:val="21"/>
          <w:highlight w:val="none"/>
        </w:rPr>
        <w:t>任务取消的</w:t>
      </w:r>
      <w:r>
        <w:rPr>
          <w:rFonts w:hint="eastAsia" w:ascii="宋体"/>
          <w:color w:val="auto"/>
          <w:kern w:val="10"/>
          <w:szCs w:val="21"/>
          <w:highlight w:val="none"/>
          <w:lang w:eastAsia="zh-CN"/>
        </w:rPr>
        <w:t>；</w:t>
      </w:r>
    </w:p>
    <w:p w14:paraId="36F44756">
      <w:pPr>
        <w:adjustRightInd w:val="0"/>
        <w:snapToGrid w:val="0"/>
        <w:spacing w:line="500" w:lineRule="exact"/>
        <w:ind w:firstLine="420" w:firstLineChars="200"/>
        <w:rPr>
          <w:rFonts w:hint="default" w:ascii="宋体" w:eastAsia="宋体"/>
          <w:color w:val="auto"/>
          <w:kern w:val="10"/>
          <w:szCs w:val="21"/>
          <w:highlight w:val="none"/>
          <w:lang w:val="en-US" w:eastAsia="zh-CN"/>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7）征集文件规定的其他情形。</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w:t>
      </w:r>
      <w:r>
        <w:rPr>
          <w:rFonts w:hint="eastAsia" w:ascii="宋体"/>
          <w:color w:val="auto"/>
          <w:kern w:val="10"/>
          <w:szCs w:val="21"/>
          <w:highlight w:val="none"/>
          <w:lang w:val="en-US" w:eastAsia="zh-CN"/>
        </w:rPr>
        <w:t>征集</w:t>
      </w:r>
      <w:r>
        <w:rPr>
          <w:rFonts w:hint="eastAsia" w:ascii="宋体"/>
          <w:color w:val="auto"/>
          <w:kern w:val="10"/>
          <w:szCs w:val="21"/>
          <w:highlight w:val="none"/>
        </w:rPr>
        <w:t>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before="312" w:beforeLines="100" w:after="312" w:afterLines="100" w:line="500" w:lineRule="exact"/>
        <w:jc w:val="center"/>
        <w:rPr>
          <w:rFonts w:hint="eastAsia" w:ascii="宋体"/>
          <w:b/>
          <w:color w:val="auto"/>
          <w:sz w:val="28"/>
          <w:szCs w:val="28"/>
          <w:highlight w:val="none"/>
        </w:rPr>
      </w:pPr>
      <w:r>
        <w:rPr>
          <w:rFonts w:hint="eastAsia" w:ascii="宋体"/>
          <w:b/>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项目的合同将授予按本</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须知第32.1.1条规定所确定的</w:t>
      </w:r>
      <w:r>
        <w:rPr>
          <w:rFonts w:hint="eastAsia" w:ascii="宋体" w:hAnsi="宋体" w:cs="宋体"/>
          <w:color w:val="auto"/>
          <w:szCs w:val="21"/>
          <w:highlight w:val="none"/>
          <w:lang w:val="en-US" w:eastAsia="zh-CN"/>
        </w:rPr>
        <w:t>入围单位</w:t>
      </w:r>
      <w:r>
        <w:rPr>
          <w:rFonts w:hint="eastAsia" w:ascii="宋体" w:hAnsi="宋体" w:cs="宋体"/>
          <w:color w:val="auto"/>
          <w:szCs w:val="21"/>
          <w:highlight w:val="none"/>
        </w:rPr>
        <w:t>。</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 xml:space="preserve">35.1 </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与中标人将于中标通知书发出之日起30日内，按照</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订立书面合同。</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无正当理由拒签合同的，</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向中标人退还</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；给中标人造成损失的，还应当赔偿损失。</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不予退还，</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征集人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37. 对</w:t>
      </w:r>
      <w:r>
        <w:rPr>
          <w:rFonts w:hint="eastAsia" w:ascii="宋体"/>
          <w:b/>
          <w:color w:val="auto"/>
          <w:szCs w:val="21"/>
          <w:highlight w:val="none"/>
          <w:lang w:eastAsia="zh-CN"/>
        </w:rPr>
        <w:t>征集人</w:t>
      </w:r>
      <w:r>
        <w:rPr>
          <w:rFonts w:hint="eastAsia" w:ascii="宋体"/>
          <w:b/>
          <w:color w:val="auto"/>
          <w:szCs w:val="21"/>
          <w:highlight w:val="none"/>
        </w:rPr>
        <w:t xml:space="preserve">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37.1</w:t>
      </w:r>
      <w:r>
        <w:rPr>
          <w:rFonts w:hint="eastAsia" w:ascii="宋体"/>
          <w:color w:val="auto"/>
          <w:kern w:val="10"/>
          <w:szCs w:val="21"/>
          <w:highlight w:val="none"/>
          <w:lang w:eastAsia="zh-CN"/>
        </w:rPr>
        <w:t>征集人</w:t>
      </w:r>
      <w:r>
        <w:rPr>
          <w:rFonts w:hint="eastAsia" w:ascii="宋体"/>
          <w:color w:val="auto"/>
          <w:kern w:val="10"/>
          <w:szCs w:val="21"/>
          <w:highlight w:val="none"/>
        </w:rPr>
        <w:t>不得泄漏</w:t>
      </w:r>
      <w:r>
        <w:rPr>
          <w:rFonts w:hint="eastAsia" w:ascii="宋体"/>
          <w:color w:val="auto"/>
          <w:kern w:val="10"/>
          <w:szCs w:val="21"/>
          <w:highlight w:val="none"/>
          <w:lang w:val="en-US" w:eastAsia="zh-CN"/>
        </w:rPr>
        <w:t>本次</w:t>
      </w:r>
      <w:r>
        <w:rPr>
          <w:rFonts w:hint="eastAsia" w:ascii="宋体"/>
          <w:color w:val="auto"/>
          <w:kern w:val="10"/>
          <w:szCs w:val="21"/>
          <w:highlight w:val="none"/>
        </w:rPr>
        <w:t>活动中应当保密的情况和资料，不得与</w:t>
      </w:r>
      <w:r>
        <w:rPr>
          <w:rFonts w:hint="eastAsia" w:ascii="宋体"/>
          <w:color w:val="auto"/>
          <w:kern w:val="10"/>
          <w:szCs w:val="21"/>
          <w:highlight w:val="none"/>
          <w:lang w:eastAsia="zh-CN"/>
        </w:rPr>
        <w:t>响应供应商</w:t>
      </w:r>
      <w:r>
        <w:rPr>
          <w:rFonts w:hint="eastAsia" w:ascii="宋体"/>
          <w:color w:val="auto"/>
          <w:kern w:val="10"/>
          <w:szCs w:val="21"/>
          <w:highlight w:val="none"/>
        </w:rPr>
        <w:t xml:space="preserve">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38. 对</w:t>
      </w:r>
      <w:r>
        <w:rPr>
          <w:rFonts w:hint="eastAsia" w:ascii="宋体"/>
          <w:b/>
          <w:color w:val="auto"/>
          <w:szCs w:val="21"/>
          <w:highlight w:val="none"/>
          <w:lang w:eastAsia="zh-CN"/>
        </w:rPr>
        <w:t>响应供应商</w:t>
      </w:r>
      <w:r>
        <w:rPr>
          <w:rFonts w:hint="eastAsia" w:ascii="宋体"/>
          <w:b/>
          <w:color w:val="auto"/>
          <w:szCs w:val="21"/>
          <w:highlight w:val="none"/>
        </w:rPr>
        <w:t xml:space="preserve">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w:t>
      </w:r>
      <w:r>
        <w:rPr>
          <w:rFonts w:hint="eastAsia" w:ascii="宋体"/>
          <w:color w:val="auto"/>
          <w:kern w:val="10"/>
          <w:szCs w:val="21"/>
          <w:highlight w:val="none"/>
          <w:lang w:eastAsia="zh-CN"/>
        </w:rPr>
        <w:t>响应供应商</w:t>
      </w:r>
      <w:r>
        <w:rPr>
          <w:rFonts w:hint="eastAsia" w:ascii="宋体"/>
          <w:color w:val="auto"/>
          <w:kern w:val="10"/>
          <w:szCs w:val="21"/>
          <w:highlight w:val="none"/>
        </w:rPr>
        <w:t>不得相互串通</w:t>
      </w:r>
      <w:r>
        <w:rPr>
          <w:rFonts w:hint="eastAsia" w:ascii="宋体"/>
          <w:color w:val="auto"/>
          <w:kern w:val="10"/>
          <w:szCs w:val="21"/>
          <w:highlight w:val="none"/>
          <w:lang w:eastAsia="zh-CN"/>
        </w:rPr>
        <w:t>响应</w:t>
      </w:r>
      <w:r>
        <w:rPr>
          <w:rFonts w:hint="eastAsia" w:ascii="宋体"/>
          <w:color w:val="auto"/>
          <w:kern w:val="10"/>
          <w:szCs w:val="21"/>
          <w:highlight w:val="none"/>
        </w:rPr>
        <w:t>或者与</w:t>
      </w:r>
      <w:r>
        <w:rPr>
          <w:rFonts w:hint="eastAsia" w:ascii="宋体"/>
          <w:color w:val="auto"/>
          <w:kern w:val="10"/>
          <w:szCs w:val="21"/>
          <w:highlight w:val="none"/>
          <w:lang w:eastAsia="zh-CN"/>
        </w:rPr>
        <w:t>征集人</w:t>
      </w:r>
      <w:r>
        <w:rPr>
          <w:rFonts w:hint="eastAsia" w:ascii="宋体"/>
          <w:color w:val="auto"/>
          <w:kern w:val="10"/>
          <w:szCs w:val="21"/>
          <w:highlight w:val="none"/>
        </w:rPr>
        <w:t>串通</w:t>
      </w:r>
      <w:r>
        <w:rPr>
          <w:rFonts w:hint="eastAsia" w:ascii="宋体"/>
          <w:color w:val="auto"/>
          <w:kern w:val="10"/>
          <w:szCs w:val="21"/>
          <w:highlight w:val="none"/>
          <w:lang w:eastAsia="zh-CN"/>
        </w:rPr>
        <w:t>响应</w:t>
      </w:r>
      <w:r>
        <w:rPr>
          <w:rFonts w:hint="eastAsia" w:ascii="宋体"/>
          <w:color w:val="auto"/>
          <w:kern w:val="10"/>
          <w:szCs w:val="21"/>
          <w:highlight w:val="none"/>
        </w:rPr>
        <w:t>，不得向</w:t>
      </w:r>
      <w:r>
        <w:rPr>
          <w:rFonts w:hint="eastAsia" w:ascii="宋体"/>
          <w:color w:val="auto"/>
          <w:kern w:val="10"/>
          <w:szCs w:val="21"/>
          <w:highlight w:val="none"/>
          <w:lang w:eastAsia="zh-CN"/>
        </w:rPr>
        <w:t>征集人</w:t>
      </w:r>
      <w:r>
        <w:rPr>
          <w:rFonts w:hint="eastAsia" w:ascii="宋体"/>
          <w:color w:val="auto"/>
          <w:kern w:val="10"/>
          <w:szCs w:val="21"/>
          <w:highlight w:val="none"/>
        </w:rPr>
        <w:t>或者评标委员会成员行贿谋取中标，不得以他人名义</w:t>
      </w:r>
      <w:r>
        <w:rPr>
          <w:rFonts w:hint="eastAsia" w:ascii="宋体"/>
          <w:color w:val="auto"/>
          <w:kern w:val="10"/>
          <w:szCs w:val="21"/>
          <w:highlight w:val="none"/>
          <w:lang w:eastAsia="zh-CN"/>
        </w:rPr>
        <w:t>响应</w:t>
      </w:r>
      <w:r>
        <w:rPr>
          <w:rFonts w:hint="eastAsia" w:ascii="宋体"/>
          <w:color w:val="auto"/>
          <w:kern w:val="10"/>
          <w:szCs w:val="21"/>
          <w:highlight w:val="none"/>
        </w:rPr>
        <w:t>或者以其他方式弄虚作假骗取中标；</w:t>
      </w:r>
      <w:r>
        <w:rPr>
          <w:rFonts w:hint="eastAsia" w:ascii="宋体"/>
          <w:color w:val="auto"/>
          <w:kern w:val="10"/>
          <w:szCs w:val="21"/>
          <w:highlight w:val="none"/>
          <w:lang w:eastAsia="zh-CN"/>
        </w:rPr>
        <w:t>响应供应商</w:t>
      </w:r>
      <w:r>
        <w:rPr>
          <w:rFonts w:hint="eastAsia" w:ascii="宋体"/>
          <w:color w:val="auto"/>
          <w:kern w:val="10"/>
          <w:szCs w:val="21"/>
          <w:highlight w:val="none"/>
        </w:rPr>
        <w:t>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w:t>
      </w:r>
      <w:r>
        <w:rPr>
          <w:rFonts w:hint="eastAsia" w:ascii="宋体"/>
          <w:color w:val="auto"/>
          <w:kern w:val="10"/>
          <w:szCs w:val="21"/>
          <w:highlight w:val="none"/>
          <w:lang w:eastAsia="zh-CN"/>
        </w:rPr>
        <w:t>响应文件</w:t>
      </w:r>
      <w:r>
        <w:rPr>
          <w:rFonts w:hint="eastAsia" w:ascii="宋体"/>
          <w:color w:val="auto"/>
          <w:kern w:val="10"/>
          <w:szCs w:val="21"/>
          <w:highlight w:val="none"/>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w:t>
      </w:r>
      <w:r>
        <w:rPr>
          <w:rFonts w:hint="eastAsia" w:ascii="宋体"/>
          <w:color w:val="auto"/>
          <w:kern w:val="10"/>
          <w:szCs w:val="21"/>
          <w:highlight w:val="none"/>
          <w:lang w:eastAsia="zh-CN"/>
        </w:rPr>
        <w:t>响应文件</w:t>
      </w:r>
      <w:r>
        <w:rPr>
          <w:rFonts w:hint="eastAsia" w:ascii="宋体"/>
          <w:color w:val="auto"/>
          <w:kern w:val="10"/>
          <w:szCs w:val="21"/>
          <w:highlight w:val="none"/>
        </w:rPr>
        <w:t>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w:t>
      </w:r>
      <w:r>
        <w:rPr>
          <w:rFonts w:hint="eastAsia" w:ascii="宋体"/>
          <w:color w:val="auto"/>
          <w:kern w:val="10"/>
          <w:szCs w:val="21"/>
          <w:highlight w:val="none"/>
          <w:lang w:eastAsia="zh-CN"/>
        </w:rPr>
        <w:t>响应供应商</w:t>
      </w:r>
      <w:r>
        <w:rPr>
          <w:rFonts w:hint="eastAsia" w:ascii="宋体"/>
          <w:color w:val="auto"/>
          <w:kern w:val="10"/>
          <w:szCs w:val="21"/>
          <w:highlight w:val="none"/>
        </w:rPr>
        <w:t>或者其他利害关系人认为</w:t>
      </w:r>
      <w:r>
        <w:rPr>
          <w:rFonts w:hint="eastAsia" w:ascii="宋体"/>
          <w:color w:val="auto"/>
          <w:kern w:val="10"/>
          <w:szCs w:val="21"/>
          <w:highlight w:val="none"/>
          <w:lang w:val="en-US" w:eastAsia="zh-CN"/>
        </w:rPr>
        <w:t>本次</w:t>
      </w:r>
      <w:r>
        <w:rPr>
          <w:rFonts w:hint="eastAsia" w:ascii="宋体"/>
          <w:color w:val="auto"/>
          <w:kern w:val="10"/>
          <w:szCs w:val="21"/>
          <w:highlight w:val="none"/>
        </w:rPr>
        <w:t>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w:t>
      </w:r>
      <w:r>
        <w:rPr>
          <w:rFonts w:hint="eastAsia" w:ascii="宋体"/>
          <w:color w:val="auto"/>
          <w:kern w:val="10"/>
          <w:szCs w:val="21"/>
          <w:highlight w:val="none"/>
          <w:lang w:eastAsia="zh-CN"/>
        </w:rPr>
        <w:t>响应供应商</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征集文件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响应供应商</w:t>
      </w:r>
      <w:r>
        <w:rPr>
          <w:rFonts w:hint="eastAsia" w:ascii="宋体"/>
          <w:color w:val="auto"/>
          <w:kern w:val="10"/>
          <w:szCs w:val="21"/>
          <w:highlight w:val="none"/>
        </w:rPr>
        <w:t>须知的规定先向</w:t>
      </w:r>
      <w:r>
        <w:rPr>
          <w:rFonts w:hint="eastAsia" w:ascii="宋体"/>
          <w:color w:val="auto"/>
          <w:kern w:val="10"/>
          <w:szCs w:val="21"/>
          <w:highlight w:val="none"/>
          <w:lang w:eastAsia="zh-CN"/>
        </w:rPr>
        <w:t>征集人</w:t>
      </w:r>
      <w:r>
        <w:rPr>
          <w:rFonts w:hint="eastAsia" w:ascii="宋体"/>
          <w:color w:val="auto"/>
          <w:kern w:val="10"/>
          <w:szCs w:val="21"/>
          <w:highlight w:val="none"/>
        </w:rPr>
        <w:t>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4"/>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w:t>
      </w:r>
      <w:r>
        <w:rPr>
          <w:rFonts w:hint="eastAsia" w:ascii="宋体"/>
          <w:bCs w:val="0"/>
          <w:color w:val="auto"/>
          <w:szCs w:val="32"/>
          <w:highlight w:val="none"/>
          <w:lang w:val="en-US" w:eastAsia="zh-CN"/>
        </w:rPr>
        <w:t>分</w:t>
      </w:r>
      <w:r>
        <w:rPr>
          <w:rFonts w:hint="eastAsia" w:ascii="宋体"/>
          <w:bCs w:val="0"/>
          <w:color w:val="auto"/>
          <w:szCs w:val="32"/>
          <w:highlight w:val="none"/>
        </w:rPr>
        <w:t>办法（综合评分法）</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449028877"/>
      <w:bookmarkStart w:id="59" w:name="_Toc58430317"/>
      <w:bookmarkStart w:id="60" w:name="_Toc362983801"/>
      <w:bookmarkStart w:id="61" w:name="_Toc2069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2A5769B8">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D48D8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满足</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全部实质性要求且按照评审因素的量化指标评审总得分从高到低的</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为中标候选人的评标方法。</w:t>
      </w:r>
    </w:p>
    <w:p w14:paraId="5C36A5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2.1.1资格性检查。依据法律法规和</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中的资格证明、</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等进行审查，以确定</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是否具备</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的规定，从</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的有效性、完整性和对</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的响应程度进行审查，以确定</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是否对</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中的有关问题进行澄清或提供补充说明及有关资料，</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法定代理人或其授权委托代理人的签字或印鉴，签字或盖印鉴的书面答复将视为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的组成部分。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截止时间后，</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不接受</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.1按</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中规定的评标方法和标准，对资格性检查和符合性检查合格的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 xml:space="preserve">进行资信、商务和技术评估，综合比较与评价。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w:t>
      </w:r>
      <w:r>
        <w:rPr>
          <w:rFonts w:hint="eastAsia" w:ascii="宋体" w:hAnsi="宋体" w:cs="宋体"/>
          <w:color w:val="auto"/>
          <w:szCs w:val="21"/>
          <w:highlight w:val="none"/>
          <w:lang w:val="en-US" w:eastAsia="zh-CN"/>
        </w:rPr>
        <w:t>征集</w:t>
      </w:r>
      <w:r>
        <w:rPr>
          <w:rFonts w:hint="eastAsia" w:ascii="宋体" w:hAnsi="宋体" w:cs="宋体"/>
          <w:color w:val="auto"/>
          <w:szCs w:val="21"/>
          <w:highlight w:val="none"/>
        </w:rPr>
        <w:t>需要确定，但必须按顺序排列中标候选人。</w:t>
      </w:r>
    </w:p>
    <w:p w14:paraId="0FEA3449">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的审查、澄清、评价和比较以及授予合同过程中，</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和评标委员会成员施加影响的任何行为，都将导致取消其中标资格。</w:t>
      </w:r>
      <w:bookmarkStart w:id="64" w:name="_Toc58430318"/>
      <w:bookmarkStart w:id="65" w:name="_Toc449028878"/>
      <w:bookmarkStart w:id="66" w:name="_Toc362983802"/>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w:t>
      </w:r>
      <w:r>
        <w:rPr>
          <w:rFonts w:hint="eastAsia" w:ascii="宋体" w:hAnsi="宋体" w:cs="宋体"/>
          <w:b/>
          <w:color w:val="auto"/>
          <w:sz w:val="28"/>
          <w:szCs w:val="28"/>
          <w:highlight w:val="none"/>
          <w:lang w:eastAsia="zh-CN"/>
        </w:rPr>
        <w:t>响应文件</w:t>
      </w:r>
      <w:r>
        <w:rPr>
          <w:rFonts w:hint="eastAsia" w:ascii="宋体" w:hAnsi="宋体" w:cs="宋体"/>
          <w:b/>
          <w:color w:val="auto"/>
          <w:sz w:val="28"/>
          <w:szCs w:val="28"/>
          <w:highlight w:val="none"/>
        </w:rPr>
        <w:t>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6"/>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应符合的基本资格条件</w:t>
            </w:r>
          </w:p>
        </w:tc>
        <w:tc>
          <w:tcPr>
            <w:tcW w:w="4305" w:type="dxa"/>
            <w:vAlign w:val="center"/>
          </w:tcPr>
          <w:p w14:paraId="250B9627">
            <w:pPr>
              <w:kinsoku/>
              <w:wordWrap w:val="0"/>
              <w:overflowPunct/>
              <w:bidi w:val="0"/>
              <w:spacing w:line="320" w:lineRule="exact"/>
              <w:rPr>
                <w:rFonts w:hint="default" w:ascii="宋体" w:hAnsi="宋体" w:eastAsia="宋体" w:cs="宋体"/>
                <w:color w:val="auto"/>
                <w:szCs w:val="21"/>
                <w:highlight w:val="none"/>
                <w:lang w:val="en-US" w:eastAsia="zh-CN"/>
              </w:rPr>
            </w:pPr>
            <w:r>
              <w:rPr>
                <w:rFonts w:hint="eastAsia" w:ascii="宋体" w:hAnsi="宋体"/>
                <w:color w:val="auto"/>
                <w:szCs w:val="21"/>
                <w:highlight w:val="none"/>
              </w:rPr>
              <w:t>（2）具有独立承担民事责任的能力</w:t>
            </w:r>
          </w:p>
        </w:tc>
        <w:tc>
          <w:tcPr>
            <w:tcW w:w="3176" w:type="dxa"/>
            <w:vAlign w:val="center"/>
          </w:tcPr>
          <w:p w14:paraId="0C551FAA">
            <w:pPr>
              <w:kinsoku/>
              <w:wordWrap w:val="0"/>
              <w:overflowPunct/>
              <w:bidi w:val="0"/>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评审核验电子标书中的下列证书、证明材料原件彩色扫描件：</w:t>
            </w:r>
          </w:p>
          <w:p w14:paraId="1F39F1E6">
            <w:pPr>
              <w:kinsoku/>
              <w:wordWrap w:val="0"/>
              <w:overflowPunct/>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为企业（包括合伙企业）的，应提供有效的</w:t>
            </w:r>
            <w:r>
              <w:rPr>
                <w:rFonts w:hint="eastAsia" w:ascii="宋体" w:hAnsi="宋体" w:cs="宋体"/>
                <w:color w:val="auto"/>
                <w:szCs w:val="21"/>
                <w:highlight w:val="none"/>
                <w:lang w:val="en-US" w:eastAsia="zh-CN"/>
              </w:rPr>
              <w:t>执照扫描件</w:t>
            </w:r>
            <w:r>
              <w:rPr>
                <w:rFonts w:hint="eastAsia" w:ascii="宋体" w:hAnsi="宋体" w:cs="宋体"/>
                <w:color w:val="auto"/>
                <w:szCs w:val="21"/>
                <w:highlight w:val="none"/>
              </w:rPr>
              <w:t>；</w:t>
            </w:r>
          </w:p>
          <w:p w14:paraId="0D675600">
            <w:pPr>
              <w:kinsoku/>
              <w:wordWrap w:val="0"/>
              <w:overflowPunct/>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为事业单位的，应提供有效的“事业单位法人证书”；</w:t>
            </w:r>
          </w:p>
          <w:p w14:paraId="0139E489">
            <w:pPr>
              <w:kinsoku/>
              <w:wordWrap w:val="0"/>
              <w:overflowPunct/>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是非企业机构的，应提供有效的“执业许可证”、“登记证书”等证明文件；</w:t>
            </w:r>
          </w:p>
          <w:p w14:paraId="43BBB998">
            <w:pPr>
              <w:kinsoku/>
              <w:wordWrap w:val="0"/>
              <w:overflowPunct/>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响应供应商是个体工商户的，应提供有效的个体工商户营业执照</w:t>
            </w:r>
            <w:r>
              <w:rPr>
                <w:rFonts w:hint="eastAsia" w:ascii="宋体" w:hAnsi="宋体" w:cs="宋体"/>
                <w:color w:val="auto"/>
                <w:szCs w:val="21"/>
                <w:highlight w:val="none"/>
              </w:rPr>
              <w:t>；</w:t>
            </w:r>
          </w:p>
          <w:p w14:paraId="4DE2AD0A">
            <w:pPr>
              <w:kinsoku/>
              <w:wordWrap w:val="0"/>
              <w:overflowPunct/>
              <w:bidi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是自然人的，应提供有效的自然人身份证明。</w:t>
            </w:r>
          </w:p>
          <w:p w14:paraId="73D668CD">
            <w:pPr>
              <w:pStyle w:val="2"/>
              <w:numPr>
                <w:ilvl w:val="0"/>
                <w:numId w:val="0"/>
              </w:numPr>
              <w:ind w:left="0" w:leftChars="0" w:firstLine="0" w:firstLineChars="0"/>
              <w:rPr>
                <w:rFonts w:ascii="宋体" w:hAnsi="宋体" w:cs="宋体"/>
                <w:color w:val="auto"/>
                <w:szCs w:val="21"/>
                <w:highlight w:val="none"/>
              </w:rPr>
            </w:pPr>
            <w:r>
              <w:rPr>
                <w:rFonts w:hint="eastAsia" w:ascii="宋体" w:hAnsi="宋体" w:cs="宋体"/>
                <w:b/>
                <w:bCs/>
                <w:color w:val="auto"/>
                <w:kern w:val="2"/>
                <w:sz w:val="21"/>
                <w:szCs w:val="21"/>
                <w:highlight w:val="none"/>
                <w:lang w:val="en-US" w:eastAsia="zh-CN" w:bidi="ar-SA"/>
              </w:rPr>
              <w:t>响应供应商</w:t>
            </w:r>
            <w:r>
              <w:rPr>
                <w:rFonts w:hint="eastAsia" w:ascii="宋体" w:hAnsi="宋体" w:eastAsia="宋体" w:cs="宋体"/>
                <w:b/>
                <w:bCs/>
                <w:color w:val="auto"/>
                <w:kern w:val="2"/>
                <w:sz w:val="21"/>
                <w:szCs w:val="21"/>
                <w:highlight w:val="none"/>
                <w:lang w:val="en-US" w:eastAsia="zh-CN" w:bidi="ar-SA"/>
              </w:rPr>
              <w:t>是银行、保险、石油石化、电力、电信等特殊行业分支机构的，提供分支机构营业执照、具有独立法人的上级公司针对本项目的</w:t>
            </w:r>
            <w:r>
              <w:rPr>
                <w:rFonts w:hint="eastAsia" w:ascii="宋体" w:hAnsi="宋体" w:cs="宋体"/>
                <w:b/>
                <w:bCs/>
                <w:color w:val="auto"/>
                <w:kern w:val="2"/>
                <w:sz w:val="21"/>
                <w:szCs w:val="21"/>
                <w:highlight w:val="none"/>
                <w:lang w:val="en-US" w:eastAsia="zh-CN" w:bidi="ar-SA"/>
              </w:rPr>
              <w:t>响应</w:t>
            </w:r>
            <w:r>
              <w:rPr>
                <w:rFonts w:hint="eastAsia" w:ascii="宋体" w:hAnsi="宋体" w:eastAsia="宋体" w:cs="宋体"/>
                <w:b/>
                <w:bCs/>
                <w:color w:val="auto"/>
                <w:kern w:val="2"/>
                <w:sz w:val="21"/>
                <w:szCs w:val="21"/>
                <w:highlight w:val="none"/>
                <w:lang w:val="en-US" w:eastAsia="zh-CN" w:bidi="ar-SA"/>
              </w:rPr>
              <w:t>授权。</w:t>
            </w:r>
          </w:p>
        </w:tc>
      </w:tr>
      <w:tr w14:paraId="063A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0" w:type="dxa"/>
            <w:vMerge w:val="continue"/>
            <w:vAlign w:val="center"/>
          </w:tcPr>
          <w:p w14:paraId="2FBB3EBC">
            <w:pPr>
              <w:spacing w:line="500" w:lineRule="exact"/>
              <w:jc w:val="center"/>
              <w:rPr>
                <w:rFonts w:ascii="宋体" w:hAnsi="宋体" w:cs="宋体"/>
                <w:color w:val="auto"/>
                <w:szCs w:val="21"/>
                <w:highlight w:val="none"/>
              </w:rPr>
            </w:pPr>
          </w:p>
        </w:tc>
        <w:tc>
          <w:tcPr>
            <w:tcW w:w="1725" w:type="dxa"/>
            <w:vMerge w:val="continue"/>
            <w:vAlign w:val="center"/>
          </w:tcPr>
          <w:p w14:paraId="011CCF2F">
            <w:pPr>
              <w:spacing w:line="500" w:lineRule="exact"/>
              <w:rPr>
                <w:rFonts w:ascii="宋体" w:hAnsi="宋体" w:cs="宋体"/>
                <w:color w:val="auto"/>
                <w:szCs w:val="21"/>
                <w:highlight w:val="none"/>
              </w:rPr>
            </w:pPr>
          </w:p>
        </w:tc>
        <w:tc>
          <w:tcPr>
            <w:tcW w:w="4305" w:type="dxa"/>
            <w:vAlign w:val="center"/>
          </w:tcPr>
          <w:p w14:paraId="5C46FEDD">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详见征集公告。</w:t>
            </w:r>
          </w:p>
        </w:tc>
        <w:tc>
          <w:tcPr>
            <w:tcW w:w="3176" w:type="dxa"/>
            <w:vAlign w:val="center"/>
          </w:tcPr>
          <w:p w14:paraId="69351E4D">
            <w:pPr>
              <w:spacing w:line="500" w:lineRule="exac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系统-安徽省公共资源交易市场主体库中对应栏目，制作资格审查文件时插上CA数字证书，从</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企业注册信息中挑选相关材料。若所需材料无对应栏目，则将该材料上传至“其他</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用证明材料”里或电子</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对应栏中，做电子</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时从“其他所需材料”里获取。请各</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过程中，如果由于</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自身原因导致评标专家无法查看并检验电子</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中相关资料的，否决其</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。即使</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将原件携带至现场的，同样按否决</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（1）响应文件签署</w:t>
            </w:r>
          </w:p>
        </w:tc>
        <w:tc>
          <w:tcPr>
            <w:tcW w:w="4691" w:type="dxa"/>
            <w:vAlign w:val="center"/>
          </w:tcPr>
          <w:p w14:paraId="46F2E478">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（2）响应方案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每个分包只能有一个方案响应。</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（3）报价唯一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（5）响应文件份数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网上递交的电子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 xml:space="preserve">：一份；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（6）响应文件形式内容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征集文件要求</w:t>
            </w:r>
            <w:r>
              <w:rPr>
                <w:rFonts w:hint="eastAsia"/>
                <w:color w:val="auto"/>
                <w:highlight w:val="none"/>
                <w:lang w:val="zh-CN"/>
              </w:rPr>
              <w:t>（除必须满足项外）</w:t>
            </w:r>
            <w:r>
              <w:rPr>
                <w:rFonts w:hint="eastAsia" w:ascii="宋体" w:hAnsi="宋体" w:cs="宋体"/>
                <w:color w:val="auto"/>
                <w:highlight w:val="none"/>
                <w:lang w:val="zh-CN"/>
              </w:rPr>
              <w:t>。</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响应征集文件要求。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中须按</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要求上</w:t>
      </w:r>
      <w:r>
        <w:rPr>
          <w:rFonts w:hint="eastAsia" w:ascii="宋体" w:hAnsi="宋体" w:cs="宋体"/>
          <w:b w:val="0"/>
          <w:bCs w:val="0"/>
          <w:color w:val="auto"/>
          <w:szCs w:val="21"/>
          <w:highlight w:val="none"/>
        </w:rPr>
        <w:t>传扫描件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的响应性只根据</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本身的内容，而不寻求外部的证据，但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实质上没有响应</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的要求，评标委员会将予以拒绝，</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不得通过修正或撤销不符合要求的偏离或保留，而使其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成为实质上响应的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可在现场20分钟内对评标委员会的评审结论提出质疑，评标委员会根据</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及有关规定对</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资格审查资料请精心准备,如评标专家在检验电子</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过程中，如果由于</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自身原因导致评标专家无法查看并检验电子</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中以上相关资料的，按无效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处理。即使</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将原件携带至现场的，同样按无效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p>
    <w:p w14:paraId="64E50E4C">
      <w:pPr>
        <w:spacing w:before="156" w:beforeLines="50" w:after="156" w:afterLines="50"/>
        <w:jc w:val="center"/>
        <w:outlineLvl w:val="1"/>
        <w:rPr>
          <w:rFonts w:ascii="宋体"/>
          <w:b/>
          <w:color w:val="auto"/>
          <w:sz w:val="28"/>
          <w:szCs w:val="28"/>
          <w:highlight w:val="none"/>
        </w:rPr>
      </w:pPr>
      <w:bookmarkStart w:id="67" w:name="_Toc14002"/>
      <w:bookmarkStart w:id="68" w:name="_Toc362983803"/>
      <w:bookmarkStart w:id="69" w:name="_Toc449028879"/>
      <w:bookmarkStart w:id="70" w:name="_Toc58430319"/>
      <w:r>
        <w:rPr>
          <w:rFonts w:hint="eastAsia" w:ascii="宋体"/>
          <w:b/>
          <w:color w:val="auto"/>
          <w:sz w:val="28"/>
          <w:szCs w:val="28"/>
          <w:highlight w:val="none"/>
        </w:rPr>
        <w:t>三、</w:t>
      </w:r>
      <w:r>
        <w:rPr>
          <w:rFonts w:hint="eastAsia" w:ascii="宋体"/>
          <w:b/>
          <w:color w:val="auto"/>
          <w:sz w:val="28"/>
          <w:szCs w:val="28"/>
          <w:highlight w:val="none"/>
          <w:lang w:eastAsia="zh-CN"/>
        </w:rPr>
        <w:t>响应文件</w:t>
      </w:r>
      <w:r>
        <w:rPr>
          <w:rFonts w:hint="eastAsia" w:ascii="宋体"/>
          <w:b/>
          <w:color w:val="auto"/>
          <w:sz w:val="28"/>
          <w:szCs w:val="28"/>
          <w:highlight w:val="none"/>
        </w:rPr>
        <w:t>的澄清和补正</w:t>
      </w:r>
      <w:bookmarkEnd w:id="67"/>
      <w:bookmarkEnd w:id="68"/>
      <w:bookmarkEnd w:id="69"/>
      <w:bookmarkEnd w:id="70"/>
    </w:p>
    <w:p w14:paraId="4954B7C1">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就其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中含义不明确、同类问题表述不一致或者有明显文字和计算错误的内容进行澄清。</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必须在规定时间内进行回复，</w:t>
      </w:r>
      <w:r>
        <w:rPr>
          <w:rFonts w:hint="eastAsia" w:ascii="宋体" w:hAnsi="宋体" w:cs="宋体"/>
          <w:b/>
          <w:bCs/>
          <w:color w:val="auto"/>
          <w:szCs w:val="21"/>
          <w:highlight w:val="none"/>
          <w:lang w:bidi="ar"/>
        </w:rPr>
        <w:t>如因</w:t>
      </w:r>
      <w:r>
        <w:rPr>
          <w:rFonts w:hint="eastAsia" w:ascii="宋体" w:hAnsi="宋体" w:cs="宋体"/>
          <w:b/>
          <w:bCs/>
          <w:color w:val="auto"/>
          <w:szCs w:val="21"/>
          <w:highlight w:val="none"/>
          <w:lang w:eastAsia="zh-CN" w:bidi="ar"/>
        </w:rPr>
        <w:t>响应供应商</w:t>
      </w:r>
      <w:r>
        <w:rPr>
          <w:rFonts w:hint="eastAsia" w:ascii="宋体" w:hAnsi="宋体" w:cs="宋体"/>
          <w:b/>
          <w:bCs/>
          <w:color w:val="auto"/>
          <w:szCs w:val="21"/>
          <w:highlight w:val="none"/>
          <w:lang w:bidi="ar"/>
        </w:rPr>
        <w:t>未参加开标导致开评标过程中无法澄清、说明或补正的，视同</w:t>
      </w:r>
      <w:r>
        <w:rPr>
          <w:rFonts w:hint="eastAsia" w:ascii="宋体" w:hAnsi="宋体" w:cs="宋体"/>
          <w:b/>
          <w:bCs/>
          <w:color w:val="auto"/>
          <w:szCs w:val="21"/>
          <w:highlight w:val="none"/>
          <w:lang w:eastAsia="zh-CN" w:bidi="ar"/>
        </w:rPr>
        <w:t>响应供应商</w:t>
      </w:r>
      <w:r>
        <w:rPr>
          <w:rFonts w:hint="eastAsia" w:ascii="宋体" w:hAnsi="宋体" w:cs="宋体"/>
          <w:b/>
          <w:bCs/>
          <w:color w:val="auto"/>
          <w:szCs w:val="21"/>
          <w:highlight w:val="none"/>
          <w:lang w:bidi="ar"/>
        </w:rPr>
        <w:t>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的澄清、说明或者补正应当在系统进行，但不得超出</w:t>
      </w:r>
      <w:r>
        <w:rPr>
          <w:rFonts w:hint="eastAsia" w:ascii="宋体" w:hAnsi="宋体" w:cs="宋体"/>
          <w:color w:val="auto"/>
          <w:szCs w:val="21"/>
          <w:highlight w:val="none"/>
          <w:lang w:eastAsia="zh-CN"/>
        </w:rPr>
        <w:t>响应</w:t>
      </w:r>
      <w:r>
        <w:rPr>
          <w:rFonts w:hint="eastAsia" w:ascii="宋体" w:hAnsi="宋体" w:cs="宋体"/>
          <w:color w:val="auto"/>
          <w:szCs w:val="21"/>
          <w:highlight w:val="none"/>
          <w:lang w:val="en-US" w:eastAsia="zh-CN"/>
        </w:rPr>
        <w:t>文件</w:t>
      </w:r>
      <w:r>
        <w:rPr>
          <w:rFonts w:hint="eastAsia" w:ascii="宋体" w:hAnsi="宋体" w:cs="宋体"/>
          <w:color w:val="auto"/>
          <w:szCs w:val="21"/>
          <w:highlight w:val="none"/>
        </w:rPr>
        <w:t>的范围或者改变</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数量与</w:t>
      </w:r>
      <w:r>
        <w:rPr>
          <w:rFonts w:hint="eastAsia" w:ascii="宋体" w:hAnsi="宋体" w:cs="宋体"/>
          <w:color w:val="auto"/>
          <w:szCs w:val="21"/>
          <w:highlight w:val="none"/>
          <w:lang w:val="en-US" w:eastAsia="zh-CN"/>
        </w:rPr>
        <w:t>征集文件</w:t>
      </w:r>
      <w:r>
        <w:rPr>
          <w:rFonts w:hint="eastAsia" w:ascii="宋体" w:hAnsi="宋体" w:cs="宋体"/>
          <w:color w:val="auto"/>
          <w:szCs w:val="21"/>
          <w:highlight w:val="none"/>
        </w:rPr>
        <w:t>数量不一致时，以</w:t>
      </w:r>
      <w:r>
        <w:rPr>
          <w:rFonts w:hint="eastAsia" w:ascii="宋体" w:hAnsi="宋体" w:cs="宋体"/>
          <w:color w:val="auto"/>
          <w:szCs w:val="21"/>
          <w:highlight w:val="none"/>
          <w:lang w:val="en-US" w:eastAsia="zh-CN"/>
        </w:rPr>
        <w:t>征集文件</w:t>
      </w:r>
      <w:r>
        <w:rPr>
          <w:rFonts w:hint="eastAsia" w:ascii="宋体" w:hAnsi="宋体" w:cs="宋体"/>
          <w:color w:val="auto"/>
          <w:szCs w:val="21"/>
          <w:highlight w:val="none"/>
        </w:rPr>
        <w:t>数量为准；当分项</w:t>
      </w:r>
      <w:r>
        <w:rPr>
          <w:rFonts w:hint="eastAsia" w:ascii="宋体" w:hAnsi="宋体" w:cs="宋体"/>
          <w:color w:val="auto"/>
          <w:szCs w:val="21"/>
          <w:highlight w:val="none"/>
          <w:lang w:val="en-US" w:eastAsia="zh-CN"/>
        </w:rPr>
        <w:t>价格</w:t>
      </w:r>
      <w:r>
        <w:rPr>
          <w:rFonts w:hint="eastAsia" w:ascii="宋体" w:hAnsi="宋体" w:cs="宋体"/>
          <w:color w:val="auto"/>
          <w:szCs w:val="21"/>
          <w:highlight w:val="none"/>
        </w:rPr>
        <w:t>清单、</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函的报价与开标一览表不一致时，以开标一览表为准。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的数量与</w:t>
      </w:r>
      <w:r>
        <w:rPr>
          <w:rFonts w:hint="eastAsia" w:ascii="宋体" w:hAnsi="宋体" w:cs="宋体"/>
          <w:color w:val="auto"/>
          <w:szCs w:val="21"/>
          <w:highlight w:val="none"/>
          <w:lang w:val="en-US" w:eastAsia="zh-CN"/>
        </w:rPr>
        <w:t>征集文件</w:t>
      </w:r>
      <w:r>
        <w:rPr>
          <w:rFonts w:hint="eastAsia" w:ascii="宋体" w:hAnsi="宋体" w:cs="宋体"/>
          <w:color w:val="auto"/>
          <w:szCs w:val="21"/>
          <w:highlight w:val="none"/>
        </w:rPr>
        <w:t>的数量不一致时，以</w:t>
      </w:r>
      <w:r>
        <w:rPr>
          <w:rFonts w:hint="eastAsia" w:ascii="宋体" w:hAnsi="宋体" w:cs="宋体"/>
          <w:color w:val="auto"/>
          <w:szCs w:val="21"/>
          <w:highlight w:val="none"/>
          <w:lang w:val="en-US" w:eastAsia="zh-CN"/>
        </w:rPr>
        <w:t>征集文件的</w:t>
      </w:r>
      <w:r>
        <w:rPr>
          <w:rFonts w:hint="eastAsia" w:ascii="宋体" w:hAnsi="宋体" w:cs="宋体"/>
          <w:color w:val="auto"/>
          <w:szCs w:val="21"/>
          <w:highlight w:val="none"/>
        </w:rPr>
        <w:t>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报价，调整后的价格应对</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具有约束力。无论</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是接受或是拒绝调整后的价格，都应当由法定代表人（或委托代理人）签字予以书面确认。</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拒绝对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出现的错漏按上述原则进行修正、澄清、说明，评标委员会应当否决其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bookmarkEnd w:id="62"/>
    <w:p w14:paraId="675FCDA9">
      <w:pPr>
        <w:spacing w:before="156" w:beforeLines="50" w:after="156" w:afterLines="50"/>
        <w:jc w:val="center"/>
        <w:outlineLvl w:val="1"/>
        <w:rPr>
          <w:rFonts w:ascii="宋体"/>
          <w:b/>
          <w:color w:val="auto"/>
          <w:sz w:val="28"/>
          <w:szCs w:val="28"/>
          <w:highlight w:val="none"/>
        </w:rPr>
      </w:pPr>
      <w:bookmarkStart w:id="71" w:name="_Toc58430320"/>
      <w:bookmarkStart w:id="72" w:name="_Toc3630"/>
      <w:bookmarkStart w:id="73" w:name="_Toc449028880"/>
      <w:bookmarkStart w:id="74" w:name="_Hlk101517174"/>
      <w:r>
        <w:rPr>
          <w:rFonts w:hint="eastAsia" w:ascii="宋体"/>
          <w:b/>
          <w:color w:val="auto"/>
          <w:sz w:val="28"/>
          <w:szCs w:val="28"/>
          <w:highlight w:val="none"/>
        </w:rPr>
        <w:t>四、比较与评价</w:t>
      </w:r>
      <w:bookmarkEnd w:id="71"/>
      <w:bookmarkEnd w:id="72"/>
      <w:bookmarkEnd w:id="73"/>
    </w:p>
    <w:p w14:paraId="79EB45B1">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w:t>
      </w:r>
      <w:r>
        <w:rPr>
          <w:rFonts w:hint="eastAsia" w:ascii="宋体" w:hAnsi="宋体" w:cs="宋体"/>
          <w:b/>
          <w:color w:val="auto"/>
          <w:szCs w:val="21"/>
          <w:highlight w:val="none"/>
          <w:lang w:eastAsia="zh-CN"/>
        </w:rPr>
        <w:t>征集文件</w:t>
      </w:r>
      <w:r>
        <w:rPr>
          <w:rFonts w:hint="eastAsia" w:ascii="宋体" w:hAnsi="宋体" w:cs="宋体"/>
          <w:b/>
          <w:color w:val="auto"/>
          <w:szCs w:val="21"/>
          <w:highlight w:val="none"/>
        </w:rPr>
        <w:t>中规定的评标方法和标准，评标委员会将对通过初审的</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，进行资信、技术和商务部分评估、综合比较与评价。</w:t>
      </w:r>
    </w:p>
    <w:p w14:paraId="507F3F37">
      <w:pPr>
        <w:spacing w:line="5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35</w:t>
      </w:r>
      <w:r>
        <w:rPr>
          <w:rFonts w:hint="eastAsia" w:ascii="宋体" w:hAnsi="宋体" w:cs="宋体"/>
          <w:b/>
          <w:bCs/>
          <w:color w:val="auto"/>
          <w:szCs w:val="21"/>
          <w:highlight w:val="none"/>
        </w:rPr>
        <w:t>分）</w:t>
      </w:r>
    </w:p>
    <w:tbl>
      <w:tblPr>
        <w:tblStyle w:val="36"/>
        <w:tblW w:w="989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05"/>
        <w:gridCol w:w="825"/>
        <w:gridCol w:w="6771"/>
      </w:tblGrid>
      <w:tr w14:paraId="5FAF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7B8EF7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05" w:type="dxa"/>
            <w:noWrap w:val="0"/>
            <w:vAlign w:val="center"/>
          </w:tcPr>
          <w:p w14:paraId="050D77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825" w:type="dxa"/>
            <w:noWrap w:val="0"/>
            <w:vAlign w:val="center"/>
          </w:tcPr>
          <w:p w14:paraId="469D2F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771" w:type="dxa"/>
            <w:noWrap w:val="0"/>
            <w:vAlign w:val="center"/>
          </w:tcPr>
          <w:p w14:paraId="2173FB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52A4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65B9E2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605" w:type="dxa"/>
            <w:noWrap w:val="0"/>
            <w:vAlign w:val="center"/>
          </w:tcPr>
          <w:p w14:paraId="6BAF744A">
            <w:pPr>
              <w:pageBreakBefore w:val="0"/>
              <w:kinsoku/>
              <w:wordWrap w:val="0"/>
              <w:overflowPunct/>
              <w:topLinePunct w:val="0"/>
              <w:autoSpaceDE/>
              <w:autoSpaceDN/>
              <w:bidi w:val="0"/>
              <w:snapToGrid w:val="0"/>
              <w:spacing w:line="500" w:lineRule="exact"/>
              <w:ind w:firstLine="28" w:firstLineChars="0"/>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2"/>
                <w:szCs w:val="22"/>
                <w:highlight w:val="none"/>
                <w:lang w:val="en-US" w:eastAsia="zh-CN"/>
              </w:rPr>
              <w:t>业绩</w:t>
            </w:r>
          </w:p>
        </w:tc>
        <w:tc>
          <w:tcPr>
            <w:tcW w:w="825" w:type="dxa"/>
            <w:noWrap w:val="0"/>
            <w:vAlign w:val="center"/>
          </w:tcPr>
          <w:p w14:paraId="373A0A7E">
            <w:pPr>
              <w:pageBreakBefore w:val="0"/>
              <w:tabs>
                <w:tab w:val="left" w:pos="1080"/>
              </w:tabs>
              <w:kinsoku/>
              <w:wordWrap w:val="0"/>
              <w:overflowPunct/>
              <w:topLinePunct w:val="0"/>
              <w:autoSpaceDE/>
              <w:autoSpaceDN/>
              <w:bidi w:val="0"/>
              <w:snapToGrid w:val="0"/>
              <w:spacing w:line="276" w:lineRule="auto"/>
              <w:ind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6771" w:type="dxa"/>
            <w:noWrap w:val="0"/>
            <w:vAlign w:val="center"/>
          </w:tcPr>
          <w:p w14:paraId="3ADA7B7F">
            <w:pPr>
              <w:pageBreakBefore w:val="0"/>
              <w:kinsoku/>
              <w:wordWrap w:val="0"/>
              <w:overflowPunct/>
              <w:topLinePunct w:val="0"/>
              <w:autoSpaceDE/>
              <w:autoSpaceDN/>
              <w:bidi w:val="0"/>
              <w:snapToGrid w:val="0"/>
              <w:spacing w:line="400" w:lineRule="exact"/>
              <w:ind w:firstLine="28"/>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自2022年1月1日以来（以合同签订时间为准），</w:t>
            </w:r>
            <w:r>
              <w:rPr>
                <w:rFonts w:hint="eastAsia" w:ascii="宋体" w:hAnsi="宋体" w:cs="宋体"/>
                <w:color w:val="auto"/>
                <w:sz w:val="22"/>
                <w:szCs w:val="22"/>
                <w:highlight w:val="none"/>
                <w:lang w:val="en-US" w:eastAsia="zh-CN"/>
              </w:rPr>
              <w:t>响应供应商</w:t>
            </w:r>
            <w:r>
              <w:rPr>
                <w:rFonts w:hint="eastAsia" w:ascii="宋体" w:hAnsi="宋体" w:eastAsia="宋体" w:cs="宋体"/>
                <w:color w:val="auto"/>
                <w:sz w:val="22"/>
                <w:szCs w:val="22"/>
                <w:highlight w:val="none"/>
                <w:lang w:val="en-US" w:eastAsia="zh-CN"/>
              </w:rPr>
              <w:t>为公共资源交易电子保函系统提供服务的得5分，总分5分。</w:t>
            </w:r>
          </w:p>
          <w:p w14:paraId="4E0323D3">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lang w:val="en-US" w:eastAsia="zh-CN"/>
              </w:rPr>
              <w:t>注：</w:t>
            </w:r>
            <w:r>
              <w:rPr>
                <w:rFonts w:hint="eastAsia" w:ascii="宋体" w:hAnsi="宋体" w:cs="宋体"/>
                <w:color w:val="auto"/>
                <w:sz w:val="22"/>
                <w:szCs w:val="22"/>
                <w:highlight w:val="none"/>
                <w:lang w:val="en-US" w:eastAsia="zh-CN"/>
              </w:rPr>
              <w:t>响应文件</w:t>
            </w:r>
            <w:r>
              <w:rPr>
                <w:rFonts w:hint="eastAsia" w:ascii="宋体" w:hAnsi="宋体" w:eastAsia="宋体" w:cs="宋体"/>
                <w:color w:val="auto"/>
                <w:sz w:val="22"/>
                <w:szCs w:val="22"/>
                <w:highlight w:val="none"/>
                <w:lang w:val="en-US" w:eastAsia="zh-CN"/>
              </w:rPr>
              <w:t>中提供与</w:t>
            </w:r>
            <w:r>
              <w:rPr>
                <w:rFonts w:hint="eastAsia" w:ascii="宋体" w:hAnsi="宋体" w:cs="宋体"/>
                <w:color w:val="auto"/>
                <w:sz w:val="22"/>
                <w:szCs w:val="22"/>
                <w:highlight w:val="none"/>
                <w:lang w:val="en-US" w:eastAsia="zh-CN"/>
              </w:rPr>
              <w:t>交易系统所属单位或其</w:t>
            </w:r>
            <w:r>
              <w:rPr>
                <w:rFonts w:hint="eastAsia" w:ascii="宋体" w:hAnsi="宋体" w:eastAsia="宋体" w:cs="宋体"/>
                <w:color w:val="auto"/>
                <w:sz w:val="22"/>
                <w:szCs w:val="22"/>
                <w:highlight w:val="none"/>
                <w:lang w:val="en-US" w:eastAsia="zh-CN"/>
              </w:rPr>
              <w:t>委托运营机构签订的合同扫描件，如提供的材料无法体现业绩要求，须另附其他证明材料，且该证明材料须经评委会认可，否则不予计分。</w:t>
            </w:r>
          </w:p>
        </w:tc>
      </w:tr>
      <w:tr w14:paraId="15A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97" w:type="dxa"/>
            <w:noWrap w:val="0"/>
            <w:vAlign w:val="center"/>
          </w:tcPr>
          <w:p w14:paraId="6E1DAD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605" w:type="dxa"/>
            <w:noWrap w:val="0"/>
            <w:vAlign w:val="center"/>
          </w:tcPr>
          <w:p w14:paraId="1C4038FB">
            <w:pPr>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履约与</w:t>
            </w:r>
          </w:p>
          <w:p w14:paraId="429D6A73">
            <w:pPr>
              <w:pageBreakBefore w:val="0"/>
              <w:kinsoku/>
              <w:wordWrap w:val="0"/>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2"/>
                <w:szCs w:val="22"/>
                <w:highlight w:val="none"/>
                <w:lang w:val="en-US" w:eastAsia="zh-CN"/>
              </w:rPr>
              <w:t>偿付能力</w:t>
            </w:r>
          </w:p>
        </w:tc>
        <w:tc>
          <w:tcPr>
            <w:tcW w:w="825" w:type="dxa"/>
            <w:noWrap w:val="0"/>
            <w:vAlign w:val="center"/>
          </w:tcPr>
          <w:p w14:paraId="36B80527">
            <w:pPr>
              <w:pageBreakBefore w:val="0"/>
              <w:kinsoku/>
              <w:wordWrap w:val="0"/>
              <w:overflowPunct/>
              <w:topLinePunct w:val="0"/>
              <w:autoSpaceDE/>
              <w:autoSpaceDN/>
              <w:bidi w:val="0"/>
              <w:snapToGrid w:val="0"/>
              <w:jc w:val="center"/>
              <w:rPr>
                <w:rFonts w:hint="eastAsia" w:ascii="宋体" w:hAnsi="宋体" w:eastAsia="宋体" w:cs="宋体"/>
                <w:b/>
                <w:bCs/>
                <w:color w:val="auto"/>
                <w:sz w:val="21"/>
                <w:szCs w:val="21"/>
                <w:highlight w:val="none"/>
              </w:rPr>
            </w:pPr>
            <w:r>
              <w:rPr>
                <w:rFonts w:hint="eastAsia" w:ascii="宋体" w:hAnsi="宋体" w:eastAsia="宋体" w:cs="宋体"/>
                <w:sz w:val="22"/>
                <w:szCs w:val="22"/>
                <w:lang w:val="en-US" w:eastAsia="zh-CN"/>
              </w:rPr>
              <w:t>30</w:t>
            </w:r>
            <w:r>
              <w:rPr>
                <w:rFonts w:hint="eastAsia" w:ascii="宋体" w:hAnsi="宋体" w:eastAsia="宋体" w:cs="宋体"/>
                <w:sz w:val="22"/>
                <w:szCs w:val="22"/>
              </w:rPr>
              <w:t>分</w:t>
            </w:r>
          </w:p>
        </w:tc>
        <w:tc>
          <w:tcPr>
            <w:tcW w:w="6771" w:type="dxa"/>
            <w:noWrap w:val="0"/>
            <w:vAlign w:val="center"/>
          </w:tcPr>
          <w:p w14:paraId="6745479E">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en-US" w:eastAsia="zh-CN"/>
              </w:rPr>
              <w:t>.保险公司类</w:t>
            </w:r>
          </w:p>
          <w:p w14:paraId="192042C4">
            <w:pPr>
              <w:widowControl/>
              <w:numPr>
                <w:ilvl w:val="0"/>
                <w:numId w:val="0"/>
              </w:numPr>
              <w:wordWrap w:val="0"/>
              <w:snapToGrid w:val="0"/>
              <w:spacing w:line="400" w:lineRule="exact"/>
              <w:jc w:val="lef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lang w:val="zh-CN" w:eastAsia="zh-CN"/>
              </w:rPr>
              <w:t>（1）</w:t>
            </w:r>
            <w:r>
              <w:rPr>
                <w:rFonts w:hint="eastAsia" w:ascii="宋体" w:hAnsi="宋体" w:eastAsia="宋体" w:cs="宋体"/>
                <w:color w:val="auto"/>
                <w:sz w:val="22"/>
                <w:szCs w:val="22"/>
                <w:highlight w:val="none"/>
                <w:lang w:val="zh-CN" w:eastAsia="zh-CN"/>
              </w:rPr>
              <w:t>根据</w:t>
            </w:r>
            <w:r>
              <w:rPr>
                <w:rFonts w:hint="eastAsia" w:ascii="宋体" w:hAnsi="宋体" w:cs="宋体"/>
                <w:color w:val="auto"/>
                <w:sz w:val="22"/>
                <w:szCs w:val="22"/>
                <w:highlight w:val="none"/>
                <w:lang w:val="zh-CN" w:eastAsia="zh-CN"/>
              </w:rPr>
              <w:t>响应供应商</w:t>
            </w:r>
            <w:r>
              <w:rPr>
                <w:rFonts w:hint="eastAsia" w:ascii="宋体" w:hAnsi="宋体" w:eastAsia="宋体" w:cs="宋体"/>
                <w:color w:val="auto"/>
                <w:sz w:val="22"/>
                <w:szCs w:val="22"/>
                <w:highlight w:val="none"/>
                <w:lang w:val="zh-CN" w:eastAsia="zh-CN"/>
              </w:rPr>
              <w:t>或其总公司202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zh-CN" w:eastAsia="zh-CN"/>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zh-CN" w:eastAsia="zh-CN"/>
              </w:rPr>
              <w:t>季度的风险综合评级评分，A</w:t>
            </w:r>
            <w:r>
              <w:rPr>
                <w:rFonts w:hint="eastAsia" w:ascii="宋体" w:hAnsi="宋体" w:eastAsia="宋体" w:cs="宋体"/>
                <w:color w:val="auto"/>
                <w:sz w:val="22"/>
                <w:szCs w:val="22"/>
                <w:highlight w:val="none"/>
                <w:lang w:val="en-US" w:eastAsia="zh-CN"/>
              </w:rPr>
              <w:t>AA</w:t>
            </w:r>
            <w:r>
              <w:rPr>
                <w:rFonts w:hint="eastAsia" w:ascii="宋体" w:hAnsi="宋体" w:eastAsia="宋体" w:cs="宋体"/>
                <w:color w:val="auto"/>
                <w:sz w:val="22"/>
                <w:szCs w:val="22"/>
                <w:highlight w:val="none"/>
                <w:lang w:val="zh-CN" w:eastAsia="zh-CN"/>
              </w:rPr>
              <w:t>类、</w:t>
            </w:r>
            <w:r>
              <w:rPr>
                <w:rFonts w:hint="eastAsia" w:ascii="宋体" w:hAnsi="宋体" w:eastAsia="宋体" w:cs="宋体"/>
                <w:color w:val="auto"/>
                <w:sz w:val="22"/>
                <w:szCs w:val="22"/>
                <w:highlight w:val="none"/>
                <w:lang w:val="en-US" w:eastAsia="zh-CN"/>
              </w:rPr>
              <w:t>AA类</w:t>
            </w:r>
            <w:r>
              <w:rPr>
                <w:rFonts w:hint="eastAsia" w:ascii="宋体" w:hAnsi="宋体" w:eastAsia="宋体" w:cs="宋体"/>
                <w:color w:val="auto"/>
                <w:sz w:val="22"/>
                <w:szCs w:val="22"/>
                <w:highlight w:val="none"/>
                <w:lang w:val="zh-CN" w:eastAsia="zh-CN"/>
              </w:rPr>
              <w:t>的得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zh-CN" w:eastAsia="zh-CN"/>
              </w:rPr>
              <w:t>分，</w:t>
            </w:r>
            <w:r>
              <w:rPr>
                <w:rFonts w:hint="eastAsia" w:ascii="宋体" w:hAnsi="宋体" w:eastAsia="宋体" w:cs="宋体"/>
                <w:color w:val="auto"/>
                <w:sz w:val="22"/>
                <w:szCs w:val="22"/>
                <w:highlight w:val="none"/>
                <w:lang w:val="en-US" w:eastAsia="zh-CN"/>
              </w:rPr>
              <w:t>A</w:t>
            </w:r>
            <w:r>
              <w:rPr>
                <w:rFonts w:hint="eastAsia" w:ascii="宋体" w:hAnsi="宋体" w:eastAsia="宋体" w:cs="宋体"/>
                <w:color w:val="auto"/>
                <w:sz w:val="22"/>
                <w:szCs w:val="22"/>
                <w:highlight w:val="none"/>
                <w:lang w:val="zh-CN" w:eastAsia="zh-CN"/>
              </w:rPr>
              <w:t>类、</w:t>
            </w:r>
            <w:r>
              <w:rPr>
                <w:rFonts w:hint="eastAsia" w:ascii="宋体" w:hAnsi="宋体" w:eastAsia="宋体" w:cs="宋体"/>
                <w:color w:val="auto"/>
                <w:sz w:val="22"/>
                <w:szCs w:val="22"/>
                <w:highlight w:val="none"/>
                <w:lang w:val="en-US" w:eastAsia="zh-CN"/>
              </w:rPr>
              <w:t>BBB类</w:t>
            </w:r>
            <w:r>
              <w:rPr>
                <w:rFonts w:hint="eastAsia" w:ascii="宋体" w:hAnsi="宋体" w:eastAsia="宋体" w:cs="宋体"/>
                <w:color w:val="auto"/>
                <w:sz w:val="22"/>
                <w:szCs w:val="22"/>
                <w:highlight w:val="none"/>
                <w:lang w:val="zh-CN" w:eastAsia="zh-CN"/>
              </w:rPr>
              <w:t>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zh-CN" w:eastAsia="zh-CN"/>
              </w:rPr>
              <w:t>分，</w:t>
            </w:r>
            <w:r>
              <w:rPr>
                <w:rFonts w:hint="eastAsia" w:ascii="宋体" w:hAnsi="宋体" w:eastAsia="宋体" w:cs="宋体"/>
                <w:color w:val="auto"/>
                <w:sz w:val="22"/>
                <w:szCs w:val="22"/>
                <w:highlight w:val="none"/>
                <w:lang w:val="en-US" w:eastAsia="zh-CN"/>
              </w:rPr>
              <w:t>BB</w:t>
            </w:r>
            <w:r>
              <w:rPr>
                <w:rFonts w:hint="eastAsia" w:ascii="宋体" w:hAnsi="宋体" w:eastAsia="宋体" w:cs="宋体"/>
                <w:color w:val="auto"/>
                <w:sz w:val="22"/>
                <w:szCs w:val="22"/>
                <w:highlight w:val="none"/>
                <w:lang w:val="zh-CN" w:eastAsia="zh-CN"/>
              </w:rPr>
              <w:t>类、</w:t>
            </w:r>
            <w:r>
              <w:rPr>
                <w:rFonts w:hint="eastAsia" w:ascii="宋体" w:hAnsi="宋体" w:eastAsia="宋体" w:cs="宋体"/>
                <w:color w:val="auto"/>
                <w:sz w:val="22"/>
                <w:szCs w:val="22"/>
                <w:highlight w:val="none"/>
                <w:lang w:val="en-US" w:eastAsia="zh-CN"/>
              </w:rPr>
              <w:t>B类</w:t>
            </w:r>
            <w:r>
              <w:rPr>
                <w:rFonts w:hint="eastAsia" w:ascii="宋体" w:hAnsi="宋体" w:eastAsia="宋体" w:cs="宋体"/>
                <w:color w:val="auto"/>
                <w:sz w:val="22"/>
                <w:szCs w:val="22"/>
                <w:highlight w:val="none"/>
                <w:lang w:val="zh-CN" w:eastAsia="zh-CN"/>
              </w:rPr>
              <w:t>的得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zh-CN" w:eastAsia="zh-CN"/>
              </w:rPr>
              <w:t>分，B类（</w:t>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lang w:val="zh-CN" w:eastAsia="zh-CN"/>
              </w:rPr>
              <w:t>含）以下</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lang w:val="zh-CN" w:eastAsia="zh-CN"/>
              </w:rPr>
              <w:t>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zh-CN" w:eastAsia="zh-CN"/>
              </w:rPr>
              <w:t>分。</w:t>
            </w:r>
          </w:p>
          <w:p w14:paraId="75742894">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b w:val="0"/>
                <w:bCs w:val="0"/>
                <w:color w:val="auto"/>
                <w:kern w:val="2"/>
                <w:sz w:val="22"/>
                <w:szCs w:val="22"/>
                <w:highlight w:val="none"/>
                <w:lang w:val="zh-CN" w:eastAsia="zh-CN" w:bidi="ar-SA"/>
              </w:rPr>
              <w:t>注:</w:t>
            </w:r>
            <w:r>
              <w:rPr>
                <w:rFonts w:hint="eastAsia" w:ascii="宋体" w:hAnsi="宋体" w:cs="宋体"/>
                <w:b w:val="0"/>
                <w:bCs w:val="0"/>
                <w:color w:val="auto"/>
                <w:kern w:val="2"/>
                <w:sz w:val="22"/>
                <w:szCs w:val="22"/>
                <w:highlight w:val="none"/>
                <w:lang w:val="zh-CN" w:eastAsia="zh-CN" w:bidi="ar-SA"/>
              </w:rPr>
              <w:t>响应</w:t>
            </w:r>
            <w:r>
              <w:rPr>
                <w:rFonts w:hint="eastAsia" w:ascii="宋体" w:hAnsi="宋体" w:eastAsia="宋体" w:cs="宋体"/>
                <w:b w:val="0"/>
                <w:bCs w:val="0"/>
                <w:color w:val="auto"/>
                <w:kern w:val="2"/>
                <w:sz w:val="22"/>
                <w:szCs w:val="22"/>
                <w:highlight w:val="none"/>
                <w:lang w:val="zh-CN" w:eastAsia="zh-CN" w:bidi="ar-SA"/>
              </w:rPr>
              <w:t>时提供中国银行保险监督管理委员会偿二代监管信息系统截图并加盖公章，未按要求提供不得分。</w:t>
            </w:r>
          </w:p>
          <w:p w14:paraId="3EA75FBD">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cs="宋体"/>
                <w:color w:val="auto"/>
                <w:sz w:val="22"/>
                <w:szCs w:val="22"/>
                <w:lang w:eastAsia="zh-CN"/>
              </w:rPr>
              <w:t>响应供应商</w:t>
            </w:r>
            <w:r>
              <w:rPr>
                <w:rFonts w:hint="eastAsia" w:ascii="宋体" w:hAnsi="宋体" w:eastAsia="宋体" w:cs="宋体"/>
                <w:color w:val="auto"/>
                <w:sz w:val="22"/>
                <w:szCs w:val="22"/>
              </w:rPr>
              <w:t>2024年度综合偿付能力充足率：</w:t>
            </w:r>
          </w:p>
          <w:p w14:paraId="62DC568A">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①综合偿付能力充足率≥200%的，得</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w:t>
            </w:r>
          </w:p>
          <w:p w14:paraId="6F2CA43F">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②180%≤综合偿付能力充足率＜200%，得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 xml:space="preserve"> 分； </w:t>
            </w:r>
          </w:p>
          <w:p w14:paraId="7FF8F8C7">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③160%≤综合偿付能力充足率＜180%，得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分；</w:t>
            </w:r>
          </w:p>
          <w:p w14:paraId="0B4255D0">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④综合偿付能力充足率＜160%，得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p w14:paraId="0DA3D459">
            <w:pPr>
              <w:widowControl/>
              <w:wordWrap w:val="0"/>
              <w:snapToGrid w:val="0"/>
              <w:spacing w:line="40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须提供</w:t>
            </w:r>
            <w:r>
              <w:rPr>
                <w:rFonts w:hint="eastAsia" w:ascii="宋体" w:hAnsi="宋体" w:cs="宋体"/>
                <w:color w:val="auto"/>
                <w:sz w:val="22"/>
                <w:szCs w:val="22"/>
                <w:lang w:eastAsia="zh-CN"/>
              </w:rPr>
              <w:t>响应供应商</w:t>
            </w:r>
            <w:r>
              <w:rPr>
                <w:rFonts w:hint="eastAsia" w:ascii="宋体" w:hAnsi="宋体" w:eastAsia="宋体" w:cs="宋体"/>
                <w:color w:val="auto"/>
                <w:sz w:val="22"/>
                <w:szCs w:val="22"/>
              </w:rPr>
              <w:t>或其总公司经第三方会计师事务所审计（须加盖事务所公章）的2024年第4季度（或2024年度）偿付能力报告扫描件。</w:t>
            </w:r>
          </w:p>
          <w:p w14:paraId="077ABD4E">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val="zh-CN" w:eastAsia="zh-CN"/>
              </w:rPr>
              <w:t>法定承保能力：</w:t>
            </w:r>
          </w:p>
          <w:p w14:paraId="0863B308">
            <w:pPr>
              <w:widowControl/>
              <w:wordWrap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cs="宋体"/>
                <w:color w:val="auto"/>
                <w:sz w:val="22"/>
                <w:szCs w:val="22"/>
                <w:lang w:val="zh-CN" w:eastAsia="zh-CN"/>
              </w:rPr>
              <w:t>响应供应商</w:t>
            </w:r>
            <w:r>
              <w:rPr>
                <w:rFonts w:hint="eastAsia" w:ascii="宋体" w:hAnsi="宋体" w:eastAsia="宋体" w:cs="宋体"/>
                <w:color w:val="auto"/>
                <w:sz w:val="22"/>
                <w:szCs w:val="22"/>
                <w:lang w:val="zh-CN" w:eastAsia="zh-CN"/>
              </w:rPr>
              <w:t>或其总公司2024年法定承保能力比率：</w:t>
            </w:r>
          </w:p>
          <w:p w14:paraId="18CB5335">
            <w:pPr>
              <w:widowControl/>
              <w:wordWrap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①法定承保能力比率&gt;800%的，得10分；</w:t>
            </w:r>
          </w:p>
          <w:p w14:paraId="05AC324F">
            <w:pPr>
              <w:widowControl/>
              <w:wordWrap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②500%≤法定承保能力比率&lt;800%，得8分；</w:t>
            </w:r>
          </w:p>
          <w:p w14:paraId="4756BE9B">
            <w:pPr>
              <w:widowControl/>
              <w:wordWrap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③200%≤法定承保能力比率&lt;500%，得6分；</w:t>
            </w:r>
          </w:p>
          <w:p w14:paraId="63008DD1">
            <w:pPr>
              <w:widowControl/>
              <w:wordWrap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④法定承保能力比率&lt;200%的得4分；</w:t>
            </w:r>
          </w:p>
          <w:p w14:paraId="7BEE1136">
            <w:pPr>
              <w:widowControl/>
              <w:wordWrap w:val="0"/>
              <w:snapToGrid w:val="0"/>
              <w:spacing w:line="400" w:lineRule="exact"/>
              <w:jc w:val="left"/>
              <w:rPr>
                <w:rFonts w:hint="eastAsia"/>
              </w:rPr>
            </w:pPr>
            <w:r>
              <w:rPr>
                <w:rFonts w:hint="eastAsia" w:ascii="宋体" w:hAnsi="宋体" w:eastAsia="宋体" w:cs="宋体"/>
                <w:color w:val="auto"/>
                <w:sz w:val="22"/>
                <w:szCs w:val="22"/>
                <w:lang w:val="zh-CN" w:eastAsia="zh-CN"/>
              </w:rPr>
              <w:t>注：【即为：法定承保能力比率=（注册资本金+公积金）*10%/10亿，公积金=盈余公积+资本公积】</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lang w:val="zh-CN" w:eastAsia="zh-CN"/>
              </w:rPr>
              <w:t>提供</w:t>
            </w:r>
            <w:r>
              <w:rPr>
                <w:rFonts w:hint="eastAsia" w:ascii="宋体" w:hAnsi="宋体" w:cs="宋体"/>
                <w:color w:val="auto"/>
                <w:sz w:val="22"/>
                <w:szCs w:val="22"/>
                <w:lang w:val="zh-CN" w:eastAsia="zh-CN"/>
              </w:rPr>
              <w:t>响应供应商</w:t>
            </w:r>
            <w:r>
              <w:rPr>
                <w:rFonts w:hint="eastAsia" w:ascii="宋体" w:hAnsi="宋体" w:eastAsia="宋体" w:cs="宋体"/>
                <w:color w:val="auto"/>
                <w:sz w:val="22"/>
                <w:szCs w:val="22"/>
                <w:lang w:val="en-US" w:eastAsia="zh-CN"/>
              </w:rPr>
              <w:t>或其</w:t>
            </w:r>
            <w:r>
              <w:rPr>
                <w:rFonts w:hint="eastAsia" w:ascii="宋体" w:hAnsi="宋体" w:eastAsia="宋体" w:cs="宋体"/>
                <w:color w:val="auto"/>
                <w:sz w:val="22"/>
                <w:szCs w:val="22"/>
                <w:lang w:val="zh-CN" w:eastAsia="zh-CN"/>
              </w:rPr>
              <w:t>总公司经会计师事务所或审计机构审计（须加盖事务所公章）的</w:t>
            </w:r>
            <w:r>
              <w:rPr>
                <w:rFonts w:hint="eastAsia" w:ascii="宋体" w:hAnsi="宋体" w:eastAsia="宋体" w:cs="宋体"/>
                <w:color w:val="auto"/>
                <w:sz w:val="22"/>
                <w:szCs w:val="22"/>
                <w:lang w:val="en-US" w:eastAsia="zh-CN"/>
              </w:rPr>
              <w:t>2024年度</w:t>
            </w:r>
            <w:r>
              <w:rPr>
                <w:rFonts w:hint="eastAsia" w:ascii="宋体" w:hAnsi="宋体" w:eastAsia="宋体" w:cs="宋体"/>
                <w:color w:val="auto"/>
                <w:sz w:val="22"/>
                <w:szCs w:val="22"/>
                <w:lang w:val="zh-CN" w:eastAsia="zh-CN"/>
              </w:rPr>
              <w:t>财务会计报表。</w:t>
            </w:r>
          </w:p>
          <w:p w14:paraId="4A6E251D">
            <w:pPr>
              <w:pageBreakBefore w:val="0"/>
              <w:widowControl/>
              <w:kinsoku/>
              <w:wordWrap w:val="0"/>
              <w:overflowPunct/>
              <w:topLinePunct w:val="0"/>
              <w:autoSpaceDE/>
              <w:autoSpaceDN/>
              <w:bidi w:val="0"/>
              <w:snapToGrid w:val="0"/>
              <w:spacing w:line="400" w:lineRule="exact"/>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2</w:t>
            </w:r>
            <w:r>
              <w:rPr>
                <w:rFonts w:hint="eastAsia" w:ascii="宋体" w:hAnsi="宋体" w:eastAsia="宋体" w:cs="宋体"/>
                <w:sz w:val="22"/>
                <w:szCs w:val="22"/>
                <w:lang w:val="en-US" w:eastAsia="zh-CN"/>
              </w:rPr>
              <w:t>.担保公司类</w:t>
            </w:r>
          </w:p>
          <w:p w14:paraId="71AE9D4F">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须</w:t>
            </w:r>
            <w:r>
              <w:rPr>
                <w:rFonts w:hint="eastAsia" w:ascii="宋体" w:hAnsi="宋体" w:eastAsia="宋体" w:cs="宋体"/>
                <w:sz w:val="22"/>
                <w:szCs w:val="22"/>
              </w:rPr>
              <w:t>出具担保公司主体信用</w:t>
            </w:r>
            <w:r>
              <w:rPr>
                <w:rFonts w:hint="eastAsia" w:ascii="宋体" w:hAnsi="宋体" w:eastAsia="宋体" w:cs="宋体"/>
                <w:sz w:val="22"/>
                <w:szCs w:val="22"/>
                <w:lang w:val="en-US" w:eastAsia="zh-CN"/>
              </w:rPr>
              <w:t>评</w:t>
            </w:r>
            <w:r>
              <w:rPr>
                <w:rFonts w:hint="eastAsia" w:ascii="宋体" w:hAnsi="宋体" w:eastAsia="宋体" w:cs="宋体"/>
                <w:sz w:val="22"/>
                <w:szCs w:val="22"/>
              </w:rPr>
              <w:t>级报告，提供中国银行间市场交易商协会、中国证券业协会发布2025年度信用评级机构联合市场化评价结果</w:t>
            </w:r>
            <w:r>
              <w:rPr>
                <w:rFonts w:hint="eastAsia" w:ascii="宋体" w:hAnsi="宋体" w:cs="宋体"/>
                <w:sz w:val="22"/>
                <w:szCs w:val="22"/>
                <w:lang w:val="en-US" w:eastAsia="zh-CN"/>
              </w:rPr>
              <w:t>中评价结果为第二类的</w:t>
            </w:r>
            <w:r>
              <w:rPr>
                <w:rFonts w:hint="eastAsia" w:ascii="宋体" w:hAnsi="宋体" w:eastAsia="宋体" w:cs="宋体"/>
                <w:sz w:val="22"/>
                <w:szCs w:val="22"/>
              </w:rPr>
              <w:t>法人信用评级机构出具的企业主体信用等级报告或信用证书</w:t>
            </w:r>
            <w:r>
              <w:rPr>
                <w:rFonts w:hint="eastAsia" w:ascii="宋体" w:hAnsi="宋体" w:eastAsia="宋体" w:cs="宋体"/>
                <w:sz w:val="22"/>
                <w:szCs w:val="22"/>
                <w:lang w:eastAsia="zh-CN"/>
              </w:rPr>
              <w:t>，</w:t>
            </w:r>
            <w:r>
              <w:rPr>
                <w:rFonts w:hint="eastAsia" w:ascii="宋体" w:hAnsi="宋体" w:eastAsia="宋体" w:cs="宋体"/>
                <w:sz w:val="22"/>
                <w:szCs w:val="22"/>
              </w:rPr>
              <w:t>AA</w:t>
            </w:r>
            <w:r>
              <w:rPr>
                <w:rFonts w:hint="eastAsia" w:ascii="宋体" w:hAnsi="宋体" w:eastAsia="宋体" w:cs="宋体"/>
                <w:sz w:val="22"/>
                <w:szCs w:val="22"/>
                <w:lang w:val="en-US" w:eastAsia="zh-CN"/>
              </w:rPr>
              <w:t>+</w:t>
            </w:r>
            <w:r>
              <w:rPr>
                <w:rFonts w:hint="eastAsia" w:ascii="宋体" w:hAnsi="宋体" w:eastAsia="宋体" w:cs="宋体"/>
                <w:sz w:val="22"/>
                <w:szCs w:val="22"/>
              </w:rPr>
              <w:t>级（含）</w:t>
            </w:r>
            <w:r>
              <w:rPr>
                <w:rFonts w:hint="eastAsia" w:ascii="宋体" w:hAnsi="宋体" w:eastAsia="宋体" w:cs="宋体"/>
                <w:sz w:val="22"/>
                <w:szCs w:val="22"/>
                <w:lang w:val="en-US" w:eastAsia="zh-CN"/>
              </w:rPr>
              <w:t>以上</w:t>
            </w:r>
            <w:r>
              <w:rPr>
                <w:rFonts w:hint="eastAsia" w:ascii="宋体" w:hAnsi="宋体" w:eastAsia="宋体" w:cs="宋体"/>
                <w:sz w:val="22"/>
                <w:szCs w:val="22"/>
              </w:rPr>
              <w:t>的得1</w:t>
            </w:r>
            <w:r>
              <w:rPr>
                <w:rFonts w:hint="eastAsia" w:ascii="宋体" w:hAnsi="宋体" w:eastAsia="宋体" w:cs="宋体"/>
                <w:sz w:val="22"/>
                <w:szCs w:val="22"/>
                <w:lang w:val="en-US" w:eastAsia="zh-CN"/>
              </w:rPr>
              <w:t>0</w:t>
            </w:r>
            <w:r>
              <w:rPr>
                <w:rFonts w:hint="eastAsia" w:ascii="宋体" w:hAnsi="宋体" w:eastAsia="宋体" w:cs="宋体"/>
                <w:sz w:val="22"/>
                <w:szCs w:val="22"/>
              </w:rPr>
              <w:t>分，AA级</w:t>
            </w:r>
            <w:r>
              <w:rPr>
                <w:rFonts w:hint="eastAsia" w:ascii="宋体" w:hAnsi="宋体" w:eastAsia="宋体" w:cs="宋体"/>
                <w:sz w:val="22"/>
                <w:szCs w:val="22"/>
                <w:lang w:val="en-US" w:eastAsia="zh-CN"/>
              </w:rPr>
              <w:t>的得5分，AA级以下（不含）或无</w:t>
            </w:r>
            <w:r>
              <w:rPr>
                <w:rFonts w:hint="eastAsia" w:ascii="宋体" w:hAnsi="宋体" w:eastAsia="宋体" w:cs="宋体"/>
                <w:sz w:val="22"/>
                <w:szCs w:val="22"/>
              </w:rPr>
              <w:t>企业主体信用等级报告或信用证书</w:t>
            </w:r>
            <w:r>
              <w:rPr>
                <w:rFonts w:hint="eastAsia" w:ascii="宋体" w:hAnsi="宋体" w:eastAsia="宋体" w:cs="宋体"/>
                <w:sz w:val="22"/>
                <w:szCs w:val="22"/>
                <w:lang w:val="en-US" w:eastAsia="zh-CN"/>
              </w:rPr>
              <w:t>的不得分</w:t>
            </w:r>
            <w:r>
              <w:rPr>
                <w:rFonts w:hint="eastAsia" w:ascii="宋体" w:hAnsi="宋体" w:eastAsia="宋体" w:cs="宋体"/>
                <w:sz w:val="22"/>
                <w:szCs w:val="22"/>
                <w:lang w:eastAsia="zh-CN"/>
              </w:rPr>
              <w:t>。</w:t>
            </w:r>
            <w:r>
              <w:rPr>
                <w:rFonts w:hint="eastAsia" w:ascii="宋体" w:hAnsi="宋体" w:eastAsia="宋体" w:cs="宋体"/>
                <w:sz w:val="22"/>
                <w:szCs w:val="22"/>
              </w:rPr>
              <w:t>企业主体信用等级报告或信用证书</w:t>
            </w:r>
            <w:r>
              <w:rPr>
                <w:rFonts w:hint="eastAsia" w:ascii="宋体" w:hAnsi="宋体" w:eastAsia="宋体" w:cs="宋体"/>
                <w:sz w:val="22"/>
                <w:szCs w:val="22"/>
                <w:lang w:val="en-US" w:eastAsia="zh-CN"/>
              </w:rPr>
              <w:t>不在评级有效期内即一年内的不予认可。</w:t>
            </w:r>
          </w:p>
          <w:p w14:paraId="72344FC5">
            <w:pPr>
              <w:widowControl/>
              <w:wordWrap w:val="0"/>
              <w:snapToGrid w:val="0"/>
              <w:spacing w:line="400" w:lineRule="exact"/>
              <w:jc w:val="left"/>
              <w:rPr>
                <w:rFonts w:hint="default" w:ascii="宋体" w:hAnsi="宋体" w:eastAsia="宋体" w:cs="宋体"/>
                <w:sz w:val="22"/>
                <w:szCs w:val="22"/>
                <w:highlight w:val="none"/>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highlight w:val="none"/>
              </w:rPr>
              <w:t>按照</w:t>
            </w:r>
            <w:r>
              <w:rPr>
                <w:rFonts w:hint="eastAsia" w:ascii="宋体" w:hAnsi="宋体" w:eastAsia="宋体" w:cs="宋体"/>
                <w:color w:val="auto"/>
                <w:sz w:val="22"/>
                <w:szCs w:val="22"/>
                <w:highlight w:val="none"/>
                <w:lang w:val="en-US" w:eastAsia="zh-CN"/>
              </w:rPr>
              <w:t>省</w:t>
            </w:r>
            <w:r>
              <w:rPr>
                <w:rFonts w:hint="eastAsia" w:ascii="宋体" w:hAnsi="宋体" w:cs="宋体"/>
                <w:color w:val="auto"/>
                <w:sz w:val="22"/>
                <w:szCs w:val="22"/>
                <w:highlight w:val="none"/>
                <w:lang w:val="en-US" w:eastAsia="zh-CN"/>
              </w:rPr>
              <w:t>级</w:t>
            </w:r>
            <w:r>
              <w:rPr>
                <w:rFonts w:hint="eastAsia" w:ascii="宋体" w:hAnsi="宋体" w:eastAsia="宋体" w:cs="宋体"/>
                <w:color w:val="auto"/>
                <w:sz w:val="22"/>
                <w:szCs w:val="22"/>
                <w:highlight w:val="none"/>
                <w:lang w:val="en-US" w:eastAsia="zh-CN"/>
              </w:rPr>
              <w:t>地方</w:t>
            </w:r>
            <w:r>
              <w:rPr>
                <w:rFonts w:hint="eastAsia" w:ascii="宋体" w:hAnsi="宋体" w:eastAsia="宋体" w:cs="宋体"/>
                <w:sz w:val="22"/>
                <w:szCs w:val="22"/>
                <w:highlight w:val="none"/>
                <w:lang w:val="en-US" w:eastAsia="zh-CN"/>
              </w:rPr>
              <w:t>金融监督管理局（省委金融办）发布的最新一期融资担保公司监管评级结果，AAA级的得10分，AA级的得8分，A级的得6分，A级（不含）以下或不提供材料的不得分。</w:t>
            </w:r>
          </w:p>
          <w:p w14:paraId="306D5600">
            <w:pPr>
              <w:widowControl/>
              <w:wordWrap w:val="0"/>
              <w:snapToGrid w:val="0"/>
              <w:spacing w:line="400" w:lineRule="exact"/>
              <w:jc w:val="left"/>
              <w:rPr>
                <w:rFonts w:hint="default" w:ascii="宋体" w:hAnsi="宋体" w:eastAsia="宋体" w:cs="宋体"/>
                <w:sz w:val="22"/>
                <w:szCs w:val="22"/>
                <w:lang w:val="en-US" w:eastAsia="zh-CN"/>
              </w:rPr>
            </w:pPr>
            <w:r>
              <w:rPr>
                <w:rFonts w:hint="eastAsia" w:ascii="宋体" w:hAnsi="宋体" w:eastAsia="宋体" w:cs="宋体"/>
                <w:color w:val="auto"/>
                <w:sz w:val="22"/>
                <w:szCs w:val="22"/>
                <w:highlight w:val="none"/>
              </w:rPr>
              <w:t>因评价等级命名可能存在不同，性质类似均予以认可。最高等级的按</w:t>
            </w:r>
            <w:r>
              <w:rPr>
                <w:rFonts w:hint="eastAsia" w:ascii="宋体" w:hAnsi="宋体" w:eastAsia="宋体" w:cs="宋体"/>
                <w:sz w:val="22"/>
                <w:szCs w:val="22"/>
                <w:highlight w:val="none"/>
                <w:lang w:val="en-US" w:eastAsia="zh-CN"/>
              </w:rPr>
              <w:t>10</w:t>
            </w:r>
            <w:r>
              <w:rPr>
                <w:rFonts w:hint="eastAsia" w:ascii="宋体" w:hAnsi="宋体" w:eastAsia="宋体" w:cs="宋体"/>
                <w:color w:val="auto"/>
                <w:sz w:val="22"/>
                <w:szCs w:val="22"/>
                <w:highlight w:val="none"/>
              </w:rPr>
              <w:t>分计取，次高等级的按</w:t>
            </w:r>
            <w:r>
              <w:rPr>
                <w:rFonts w:hint="eastAsia" w:ascii="宋体" w:hAnsi="宋体" w:eastAsia="宋体" w:cs="宋体"/>
                <w:sz w:val="22"/>
                <w:szCs w:val="22"/>
                <w:highlight w:val="none"/>
                <w:lang w:val="en-US" w:eastAsia="zh-CN"/>
              </w:rPr>
              <w:t>8</w:t>
            </w:r>
            <w:r>
              <w:rPr>
                <w:rFonts w:hint="eastAsia" w:ascii="宋体" w:hAnsi="宋体" w:eastAsia="宋体" w:cs="宋体"/>
                <w:color w:val="auto"/>
                <w:sz w:val="22"/>
                <w:szCs w:val="22"/>
                <w:highlight w:val="none"/>
              </w:rPr>
              <w:t>分计取，</w:t>
            </w:r>
            <w:r>
              <w:rPr>
                <w:rFonts w:hint="eastAsia" w:ascii="宋体" w:hAnsi="宋体" w:eastAsia="宋体" w:cs="宋体"/>
                <w:color w:val="auto"/>
                <w:sz w:val="22"/>
                <w:szCs w:val="22"/>
                <w:highlight w:val="none"/>
                <w:lang w:val="en-US" w:eastAsia="zh-CN"/>
              </w:rPr>
              <w:t>以此类推</w:t>
            </w:r>
            <w:r>
              <w:rPr>
                <w:rFonts w:hint="eastAsia" w:ascii="宋体" w:hAnsi="宋体" w:eastAsia="宋体" w:cs="宋体"/>
                <w:color w:val="auto"/>
                <w:sz w:val="22"/>
                <w:szCs w:val="22"/>
                <w:highlight w:val="none"/>
              </w:rPr>
              <w:t>。</w:t>
            </w:r>
          </w:p>
          <w:p w14:paraId="2CF73409">
            <w:pPr>
              <w:pageBreakBefore w:val="0"/>
              <w:widowControl/>
              <w:kinsoku/>
              <w:wordWrap w:val="0"/>
              <w:overflowPunct/>
              <w:topLinePunct w:val="0"/>
              <w:autoSpaceDE/>
              <w:autoSpaceDN/>
              <w:bidi w:val="0"/>
              <w:snapToGrid w:val="0"/>
              <w:spacing w:line="400" w:lineRule="exact"/>
              <w:jc w:val="left"/>
              <w:rPr>
                <w:rFonts w:hint="default" w:ascii="宋体" w:hAnsi="宋体" w:eastAsia="宋体" w:cs="宋体"/>
                <w:color w:val="auto"/>
                <w:sz w:val="22"/>
                <w:szCs w:val="22"/>
                <w:highlight w:val="none"/>
                <w:lang w:val="en-US" w:eastAsia="zh-CN"/>
              </w:rPr>
            </w:pPr>
            <w:r>
              <w:rPr>
                <w:rFonts w:hint="eastAsia" w:ascii="宋体" w:hAnsi="宋体" w:eastAsia="宋体" w:cs="宋体"/>
                <w:sz w:val="22"/>
                <w:szCs w:val="22"/>
              </w:rPr>
              <w:t>须提供</w:t>
            </w:r>
            <w:r>
              <w:rPr>
                <w:rFonts w:hint="eastAsia" w:ascii="宋体" w:hAnsi="宋体" w:eastAsia="宋体" w:cs="宋体"/>
                <w:sz w:val="22"/>
                <w:szCs w:val="22"/>
                <w:lang w:val="en-US" w:eastAsia="zh-CN"/>
              </w:rPr>
              <w:t>省</w:t>
            </w:r>
            <w:r>
              <w:rPr>
                <w:rFonts w:hint="eastAsia" w:ascii="宋体" w:hAnsi="宋体" w:cs="宋体"/>
                <w:color w:val="auto"/>
                <w:sz w:val="22"/>
                <w:szCs w:val="22"/>
                <w:highlight w:val="none"/>
                <w:lang w:val="en-US" w:eastAsia="zh-CN"/>
              </w:rPr>
              <w:t>级</w:t>
            </w:r>
            <w:r>
              <w:rPr>
                <w:rFonts w:hint="eastAsia" w:ascii="宋体" w:hAnsi="宋体" w:eastAsia="宋体" w:cs="宋体"/>
                <w:sz w:val="22"/>
                <w:szCs w:val="22"/>
                <w:lang w:val="en-US" w:eastAsia="zh-CN"/>
              </w:rPr>
              <w:t>地方金融监督管理局</w:t>
            </w:r>
            <w:r>
              <w:rPr>
                <w:rFonts w:hint="eastAsia" w:ascii="宋体" w:hAnsi="宋体" w:eastAsia="宋体" w:cs="宋体"/>
                <w:sz w:val="22"/>
                <w:szCs w:val="22"/>
                <w:highlight w:val="none"/>
                <w:lang w:val="en-US" w:eastAsia="zh-CN"/>
              </w:rPr>
              <w:t>（省委金融办）</w:t>
            </w:r>
            <w:r>
              <w:rPr>
                <w:rFonts w:hint="eastAsia" w:ascii="宋体" w:hAnsi="宋体" w:eastAsia="宋体" w:cs="宋体"/>
                <w:sz w:val="22"/>
                <w:szCs w:val="22"/>
                <w:lang w:val="en-US" w:eastAsia="zh-CN"/>
              </w:rPr>
              <w:t>出具的综合评价结果证明材料（如颁发的证书或通报材料等），</w:t>
            </w:r>
            <w:r>
              <w:rPr>
                <w:rFonts w:hint="eastAsia" w:ascii="宋体" w:hAnsi="宋体" w:eastAsia="宋体" w:cs="宋体"/>
                <w:color w:val="auto"/>
                <w:sz w:val="22"/>
                <w:szCs w:val="22"/>
                <w:highlight w:val="none"/>
              </w:rPr>
              <w:t>评价等级命名不同的，还须提供</w:t>
            </w:r>
            <w:r>
              <w:rPr>
                <w:rFonts w:hint="eastAsia" w:ascii="宋体" w:hAnsi="宋体" w:eastAsia="宋体" w:cs="宋体"/>
                <w:sz w:val="22"/>
                <w:szCs w:val="22"/>
                <w:lang w:val="en-US" w:eastAsia="zh-CN"/>
              </w:rPr>
              <w:t>省</w:t>
            </w:r>
            <w:r>
              <w:rPr>
                <w:rFonts w:hint="eastAsia" w:ascii="宋体" w:hAnsi="宋体" w:cs="宋体"/>
                <w:color w:val="auto"/>
                <w:sz w:val="22"/>
                <w:szCs w:val="22"/>
                <w:highlight w:val="none"/>
                <w:lang w:val="en-US" w:eastAsia="zh-CN"/>
              </w:rPr>
              <w:t>级</w:t>
            </w:r>
            <w:r>
              <w:rPr>
                <w:rFonts w:hint="eastAsia" w:ascii="宋体" w:hAnsi="宋体" w:eastAsia="宋体" w:cs="宋体"/>
                <w:sz w:val="22"/>
                <w:szCs w:val="22"/>
                <w:lang w:val="en-US" w:eastAsia="zh-CN"/>
              </w:rPr>
              <w:t>地方金融监督管理局</w:t>
            </w:r>
            <w:r>
              <w:rPr>
                <w:rFonts w:hint="eastAsia" w:ascii="宋体" w:hAnsi="宋体" w:eastAsia="宋体" w:cs="宋体"/>
                <w:sz w:val="22"/>
                <w:szCs w:val="22"/>
                <w:highlight w:val="none"/>
                <w:lang w:val="en-US" w:eastAsia="zh-CN"/>
              </w:rPr>
              <w:t>（省委金融办）</w:t>
            </w:r>
            <w:r>
              <w:rPr>
                <w:rFonts w:hint="eastAsia" w:ascii="宋体" w:hAnsi="宋体" w:eastAsia="宋体" w:cs="宋体"/>
                <w:color w:val="auto"/>
                <w:sz w:val="22"/>
                <w:szCs w:val="22"/>
                <w:highlight w:val="none"/>
              </w:rPr>
              <w:t>划分评价等级的证明材料扫描件</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最新一期即为2024年或2025年度，应以省级发布为准，提供最新一期的评级结果供评审，该信息发布中标结果时公布中标单位的信用情况及年份，如提供虚假材料（非最新一期），取消中标资格。</w:t>
            </w:r>
          </w:p>
          <w:p w14:paraId="33181554">
            <w:pPr>
              <w:widowControl/>
              <w:wordWrap w:val="0"/>
              <w:snapToGrid w:val="0"/>
              <w:spacing w:line="400" w:lineRule="exact"/>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拨备覆盖率：</w:t>
            </w:r>
          </w:p>
          <w:p w14:paraId="648A2C2D">
            <w:pPr>
              <w:pageBreakBefore w:val="0"/>
              <w:widowControl/>
              <w:kinsoku/>
              <w:wordWrap w:val="0"/>
              <w:overflowPunct/>
              <w:topLinePunct w:val="0"/>
              <w:autoSpaceDE/>
              <w:autoSpaceDN/>
              <w:bidi w:val="0"/>
              <w:snapToGrid w:val="0"/>
              <w:spacing w:line="400" w:lineRule="exact"/>
              <w:jc w:val="lef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响应供应商</w:t>
            </w:r>
            <w:r>
              <w:rPr>
                <w:rFonts w:hint="eastAsia" w:ascii="宋体" w:hAnsi="宋体" w:eastAsia="宋体" w:cs="宋体"/>
                <w:color w:val="auto"/>
                <w:sz w:val="22"/>
                <w:szCs w:val="22"/>
                <w:lang w:val="en-US" w:eastAsia="zh-CN"/>
              </w:rPr>
              <w:t>2024年度拨备覆盖率指标</w:t>
            </w:r>
            <w:r>
              <w:rPr>
                <w:rFonts w:hint="eastAsia" w:ascii="宋体" w:hAnsi="宋体" w:eastAsia="宋体" w:cs="宋体"/>
                <w:color w:val="auto"/>
                <w:sz w:val="22"/>
                <w:szCs w:val="22"/>
                <w:lang w:val="zh-CN" w:eastAsia="zh-CN"/>
              </w:rPr>
              <w:t>【即为：</w:t>
            </w:r>
            <w:r>
              <w:rPr>
                <w:rFonts w:hint="eastAsia" w:ascii="宋体" w:hAnsi="宋体" w:eastAsia="宋体" w:cs="宋体"/>
                <w:color w:val="auto"/>
                <w:sz w:val="22"/>
                <w:szCs w:val="22"/>
                <w:lang w:val="en-US" w:eastAsia="zh-CN"/>
              </w:rPr>
              <w:t>担保赔偿准备/应收代偿款余额</w:t>
            </w:r>
            <w:r>
              <w:rPr>
                <w:rFonts w:hint="eastAsia" w:ascii="宋体" w:hAnsi="宋体" w:eastAsia="宋体" w:cs="宋体"/>
                <w:color w:val="auto"/>
                <w:sz w:val="22"/>
                <w:szCs w:val="22"/>
                <w:lang w:val="zh-CN" w:eastAsia="zh-CN"/>
              </w:rPr>
              <w:t>】</w:t>
            </w:r>
          </w:p>
          <w:p w14:paraId="3165136F">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①拨备覆盖率&gt;10</w:t>
            </w:r>
            <w:r>
              <w:rPr>
                <w:rFonts w:hint="eastAsia" w:ascii="宋体" w:hAnsi="宋体" w:cs="宋体"/>
                <w:color w:val="auto"/>
                <w:sz w:val="22"/>
                <w:szCs w:val="22"/>
                <w:lang w:val="en-US" w:eastAsia="zh-CN"/>
              </w:rPr>
              <w:t>00%</w:t>
            </w:r>
            <w:r>
              <w:rPr>
                <w:rFonts w:hint="eastAsia" w:ascii="宋体" w:hAnsi="宋体" w:eastAsia="宋体" w:cs="宋体"/>
                <w:color w:val="auto"/>
                <w:sz w:val="22"/>
                <w:szCs w:val="22"/>
                <w:lang w:val="en-US" w:eastAsia="zh-CN"/>
              </w:rPr>
              <w:t>的，得10分；</w:t>
            </w:r>
          </w:p>
          <w:p w14:paraId="5563F50C">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②5</w:t>
            </w:r>
            <w:r>
              <w:rPr>
                <w:rFonts w:hint="eastAsia" w:ascii="宋体" w:hAnsi="宋体" w:cs="宋体"/>
                <w:color w:val="auto"/>
                <w:sz w:val="22"/>
                <w:szCs w:val="22"/>
                <w:lang w:val="en-US" w:eastAsia="zh-CN"/>
              </w:rPr>
              <w:t>00%</w:t>
            </w:r>
            <w:r>
              <w:rPr>
                <w:rFonts w:hint="eastAsia" w:ascii="宋体" w:hAnsi="宋体" w:eastAsia="宋体" w:cs="宋体"/>
                <w:color w:val="auto"/>
                <w:sz w:val="22"/>
                <w:szCs w:val="22"/>
                <w:lang w:val="en-US" w:eastAsia="zh-CN"/>
              </w:rPr>
              <w:t>≤拨备覆盖率&lt;10</w:t>
            </w:r>
            <w:r>
              <w:rPr>
                <w:rFonts w:hint="eastAsia" w:ascii="宋体" w:hAnsi="宋体" w:cs="宋体"/>
                <w:color w:val="auto"/>
                <w:sz w:val="22"/>
                <w:szCs w:val="22"/>
                <w:lang w:val="en-US" w:eastAsia="zh-CN"/>
              </w:rPr>
              <w:t>00%</w:t>
            </w:r>
            <w:r>
              <w:rPr>
                <w:rFonts w:hint="eastAsia" w:ascii="宋体" w:hAnsi="宋体" w:eastAsia="宋体" w:cs="宋体"/>
                <w:color w:val="auto"/>
                <w:sz w:val="22"/>
                <w:szCs w:val="22"/>
                <w:lang w:val="en-US" w:eastAsia="zh-CN"/>
              </w:rPr>
              <w:t>，得8分；</w:t>
            </w:r>
          </w:p>
          <w:p w14:paraId="4907D343">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③1</w:t>
            </w:r>
            <w:r>
              <w:rPr>
                <w:rFonts w:hint="eastAsia" w:ascii="宋体" w:hAnsi="宋体" w:cs="宋体"/>
                <w:color w:val="auto"/>
                <w:sz w:val="22"/>
                <w:szCs w:val="22"/>
                <w:lang w:val="en-US" w:eastAsia="zh-CN"/>
              </w:rPr>
              <w:t>00%</w:t>
            </w:r>
            <w:r>
              <w:rPr>
                <w:rFonts w:hint="eastAsia" w:ascii="宋体" w:hAnsi="宋体" w:eastAsia="宋体" w:cs="宋体"/>
                <w:color w:val="auto"/>
                <w:sz w:val="22"/>
                <w:szCs w:val="22"/>
                <w:lang w:val="en-US" w:eastAsia="zh-CN"/>
              </w:rPr>
              <w:t>≤拨备覆盖率&lt;5</w:t>
            </w:r>
            <w:r>
              <w:rPr>
                <w:rFonts w:hint="eastAsia" w:ascii="宋体" w:hAnsi="宋体" w:cs="宋体"/>
                <w:color w:val="auto"/>
                <w:sz w:val="22"/>
                <w:szCs w:val="22"/>
                <w:lang w:val="en-US" w:eastAsia="zh-CN"/>
              </w:rPr>
              <w:t>00%</w:t>
            </w:r>
            <w:r>
              <w:rPr>
                <w:rFonts w:hint="eastAsia" w:ascii="宋体" w:hAnsi="宋体" w:eastAsia="宋体" w:cs="宋体"/>
                <w:color w:val="auto"/>
                <w:sz w:val="22"/>
                <w:szCs w:val="22"/>
                <w:lang w:val="en-US" w:eastAsia="zh-CN"/>
              </w:rPr>
              <w:t>，得6分；</w:t>
            </w:r>
          </w:p>
          <w:p w14:paraId="392800AD">
            <w:pPr>
              <w:pageBreakBefore w:val="0"/>
              <w:widowControl/>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④拨备覆盖率&lt;1</w:t>
            </w:r>
            <w:r>
              <w:rPr>
                <w:rFonts w:hint="eastAsia" w:ascii="宋体" w:hAnsi="宋体" w:cs="宋体"/>
                <w:color w:val="auto"/>
                <w:sz w:val="22"/>
                <w:szCs w:val="22"/>
                <w:lang w:val="en-US" w:eastAsia="zh-CN"/>
              </w:rPr>
              <w:t>00%</w:t>
            </w:r>
            <w:r>
              <w:rPr>
                <w:rFonts w:hint="eastAsia" w:ascii="宋体" w:hAnsi="宋体" w:eastAsia="宋体" w:cs="宋体"/>
                <w:color w:val="auto"/>
                <w:sz w:val="22"/>
                <w:szCs w:val="22"/>
                <w:lang w:val="en-US" w:eastAsia="zh-CN"/>
              </w:rPr>
              <w:t>的得4分；</w:t>
            </w:r>
          </w:p>
          <w:p w14:paraId="5C886409">
            <w:pPr>
              <w:pageBreakBefore w:val="0"/>
              <w:widowControl/>
              <w:kinsoku/>
              <w:wordWrap w:val="0"/>
              <w:overflowPunct/>
              <w:topLinePunct w:val="0"/>
              <w:autoSpaceDE/>
              <w:autoSpaceDN/>
              <w:bidi w:val="0"/>
              <w:snapToGrid w:val="0"/>
              <w:spacing w:line="400" w:lineRule="exact"/>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注：担保赔偿准备=</w:t>
            </w:r>
            <w:r>
              <w:rPr>
                <w:rFonts w:hint="eastAsia" w:ascii="宋体" w:hAnsi="宋体" w:eastAsia="宋体" w:cs="宋体"/>
                <w:color w:val="auto"/>
                <w:sz w:val="22"/>
                <w:szCs w:val="22"/>
                <w:lang w:val="zh-CN" w:eastAsia="zh-CN"/>
              </w:rPr>
              <w:t>担保赔偿准备金</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lang w:val="zh-CN" w:eastAsia="zh-CN"/>
              </w:rPr>
              <w:t>未到期责任准备金</w:t>
            </w:r>
            <w:r>
              <w:rPr>
                <w:rFonts w:hint="eastAsia" w:ascii="宋体" w:hAnsi="宋体" w:eastAsia="宋体" w:cs="宋体"/>
                <w:color w:val="auto"/>
                <w:sz w:val="22"/>
                <w:szCs w:val="22"/>
                <w:lang w:val="en-US" w:eastAsia="zh-CN"/>
              </w:rPr>
              <w:t>+担保合同准备金；</w:t>
            </w:r>
            <w:r>
              <w:rPr>
                <w:rFonts w:hint="eastAsia" w:ascii="宋体" w:hAnsi="宋体" w:eastAsia="宋体" w:cs="宋体"/>
                <w:color w:val="auto"/>
                <w:sz w:val="22"/>
                <w:szCs w:val="22"/>
                <w:lang w:val="zh-CN" w:eastAsia="zh-CN"/>
              </w:rPr>
              <w:t>提供</w:t>
            </w:r>
            <w:r>
              <w:rPr>
                <w:rFonts w:hint="eastAsia" w:ascii="宋体" w:hAnsi="宋体" w:cs="宋体"/>
                <w:color w:val="auto"/>
                <w:sz w:val="22"/>
                <w:szCs w:val="22"/>
                <w:lang w:val="zh-CN" w:eastAsia="zh-CN"/>
              </w:rPr>
              <w:t>响应供应商</w:t>
            </w:r>
            <w:r>
              <w:rPr>
                <w:rFonts w:hint="eastAsia" w:ascii="宋体" w:hAnsi="宋体" w:eastAsia="宋体" w:cs="宋体"/>
                <w:color w:val="auto"/>
                <w:sz w:val="22"/>
                <w:szCs w:val="22"/>
                <w:lang w:val="en-US" w:eastAsia="zh-CN"/>
              </w:rPr>
              <w:t>或其</w:t>
            </w:r>
            <w:r>
              <w:rPr>
                <w:rFonts w:hint="eastAsia" w:ascii="宋体" w:hAnsi="宋体" w:eastAsia="宋体" w:cs="宋体"/>
                <w:color w:val="auto"/>
                <w:sz w:val="22"/>
                <w:szCs w:val="22"/>
                <w:lang w:val="zh-CN" w:eastAsia="zh-CN"/>
              </w:rPr>
              <w:t>总公司经会计师事务所或审计机构审计的</w:t>
            </w:r>
            <w:r>
              <w:rPr>
                <w:rFonts w:hint="eastAsia" w:ascii="宋体" w:hAnsi="宋体" w:eastAsia="宋体" w:cs="宋体"/>
                <w:color w:val="auto"/>
                <w:sz w:val="22"/>
                <w:szCs w:val="22"/>
                <w:lang w:val="en-US" w:eastAsia="zh-CN"/>
              </w:rPr>
              <w:t>2024年度单体（非合并口径）</w:t>
            </w:r>
            <w:r>
              <w:rPr>
                <w:rFonts w:hint="eastAsia" w:ascii="宋体" w:hAnsi="宋体" w:eastAsia="宋体" w:cs="宋体"/>
                <w:color w:val="auto"/>
                <w:sz w:val="22"/>
                <w:szCs w:val="22"/>
                <w:lang w:val="zh-CN" w:eastAsia="zh-CN"/>
              </w:rPr>
              <w:t>财务会计报表</w:t>
            </w:r>
            <w:r>
              <w:rPr>
                <w:rFonts w:hint="eastAsia" w:ascii="宋体" w:hAnsi="宋体" w:eastAsia="宋体" w:cs="宋体"/>
                <w:color w:val="auto"/>
                <w:sz w:val="22"/>
                <w:szCs w:val="22"/>
              </w:rPr>
              <w:t>（须加盖事务所公章）</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en-US" w:eastAsia="zh-CN"/>
              </w:rPr>
              <w:t>应收代偿款余额为0的按1计算。</w:t>
            </w:r>
          </w:p>
          <w:p w14:paraId="7F8F4C92">
            <w:pPr>
              <w:pageBreakBefore w:val="0"/>
              <w:widowControl/>
              <w:numPr>
                <w:ilvl w:val="0"/>
                <w:numId w:val="0"/>
              </w:numPr>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3.银行机构类</w:t>
            </w:r>
          </w:p>
          <w:p w14:paraId="2F1E41C6">
            <w:pPr>
              <w:pageBreakBefore w:val="0"/>
              <w:widowControl/>
              <w:numPr>
                <w:ilvl w:val="0"/>
                <w:numId w:val="0"/>
              </w:numPr>
              <w:kinsoku/>
              <w:wordWrap w:val="0"/>
              <w:overflowPunct/>
              <w:topLinePunct w:val="0"/>
              <w:autoSpaceDE/>
              <w:autoSpaceDN/>
              <w:bidi w:val="0"/>
              <w:snapToGrid w:val="0"/>
              <w:spacing w:line="400" w:lineRule="exact"/>
              <w:ind w:left="0" w:leftChars="0"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按照中国人民银行对银行业金融机构202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年度综合评价进行评审，综合评价为A</w:t>
            </w:r>
            <w:r>
              <w:rPr>
                <w:rFonts w:hint="eastAsia" w:ascii="宋体" w:hAnsi="宋体" w:eastAsia="宋体" w:cs="宋体"/>
                <w:color w:val="auto"/>
                <w:sz w:val="22"/>
                <w:szCs w:val="22"/>
                <w:highlight w:val="none"/>
                <w:lang w:val="en-US" w:eastAsia="zh-CN"/>
              </w:rPr>
              <w:t>类机构</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分，综合评价为</w:t>
            </w:r>
            <w:r>
              <w:rPr>
                <w:rFonts w:hint="eastAsia" w:ascii="宋体" w:hAnsi="宋体" w:eastAsia="宋体" w:cs="宋体"/>
                <w:color w:val="auto"/>
                <w:sz w:val="22"/>
                <w:szCs w:val="22"/>
                <w:highlight w:val="none"/>
                <w:lang w:val="en-US" w:eastAsia="zh-CN"/>
              </w:rPr>
              <w:t>B类机构</w:t>
            </w:r>
            <w:r>
              <w:rPr>
                <w:rFonts w:hint="eastAsia" w:ascii="宋体" w:hAnsi="宋体" w:eastAsia="宋体" w:cs="宋体"/>
                <w:color w:val="auto"/>
                <w:sz w:val="22"/>
                <w:szCs w:val="22"/>
                <w:highlight w:val="none"/>
              </w:rPr>
              <w:t>的得</w:t>
            </w:r>
            <w:r>
              <w:rPr>
                <w:rFonts w:hint="eastAsia" w:ascii="宋体" w:hAnsi="宋体" w:eastAsia="宋体" w:cs="宋体"/>
                <w:sz w:val="22"/>
                <w:szCs w:val="22"/>
                <w:highlight w:val="none"/>
                <w:lang w:val="en-US" w:eastAsia="zh-CN"/>
              </w:rPr>
              <w:t>8</w:t>
            </w:r>
            <w:r>
              <w:rPr>
                <w:rFonts w:hint="eastAsia" w:ascii="宋体" w:hAnsi="宋体" w:eastAsia="宋体" w:cs="宋体"/>
                <w:color w:val="auto"/>
                <w:sz w:val="22"/>
                <w:szCs w:val="22"/>
                <w:highlight w:val="none"/>
              </w:rPr>
              <w:t>分，综合评价为</w:t>
            </w:r>
            <w:r>
              <w:rPr>
                <w:rFonts w:hint="eastAsia" w:ascii="宋体" w:hAnsi="宋体" w:eastAsia="宋体" w:cs="宋体"/>
                <w:color w:val="auto"/>
                <w:sz w:val="22"/>
                <w:szCs w:val="22"/>
                <w:highlight w:val="none"/>
                <w:lang w:val="en-US" w:eastAsia="zh-CN"/>
              </w:rPr>
              <w:t>C类机构</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其他评价结果不得分。</w:t>
            </w:r>
          </w:p>
          <w:p w14:paraId="57935A48">
            <w:pPr>
              <w:pageBreakBefore w:val="0"/>
              <w:widowControl/>
              <w:numPr>
                <w:ilvl w:val="0"/>
                <w:numId w:val="0"/>
              </w:numPr>
              <w:kinsoku/>
              <w:wordWrap w:val="0"/>
              <w:overflowPunct/>
              <w:topLinePunct w:val="0"/>
              <w:autoSpaceDE/>
              <w:autoSpaceDN/>
              <w:bidi w:val="0"/>
              <w:snapToGrid w:val="0"/>
              <w:spacing w:line="400" w:lineRule="exact"/>
              <w:ind w:left="0" w:leftChars="0"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因评价等级命名可能存在不同，性质类似均予以认可。最高等级的按</w:t>
            </w:r>
            <w:r>
              <w:rPr>
                <w:rFonts w:hint="eastAsia" w:ascii="宋体" w:hAnsi="宋体" w:eastAsia="宋体" w:cs="宋体"/>
                <w:sz w:val="22"/>
                <w:szCs w:val="22"/>
                <w:highlight w:val="none"/>
                <w:lang w:val="en-US" w:eastAsia="zh-CN"/>
              </w:rPr>
              <w:t>10</w:t>
            </w:r>
            <w:r>
              <w:rPr>
                <w:rFonts w:hint="eastAsia" w:ascii="宋体" w:hAnsi="宋体" w:eastAsia="宋体" w:cs="宋体"/>
                <w:color w:val="auto"/>
                <w:sz w:val="22"/>
                <w:szCs w:val="22"/>
                <w:highlight w:val="none"/>
              </w:rPr>
              <w:t>分计取，次高等级的按</w:t>
            </w:r>
            <w:r>
              <w:rPr>
                <w:rFonts w:hint="eastAsia" w:ascii="宋体" w:hAnsi="宋体" w:eastAsia="宋体" w:cs="宋体"/>
                <w:sz w:val="22"/>
                <w:szCs w:val="22"/>
                <w:highlight w:val="none"/>
                <w:lang w:val="en-US" w:eastAsia="zh-CN"/>
              </w:rPr>
              <w:t>8</w:t>
            </w:r>
            <w:r>
              <w:rPr>
                <w:rFonts w:hint="eastAsia" w:ascii="宋体" w:hAnsi="宋体" w:eastAsia="宋体" w:cs="宋体"/>
                <w:color w:val="auto"/>
                <w:sz w:val="22"/>
                <w:szCs w:val="22"/>
                <w:highlight w:val="none"/>
              </w:rPr>
              <w:t>分计取，以此类推。</w:t>
            </w:r>
          </w:p>
          <w:p w14:paraId="691AF5D8">
            <w:pPr>
              <w:pageBreakBefore w:val="0"/>
              <w:widowControl/>
              <w:numPr>
                <w:ilvl w:val="0"/>
                <w:numId w:val="0"/>
              </w:numPr>
              <w:kinsoku/>
              <w:wordWrap w:val="0"/>
              <w:overflowPunct/>
              <w:topLinePunct w:val="0"/>
              <w:autoSpaceDE/>
              <w:autoSpaceDN/>
              <w:bidi w:val="0"/>
              <w:snapToGrid w:val="0"/>
              <w:spacing w:line="400" w:lineRule="exact"/>
              <w:ind w:left="0" w:leftChars="0" w:firstLine="0" w:firstLineChars="0"/>
              <w:jc w:val="left"/>
              <w:rPr>
                <w:rFonts w:hint="eastAsia" w:ascii="宋体" w:hAnsi="宋体" w:eastAsia="宋体" w:cs="宋体"/>
                <w:color w:val="auto"/>
                <w:sz w:val="22"/>
                <w:szCs w:val="22"/>
                <w:highlight w:val="none"/>
              </w:rPr>
            </w:pPr>
            <w:r>
              <w:rPr>
                <w:rFonts w:hint="eastAsia" w:ascii="宋体" w:hAnsi="宋体" w:eastAsia="宋体" w:cs="宋体"/>
                <w:sz w:val="22"/>
                <w:szCs w:val="22"/>
              </w:rPr>
              <w:t>须提供中国人民银行</w:t>
            </w:r>
            <w:r>
              <w:rPr>
                <w:rFonts w:hint="eastAsia" w:ascii="宋体" w:hAnsi="宋体" w:eastAsia="宋体" w:cs="宋体"/>
                <w:sz w:val="22"/>
                <w:szCs w:val="22"/>
                <w:lang w:val="en-US" w:eastAsia="zh-CN"/>
              </w:rPr>
              <w:t>出具的综合评价结果证明材料（如颁发的证书或通报材料等），</w:t>
            </w:r>
            <w:r>
              <w:rPr>
                <w:rFonts w:hint="eastAsia" w:ascii="宋体" w:hAnsi="宋体" w:eastAsia="宋体" w:cs="宋体"/>
                <w:color w:val="auto"/>
                <w:sz w:val="22"/>
                <w:szCs w:val="22"/>
                <w:highlight w:val="none"/>
              </w:rPr>
              <w:t>评价等级命名不同的，还须提供中国人民银行划分评价等级的证明材料扫描件。</w:t>
            </w:r>
          </w:p>
          <w:p w14:paraId="0E9C41B9">
            <w:pPr>
              <w:widowControl/>
              <w:wordWrap w:val="0"/>
              <w:snapToGrid w:val="0"/>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lang w:val="en-US" w:eastAsia="zh-CN" w:bidi="ar-SA"/>
              </w:rPr>
              <w:t>（2）</w:t>
            </w:r>
            <w:r>
              <w:rPr>
                <w:rFonts w:hint="eastAsia" w:ascii="宋体" w:hAnsi="宋体" w:cs="宋体"/>
                <w:color w:val="auto"/>
                <w:sz w:val="22"/>
                <w:szCs w:val="22"/>
                <w:highlight w:val="none"/>
                <w:lang w:val="en-US" w:eastAsia="zh-CN"/>
              </w:rPr>
              <w:t>响应供应商</w:t>
            </w:r>
            <w:r>
              <w:rPr>
                <w:rFonts w:hint="eastAsia" w:ascii="宋体" w:hAnsi="宋体" w:eastAsia="宋体" w:cs="宋体"/>
                <w:color w:val="auto"/>
                <w:sz w:val="22"/>
                <w:szCs w:val="22"/>
                <w:highlight w:val="none"/>
                <w:lang w:val="en-US" w:eastAsia="zh-CN"/>
              </w:rPr>
              <w:t>或其总行2024年资本充足率指标：</w:t>
            </w:r>
          </w:p>
          <w:p w14:paraId="77630E14">
            <w:pPr>
              <w:spacing w:line="40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zh-CN" w:eastAsia="zh-CN"/>
              </w:rPr>
              <w:t>①</w:t>
            </w:r>
            <w:r>
              <w:rPr>
                <w:rFonts w:hint="eastAsia" w:ascii="宋体" w:hAnsi="宋体" w:eastAsia="宋体" w:cs="宋体"/>
                <w:color w:val="auto"/>
                <w:sz w:val="22"/>
                <w:szCs w:val="22"/>
                <w:lang w:val="en-US" w:eastAsia="zh-CN"/>
              </w:rPr>
              <w:t>资本充足率≥18%的，得10分；</w:t>
            </w:r>
          </w:p>
          <w:p w14:paraId="077E5A5A">
            <w:pPr>
              <w:spacing w:line="400" w:lineRule="exac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②</w:t>
            </w: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en-US" w:eastAsia="zh-CN"/>
              </w:rPr>
              <w:t>资本充足率</w:t>
            </w:r>
            <w:r>
              <w:rPr>
                <w:rFonts w:hint="eastAsia" w:ascii="宋体" w:hAnsi="宋体" w:eastAsia="宋体" w:cs="宋体"/>
                <w:color w:val="auto"/>
                <w:sz w:val="22"/>
                <w:szCs w:val="22"/>
                <w:lang w:val="zh-CN" w:eastAsia="zh-CN"/>
              </w:rPr>
              <w:t>&lt;</w:t>
            </w:r>
            <w:r>
              <w:rPr>
                <w:rFonts w:hint="eastAsia" w:ascii="宋体" w:hAnsi="宋体" w:eastAsia="宋体" w:cs="宋体"/>
                <w:color w:val="auto"/>
                <w:sz w:val="22"/>
                <w:szCs w:val="22"/>
                <w:lang w:val="en-US" w:eastAsia="zh-CN"/>
              </w:rPr>
              <w:t>18%</w:t>
            </w:r>
            <w:r>
              <w:rPr>
                <w:rFonts w:hint="eastAsia" w:ascii="宋体" w:hAnsi="宋体" w:eastAsia="宋体" w:cs="宋体"/>
                <w:color w:val="auto"/>
                <w:sz w:val="22"/>
                <w:szCs w:val="22"/>
                <w:lang w:val="zh-CN" w:eastAsia="zh-CN"/>
              </w:rPr>
              <w:t>，得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lang w:val="zh-CN" w:eastAsia="zh-CN"/>
              </w:rPr>
              <w:t>分；</w:t>
            </w:r>
          </w:p>
          <w:p w14:paraId="307E5781">
            <w:pPr>
              <w:widowControl/>
              <w:wordWrap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③</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lang w:val="zh-CN" w:eastAsia="zh-CN"/>
              </w:rPr>
              <w:t>≤</w:t>
            </w:r>
            <w:r>
              <w:rPr>
                <w:rFonts w:hint="eastAsia" w:ascii="宋体" w:hAnsi="宋体" w:eastAsia="宋体" w:cs="宋体"/>
                <w:color w:val="auto"/>
                <w:sz w:val="22"/>
                <w:szCs w:val="22"/>
                <w:lang w:val="en-US" w:eastAsia="zh-CN"/>
              </w:rPr>
              <w:t>资本充足率</w:t>
            </w:r>
            <w:r>
              <w:rPr>
                <w:rFonts w:hint="eastAsia" w:ascii="宋体" w:hAnsi="宋体" w:eastAsia="宋体" w:cs="宋体"/>
                <w:color w:val="auto"/>
                <w:sz w:val="22"/>
                <w:szCs w:val="22"/>
                <w:lang w:val="zh-CN" w:eastAsia="zh-CN"/>
              </w:rPr>
              <w:t>&lt;</w:t>
            </w: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lang w:val="zh-CN" w:eastAsia="zh-CN"/>
              </w:rPr>
              <w:t>，得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val="zh-CN" w:eastAsia="zh-CN"/>
              </w:rPr>
              <w:t>分；</w:t>
            </w:r>
          </w:p>
          <w:p w14:paraId="7785C57E">
            <w:pPr>
              <w:widowControl/>
              <w:wordWrap w:val="0"/>
              <w:snapToGrid w:val="0"/>
              <w:spacing w:line="400" w:lineRule="exact"/>
              <w:jc w:val="left"/>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val="zh-CN" w:eastAsia="zh-CN"/>
              </w:rPr>
              <w:t>④</w:t>
            </w:r>
            <w:r>
              <w:rPr>
                <w:rFonts w:hint="eastAsia" w:ascii="宋体" w:hAnsi="宋体" w:eastAsia="宋体" w:cs="宋体"/>
                <w:color w:val="auto"/>
                <w:sz w:val="22"/>
                <w:szCs w:val="22"/>
                <w:lang w:val="en-US" w:eastAsia="zh-CN"/>
              </w:rPr>
              <w:t>资本充足率</w:t>
            </w:r>
            <w:r>
              <w:rPr>
                <w:rFonts w:hint="eastAsia" w:ascii="宋体" w:hAnsi="宋体" w:eastAsia="宋体" w:cs="宋体"/>
                <w:color w:val="auto"/>
                <w:sz w:val="22"/>
                <w:szCs w:val="22"/>
                <w:lang w:val="zh-CN" w:eastAsia="zh-CN"/>
              </w:rPr>
              <w:t>&lt;</w:t>
            </w:r>
            <w:r>
              <w:rPr>
                <w:rFonts w:hint="eastAsia" w:ascii="宋体" w:hAnsi="宋体" w:eastAsia="宋体" w:cs="宋体"/>
                <w:color w:val="auto"/>
                <w:sz w:val="22"/>
                <w:szCs w:val="22"/>
                <w:lang w:val="en-US" w:eastAsia="zh-CN"/>
              </w:rPr>
              <w:t>12%的得4分</w:t>
            </w:r>
            <w:r>
              <w:rPr>
                <w:rFonts w:hint="eastAsia" w:ascii="宋体" w:hAnsi="宋体" w:eastAsia="宋体" w:cs="宋体"/>
                <w:color w:val="auto"/>
                <w:sz w:val="22"/>
                <w:szCs w:val="22"/>
                <w:lang w:val="zh-CN" w:eastAsia="zh-CN"/>
              </w:rPr>
              <w:t>；</w:t>
            </w:r>
          </w:p>
          <w:p w14:paraId="216D0BB9">
            <w:pPr>
              <w:widowControl/>
              <w:wordWrap w:val="0"/>
              <w:snapToGrid w:val="0"/>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z w:val="22"/>
                <w:szCs w:val="22"/>
              </w:rPr>
              <w:t>须提供</w:t>
            </w:r>
            <w:r>
              <w:rPr>
                <w:rFonts w:hint="eastAsia" w:ascii="宋体" w:hAnsi="宋体" w:cs="宋体"/>
                <w:color w:val="auto"/>
                <w:sz w:val="22"/>
                <w:szCs w:val="22"/>
                <w:lang w:val="zh-CN" w:eastAsia="zh-CN"/>
              </w:rPr>
              <w:t>响应供应商</w:t>
            </w:r>
            <w:r>
              <w:rPr>
                <w:rFonts w:hint="eastAsia" w:ascii="宋体" w:hAnsi="宋体" w:eastAsia="宋体" w:cs="宋体"/>
                <w:color w:val="auto"/>
                <w:sz w:val="22"/>
                <w:szCs w:val="22"/>
                <w:highlight w:val="none"/>
                <w:lang w:val="en-US" w:eastAsia="zh-CN"/>
              </w:rPr>
              <w:t>或其总行报送2024年金融监管系统的数据或者表格等证明材料。</w:t>
            </w:r>
          </w:p>
          <w:p w14:paraId="4F55CB7E">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eastAsia="zh-CN"/>
              </w:rPr>
              <w:t>根据</w:t>
            </w:r>
            <w:r>
              <w:rPr>
                <w:rFonts w:hint="eastAsia" w:ascii="宋体" w:hAnsi="宋体" w:cs="宋体"/>
                <w:color w:val="auto"/>
                <w:sz w:val="22"/>
                <w:szCs w:val="22"/>
                <w:highlight w:val="none"/>
                <w:lang w:val="zh-CN" w:eastAsia="zh-CN"/>
              </w:rPr>
              <w:t>响应供应商</w:t>
            </w:r>
            <w:r>
              <w:rPr>
                <w:rFonts w:hint="eastAsia" w:ascii="宋体" w:hAnsi="宋体" w:eastAsia="宋体" w:cs="宋体"/>
                <w:color w:val="auto"/>
                <w:sz w:val="22"/>
                <w:szCs w:val="22"/>
                <w:highlight w:val="none"/>
                <w:lang w:val="zh-CN" w:eastAsia="zh-CN"/>
              </w:rPr>
              <w:t>人民币</w:t>
            </w:r>
            <w:r>
              <w:rPr>
                <w:rFonts w:hint="eastAsia" w:ascii="宋体" w:hAnsi="宋体" w:eastAsia="宋体" w:cs="宋体"/>
                <w:color w:val="auto"/>
                <w:sz w:val="22"/>
                <w:szCs w:val="22"/>
                <w:highlight w:val="none"/>
                <w:lang w:val="en-US" w:eastAsia="zh-CN"/>
              </w:rPr>
              <w:t>余额</w:t>
            </w:r>
            <w:r>
              <w:rPr>
                <w:rFonts w:hint="eastAsia" w:ascii="宋体" w:hAnsi="宋体" w:eastAsia="宋体" w:cs="宋体"/>
                <w:color w:val="auto"/>
                <w:sz w:val="22"/>
                <w:szCs w:val="22"/>
                <w:highlight w:val="none"/>
                <w:lang w:val="zh-CN" w:eastAsia="zh-CN"/>
              </w:rPr>
              <w:t>存贷</w:t>
            </w:r>
            <w:r>
              <w:rPr>
                <w:rFonts w:hint="eastAsia" w:ascii="宋体" w:hAnsi="宋体" w:eastAsia="宋体" w:cs="宋体"/>
                <w:color w:val="auto"/>
                <w:sz w:val="22"/>
                <w:szCs w:val="22"/>
                <w:highlight w:val="none"/>
                <w:lang w:val="en-US" w:eastAsia="zh-CN"/>
              </w:rPr>
              <w:t>比</w:t>
            </w:r>
            <w:r>
              <w:rPr>
                <w:rFonts w:hint="eastAsia" w:ascii="宋体" w:hAnsi="宋体" w:eastAsia="宋体" w:cs="宋体"/>
                <w:color w:val="auto"/>
                <w:sz w:val="22"/>
                <w:szCs w:val="22"/>
                <w:highlight w:val="none"/>
                <w:lang w:val="zh-CN" w:eastAsia="zh-CN"/>
              </w:rPr>
              <w:t>情况进行评分，总分</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zh-CN" w:eastAsia="zh-CN"/>
              </w:rPr>
              <w:t>分，计分方法为</w:t>
            </w:r>
            <w:r>
              <w:rPr>
                <w:rFonts w:hint="eastAsia" w:ascii="宋体" w:hAnsi="宋体" w:eastAsia="宋体" w:cs="宋体"/>
                <w:color w:val="auto"/>
                <w:sz w:val="22"/>
                <w:szCs w:val="22"/>
                <w:highlight w:val="none"/>
                <w:lang w:val="en-US" w:eastAsia="zh-CN"/>
              </w:rPr>
              <w:t>余额</w:t>
            </w:r>
            <w:r>
              <w:rPr>
                <w:rFonts w:hint="eastAsia" w:ascii="宋体" w:hAnsi="宋体" w:eastAsia="宋体" w:cs="宋体"/>
                <w:color w:val="auto"/>
                <w:sz w:val="22"/>
                <w:szCs w:val="22"/>
                <w:highlight w:val="none"/>
                <w:lang w:val="zh-CN" w:eastAsia="zh-CN"/>
              </w:rPr>
              <w:t>存贷比=贷款余额/存款余额×100%（计算结果保留两位小数）。</w:t>
            </w:r>
            <w:r>
              <w:rPr>
                <w:rFonts w:hint="eastAsia" w:ascii="宋体" w:hAnsi="宋体" w:eastAsia="宋体" w:cs="宋体"/>
                <w:color w:val="auto"/>
                <w:sz w:val="22"/>
                <w:szCs w:val="22"/>
                <w:highlight w:val="none"/>
                <w:lang w:val="en-US" w:eastAsia="zh-CN"/>
              </w:rPr>
              <w:t>得分计算：</w:t>
            </w:r>
          </w:p>
          <w:p w14:paraId="49FF7F1C">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①余额存贷比</w:t>
            </w:r>
            <w:r>
              <w:rPr>
                <w:rFonts w:hint="eastAsia" w:ascii="宋体" w:hAnsi="宋体" w:eastAsia="宋体" w:cs="宋体"/>
                <w:color w:val="auto"/>
                <w:sz w:val="22"/>
                <w:szCs w:val="22"/>
                <w:highlight w:val="none"/>
                <w:lang w:val="en-US" w:eastAsia="zh-CN"/>
              </w:rPr>
              <w:t>≥120%的，得10分；</w:t>
            </w:r>
          </w:p>
          <w:p w14:paraId="5E63440C">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②</w:t>
            </w:r>
            <w:r>
              <w:rPr>
                <w:rFonts w:hint="eastAsia" w:ascii="宋体" w:hAnsi="宋体" w:eastAsia="宋体" w:cs="宋体"/>
                <w:color w:val="auto"/>
                <w:sz w:val="22"/>
                <w:szCs w:val="22"/>
                <w:highlight w:val="none"/>
                <w:lang w:val="en-US" w:eastAsia="zh-CN"/>
              </w:rPr>
              <w:t>100%</w:t>
            </w:r>
            <w:r>
              <w:rPr>
                <w:rFonts w:hint="eastAsia" w:ascii="宋体" w:hAnsi="宋体" w:eastAsia="宋体" w:cs="宋体"/>
                <w:color w:val="auto"/>
                <w:sz w:val="22"/>
                <w:szCs w:val="22"/>
                <w:highlight w:val="none"/>
                <w:lang w:val="zh-CN" w:eastAsia="zh-CN"/>
              </w:rPr>
              <w:t>≤</w:t>
            </w:r>
            <w:r>
              <w:rPr>
                <w:rFonts w:hint="eastAsia" w:ascii="宋体" w:hAnsi="宋体" w:eastAsia="宋体" w:cs="宋体"/>
                <w:color w:val="auto"/>
                <w:sz w:val="22"/>
                <w:szCs w:val="22"/>
                <w:highlight w:val="none"/>
                <w:lang w:val="en-US" w:eastAsia="zh-CN"/>
              </w:rPr>
              <w:t>余额</w:t>
            </w:r>
            <w:r>
              <w:rPr>
                <w:rFonts w:hint="eastAsia" w:ascii="宋体" w:hAnsi="宋体" w:eastAsia="宋体" w:cs="宋体"/>
                <w:color w:val="auto"/>
                <w:sz w:val="22"/>
                <w:szCs w:val="22"/>
                <w:highlight w:val="none"/>
                <w:lang w:val="zh-CN" w:eastAsia="zh-CN"/>
              </w:rPr>
              <w:t>存贷</w:t>
            </w:r>
            <w:r>
              <w:rPr>
                <w:rFonts w:hint="eastAsia" w:ascii="宋体" w:hAnsi="宋体" w:eastAsia="宋体" w:cs="宋体"/>
                <w:color w:val="auto"/>
                <w:sz w:val="22"/>
                <w:szCs w:val="22"/>
                <w:highlight w:val="none"/>
                <w:lang w:val="en-US" w:eastAsia="zh-CN"/>
              </w:rPr>
              <w:t>比</w:t>
            </w:r>
            <w:r>
              <w:rPr>
                <w:rFonts w:hint="eastAsia" w:ascii="宋体" w:hAnsi="宋体" w:eastAsia="宋体" w:cs="宋体"/>
                <w:color w:val="auto"/>
                <w:sz w:val="22"/>
                <w:szCs w:val="22"/>
                <w:highlight w:val="none"/>
                <w:lang w:val="zh-CN" w:eastAsia="zh-CN"/>
              </w:rPr>
              <w:t>&lt;</w:t>
            </w:r>
            <w:r>
              <w:rPr>
                <w:rFonts w:hint="eastAsia" w:ascii="宋体" w:hAnsi="宋体" w:eastAsia="宋体" w:cs="宋体"/>
                <w:color w:val="auto"/>
                <w:sz w:val="22"/>
                <w:szCs w:val="22"/>
                <w:highlight w:val="none"/>
                <w:lang w:val="en-US" w:eastAsia="zh-CN"/>
              </w:rPr>
              <w:t>120%的，得8分；</w:t>
            </w:r>
          </w:p>
          <w:p w14:paraId="4584AB62">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③</w:t>
            </w:r>
            <w:r>
              <w:rPr>
                <w:rFonts w:hint="eastAsia" w:ascii="宋体" w:hAnsi="宋体" w:eastAsia="宋体" w:cs="宋体"/>
                <w:color w:val="auto"/>
                <w:sz w:val="22"/>
                <w:szCs w:val="22"/>
                <w:highlight w:val="none"/>
                <w:lang w:val="en-US" w:eastAsia="zh-CN"/>
              </w:rPr>
              <w:t>80%</w:t>
            </w:r>
            <w:r>
              <w:rPr>
                <w:rFonts w:hint="eastAsia" w:ascii="宋体" w:hAnsi="宋体" w:eastAsia="宋体" w:cs="宋体"/>
                <w:color w:val="auto"/>
                <w:sz w:val="22"/>
                <w:szCs w:val="22"/>
                <w:highlight w:val="none"/>
                <w:lang w:val="zh-CN" w:eastAsia="zh-CN"/>
              </w:rPr>
              <w:t>≤存贷情况&lt;</w:t>
            </w:r>
            <w:r>
              <w:rPr>
                <w:rFonts w:hint="eastAsia" w:ascii="宋体" w:hAnsi="宋体" w:eastAsia="宋体" w:cs="宋体"/>
                <w:color w:val="auto"/>
                <w:sz w:val="22"/>
                <w:szCs w:val="22"/>
                <w:highlight w:val="none"/>
                <w:lang w:val="en-US" w:eastAsia="zh-CN"/>
              </w:rPr>
              <w:t>100%的，得6分；</w:t>
            </w:r>
          </w:p>
          <w:p w14:paraId="6607B516">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w:t>
            </w:r>
            <w:r>
              <w:rPr>
                <w:rFonts w:hint="eastAsia" w:ascii="宋体" w:hAnsi="宋体" w:eastAsia="宋体" w:cs="宋体"/>
                <w:color w:val="auto"/>
                <w:sz w:val="22"/>
                <w:szCs w:val="22"/>
                <w:highlight w:val="none"/>
                <w:lang w:val="zh-CN" w:eastAsia="zh-CN"/>
              </w:rPr>
              <w:t>存贷情况&lt;</w:t>
            </w:r>
            <w:r>
              <w:rPr>
                <w:rFonts w:hint="eastAsia" w:ascii="宋体" w:hAnsi="宋体" w:eastAsia="宋体" w:cs="宋体"/>
                <w:color w:val="auto"/>
                <w:sz w:val="22"/>
                <w:szCs w:val="22"/>
                <w:highlight w:val="none"/>
                <w:lang w:val="en-US" w:eastAsia="zh-CN"/>
              </w:rPr>
              <w:t>80%的，得4分；</w:t>
            </w:r>
          </w:p>
          <w:p w14:paraId="4B77620F">
            <w:pPr>
              <w:pStyle w:val="2"/>
              <w:numPr>
                <w:ilvl w:val="0"/>
                <w:numId w:val="0"/>
              </w:numPr>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2"/>
                <w:szCs w:val="22"/>
                <w:lang w:val="zh-CN"/>
              </w:rPr>
              <w:t>以地</w:t>
            </w:r>
            <w:r>
              <w:rPr>
                <w:rFonts w:hint="eastAsia" w:ascii="宋体" w:hAnsi="宋体" w:cs="宋体"/>
                <w:color w:val="auto"/>
                <w:sz w:val="22"/>
                <w:szCs w:val="22"/>
                <w:highlight w:val="none"/>
                <w:lang w:val="en-US" w:eastAsia="zh-CN"/>
              </w:rPr>
              <w:t>市级及以上</w:t>
            </w:r>
            <w:r>
              <w:rPr>
                <w:rFonts w:hint="eastAsia" w:ascii="宋体" w:hAnsi="宋体" w:eastAsia="宋体" w:cs="宋体"/>
                <w:color w:val="auto"/>
                <w:kern w:val="2"/>
                <w:sz w:val="22"/>
                <w:szCs w:val="22"/>
                <w:lang w:val="zh-CN"/>
              </w:rPr>
              <w:t>金融局提供的</w:t>
            </w:r>
            <w:r>
              <w:rPr>
                <w:rFonts w:hint="eastAsia" w:ascii="宋体" w:hAnsi="宋体" w:eastAsia="宋体" w:cs="宋体"/>
                <w:color w:val="auto"/>
                <w:kern w:val="2"/>
                <w:sz w:val="22"/>
                <w:szCs w:val="22"/>
                <w:highlight w:val="none"/>
                <w:lang w:val="zh-CN"/>
              </w:rPr>
              <w:t>202</w:t>
            </w:r>
            <w:r>
              <w:rPr>
                <w:rFonts w:hint="eastAsia" w:ascii="宋体" w:hAnsi="宋体" w:eastAsia="宋体" w:cs="宋体"/>
                <w:color w:val="auto"/>
                <w:kern w:val="2"/>
                <w:sz w:val="22"/>
                <w:szCs w:val="22"/>
                <w:highlight w:val="none"/>
                <w:lang w:val="en-US" w:eastAsia="zh-CN"/>
              </w:rPr>
              <w:t>5年9月</w:t>
            </w:r>
            <w:r>
              <w:rPr>
                <w:rFonts w:hint="eastAsia" w:ascii="宋体" w:hAnsi="宋体" w:eastAsia="宋体" w:cs="宋体"/>
                <w:color w:val="auto"/>
                <w:kern w:val="2"/>
                <w:sz w:val="22"/>
                <w:szCs w:val="22"/>
                <w:lang w:val="zh-CN"/>
              </w:rPr>
              <w:t>的金融机构人民币存贷款情况数据作为打分依据。</w:t>
            </w:r>
          </w:p>
        </w:tc>
      </w:tr>
      <w:tr w14:paraId="662C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898" w:type="dxa"/>
            <w:gridSpan w:val="4"/>
            <w:noWrap w:val="0"/>
            <w:vAlign w:val="center"/>
          </w:tcPr>
          <w:p w14:paraId="434F0437">
            <w:pPr>
              <w:pageBreakBefore w:val="0"/>
              <w:widowControl/>
              <w:numPr>
                <w:ilvl w:val="0"/>
                <w:numId w:val="9"/>
              </w:numPr>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履约与偿付能力得分按担保公司类、保险公司类、银行机构类三类，进行赋分计分，评分细则中得分为计算赋分的初始分，在各类类型中，根据初始分进行赋分，最终赋分分值为最终计算资信分分值。</w:t>
            </w:r>
          </w:p>
          <w:p w14:paraId="461FC27E">
            <w:pPr>
              <w:pageBreakBefore w:val="0"/>
              <w:widowControl/>
              <w:numPr>
                <w:ilvl w:val="0"/>
                <w:numId w:val="9"/>
              </w:numPr>
              <w:kinsoku/>
              <w:wordWrap w:val="0"/>
              <w:overflowPunct/>
              <w:topLinePunct w:val="0"/>
              <w:autoSpaceDE/>
              <w:autoSpaceDN/>
              <w:bidi w:val="0"/>
              <w:snapToGrid w:val="0"/>
              <w:spacing w:line="400" w:lineRule="exact"/>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在各类类型中，得最高分的赋分为30分满分。非最高得分者，赋分分值计算方式为：</w:t>
            </w:r>
          </w:p>
          <w:p w14:paraId="03626C1F">
            <w:pPr>
              <w:pageBreakBefore w:val="0"/>
              <w:widowControl/>
              <w:numPr>
                <w:ilvl w:val="0"/>
                <w:numId w:val="0"/>
              </w:numPr>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①第一名赋分分值=30分</w:t>
            </w:r>
          </w:p>
          <w:p w14:paraId="75FAB602">
            <w:pPr>
              <w:pageBreakBefore w:val="0"/>
              <w:widowControl/>
              <w:numPr>
                <w:ilvl w:val="0"/>
                <w:numId w:val="0"/>
              </w:numPr>
              <w:kinsoku/>
              <w:wordWrap w:val="0"/>
              <w:overflowPunct/>
              <w:topLinePunct w:val="0"/>
              <w:autoSpaceDE/>
              <w:autoSpaceDN/>
              <w:bidi w:val="0"/>
              <w:snapToGrid w:val="0"/>
              <w:spacing w:line="40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②除第一名外其他赋分分值=30*初始分/该类最高分。</w:t>
            </w:r>
          </w:p>
          <w:p w14:paraId="1949A8EA">
            <w:pPr>
              <w:pStyle w:val="2"/>
              <w:numPr>
                <w:ilvl w:val="0"/>
                <w:numId w:val="9"/>
              </w:numPr>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资信分=业绩得分+赋分分值。</w:t>
            </w:r>
          </w:p>
          <w:p w14:paraId="60291D31">
            <w:pPr>
              <w:pStyle w:val="3"/>
              <w:numPr>
                <w:ilvl w:val="0"/>
                <w:numId w:val="9"/>
              </w:numPr>
              <w:ind w:left="0" w:leftChars="0" w:firstLine="0" w:firstLineChars="0"/>
              <w:rPr>
                <w:rFonts w:hint="default"/>
                <w:lang w:val="en-US" w:eastAsia="zh-CN"/>
              </w:rPr>
            </w:pPr>
            <w:r>
              <w:rPr>
                <w:rFonts w:hint="eastAsia" w:ascii="宋体" w:hAnsi="宋体" w:cs="宋体"/>
                <w:color w:val="auto"/>
                <w:kern w:val="0"/>
                <w:sz w:val="22"/>
                <w:szCs w:val="22"/>
                <w:highlight w:val="none"/>
                <w:lang w:val="en-US" w:eastAsia="zh-CN"/>
              </w:rPr>
              <w:t>以上计算过程均保留2位小数。</w:t>
            </w:r>
          </w:p>
        </w:tc>
      </w:tr>
      <w:bookmarkEnd w:id="74"/>
    </w:tbl>
    <w:p w14:paraId="405188AA">
      <w:pPr>
        <w:adjustRightInd w:val="0"/>
        <w:snapToGrid w:val="0"/>
        <w:spacing w:line="5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注：</w:t>
      </w:r>
      <w:r>
        <w:rPr>
          <w:rFonts w:hint="eastAsia" w:ascii="宋体" w:hAnsi="宋体" w:eastAsia="宋体" w:cs="宋体"/>
          <w:b/>
          <w:bCs/>
          <w:color w:val="auto"/>
          <w:sz w:val="21"/>
          <w:szCs w:val="21"/>
          <w:highlight w:val="none"/>
        </w:rPr>
        <w:t>评委资信分的算术平均值（保留至小数点后两位数）作为</w:t>
      </w:r>
      <w:r>
        <w:rPr>
          <w:rFonts w:hint="eastAsia" w:ascii="宋体" w:hAnsi="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lang w:val="en-US" w:eastAsia="zh-CN"/>
        </w:rPr>
        <w:t>的资信</w:t>
      </w:r>
      <w:r>
        <w:rPr>
          <w:rFonts w:hint="eastAsia" w:ascii="宋体" w:hAnsi="宋体" w:eastAsia="宋体" w:cs="宋体"/>
          <w:b/>
          <w:bCs/>
          <w:color w:val="auto"/>
          <w:sz w:val="21"/>
          <w:szCs w:val="21"/>
          <w:highlight w:val="none"/>
        </w:rPr>
        <w:t>得分</w:t>
      </w:r>
      <w:r>
        <w:rPr>
          <w:rFonts w:hint="eastAsia" w:ascii="宋体" w:hAnsi="宋体" w:eastAsia="宋体" w:cs="宋体"/>
          <w:b/>
          <w:bCs/>
          <w:color w:val="auto"/>
          <w:sz w:val="21"/>
          <w:szCs w:val="21"/>
          <w:highlight w:val="none"/>
          <w:lang w:eastAsia="zh-CN"/>
        </w:rPr>
        <w:t>。</w:t>
      </w:r>
    </w:p>
    <w:p w14:paraId="1D9ED517">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65</w:t>
      </w:r>
      <w:r>
        <w:rPr>
          <w:rFonts w:hint="eastAsia" w:ascii="宋体" w:hAnsi="宋体" w:cs="宋体"/>
          <w:b/>
          <w:bCs/>
          <w:color w:val="auto"/>
          <w:szCs w:val="21"/>
          <w:highlight w:val="none"/>
        </w:rPr>
        <w:t>分）</w:t>
      </w:r>
    </w:p>
    <w:tbl>
      <w:tblPr>
        <w:tblStyle w:val="36"/>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84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33BB3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531DD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48885CC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4390ACB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C2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3A8C5B2">
            <w:pPr>
              <w:kinsoku/>
              <w:wordWrap w:val="0"/>
              <w:overflowPunct/>
              <w:bidi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14:paraId="7B583DC2">
            <w:pPr>
              <w:pageBreakBefore w:val="0"/>
              <w:kinsoku/>
              <w:wordWrap w:val="0"/>
              <w:overflowPunct/>
              <w:topLinePunct w:val="0"/>
              <w:autoSpaceDE/>
              <w:autoSpaceDN/>
              <w:bidi w:val="0"/>
              <w:adjustRightInd w:val="0"/>
              <w:snapToGrid w:val="0"/>
              <w:spacing w:line="360" w:lineRule="auto"/>
              <w:jc w:val="center"/>
              <w:rPr>
                <w:rFonts w:ascii="宋体" w:hAnsi="宋体" w:cs="宋体"/>
                <w:b w:val="0"/>
                <w:bCs w:val="0"/>
                <w:color w:val="auto"/>
                <w:szCs w:val="21"/>
                <w:highlight w:val="none"/>
              </w:rPr>
            </w:pPr>
            <w:r>
              <w:rPr>
                <w:rFonts w:hint="eastAsia" w:ascii="宋体" w:hAnsi="宋体" w:eastAsia="宋体" w:cs="宋体"/>
                <w:color w:val="auto"/>
                <w:sz w:val="22"/>
                <w:szCs w:val="22"/>
                <w:highlight w:val="none"/>
                <w:lang w:val="en-US" w:eastAsia="zh-CN"/>
              </w:rPr>
              <w:t>系统演示</w:t>
            </w:r>
          </w:p>
        </w:tc>
        <w:tc>
          <w:tcPr>
            <w:tcW w:w="900" w:type="dxa"/>
            <w:vAlign w:val="center"/>
          </w:tcPr>
          <w:p w14:paraId="77AE2172">
            <w:pPr>
              <w:pageBreakBefore w:val="0"/>
              <w:tabs>
                <w:tab w:val="left" w:pos="1080"/>
              </w:tabs>
              <w:kinsoku/>
              <w:wordWrap w:val="0"/>
              <w:overflowPunct/>
              <w:topLinePunct w:val="0"/>
              <w:autoSpaceDE/>
              <w:autoSpaceDN/>
              <w:bidi w:val="0"/>
              <w:snapToGrid w:val="0"/>
              <w:spacing w:line="276" w:lineRule="auto"/>
              <w:ind w:right="105" w:rightChars="50"/>
              <w:jc w:val="center"/>
              <w:rPr>
                <w:rFonts w:ascii="宋体" w:hAnsi="宋体" w:cs="宋体"/>
                <w:b/>
                <w:bCs/>
                <w:color w:val="auto"/>
                <w:szCs w:val="21"/>
                <w:highlight w:val="none"/>
              </w:rPr>
            </w:pP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w:t>
            </w:r>
          </w:p>
        </w:tc>
        <w:tc>
          <w:tcPr>
            <w:tcW w:w="7350" w:type="dxa"/>
            <w:vAlign w:val="center"/>
          </w:tcPr>
          <w:p w14:paraId="5A957040">
            <w:pPr>
              <w:pageBreakBefore w:val="0"/>
              <w:tabs>
                <w:tab w:val="left" w:pos="1080"/>
              </w:tabs>
              <w:kinsoku/>
              <w:wordWrap w:val="0"/>
              <w:overflowPunct/>
              <w:topLinePunct w:val="0"/>
              <w:autoSpaceDE/>
              <w:autoSpaceDN/>
              <w:bidi w:val="0"/>
              <w:snapToGrid w:val="0"/>
              <w:spacing w:line="400" w:lineRule="exact"/>
              <w:ind w:right="105" w:rightChars="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真实系统演示视频(真实系统可以是与交易中心对接的</w:t>
            </w:r>
            <w:r>
              <w:rPr>
                <w:rFonts w:hint="eastAsia" w:ascii="宋体" w:hAnsi="宋体" w:eastAsia="宋体" w:cs="宋体"/>
                <w:color w:val="auto"/>
                <w:sz w:val="22"/>
                <w:szCs w:val="22"/>
                <w:highlight w:val="none"/>
                <w:lang w:val="en-US" w:eastAsia="zh-CN"/>
              </w:rPr>
              <w:t>电子保函</w:t>
            </w:r>
            <w:r>
              <w:rPr>
                <w:rFonts w:hint="eastAsia" w:ascii="宋体" w:hAnsi="宋体" w:eastAsia="宋体" w:cs="宋体"/>
                <w:color w:val="auto"/>
                <w:sz w:val="22"/>
                <w:szCs w:val="22"/>
                <w:highlight w:val="none"/>
              </w:rPr>
              <w:t>系统，也可以为未与交易中心对接的独立电子保函业务系统)，视频时间控制在10分钟内，演示视频内容需包括:</w:t>
            </w:r>
          </w:p>
          <w:p w14:paraId="5C64C912">
            <w:pPr>
              <w:pageBreakBefore w:val="0"/>
              <w:numPr>
                <w:ilvl w:val="0"/>
                <w:numId w:val="0"/>
              </w:numPr>
              <w:tabs>
                <w:tab w:val="left" w:pos="1080"/>
              </w:tabs>
              <w:kinsoku/>
              <w:wordWrap w:val="0"/>
              <w:overflowPunct/>
              <w:topLinePunct w:val="0"/>
              <w:autoSpaceDE/>
              <w:autoSpaceDN/>
              <w:bidi w:val="0"/>
              <w:snapToGrid w:val="0"/>
              <w:spacing w:line="400" w:lineRule="exact"/>
              <w:ind w:right="105" w:rightChars="5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保函（</w:t>
            </w:r>
            <w:r>
              <w:rPr>
                <w:rFonts w:hint="eastAsia" w:ascii="宋体" w:hAnsi="宋体" w:eastAsia="宋体" w:cs="宋体"/>
                <w:color w:val="auto"/>
                <w:sz w:val="22"/>
                <w:szCs w:val="22"/>
                <w:highlight w:val="none"/>
              </w:rPr>
              <w:t>保单)申请</w:t>
            </w:r>
            <w:r>
              <w:rPr>
                <w:rFonts w:hint="eastAsia" w:ascii="宋体" w:hAnsi="宋体" w:eastAsia="宋体" w:cs="宋体"/>
                <w:color w:val="auto"/>
                <w:sz w:val="22"/>
                <w:szCs w:val="22"/>
                <w:highlight w:val="none"/>
                <w:lang w:val="en-US" w:eastAsia="zh-CN"/>
              </w:rPr>
              <w:t>全</w:t>
            </w:r>
            <w:r>
              <w:rPr>
                <w:rFonts w:hint="eastAsia" w:ascii="宋体" w:hAnsi="宋体" w:eastAsia="宋体" w:cs="宋体"/>
                <w:color w:val="auto"/>
                <w:sz w:val="22"/>
                <w:szCs w:val="22"/>
                <w:highlight w:val="none"/>
              </w:rPr>
              <w:t>流程</w:t>
            </w:r>
            <w:r>
              <w:rPr>
                <w:rFonts w:hint="eastAsia" w:ascii="宋体" w:hAnsi="宋体" w:cs="宋体"/>
                <w:color w:val="auto"/>
                <w:sz w:val="22"/>
                <w:szCs w:val="22"/>
                <w:highlight w:val="none"/>
                <w:lang w:val="en-US" w:eastAsia="zh-CN"/>
              </w:rPr>
              <w:t>包含以下五项</w:t>
            </w:r>
            <w:r>
              <w:rPr>
                <w:rFonts w:hint="eastAsia" w:ascii="宋体" w:hAnsi="宋体" w:eastAsia="宋体" w:cs="宋体"/>
                <w:color w:val="auto"/>
                <w:sz w:val="22"/>
                <w:szCs w:val="22"/>
                <w:highlight w:val="none"/>
              </w:rPr>
              <w:t>:线上申请、线上</w:t>
            </w:r>
            <w:r>
              <w:rPr>
                <w:rFonts w:hint="eastAsia" w:ascii="宋体" w:hAnsi="宋体" w:eastAsia="宋体" w:cs="宋体"/>
                <w:color w:val="auto"/>
                <w:sz w:val="22"/>
                <w:szCs w:val="22"/>
                <w:highlight w:val="none"/>
                <w:lang w:val="en-US" w:eastAsia="zh-CN"/>
              </w:rPr>
              <w:t>支付、</w:t>
            </w:r>
            <w:r>
              <w:rPr>
                <w:rFonts w:hint="eastAsia" w:ascii="宋体" w:hAnsi="宋体" w:eastAsia="宋体" w:cs="宋体"/>
                <w:color w:val="auto"/>
                <w:sz w:val="22"/>
                <w:szCs w:val="22"/>
                <w:highlight w:val="none"/>
              </w:rPr>
              <w:t>电子保函(保单)</w:t>
            </w:r>
            <w:r>
              <w:rPr>
                <w:rFonts w:hint="eastAsia" w:ascii="宋体" w:hAnsi="宋体" w:eastAsia="宋体" w:cs="宋体"/>
                <w:color w:val="auto"/>
                <w:sz w:val="22"/>
                <w:szCs w:val="22"/>
                <w:highlight w:val="none"/>
                <w:lang w:val="en-US" w:eastAsia="zh-CN"/>
              </w:rPr>
              <w:t>出具及</w:t>
            </w:r>
            <w:r>
              <w:rPr>
                <w:rFonts w:hint="eastAsia" w:ascii="宋体" w:hAnsi="宋体" w:eastAsia="宋体" w:cs="宋体"/>
                <w:color w:val="auto"/>
                <w:sz w:val="22"/>
                <w:szCs w:val="22"/>
                <w:highlight w:val="none"/>
              </w:rPr>
              <w:t>下载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退保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开票</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每项5分，</w:t>
            </w:r>
            <w:r>
              <w:rPr>
                <w:rFonts w:hint="eastAsia" w:ascii="宋体" w:hAnsi="宋体" w:eastAsia="宋体" w:cs="宋体"/>
                <w:color w:val="auto"/>
                <w:sz w:val="22"/>
                <w:szCs w:val="22"/>
                <w:highlight w:val="none"/>
              </w:rPr>
              <w:t>共计</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分，每少一项扣</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分。无电子保函系统不得分。</w:t>
            </w:r>
          </w:p>
          <w:p w14:paraId="34C9D0E0">
            <w:pPr>
              <w:pageBreakBefore w:val="0"/>
              <w:kinsoku/>
              <w:wordWrap w:val="0"/>
              <w:overflowPunct/>
              <w:topLinePunct w:val="0"/>
              <w:autoSpaceDE/>
              <w:autoSpaceDN/>
              <w:bidi w:val="0"/>
              <w:snapToGrid w:val="0"/>
              <w:spacing w:after="50" w:line="400" w:lineRule="exact"/>
              <w:ind w:right="-1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r>
              <w:rPr>
                <w:rFonts w:hint="eastAsia" w:ascii="宋体" w:hAnsi="宋体" w:cs="宋体"/>
                <w:b/>
                <w:bCs/>
                <w:color w:val="auto"/>
                <w:sz w:val="22"/>
                <w:szCs w:val="22"/>
                <w:highlight w:val="none"/>
                <w:lang w:eastAsia="zh-CN"/>
              </w:rPr>
              <w:t>响应供应商</w:t>
            </w:r>
            <w:r>
              <w:rPr>
                <w:rFonts w:hint="eastAsia" w:ascii="宋体" w:hAnsi="宋体" w:cs="宋体"/>
                <w:b/>
                <w:bCs/>
                <w:color w:val="auto"/>
                <w:sz w:val="22"/>
                <w:szCs w:val="22"/>
                <w:highlight w:val="none"/>
                <w:lang w:val="en-US" w:eastAsia="zh-CN"/>
              </w:rPr>
              <w:t>自</w:t>
            </w:r>
            <w:r>
              <w:rPr>
                <w:rFonts w:hint="eastAsia" w:ascii="宋体" w:hAnsi="宋体" w:eastAsia="宋体" w:cs="宋体"/>
                <w:b/>
                <w:bCs/>
                <w:color w:val="auto"/>
                <w:sz w:val="22"/>
                <w:szCs w:val="22"/>
                <w:highlight w:val="none"/>
              </w:rPr>
              <w:t>行录制视频演示相关功能，</w:t>
            </w:r>
            <w:r>
              <w:rPr>
                <w:rFonts w:hint="eastAsia" w:ascii="宋体" w:hAnsi="宋体" w:cs="宋体"/>
                <w:b/>
                <w:bCs/>
                <w:color w:val="auto"/>
                <w:sz w:val="22"/>
                <w:szCs w:val="22"/>
                <w:highlight w:val="none"/>
                <w:lang w:eastAsia="zh-CN"/>
              </w:rPr>
              <w:t>响应供应商</w:t>
            </w:r>
            <w:r>
              <w:rPr>
                <w:rFonts w:hint="eastAsia" w:ascii="宋体" w:hAnsi="宋体" w:cs="宋体"/>
                <w:b/>
                <w:bCs/>
                <w:color w:val="auto"/>
                <w:sz w:val="22"/>
                <w:szCs w:val="22"/>
                <w:highlight w:val="none"/>
                <w:lang w:val="en-US" w:eastAsia="zh-CN"/>
              </w:rPr>
              <w:t>自</w:t>
            </w:r>
            <w:r>
              <w:rPr>
                <w:rFonts w:hint="eastAsia" w:ascii="宋体" w:hAnsi="宋体" w:eastAsia="宋体" w:cs="宋体"/>
                <w:b/>
                <w:bCs/>
                <w:color w:val="auto"/>
                <w:sz w:val="22"/>
                <w:szCs w:val="22"/>
                <w:highlight w:val="none"/>
              </w:rPr>
              <w:t>行创建百度网盘，将演示视频在本项目解密截止时间前上传至网盘中，并在</w:t>
            </w:r>
            <w:r>
              <w:rPr>
                <w:rFonts w:hint="eastAsia" w:ascii="宋体" w:hAnsi="宋体" w:cs="宋体"/>
                <w:b/>
                <w:bCs/>
                <w:color w:val="auto"/>
                <w:sz w:val="22"/>
                <w:szCs w:val="22"/>
                <w:highlight w:val="none"/>
                <w:lang w:eastAsia="zh-CN"/>
              </w:rPr>
              <w:t>响应文件</w:t>
            </w:r>
            <w:r>
              <w:rPr>
                <w:rFonts w:hint="eastAsia" w:ascii="宋体" w:hAnsi="宋体" w:eastAsia="宋体" w:cs="宋体"/>
                <w:b/>
                <w:bCs/>
                <w:color w:val="auto"/>
                <w:sz w:val="22"/>
                <w:szCs w:val="22"/>
                <w:highlight w:val="none"/>
              </w:rPr>
              <w:t xml:space="preserve">（技术标部分）中注明网盘链接和提取码，未在规定时间内发送的视频或视频无法下载或视频无法打开的，演示不得分。 </w:t>
            </w:r>
          </w:p>
          <w:p w14:paraId="3D8D20BB">
            <w:pPr>
              <w:pageBreakBefore w:val="0"/>
              <w:kinsoku/>
              <w:wordWrap w:val="0"/>
              <w:overflowPunct/>
              <w:topLinePunct w:val="0"/>
              <w:autoSpaceDE/>
              <w:autoSpaceDN/>
              <w:bidi w:val="0"/>
              <w:snapToGrid w:val="0"/>
              <w:spacing w:after="50" w:line="400" w:lineRule="exact"/>
              <w:ind w:right="-1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2.中标人在项目验收时按</w:t>
            </w:r>
            <w:r>
              <w:rPr>
                <w:rFonts w:hint="eastAsia" w:ascii="宋体" w:hAnsi="宋体" w:cs="宋体"/>
                <w:b/>
                <w:bCs/>
                <w:color w:val="auto"/>
                <w:sz w:val="22"/>
                <w:szCs w:val="22"/>
                <w:highlight w:val="none"/>
                <w:lang w:eastAsia="zh-CN"/>
              </w:rPr>
              <w:t>征集人</w:t>
            </w:r>
            <w:r>
              <w:rPr>
                <w:rFonts w:hint="eastAsia" w:ascii="宋体" w:hAnsi="宋体" w:eastAsia="宋体" w:cs="宋体"/>
                <w:b/>
                <w:bCs/>
                <w:color w:val="auto"/>
                <w:sz w:val="22"/>
                <w:szCs w:val="22"/>
                <w:highlight w:val="none"/>
              </w:rPr>
              <w:t>要求到</w:t>
            </w:r>
            <w:r>
              <w:rPr>
                <w:rFonts w:hint="eastAsia" w:ascii="宋体" w:hAnsi="宋体" w:cs="宋体"/>
                <w:b/>
                <w:bCs/>
                <w:color w:val="auto"/>
                <w:sz w:val="22"/>
                <w:szCs w:val="22"/>
                <w:highlight w:val="none"/>
                <w:lang w:eastAsia="zh-CN"/>
              </w:rPr>
              <w:t>征集人</w:t>
            </w:r>
            <w:r>
              <w:rPr>
                <w:rFonts w:hint="eastAsia" w:ascii="宋体" w:hAnsi="宋体" w:eastAsia="宋体" w:cs="宋体"/>
                <w:b/>
                <w:bCs/>
                <w:color w:val="auto"/>
                <w:sz w:val="22"/>
                <w:szCs w:val="22"/>
                <w:highlight w:val="none"/>
              </w:rPr>
              <w:t>单位进行实际演示，如实际演示内容与</w:t>
            </w:r>
            <w:r>
              <w:rPr>
                <w:rFonts w:hint="eastAsia" w:ascii="宋体" w:hAnsi="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 xml:space="preserve">视频演示内容不一致，项目验收不予通过。 </w:t>
            </w:r>
          </w:p>
          <w:p w14:paraId="2918CEC4">
            <w:pPr>
              <w:pStyle w:val="19"/>
              <w:pageBreakBefore w:val="0"/>
              <w:kinsoku/>
              <w:wordWrap w:val="0"/>
              <w:overflowPunct/>
              <w:topLinePunct w:val="0"/>
              <w:autoSpaceDE/>
              <w:autoSpaceDN/>
              <w:bidi w:val="0"/>
              <w:snapToGrid w:val="0"/>
              <w:spacing w:line="400" w:lineRule="exact"/>
              <w:jc w:val="left"/>
              <w:rPr>
                <w:rFonts w:ascii="宋体" w:hAnsi="宋体" w:cs="宋体"/>
                <w:color w:val="auto"/>
                <w:szCs w:val="21"/>
                <w:highlight w:val="none"/>
              </w:rPr>
            </w:pPr>
            <w:r>
              <w:rPr>
                <w:rFonts w:hint="eastAsia" w:ascii="宋体" w:hAnsi="宋体" w:eastAsia="宋体" w:cs="宋体"/>
                <w:b/>
                <w:bCs/>
                <w:color w:val="auto"/>
                <w:sz w:val="22"/>
                <w:szCs w:val="22"/>
                <w:highlight w:val="none"/>
              </w:rPr>
              <w:t>注意！上传至网盘时请注意有效期，建议选择永久有效。</w:t>
            </w:r>
          </w:p>
        </w:tc>
      </w:tr>
      <w:tr w14:paraId="3FD1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16C2A0E">
            <w:pPr>
              <w:kinsoku/>
              <w:wordWrap w:val="0"/>
              <w:overflowPunct/>
              <w:bidi w:val="0"/>
              <w:spacing w:line="500" w:lineRule="exact"/>
              <w:jc w:val="center"/>
              <w:rPr>
                <w:rFonts w:ascii="宋体" w:hAnsi="宋体" w:cs="宋体"/>
                <w:color w:val="auto"/>
                <w:szCs w:val="21"/>
                <w:highlight w:val="none"/>
              </w:rPr>
            </w:pPr>
            <w:r>
              <w:rPr>
                <w:rFonts w:hint="eastAsia" w:ascii="宋体" w:hAnsi="宋体"/>
                <w:color w:val="auto"/>
                <w:szCs w:val="21"/>
                <w:highlight w:val="none"/>
                <w:lang w:val="en-US" w:eastAsia="zh-CN"/>
              </w:rPr>
              <w:t>2</w:t>
            </w:r>
          </w:p>
        </w:tc>
        <w:tc>
          <w:tcPr>
            <w:tcW w:w="1245" w:type="dxa"/>
            <w:vAlign w:val="center"/>
          </w:tcPr>
          <w:p w14:paraId="0AF32313">
            <w:pPr>
              <w:keepNext/>
              <w:pageBreakBefore w:val="0"/>
              <w:kinsoku/>
              <w:wordWrap w:val="0"/>
              <w:overflowPunct/>
              <w:topLinePunct w:val="0"/>
              <w:autoSpaceDE/>
              <w:autoSpaceDN/>
              <w:bidi w:val="0"/>
              <w:snapToGrid w:val="0"/>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对接与</w:t>
            </w:r>
          </w:p>
          <w:p w14:paraId="5D7B0FDE">
            <w:pPr>
              <w:keepNext/>
              <w:pageBreakBefore w:val="0"/>
              <w:kinsoku/>
              <w:wordWrap w:val="0"/>
              <w:overflowPunct/>
              <w:topLinePunct w:val="0"/>
              <w:autoSpaceDE/>
              <w:autoSpaceDN/>
              <w:bidi w:val="0"/>
              <w:snapToGrid w:val="0"/>
              <w:spacing w:line="400" w:lineRule="exact"/>
              <w:jc w:val="center"/>
              <w:rPr>
                <w:rFonts w:ascii="宋体" w:hAnsi="宋体" w:cs="宋体"/>
                <w:b w:val="0"/>
                <w:bCs w:val="0"/>
                <w:color w:val="auto"/>
                <w:szCs w:val="21"/>
                <w:highlight w:val="none"/>
              </w:rPr>
            </w:pPr>
            <w:r>
              <w:rPr>
                <w:rFonts w:hint="eastAsia" w:ascii="宋体" w:hAnsi="宋体" w:eastAsia="宋体" w:cs="宋体"/>
                <w:color w:val="auto"/>
                <w:sz w:val="22"/>
                <w:szCs w:val="22"/>
              </w:rPr>
              <w:t>服务</w:t>
            </w:r>
          </w:p>
        </w:tc>
        <w:tc>
          <w:tcPr>
            <w:tcW w:w="900" w:type="dxa"/>
            <w:vAlign w:val="center"/>
          </w:tcPr>
          <w:p w14:paraId="4EF4951E">
            <w:pPr>
              <w:pageBreakBefore w:val="0"/>
              <w:tabs>
                <w:tab w:val="left" w:pos="1080"/>
              </w:tabs>
              <w:kinsoku/>
              <w:wordWrap w:val="0"/>
              <w:overflowPunct/>
              <w:topLinePunct w:val="0"/>
              <w:autoSpaceDE/>
              <w:autoSpaceDN/>
              <w:bidi w:val="0"/>
              <w:snapToGrid w:val="0"/>
              <w:spacing w:line="276" w:lineRule="auto"/>
              <w:ind w:right="105" w:rightChars="50"/>
              <w:jc w:val="center"/>
              <w:rPr>
                <w:rFonts w:ascii="宋体" w:hAnsi="宋体" w:cs="宋体"/>
                <w:b/>
                <w:bCs/>
                <w:color w:val="auto"/>
                <w:szCs w:val="21"/>
                <w:highlight w:val="none"/>
              </w:rPr>
            </w:pPr>
            <w:r>
              <w:rPr>
                <w:rFonts w:hint="eastAsia" w:ascii="宋体" w:hAnsi="宋体" w:eastAsia="宋体" w:cs="宋体"/>
                <w:color w:val="auto"/>
                <w:sz w:val="22"/>
                <w:szCs w:val="22"/>
                <w:highlight w:val="none"/>
                <w:lang w:val="en-US" w:eastAsia="zh-CN"/>
              </w:rPr>
              <w:t>15分</w:t>
            </w:r>
          </w:p>
        </w:tc>
        <w:tc>
          <w:tcPr>
            <w:tcW w:w="7350" w:type="dxa"/>
            <w:vAlign w:val="center"/>
          </w:tcPr>
          <w:p w14:paraId="754E04C0">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供应商需提供平台对接方案、服务培训方案。</w:t>
            </w:r>
          </w:p>
          <w:p w14:paraId="4798F13E">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平台对接方案：供应商提供相关对接方案和对接时间表，按</w:t>
            </w:r>
            <w:r>
              <w:rPr>
                <w:rFonts w:hint="eastAsia" w:ascii="宋体" w:hAnsi="宋体" w:cs="宋体"/>
                <w:color w:val="auto"/>
                <w:sz w:val="22"/>
                <w:szCs w:val="22"/>
                <w:highlight w:val="none"/>
                <w:lang w:val="en-US" w:eastAsia="zh-CN"/>
              </w:rPr>
              <w:t>征集文件</w:t>
            </w:r>
            <w:r>
              <w:rPr>
                <w:rFonts w:hint="eastAsia" w:ascii="宋体" w:hAnsi="宋体" w:eastAsia="宋体" w:cs="宋体"/>
                <w:color w:val="auto"/>
                <w:sz w:val="22"/>
                <w:szCs w:val="22"/>
                <w:highlight w:val="none"/>
                <w:lang w:val="en-US" w:eastAsia="zh-CN"/>
              </w:rPr>
              <w:t>要求，提供30天内完成平台对接的方案与流程，</w:t>
            </w:r>
            <w:r>
              <w:rPr>
                <w:rFonts w:hint="eastAsia" w:ascii="宋体" w:hAnsi="宋体" w:cs="宋体"/>
                <w:color w:val="auto"/>
                <w:sz w:val="22"/>
                <w:szCs w:val="22"/>
                <w:highlight w:val="none"/>
                <w:lang w:val="en-US" w:eastAsia="zh-CN"/>
              </w:rPr>
              <w:t>响应供应商</w:t>
            </w:r>
            <w:r>
              <w:rPr>
                <w:rFonts w:hint="eastAsia" w:ascii="宋体" w:hAnsi="宋体" w:eastAsia="宋体" w:cs="宋体"/>
                <w:color w:val="auto"/>
                <w:sz w:val="22"/>
                <w:szCs w:val="22"/>
                <w:highlight w:val="none"/>
                <w:lang w:val="en-US" w:eastAsia="zh-CN"/>
              </w:rPr>
              <w:t>有平台与交易平台的对接、数据安全的专项对接方案，由评审委员会根据上述对接方案的科学性、可行性、业务紧密性等方面在0-10分之间评分，优秀的得10分；良好的得8分；一般的得6分，不提供不得分。</w:t>
            </w:r>
          </w:p>
          <w:p w14:paraId="3DA37457">
            <w:pPr>
              <w:pageBreakBefore w:val="0"/>
              <w:kinsoku/>
              <w:wordWrap w:val="0"/>
              <w:overflowPunct/>
              <w:topLinePunct w:val="0"/>
              <w:autoSpaceDE/>
              <w:autoSpaceDN/>
              <w:bidi w:val="0"/>
              <w:snapToGrid w:val="0"/>
              <w:spacing w:line="400" w:lineRule="exact"/>
              <w:ind w:firstLine="28" w:firstLineChars="0"/>
              <w:jc w:val="left"/>
              <w:rPr>
                <w:rFonts w:ascii="宋体" w:hAnsi="宋体" w:cs="宋体"/>
                <w:color w:val="auto"/>
                <w:szCs w:val="21"/>
                <w:highlight w:val="none"/>
              </w:rPr>
            </w:pPr>
            <w:r>
              <w:rPr>
                <w:rFonts w:hint="eastAsia" w:ascii="宋体" w:hAnsi="宋体" w:eastAsia="宋体" w:cs="宋体"/>
                <w:color w:val="auto"/>
                <w:sz w:val="22"/>
                <w:szCs w:val="22"/>
                <w:highlight w:val="none"/>
                <w:lang w:val="en-US" w:eastAsia="zh-CN"/>
              </w:rPr>
              <w:t>服务培训方案：提供完整、清晰的组织架构及服务人员职责分工的得5分，提供较为完整、较为清晰的组织架构及较为服务人员职责分工的得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分，提供的组织架构设计一般，服务人员职责分工基本完整的得3分，提供的组织架构设计不完整，服务人员职责分工不明的得1分。</w:t>
            </w:r>
          </w:p>
        </w:tc>
      </w:tr>
      <w:tr w14:paraId="03F1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5677FCB">
            <w:pPr>
              <w:kinsoku/>
              <w:wordWrap w:val="0"/>
              <w:overflowPunct/>
              <w:bidi w:val="0"/>
              <w:spacing w:line="500" w:lineRule="exact"/>
              <w:jc w:val="center"/>
              <w:rPr>
                <w:rFonts w:hint="eastAsia" w:ascii="宋体" w:hAnsi="宋体" w:cs="宋体"/>
                <w:color w:val="auto"/>
                <w:szCs w:val="21"/>
                <w:highlight w:val="none"/>
              </w:rPr>
            </w:pPr>
            <w:r>
              <w:rPr>
                <w:rFonts w:hint="eastAsia" w:ascii="宋体" w:hAnsi="宋体"/>
                <w:color w:val="auto"/>
                <w:szCs w:val="21"/>
                <w:highlight w:val="none"/>
                <w:lang w:val="en-US" w:eastAsia="zh-CN"/>
              </w:rPr>
              <w:t>3</w:t>
            </w:r>
          </w:p>
        </w:tc>
        <w:tc>
          <w:tcPr>
            <w:tcW w:w="1245" w:type="dxa"/>
            <w:vAlign w:val="center"/>
          </w:tcPr>
          <w:p w14:paraId="116BA902">
            <w:pPr>
              <w:keepNext/>
              <w:pageBreakBefore w:val="0"/>
              <w:kinsoku/>
              <w:wordWrap w:val="0"/>
              <w:overflowPunct/>
              <w:topLinePunct w:val="0"/>
              <w:autoSpaceDE/>
              <w:autoSpaceDN/>
              <w:bidi w:val="0"/>
              <w:snapToGrid w:val="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风险控制</w:t>
            </w:r>
            <w:r>
              <w:rPr>
                <w:rFonts w:hint="eastAsia" w:ascii="宋体" w:hAnsi="宋体" w:eastAsia="宋体" w:cs="宋体"/>
                <w:color w:val="auto"/>
                <w:sz w:val="22"/>
                <w:szCs w:val="22"/>
                <w:lang w:val="en-US" w:eastAsia="zh-CN"/>
              </w:rPr>
              <w:t>方案</w:t>
            </w:r>
          </w:p>
          <w:p w14:paraId="14626CD7">
            <w:pPr>
              <w:keepNext/>
              <w:pageBreakBefore w:val="0"/>
              <w:tabs>
                <w:tab w:val="left" w:pos="1080"/>
              </w:tabs>
              <w:kinsoku/>
              <w:wordWrap w:val="0"/>
              <w:overflowPunct/>
              <w:topLinePunct w:val="0"/>
              <w:autoSpaceDE/>
              <w:autoSpaceDN/>
              <w:bidi w:val="0"/>
              <w:snapToGrid w:val="0"/>
              <w:spacing w:line="276" w:lineRule="auto"/>
              <w:ind w:right="105" w:rightChars="50"/>
              <w:jc w:val="center"/>
              <w:rPr>
                <w:rFonts w:hint="eastAsia" w:ascii="宋体" w:hAnsi="宋体" w:cs="宋体"/>
                <w:b w:val="0"/>
                <w:bCs w:val="0"/>
                <w:color w:val="auto"/>
                <w:szCs w:val="21"/>
                <w:highlight w:val="none"/>
              </w:rPr>
            </w:pPr>
          </w:p>
        </w:tc>
        <w:tc>
          <w:tcPr>
            <w:tcW w:w="900" w:type="dxa"/>
            <w:vAlign w:val="center"/>
          </w:tcPr>
          <w:p w14:paraId="3EC3D876">
            <w:pPr>
              <w:pageBreakBefore w:val="0"/>
              <w:tabs>
                <w:tab w:val="left" w:pos="1080"/>
              </w:tabs>
              <w:kinsoku/>
              <w:wordWrap w:val="0"/>
              <w:overflowPunct/>
              <w:topLinePunct w:val="0"/>
              <w:autoSpaceDE/>
              <w:autoSpaceDN/>
              <w:bidi w:val="0"/>
              <w:snapToGrid w:val="0"/>
              <w:spacing w:line="276" w:lineRule="auto"/>
              <w:ind w:right="105" w:rightChars="50"/>
              <w:jc w:val="center"/>
              <w:rPr>
                <w:rFonts w:hint="eastAsia" w:ascii="宋体" w:hAnsi="宋体" w:cs="宋体"/>
                <w:b/>
                <w:bCs/>
                <w:color w:val="auto"/>
                <w:szCs w:val="21"/>
                <w:highlight w:val="none"/>
                <w:lang w:val="en-US" w:eastAsia="zh-CN"/>
              </w:rPr>
            </w:pPr>
            <w:r>
              <w:rPr>
                <w:rFonts w:hint="eastAsia" w:ascii="宋体" w:hAnsi="宋体" w:eastAsia="宋体" w:cs="宋体"/>
                <w:color w:val="auto"/>
                <w:sz w:val="22"/>
                <w:szCs w:val="22"/>
                <w:highlight w:val="none"/>
                <w:lang w:val="en-US" w:eastAsia="zh-CN"/>
              </w:rPr>
              <w:t>15分</w:t>
            </w:r>
          </w:p>
        </w:tc>
        <w:tc>
          <w:tcPr>
            <w:tcW w:w="7350" w:type="dxa"/>
            <w:vAlign w:val="center"/>
          </w:tcPr>
          <w:p w14:paraId="340C0565">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供应商需提供风险评估及应对措施方案。</w:t>
            </w:r>
          </w:p>
          <w:p w14:paraId="1EFE90F7">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color w:val="auto"/>
                <w:szCs w:val="21"/>
                <w:highlight w:val="none"/>
              </w:rPr>
            </w:pPr>
            <w:r>
              <w:rPr>
                <w:rFonts w:hint="eastAsia" w:ascii="宋体" w:hAnsi="宋体" w:eastAsia="宋体" w:cs="宋体"/>
                <w:color w:val="auto"/>
                <w:sz w:val="22"/>
                <w:szCs w:val="22"/>
                <w:highlight w:val="none"/>
                <w:lang w:val="en-US" w:eastAsia="zh-CN"/>
              </w:rPr>
              <w:t>供应商提供风险评估体系方案</w:t>
            </w:r>
            <w:r>
              <w:rPr>
                <w:rFonts w:hint="eastAsia" w:ascii="宋体" w:hAnsi="宋体" w:cs="宋体"/>
                <w:color w:val="auto"/>
                <w:sz w:val="22"/>
                <w:szCs w:val="22"/>
                <w:highlight w:val="none"/>
                <w:lang w:val="en-US" w:eastAsia="zh-CN"/>
              </w:rPr>
              <w:t>，包括</w:t>
            </w:r>
            <w:r>
              <w:rPr>
                <w:rFonts w:hint="eastAsia" w:ascii="宋体" w:hAnsi="宋体" w:eastAsia="宋体" w:cs="宋体"/>
                <w:color w:val="auto"/>
                <w:sz w:val="22"/>
                <w:szCs w:val="22"/>
                <w:highlight w:val="none"/>
                <w:lang w:val="en-US" w:eastAsia="zh-CN"/>
              </w:rPr>
              <w:t>对</w:t>
            </w:r>
            <w:r>
              <w:rPr>
                <w:rFonts w:hint="eastAsia" w:ascii="宋体" w:hAnsi="宋体" w:cs="宋体"/>
                <w:color w:val="auto"/>
                <w:sz w:val="22"/>
                <w:szCs w:val="22"/>
                <w:highlight w:val="none"/>
                <w:lang w:val="en-US" w:eastAsia="zh-CN"/>
              </w:rPr>
              <w:t>保函开立</w:t>
            </w:r>
            <w:r>
              <w:rPr>
                <w:rFonts w:hint="eastAsia" w:ascii="宋体" w:hAnsi="宋体" w:eastAsia="宋体" w:cs="宋体"/>
                <w:color w:val="auto"/>
                <w:sz w:val="22"/>
                <w:szCs w:val="22"/>
                <w:highlight w:val="none"/>
                <w:lang w:val="en-US" w:eastAsia="zh-CN"/>
              </w:rPr>
              <w:t>申请人的信用状况核验方案</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保函风险预警方案</w:t>
            </w:r>
            <w:r>
              <w:rPr>
                <w:rFonts w:hint="eastAsia" w:ascii="宋体" w:hAnsi="宋体" w:cs="宋体"/>
                <w:color w:val="auto"/>
                <w:sz w:val="22"/>
                <w:szCs w:val="22"/>
                <w:highlight w:val="none"/>
                <w:lang w:val="en-US" w:eastAsia="zh-CN"/>
              </w:rPr>
              <w:t>以及</w:t>
            </w:r>
            <w:r>
              <w:rPr>
                <w:rFonts w:hint="eastAsia" w:ascii="宋体" w:hAnsi="宋体" w:eastAsia="宋体" w:cs="宋体"/>
                <w:color w:val="auto"/>
                <w:sz w:val="22"/>
                <w:szCs w:val="22"/>
                <w:highlight w:val="none"/>
                <w:lang w:val="en-US" w:eastAsia="zh-CN"/>
              </w:rPr>
              <w:t>代偿及追偿措施方案，由评审委员会根据风险评估体系方案的科学性、可行性、业务紧密性等方面在0-15分之间评分，优秀的得15分；良好的得10分；一般的得5分，不提供不得分。</w:t>
            </w:r>
          </w:p>
        </w:tc>
      </w:tr>
      <w:tr w14:paraId="3A7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8A1EE20">
            <w:pPr>
              <w:kinsoku/>
              <w:wordWrap w:val="0"/>
              <w:overflowPunct/>
              <w:bidi w:val="0"/>
              <w:spacing w:line="500" w:lineRule="exact"/>
              <w:jc w:val="center"/>
              <w:rPr>
                <w:rFonts w:hint="eastAsia" w:ascii="宋体" w:hAnsi="宋体" w:cs="宋体"/>
                <w:color w:val="auto"/>
                <w:szCs w:val="21"/>
                <w:highlight w:val="none"/>
              </w:rPr>
            </w:pPr>
            <w:r>
              <w:rPr>
                <w:rFonts w:hint="eastAsia" w:ascii="宋体" w:hAnsi="宋体"/>
                <w:color w:val="auto"/>
                <w:szCs w:val="21"/>
                <w:highlight w:val="none"/>
                <w:lang w:val="en-US" w:eastAsia="zh-CN"/>
              </w:rPr>
              <w:t>4</w:t>
            </w:r>
          </w:p>
        </w:tc>
        <w:tc>
          <w:tcPr>
            <w:tcW w:w="1245" w:type="dxa"/>
            <w:vAlign w:val="center"/>
          </w:tcPr>
          <w:p w14:paraId="2E985006">
            <w:pPr>
              <w:keepNext/>
              <w:pageBreakBefore w:val="0"/>
              <w:kinsoku/>
              <w:wordWrap w:val="0"/>
              <w:overflowPunct/>
              <w:topLinePunct w:val="0"/>
              <w:autoSpaceDE/>
              <w:autoSpaceDN/>
              <w:bidi w:val="0"/>
              <w:snapToGrid w:val="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应急响应</w:t>
            </w:r>
            <w:r>
              <w:rPr>
                <w:rFonts w:hint="eastAsia" w:ascii="宋体" w:hAnsi="宋体" w:eastAsia="宋体" w:cs="宋体"/>
                <w:color w:val="auto"/>
                <w:sz w:val="22"/>
                <w:szCs w:val="22"/>
                <w:lang w:val="en-US" w:eastAsia="zh-CN"/>
              </w:rPr>
              <w:t>方案</w:t>
            </w:r>
          </w:p>
          <w:p w14:paraId="4C9B7044">
            <w:pPr>
              <w:keepNext/>
              <w:pageBreakBefore w:val="0"/>
              <w:kinsoku/>
              <w:wordWrap w:val="0"/>
              <w:overflowPunct/>
              <w:topLinePunct w:val="0"/>
              <w:autoSpaceDE/>
              <w:autoSpaceDN/>
              <w:bidi w:val="0"/>
              <w:snapToGrid w:val="0"/>
              <w:spacing w:line="400" w:lineRule="exact"/>
              <w:jc w:val="center"/>
              <w:rPr>
                <w:rFonts w:hint="eastAsia" w:ascii="宋体" w:hAnsi="宋体" w:cs="宋体"/>
                <w:b w:val="0"/>
                <w:bCs w:val="0"/>
                <w:color w:val="auto"/>
                <w:szCs w:val="21"/>
                <w:highlight w:val="none"/>
              </w:rPr>
            </w:pPr>
          </w:p>
        </w:tc>
        <w:tc>
          <w:tcPr>
            <w:tcW w:w="900" w:type="dxa"/>
            <w:vAlign w:val="center"/>
          </w:tcPr>
          <w:p w14:paraId="55C4897B">
            <w:pPr>
              <w:pageBreakBefore w:val="0"/>
              <w:tabs>
                <w:tab w:val="left" w:pos="1080"/>
              </w:tabs>
              <w:kinsoku/>
              <w:wordWrap w:val="0"/>
              <w:overflowPunct/>
              <w:topLinePunct w:val="0"/>
              <w:autoSpaceDE/>
              <w:autoSpaceDN/>
              <w:bidi w:val="0"/>
              <w:snapToGrid w:val="0"/>
              <w:spacing w:line="276" w:lineRule="auto"/>
              <w:ind w:right="105" w:rightChars="50"/>
              <w:jc w:val="center"/>
              <w:rPr>
                <w:rFonts w:hint="eastAsia" w:ascii="宋体" w:hAnsi="宋体" w:cs="宋体"/>
                <w:b/>
                <w:bCs/>
                <w:color w:val="auto"/>
                <w:szCs w:val="21"/>
                <w:highlight w:val="none"/>
                <w:lang w:val="en-US" w:eastAsia="zh-CN"/>
              </w:rPr>
            </w:pPr>
            <w:r>
              <w:rPr>
                <w:rFonts w:hint="eastAsia" w:ascii="宋体" w:hAnsi="宋体" w:eastAsia="宋体" w:cs="宋体"/>
                <w:color w:val="auto"/>
                <w:sz w:val="22"/>
                <w:szCs w:val="22"/>
                <w:highlight w:val="none"/>
                <w:lang w:val="en-US" w:eastAsia="zh-CN"/>
              </w:rPr>
              <w:t>10分</w:t>
            </w:r>
          </w:p>
        </w:tc>
        <w:tc>
          <w:tcPr>
            <w:tcW w:w="7350" w:type="dxa"/>
            <w:vAlign w:val="center"/>
          </w:tcPr>
          <w:p w14:paraId="1D2D9DCF">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需提供针对本项目，在履约实施过程中可能发生的紧急事件，例如开标时间保函出函故障、保函申请人相关信息填写错误的短时间修改等情形，提供针对应急人员配备方案、应急响应时效方案、应急措施工作流程方案等。</w:t>
            </w:r>
          </w:p>
          <w:p w14:paraId="137B40B9">
            <w:pPr>
              <w:pageBreakBefore w:val="0"/>
              <w:kinsoku/>
              <w:wordWrap w:val="0"/>
              <w:overflowPunct/>
              <w:topLinePunct w:val="0"/>
              <w:autoSpaceDE/>
              <w:autoSpaceDN/>
              <w:bidi w:val="0"/>
              <w:snapToGrid w:val="0"/>
              <w:spacing w:line="400" w:lineRule="exact"/>
              <w:ind w:firstLine="28" w:firstLineChars="0"/>
              <w:jc w:val="left"/>
              <w:rPr>
                <w:rFonts w:hint="eastAsia" w:ascii="宋体" w:hAnsi="宋体"/>
                <w:color w:val="auto"/>
                <w:szCs w:val="21"/>
                <w:highlight w:val="none"/>
              </w:rPr>
            </w:pPr>
            <w:r>
              <w:rPr>
                <w:rFonts w:hint="eastAsia" w:ascii="宋体" w:hAnsi="宋体" w:eastAsia="宋体" w:cs="宋体"/>
                <w:color w:val="auto"/>
                <w:sz w:val="22"/>
                <w:szCs w:val="22"/>
                <w:highlight w:val="none"/>
                <w:lang w:val="en-US" w:eastAsia="zh-CN"/>
              </w:rPr>
              <w:t>由评审委员会根据供应商提供的应急响应方案的科学性、可行性、业务紧密性等方面在0-10分之间评分。优秀的得10分；良好的得8分；一般的得6分，不提供不得分。</w:t>
            </w:r>
          </w:p>
        </w:tc>
      </w:tr>
      <w:tr w14:paraId="461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4DAE828D">
            <w:pPr>
              <w:widowControl/>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lang w:bidi="ar"/>
              </w:rPr>
              <w:t>注：1.该项由专家评委评审打分，取所有评委评分的平均值为最终得分，保留两位小数点，第三位四舍五入。</w:t>
            </w:r>
          </w:p>
        </w:tc>
      </w:tr>
    </w:tbl>
    <w:p w14:paraId="033070EB">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bookmarkStart w:id="76" w:name="_Toc23311"/>
      <w:bookmarkStart w:id="77" w:name="_Toc449028881"/>
      <w:bookmarkStart w:id="78" w:name="_Toc58430321"/>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3商务标评审细则</w:t>
      </w:r>
    </w:p>
    <w:tbl>
      <w:tblPr>
        <w:tblStyle w:val="36"/>
        <w:tblW w:w="851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72"/>
        <w:gridCol w:w="6719"/>
      </w:tblGrid>
      <w:tr w14:paraId="60FD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20" w:type="dxa"/>
            <w:noWrap w:val="0"/>
            <w:vAlign w:val="center"/>
          </w:tcPr>
          <w:p w14:paraId="0C218563">
            <w:pPr>
              <w:kinsoku/>
              <w:wordWrap w:val="0"/>
              <w:overflowPunct/>
              <w:bidi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72" w:type="dxa"/>
            <w:noWrap w:val="0"/>
            <w:vAlign w:val="center"/>
          </w:tcPr>
          <w:p w14:paraId="11BB356A">
            <w:pPr>
              <w:kinsoku/>
              <w:wordWrap w:val="0"/>
              <w:overflowPunct/>
              <w:bidi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6719" w:type="dxa"/>
            <w:noWrap w:val="0"/>
            <w:vAlign w:val="center"/>
          </w:tcPr>
          <w:p w14:paraId="15D19107">
            <w:pPr>
              <w:kinsoku/>
              <w:wordWrap w:val="0"/>
              <w:overflowPunct/>
              <w:bidi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评审细则</w:t>
            </w:r>
          </w:p>
        </w:tc>
      </w:tr>
      <w:tr w14:paraId="5382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0" w:type="dxa"/>
            <w:noWrap w:val="0"/>
            <w:vAlign w:val="center"/>
          </w:tcPr>
          <w:p w14:paraId="7BB45628">
            <w:pPr>
              <w:kinsoku/>
              <w:wordWrap w:val="0"/>
              <w:overflowPunct/>
              <w:bidi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72" w:type="dxa"/>
            <w:noWrap w:val="0"/>
            <w:vAlign w:val="center"/>
          </w:tcPr>
          <w:p w14:paraId="468665C5">
            <w:pPr>
              <w:kinsoku/>
              <w:wordWrap w:val="0"/>
              <w:overflowPunct/>
              <w:bidi w:val="0"/>
              <w:spacing w:line="50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6719" w:type="dxa"/>
            <w:noWrap w:val="0"/>
            <w:vAlign w:val="center"/>
          </w:tcPr>
          <w:p w14:paraId="0F2FE68B">
            <w:pPr>
              <w:tabs>
                <w:tab w:val="left" w:pos="1080"/>
              </w:tabs>
              <w:kinsoku/>
              <w:wordWrap w:val="0"/>
              <w:overflowPunct/>
              <w:bidi w:val="0"/>
              <w:spacing w:line="360" w:lineRule="exact"/>
              <w:jc w:val="left"/>
              <w:rPr>
                <w:rFonts w:hint="eastAsia" w:ascii="宋体" w:hAnsi="宋体"/>
                <w:b/>
                <w:bCs/>
                <w:color w:val="auto"/>
                <w:szCs w:val="21"/>
                <w:highlight w:val="none"/>
              </w:rPr>
            </w:pPr>
            <w:r>
              <w:rPr>
                <w:rFonts w:hint="eastAsia" w:ascii="宋体" w:hAnsi="Times New Roman" w:eastAsia="宋体" w:cs="仿宋_GB2312"/>
                <w:b/>
                <w:bCs/>
                <w:color w:val="auto"/>
                <w:sz w:val="21"/>
                <w:szCs w:val="21"/>
                <w:highlight w:val="none"/>
                <w:lang w:eastAsia="zh-CN"/>
              </w:rPr>
              <w:t>供应商</w:t>
            </w:r>
            <w:r>
              <w:rPr>
                <w:rFonts w:hint="eastAsia" w:ascii="宋体" w:cs="仿宋_GB2312"/>
                <w:b/>
                <w:bCs/>
                <w:color w:val="auto"/>
                <w:szCs w:val="21"/>
                <w:highlight w:val="none"/>
              </w:rPr>
              <w:t>是否明确响应</w:t>
            </w:r>
            <w:r>
              <w:rPr>
                <w:rFonts w:hint="eastAsia" w:ascii="宋体" w:cs="仿宋_GB2312"/>
                <w:b/>
                <w:bCs/>
                <w:color w:val="auto"/>
                <w:szCs w:val="21"/>
                <w:highlight w:val="none"/>
                <w:lang w:eastAsia="zh-CN"/>
              </w:rPr>
              <w:t>征集文件</w:t>
            </w:r>
            <w:r>
              <w:rPr>
                <w:rFonts w:hint="eastAsia" w:ascii="宋体" w:cs="仿宋_GB2312"/>
                <w:b/>
                <w:bCs/>
                <w:color w:val="auto"/>
                <w:szCs w:val="21"/>
                <w:highlight w:val="none"/>
              </w:rPr>
              <w:t>价格要求，未响应的按无效标处理，响应的该项通过评审。</w:t>
            </w:r>
          </w:p>
        </w:tc>
      </w:tr>
    </w:tbl>
    <w:p w14:paraId="15D9434A">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6.4</w:t>
      </w:r>
      <w:r>
        <w:rPr>
          <w:rFonts w:hint="eastAsia" w:ascii="宋体" w:hAnsi="宋体" w:eastAsia="宋体" w:cs="宋体"/>
          <w:b/>
          <w:bCs/>
          <w:color w:val="auto"/>
          <w:sz w:val="21"/>
          <w:szCs w:val="21"/>
          <w:highlight w:val="none"/>
        </w:rPr>
        <w:t>评审结束后，将对有效</w:t>
      </w:r>
      <w:r>
        <w:rPr>
          <w:rFonts w:hint="eastAsia" w:ascii="宋体" w:hAnsi="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rPr>
        <w:t>得分进行汇总排序。按照下表的规定有效</w:t>
      </w:r>
      <w:r>
        <w:rPr>
          <w:rFonts w:hint="eastAsia" w:ascii="宋体" w:hAnsi="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rPr>
        <w:t>综合得分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资信分与技术分值之和）</w:t>
      </w:r>
      <w:r>
        <w:rPr>
          <w:rFonts w:hint="eastAsia" w:ascii="宋体" w:hAnsi="宋体" w:eastAsia="宋体" w:cs="宋体"/>
          <w:b/>
          <w:bCs/>
          <w:color w:val="auto"/>
          <w:sz w:val="21"/>
          <w:szCs w:val="21"/>
          <w:highlight w:val="none"/>
        </w:rPr>
        <w:t>由高到低</w:t>
      </w:r>
      <w:r>
        <w:rPr>
          <w:rFonts w:hint="eastAsia" w:ascii="宋体" w:hAnsi="宋体" w:eastAsia="宋体" w:cs="宋体"/>
          <w:b/>
          <w:bCs/>
          <w:color w:val="auto"/>
          <w:sz w:val="21"/>
          <w:szCs w:val="21"/>
          <w:highlight w:val="none"/>
          <w:lang w:val="en-US" w:eastAsia="zh-CN"/>
        </w:rPr>
        <w:t>确定</w:t>
      </w:r>
      <w:r>
        <w:rPr>
          <w:rFonts w:hint="eastAsia" w:ascii="宋体" w:hAnsi="宋体" w:eastAsia="宋体" w:cs="宋体"/>
          <w:b/>
          <w:bCs/>
          <w:color w:val="auto"/>
          <w:sz w:val="21"/>
          <w:szCs w:val="21"/>
          <w:highlight w:val="none"/>
        </w:rPr>
        <w:t>中标供应商。</w:t>
      </w:r>
    </w:p>
    <w:tbl>
      <w:tblPr>
        <w:tblStyle w:val="36"/>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4764"/>
      </w:tblGrid>
      <w:tr w14:paraId="7A16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984" w:type="dxa"/>
            <w:noWrap w:val="0"/>
            <w:vAlign w:val="center"/>
          </w:tcPr>
          <w:p w14:paraId="2051AED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有效</w:t>
            </w:r>
            <w:r>
              <w:rPr>
                <w:rFonts w:hint="eastAsia" w:ascii="宋体" w:hAnsi="宋体" w:cs="宋体"/>
                <w:color w:val="auto"/>
                <w:sz w:val="21"/>
                <w:szCs w:val="21"/>
                <w:highlight w:val="none"/>
                <w:lang w:val="zh-CN"/>
              </w:rPr>
              <w:t>响应供应商</w:t>
            </w:r>
            <w:r>
              <w:rPr>
                <w:rFonts w:hint="eastAsia" w:ascii="宋体" w:hAnsi="宋体" w:eastAsia="宋体" w:cs="宋体"/>
                <w:color w:val="auto"/>
                <w:sz w:val="21"/>
                <w:szCs w:val="21"/>
                <w:highlight w:val="none"/>
                <w:lang w:val="zh-CN"/>
              </w:rPr>
              <w:t>数量</w:t>
            </w:r>
          </w:p>
        </w:tc>
        <w:tc>
          <w:tcPr>
            <w:tcW w:w="4764" w:type="dxa"/>
            <w:noWrap w:val="0"/>
            <w:vAlign w:val="center"/>
          </w:tcPr>
          <w:p w14:paraId="0EFAA76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确定</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数量</w:t>
            </w:r>
          </w:p>
        </w:tc>
      </w:tr>
      <w:tr w14:paraId="7A87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84" w:type="dxa"/>
            <w:noWrap w:val="0"/>
            <w:vAlign w:val="center"/>
          </w:tcPr>
          <w:p w14:paraId="7EBBA3E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有效</w:t>
            </w:r>
            <w:r>
              <w:rPr>
                <w:rFonts w:hint="eastAsia" w:ascii="宋体" w:hAnsi="宋体" w:cs="宋体"/>
                <w:color w:val="auto"/>
                <w:sz w:val="21"/>
                <w:szCs w:val="21"/>
                <w:highlight w:val="none"/>
                <w:lang w:val="zh-CN"/>
              </w:rPr>
              <w:t>响应供应商</w:t>
            </w:r>
            <w:r>
              <w:rPr>
                <w:rFonts w:hint="eastAsia" w:ascii="宋体" w:hAnsi="宋体" w:eastAsia="宋体" w:cs="宋体"/>
                <w:color w:val="auto"/>
                <w:sz w:val="21"/>
                <w:szCs w:val="21"/>
                <w:highlight w:val="none"/>
                <w:lang w:val="zh-CN"/>
              </w:rPr>
              <w:t>数量</w:t>
            </w:r>
            <w:r>
              <w:rPr>
                <w:rFonts w:hint="eastAsia" w:ascii="宋体" w:hAnsi="宋体" w:cs="宋体"/>
                <w:color w:val="auto"/>
                <w:sz w:val="21"/>
                <w:szCs w:val="21"/>
                <w:highlight w:val="none"/>
                <w:lang w:val="en-US" w:eastAsia="zh-CN"/>
              </w:rPr>
              <w:t>＜3家</w:t>
            </w:r>
          </w:p>
        </w:tc>
        <w:tc>
          <w:tcPr>
            <w:tcW w:w="4764" w:type="dxa"/>
            <w:noWrap w:val="0"/>
            <w:vAlign w:val="center"/>
          </w:tcPr>
          <w:p w14:paraId="31718D1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流标</w:t>
            </w:r>
          </w:p>
        </w:tc>
      </w:tr>
      <w:tr w14:paraId="2C36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84" w:type="dxa"/>
            <w:noWrap w:val="0"/>
            <w:vAlign w:val="center"/>
          </w:tcPr>
          <w:p w14:paraId="5ED8ECE0">
            <w:pPr>
              <w:keepNext w:val="0"/>
              <w:keepLines w:val="0"/>
              <w:pageBreakBefore w:val="0"/>
              <w:widowControl w:val="0"/>
              <w:kinsoku/>
              <w:wordWrap/>
              <w:overflowPunct/>
              <w:topLinePunct w:val="0"/>
              <w:autoSpaceDE/>
              <w:autoSpaceDN/>
              <w:bidi w:val="0"/>
              <w:spacing w:line="5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3家≤</w:t>
            </w:r>
            <w:r>
              <w:rPr>
                <w:rFonts w:hint="eastAsia" w:ascii="宋体" w:hAnsi="宋体" w:eastAsia="宋体" w:cs="宋体"/>
                <w:color w:val="auto"/>
                <w:sz w:val="21"/>
                <w:szCs w:val="21"/>
                <w:highlight w:val="none"/>
                <w:lang w:val="zh-CN"/>
              </w:rPr>
              <w:t>有效</w:t>
            </w:r>
            <w:r>
              <w:rPr>
                <w:rFonts w:hint="eastAsia" w:ascii="宋体" w:hAnsi="宋体" w:cs="宋体"/>
                <w:color w:val="auto"/>
                <w:sz w:val="21"/>
                <w:szCs w:val="21"/>
                <w:highlight w:val="none"/>
                <w:lang w:val="zh-CN"/>
              </w:rPr>
              <w:t>响应供应商</w:t>
            </w:r>
            <w:r>
              <w:rPr>
                <w:rFonts w:hint="eastAsia" w:ascii="宋体" w:hAnsi="宋体" w:eastAsia="宋体" w:cs="宋体"/>
                <w:color w:val="auto"/>
                <w:sz w:val="21"/>
                <w:szCs w:val="21"/>
                <w:highlight w:val="none"/>
                <w:lang w:val="zh-CN"/>
              </w:rPr>
              <w:t>数量</w:t>
            </w:r>
            <w:r>
              <w:rPr>
                <w:rFonts w:hint="eastAsia" w:ascii="宋体" w:hAnsi="宋体" w:cs="宋体"/>
                <w:color w:val="auto"/>
                <w:sz w:val="21"/>
                <w:szCs w:val="21"/>
                <w:highlight w:val="none"/>
                <w:lang w:val="en-US" w:eastAsia="zh-CN"/>
              </w:rPr>
              <w:t>≤15家</w:t>
            </w:r>
          </w:p>
        </w:tc>
        <w:tc>
          <w:tcPr>
            <w:tcW w:w="4764" w:type="dxa"/>
            <w:noWrap w:val="0"/>
            <w:vAlign w:val="center"/>
          </w:tcPr>
          <w:p w14:paraId="5743951D">
            <w:pPr>
              <w:keepNext w:val="0"/>
              <w:keepLines w:val="0"/>
              <w:pageBreakBefore w:val="0"/>
              <w:widowControl w:val="0"/>
              <w:kinsoku/>
              <w:wordWrap/>
              <w:overflowPunct/>
              <w:topLinePunct w:val="0"/>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全部推荐</w:t>
            </w:r>
          </w:p>
        </w:tc>
      </w:tr>
      <w:tr w14:paraId="203F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84" w:type="dxa"/>
            <w:noWrap w:val="0"/>
            <w:vAlign w:val="center"/>
          </w:tcPr>
          <w:p w14:paraId="5AA06489">
            <w:pPr>
              <w:keepNext w:val="0"/>
              <w:keepLines w:val="0"/>
              <w:pageBreakBefore w:val="0"/>
              <w:widowControl w:val="0"/>
              <w:kinsoku/>
              <w:wordWrap/>
              <w:overflowPunct/>
              <w:topLinePunct w:val="0"/>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有效</w:t>
            </w:r>
            <w:r>
              <w:rPr>
                <w:rFonts w:hint="eastAsia" w:ascii="宋体" w:hAnsi="宋体" w:cs="宋体"/>
                <w:color w:val="auto"/>
                <w:sz w:val="21"/>
                <w:szCs w:val="21"/>
                <w:highlight w:val="none"/>
                <w:lang w:val="zh-CN"/>
              </w:rPr>
              <w:t>响应供应商</w:t>
            </w:r>
            <w:r>
              <w:rPr>
                <w:rFonts w:hint="eastAsia" w:ascii="宋体" w:hAnsi="宋体" w:eastAsia="宋体" w:cs="宋体"/>
                <w:color w:val="auto"/>
                <w:sz w:val="21"/>
                <w:szCs w:val="21"/>
                <w:highlight w:val="none"/>
                <w:lang w:val="zh-CN"/>
              </w:rPr>
              <w:t>数量</w:t>
            </w:r>
            <w:r>
              <w:rPr>
                <w:rFonts w:hint="eastAsia" w:ascii="宋体" w:hAnsi="宋体" w:eastAsia="宋体" w:cs="宋体"/>
                <w:color w:val="auto"/>
                <w:sz w:val="21"/>
                <w:szCs w:val="21"/>
                <w:highlight w:val="none"/>
                <w:lang w:val="en-US" w:eastAsia="zh-CN"/>
              </w:rPr>
              <w:t>＞15家</w:t>
            </w:r>
          </w:p>
        </w:tc>
        <w:tc>
          <w:tcPr>
            <w:tcW w:w="4764" w:type="dxa"/>
            <w:noWrap w:val="0"/>
            <w:vAlign w:val="center"/>
          </w:tcPr>
          <w:p w14:paraId="71BBA06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名（</w:t>
            </w:r>
            <w:r>
              <w:rPr>
                <w:rFonts w:hint="eastAsia" w:ascii="宋体" w:hAnsi="宋体" w:cs="宋体"/>
                <w:color w:val="auto"/>
                <w:sz w:val="21"/>
                <w:szCs w:val="21"/>
                <w:highlight w:val="none"/>
                <w:lang w:val="en-US" w:eastAsia="zh-CN"/>
              </w:rPr>
              <w:t>按得分汇总分值由高到低推荐15名响应供应商中标</w:t>
            </w:r>
            <w:r>
              <w:rPr>
                <w:rFonts w:hint="eastAsia" w:ascii="宋体" w:hAnsi="宋体" w:eastAsia="宋体" w:cs="宋体"/>
                <w:color w:val="auto"/>
                <w:sz w:val="21"/>
                <w:szCs w:val="21"/>
                <w:highlight w:val="none"/>
                <w:lang w:val="zh-CN"/>
              </w:rPr>
              <w:t>（排序</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名候选人）</w:t>
            </w:r>
            <w:r>
              <w:rPr>
                <w:rFonts w:hint="eastAsia" w:ascii="宋体" w:hAnsi="宋体" w:cs="宋体"/>
                <w:color w:val="auto"/>
                <w:sz w:val="21"/>
                <w:szCs w:val="21"/>
                <w:highlight w:val="none"/>
                <w:lang w:val="en-US" w:eastAsia="zh-CN"/>
              </w:rPr>
              <w:t>，如有与可推荐</w:t>
            </w:r>
            <w:r>
              <w:rPr>
                <w:rFonts w:hint="eastAsia" w:ascii="宋体" w:hAnsi="宋体" w:eastAsia="宋体" w:cs="宋体"/>
                <w:color w:val="auto"/>
                <w:sz w:val="21"/>
                <w:szCs w:val="21"/>
                <w:highlight w:val="none"/>
                <w:lang w:val="zh-CN"/>
              </w:rPr>
              <w:t>排序</w:t>
            </w:r>
            <w:r>
              <w:rPr>
                <w:rFonts w:hint="eastAsia" w:ascii="宋体" w:hAnsi="宋体" w:cs="宋体"/>
                <w:color w:val="auto"/>
                <w:sz w:val="21"/>
                <w:szCs w:val="21"/>
                <w:highlight w:val="none"/>
                <w:lang w:val="en-US" w:eastAsia="zh-CN"/>
              </w:rPr>
              <w:t>15名得分相同的，</w:t>
            </w:r>
            <w:r>
              <w:rPr>
                <w:rFonts w:hint="eastAsia" w:ascii="宋体" w:hAnsi="宋体"/>
                <w:b/>
                <w:color w:val="auto"/>
                <w:szCs w:val="21"/>
                <w:highlight w:val="none"/>
              </w:rPr>
              <w:t>以</w:t>
            </w:r>
            <w:r>
              <w:rPr>
                <w:rFonts w:hint="eastAsia" w:ascii="宋体" w:hAnsi="宋体"/>
                <w:b/>
                <w:color w:val="auto"/>
                <w:szCs w:val="21"/>
                <w:highlight w:val="none"/>
                <w:lang w:val="en-US" w:eastAsia="zh-CN"/>
              </w:rPr>
              <w:t>资信</w:t>
            </w:r>
            <w:r>
              <w:rPr>
                <w:rFonts w:hint="eastAsia" w:ascii="宋体" w:hAnsi="宋体"/>
                <w:b/>
                <w:color w:val="auto"/>
                <w:szCs w:val="21"/>
                <w:highlight w:val="none"/>
              </w:rPr>
              <w:t>标得分高的</w:t>
            </w:r>
            <w:r>
              <w:rPr>
                <w:rFonts w:hint="eastAsia" w:ascii="宋体" w:hAnsi="宋体"/>
                <w:b/>
                <w:color w:val="auto"/>
                <w:szCs w:val="21"/>
                <w:highlight w:val="none"/>
                <w:lang w:val="en-US" w:eastAsia="zh-CN"/>
              </w:rPr>
              <w:t>优先</w:t>
            </w:r>
            <w:r>
              <w:rPr>
                <w:rFonts w:hint="eastAsia" w:ascii="宋体" w:hAnsi="宋体"/>
                <w:b/>
                <w:color w:val="auto"/>
                <w:szCs w:val="21"/>
                <w:highlight w:val="none"/>
              </w:rPr>
              <w:t>，若</w:t>
            </w:r>
            <w:r>
              <w:rPr>
                <w:rFonts w:hint="eastAsia" w:ascii="宋体" w:hAnsi="宋体"/>
                <w:b/>
                <w:color w:val="auto"/>
                <w:szCs w:val="21"/>
                <w:highlight w:val="none"/>
                <w:lang w:val="en-US" w:eastAsia="zh-CN"/>
              </w:rPr>
              <w:t>资信</w:t>
            </w:r>
            <w:r>
              <w:rPr>
                <w:rFonts w:hint="eastAsia" w:ascii="宋体" w:hAnsi="宋体"/>
                <w:b/>
                <w:color w:val="auto"/>
                <w:szCs w:val="21"/>
                <w:highlight w:val="none"/>
              </w:rPr>
              <w:t>标得分也相等的，由</w:t>
            </w:r>
            <w:r>
              <w:rPr>
                <w:rFonts w:hint="eastAsia" w:ascii="宋体" w:hAnsi="宋体"/>
                <w:b/>
                <w:color w:val="auto"/>
                <w:szCs w:val="21"/>
                <w:highlight w:val="none"/>
                <w:lang w:eastAsia="zh-CN"/>
              </w:rPr>
              <w:t>征集人</w:t>
            </w:r>
            <w:r>
              <w:rPr>
                <w:rFonts w:hint="eastAsia" w:ascii="宋体" w:hAnsi="宋体"/>
                <w:b/>
                <w:color w:val="auto"/>
                <w:szCs w:val="21"/>
                <w:highlight w:val="none"/>
              </w:rPr>
              <w:t>或评标委员会主任委员抽签确定排序</w:t>
            </w:r>
            <w:r>
              <w:rPr>
                <w:rFonts w:hint="eastAsia" w:ascii="宋体" w:hAnsi="宋体" w:cs="宋体"/>
                <w:color w:val="auto"/>
                <w:sz w:val="21"/>
                <w:szCs w:val="21"/>
                <w:highlight w:val="none"/>
                <w:lang w:val="en-US" w:eastAsia="zh-CN"/>
              </w:rPr>
              <w:t>，确定不多于15家响应供应商推荐为中标候选人</w:t>
            </w:r>
            <w:r>
              <w:rPr>
                <w:rFonts w:hint="eastAsia" w:ascii="宋体" w:hAnsi="宋体" w:eastAsia="宋体" w:cs="宋体"/>
                <w:color w:val="auto"/>
                <w:sz w:val="21"/>
                <w:szCs w:val="21"/>
                <w:highlight w:val="none"/>
                <w:lang w:val="zh-CN"/>
              </w:rPr>
              <w:t>）</w:t>
            </w:r>
          </w:p>
        </w:tc>
      </w:tr>
    </w:tbl>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44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b/>
          <w:color w:val="auto"/>
          <w:szCs w:val="21"/>
          <w:highlight w:val="none"/>
        </w:rPr>
        <w:t>评标委员会按</w:t>
      </w:r>
      <w:r>
        <w:rPr>
          <w:rFonts w:hint="eastAsia" w:ascii="宋体" w:hAnsi="宋体" w:eastAsia="宋体" w:cs="宋体"/>
          <w:b/>
          <w:bCs/>
          <w:color w:val="auto"/>
          <w:sz w:val="21"/>
          <w:szCs w:val="21"/>
          <w:highlight w:val="none"/>
        </w:rPr>
        <w:t>综合得分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资信分与技术分值之和）</w:t>
      </w:r>
      <w:r>
        <w:rPr>
          <w:rFonts w:hint="eastAsia" w:ascii="宋体" w:hAnsi="宋体"/>
          <w:b/>
          <w:color w:val="auto"/>
          <w:szCs w:val="21"/>
          <w:highlight w:val="none"/>
        </w:rPr>
        <w:t>从高到低按顺序确定供应商。若出现综合得分相同的情况，以</w:t>
      </w:r>
      <w:r>
        <w:rPr>
          <w:rFonts w:hint="eastAsia" w:ascii="宋体" w:hAnsi="宋体"/>
          <w:b/>
          <w:color w:val="auto"/>
          <w:szCs w:val="21"/>
          <w:highlight w:val="none"/>
          <w:lang w:val="en-US" w:eastAsia="zh-CN"/>
        </w:rPr>
        <w:t>资信</w:t>
      </w:r>
      <w:r>
        <w:rPr>
          <w:rFonts w:hint="eastAsia" w:ascii="宋体" w:hAnsi="宋体"/>
          <w:b/>
          <w:color w:val="auto"/>
          <w:szCs w:val="21"/>
          <w:highlight w:val="none"/>
        </w:rPr>
        <w:t>标得分高的</w:t>
      </w:r>
      <w:r>
        <w:rPr>
          <w:rFonts w:hint="eastAsia" w:ascii="宋体" w:hAnsi="宋体"/>
          <w:b/>
          <w:color w:val="auto"/>
          <w:szCs w:val="21"/>
          <w:highlight w:val="none"/>
          <w:lang w:val="en-US" w:eastAsia="zh-CN"/>
        </w:rPr>
        <w:t>优先</w:t>
      </w:r>
      <w:r>
        <w:rPr>
          <w:rFonts w:hint="eastAsia" w:ascii="宋体" w:hAnsi="宋体"/>
          <w:b/>
          <w:color w:val="auto"/>
          <w:szCs w:val="21"/>
          <w:highlight w:val="none"/>
        </w:rPr>
        <w:t>，若</w:t>
      </w:r>
      <w:r>
        <w:rPr>
          <w:rFonts w:hint="eastAsia" w:ascii="宋体" w:hAnsi="宋体"/>
          <w:b/>
          <w:color w:val="auto"/>
          <w:szCs w:val="21"/>
          <w:highlight w:val="none"/>
          <w:lang w:val="en-US" w:eastAsia="zh-CN"/>
        </w:rPr>
        <w:t>资信</w:t>
      </w:r>
      <w:r>
        <w:rPr>
          <w:rFonts w:hint="eastAsia" w:ascii="宋体" w:hAnsi="宋体"/>
          <w:b/>
          <w:color w:val="auto"/>
          <w:szCs w:val="21"/>
          <w:highlight w:val="none"/>
        </w:rPr>
        <w:t>标得分也相等的，由</w:t>
      </w:r>
      <w:r>
        <w:rPr>
          <w:rFonts w:hint="eastAsia" w:ascii="宋体" w:hAnsi="宋体"/>
          <w:b/>
          <w:color w:val="auto"/>
          <w:szCs w:val="21"/>
          <w:highlight w:val="none"/>
          <w:lang w:eastAsia="zh-CN"/>
        </w:rPr>
        <w:t>征集人</w:t>
      </w:r>
      <w:r>
        <w:rPr>
          <w:rFonts w:hint="eastAsia" w:ascii="宋体" w:hAnsi="宋体"/>
          <w:b/>
          <w:color w:val="auto"/>
          <w:szCs w:val="21"/>
          <w:highlight w:val="none"/>
        </w:rPr>
        <w:t xml:space="preserve">或评标委员会主任委员抽签确定排序。 </w:t>
      </w:r>
      <w:r>
        <w:rPr>
          <w:rFonts w:hint="eastAsia" w:ascii="宋体" w:hAnsi="宋体" w:cs="宋体"/>
          <w:color w:val="auto"/>
          <w:szCs w:val="21"/>
          <w:highlight w:val="none"/>
        </w:rPr>
        <w:t xml:space="preserve"> </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w:t>
      </w:r>
      <w:r>
        <w:rPr>
          <w:rFonts w:hint="eastAsia" w:ascii="宋体" w:hAnsi="宋体" w:cs="宋体"/>
          <w:b/>
          <w:color w:val="auto"/>
          <w:szCs w:val="21"/>
          <w:highlight w:val="none"/>
          <w:lang w:eastAsia="zh-CN"/>
        </w:rPr>
        <w:t>征集人</w:t>
      </w:r>
      <w:r>
        <w:rPr>
          <w:rFonts w:hint="eastAsia" w:ascii="宋体" w:hAnsi="宋体" w:cs="宋体"/>
          <w:b/>
          <w:color w:val="auto"/>
          <w:szCs w:val="21"/>
          <w:highlight w:val="none"/>
        </w:rPr>
        <w:t>（代理机构）将对推荐的中标候选人、法定代表人及其项目负责人是否存在联合惩戒失信行为进行网上核查（网上查询要求及渠道按附件1执行）。若核查结果与</w:t>
      </w:r>
      <w:r>
        <w:rPr>
          <w:rFonts w:hint="eastAsia" w:ascii="宋体" w:hAnsi="宋体" w:cs="宋体"/>
          <w:b/>
          <w:color w:val="auto"/>
          <w:szCs w:val="21"/>
          <w:highlight w:val="none"/>
          <w:lang w:eastAsia="zh-CN"/>
        </w:rPr>
        <w:t>响应供应商</w:t>
      </w:r>
      <w:r>
        <w:rPr>
          <w:rFonts w:hint="eastAsia" w:ascii="宋体" w:hAnsi="宋体" w:cs="宋体"/>
          <w:b/>
          <w:color w:val="auto"/>
          <w:szCs w:val="21"/>
          <w:highlight w:val="none"/>
        </w:rPr>
        <w:t>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未在开标截止时间前通过网上系统递交有效电子</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的，系统不予接收，</w:t>
      </w:r>
      <w:r>
        <w:rPr>
          <w:rFonts w:hint="eastAsia" w:ascii="宋体" w:hAnsi="宋体" w:cs="宋体"/>
          <w:bCs/>
          <w:color w:val="auto"/>
          <w:szCs w:val="21"/>
          <w:highlight w:val="none"/>
          <w:lang w:val="en-US" w:eastAsia="zh-CN"/>
        </w:rPr>
        <w:t>响应文件</w:t>
      </w:r>
      <w:r>
        <w:rPr>
          <w:rFonts w:hint="eastAsia" w:ascii="宋体" w:hAnsi="宋体" w:cs="宋体"/>
          <w:bCs/>
          <w:color w:val="auto"/>
          <w:szCs w:val="21"/>
          <w:highlight w:val="none"/>
        </w:rPr>
        <w:t>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eastAsia="zh-CN"/>
        </w:rPr>
        <w:t>响应</w:t>
      </w:r>
      <w:r>
        <w:rPr>
          <w:rFonts w:hint="eastAsia" w:ascii="宋体" w:hAnsi="宋体" w:cs="宋体"/>
          <w:bCs/>
          <w:color w:val="auto"/>
          <w:szCs w:val="21"/>
          <w:highlight w:val="none"/>
        </w:rPr>
        <w:t>企业接到远程解密指令后，须在规定时间内解密。因</w:t>
      </w:r>
      <w:r>
        <w:rPr>
          <w:rFonts w:hint="eastAsia" w:ascii="宋体" w:hAnsi="宋体" w:cs="宋体"/>
          <w:bCs/>
          <w:color w:val="auto"/>
          <w:szCs w:val="21"/>
          <w:highlight w:val="none"/>
          <w:lang w:eastAsia="zh-CN"/>
        </w:rPr>
        <w:t>响应供应商</w:t>
      </w:r>
      <w:r>
        <w:rPr>
          <w:rFonts w:hint="eastAsia" w:ascii="宋体" w:hAnsi="宋体" w:cs="宋体"/>
          <w:bCs/>
          <w:color w:val="auto"/>
          <w:szCs w:val="21"/>
          <w:highlight w:val="none"/>
        </w:rPr>
        <w:t>自身原因导致</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在规定时间内未能解密、解密失败或解密超时，</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无效；解密时间：从本项目网上系统解密倒计时开始，至完成</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解密时间，不得超过60分钟，否则</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有下列情形之一的,资格审查后其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作无效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为本项目提供代理服务的；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须知”及其前附表要求提交</w:t>
      </w:r>
      <w:r>
        <w:rPr>
          <w:rFonts w:hint="eastAsia" w:ascii="宋体" w:hAnsi="宋体" w:cs="宋体"/>
          <w:color w:val="auto"/>
          <w:szCs w:val="21"/>
          <w:highlight w:val="none"/>
          <w:lang w:eastAsia="zh-CN"/>
        </w:rPr>
        <w:t>响应保证金</w:t>
      </w:r>
      <w:r>
        <w:rPr>
          <w:rFonts w:hint="eastAsia" w:ascii="宋体" w:hAnsi="宋体" w:cs="宋体"/>
          <w:color w:val="auto"/>
          <w:szCs w:val="21"/>
          <w:highlight w:val="none"/>
        </w:rPr>
        <w:t>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制作机器码、文件创建标识码及造价软件加密锁号。若存在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制作机器码或创建标识码或造价软件加密锁号信息与其他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雷同的，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响应供应商响应</w:t>
      </w:r>
      <w:r>
        <w:rPr>
          <w:rFonts w:hint="eastAsia" w:ascii="宋体" w:hAnsi="宋体" w:cs="宋体"/>
          <w:color w:val="auto"/>
          <w:szCs w:val="21"/>
          <w:highlight w:val="none"/>
        </w:rPr>
        <w:t>MAC地址或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联系人或联系电话相同的，由评标委员会否决其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单方面出现其他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规定的其它无效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有下列情形之一的,符合性审查后其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按无效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报价，但</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规定提交备选方案的除外；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报价超出规定的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限价或公布的预算的或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报价各项单价高于</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给定的单价最高限价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r>
        <w:rPr>
          <w:rFonts w:hint="eastAsia" w:ascii="宋体" w:hAnsi="宋体" w:cs="宋体"/>
          <w:color w:val="auto"/>
          <w:szCs w:val="21"/>
          <w:highlight w:val="none"/>
        </w:rPr>
        <w:t>；</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不接受修正的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规定的其它无效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有下列情形之一的, 详细评审后其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按无效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有串通</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w:t>
      </w:r>
      <w:r>
        <w:rPr>
          <w:rFonts w:hint="eastAsia" w:ascii="宋体" w:hAnsi="宋体" w:cs="宋体"/>
          <w:color w:val="auto"/>
          <w:szCs w:val="21"/>
          <w:highlight w:val="none"/>
          <w:lang w:eastAsia="zh-CN"/>
        </w:rPr>
        <w:t>响应供应商</w:t>
      </w:r>
      <w:r>
        <w:rPr>
          <w:rFonts w:hint="eastAsia" w:ascii="宋体" w:hAnsi="宋体" w:cs="宋体"/>
          <w:color w:val="auto"/>
          <w:szCs w:val="21"/>
          <w:highlight w:val="none"/>
        </w:rPr>
        <w:t>，且不能证明报价合理性的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无效；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征集文件</w:t>
      </w:r>
      <w:r>
        <w:rPr>
          <w:rFonts w:hint="eastAsia" w:ascii="宋体" w:hAnsi="宋体" w:cs="宋体"/>
          <w:color w:val="auto"/>
          <w:szCs w:val="21"/>
          <w:highlight w:val="none"/>
        </w:rPr>
        <w:t>规定的其它无效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情形。</w:t>
      </w:r>
    </w:p>
    <w:bookmarkEnd w:id="63"/>
    <w:p w14:paraId="1525D758">
      <w:pPr>
        <w:numPr>
          <w:ilvl w:val="0"/>
          <w:numId w:val="10"/>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449028945"/>
      <w:bookmarkStart w:id="81"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lang w:val="en-US" w:eastAsia="zh-CN"/>
        </w:rPr>
        <w:t>征集</w:t>
      </w:r>
      <w:r>
        <w:rPr>
          <w:rFonts w:hint="eastAsia" w:hAnsi="宋体"/>
          <w:b/>
          <w:bCs/>
          <w:color w:val="auto"/>
          <w:sz w:val="32"/>
          <w:szCs w:val="32"/>
          <w:highlight w:val="none"/>
        </w:rPr>
        <w:t>内容及技术要求</w:t>
      </w:r>
      <w:bookmarkEnd w:id="79"/>
    </w:p>
    <w:p w14:paraId="5D442B64">
      <w:pPr>
        <w:rPr>
          <w:rFonts w:hint="eastAsia"/>
          <w:b/>
          <w:bCs/>
          <w:color w:val="auto"/>
          <w:highlight w:val="none"/>
        </w:rPr>
      </w:pPr>
    </w:p>
    <w:p w14:paraId="2D6E7A00">
      <w:pPr>
        <w:kinsoku/>
        <w:wordWrap w:val="0"/>
        <w:overflowPunct/>
        <w:bidi w:val="0"/>
        <w:spacing w:line="360" w:lineRule="auto"/>
        <w:rPr>
          <w:rFonts w:hint="eastAsia" w:ascii="宋体" w:hAnsi="宋体"/>
          <w:b/>
          <w:color w:val="auto"/>
          <w:szCs w:val="21"/>
          <w:highlight w:val="none"/>
        </w:rPr>
      </w:pPr>
      <w:r>
        <w:rPr>
          <w:rFonts w:hint="eastAsia" w:ascii="宋体" w:hAnsi="宋体"/>
          <w:b/>
          <w:color w:val="auto"/>
          <w:sz w:val="24"/>
          <w:highlight w:val="none"/>
        </w:rPr>
        <w:t>一</w:t>
      </w:r>
      <w:r>
        <w:rPr>
          <w:rFonts w:hint="eastAsia" w:ascii="宋体" w:hAnsi="宋体"/>
          <w:b/>
          <w:color w:val="auto"/>
          <w:szCs w:val="21"/>
          <w:highlight w:val="none"/>
        </w:rPr>
        <w:t>、服务地域范围</w:t>
      </w:r>
    </w:p>
    <w:p w14:paraId="192AA33F">
      <w:pPr>
        <w:kinsoku/>
        <w:wordWrap w:val="0"/>
        <w:overflowPunct/>
        <w:bidi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为贯彻落实《国务院办公厅关于创新完善体制机制推动招标投标市场规范健康发展的意见》（国办发〔2024〕21号）创新完善体制机制，推动招标投标市场规范健康发展，全面推广以电子保函（保险）等方式缴纳</w:t>
      </w:r>
      <w:r>
        <w:rPr>
          <w:rFonts w:hint="eastAsia" w:ascii="宋体" w:hAnsi="宋体"/>
          <w:color w:val="auto"/>
          <w:szCs w:val="21"/>
          <w:highlight w:val="none"/>
          <w:lang w:eastAsia="zh-CN"/>
        </w:rPr>
        <w:t>响应保证金</w:t>
      </w:r>
      <w:r>
        <w:rPr>
          <w:rFonts w:hint="eastAsia" w:ascii="宋体" w:hAnsi="宋体"/>
          <w:color w:val="auto"/>
          <w:szCs w:val="21"/>
          <w:highlight w:val="none"/>
        </w:rPr>
        <w:t>、履约保证金、工程质量保证金等相关政策要求，滁州市兴融控股有限公司负责电子保函服务平台的维护、运营和管理，市公共资源交易中心负责监督。为优化提升平台服务，现开展</w:t>
      </w:r>
      <w:r>
        <w:rPr>
          <w:rFonts w:hint="eastAsia" w:ascii="宋体" w:hAnsi="宋体"/>
          <w:color w:val="auto"/>
          <w:szCs w:val="21"/>
          <w:highlight w:val="none"/>
          <w:lang w:eastAsia="zh-CN"/>
        </w:rPr>
        <w:t>滁州市公共资源交易电子保函平台金融服务机构</w:t>
      </w:r>
      <w:r>
        <w:rPr>
          <w:rFonts w:hint="eastAsia" w:ascii="宋体" w:hAnsi="宋体"/>
          <w:color w:val="auto"/>
          <w:szCs w:val="21"/>
          <w:highlight w:val="none"/>
          <w:lang w:val="en-US" w:eastAsia="zh-CN"/>
        </w:rPr>
        <w:t>公开征集</w:t>
      </w:r>
      <w:r>
        <w:rPr>
          <w:rFonts w:hint="eastAsia" w:ascii="宋体" w:hAnsi="宋体"/>
          <w:color w:val="auto"/>
          <w:szCs w:val="21"/>
          <w:highlight w:val="none"/>
        </w:rPr>
        <w:t>工作，</w:t>
      </w:r>
      <w:r>
        <w:rPr>
          <w:rFonts w:hint="eastAsia" w:ascii="宋体" w:hAnsi="宋体"/>
          <w:color w:val="auto"/>
          <w:szCs w:val="21"/>
          <w:highlight w:val="none"/>
          <w:lang w:val="en-US" w:eastAsia="zh-CN"/>
        </w:rPr>
        <w:t>中标</w:t>
      </w:r>
      <w:r>
        <w:rPr>
          <w:rFonts w:hint="eastAsia" w:ascii="宋体" w:hAnsi="宋体"/>
          <w:color w:val="auto"/>
          <w:szCs w:val="21"/>
          <w:highlight w:val="none"/>
        </w:rPr>
        <w:t>单位需服从</w:t>
      </w:r>
      <w:r>
        <w:rPr>
          <w:rFonts w:hint="eastAsia" w:ascii="宋体" w:hAnsi="宋体"/>
          <w:color w:val="auto"/>
          <w:szCs w:val="21"/>
          <w:highlight w:val="none"/>
          <w:lang w:eastAsia="zh-CN"/>
        </w:rPr>
        <w:t>征集人</w:t>
      </w:r>
      <w:r>
        <w:rPr>
          <w:rFonts w:hint="eastAsia" w:ascii="宋体" w:hAnsi="宋体"/>
          <w:color w:val="auto"/>
          <w:szCs w:val="21"/>
          <w:highlight w:val="none"/>
        </w:rPr>
        <w:t>安排。</w:t>
      </w:r>
    </w:p>
    <w:p w14:paraId="2E3C5760">
      <w:pPr>
        <w:numPr>
          <w:ilvl w:val="0"/>
          <w:numId w:val="11"/>
        </w:numPr>
        <w:kinsoku/>
        <w:wordWrap w:val="0"/>
        <w:overflowPunct/>
        <w:bidi w:val="0"/>
        <w:spacing w:line="360" w:lineRule="auto"/>
        <w:rPr>
          <w:rFonts w:ascii="宋体" w:hAnsi="宋体"/>
          <w:b/>
          <w:color w:val="auto"/>
          <w:szCs w:val="21"/>
          <w:highlight w:val="none"/>
        </w:rPr>
      </w:pPr>
      <w:r>
        <w:rPr>
          <w:rFonts w:hint="eastAsia" w:ascii="宋体" w:hAnsi="宋体"/>
          <w:b/>
          <w:color w:val="auto"/>
          <w:szCs w:val="21"/>
          <w:highlight w:val="none"/>
        </w:rPr>
        <w:t>服务</w:t>
      </w:r>
      <w:r>
        <w:rPr>
          <w:rFonts w:ascii="宋体" w:hAnsi="宋体"/>
          <w:b/>
          <w:color w:val="auto"/>
          <w:szCs w:val="21"/>
          <w:highlight w:val="none"/>
        </w:rPr>
        <w:t>内容</w:t>
      </w:r>
    </w:p>
    <w:p w14:paraId="4E3522BA">
      <w:pPr>
        <w:kinsoku/>
        <w:wordWrap w:val="0"/>
        <w:overflowPunct/>
        <w:bidi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征集人</w:t>
      </w:r>
      <w:r>
        <w:rPr>
          <w:rFonts w:hint="eastAsia" w:ascii="宋体" w:hAnsi="宋体"/>
          <w:color w:val="auto"/>
          <w:szCs w:val="21"/>
          <w:highlight w:val="none"/>
        </w:rPr>
        <w:t>仅为</w:t>
      </w:r>
      <w:r>
        <w:rPr>
          <w:rFonts w:hint="eastAsia" w:ascii="宋体" w:hAnsi="宋体"/>
          <w:color w:val="auto"/>
          <w:szCs w:val="21"/>
          <w:highlight w:val="none"/>
          <w:lang w:eastAsia="zh-CN"/>
        </w:rPr>
        <w:t>中标</w:t>
      </w:r>
      <w:r>
        <w:rPr>
          <w:rFonts w:hint="eastAsia" w:ascii="宋体" w:hAnsi="宋体"/>
          <w:color w:val="auto"/>
          <w:szCs w:val="21"/>
          <w:highlight w:val="none"/>
        </w:rPr>
        <w:t>与投标企业搭建金融合作平台，实现</w:t>
      </w:r>
      <w:r>
        <w:rPr>
          <w:rFonts w:hint="eastAsia" w:ascii="宋体" w:hAnsi="宋体"/>
          <w:color w:val="auto"/>
          <w:szCs w:val="21"/>
          <w:highlight w:val="none"/>
          <w:lang w:eastAsia="zh-CN"/>
        </w:rPr>
        <w:t>中标</w:t>
      </w:r>
      <w:r>
        <w:rPr>
          <w:rFonts w:hint="eastAsia" w:ascii="宋体" w:hAnsi="宋体"/>
          <w:color w:val="auto"/>
          <w:szCs w:val="21"/>
          <w:highlight w:val="none"/>
        </w:rPr>
        <w:t>电子保函业务系统与公共资源交易电子保函服务系统对接，不保证</w:t>
      </w:r>
      <w:r>
        <w:rPr>
          <w:rFonts w:hint="eastAsia" w:ascii="宋体" w:hAnsi="宋体"/>
          <w:color w:val="auto"/>
          <w:szCs w:val="21"/>
          <w:highlight w:val="none"/>
          <w:lang w:eastAsia="zh-CN"/>
        </w:rPr>
        <w:t>中标</w:t>
      </w:r>
      <w:r>
        <w:rPr>
          <w:rFonts w:hint="eastAsia" w:ascii="宋体" w:hAnsi="宋体"/>
          <w:color w:val="auto"/>
          <w:szCs w:val="21"/>
          <w:highlight w:val="none"/>
        </w:rPr>
        <w:t>接入电子保函系统后期业务量。对于存在有操纵、垄断、恶意串通、私下返点等违法违规行为的金融机构，发现即永久停止合作。</w:t>
      </w:r>
    </w:p>
    <w:p w14:paraId="53601538">
      <w:pPr>
        <w:kinsoku/>
        <w:wordWrap w:val="0"/>
        <w:overflowPunct/>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自协议签订之日起</w:t>
      </w:r>
      <w:r>
        <w:rPr>
          <w:rFonts w:hint="eastAsia" w:ascii="宋体" w:hAnsi="宋体"/>
          <w:color w:val="auto"/>
          <w:szCs w:val="21"/>
          <w:highlight w:val="none"/>
          <w:lang w:val="en-US" w:eastAsia="zh-CN"/>
        </w:rPr>
        <w:t>的规定时间内完成对接要求：</w:t>
      </w:r>
      <w:r>
        <w:rPr>
          <w:rFonts w:hint="eastAsia" w:ascii="宋体" w:hAnsi="宋体"/>
          <w:color w:val="auto"/>
          <w:szCs w:val="21"/>
          <w:highlight w:val="none"/>
        </w:rPr>
        <w:t>须完成系统开发、部署、调试及与保函平台对接</w:t>
      </w:r>
      <w:r>
        <w:rPr>
          <w:rFonts w:hint="eastAsia" w:ascii="宋体" w:hAnsi="宋体"/>
          <w:color w:val="auto"/>
          <w:szCs w:val="21"/>
          <w:highlight w:val="none"/>
          <w:lang w:val="en-US" w:eastAsia="zh-CN"/>
        </w:rPr>
        <w:t>等</w:t>
      </w:r>
      <w:r>
        <w:rPr>
          <w:rFonts w:hint="eastAsia" w:ascii="宋体" w:hAnsi="宋体"/>
          <w:color w:val="auto"/>
          <w:szCs w:val="21"/>
          <w:highlight w:val="none"/>
        </w:rPr>
        <w:t>工作</w:t>
      </w:r>
      <w:r>
        <w:rPr>
          <w:rFonts w:hint="eastAsia" w:ascii="宋体" w:hAnsi="宋体"/>
          <w:color w:val="auto"/>
          <w:szCs w:val="21"/>
          <w:highlight w:val="none"/>
          <w:lang w:val="en-US" w:eastAsia="zh-CN"/>
        </w:rPr>
        <w:t>及投入使用的调试工作</w:t>
      </w:r>
      <w:r>
        <w:rPr>
          <w:rFonts w:hint="eastAsia" w:ascii="宋体" w:hAnsi="宋体"/>
          <w:color w:val="auto"/>
          <w:szCs w:val="21"/>
          <w:highlight w:val="none"/>
        </w:rPr>
        <w:t>，否则将</w:t>
      </w:r>
      <w:r>
        <w:rPr>
          <w:rFonts w:hint="eastAsia" w:ascii="宋体" w:hAnsi="宋体"/>
          <w:color w:val="auto"/>
          <w:szCs w:val="21"/>
          <w:highlight w:val="none"/>
          <w:lang w:val="en-US" w:eastAsia="zh-CN"/>
        </w:rPr>
        <w:t>予以清退，根据分值补充入围单位</w:t>
      </w:r>
      <w:r>
        <w:rPr>
          <w:rFonts w:hint="eastAsia" w:ascii="宋体" w:hAnsi="宋体"/>
          <w:color w:val="0000FF"/>
          <w:szCs w:val="21"/>
          <w:highlight w:val="none"/>
        </w:rPr>
        <w:t>。</w:t>
      </w:r>
      <w:r>
        <w:rPr>
          <w:rFonts w:hint="eastAsia" w:ascii="宋体" w:hAnsi="宋体"/>
          <w:b/>
          <w:bCs/>
          <w:color w:val="auto"/>
          <w:szCs w:val="21"/>
          <w:highlight w:val="none"/>
          <w:lang w:val="en-US" w:eastAsia="zh-CN"/>
        </w:rPr>
        <w:t>入围</w:t>
      </w:r>
      <w:r>
        <w:rPr>
          <w:rFonts w:hint="eastAsia" w:ascii="宋体" w:hAnsi="宋体"/>
          <w:b/>
          <w:bCs/>
          <w:color w:val="auto"/>
          <w:szCs w:val="21"/>
          <w:highlight w:val="none"/>
        </w:rPr>
        <w:t>需承诺接受“先赔后追”的赔付模式，在接到</w:t>
      </w:r>
      <w:r>
        <w:rPr>
          <w:rFonts w:hint="eastAsia" w:ascii="宋体" w:hAnsi="宋体"/>
          <w:b/>
          <w:bCs/>
          <w:color w:val="auto"/>
          <w:szCs w:val="21"/>
          <w:highlight w:val="none"/>
          <w:lang w:eastAsia="zh-CN"/>
        </w:rPr>
        <w:t>征集人</w:t>
      </w:r>
      <w:r>
        <w:rPr>
          <w:rFonts w:hint="eastAsia" w:ascii="宋体" w:hAnsi="宋体"/>
          <w:b/>
          <w:bCs/>
          <w:color w:val="auto"/>
          <w:szCs w:val="21"/>
          <w:highlight w:val="none"/>
        </w:rPr>
        <w:t>或监管部</w:t>
      </w:r>
      <w:r>
        <w:rPr>
          <w:rFonts w:hint="eastAsia" w:ascii="宋体" w:hAnsi="宋体" w:eastAsia="宋体" w:cs="Times New Roman"/>
          <w:b/>
          <w:bCs/>
          <w:color w:val="auto"/>
          <w:szCs w:val="21"/>
          <w:highlight w:val="none"/>
        </w:rPr>
        <w:t>门赔付通知后，于7个工作日内无条件将赔付款赔付到指定账户，无法承诺将取消</w:t>
      </w:r>
      <w:r>
        <w:rPr>
          <w:rFonts w:hint="eastAsia" w:ascii="宋体" w:hAnsi="宋体" w:eastAsia="宋体" w:cs="Times New Roman"/>
          <w:b/>
          <w:bCs/>
          <w:color w:val="auto"/>
          <w:szCs w:val="21"/>
          <w:highlight w:val="none"/>
          <w:lang w:eastAsia="zh-CN"/>
        </w:rPr>
        <w:t>中标</w:t>
      </w:r>
      <w:r>
        <w:rPr>
          <w:rFonts w:hint="eastAsia" w:ascii="宋体" w:hAnsi="宋体" w:eastAsia="宋体" w:cs="Times New Roman"/>
          <w:b/>
          <w:bCs/>
          <w:color w:val="auto"/>
          <w:szCs w:val="21"/>
          <w:highlight w:val="none"/>
        </w:rPr>
        <w:t>资格。</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提供承诺书，格式自拟，否则按无效标处理</w:t>
      </w:r>
      <w:r>
        <w:rPr>
          <w:rFonts w:hint="eastAsia" w:ascii="宋体" w:hAnsi="宋体" w:eastAsia="宋体" w:cs="Times New Roman"/>
          <w:b/>
          <w:bCs/>
          <w:color w:val="auto"/>
          <w:szCs w:val="21"/>
          <w:highlight w:val="none"/>
          <w:lang w:eastAsia="zh-CN"/>
        </w:rPr>
        <w:t>）；</w:t>
      </w:r>
      <w:r>
        <w:rPr>
          <w:rFonts w:hint="eastAsia" w:ascii="宋体" w:hAnsi="宋体" w:eastAsia="宋体" w:cs="Times New Roman"/>
          <w:color w:val="auto"/>
          <w:szCs w:val="21"/>
          <w:highlight w:val="none"/>
        </w:rPr>
        <w:t>本次</w:t>
      </w:r>
      <w:r>
        <w:rPr>
          <w:rFonts w:hint="eastAsia" w:ascii="宋体" w:hAnsi="宋体" w:eastAsia="宋体" w:cs="Times New Roman"/>
          <w:color w:val="auto"/>
          <w:szCs w:val="21"/>
          <w:highlight w:val="none"/>
          <w:lang w:eastAsia="zh-CN"/>
        </w:rPr>
        <w:t>中标</w:t>
      </w:r>
      <w:r>
        <w:rPr>
          <w:rFonts w:hint="eastAsia" w:ascii="宋体" w:hAnsi="宋体" w:eastAsia="宋体" w:cs="Times New Roman"/>
          <w:color w:val="auto"/>
          <w:szCs w:val="21"/>
          <w:highlight w:val="none"/>
        </w:rPr>
        <w:t>的金融机构上线后，原系统开函服务机构将同步下线。</w:t>
      </w:r>
    </w:p>
    <w:p w14:paraId="3C56FF2A">
      <w:pPr>
        <w:kinsoku/>
        <w:wordWrap w:val="0"/>
        <w:overflowPunct/>
        <w:bidi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在</w:t>
      </w:r>
      <w:r>
        <w:rPr>
          <w:rFonts w:hint="eastAsia" w:ascii="宋体" w:hAnsi="宋体" w:cs="Times New Roman"/>
          <w:color w:val="auto"/>
          <w:szCs w:val="21"/>
          <w:highlight w:val="none"/>
          <w:lang w:val="en-US" w:eastAsia="zh-CN"/>
        </w:rPr>
        <w:t>入围</w:t>
      </w:r>
      <w:r>
        <w:rPr>
          <w:rFonts w:hint="eastAsia" w:ascii="宋体" w:hAnsi="宋体" w:eastAsia="宋体" w:cs="Times New Roman"/>
          <w:color w:val="auto"/>
          <w:szCs w:val="21"/>
          <w:highlight w:val="none"/>
          <w:lang w:val="en-US" w:eastAsia="zh-CN"/>
        </w:rPr>
        <w:t>公示期结束后5个工作日内，须与</w:t>
      </w:r>
      <w:r>
        <w:rPr>
          <w:rFonts w:hint="eastAsia" w:ascii="宋体" w:hAnsi="宋体" w:cs="Times New Roman"/>
          <w:color w:val="auto"/>
          <w:szCs w:val="21"/>
          <w:highlight w:val="none"/>
          <w:lang w:val="en-US" w:eastAsia="zh-CN"/>
        </w:rPr>
        <w:t>征集人</w:t>
      </w:r>
      <w:r>
        <w:rPr>
          <w:rFonts w:hint="eastAsia" w:ascii="宋体" w:hAnsi="宋体" w:eastAsia="宋体" w:cs="Times New Roman"/>
          <w:color w:val="auto"/>
          <w:szCs w:val="21"/>
          <w:highlight w:val="none"/>
          <w:lang w:val="en-US" w:eastAsia="zh-CN"/>
        </w:rPr>
        <w:t>签订正式合作协议，</w:t>
      </w:r>
      <w:r>
        <w:rPr>
          <w:rFonts w:hint="eastAsia" w:ascii="宋体" w:hAnsi="宋体" w:eastAsia="宋体" w:cs="Times New Roman"/>
          <w:color w:val="auto"/>
          <w:szCs w:val="21"/>
          <w:highlight w:val="none"/>
        </w:rPr>
        <w:t>服从</w:t>
      </w:r>
      <w:r>
        <w:rPr>
          <w:rFonts w:hint="eastAsia" w:ascii="宋体" w:hAnsi="宋体" w:eastAsia="宋体" w:cs="Times New Roman"/>
          <w:color w:val="auto"/>
          <w:szCs w:val="21"/>
          <w:highlight w:val="none"/>
          <w:lang w:val="en-US" w:eastAsia="zh-CN"/>
        </w:rPr>
        <w:t>统一</w:t>
      </w:r>
      <w:r>
        <w:rPr>
          <w:rFonts w:hint="eastAsia" w:ascii="宋体" w:hAnsi="宋体" w:eastAsia="宋体" w:cs="Times New Roman"/>
          <w:color w:val="auto"/>
          <w:szCs w:val="21"/>
          <w:highlight w:val="none"/>
        </w:rPr>
        <w:t>管理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且合同实行一年一签。对于前一年考核结果排名靠后的金融机构，限期整改，否则次年将不再予以续签。</w:t>
      </w:r>
    </w:p>
    <w:p w14:paraId="2E5E093C">
      <w:pPr>
        <w:kinsoku/>
        <w:wordWrap w:val="0"/>
        <w:overflowPunct/>
        <w:bidi w:val="0"/>
        <w:spacing w:line="360" w:lineRule="auto"/>
        <w:rPr>
          <w:rFonts w:ascii="宋体" w:hAnsi="宋体"/>
          <w:b/>
          <w:color w:val="auto"/>
          <w:szCs w:val="21"/>
          <w:highlight w:val="none"/>
        </w:rPr>
      </w:pPr>
      <w:r>
        <w:rPr>
          <w:rFonts w:ascii="宋体" w:hAnsi="宋体"/>
          <w:b/>
          <w:color w:val="auto"/>
          <w:szCs w:val="21"/>
          <w:highlight w:val="none"/>
        </w:rPr>
        <w:t>三、工作要求</w:t>
      </w:r>
    </w:p>
    <w:p w14:paraId="2163B988">
      <w:pPr>
        <w:kinsoku/>
        <w:wordWrap w:val="0"/>
        <w:overflowPunct/>
        <w:bidi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征集</w:t>
      </w:r>
      <w:r>
        <w:rPr>
          <w:rFonts w:hint="eastAsia" w:ascii="宋体" w:hAnsi="宋体" w:eastAsia="宋体" w:cs="Times New Roman"/>
          <w:color w:val="auto"/>
          <w:szCs w:val="21"/>
          <w:highlight w:val="none"/>
          <w:lang w:val="en-US" w:eastAsia="zh-CN"/>
        </w:rPr>
        <w:t>工作完成后，保函费率执行统一定价：</w:t>
      </w:r>
      <w:r>
        <w:rPr>
          <w:rFonts w:hint="eastAsia" w:ascii="宋体" w:hAnsi="宋体" w:eastAsia="宋体" w:cs="Times New Roman"/>
          <w:b/>
          <w:bCs/>
          <w:color w:val="auto"/>
          <w:szCs w:val="21"/>
          <w:highlight w:val="none"/>
          <w:lang w:val="en-US" w:eastAsia="zh-CN"/>
        </w:rPr>
        <w:t>投标电子保函费率为3‰，收费标准依据相关政策可以调整</w:t>
      </w:r>
      <w:r>
        <w:rPr>
          <w:rFonts w:hint="eastAsia" w:ascii="宋体" w:hAnsi="宋体" w:eastAsia="宋体" w:cs="Times New Roman"/>
          <w:color w:val="0000FF"/>
          <w:szCs w:val="21"/>
          <w:highlight w:val="none"/>
          <w:lang w:val="en-US" w:eastAsia="zh-CN"/>
        </w:rPr>
        <w:t>。</w:t>
      </w:r>
      <w:r>
        <w:rPr>
          <w:rFonts w:hint="eastAsia" w:ascii="宋体" w:hAnsi="宋体" w:eastAsia="宋体" w:cs="Times New Roman"/>
          <w:color w:val="auto"/>
          <w:szCs w:val="21"/>
          <w:highlight w:val="none"/>
          <w:lang w:val="en-US" w:eastAsia="zh-CN"/>
        </w:rPr>
        <w:t>保函平台按照“开放对接、有序接入”的原则对接中标金融机构，金融机构自行承担其电子保函产品接口改造、运行维护、软硬件设施设备采购及安装部署等完成本项目所需的直接成本费用。如因上述费用事宜，双方协商不成，本次中标电子保函出具机构有权放弃中标（若双方已签订合作协议不可放弃）</w:t>
      </w:r>
    </w:p>
    <w:p w14:paraId="19BFFD9A">
      <w:pPr>
        <w:kinsoku/>
        <w:wordWrap w:val="0"/>
        <w:overflowPunct/>
        <w:bidi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2.供应商要求。担保公司：须满足</w:t>
      </w:r>
      <w:r>
        <w:rPr>
          <w:rFonts w:hint="eastAsia" w:ascii="宋体" w:hAnsi="宋体" w:cs="Times New Roman"/>
          <w:color w:val="auto"/>
          <w:szCs w:val="21"/>
          <w:highlight w:val="none"/>
          <w:lang w:val="en-US" w:eastAsia="zh-CN"/>
        </w:rPr>
        <w:t>入围</w:t>
      </w:r>
      <w:r>
        <w:rPr>
          <w:rFonts w:hint="eastAsia" w:ascii="宋体" w:hAnsi="宋体" w:eastAsia="宋体" w:cs="Times New Roman"/>
          <w:color w:val="auto"/>
          <w:szCs w:val="21"/>
          <w:highlight w:val="none"/>
          <w:lang w:val="en-US" w:eastAsia="zh-CN"/>
        </w:rPr>
        <w:t>后可正常开展至少包含“投标担保”的担保业务；保险公司：同一保险公司仅允许一家在本项目所在地提供服务的分支机构参与投</w:t>
      </w:r>
      <w:r>
        <w:rPr>
          <w:rFonts w:hint="eastAsia" w:ascii="宋体" w:hAnsi="宋体" w:cs="Times New Roman"/>
          <w:color w:val="auto"/>
          <w:szCs w:val="21"/>
          <w:highlight w:val="none"/>
          <w:lang w:val="en-US" w:eastAsia="zh-CN"/>
        </w:rPr>
        <w:t>响应</w:t>
      </w:r>
      <w:r>
        <w:rPr>
          <w:rFonts w:hint="eastAsia" w:ascii="宋体" w:hAnsi="宋体" w:eastAsia="宋体" w:cs="Times New Roman"/>
          <w:color w:val="auto"/>
          <w:szCs w:val="21"/>
          <w:highlight w:val="none"/>
          <w:lang w:val="en-US" w:eastAsia="zh-CN"/>
        </w:rPr>
        <w:t>，如出现多家分支机构同时参与，均按资格审查不合格处理；银行机构：同一银行仅允许一家在本项目所在地提供服务的分支机构，参与</w:t>
      </w:r>
      <w:r>
        <w:rPr>
          <w:rFonts w:hint="eastAsia" w:ascii="宋体" w:hAnsi="宋体" w:cs="Times New Roman"/>
          <w:color w:val="auto"/>
          <w:szCs w:val="21"/>
          <w:highlight w:val="none"/>
          <w:lang w:val="en-US" w:eastAsia="zh-CN"/>
        </w:rPr>
        <w:t>响应</w:t>
      </w:r>
      <w:r>
        <w:rPr>
          <w:rFonts w:hint="eastAsia" w:ascii="宋体" w:hAnsi="宋体" w:eastAsia="宋体" w:cs="Times New Roman"/>
          <w:color w:val="auto"/>
          <w:szCs w:val="21"/>
          <w:highlight w:val="none"/>
          <w:lang w:val="en-US" w:eastAsia="zh-CN"/>
        </w:rPr>
        <w:t>如出现多家分支机构同时参与，均按资格审查不合格处理。</w:t>
      </w:r>
    </w:p>
    <w:p w14:paraId="7818630A">
      <w:pPr>
        <w:kinsoku/>
        <w:wordWrap w:val="0"/>
        <w:overflowPunct/>
        <w:bidi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3.服务要求：</w:t>
      </w:r>
    </w:p>
    <w:p w14:paraId="228267E7">
      <w:pPr>
        <w:kinsoku/>
        <w:wordWrap w:val="0"/>
        <w:overflowPunct/>
        <w:bidi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3.1</w:t>
      </w:r>
      <w:r>
        <w:rPr>
          <w:rFonts w:hint="default" w:ascii="宋体" w:hAnsi="宋体" w:eastAsia="宋体" w:cs="Times New Roman"/>
          <w:color w:val="auto"/>
          <w:szCs w:val="21"/>
          <w:highlight w:val="none"/>
          <w:lang w:val="en-US" w:eastAsia="zh-CN"/>
        </w:rPr>
        <w:t>申请单位电子保函(保单)业务系统可实现电子保函申请、受理、线上传输、保函信息查询等全流程电子化操作确保向公共资源交易电子保函服务系统传输信息及时、准确安全、稳定。</w:t>
      </w:r>
    </w:p>
    <w:p w14:paraId="24115C69">
      <w:pPr>
        <w:kinsoku/>
        <w:wordWrap w:val="0"/>
        <w:overflowPunct/>
        <w:bidi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w:t>
      </w:r>
      <w:r>
        <w:rPr>
          <w:rFonts w:hint="default" w:ascii="宋体" w:hAnsi="宋体" w:eastAsia="宋体" w:cs="Times New Roman"/>
          <w:color w:val="auto"/>
          <w:szCs w:val="21"/>
          <w:highlight w:val="none"/>
          <w:lang w:val="en-US" w:eastAsia="zh-CN"/>
        </w:rPr>
        <w:t>出具投标电子保函整个业务流程必须保证对所接收信息的保密性、安全性和稳定性要求，符合《中华人民共和国民法典》《互联网保险业务监管办法》《网络安全法》《电子招投标办法》等相关法律法规规定。</w:t>
      </w:r>
    </w:p>
    <w:p w14:paraId="050144BD">
      <w:pPr>
        <w:kinsoku/>
        <w:wordWrap w:val="0"/>
        <w:overflowPunct/>
        <w:bidi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3.3</w:t>
      </w:r>
      <w:r>
        <w:rPr>
          <w:rFonts w:hint="default" w:ascii="宋体" w:hAnsi="宋体" w:eastAsia="宋体" w:cs="Times New Roman"/>
          <w:color w:val="auto"/>
          <w:szCs w:val="21"/>
          <w:highlight w:val="none"/>
          <w:lang w:val="en-US" w:eastAsia="zh-CN"/>
        </w:rPr>
        <w:t>申请单位通过电子保函(保单)业务系统出具的电子保函(保单)应符合交易中心投标保函示范文本的要求</w:t>
      </w:r>
      <w:r>
        <w:rPr>
          <w:rFonts w:hint="eastAsia" w:ascii="宋体" w:hAnsi="宋体" w:eastAsia="宋体" w:cs="Times New Roman"/>
          <w:color w:val="auto"/>
          <w:szCs w:val="21"/>
          <w:highlight w:val="none"/>
          <w:lang w:val="en-US" w:eastAsia="zh-CN"/>
        </w:rPr>
        <w:t>，</w:t>
      </w:r>
      <w:r>
        <w:rPr>
          <w:rFonts w:hint="default" w:ascii="宋体" w:hAnsi="宋体" w:eastAsia="宋体" w:cs="Times New Roman"/>
          <w:b/>
          <w:bCs/>
          <w:color w:val="auto"/>
          <w:szCs w:val="21"/>
          <w:highlight w:val="none"/>
          <w:lang w:val="en-US" w:eastAsia="zh-CN"/>
        </w:rPr>
        <w:t>投标保函</w:t>
      </w:r>
      <w:r>
        <w:rPr>
          <w:rFonts w:hint="eastAsia" w:ascii="宋体" w:hAnsi="宋体" w:eastAsia="宋体" w:cs="Times New Roman"/>
          <w:b/>
          <w:bCs/>
          <w:color w:val="auto"/>
          <w:szCs w:val="21"/>
          <w:highlight w:val="none"/>
          <w:lang w:val="en-US" w:eastAsia="zh-CN"/>
        </w:rPr>
        <w:t>示范文本详见附件</w:t>
      </w:r>
      <w:r>
        <w:rPr>
          <w:rFonts w:hint="default" w:ascii="宋体" w:hAnsi="宋体" w:eastAsia="宋体" w:cs="Times New Roman"/>
          <w:color w:val="auto"/>
          <w:szCs w:val="21"/>
          <w:highlight w:val="none"/>
          <w:lang w:val="en-US" w:eastAsia="zh-CN"/>
        </w:rPr>
        <w:t>。</w:t>
      </w:r>
    </w:p>
    <w:p w14:paraId="53C329FF">
      <w:pPr>
        <w:kinsoku/>
        <w:wordWrap w:val="0"/>
        <w:overflowPunct/>
        <w:bidi w:val="0"/>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3.4</w:t>
      </w:r>
      <w:r>
        <w:rPr>
          <w:rFonts w:hint="default" w:ascii="宋体" w:hAnsi="宋体" w:eastAsia="宋体" w:cs="Times New Roman"/>
          <w:color w:val="auto"/>
          <w:szCs w:val="21"/>
          <w:highlight w:val="none"/>
          <w:lang w:val="en-US" w:eastAsia="zh-CN"/>
        </w:rPr>
        <w:t>申请单位应以投标企业信用作为电子保函(保单)开立条件，不得要求设立存款、抵押、缴纳保证金等担保方式</w:t>
      </w:r>
      <w:r>
        <w:rPr>
          <w:rFonts w:hint="eastAsia" w:ascii="宋体" w:hAnsi="宋体" w:eastAsia="宋体" w:cs="Times New Roman"/>
          <w:color w:val="auto"/>
          <w:szCs w:val="21"/>
          <w:highlight w:val="none"/>
          <w:lang w:val="en-US" w:eastAsia="zh-CN"/>
        </w:rPr>
        <w:t>。</w:t>
      </w:r>
    </w:p>
    <w:p w14:paraId="3AD1A51F">
      <w:pPr>
        <w:kinsoku/>
        <w:wordWrap w:val="0"/>
        <w:overflowPunct/>
        <w:bidi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3.5</w:t>
      </w:r>
      <w:r>
        <w:rPr>
          <w:rFonts w:hint="default" w:ascii="宋体" w:hAnsi="宋体" w:eastAsia="宋体" w:cs="Times New Roman"/>
          <w:color w:val="auto"/>
          <w:szCs w:val="21"/>
          <w:highlight w:val="none"/>
          <w:lang w:val="en-US" w:eastAsia="zh-CN"/>
        </w:rPr>
        <w:t>申请单位应提供理赔受理服务，不得设置特殊的免赔条件，不得与保函申请企业订立与电子保函(保单)内容相冲突的免赔条款，在收到索赔申请书及相关证明材料后7个工作日内进行赔偿</w:t>
      </w:r>
      <w:r>
        <w:rPr>
          <w:rFonts w:hint="eastAsia" w:ascii="宋体" w:hAnsi="宋体" w:eastAsia="宋体" w:cs="Times New Roman"/>
          <w:color w:val="auto"/>
          <w:szCs w:val="21"/>
          <w:highlight w:val="none"/>
          <w:lang w:val="en-US" w:eastAsia="zh-CN"/>
        </w:rPr>
        <w:t>。</w:t>
      </w:r>
    </w:p>
    <w:p w14:paraId="18035D37">
      <w:pPr>
        <w:kinsoku/>
        <w:wordWrap w:val="0"/>
        <w:overflowPunct/>
        <w:bidi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3.6</w:t>
      </w:r>
      <w:r>
        <w:rPr>
          <w:rFonts w:hint="default" w:ascii="宋体" w:hAnsi="宋体" w:eastAsia="宋体" w:cs="Times New Roman"/>
          <w:color w:val="auto"/>
          <w:szCs w:val="21"/>
          <w:highlight w:val="none"/>
          <w:lang w:val="en-US" w:eastAsia="zh-CN"/>
        </w:rPr>
        <w:t>申请单位</w:t>
      </w:r>
      <w:r>
        <w:rPr>
          <w:rFonts w:hint="eastAsia" w:ascii="宋体" w:hAnsi="宋体" w:eastAsia="宋体" w:cs="Times New Roman"/>
          <w:color w:val="auto"/>
          <w:szCs w:val="21"/>
          <w:highlight w:val="none"/>
          <w:lang w:val="en-US" w:eastAsia="zh-CN"/>
        </w:rPr>
        <w:t>需</w:t>
      </w:r>
      <w:r>
        <w:rPr>
          <w:rFonts w:hint="default" w:ascii="宋体" w:hAnsi="宋体" w:eastAsia="宋体" w:cs="Times New Roman"/>
          <w:color w:val="auto"/>
          <w:szCs w:val="21"/>
          <w:highlight w:val="none"/>
          <w:lang w:val="en-US" w:eastAsia="zh-CN"/>
        </w:rPr>
        <w:t>在公共资源交易电子保函服务系统</w:t>
      </w:r>
      <w:r>
        <w:rPr>
          <w:rFonts w:hint="eastAsia" w:ascii="宋体" w:hAnsi="宋体" w:eastAsia="宋体" w:cs="Times New Roman"/>
          <w:color w:val="auto"/>
          <w:szCs w:val="21"/>
          <w:highlight w:val="none"/>
          <w:lang w:val="en-US" w:eastAsia="zh-CN"/>
        </w:rPr>
        <w:t>将</w:t>
      </w:r>
      <w:r>
        <w:rPr>
          <w:rFonts w:hint="default" w:ascii="宋体" w:hAnsi="宋体" w:eastAsia="宋体" w:cs="Times New Roman"/>
          <w:color w:val="auto"/>
          <w:szCs w:val="21"/>
          <w:highlight w:val="none"/>
          <w:lang w:val="en-US" w:eastAsia="zh-CN"/>
        </w:rPr>
        <w:t>电子保函业务</w:t>
      </w:r>
      <w:r>
        <w:rPr>
          <w:rFonts w:hint="eastAsia" w:ascii="宋体" w:hAnsi="宋体" w:eastAsia="宋体" w:cs="Times New Roman"/>
          <w:color w:val="auto"/>
          <w:szCs w:val="21"/>
          <w:highlight w:val="none"/>
          <w:lang w:val="en-US" w:eastAsia="zh-CN"/>
        </w:rPr>
        <w:t>的服务手册、服务电话以及</w:t>
      </w:r>
      <w:r>
        <w:rPr>
          <w:rFonts w:hint="default" w:ascii="宋体" w:hAnsi="宋体" w:eastAsia="宋体" w:cs="Times New Roman"/>
          <w:color w:val="auto"/>
          <w:szCs w:val="21"/>
          <w:highlight w:val="none"/>
          <w:lang w:val="en-US" w:eastAsia="zh-CN"/>
        </w:rPr>
        <w:t>收费标准</w:t>
      </w:r>
      <w:r>
        <w:rPr>
          <w:rFonts w:hint="eastAsia" w:ascii="宋体" w:hAnsi="宋体" w:eastAsia="宋体" w:cs="Times New Roman"/>
          <w:color w:val="auto"/>
          <w:szCs w:val="21"/>
          <w:highlight w:val="none"/>
          <w:lang w:val="en-US" w:eastAsia="zh-CN"/>
        </w:rPr>
        <w:t>等</w:t>
      </w:r>
      <w:r>
        <w:rPr>
          <w:rFonts w:hint="default" w:ascii="宋体" w:hAnsi="宋体" w:eastAsia="宋体" w:cs="Times New Roman"/>
          <w:color w:val="auto"/>
          <w:szCs w:val="21"/>
          <w:highlight w:val="none"/>
          <w:lang w:val="en-US" w:eastAsia="zh-CN"/>
        </w:rPr>
        <w:t>进行</w:t>
      </w:r>
      <w:r>
        <w:rPr>
          <w:rFonts w:hint="eastAsia" w:ascii="宋体" w:hAnsi="宋体" w:eastAsia="宋体" w:cs="Times New Roman"/>
          <w:color w:val="auto"/>
          <w:szCs w:val="21"/>
          <w:highlight w:val="none"/>
          <w:lang w:val="en-US" w:eastAsia="zh-CN"/>
        </w:rPr>
        <w:t>明确</w:t>
      </w:r>
      <w:r>
        <w:rPr>
          <w:rFonts w:hint="default" w:ascii="宋体" w:hAnsi="宋体" w:eastAsia="宋体" w:cs="Times New Roman"/>
          <w:color w:val="auto"/>
          <w:szCs w:val="21"/>
          <w:highlight w:val="none"/>
          <w:lang w:val="en-US" w:eastAsia="zh-CN"/>
        </w:rPr>
        <w:t>告知。</w:t>
      </w:r>
    </w:p>
    <w:p w14:paraId="21FFC51A">
      <w:pPr>
        <w:kinsoku/>
        <w:wordWrap w:val="0"/>
        <w:overflowPunct/>
        <w:bidi w:val="0"/>
        <w:spacing w:line="360" w:lineRule="auto"/>
        <w:rPr>
          <w:rFonts w:hint="default" w:ascii="宋体" w:hAnsi="宋体" w:eastAsia="宋体"/>
          <w:color w:val="auto"/>
          <w:szCs w:val="21"/>
          <w:highlight w:val="none"/>
          <w:lang w:val="en-US" w:eastAsia="zh-CN"/>
        </w:rPr>
      </w:pPr>
      <w:r>
        <w:rPr>
          <w:rFonts w:hint="eastAsia" w:ascii="宋体" w:hAnsi="宋体"/>
          <w:b/>
          <w:color w:val="auto"/>
          <w:szCs w:val="21"/>
          <w:highlight w:val="none"/>
        </w:rPr>
        <w:t>四、框架协议期限</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年（自合同签订之日起），合同每年一签订。</w:t>
      </w:r>
      <w:r>
        <w:rPr>
          <w:rFonts w:hint="eastAsia" w:ascii="宋体" w:hAnsi="宋体"/>
          <w:color w:val="auto"/>
          <w:szCs w:val="21"/>
          <w:highlight w:val="none"/>
          <w:lang w:val="en-US" w:eastAsia="zh-CN"/>
        </w:rPr>
        <w:t>入围后三十日历天完成对接要求</w:t>
      </w:r>
    </w:p>
    <w:p w14:paraId="0F482BC5">
      <w:pPr>
        <w:kinsoku/>
        <w:wordWrap w:val="0"/>
        <w:overflowPunct/>
        <w:bidi w:val="0"/>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五</w:t>
      </w:r>
      <w:r>
        <w:rPr>
          <w:rFonts w:ascii="宋体" w:hAnsi="宋体"/>
          <w:b/>
          <w:color w:val="auto"/>
          <w:szCs w:val="21"/>
          <w:highlight w:val="none"/>
        </w:rPr>
        <w:t>、</w:t>
      </w:r>
      <w:r>
        <w:rPr>
          <w:rFonts w:hint="eastAsia" w:ascii="宋体" w:hAnsi="宋体"/>
          <w:b/>
          <w:color w:val="auto"/>
          <w:szCs w:val="21"/>
          <w:highlight w:val="none"/>
          <w:lang w:val="en-US" w:eastAsia="zh-CN"/>
        </w:rPr>
        <w:t>费用</w:t>
      </w:r>
    </w:p>
    <w:p w14:paraId="6A5BDB5B">
      <w:pPr>
        <w:pStyle w:val="100"/>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1.</w:t>
      </w:r>
      <w:r>
        <w:rPr>
          <w:rFonts w:hint="eastAsia" w:ascii="宋体" w:hAnsi="宋体" w:cs="Times New Roman"/>
          <w:b/>
          <w:bCs/>
          <w:color w:val="auto"/>
          <w:kern w:val="2"/>
          <w:sz w:val="21"/>
          <w:szCs w:val="21"/>
          <w:highlight w:val="none"/>
          <w:lang w:val="en-US" w:eastAsia="zh-CN" w:bidi="ar-SA"/>
        </w:rPr>
        <w:t>征集</w:t>
      </w:r>
      <w:r>
        <w:rPr>
          <w:rFonts w:hint="eastAsia" w:ascii="宋体" w:hAnsi="宋体" w:eastAsia="宋体" w:cs="Times New Roman"/>
          <w:b/>
          <w:bCs/>
          <w:color w:val="auto"/>
          <w:kern w:val="2"/>
          <w:sz w:val="21"/>
          <w:szCs w:val="21"/>
          <w:highlight w:val="none"/>
          <w:lang w:val="en-US" w:eastAsia="zh-CN" w:bidi="ar-SA"/>
        </w:rPr>
        <w:t>工作完成后，保函费率执行统一定价：投标电子保函费率为3‰，收费标准依据相关政策可以调整。保函平台按照“开放对接、有序接入”的原则对接中标金融机构，金融机构自行承担其电子保函产品接口改造、运行维护、软硬件设施设备采购及安装部署等完成本项目所需的直接成本费用。如因上述费用事宜，双方协商不成，本次中标电子保函出具机构有权放弃中标（若双方已签订合作协议不可放弃）。</w:t>
      </w:r>
    </w:p>
    <w:p w14:paraId="05E77907">
      <w:pPr>
        <w:pStyle w:val="100"/>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2.</w:t>
      </w:r>
      <w:r>
        <w:rPr>
          <w:rFonts w:hint="eastAsia" w:ascii="宋体" w:hAnsi="宋体" w:cs="Times New Roman"/>
          <w:b/>
          <w:bCs/>
          <w:color w:val="auto"/>
          <w:kern w:val="2"/>
          <w:sz w:val="21"/>
          <w:szCs w:val="21"/>
          <w:highlight w:val="none"/>
          <w:lang w:val="en-US" w:eastAsia="zh-CN" w:bidi="ar-SA"/>
        </w:rPr>
        <w:t>征集人</w:t>
      </w:r>
      <w:r>
        <w:rPr>
          <w:rFonts w:hint="eastAsia" w:ascii="宋体" w:hAnsi="宋体" w:eastAsia="宋体" w:cs="Times New Roman"/>
          <w:b/>
          <w:bCs/>
          <w:color w:val="auto"/>
          <w:kern w:val="2"/>
          <w:sz w:val="21"/>
          <w:szCs w:val="21"/>
          <w:highlight w:val="none"/>
          <w:lang w:val="en-US" w:eastAsia="zh-CN" w:bidi="ar-SA"/>
        </w:rPr>
        <w:t>将向中标</w:t>
      </w:r>
      <w:r>
        <w:rPr>
          <w:rFonts w:hint="eastAsia" w:ascii="宋体" w:hAnsi="宋体" w:cs="Times New Roman"/>
          <w:b/>
          <w:bCs/>
          <w:color w:val="auto"/>
          <w:kern w:val="2"/>
          <w:sz w:val="21"/>
          <w:szCs w:val="21"/>
          <w:highlight w:val="none"/>
          <w:lang w:val="en-US" w:eastAsia="zh-CN" w:bidi="ar-SA"/>
        </w:rPr>
        <w:t>人</w:t>
      </w:r>
      <w:r>
        <w:rPr>
          <w:rFonts w:hint="eastAsia" w:ascii="宋体" w:hAnsi="宋体" w:eastAsia="宋体" w:cs="Times New Roman"/>
          <w:b/>
          <w:bCs/>
          <w:color w:val="auto"/>
          <w:kern w:val="2"/>
          <w:sz w:val="21"/>
          <w:szCs w:val="21"/>
          <w:highlight w:val="none"/>
          <w:lang w:val="en-US" w:eastAsia="zh-CN" w:bidi="ar-SA"/>
        </w:rPr>
        <w:t>收取一定比例的平台技术服务费（单笔保函保费的25%），同时收取50万元的赔付保证金，申请单位应合理评估接入平台成本。</w:t>
      </w:r>
    </w:p>
    <w:p w14:paraId="168B716F">
      <w:pPr>
        <w:kinsoku/>
        <w:wordWrap w:val="0"/>
        <w:overflowPunct/>
        <w:bidi w:val="0"/>
        <w:spacing w:line="360" w:lineRule="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六、履约要求</w:t>
      </w:r>
    </w:p>
    <w:p w14:paraId="70AB4199">
      <w:pPr>
        <w:kinsoku/>
        <w:wordWrap w:val="0"/>
        <w:overflowPunct/>
        <w:bidi w:val="0"/>
        <w:spacing w:line="360" w:lineRule="auto"/>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终止合同：中标单位不得出现以下情况，如有发生，立即终止合同并撤出保函开具平台。</w:t>
      </w:r>
    </w:p>
    <w:p w14:paraId="6F7121A6">
      <w:pPr>
        <w:kinsoku/>
        <w:wordWrap w:val="0"/>
        <w:overflowPunct/>
        <w:bidi w:val="0"/>
        <w:spacing w:line="360" w:lineRule="auto"/>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（1）违反工作纪律要求；无故不服从</w:t>
      </w:r>
      <w:r>
        <w:rPr>
          <w:rFonts w:hint="eastAsia" w:ascii="宋体" w:hAnsi="宋体" w:cs="Times New Roman"/>
          <w:b/>
          <w:bCs/>
          <w:color w:val="auto"/>
          <w:kern w:val="2"/>
          <w:sz w:val="21"/>
          <w:szCs w:val="21"/>
          <w:highlight w:val="none"/>
          <w:lang w:val="en-US" w:eastAsia="zh-CN" w:bidi="ar-SA"/>
        </w:rPr>
        <w:t>征集人</w:t>
      </w:r>
      <w:r>
        <w:rPr>
          <w:rFonts w:hint="eastAsia" w:ascii="宋体" w:hAnsi="宋体" w:eastAsia="宋体" w:cs="Times New Roman"/>
          <w:b/>
          <w:bCs/>
          <w:color w:val="auto"/>
          <w:kern w:val="2"/>
          <w:sz w:val="21"/>
          <w:szCs w:val="21"/>
          <w:highlight w:val="none"/>
          <w:lang w:val="en-US" w:eastAsia="zh-CN" w:bidi="ar-SA"/>
        </w:rPr>
        <w:t>安排的任务</w:t>
      </w:r>
    </w:p>
    <w:p w14:paraId="60E3CC56">
      <w:pPr>
        <w:kinsoku/>
        <w:wordWrap w:val="0"/>
        <w:overflowPunct/>
        <w:bidi w:val="0"/>
        <w:spacing w:line="360" w:lineRule="auto"/>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（2）将</w:t>
      </w:r>
      <w:r>
        <w:rPr>
          <w:rFonts w:hint="eastAsia" w:ascii="宋体" w:hAnsi="宋体" w:cs="Times New Roman"/>
          <w:b/>
          <w:bCs/>
          <w:color w:val="auto"/>
          <w:kern w:val="2"/>
          <w:sz w:val="21"/>
          <w:szCs w:val="21"/>
          <w:highlight w:val="none"/>
          <w:lang w:val="en-US" w:eastAsia="zh-CN" w:bidi="ar-SA"/>
        </w:rPr>
        <w:t>征集人</w:t>
      </w:r>
      <w:r>
        <w:rPr>
          <w:rFonts w:hint="eastAsia" w:ascii="宋体" w:hAnsi="宋体" w:eastAsia="宋体" w:cs="Times New Roman"/>
          <w:b/>
          <w:bCs/>
          <w:color w:val="auto"/>
          <w:kern w:val="2"/>
          <w:sz w:val="21"/>
          <w:szCs w:val="21"/>
          <w:highlight w:val="none"/>
          <w:lang w:val="en-US" w:eastAsia="zh-CN" w:bidi="ar-SA"/>
        </w:rPr>
        <w:t>委托的工作转包或分包给其他单位或个人</w:t>
      </w:r>
      <w:r>
        <w:rPr>
          <w:rFonts w:hint="eastAsia" w:ascii="宋体" w:hAnsi="宋体" w:cs="Times New Roman"/>
          <w:b/>
          <w:bCs/>
          <w:color w:val="auto"/>
          <w:kern w:val="2"/>
          <w:sz w:val="21"/>
          <w:szCs w:val="21"/>
          <w:highlight w:val="none"/>
          <w:lang w:val="en-US" w:eastAsia="zh-CN" w:bidi="ar-SA"/>
        </w:rPr>
        <w:t>，本项目不接受联合体响应或者银行开具分离式电子招投标保函形式</w:t>
      </w:r>
      <w:r>
        <w:rPr>
          <w:rFonts w:hint="eastAsia" w:ascii="宋体" w:hAnsi="宋体" w:eastAsia="宋体" w:cs="Times New Roman"/>
          <w:b/>
          <w:bCs/>
          <w:color w:val="auto"/>
          <w:kern w:val="2"/>
          <w:sz w:val="21"/>
          <w:szCs w:val="21"/>
          <w:highlight w:val="none"/>
          <w:lang w:val="en-US" w:eastAsia="zh-CN" w:bidi="ar-SA"/>
        </w:rPr>
        <w:t>；</w:t>
      </w:r>
    </w:p>
    <w:p w14:paraId="24D4DA60">
      <w:pPr>
        <w:kinsoku/>
        <w:wordWrap w:val="0"/>
        <w:overflowPunct/>
        <w:bidi w:val="0"/>
        <w:spacing w:line="360" w:lineRule="auto"/>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（3）中标人及其人员工作出现重大过失，或有弄虚作假行为，牟取非法利益，给国家造成损失或给工作造成恶劣影响的；</w:t>
      </w:r>
    </w:p>
    <w:p w14:paraId="2B0FA03A">
      <w:pPr>
        <w:kinsoku/>
        <w:wordWrap w:val="0"/>
        <w:overflowPunct/>
        <w:bidi w:val="0"/>
        <w:spacing w:line="360" w:lineRule="auto"/>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（4）自协议签订之日起30个日历天内，中标单位须完成系统开发、部署、调试及与保函平台对接工作，未完成的清退出库；</w:t>
      </w:r>
    </w:p>
    <w:p w14:paraId="532FB39D">
      <w:pPr>
        <w:kinsoku/>
        <w:wordWrap w:val="0"/>
        <w:overflowPunct/>
        <w:bidi w:val="0"/>
        <w:spacing w:line="360" w:lineRule="auto"/>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（5）多次出现响应时间不及时、</w:t>
      </w:r>
      <w:r>
        <w:rPr>
          <w:rFonts w:hint="eastAsia" w:ascii="宋体" w:hAnsi="宋体" w:cs="Times New Roman"/>
          <w:b/>
          <w:bCs/>
          <w:color w:val="auto"/>
          <w:kern w:val="2"/>
          <w:sz w:val="21"/>
          <w:szCs w:val="21"/>
          <w:highlight w:val="none"/>
          <w:lang w:val="en-US" w:eastAsia="zh-CN" w:bidi="ar-SA"/>
        </w:rPr>
        <w:t>响应供应商</w:t>
      </w:r>
      <w:r>
        <w:rPr>
          <w:rFonts w:hint="eastAsia" w:ascii="宋体" w:hAnsi="宋体" w:eastAsia="宋体" w:cs="Times New Roman"/>
          <w:b/>
          <w:bCs/>
          <w:color w:val="auto"/>
          <w:kern w:val="2"/>
          <w:sz w:val="21"/>
          <w:szCs w:val="21"/>
          <w:highlight w:val="none"/>
          <w:lang w:val="en-US" w:eastAsia="zh-CN" w:bidi="ar-SA"/>
        </w:rPr>
        <w:t>反映保函开具时效低2次及以上；</w:t>
      </w:r>
    </w:p>
    <w:p w14:paraId="11F569A6">
      <w:pPr>
        <w:kinsoku/>
        <w:wordWrap w:val="0"/>
        <w:overflowPunct/>
        <w:bidi w:val="0"/>
        <w:spacing w:line="360" w:lineRule="auto"/>
        <w:jc w:val="left"/>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（6）中标需承诺接受“先赔后追”的赔付模式，在接到</w:t>
      </w:r>
      <w:r>
        <w:rPr>
          <w:rFonts w:hint="eastAsia" w:ascii="宋体" w:hAnsi="宋体" w:cs="Times New Roman"/>
          <w:b/>
          <w:bCs/>
          <w:color w:val="auto"/>
          <w:kern w:val="2"/>
          <w:sz w:val="21"/>
          <w:szCs w:val="21"/>
          <w:highlight w:val="none"/>
          <w:lang w:val="en-US" w:eastAsia="zh-CN" w:bidi="ar-SA"/>
        </w:rPr>
        <w:t>征集人</w:t>
      </w:r>
      <w:r>
        <w:rPr>
          <w:rFonts w:hint="eastAsia" w:ascii="宋体" w:hAnsi="宋体" w:eastAsia="宋体" w:cs="Times New Roman"/>
          <w:b/>
          <w:bCs/>
          <w:color w:val="auto"/>
          <w:kern w:val="2"/>
          <w:sz w:val="21"/>
          <w:szCs w:val="21"/>
          <w:highlight w:val="none"/>
          <w:lang w:val="en-US" w:eastAsia="zh-CN" w:bidi="ar-SA"/>
        </w:rPr>
        <w:t>或监管部门赔付通知后，于7个工作日内无条件将赔付款赔付到指定账户，出现一次未按时赔付的，清退出库</w:t>
      </w:r>
      <w:r>
        <w:rPr>
          <w:rFonts w:hint="eastAsia" w:ascii="宋体" w:hAnsi="宋体" w:cs="Times New Roman"/>
          <w:b/>
          <w:bCs/>
          <w:color w:val="auto"/>
          <w:kern w:val="2"/>
          <w:sz w:val="21"/>
          <w:szCs w:val="21"/>
          <w:highlight w:val="none"/>
          <w:lang w:val="en-US" w:eastAsia="zh-CN" w:bidi="ar-SA"/>
        </w:rPr>
        <w:t>；</w:t>
      </w:r>
    </w:p>
    <w:p w14:paraId="747F0878">
      <w:pPr>
        <w:spacing w:line="360" w:lineRule="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（7）入围企业在工作期间，出现行贿、受贿行为，对公司法人、公司追究法律责任且列入黑名单</w:t>
      </w:r>
      <w:r>
        <w:rPr>
          <w:rFonts w:hint="eastAsia" w:ascii="宋体" w:hAnsi="宋体" w:cs="Times New Roman"/>
          <w:b/>
          <w:bCs/>
          <w:color w:val="auto"/>
          <w:kern w:val="2"/>
          <w:sz w:val="21"/>
          <w:szCs w:val="21"/>
          <w:highlight w:val="none"/>
          <w:lang w:val="en-US" w:eastAsia="zh-CN" w:bidi="ar-SA"/>
        </w:rPr>
        <w:t>；</w:t>
      </w:r>
    </w:p>
    <w:p w14:paraId="678AAB0D">
      <w:pPr>
        <w:spacing w:line="360" w:lineRule="auto"/>
        <w:rPr>
          <w:rFonts w:hint="default" w:ascii="宋体" w:hAnsi="宋体" w:cs="Times New Roman"/>
          <w:b/>
          <w:bCs/>
          <w:color w:val="auto"/>
          <w:kern w:val="2"/>
          <w:sz w:val="21"/>
          <w:szCs w:val="21"/>
          <w:highlight w:val="none"/>
          <w:lang w:val="en-US" w:eastAsia="zh-CN" w:bidi="ar-SA"/>
        </w:rPr>
      </w:pPr>
      <w:r>
        <w:rPr>
          <w:rFonts w:hint="eastAsia" w:ascii="宋体" w:hAnsi="宋体" w:cs="Times New Roman"/>
          <w:b/>
          <w:bCs/>
          <w:color w:val="auto"/>
          <w:kern w:val="2"/>
          <w:sz w:val="21"/>
          <w:szCs w:val="21"/>
          <w:highlight w:val="none"/>
          <w:lang w:val="en-US" w:eastAsia="zh-CN" w:bidi="ar-SA"/>
        </w:rPr>
        <w:t>（8）</w:t>
      </w:r>
      <w:r>
        <w:rPr>
          <w:rFonts w:hint="eastAsia" w:ascii="宋体" w:hAnsi="宋体" w:eastAsia="宋体" w:cs="Times New Roman"/>
          <w:b/>
          <w:bCs/>
          <w:color w:val="auto"/>
          <w:kern w:val="2"/>
          <w:sz w:val="21"/>
          <w:szCs w:val="21"/>
          <w:highlight w:val="none"/>
          <w:lang w:val="en-US" w:eastAsia="zh-CN" w:bidi="ar-SA"/>
        </w:rPr>
        <w:t>入围企业</w:t>
      </w:r>
      <w:r>
        <w:rPr>
          <w:rFonts w:hint="eastAsia" w:ascii="宋体" w:hAnsi="宋体" w:cs="Times New Roman"/>
          <w:b/>
          <w:bCs/>
          <w:color w:val="auto"/>
          <w:kern w:val="2"/>
          <w:sz w:val="21"/>
          <w:szCs w:val="21"/>
          <w:highlight w:val="none"/>
          <w:lang w:val="en-US" w:eastAsia="zh-CN" w:bidi="ar-SA"/>
        </w:rPr>
        <w:t>需服从征集人的管理，自愿承诺遵守滁州市金融服务平台电子招投标保函行业调控规则，若发生违反调控规则或存在违法违规、线下返点、集中拉拢投标企业等恶意扰乱市场行为的情况，征集人有权取消入围企业上线开函资格，清退</w:t>
      </w:r>
      <w:r>
        <w:rPr>
          <w:rFonts w:hint="eastAsia" w:ascii="宋体" w:hAnsi="宋体" w:eastAsia="宋体" w:cs="Times New Roman"/>
          <w:b/>
          <w:bCs/>
          <w:color w:val="auto"/>
          <w:kern w:val="2"/>
          <w:sz w:val="21"/>
          <w:szCs w:val="21"/>
          <w:highlight w:val="none"/>
          <w:lang w:val="en-US" w:eastAsia="zh-CN" w:bidi="ar-SA"/>
        </w:rPr>
        <w:t>出库</w:t>
      </w:r>
      <w:r>
        <w:rPr>
          <w:rFonts w:hint="eastAsia" w:ascii="宋体" w:hAnsi="宋体" w:cs="Times New Roman"/>
          <w:b/>
          <w:bCs/>
          <w:color w:val="auto"/>
          <w:kern w:val="2"/>
          <w:sz w:val="21"/>
          <w:szCs w:val="21"/>
          <w:highlight w:val="none"/>
          <w:lang w:val="en-US" w:eastAsia="zh-CN" w:bidi="ar-SA"/>
        </w:rPr>
        <w:t>；</w:t>
      </w:r>
    </w:p>
    <w:p w14:paraId="088D4EB3">
      <w:pPr>
        <w:spacing w:line="360" w:lineRule="auto"/>
        <w:rPr>
          <w:rFonts w:hint="eastAsia" w:ascii="宋体" w:hAnsi="宋体" w:cs="Times New Roman"/>
          <w:b/>
          <w:bCs/>
          <w:color w:val="auto"/>
          <w:kern w:val="2"/>
          <w:sz w:val="21"/>
          <w:szCs w:val="21"/>
          <w:highlight w:val="none"/>
          <w:lang w:val="en-US" w:eastAsia="zh-CN" w:bidi="ar-SA"/>
        </w:rPr>
      </w:pPr>
      <w:r>
        <w:rPr>
          <w:rFonts w:hint="eastAsia" w:ascii="宋体" w:hAnsi="宋体" w:cs="Times New Roman"/>
          <w:b/>
          <w:bCs/>
          <w:color w:val="auto"/>
          <w:kern w:val="2"/>
          <w:sz w:val="21"/>
          <w:szCs w:val="21"/>
          <w:highlight w:val="none"/>
          <w:lang w:val="en-US" w:eastAsia="zh-CN" w:bidi="ar-SA"/>
        </w:rPr>
        <w:t>（9）入围企业需保证在</w:t>
      </w:r>
      <w:r>
        <w:rPr>
          <w:rFonts w:hint="eastAsia" w:ascii="宋体" w:hAnsi="宋体" w:eastAsia="宋体" w:cs="Times New Roman"/>
          <w:b/>
          <w:bCs/>
          <w:color w:val="auto"/>
          <w:kern w:val="2"/>
          <w:sz w:val="21"/>
          <w:szCs w:val="21"/>
          <w:highlight w:val="none"/>
          <w:lang w:val="en-US" w:eastAsia="zh-CN" w:bidi="ar-SA"/>
        </w:rPr>
        <w:t>接到</w:t>
      </w:r>
      <w:r>
        <w:rPr>
          <w:rFonts w:hint="eastAsia" w:ascii="宋体" w:hAnsi="宋体" w:cs="Times New Roman"/>
          <w:b/>
          <w:bCs/>
          <w:color w:val="auto"/>
          <w:kern w:val="2"/>
          <w:sz w:val="21"/>
          <w:szCs w:val="21"/>
          <w:highlight w:val="none"/>
          <w:lang w:val="en-US" w:eastAsia="zh-CN" w:bidi="ar-SA"/>
        </w:rPr>
        <w:t>征集人</w:t>
      </w:r>
      <w:r>
        <w:rPr>
          <w:rFonts w:hint="eastAsia" w:ascii="宋体" w:hAnsi="宋体" w:eastAsia="宋体" w:cs="Times New Roman"/>
          <w:b/>
          <w:bCs/>
          <w:color w:val="auto"/>
          <w:kern w:val="2"/>
          <w:sz w:val="21"/>
          <w:szCs w:val="21"/>
          <w:highlight w:val="none"/>
          <w:lang w:val="en-US" w:eastAsia="zh-CN" w:bidi="ar-SA"/>
        </w:rPr>
        <w:t>或监管部门赔付</w:t>
      </w:r>
      <w:r>
        <w:rPr>
          <w:rFonts w:hint="eastAsia" w:ascii="宋体" w:hAnsi="宋体" w:cs="Times New Roman"/>
          <w:b/>
          <w:bCs/>
          <w:color w:val="auto"/>
          <w:kern w:val="2"/>
          <w:sz w:val="21"/>
          <w:szCs w:val="21"/>
          <w:highlight w:val="none"/>
          <w:lang w:val="en-US" w:eastAsia="zh-CN" w:bidi="ar-SA"/>
        </w:rPr>
        <w:t>或合法检查、线下调档查档</w:t>
      </w:r>
      <w:r>
        <w:rPr>
          <w:rFonts w:hint="eastAsia" w:ascii="宋体" w:hAnsi="宋体" w:eastAsia="宋体" w:cs="Times New Roman"/>
          <w:b/>
          <w:bCs/>
          <w:color w:val="auto"/>
          <w:kern w:val="2"/>
          <w:sz w:val="21"/>
          <w:szCs w:val="21"/>
          <w:highlight w:val="none"/>
          <w:lang w:val="en-US" w:eastAsia="zh-CN" w:bidi="ar-SA"/>
        </w:rPr>
        <w:t>通知</w:t>
      </w:r>
      <w:r>
        <w:rPr>
          <w:rFonts w:hint="eastAsia" w:ascii="宋体" w:hAnsi="宋体" w:cs="Times New Roman"/>
          <w:b/>
          <w:bCs/>
          <w:color w:val="auto"/>
          <w:kern w:val="2"/>
          <w:sz w:val="21"/>
          <w:szCs w:val="21"/>
          <w:highlight w:val="none"/>
          <w:lang w:val="en-US" w:eastAsia="zh-CN" w:bidi="ar-SA"/>
        </w:rPr>
        <w:t>的1个小时内指派专门对接人前来对接处理，并引导至项目所在地入围企业办公地点和档案或数据存放点开展工作，若发生无人对接、未按时对接或无市内办公点和档案或数据存放点的情况，征集人有权取消入围企业上线开函资格，清退</w:t>
      </w:r>
      <w:r>
        <w:rPr>
          <w:rFonts w:hint="eastAsia" w:ascii="宋体" w:hAnsi="宋体" w:eastAsia="宋体" w:cs="Times New Roman"/>
          <w:b/>
          <w:bCs/>
          <w:color w:val="auto"/>
          <w:kern w:val="2"/>
          <w:sz w:val="21"/>
          <w:szCs w:val="21"/>
          <w:highlight w:val="none"/>
          <w:lang w:val="en-US" w:eastAsia="zh-CN" w:bidi="ar-SA"/>
        </w:rPr>
        <w:t>出库</w:t>
      </w:r>
      <w:r>
        <w:rPr>
          <w:rFonts w:hint="eastAsia" w:ascii="宋体" w:hAnsi="宋体" w:cs="Times New Roman"/>
          <w:b/>
          <w:bCs/>
          <w:color w:val="auto"/>
          <w:kern w:val="2"/>
          <w:sz w:val="21"/>
          <w:szCs w:val="21"/>
          <w:highlight w:val="none"/>
          <w:lang w:val="en-US" w:eastAsia="zh-CN" w:bidi="ar-SA"/>
        </w:rPr>
        <w:t>。</w:t>
      </w:r>
    </w:p>
    <w:p w14:paraId="40C6CEB1">
      <w:pPr>
        <w:spacing w:line="360" w:lineRule="auto"/>
        <w:rPr>
          <w:rFonts w:hint="default"/>
          <w:lang w:val="en-US" w:eastAsia="zh-CN"/>
        </w:rPr>
      </w:pPr>
      <w:r>
        <w:rPr>
          <w:rFonts w:hint="eastAsia" w:ascii="宋体" w:hAnsi="宋体" w:eastAsia="宋体" w:cs="Times New Roman"/>
          <w:b/>
          <w:bCs/>
          <w:color w:val="auto"/>
          <w:kern w:val="2"/>
          <w:sz w:val="21"/>
          <w:szCs w:val="21"/>
          <w:highlight w:val="none"/>
          <w:lang w:val="en-US" w:eastAsia="zh-CN" w:bidi="ar-SA"/>
        </w:rPr>
        <w:t>动态调整：本次</w:t>
      </w:r>
      <w:r>
        <w:rPr>
          <w:rFonts w:hint="eastAsia" w:ascii="宋体" w:hAnsi="宋体" w:eastAsia="宋体" w:cs="Times New Roman"/>
          <w:b/>
          <w:bCs/>
          <w:color w:val="auto"/>
          <w:kern w:val="2"/>
          <w:sz w:val="21"/>
          <w:szCs w:val="21"/>
          <w:highlight w:val="none"/>
          <w:lang w:val="zh-CN" w:eastAsia="zh-CN" w:bidi="ar-SA"/>
        </w:rPr>
        <w:t>拟</w:t>
      </w:r>
      <w:r>
        <w:rPr>
          <w:rFonts w:hint="eastAsia" w:ascii="宋体" w:hAnsi="宋体" w:eastAsia="宋体" w:cs="Times New Roman"/>
          <w:b/>
          <w:bCs/>
          <w:color w:val="auto"/>
          <w:kern w:val="2"/>
          <w:sz w:val="21"/>
          <w:szCs w:val="21"/>
          <w:highlight w:val="none"/>
          <w:lang w:val="en-US" w:eastAsia="zh-CN" w:bidi="ar-SA"/>
        </w:rPr>
        <w:t>优</w:t>
      </w:r>
      <w:r>
        <w:rPr>
          <w:rFonts w:hint="eastAsia" w:ascii="宋体" w:hAnsi="宋体" w:eastAsia="宋体" w:cs="Times New Roman"/>
          <w:b/>
          <w:bCs/>
          <w:color w:val="auto"/>
          <w:kern w:val="2"/>
          <w:sz w:val="21"/>
          <w:szCs w:val="21"/>
          <w:highlight w:val="none"/>
          <w:lang w:val="zh-CN" w:eastAsia="zh-CN" w:bidi="ar-SA"/>
        </w:rPr>
        <w:t>选</w:t>
      </w:r>
      <w:r>
        <w:rPr>
          <w:rFonts w:hint="eastAsia" w:ascii="宋体" w:hAnsi="宋体" w:eastAsia="宋体" w:cs="Times New Roman"/>
          <w:b/>
          <w:bCs/>
          <w:color w:val="auto"/>
          <w:kern w:val="2"/>
          <w:sz w:val="21"/>
          <w:szCs w:val="21"/>
          <w:highlight w:val="none"/>
          <w:lang w:val="en-US" w:eastAsia="zh-CN" w:bidi="ar-SA"/>
        </w:rPr>
        <w:t>15</w:t>
      </w:r>
      <w:r>
        <w:rPr>
          <w:rFonts w:hint="eastAsia" w:ascii="宋体" w:hAnsi="宋体" w:eastAsia="宋体" w:cs="Times New Roman"/>
          <w:b/>
          <w:bCs/>
          <w:color w:val="auto"/>
          <w:kern w:val="2"/>
          <w:sz w:val="21"/>
          <w:szCs w:val="21"/>
          <w:highlight w:val="none"/>
          <w:lang w:val="zh-CN" w:eastAsia="zh-CN" w:bidi="ar-SA"/>
        </w:rPr>
        <w:t>家</w:t>
      </w:r>
      <w:r>
        <w:rPr>
          <w:rFonts w:hint="eastAsia" w:ascii="宋体" w:hAnsi="宋体" w:eastAsia="宋体" w:cs="Times New Roman"/>
          <w:b/>
          <w:bCs/>
          <w:color w:val="auto"/>
          <w:kern w:val="2"/>
          <w:sz w:val="21"/>
          <w:szCs w:val="21"/>
          <w:highlight w:val="none"/>
          <w:lang w:val="en-US" w:eastAsia="zh-CN" w:bidi="ar-SA"/>
        </w:rPr>
        <w:t>响应供应商入围本次项目</w:t>
      </w:r>
      <w:r>
        <w:rPr>
          <w:rFonts w:hint="eastAsia" w:ascii="宋体" w:hAnsi="宋体" w:eastAsia="宋体" w:cs="Times New Roman"/>
          <w:b/>
          <w:bCs/>
          <w:color w:val="auto"/>
          <w:kern w:val="2"/>
          <w:sz w:val="21"/>
          <w:szCs w:val="21"/>
          <w:highlight w:val="none"/>
          <w:lang w:val="zh-CN" w:eastAsia="zh-CN" w:bidi="ar-SA"/>
        </w:rPr>
        <w:t>，有效期限</w:t>
      </w:r>
      <w:r>
        <w:rPr>
          <w:rFonts w:hint="eastAsia" w:ascii="宋体" w:hAnsi="宋体" w:eastAsia="宋体" w:cs="Times New Roman"/>
          <w:b/>
          <w:bCs/>
          <w:color w:val="auto"/>
          <w:kern w:val="2"/>
          <w:sz w:val="21"/>
          <w:szCs w:val="21"/>
          <w:highlight w:val="none"/>
          <w:lang w:val="en-US" w:eastAsia="zh-CN" w:bidi="ar-SA"/>
        </w:rPr>
        <w:t>为3</w:t>
      </w:r>
      <w:r>
        <w:rPr>
          <w:rFonts w:hint="eastAsia" w:ascii="宋体" w:hAnsi="宋体" w:eastAsia="宋体" w:cs="Times New Roman"/>
          <w:b/>
          <w:bCs/>
          <w:color w:val="auto"/>
          <w:kern w:val="2"/>
          <w:sz w:val="21"/>
          <w:szCs w:val="21"/>
          <w:highlight w:val="none"/>
          <w:lang w:val="zh-CN" w:eastAsia="zh-CN" w:bidi="ar-SA"/>
        </w:rPr>
        <w:t>年，未入围的开函机构依据</w:t>
      </w:r>
      <w:r>
        <w:rPr>
          <w:rFonts w:hint="eastAsia" w:ascii="宋体" w:hAnsi="宋体" w:cs="Times New Roman"/>
          <w:b/>
          <w:bCs/>
          <w:color w:val="auto"/>
          <w:kern w:val="2"/>
          <w:sz w:val="21"/>
          <w:szCs w:val="21"/>
          <w:highlight w:val="none"/>
          <w:lang w:val="en-US" w:eastAsia="zh-CN" w:bidi="ar-SA"/>
        </w:rPr>
        <w:t>评分</w:t>
      </w:r>
      <w:r>
        <w:rPr>
          <w:rFonts w:hint="eastAsia" w:ascii="宋体" w:hAnsi="宋体" w:eastAsia="宋体" w:cs="Times New Roman"/>
          <w:b/>
          <w:bCs/>
          <w:color w:val="auto"/>
          <w:kern w:val="2"/>
          <w:sz w:val="21"/>
          <w:szCs w:val="21"/>
          <w:highlight w:val="none"/>
          <w:lang w:val="zh-CN" w:eastAsia="zh-CN" w:bidi="ar-SA"/>
        </w:rPr>
        <w:t>名次统一纳入待接入库。</w:t>
      </w:r>
      <w:r>
        <w:rPr>
          <w:rFonts w:hint="eastAsia" w:ascii="宋体" w:hAnsi="宋体" w:eastAsia="宋体" w:cs="Times New Roman"/>
          <w:b/>
          <w:bCs/>
          <w:color w:val="auto"/>
          <w:kern w:val="2"/>
          <w:sz w:val="21"/>
          <w:szCs w:val="21"/>
          <w:highlight w:val="none"/>
          <w:lang w:val="en-US" w:eastAsia="zh-CN" w:bidi="ar-SA"/>
        </w:rPr>
        <w:t>每</w:t>
      </w:r>
      <w:r>
        <w:rPr>
          <w:rFonts w:hint="eastAsia" w:ascii="宋体" w:hAnsi="宋体" w:eastAsia="宋体" w:cs="Times New Roman"/>
          <w:b/>
          <w:bCs/>
          <w:color w:val="auto"/>
          <w:kern w:val="2"/>
          <w:sz w:val="21"/>
          <w:szCs w:val="21"/>
          <w:highlight w:val="none"/>
          <w:lang w:val="zh-CN" w:eastAsia="zh-CN" w:bidi="ar-SA"/>
        </w:rPr>
        <w:t>年结束后</w:t>
      </w:r>
      <w:r>
        <w:rPr>
          <w:rFonts w:hint="eastAsia" w:ascii="宋体" w:hAnsi="宋体" w:eastAsia="宋体" w:cs="Times New Roman"/>
          <w:b/>
          <w:bCs/>
          <w:color w:val="auto"/>
          <w:kern w:val="2"/>
          <w:sz w:val="21"/>
          <w:szCs w:val="21"/>
          <w:highlight w:val="none"/>
          <w:lang w:val="en-US" w:eastAsia="zh-CN" w:bidi="ar-SA"/>
        </w:rPr>
        <w:t>征集人</w:t>
      </w:r>
      <w:r>
        <w:rPr>
          <w:rFonts w:hint="eastAsia" w:ascii="宋体" w:hAnsi="宋体" w:eastAsia="宋体" w:cs="Times New Roman"/>
          <w:b/>
          <w:bCs/>
          <w:color w:val="auto"/>
          <w:kern w:val="2"/>
          <w:sz w:val="21"/>
          <w:szCs w:val="21"/>
          <w:highlight w:val="none"/>
          <w:lang w:val="zh-CN" w:eastAsia="zh-CN" w:bidi="ar-SA"/>
        </w:rPr>
        <w:t>会对平台开函机构进行考核打分，对存在违法违规、线下返点、集中拉拢投标企业等恶意扰乱市场行为、未能按承诺响应限时赔付、投诉过多、经营情况出现重大问题等现象的开函机构将予以清退，空缺名额由待接入库依次递补。</w:t>
      </w:r>
      <w:r>
        <w:rPr>
          <w:rFonts w:hint="default"/>
          <w:lang w:val="en-US" w:eastAsia="zh-CN"/>
        </w:rPr>
        <w:br w:type="page"/>
      </w:r>
    </w:p>
    <w:p w14:paraId="1044618A">
      <w:pPr>
        <w:pStyle w:val="3"/>
        <w:rPr>
          <w:rFonts w:hint="default"/>
          <w:lang w:val="en-US" w:eastAsia="zh-CN"/>
        </w:rPr>
      </w:pPr>
    </w:p>
    <w:p w14:paraId="466FFFB4">
      <w:pPr>
        <w:keepNext w:val="0"/>
        <w:keepLines w:val="0"/>
        <w:widowControl/>
        <w:suppressLineNumbers w:val="0"/>
        <w:jc w:val="left"/>
        <w:rPr>
          <w:rFonts w:hint="eastAsia" w:ascii="宋体" w:hAnsi="宋体" w:eastAsia="宋体" w:cs="Times New Roman"/>
          <w:color w:val="auto"/>
          <w:szCs w:val="21"/>
          <w:highlight w:val="yellow"/>
          <w:lang w:val="en-US" w:eastAsia="zh-CN"/>
        </w:rPr>
      </w:pPr>
      <w:r>
        <w:rPr>
          <w:rFonts w:hint="eastAsia" w:ascii="宋体" w:hAnsi="宋体"/>
          <w:b/>
          <w:color w:val="auto"/>
          <w:kern w:val="0"/>
          <w:highlight w:val="none"/>
        </w:rPr>
        <w:t>投标保函示范文本：</w:t>
      </w:r>
    </w:p>
    <w:p w14:paraId="4793E2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b/>
          <w:bCs/>
          <w:color w:val="auto"/>
          <w:sz w:val="32"/>
          <w:szCs w:val="40"/>
        </w:rPr>
      </w:pPr>
      <w:r>
        <w:rPr>
          <w:rFonts w:hint="eastAsia"/>
          <w:b/>
          <w:bCs/>
          <w:color w:val="auto"/>
          <w:sz w:val="32"/>
          <w:szCs w:val="40"/>
        </w:rPr>
        <w:t>投标保函</w:t>
      </w:r>
    </w:p>
    <w:p w14:paraId="14693A0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rPr>
      </w:pPr>
      <w:r>
        <w:rPr>
          <w:rFonts w:hint="eastAsia"/>
          <w:lang w:val="en-US" w:eastAsia="zh-CN"/>
        </w:rPr>
        <w:t xml:space="preserve">               </w:t>
      </w:r>
      <w:r>
        <w:rPr>
          <w:rFonts w:hint="eastAsia"/>
        </w:rPr>
        <w:t xml:space="preserve">保函编号： </w:t>
      </w:r>
    </w:p>
    <w:p w14:paraId="7DBBA06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申请人： </w:t>
      </w:r>
    </w:p>
    <w:p w14:paraId="32A030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地址： </w:t>
      </w:r>
    </w:p>
    <w:p w14:paraId="3E6C848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受益人： </w:t>
      </w:r>
    </w:p>
    <w:p w14:paraId="56DF801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地址： </w:t>
      </w:r>
    </w:p>
    <w:p w14:paraId="5BAED80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开立人： </w:t>
      </w:r>
    </w:p>
    <w:p w14:paraId="2644D06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地址： </w:t>
      </w:r>
    </w:p>
    <w:p w14:paraId="73D3E97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致： </w:t>
      </w:r>
    </w:p>
    <w:p w14:paraId="7959423E">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rFonts w:hint="eastAsia"/>
        </w:rPr>
      </w:pPr>
      <w:r>
        <w:rPr>
          <w:rFonts w:hint="eastAsia"/>
        </w:rPr>
        <w:t>我方（即“开立人”）已获得通知，本保函申请人（即“投标人”）已响应贵方于</w:t>
      </w:r>
      <w:r>
        <w:rPr>
          <w:rFonts w:hint="eastAsia"/>
          <w:u w:val="single"/>
          <w:lang w:val="en-US" w:eastAsia="zh-CN"/>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rPr>
        <w:t>月</w:t>
      </w:r>
      <w:r>
        <w:rPr>
          <w:rFonts w:hint="eastAsia"/>
          <w:u w:val="single"/>
          <w:lang w:val="en-US" w:eastAsia="zh-CN"/>
        </w:rPr>
        <w:t xml:space="preserve">    </w:t>
      </w:r>
      <w:r>
        <w:rPr>
          <w:rFonts w:hint="eastAsia"/>
        </w:rPr>
        <w:t>日就 （以下简称“本工程”）发出的招标文件，并已向</w:t>
      </w:r>
      <w:r>
        <w:rPr>
          <w:rFonts w:hint="eastAsia"/>
          <w:lang w:eastAsia="zh-CN"/>
        </w:rPr>
        <w:t>征集人</w:t>
      </w:r>
      <w:r>
        <w:rPr>
          <w:rFonts w:hint="eastAsia"/>
        </w:rPr>
        <w:t xml:space="preserve">提交了投标文件（即“基础交易”） 。 </w:t>
      </w:r>
    </w:p>
    <w:p w14:paraId="544D70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hint="eastAsia"/>
          <w:u w:val="single"/>
          <w:lang w:val="en-US" w:eastAsia="zh-CN"/>
        </w:rPr>
        <w:t xml:space="preserve">     </w:t>
      </w:r>
      <w:r>
        <w:rPr>
          <w:rFonts w:hint="eastAsia"/>
        </w:rPr>
        <w:t xml:space="preserve">元（¥ </w:t>
      </w:r>
      <w:r>
        <w:rPr>
          <w:rFonts w:hint="eastAsia"/>
          <w:u w:val="single"/>
          <w:lang w:val="en-US" w:eastAsia="zh-CN"/>
        </w:rPr>
        <w:t xml:space="preserve">       </w:t>
      </w:r>
      <w:r>
        <w:rPr>
          <w:rFonts w:hint="eastAsia"/>
        </w:rPr>
        <w:t xml:space="preserve">）。 </w:t>
      </w:r>
    </w:p>
    <w:p w14:paraId="2CD25BD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二、我方在投标人发生以下情形时承担保证担保责任： </w:t>
      </w:r>
    </w:p>
    <w:p w14:paraId="47B0724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（1）投标截止后投标人撤销投标文件的； </w:t>
      </w:r>
    </w:p>
    <w:p w14:paraId="68C32D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（2）投标人在收到中标通知书后，在招标文件规定的时间内，无正当理由不与</w:t>
      </w:r>
      <w:r>
        <w:rPr>
          <w:rFonts w:hint="eastAsia"/>
          <w:lang w:eastAsia="zh-CN"/>
        </w:rPr>
        <w:t>征集人</w:t>
      </w:r>
      <w:r>
        <w:rPr>
          <w:rFonts w:hint="eastAsia"/>
        </w:rPr>
        <w:t>订立招标项目合同，在签订合同时向</w:t>
      </w:r>
      <w:r>
        <w:rPr>
          <w:rFonts w:hint="eastAsia"/>
          <w:lang w:eastAsia="zh-CN"/>
        </w:rPr>
        <w:t>征集人</w:t>
      </w:r>
      <w:r>
        <w:rPr>
          <w:rFonts w:hint="eastAsia"/>
        </w:rPr>
        <w:t xml:space="preserve">提出附加条件； </w:t>
      </w:r>
    </w:p>
    <w:p w14:paraId="6DF6674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（3）投标人在中标后不按照招标文件要求提交履约保证金或履约担保的。 </w:t>
      </w:r>
    </w:p>
    <w:p w14:paraId="5FB794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三、本保函为不可撤销、不可转让的见索即付独立保函。保函生效时间为投保项目投标截止时间，保函有效期同该项目的投标有效期，如该项目投标有效期延长的，该保函有效期一并延长。投标人如存在保证担保责任所述情形被有关部门调查的，其有效期限自动延长至有关部门调查终结，结案时间以有关部门出具的认定（决定）书为准。 </w:t>
      </w:r>
    </w:p>
    <w:p w14:paraId="75E5B85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四、我方承诺，在收到受益人发来的书面付款通知后的七日内无条件支付，前述书面付款通知即为付款要求之单据，且应满足以下要求： </w:t>
      </w:r>
    </w:p>
    <w:p w14:paraId="041751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（1）付款通知到达的日期在本保函的有效期内，因保函有效期延长的，付款通知到达日期一并延长； </w:t>
      </w:r>
    </w:p>
    <w:p w14:paraId="6773DA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（2）载明要求支付的金额； </w:t>
      </w:r>
    </w:p>
    <w:p w14:paraId="7710EE4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（3）载明申请人违反招投标文件规定的义务内容和具体条款； </w:t>
      </w:r>
    </w:p>
    <w:p w14:paraId="75954D3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（4）声明不存在招标文件规定或我国法律规定免除申请人或我方支付责任的情形； </w:t>
      </w:r>
    </w:p>
    <w:p w14:paraId="05A447F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（5）书面付款通知应在本保函有效期内到达的地址是： 。 </w:t>
      </w:r>
    </w:p>
    <w:p w14:paraId="4721485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受益人发出的书面付款通知应由其为鉴明受益人法定代表人（负责人）或授权代理人签字并加盖公章。 </w:t>
      </w:r>
    </w:p>
    <w:p w14:paraId="1AD95E3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五、本保函项下的权利不得转让，不得设定担保。贵方未经我方书面同意转让本保函或其项下任何权利，对我方不发生法律效力。 </w:t>
      </w:r>
    </w:p>
    <w:p w14:paraId="141FCF9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六、本保函项下的基础交易不成立、不生效、无效、被撤销、被解除，不影响本保函的独立有效。 </w:t>
      </w:r>
    </w:p>
    <w:p w14:paraId="7250A01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 xml:space="preserve">七、本保函适用的法律为中华人民共和国法律，因本保函产生的纠纷案件，由受益人所在地人民法院管辖。 </w:t>
      </w:r>
    </w:p>
    <w:p w14:paraId="2A1F2EB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pPr>
      <w:r>
        <w:rPr>
          <w:rFonts w:hint="eastAsia"/>
        </w:rPr>
        <w:t>八、本保函自我方（开立人）加盖公章之日起生效。</w:t>
      </w:r>
    </w:p>
    <w:p w14:paraId="7BC5D1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1"/>
          <w:szCs w:val="21"/>
          <w:lang w:val="en-US" w:eastAsia="zh-CN" w:bidi="ar"/>
        </w:rPr>
        <w:t xml:space="preserve">开立人（公章）： </w:t>
      </w:r>
    </w:p>
    <w:p w14:paraId="7A0C97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1"/>
          <w:szCs w:val="21"/>
          <w:lang w:val="en-US" w:eastAsia="zh-CN" w:bidi="ar"/>
        </w:rPr>
        <w:t xml:space="preserve">地址： </w:t>
      </w:r>
    </w:p>
    <w:p w14:paraId="26F82E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1"/>
          <w:szCs w:val="21"/>
          <w:lang w:val="en-US" w:eastAsia="zh-CN" w:bidi="ar"/>
        </w:rPr>
        <w:t xml:space="preserve">邮政编码： </w:t>
      </w:r>
    </w:p>
    <w:p w14:paraId="78C520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1"/>
          <w:szCs w:val="21"/>
          <w:lang w:val="en-US" w:eastAsia="zh-CN" w:bidi="ar"/>
        </w:rPr>
        <w:t xml:space="preserve">电话： </w:t>
      </w:r>
    </w:p>
    <w:p w14:paraId="39039E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1"/>
          <w:szCs w:val="21"/>
          <w:lang w:val="en-US" w:eastAsia="zh-CN" w:bidi="ar"/>
        </w:rPr>
        <w:t xml:space="preserve">传真： </w:t>
      </w:r>
    </w:p>
    <w:p w14:paraId="1FC773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1"/>
          <w:szCs w:val="21"/>
          <w:lang w:val="en-US" w:eastAsia="zh-CN" w:bidi="ar"/>
        </w:rPr>
        <w:t>开立时间 ：</w:t>
      </w:r>
    </w:p>
    <w:p w14:paraId="227FDAC4">
      <w:pPr>
        <w:keepNext w:val="0"/>
        <w:keepLines w:val="0"/>
        <w:widowControl/>
        <w:suppressLineNumbers w:val="0"/>
        <w:jc w:val="left"/>
        <w:rPr>
          <w:rFonts w:hint="eastAsia" w:hAnsi="宋体" w:cs="黑体"/>
          <w:b/>
          <w:bCs/>
          <w:color w:val="auto"/>
          <w:szCs w:val="21"/>
          <w:highlight w:val="none"/>
        </w:rPr>
      </w:pPr>
    </w:p>
    <w:p w14:paraId="6465A523">
      <w:pPr>
        <w:rPr>
          <w:rFonts w:hint="eastAsia" w:ascii="宋体"/>
          <w:b/>
          <w:color w:val="auto"/>
          <w:sz w:val="32"/>
          <w:szCs w:val="32"/>
          <w:highlight w:val="none"/>
        </w:rPr>
      </w:pPr>
      <w:r>
        <w:rPr>
          <w:rFonts w:hint="eastAsia" w:ascii="宋体"/>
          <w:b/>
          <w:color w:val="auto"/>
          <w:sz w:val="32"/>
          <w:szCs w:val="32"/>
          <w:highlight w:val="none"/>
        </w:rPr>
        <w:br w:type="page"/>
      </w:r>
    </w:p>
    <w:p w14:paraId="6EF57A9E">
      <w:pPr>
        <w:pStyle w:val="3"/>
      </w:pP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68AA0CC1">
      <w:pPr>
        <w:kinsoku/>
        <w:wordWrap w:val="0"/>
        <w:overflowPunct/>
        <w:bidi w:val="0"/>
        <w:spacing w:line="360" w:lineRule="auto"/>
        <w:jc w:val="center"/>
        <w:rPr>
          <w:rFonts w:hint="eastAsia" w:ascii="宋体" w:eastAsia="宋体" w:cs="宋体"/>
          <w:color w:val="auto"/>
          <w:sz w:val="24"/>
          <w:highlight w:val="none"/>
          <w:lang w:eastAsia="zh-CN"/>
        </w:rPr>
      </w:pPr>
      <w:bookmarkStart w:id="82" w:name="_Toc449028948"/>
      <w:bookmarkStart w:id="83" w:name="_Toc8628"/>
      <w:r>
        <w:rPr>
          <w:rFonts w:hint="eastAsia" w:ascii="宋体"/>
          <w:color w:val="auto"/>
          <w:sz w:val="24"/>
          <w:highlight w:val="none"/>
          <w:lang w:eastAsia="zh-CN"/>
        </w:rPr>
        <w:t>（</w:t>
      </w:r>
      <w:r>
        <w:rPr>
          <w:rFonts w:hint="eastAsia" w:ascii="宋体"/>
          <w:color w:val="auto"/>
          <w:sz w:val="24"/>
          <w:highlight w:val="none"/>
          <w:lang w:val="en-US" w:eastAsia="zh-CN"/>
        </w:rPr>
        <w:t>签订合同时双方协商，不违背征集文件与响应文件的关键性、实质性条款</w:t>
      </w:r>
      <w:r>
        <w:rPr>
          <w:rFonts w:hint="eastAsia" w:ascii="宋体"/>
          <w:color w:val="auto"/>
          <w:sz w:val="24"/>
          <w:highlight w:val="none"/>
          <w:lang w:eastAsia="zh-CN"/>
        </w:rPr>
        <w:t>）</w:t>
      </w:r>
    </w:p>
    <w:p w14:paraId="4BEAAFBE">
      <w:pPr>
        <w:rPr>
          <w:rFonts w:hint="eastAsia"/>
          <w:color w:val="auto"/>
          <w:highlight w:val="none"/>
        </w:rPr>
      </w:pPr>
      <w:r>
        <w:rPr>
          <w:rFonts w:hint="eastAsia"/>
          <w:color w:val="auto"/>
          <w:highlight w:val="none"/>
        </w:rPr>
        <w:br w:type="page"/>
      </w:r>
    </w:p>
    <w:p w14:paraId="6E214EAD">
      <w:pPr>
        <w:pStyle w:val="4"/>
        <w:rPr>
          <w:color w:val="auto"/>
          <w:highlight w:val="none"/>
        </w:rPr>
      </w:pPr>
      <w:r>
        <w:rPr>
          <w:rFonts w:hint="eastAsia"/>
          <w:color w:val="auto"/>
          <w:highlight w:val="none"/>
        </w:rPr>
        <w:t xml:space="preserve">第六章  </w:t>
      </w:r>
      <w:r>
        <w:rPr>
          <w:rFonts w:hint="eastAsia"/>
          <w:color w:val="auto"/>
          <w:highlight w:val="none"/>
          <w:lang w:eastAsia="zh-CN"/>
        </w:rPr>
        <w:t>响应文件</w:t>
      </w:r>
      <w:r>
        <w:rPr>
          <w:rFonts w:hint="eastAsia"/>
          <w:color w:val="auto"/>
          <w:highlight w:val="none"/>
        </w:rPr>
        <w:t>格式</w:t>
      </w:r>
      <w:bookmarkEnd w:id="82"/>
      <w:bookmarkEnd w:id="83"/>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84" w:name="_Toc449028949"/>
      <w:bookmarkStart w:id="85" w:name="_Toc350698753"/>
      <w:r>
        <w:rPr>
          <w:rFonts w:hint="eastAsia" w:ascii="宋体"/>
          <w:b/>
          <w:color w:val="auto"/>
          <w:sz w:val="44"/>
          <w:szCs w:val="44"/>
          <w:highlight w:val="none"/>
        </w:rPr>
        <w:t>资信证明文件</w:t>
      </w:r>
      <w:bookmarkEnd w:id="84"/>
      <w:bookmarkEnd w:id="85"/>
    </w:p>
    <w:p w14:paraId="5FCA9C45">
      <w:pPr>
        <w:jc w:val="center"/>
        <w:rPr>
          <w:rFonts w:ascii="宋体"/>
          <w:color w:val="auto"/>
          <w:sz w:val="32"/>
          <w:szCs w:val="32"/>
          <w:highlight w:val="none"/>
        </w:rPr>
      </w:pPr>
      <w:r>
        <w:rPr>
          <w:rFonts w:hint="eastAsia" w:ascii="宋体"/>
          <w:color w:val="auto"/>
          <w:sz w:val="32"/>
          <w:szCs w:val="32"/>
          <w:highlight w:val="none"/>
        </w:rPr>
        <w:t>（</w:t>
      </w:r>
      <w:r>
        <w:rPr>
          <w:rFonts w:hint="eastAsia" w:ascii="宋体"/>
          <w:color w:val="auto"/>
          <w:sz w:val="32"/>
          <w:szCs w:val="32"/>
          <w:highlight w:val="none"/>
          <w:lang w:eastAsia="zh-CN"/>
        </w:rPr>
        <w:t>响应文件</w:t>
      </w:r>
      <w:r>
        <w:rPr>
          <w:rFonts w:hint="eastAsia" w:ascii="宋体"/>
          <w:color w:val="auto"/>
          <w:sz w:val="32"/>
          <w:szCs w:val="32"/>
          <w:highlight w:val="none"/>
        </w:rPr>
        <w:t>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lang w:eastAsia="zh-CN"/>
        </w:rPr>
        <w:t>响应供应商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5"/>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727D8AB7">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具有独立承担民事责任的能力</w:t>
      </w:r>
      <w:r>
        <w:rPr>
          <w:rFonts w:hint="eastAsia" w:ascii="宋体" w:hAnsi="宋体" w:cs="宋体"/>
          <w:bCs/>
          <w:color w:val="auto"/>
          <w:szCs w:val="21"/>
          <w:highlight w:val="none"/>
        </w:rPr>
        <w:t>；</w:t>
      </w:r>
    </w:p>
    <w:p w14:paraId="5E66CA9E">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特定资格要求证明材料</w:t>
      </w:r>
      <w:r>
        <w:rPr>
          <w:rFonts w:hint="eastAsia" w:ascii="宋体" w:hAnsi="宋体" w:cs="宋体"/>
          <w:bCs/>
          <w:color w:val="auto"/>
          <w:szCs w:val="21"/>
          <w:highlight w:val="none"/>
        </w:rPr>
        <w:t>；</w:t>
      </w:r>
    </w:p>
    <w:p w14:paraId="63938283">
      <w:pPr>
        <w:spacing w:line="440" w:lineRule="exact"/>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color w:val="auto"/>
          <w:szCs w:val="21"/>
          <w:highlight w:val="none"/>
        </w:rPr>
        <w:t>诚信</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承诺书（格式见附件）或公共信用信息报告（无违法违规证明版或核查版）</w:t>
      </w:r>
      <w:r>
        <w:rPr>
          <w:rFonts w:hint="eastAsia" w:ascii="宋体" w:hAnsi="宋体" w:cs="宋体"/>
          <w:color w:val="auto"/>
          <w:szCs w:val="21"/>
          <w:highlight w:val="none"/>
          <w:lang w:eastAsia="zh-CN"/>
        </w:rPr>
        <w:t>；</w:t>
      </w:r>
    </w:p>
    <w:p w14:paraId="234C237F">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color w:val="auto"/>
          <w:szCs w:val="21"/>
          <w:highlight w:val="none"/>
        </w:rPr>
        <w:t>服务承诺书（格式见附件）</w:t>
      </w:r>
      <w:r>
        <w:rPr>
          <w:rFonts w:hint="eastAsia" w:ascii="宋体" w:hAnsi="宋体" w:cs="宋体"/>
          <w:bCs/>
          <w:color w:val="auto"/>
          <w:szCs w:val="21"/>
          <w:highlight w:val="none"/>
        </w:rPr>
        <w:t>；</w:t>
      </w:r>
    </w:p>
    <w:p w14:paraId="3B13EE7E">
      <w:pPr>
        <w:spacing w:line="440" w:lineRule="exact"/>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征集文件征集内容及技术要求中的承诺函（格式自拟）及其他证明材料。</w:t>
      </w:r>
    </w:p>
    <w:p w14:paraId="00E42D3D">
      <w:pPr>
        <w:spacing w:line="440" w:lineRule="exact"/>
        <w:jc w:val="left"/>
        <w:rPr>
          <w:b/>
          <w:color w:val="auto"/>
          <w:sz w:val="28"/>
          <w:szCs w:val="28"/>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征集文件</w:t>
      </w:r>
      <w:r>
        <w:rPr>
          <w:rFonts w:hint="eastAsia" w:ascii="宋体" w:hAnsi="宋体" w:cs="宋体"/>
          <w:bCs/>
          <w:color w:val="auto"/>
          <w:szCs w:val="21"/>
          <w:highlight w:val="none"/>
        </w:rPr>
        <w:t>中要求的资信标评分及其他支持资料。</w:t>
      </w: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4"/>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lang w:eastAsia="zh-CN"/>
        </w:rPr>
        <w:t>响应供应商</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响应供应商</w:t>
      </w:r>
      <w:r>
        <w:rPr>
          <w:rFonts w:hint="eastAsia" w:ascii="宋体"/>
          <w:color w:val="auto"/>
          <w:sz w:val="24"/>
          <w:highlight w:val="none"/>
        </w:rPr>
        <w:t>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lang w:eastAsia="zh-CN"/>
        </w:rPr>
        <w:t>响应供应商</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响应供应商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响应文件</w:t>
      </w:r>
      <w:r>
        <w:rPr>
          <w:rFonts w:hint="eastAsia" w:ascii="宋体"/>
          <w:color w:val="auto"/>
          <w:sz w:val="24"/>
          <w:highlight w:val="none"/>
        </w:rPr>
        <w:t>，全权处理与该项目</w:t>
      </w:r>
      <w:r>
        <w:rPr>
          <w:rFonts w:hint="eastAsia" w:ascii="宋体"/>
          <w:color w:val="auto"/>
          <w:sz w:val="24"/>
          <w:highlight w:val="none"/>
          <w:lang w:eastAsia="zh-CN"/>
        </w:rPr>
        <w:t>响应</w:t>
      </w:r>
      <w:r>
        <w:rPr>
          <w:rFonts w:hint="eastAsia" w:ascii="宋体"/>
          <w:color w:val="auto"/>
          <w:sz w:val="24"/>
          <w:highlight w:val="none"/>
        </w:rPr>
        <w:t>、评审答疑、签订合同以及与合同执行有关的一切事务，其法律后果由我方承担。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响应供应商</w:t>
      </w:r>
      <w:r>
        <w:rPr>
          <w:rFonts w:hint="eastAsia" w:ascii="宋体"/>
          <w:color w:val="auto"/>
          <w:sz w:val="24"/>
          <w:highlight w:val="none"/>
        </w:rPr>
        <w:t>：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86" w:name="_Toc449028950"/>
      <w:bookmarkStart w:id="87" w:name="_Toc440443268"/>
      <w:r>
        <w:rPr>
          <w:rFonts w:hint="eastAsia"/>
          <w:b/>
          <w:color w:val="auto"/>
          <w:sz w:val="28"/>
          <w:szCs w:val="28"/>
          <w:highlight w:val="none"/>
        </w:rPr>
        <w:t>（2）诚信</w:t>
      </w:r>
      <w:r>
        <w:rPr>
          <w:rFonts w:hint="eastAsia"/>
          <w:b/>
          <w:color w:val="auto"/>
          <w:sz w:val="28"/>
          <w:szCs w:val="28"/>
          <w:highlight w:val="none"/>
          <w:lang w:eastAsia="zh-CN"/>
        </w:rPr>
        <w:t>响应</w:t>
      </w:r>
      <w:r>
        <w:rPr>
          <w:rFonts w:hint="eastAsia"/>
          <w:b/>
          <w:color w:val="auto"/>
          <w:sz w:val="28"/>
          <w:szCs w:val="28"/>
          <w:highlight w:val="none"/>
        </w:rPr>
        <w:t>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w:t>
      </w:r>
      <w:r>
        <w:rPr>
          <w:rFonts w:hint="eastAsia" w:ascii="宋体" w:hAnsi="宋体"/>
          <w:color w:val="auto"/>
          <w:szCs w:val="21"/>
          <w:highlight w:val="none"/>
          <w:lang w:eastAsia="zh-CN"/>
        </w:rPr>
        <w:t>响应</w:t>
      </w:r>
      <w:r>
        <w:rPr>
          <w:rFonts w:hint="eastAsia" w:ascii="宋体" w:hAnsi="宋体"/>
          <w:color w:val="auto"/>
          <w:szCs w:val="21"/>
          <w:highlight w:val="none"/>
        </w:rPr>
        <w:t>，所提供的一切材料都是真实、有效、合法的；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w:t>
      </w:r>
      <w:r>
        <w:rPr>
          <w:rFonts w:hint="eastAsia" w:ascii="宋体" w:hAnsi="宋体"/>
          <w:color w:val="auto"/>
          <w:szCs w:val="21"/>
          <w:highlight w:val="none"/>
          <w:lang w:eastAsia="zh-CN"/>
        </w:rPr>
        <w:t>响应</w:t>
      </w:r>
      <w:r>
        <w:rPr>
          <w:rFonts w:hint="eastAsia" w:ascii="宋体" w:hAnsi="宋体"/>
          <w:color w:val="auto"/>
          <w:szCs w:val="21"/>
          <w:highlight w:val="none"/>
        </w:rPr>
        <w:t>，不以他人名义</w:t>
      </w:r>
      <w:r>
        <w:rPr>
          <w:rFonts w:hint="eastAsia" w:ascii="宋体" w:hAnsi="宋体"/>
          <w:color w:val="auto"/>
          <w:szCs w:val="21"/>
          <w:highlight w:val="none"/>
          <w:lang w:eastAsia="zh-CN"/>
        </w:rPr>
        <w:t>响应</w:t>
      </w:r>
      <w:r>
        <w:rPr>
          <w:rFonts w:hint="eastAsia" w:ascii="宋体" w:hAnsi="宋体"/>
          <w:color w:val="auto"/>
          <w:szCs w:val="21"/>
          <w:highlight w:val="none"/>
        </w:rPr>
        <w:t>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响应供应商</w:t>
      </w:r>
      <w:r>
        <w:rPr>
          <w:rFonts w:hint="eastAsia" w:ascii="宋体" w:hAnsi="宋体"/>
          <w:color w:val="auto"/>
          <w:szCs w:val="21"/>
          <w:highlight w:val="none"/>
        </w:rPr>
        <w:t>相互串通</w:t>
      </w:r>
      <w:r>
        <w:rPr>
          <w:rFonts w:hint="eastAsia" w:ascii="宋体" w:hAnsi="宋体"/>
          <w:color w:val="auto"/>
          <w:szCs w:val="21"/>
          <w:highlight w:val="none"/>
          <w:lang w:eastAsia="zh-CN"/>
        </w:rPr>
        <w:t>响应</w:t>
      </w:r>
      <w:r>
        <w:rPr>
          <w:rFonts w:hint="eastAsia" w:ascii="宋体" w:hAnsi="宋体"/>
          <w:color w:val="auto"/>
          <w:szCs w:val="21"/>
          <w:highlight w:val="none"/>
        </w:rPr>
        <w:t>报价，不排挤其他</w:t>
      </w:r>
      <w:r>
        <w:rPr>
          <w:rFonts w:hint="eastAsia" w:ascii="宋体" w:hAnsi="宋体"/>
          <w:color w:val="auto"/>
          <w:szCs w:val="21"/>
          <w:highlight w:val="none"/>
          <w:lang w:eastAsia="zh-CN"/>
        </w:rPr>
        <w:t>响应供应商</w:t>
      </w:r>
      <w:r>
        <w:rPr>
          <w:rFonts w:hint="eastAsia" w:ascii="宋体" w:hAnsi="宋体"/>
          <w:color w:val="auto"/>
          <w:szCs w:val="21"/>
          <w:highlight w:val="none"/>
        </w:rPr>
        <w:t>的公平竞争、损害</w:t>
      </w:r>
      <w:r>
        <w:rPr>
          <w:rFonts w:hint="eastAsia" w:ascii="宋体" w:hAnsi="宋体"/>
          <w:color w:val="auto"/>
          <w:szCs w:val="21"/>
          <w:highlight w:val="none"/>
          <w:lang w:eastAsia="zh-CN"/>
        </w:rPr>
        <w:t>征集人</w:t>
      </w:r>
      <w:r>
        <w:rPr>
          <w:rFonts w:hint="eastAsia" w:ascii="宋体" w:hAnsi="宋体"/>
          <w:color w:val="auto"/>
          <w:szCs w:val="21"/>
          <w:highlight w:val="none"/>
        </w:rPr>
        <w:t>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征集人</w:t>
      </w:r>
      <w:r>
        <w:rPr>
          <w:rFonts w:hint="eastAsia" w:ascii="宋体" w:hAnsi="宋体"/>
          <w:color w:val="auto"/>
          <w:szCs w:val="21"/>
          <w:highlight w:val="none"/>
        </w:rPr>
        <w:t>、代理机构或其他</w:t>
      </w:r>
      <w:r>
        <w:rPr>
          <w:rFonts w:hint="eastAsia" w:ascii="宋体" w:hAnsi="宋体"/>
          <w:color w:val="auto"/>
          <w:szCs w:val="21"/>
          <w:highlight w:val="none"/>
          <w:lang w:eastAsia="zh-CN"/>
        </w:rPr>
        <w:t>响应供应商</w:t>
      </w:r>
      <w:r>
        <w:rPr>
          <w:rFonts w:hint="eastAsia" w:ascii="宋体" w:hAnsi="宋体"/>
          <w:color w:val="auto"/>
          <w:szCs w:val="21"/>
          <w:highlight w:val="none"/>
        </w:rPr>
        <w:t>串通</w:t>
      </w:r>
      <w:r>
        <w:rPr>
          <w:rFonts w:hint="eastAsia" w:ascii="宋体" w:hAnsi="宋体"/>
          <w:color w:val="auto"/>
          <w:szCs w:val="21"/>
          <w:highlight w:val="none"/>
          <w:lang w:eastAsia="zh-CN"/>
        </w:rPr>
        <w:t>响应</w:t>
      </w:r>
      <w:r>
        <w:rPr>
          <w:rFonts w:hint="eastAsia" w:ascii="宋体" w:hAnsi="宋体"/>
          <w:color w:val="auto"/>
          <w:szCs w:val="21"/>
          <w:highlight w:val="none"/>
        </w:rPr>
        <w:t>，损害国家利益、社会公共利益或者他人的合法权益；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88" w:name="OLE_LINK134"/>
      <w:bookmarkStart w:id="89"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88"/>
      <w:bookmarkEnd w:id="89"/>
      <w:r>
        <w:rPr>
          <w:rFonts w:hint="eastAsia" w:ascii="宋体" w:hAnsi="宋体"/>
          <w:color w:val="auto"/>
          <w:szCs w:val="21"/>
          <w:highlight w:val="none"/>
        </w:rPr>
        <w:t>若</w:t>
      </w:r>
      <w:r>
        <w:rPr>
          <w:rFonts w:hint="eastAsia" w:ascii="宋体" w:hAnsi="宋体"/>
          <w:color w:val="auto"/>
          <w:szCs w:val="21"/>
          <w:highlight w:val="none"/>
          <w:lang w:eastAsia="zh-CN"/>
        </w:rPr>
        <w:t>征集文件</w:t>
      </w:r>
      <w:r>
        <w:rPr>
          <w:rFonts w:hint="eastAsia" w:ascii="宋体" w:hAnsi="宋体"/>
          <w:color w:val="auto"/>
          <w:szCs w:val="21"/>
          <w:highlight w:val="none"/>
        </w:rPr>
        <w:t>对</w:t>
      </w:r>
      <w:r>
        <w:rPr>
          <w:rFonts w:hint="eastAsia" w:ascii="宋体" w:hAnsi="宋体"/>
          <w:color w:val="auto"/>
          <w:szCs w:val="21"/>
          <w:highlight w:val="none"/>
          <w:lang w:eastAsia="zh-CN"/>
        </w:rPr>
        <w:t>响应供应商</w:t>
      </w:r>
      <w:r>
        <w:rPr>
          <w:rFonts w:hint="eastAsia" w:ascii="宋体" w:hAnsi="宋体"/>
          <w:color w:val="auto"/>
          <w:szCs w:val="21"/>
          <w:highlight w:val="none"/>
        </w:rPr>
        <w:t>所属分公司、办事处等分支机构有上述1-10项信誉要求，在此一并承诺我公司所属分公司、办事处等分支机构没有上述1-10项情形）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征集人</w:t>
      </w:r>
      <w:r>
        <w:rPr>
          <w:rFonts w:hint="eastAsia" w:ascii="宋体" w:hAnsi="宋体"/>
          <w:color w:val="auto"/>
          <w:szCs w:val="21"/>
          <w:highlight w:val="none"/>
        </w:rPr>
        <w:t>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w:t>
      </w:r>
      <w:r>
        <w:rPr>
          <w:rFonts w:hint="eastAsia" w:ascii="宋体" w:hAnsi="宋体"/>
          <w:color w:val="auto"/>
          <w:szCs w:val="21"/>
          <w:highlight w:val="none"/>
          <w:lang w:eastAsia="zh-CN"/>
        </w:rPr>
        <w:t>响应文件</w:t>
      </w:r>
      <w:r>
        <w:rPr>
          <w:rFonts w:hint="eastAsia" w:ascii="宋体" w:hAnsi="宋体"/>
          <w:color w:val="auto"/>
          <w:szCs w:val="21"/>
          <w:highlight w:val="none"/>
        </w:rPr>
        <w:t>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w:t>
      </w:r>
      <w:r>
        <w:rPr>
          <w:rFonts w:hint="eastAsia" w:ascii="宋体" w:hAnsi="宋体"/>
          <w:color w:val="auto"/>
          <w:szCs w:val="21"/>
          <w:highlight w:val="none"/>
          <w:lang w:eastAsia="zh-CN"/>
        </w:rPr>
        <w:t>响应</w:t>
      </w:r>
      <w:r>
        <w:rPr>
          <w:rFonts w:hint="eastAsia" w:ascii="宋体" w:hAnsi="宋体"/>
          <w:color w:val="auto"/>
          <w:szCs w:val="21"/>
          <w:highlight w:val="none"/>
        </w:rPr>
        <w:t>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w:t>
      </w:r>
      <w:r>
        <w:rPr>
          <w:rFonts w:hint="eastAsia" w:ascii="宋体" w:hAnsi="宋体"/>
          <w:color w:val="auto"/>
          <w:szCs w:val="21"/>
          <w:highlight w:val="none"/>
          <w:lang w:eastAsia="zh-CN"/>
        </w:rPr>
        <w:t>响应</w:t>
      </w:r>
      <w:r>
        <w:rPr>
          <w:rFonts w:hint="eastAsia" w:ascii="宋体" w:hAnsi="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w:t>
      </w:r>
      <w:r>
        <w:rPr>
          <w:rFonts w:hint="eastAsia" w:ascii="宋体" w:hAnsi="宋体"/>
          <w:color w:val="auto"/>
          <w:szCs w:val="21"/>
          <w:highlight w:val="none"/>
          <w:lang w:eastAsia="zh-CN"/>
        </w:rPr>
        <w:t>响应</w:t>
      </w:r>
      <w:r>
        <w:rPr>
          <w:rFonts w:hint="eastAsia" w:ascii="宋体" w:hAnsi="宋体"/>
          <w:color w:val="auto"/>
          <w:szCs w:val="21"/>
          <w:highlight w:val="none"/>
        </w:rPr>
        <w:t>或者中标资格、记入不良行为记录、</w:t>
      </w:r>
      <w:r>
        <w:rPr>
          <w:rFonts w:hint="eastAsia" w:ascii="宋体" w:hAnsi="宋体"/>
          <w:color w:val="auto"/>
          <w:szCs w:val="21"/>
          <w:highlight w:val="none"/>
          <w:lang w:eastAsia="zh-CN"/>
        </w:rPr>
        <w:t>响应保证金</w:t>
      </w:r>
      <w:r>
        <w:rPr>
          <w:rFonts w:hint="eastAsia" w:ascii="宋体" w:hAnsi="宋体"/>
          <w:color w:val="auto"/>
          <w:szCs w:val="21"/>
          <w:highlight w:val="none"/>
        </w:rPr>
        <w:t>不予退还等有关处理，愿意承担法律责任，给</w:t>
      </w:r>
      <w:r>
        <w:rPr>
          <w:rFonts w:hint="eastAsia" w:ascii="宋体" w:hAnsi="宋体"/>
          <w:color w:val="auto"/>
          <w:szCs w:val="21"/>
          <w:highlight w:val="none"/>
          <w:lang w:eastAsia="zh-CN"/>
        </w:rPr>
        <w:t>征集人</w:t>
      </w:r>
      <w:r>
        <w:rPr>
          <w:rFonts w:hint="eastAsia" w:ascii="宋体" w:hAnsi="宋体"/>
          <w:color w:val="auto"/>
          <w:szCs w:val="21"/>
          <w:highlight w:val="none"/>
        </w:rPr>
        <w:t>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lang w:eastAsia="zh-CN"/>
        </w:rPr>
        <w:t>响应</w:t>
      </w:r>
      <w:r>
        <w:rPr>
          <w:rFonts w:hint="eastAsia" w:ascii="宋体" w:hAnsi="宋体"/>
          <w:color w:val="auto"/>
          <w:szCs w:val="21"/>
          <w:highlight w:val="none"/>
        </w:rPr>
        <w:t>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w:t>
      </w:r>
      <w:r>
        <w:rPr>
          <w:rFonts w:hint="eastAsia" w:ascii="宋体" w:hAnsi="宋体"/>
          <w:color w:val="auto"/>
          <w:szCs w:val="21"/>
          <w:highlight w:val="none"/>
          <w:lang w:eastAsia="zh-CN"/>
        </w:rPr>
        <w:t>响应供应商</w:t>
      </w:r>
      <w:r>
        <w:rPr>
          <w:rFonts w:hint="eastAsia" w:ascii="宋体" w:hAnsi="宋体"/>
          <w:color w:val="auto"/>
          <w:szCs w:val="21"/>
          <w:highlight w:val="none"/>
        </w:rPr>
        <w:t>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w:t>
      </w:r>
      <w:r>
        <w:rPr>
          <w:rFonts w:hint="eastAsia" w:ascii="宋体" w:hAnsi="宋体"/>
          <w:color w:val="auto"/>
          <w:szCs w:val="21"/>
          <w:highlight w:val="none"/>
          <w:lang w:eastAsia="zh-CN"/>
        </w:rPr>
        <w:t>响应文件</w:t>
      </w:r>
      <w:r>
        <w:rPr>
          <w:rFonts w:hint="eastAsia" w:ascii="宋体" w:hAnsi="宋体"/>
          <w:color w:val="auto"/>
          <w:szCs w:val="21"/>
          <w:highlight w:val="none"/>
        </w:rPr>
        <w:t>中。</w:t>
      </w:r>
      <w:r>
        <w:rPr>
          <w:rFonts w:hint="eastAsia" w:ascii="宋体" w:hAnsi="宋体"/>
          <w:b/>
          <w:color w:val="auto"/>
          <w:sz w:val="24"/>
          <w:highlight w:val="none"/>
        </w:rPr>
        <w:br w:type="page"/>
      </w:r>
    </w:p>
    <w:p w14:paraId="35561464">
      <w:pPr>
        <w:rPr>
          <w:rFonts w:ascii="宋体" w:hAnsi="宋体"/>
          <w:b/>
          <w:color w:val="auto"/>
          <w:sz w:val="24"/>
          <w:highlight w:val="none"/>
        </w:rPr>
      </w:pPr>
      <w:r>
        <w:rPr>
          <w:rFonts w:hint="eastAsia" w:ascii="宋体" w:hAnsi="宋体"/>
          <w:b/>
          <w:color w:val="auto"/>
          <w:sz w:val="24"/>
          <w:highlight w:val="none"/>
        </w:rPr>
        <w:t>附件3：</w:t>
      </w:r>
    </w:p>
    <w:p w14:paraId="3B295AC6">
      <w:pPr>
        <w:kinsoku/>
        <w:wordWrap w:val="0"/>
        <w:overflowPunct/>
        <w:bidi w:val="0"/>
        <w:jc w:val="center"/>
        <w:rPr>
          <w:rFonts w:hint="eastAsia" w:ascii="宋体"/>
          <w:b/>
          <w:color w:val="auto"/>
          <w:sz w:val="30"/>
          <w:szCs w:val="30"/>
          <w:highlight w:val="none"/>
        </w:rPr>
      </w:pPr>
      <w:bookmarkStart w:id="90" w:name="_Toc15134"/>
      <w:bookmarkStart w:id="91" w:name="_Toc18438"/>
      <w:r>
        <w:rPr>
          <w:rFonts w:hint="eastAsia" w:ascii="宋体"/>
          <w:b/>
          <w:color w:val="auto"/>
          <w:sz w:val="30"/>
          <w:szCs w:val="30"/>
          <w:highlight w:val="none"/>
        </w:rPr>
        <w:t>服务承诺书</w:t>
      </w:r>
    </w:p>
    <w:p w14:paraId="547033F2">
      <w:pPr>
        <w:kinsoku/>
        <w:wordWrap w:val="0"/>
        <w:overflowPunct/>
        <w:bidi w:val="0"/>
        <w:ind w:firstLine="480" w:firstLineChars="200"/>
        <w:rPr>
          <w:rFonts w:hint="eastAsia" w:ascii="宋体"/>
          <w:color w:val="auto"/>
          <w:sz w:val="24"/>
          <w:highlight w:val="none"/>
        </w:rPr>
      </w:pPr>
    </w:p>
    <w:p w14:paraId="4DA141A4">
      <w:pPr>
        <w:kinsoku/>
        <w:wordWrap w:val="0"/>
        <w:overflowPunct/>
        <w:bidi w:val="0"/>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w:t>
      </w:r>
      <w:r>
        <w:rPr>
          <w:rFonts w:hint="eastAsia" w:ascii="宋体"/>
          <w:color w:val="auto"/>
          <w:sz w:val="24"/>
          <w:highlight w:val="none"/>
          <w:u w:val="single"/>
          <w:lang w:eastAsia="zh-CN"/>
        </w:rPr>
        <w:t>征集人</w:t>
      </w:r>
      <w:r>
        <w:rPr>
          <w:rFonts w:hint="eastAsia" w:ascii="宋体"/>
          <w:color w:val="auto"/>
          <w:sz w:val="24"/>
          <w:highlight w:val="none"/>
          <w:u w:val="single"/>
        </w:rPr>
        <w:t>）</w:t>
      </w:r>
      <w:r>
        <w:rPr>
          <w:rFonts w:hint="eastAsia" w:ascii="宋体"/>
          <w:color w:val="auto"/>
          <w:sz w:val="24"/>
          <w:highlight w:val="none"/>
        </w:rPr>
        <w:t>：</w:t>
      </w:r>
    </w:p>
    <w:p w14:paraId="0408AF0A">
      <w:pPr>
        <w:kinsoku/>
        <w:wordWrap w:val="0"/>
        <w:overflowPunct/>
        <w:bidi w:val="0"/>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w:t>
      </w:r>
      <w:r>
        <w:rPr>
          <w:rFonts w:hint="eastAsia" w:ascii="宋体"/>
          <w:color w:val="auto"/>
          <w:sz w:val="24"/>
          <w:highlight w:val="none"/>
          <w:u w:val="single"/>
          <w:lang w:eastAsia="zh-CN"/>
        </w:rPr>
        <w:t>响应供应商</w:t>
      </w:r>
      <w:r>
        <w:rPr>
          <w:rFonts w:hint="eastAsia" w:ascii="宋体"/>
          <w:color w:val="auto"/>
          <w:sz w:val="24"/>
          <w:highlight w:val="none"/>
          <w:u w:val="single"/>
        </w:rPr>
        <w:t>名称）</w:t>
      </w:r>
      <w:r>
        <w:rPr>
          <w:rFonts w:hint="eastAsia" w:ascii="宋体"/>
          <w:color w:val="auto"/>
          <w:sz w:val="24"/>
          <w:highlight w:val="none"/>
        </w:rPr>
        <w:t>对本</w:t>
      </w:r>
      <w:r>
        <w:rPr>
          <w:rFonts w:hint="eastAsia" w:ascii="宋体"/>
          <w:color w:val="auto"/>
          <w:sz w:val="24"/>
          <w:highlight w:val="none"/>
          <w:lang w:eastAsia="zh-CN"/>
        </w:rPr>
        <w:t>征集文件</w:t>
      </w:r>
      <w:r>
        <w:rPr>
          <w:rFonts w:hint="eastAsia" w:ascii="宋体"/>
          <w:color w:val="auto"/>
          <w:sz w:val="24"/>
          <w:highlight w:val="none"/>
        </w:rPr>
        <w:t>的相关要求完全响应。若有幸中标将严格按照以上承诺进行服务。</w:t>
      </w:r>
    </w:p>
    <w:p w14:paraId="15B05C18">
      <w:pPr>
        <w:kinsoku/>
        <w:wordWrap w:val="0"/>
        <w:overflowPunct/>
        <w:bidi w:val="0"/>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230827F6">
      <w:pPr>
        <w:kinsoku/>
        <w:wordWrap w:val="0"/>
        <w:overflowPunct/>
        <w:bidi w:val="0"/>
        <w:spacing w:line="600" w:lineRule="exact"/>
        <w:rPr>
          <w:rFonts w:hint="eastAsia" w:ascii="宋体"/>
          <w:color w:val="auto"/>
          <w:sz w:val="24"/>
          <w:highlight w:val="none"/>
        </w:rPr>
      </w:pPr>
      <w:r>
        <w:rPr>
          <w:rFonts w:hint="eastAsia" w:ascii="宋体"/>
          <w:color w:val="auto"/>
          <w:sz w:val="24"/>
          <w:highlight w:val="none"/>
        </w:rPr>
        <w:t> </w:t>
      </w:r>
    </w:p>
    <w:p w14:paraId="1C1D1783">
      <w:pPr>
        <w:kinsoku/>
        <w:wordWrap w:val="0"/>
        <w:overflowPunct/>
        <w:bidi w:val="0"/>
        <w:spacing w:line="480" w:lineRule="auto"/>
        <w:ind w:firstLine="2400" w:firstLineChars="1000"/>
        <w:rPr>
          <w:rFonts w:ascii="宋体" w:hAnsi="宋体"/>
          <w:color w:val="000000"/>
          <w:sz w:val="24"/>
          <w:szCs w:val="21"/>
          <w:highlight w:val="none"/>
        </w:rPr>
      </w:pPr>
      <w:r>
        <w:rPr>
          <w:rFonts w:hint="eastAsia" w:ascii="宋体" w:hAnsi="宋体"/>
          <w:color w:val="auto"/>
          <w:sz w:val="24"/>
          <w:szCs w:val="21"/>
          <w:highlight w:val="none"/>
          <w:lang w:eastAsia="zh-CN"/>
        </w:rPr>
        <w:t>响应供应商</w:t>
      </w:r>
      <w:r>
        <w:rPr>
          <w:rFonts w:hint="eastAsia" w:ascii="宋体" w:hAnsi="宋体"/>
          <w:color w:val="auto"/>
          <w:sz w:val="24"/>
          <w:szCs w:val="21"/>
          <w:highlight w:val="none"/>
        </w:rPr>
        <w:t>名称：</w:t>
      </w:r>
      <w:r>
        <w:rPr>
          <w:rFonts w:hint="eastAsia" w:ascii="宋体"/>
          <w:color w:val="000000"/>
          <w:sz w:val="24"/>
          <w:highlight w:val="none"/>
        </w:rPr>
        <w:t xml:space="preserve"> </w:t>
      </w:r>
      <w:r>
        <w:rPr>
          <w:rFonts w:ascii="宋体" w:hAnsi="宋体"/>
          <w:color w:val="000000"/>
          <w:sz w:val="24"/>
          <w:szCs w:val="21"/>
          <w:highlight w:val="none"/>
          <w:u w:val="single"/>
        </w:rPr>
        <w:t xml:space="preserve"> </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（盖单位章）</w:t>
      </w:r>
    </w:p>
    <w:p w14:paraId="3EA988B3">
      <w:pPr>
        <w:kinsoku/>
        <w:wordWrap w:val="0"/>
        <w:overflowPunct/>
        <w:bidi w:val="0"/>
        <w:spacing w:line="480" w:lineRule="auto"/>
        <w:ind w:firstLine="480" w:firstLineChars="200"/>
        <w:jc w:val="right"/>
        <w:rPr>
          <w:rFonts w:ascii="宋体" w:hAnsi="宋体"/>
          <w:color w:val="000000"/>
          <w:sz w:val="24"/>
          <w:szCs w:val="21"/>
          <w:highlight w:val="none"/>
        </w:rPr>
      </w:pPr>
      <w:r>
        <w:rPr>
          <w:rFonts w:hint="eastAsia" w:ascii="宋体" w:hAnsi="宋体"/>
          <w:color w:val="000000"/>
          <w:sz w:val="24"/>
          <w:szCs w:val="21"/>
          <w:highlight w:val="none"/>
        </w:rPr>
        <w:t>法定代表人：</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(签章)</w:t>
      </w:r>
    </w:p>
    <w:p w14:paraId="067CCC8E">
      <w:pPr>
        <w:kinsoku/>
        <w:wordWrap w:val="0"/>
        <w:overflowPunct/>
        <w:bidi w:val="0"/>
        <w:spacing w:line="480" w:lineRule="auto"/>
        <w:jc w:val="right"/>
        <w:rPr>
          <w:rFonts w:hint="eastAsia" w:ascii="宋体" w:hAnsi="宋体"/>
          <w:color w:val="000000"/>
          <w:sz w:val="24"/>
          <w:szCs w:val="21"/>
          <w:highlight w:val="none"/>
        </w:rPr>
      </w:pPr>
      <w:r>
        <w:rPr>
          <w:rFonts w:hint="eastAsia" w:ascii="宋体" w:hAnsi="宋体"/>
          <w:color w:val="000000"/>
          <w:sz w:val="24"/>
          <w:szCs w:val="21"/>
          <w:highlight w:val="none"/>
        </w:rPr>
        <w:t xml:space="preserve">                                  日    期：</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年</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月</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日</w:t>
      </w:r>
    </w:p>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color w:val="000000"/>
          <w:sz w:val="24"/>
          <w:szCs w:val="21"/>
          <w:highlight w:val="none"/>
        </w:rPr>
        <w:br w:type="page"/>
      </w:r>
      <w:bookmarkEnd w:id="86"/>
      <w:bookmarkEnd w:id="87"/>
      <w:bookmarkEnd w:id="90"/>
      <w:bookmarkEnd w:id="91"/>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92" w:name="_Toc387149626"/>
      <w:bookmarkStart w:id="93" w:name="_Toc449028953"/>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92"/>
      <w:bookmarkEnd w:id="93"/>
    </w:p>
    <w:p w14:paraId="4B080D5A">
      <w:pPr>
        <w:jc w:val="center"/>
        <w:rPr>
          <w:rFonts w:ascii="宋体"/>
          <w:color w:val="auto"/>
          <w:sz w:val="32"/>
          <w:szCs w:val="32"/>
          <w:highlight w:val="none"/>
        </w:rPr>
      </w:pPr>
      <w:r>
        <w:rPr>
          <w:rFonts w:hint="eastAsia" w:ascii="宋体"/>
          <w:color w:val="auto"/>
          <w:sz w:val="32"/>
          <w:szCs w:val="32"/>
          <w:highlight w:val="none"/>
        </w:rPr>
        <w:t>（</w:t>
      </w:r>
      <w:r>
        <w:rPr>
          <w:rFonts w:hint="eastAsia" w:ascii="宋体"/>
          <w:color w:val="auto"/>
          <w:sz w:val="32"/>
          <w:szCs w:val="32"/>
          <w:highlight w:val="none"/>
          <w:lang w:eastAsia="zh-CN"/>
        </w:rPr>
        <w:t>响应文件</w:t>
      </w:r>
      <w:r>
        <w:rPr>
          <w:rFonts w:hint="eastAsia" w:ascii="宋体"/>
          <w:color w:val="auto"/>
          <w:sz w:val="32"/>
          <w:szCs w:val="32"/>
          <w:highlight w:val="none"/>
        </w:rPr>
        <w:t>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101874E3">
      <w:pPr>
        <w:ind w:firstLine="560" w:firstLineChars="200"/>
        <w:jc w:val="left"/>
        <w:rPr>
          <w:rFonts w:hint="eastAsia" w:ascii="宋体"/>
          <w:color w:val="auto"/>
          <w:sz w:val="28"/>
          <w:szCs w:val="28"/>
          <w:highlight w:val="none"/>
        </w:rPr>
      </w:pPr>
    </w:p>
    <w:p w14:paraId="07E55D15">
      <w:pPr>
        <w:ind w:firstLine="560" w:firstLineChars="200"/>
        <w:jc w:val="left"/>
        <w:rPr>
          <w:rFonts w:hint="eastAsia" w:ascii="宋体"/>
          <w:color w:val="auto"/>
          <w:sz w:val="28"/>
          <w:szCs w:val="28"/>
          <w:highlight w:val="none"/>
        </w:rPr>
      </w:pPr>
    </w:p>
    <w:p w14:paraId="31933C53">
      <w:pPr>
        <w:ind w:firstLine="560" w:firstLineChars="200"/>
        <w:jc w:val="left"/>
        <w:rPr>
          <w:rFonts w:hint="eastAsia" w:ascii="宋体"/>
          <w:color w:val="auto"/>
          <w:sz w:val="28"/>
          <w:szCs w:val="28"/>
          <w:highlight w:val="none"/>
        </w:rPr>
      </w:pPr>
    </w:p>
    <w:p w14:paraId="22D262A9">
      <w:pPr>
        <w:ind w:firstLine="560" w:firstLineChars="200"/>
        <w:jc w:val="left"/>
        <w:rPr>
          <w:rFonts w:hint="eastAsia" w:ascii="宋体"/>
          <w:color w:val="auto"/>
          <w:sz w:val="28"/>
          <w:szCs w:val="28"/>
          <w:highlight w:val="none"/>
        </w:rPr>
      </w:pPr>
    </w:p>
    <w:p w14:paraId="02571CB6">
      <w:pPr>
        <w:ind w:firstLine="560" w:firstLineChars="200"/>
        <w:jc w:val="left"/>
        <w:rPr>
          <w:rFonts w:hint="eastAsia" w:ascii="宋体"/>
          <w:color w:val="auto"/>
          <w:sz w:val="28"/>
          <w:szCs w:val="28"/>
          <w:highlight w:val="none"/>
        </w:rPr>
      </w:pPr>
    </w:p>
    <w:p w14:paraId="7EFE4861">
      <w:pPr>
        <w:ind w:firstLine="560" w:firstLineChars="200"/>
        <w:jc w:val="left"/>
        <w:rPr>
          <w:rFonts w:hint="eastAsia" w:ascii="宋体"/>
          <w:color w:val="auto"/>
          <w:sz w:val="28"/>
          <w:szCs w:val="28"/>
          <w:highlight w:val="none"/>
        </w:rPr>
      </w:pPr>
    </w:p>
    <w:p w14:paraId="2D5A6880">
      <w:pPr>
        <w:ind w:firstLine="560" w:firstLineChars="200"/>
        <w:jc w:val="left"/>
        <w:rPr>
          <w:rFonts w:hint="eastAsia" w:ascii="宋体"/>
          <w:color w:val="auto"/>
          <w:sz w:val="28"/>
          <w:szCs w:val="28"/>
          <w:highlight w:val="none"/>
        </w:rPr>
      </w:pPr>
    </w:p>
    <w:p w14:paraId="735FC0EB">
      <w:pPr>
        <w:ind w:firstLine="560" w:firstLineChars="200"/>
        <w:jc w:val="left"/>
        <w:rPr>
          <w:rFonts w:hint="eastAsia" w:ascii="宋体"/>
          <w:color w:val="auto"/>
          <w:sz w:val="28"/>
          <w:szCs w:val="28"/>
          <w:highlight w:val="none"/>
          <w:u w:val="single"/>
        </w:rPr>
      </w:pPr>
      <w:r>
        <w:rPr>
          <w:rFonts w:hint="eastAsia" w:ascii="宋体"/>
          <w:color w:val="auto"/>
          <w:sz w:val="28"/>
          <w:szCs w:val="28"/>
          <w:highlight w:val="none"/>
          <w:lang w:eastAsia="zh-CN"/>
        </w:rPr>
        <w:t>响应供应商</w:t>
      </w:r>
      <w:r>
        <w:rPr>
          <w:rFonts w:hint="eastAsia" w:ascii="宋体"/>
          <w:color w:val="auto"/>
          <w:sz w:val="28"/>
          <w:szCs w:val="28"/>
          <w:highlight w:val="none"/>
        </w:rPr>
        <w:t>：（盖单位章）</w:t>
      </w:r>
    </w:p>
    <w:p w14:paraId="05E1F376">
      <w:pPr>
        <w:ind w:firstLine="560" w:firstLineChars="200"/>
        <w:rPr>
          <w:rFonts w:hint="eastAsia" w:ascii="宋体"/>
          <w:color w:val="auto"/>
          <w:sz w:val="28"/>
          <w:szCs w:val="28"/>
          <w:highlight w:val="none"/>
        </w:rPr>
      </w:pPr>
      <w:r>
        <w:rPr>
          <w:rFonts w:hint="eastAsia" w:ascii="宋体"/>
          <w:color w:val="auto"/>
          <w:sz w:val="28"/>
          <w:szCs w:val="28"/>
          <w:highlight w:val="none"/>
        </w:rPr>
        <w:t>法定代表人：（签章）</w:t>
      </w:r>
    </w:p>
    <w:p w14:paraId="0A454B99">
      <w:pPr>
        <w:jc w:val="center"/>
        <w:rPr>
          <w:rFonts w:hint="eastAsia" w:ascii="宋体"/>
          <w:color w:val="auto"/>
          <w:sz w:val="28"/>
          <w:szCs w:val="28"/>
          <w:highlight w:val="none"/>
        </w:rPr>
      </w:pPr>
      <w:r>
        <w:rPr>
          <w:rFonts w:hint="eastAsia" w:ascii="宋体"/>
          <w:color w:val="auto"/>
          <w:sz w:val="28"/>
          <w:szCs w:val="28"/>
          <w:highlight w:val="none"/>
        </w:rPr>
        <w:t>年</w:t>
      </w:r>
      <w:r>
        <w:rPr>
          <w:rFonts w:hint="eastAsia" w:ascii="宋体"/>
          <w:color w:val="auto"/>
          <w:sz w:val="28"/>
          <w:szCs w:val="28"/>
          <w:highlight w:val="none"/>
          <w:lang w:val="en-US" w:eastAsia="zh-CN"/>
        </w:rPr>
        <w:t xml:space="preserve">   </w:t>
      </w:r>
      <w:r>
        <w:rPr>
          <w:rFonts w:hint="eastAsia" w:ascii="宋体"/>
          <w:color w:val="auto"/>
          <w:sz w:val="28"/>
          <w:szCs w:val="28"/>
          <w:highlight w:val="none"/>
        </w:rPr>
        <w:t>月</w:t>
      </w:r>
      <w:r>
        <w:rPr>
          <w:rFonts w:hint="eastAsia" w:ascii="宋体"/>
          <w:color w:val="auto"/>
          <w:sz w:val="28"/>
          <w:szCs w:val="28"/>
          <w:highlight w:val="none"/>
          <w:lang w:val="en-US" w:eastAsia="zh-CN"/>
        </w:rPr>
        <w:t xml:space="preserve">   </w:t>
      </w:r>
      <w:r>
        <w:rPr>
          <w:rFonts w:hint="eastAsia" w:ascii="宋体"/>
          <w:color w:val="auto"/>
          <w:sz w:val="28"/>
          <w:szCs w:val="28"/>
          <w:highlight w:val="none"/>
        </w:rPr>
        <w:t>日</w:t>
      </w:r>
    </w:p>
    <w:p w14:paraId="09037B9B">
      <w:pPr>
        <w:rPr>
          <w:rFonts w:ascii="宋体"/>
          <w:color w:val="auto"/>
          <w:sz w:val="28"/>
          <w:szCs w:val="28"/>
          <w:highlight w:val="none"/>
        </w:rPr>
      </w:pPr>
    </w:p>
    <w:p w14:paraId="2E5BD2C4">
      <w:pPr>
        <w:pStyle w:val="13"/>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3003C5F9">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（1）技术标评审中要求提交的材料；</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color w:val="auto"/>
          <w:szCs w:val="21"/>
          <w:highlight w:val="none"/>
        </w:rPr>
        <w:t>其他（如有）</w:t>
      </w:r>
      <w:r>
        <w:rPr>
          <w:rFonts w:hint="eastAsia" w:ascii="宋体" w:hAnsi="宋体" w:cs="宋体"/>
          <w:bCs/>
          <w:color w:val="auto"/>
          <w:szCs w:val="21"/>
          <w:highlight w:val="none"/>
        </w:rPr>
        <w:t>。</w:t>
      </w: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042B51ED">
      <w:pPr>
        <w:pStyle w:val="19"/>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spacing w:line="480" w:lineRule="auto"/>
        <w:rPr>
          <w:b/>
          <w:color w:val="auto"/>
          <w:sz w:val="28"/>
          <w:szCs w:val="28"/>
          <w:highlight w:val="none"/>
        </w:rPr>
      </w:pPr>
      <w:r>
        <w:rPr>
          <w:rFonts w:hint="eastAsia"/>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3"/>
        <w:ind w:firstLine="400"/>
        <w:rPr>
          <w:color w:val="auto"/>
          <w:highlight w:val="none"/>
        </w:rPr>
      </w:pPr>
    </w:p>
    <w:p w14:paraId="3ED4C3E5">
      <w:pPr>
        <w:jc w:val="center"/>
        <w:rPr>
          <w:rFonts w:ascii="宋体"/>
          <w:b/>
          <w:color w:val="auto"/>
          <w:sz w:val="44"/>
          <w:szCs w:val="44"/>
          <w:highlight w:val="none"/>
        </w:rPr>
      </w:pPr>
      <w:bookmarkStart w:id="94" w:name="_Toc449028954"/>
      <w:r>
        <w:rPr>
          <w:rFonts w:hint="eastAsia" w:ascii="宋体"/>
          <w:b/>
          <w:color w:val="auto"/>
          <w:sz w:val="44"/>
          <w:szCs w:val="44"/>
          <w:highlight w:val="none"/>
        </w:rPr>
        <w:t>商务标</w:t>
      </w:r>
      <w:bookmarkEnd w:id="94"/>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lang w:eastAsia="zh-CN"/>
        </w:rPr>
        <w:t>响应文件</w:t>
      </w:r>
      <w:r>
        <w:rPr>
          <w:rFonts w:hint="eastAsia" w:ascii="宋体"/>
          <w:color w:val="auto"/>
          <w:sz w:val="36"/>
          <w:szCs w:val="36"/>
          <w:highlight w:val="none"/>
        </w:rPr>
        <w:t>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lang w:eastAsia="zh-CN"/>
        </w:rPr>
        <w:t>响应供应商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22C8618E">
      <w:pPr>
        <w:kinsoku/>
        <w:wordWrap w:val="0"/>
        <w:overflowPunct/>
        <w:bidi w:val="0"/>
        <w:spacing w:line="400" w:lineRule="exact"/>
        <w:ind w:firstLine="3379" w:firstLineChars="935"/>
        <w:jc w:val="left"/>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目录</w:t>
      </w:r>
    </w:p>
    <w:p w14:paraId="3044036F">
      <w:pPr>
        <w:kinsoku/>
        <w:wordWrap w:val="0"/>
        <w:overflowPunct/>
        <w:bidi w:val="0"/>
        <w:spacing w:line="400" w:lineRule="exact"/>
        <w:ind w:firstLine="4130" w:firstLineChars="935"/>
        <w:rPr>
          <w:rFonts w:hint="eastAsia"/>
          <w:b/>
          <w:color w:val="auto"/>
          <w:sz w:val="44"/>
          <w:szCs w:val="44"/>
          <w:highlight w:val="none"/>
        </w:rPr>
      </w:pPr>
    </w:p>
    <w:p w14:paraId="07920D9E">
      <w:pPr>
        <w:kinsoku/>
        <w:wordWrap w:val="0"/>
        <w:overflowPunct/>
        <w:bidi w:val="0"/>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176D27EF">
      <w:pPr>
        <w:kinsoku/>
        <w:wordWrap w:val="0"/>
        <w:overflowPunct/>
        <w:bidi w:val="0"/>
        <w:spacing w:line="440" w:lineRule="exact"/>
        <w:ind w:left="42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eastAsia="zh-CN"/>
        </w:rPr>
        <w:t>响应</w:t>
      </w:r>
      <w:r>
        <w:rPr>
          <w:rFonts w:hint="eastAsia" w:ascii="宋体"/>
          <w:color w:val="auto"/>
          <w:szCs w:val="21"/>
          <w:highlight w:val="none"/>
        </w:rPr>
        <w:t>函（格式见附件）；</w:t>
      </w:r>
    </w:p>
    <w:p w14:paraId="7228F23B">
      <w:pPr>
        <w:kinsoku/>
        <w:wordWrap w:val="0"/>
        <w:overflowPunct/>
        <w:bidi w:val="0"/>
        <w:spacing w:line="360" w:lineRule="auto"/>
        <w:ind w:firstLine="420" w:firstLineChars="200"/>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3</w:t>
      </w:r>
      <w:r>
        <w:rPr>
          <w:rFonts w:hint="eastAsia" w:ascii="宋体"/>
          <w:color w:val="auto"/>
          <w:szCs w:val="21"/>
          <w:highlight w:val="none"/>
          <w:lang w:eastAsia="zh-CN"/>
        </w:rPr>
        <w:t>）</w:t>
      </w:r>
      <w:r>
        <w:rPr>
          <w:rFonts w:hint="eastAsia" w:ascii="ˎ̥" w:hAnsi="ˎ̥"/>
          <w:color w:val="auto"/>
          <w:highlight w:val="none"/>
        </w:rPr>
        <w:t>报价响应表（格式见附件）</w:t>
      </w:r>
    </w:p>
    <w:p w14:paraId="1DB6498C">
      <w:pPr>
        <w:kinsoku/>
        <w:wordWrap w:val="0"/>
        <w:overflowPunct/>
        <w:bidi w:val="0"/>
        <w:spacing w:line="400" w:lineRule="exact"/>
        <w:ind w:firstLine="424" w:firstLineChars="202"/>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w:t>
      </w:r>
      <w:r>
        <w:rPr>
          <w:rFonts w:hint="eastAsia" w:ascii="宋体"/>
          <w:color w:val="auto"/>
          <w:szCs w:val="21"/>
          <w:highlight w:val="none"/>
          <w:lang w:eastAsia="zh-CN"/>
        </w:rPr>
        <w:t>征集文件</w:t>
      </w:r>
      <w:r>
        <w:rPr>
          <w:rFonts w:hint="eastAsia" w:ascii="宋体"/>
          <w:color w:val="auto"/>
          <w:szCs w:val="21"/>
          <w:highlight w:val="none"/>
        </w:rPr>
        <w:t>商务评审中要求提供的其他相关资料；</w:t>
      </w:r>
    </w:p>
    <w:p w14:paraId="27003F0F">
      <w:pPr>
        <w:kinsoku/>
        <w:wordWrap w:val="0"/>
        <w:overflowPunct/>
        <w:bidi w:val="0"/>
        <w:spacing w:line="380" w:lineRule="exact"/>
        <w:ind w:firstLine="424" w:firstLineChars="202"/>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w:t>
      </w:r>
      <w:r>
        <w:rPr>
          <w:rFonts w:hint="eastAsia" w:ascii="宋体"/>
          <w:color w:val="auto"/>
          <w:szCs w:val="21"/>
          <w:highlight w:val="none"/>
          <w:lang w:eastAsia="zh-CN"/>
        </w:rPr>
        <w:t>响应供应商</w:t>
      </w:r>
      <w:r>
        <w:rPr>
          <w:rFonts w:hint="eastAsia" w:ascii="宋体"/>
          <w:color w:val="auto"/>
          <w:szCs w:val="21"/>
          <w:highlight w:val="none"/>
        </w:rPr>
        <w:t>认为需要提供的其他材料；</w:t>
      </w:r>
    </w:p>
    <w:p w14:paraId="15F1E610">
      <w:pPr>
        <w:pStyle w:val="13"/>
        <w:kinsoku/>
        <w:wordWrap w:val="0"/>
        <w:overflowPunct/>
        <w:bidi w:val="0"/>
        <w:ind w:left="0" w:leftChars="0"/>
        <w:rPr>
          <w:rFonts w:hint="eastAsia"/>
          <w:color w:val="auto"/>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）其他（如有）。</w:t>
      </w:r>
    </w:p>
    <w:p w14:paraId="189E800E">
      <w:pPr>
        <w:kinsoku/>
        <w:wordWrap w:val="0"/>
        <w:overflowPunct/>
        <w:bidi w:val="0"/>
        <w:jc w:val="center"/>
        <w:rPr>
          <w:rFonts w:hint="eastAsia" w:ascii="宋体"/>
          <w:b/>
          <w:color w:val="auto"/>
          <w:sz w:val="28"/>
          <w:szCs w:val="28"/>
          <w:highlight w:val="none"/>
        </w:rPr>
      </w:pPr>
    </w:p>
    <w:p w14:paraId="179EA7AE">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2CD817E0">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1AE50A7E">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584572D2">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79E7A563">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67846345">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076F3CCA">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61CE32BB">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672F5A68">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4604A5D3">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1A4FFD99">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598CC48A">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6217E24F">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1479977E">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564F4CE2">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43AC9EEB">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75A48193">
      <w:pPr>
        <w:kinsoku/>
        <w:wordWrap w:val="0"/>
        <w:overflowPunct/>
        <w:bidi w:val="0"/>
        <w:snapToGrid w:val="0"/>
        <w:spacing w:line="460" w:lineRule="exact"/>
        <w:ind w:left="2940" w:leftChars="1400" w:firstLine="964" w:firstLineChars="300"/>
        <w:rPr>
          <w:rFonts w:hint="eastAsia" w:ascii="宋体"/>
          <w:b/>
          <w:color w:val="auto"/>
          <w:sz w:val="32"/>
          <w:szCs w:val="32"/>
          <w:highlight w:val="none"/>
        </w:rPr>
      </w:pPr>
    </w:p>
    <w:p w14:paraId="2667832E">
      <w:pPr>
        <w:kinsoku/>
        <w:wordWrap w:val="0"/>
        <w:overflowPunct/>
        <w:bidi w:val="0"/>
        <w:spacing w:line="360" w:lineRule="exact"/>
        <w:ind w:firstLine="443" w:firstLineChars="147"/>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3178D40">
      <w:pPr>
        <w:kinsoku/>
        <w:wordWrap w:val="0"/>
        <w:overflowPunct/>
        <w:bidi w:val="0"/>
        <w:spacing w:line="360" w:lineRule="exact"/>
        <w:ind w:firstLine="472" w:firstLineChars="147"/>
        <w:jc w:val="center"/>
        <w:rPr>
          <w:rFonts w:hint="eastAsia" w:ascii="宋体"/>
          <w:b/>
          <w:color w:val="auto"/>
          <w:sz w:val="32"/>
          <w:szCs w:val="32"/>
          <w:highlight w:val="none"/>
        </w:rPr>
      </w:pPr>
    </w:p>
    <w:p w14:paraId="62172694">
      <w:pPr>
        <w:kinsoku/>
        <w:wordWrap w:val="0"/>
        <w:overflowPunct/>
        <w:bidi w:val="0"/>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7EBFB2">
      <w:pPr>
        <w:kinsoku/>
        <w:wordWrap w:val="0"/>
        <w:overflowPunct/>
        <w:bidi w:val="0"/>
        <w:spacing w:line="360" w:lineRule="exact"/>
        <w:ind w:firstLine="354" w:firstLineChars="147"/>
        <w:rPr>
          <w:rFonts w:hint="eastAsia" w:ascii="宋体"/>
          <w:b/>
          <w:color w:val="auto"/>
          <w:sz w:val="24"/>
          <w:highlight w:val="none"/>
        </w:rPr>
      </w:pPr>
    </w:p>
    <w:p w14:paraId="15F1AC3D">
      <w:pPr>
        <w:kinsoku/>
        <w:wordWrap w:val="0"/>
        <w:overflowPunct/>
        <w:bidi w:val="0"/>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val="en-US" w:eastAsia="zh-CN"/>
        </w:rPr>
        <w:t>响应文件</w:t>
      </w:r>
      <w:r>
        <w:rPr>
          <w:rFonts w:hint="eastAsia" w:ascii="宋体"/>
          <w:color w:val="auto"/>
          <w:sz w:val="24"/>
          <w:highlight w:val="none"/>
        </w:rPr>
        <w:t>，唱标时，以</w:t>
      </w:r>
      <w:r>
        <w:rPr>
          <w:rFonts w:hint="eastAsia" w:ascii="宋体"/>
          <w:color w:val="auto"/>
          <w:sz w:val="24"/>
          <w:highlight w:val="none"/>
          <w:lang w:val="en-US" w:eastAsia="zh-CN"/>
        </w:rPr>
        <w:t>响应文件</w:t>
      </w:r>
      <w:r>
        <w:rPr>
          <w:rFonts w:hint="eastAsia" w:ascii="宋体"/>
          <w:color w:val="auto"/>
          <w:sz w:val="24"/>
          <w:highlight w:val="none"/>
        </w:rPr>
        <w:t>中的开标一览表进行唱标）</w:t>
      </w:r>
    </w:p>
    <w:p w14:paraId="40AAC885">
      <w:pPr>
        <w:kinsoku/>
        <w:wordWrap w:val="0"/>
        <w:overflowPunct/>
        <w:bidi w:val="0"/>
        <w:snapToGrid w:val="0"/>
        <w:spacing w:line="460" w:lineRule="exact"/>
        <w:ind w:left="2940" w:leftChars="1400" w:firstLine="720" w:firstLineChars="300"/>
        <w:rPr>
          <w:rFonts w:hint="eastAsia" w:ascii="宋体"/>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1CDF4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66B1C3B">
            <w:pPr>
              <w:kinsoku/>
              <w:wordWrap w:val="0"/>
              <w:overflowPunct/>
              <w:bidi w:val="0"/>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44E7D364">
            <w:pPr>
              <w:kinsoku/>
              <w:wordWrap w:val="0"/>
              <w:overflowPunct/>
              <w:bidi w:val="0"/>
              <w:spacing w:line="360" w:lineRule="auto"/>
              <w:jc w:val="left"/>
              <w:rPr>
                <w:rFonts w:hint="eastAsia"/>
                <w:color w:val="auto"/>
                <w:sz w:val="24"/>
                <w:highlight w:val="none"/>
              </w:rPr>
            </w:pPr>
          </w:p>
        </w:tc>
      </w:tr>
      <w:tr w14:paraId="788E4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4DB1DCF">
            <w:pPr>
              <w:kinsoku/>
              <w:wordWrap w:val="0"/>
              <w:overflowPunct/>
              <w:bidi w:val="0"/>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3BCBE8E7">
            <w:pPr>
              <w:kinsoku/>
              <w:wordWrap w:val="0"/>
              <w:overflowPunct/>
              <w:bidi w:val="0"/>
              <w:rPr>
                <w:rFonts w:hint="eastAsia" w:ascii="宋体"/>
                <w:color w:val="auto"/>
                <w:sz w:val="24"/>
                <w:highlight w:val="none"/>
              </w:rPr>
            </w:pPr>
          </w:p>
        </w:tc>
      </w:tr>
      <w:tr w14:paraId="16903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549F924">
            <w:pPr>
              <w:kinsoku/>
              <w:wordWrap w:val="0"/>
              <w:overflowPunct/>
              <w:bidi w:val="0"/>
              <w:spacing w:line="460" w:lineRule="exact"/>
              <w:ind w:firstLine="120" w:firstLineChars="50"/>
              <w:rPr>
                <w:rFonts w:hint="default" w:ascii="宋体" w:eastAsia="宋体"/>
                <w:color w:val="auto"/>
                <w:sz w:val="24"/>
                <w:highlight w:val="none"/>
                <w:lang w:val="en-US" w:eastAsia="zh-CN"/>
              </w:rPr>
            </w:pPr>
            <w:r>
              <w:rPr>
                <w:rFonts w:hint="eastAsia" w:ascii="宋体"/>
                <w:color w:val="auto"/>
                <w:sz w:val="24"/>
                <w:highlight w:val="none"/>
                <w:lang w:val="en-US" w:eastAsia="zh-CN"/>
              </w:rPr>
              <w:t>响应供应商名称</w:t>
            </w:r>
          </w:p>
        </w:tc>
        <w:tc>
          <w:tcPr>
            <w:tcW w:w="6952" w:type="dxa"/>
            <w:tcBorders>
              <w:left w:val="single" w:color="auto" w:sz="12" w:space="0"/>
            </w:tcBorders>
            <w:noWrap w:val="0"/>
            <w:vAlign w:val="top"/>
          </w:tcPr>
          <w:p w14:paraId="1A4DFB06">
            <w:pPr>
              <w:pStyle w:val="22"/>
              <w:kinsoku/>
              <w:wordWrap w:val="0"/>
              <w:overflowPunct/>
              <w:bidi w:val="0"/>
              <w:spacing w:line="460" w:lineRule="exact"/>
              <w:ind w:left="86" w:leftChars="41"/>
              <w:rPr>
                <w:rFonts w:hint="eastAsia" w:ascii="宋体" w:eastAsia="宋体"/>
                <w:color w:val="auto"/>
                <w:sz w:val="24"/>
                <w:szCs w:val="24"/>
                <w:highlight w:val="none"/>
              </w:rPr>
            </w:pPr>
          </w:p>
        </w:tc>
      </w:tr>
      <w:tr w14:paraId="54AF2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4E6295D8">
            <w:pPr>
              <w:kinsoku/>
              <w:wordWrap w:val="0"/>
              <w:overflowPunct/>
              <w:bidi w:val="0"/>
              <w:spacing w:line="460" w:lineRule="exact"/>
              <w:ind w:firstLine="120" w:firstLineChars="50"/>
              <w:rPr>
                <w:rFonts w:hint="default" w:ascii="宋体" w:eastAsia="宋体"/>
                <w:color w:val="auto"/>
                <w:sz w:val="24"/>
                <w:highlight w:val="none"/>
                <w:lang w:val="en-US" w:eastAsia="zh-CN"/>
              </w:rPr>
            </w:pPr>
            <w:r>
              <w:rPr>
                <w:rFonts w:hint="eastAsia" w:ascii="宋体"/>
                <w:color w:val="auto"/>
                <w:sz w:val="24"/>
                <w:highlight w:val="none"/>
                <w:lang w:val="en-US" w:eastAsia="zh-CN"/>
              </w:rPr>
              <w:t>响应供应商类型</w:t>
            </w:r>
          </w:p>
        </w:tc>
        <w:tc>
          <w:tcPr>
            <w:tcW w:w="6952" w:type="dxa"/>
            <w:tcBorders>
              <w:left w:val="single" w:color="auto" w:sz="12" w:space="0"/>
            </w:tcBorders>
            <w:noWrap w:val="0"/>
            <w:vAlign w:val="center"/>
          </w:tcPr>
          <w:p w14:paraId="1A339441">
            <w:pPr>
              <w:kinsoku/>
              <w:wordWrap w:val="0"/>
              <w:overflowPunct/>
              <w:bidi w:val="0"/>
              <w:spacing w:line="360" w:lineRule="auto"/>
              <w:jc w:val="center"/>
              <w:rPr>
                <w:rFonts w:hint="eastAsia" w:ascii="宋体" w:eastAsia="宋体"/>
                <w:color w:val="auto"/>
                <w:sz w:val="24"/>
                <w:szCs w:val="24"/>
                <w:highlight w:val="none"/>
              </w:rPr>
            </w:pPr>
            <w:r>
              <w:rPr>
                <w:rFonts w:hint="eastAsia" w:ascii="宋体" w:hAnsi="Times New Roman" w:eastAsia="宋体" w:cs="Times New Roman"/>
                <w:color w:val="auto"/>
                <w:sz w:val="24"/>
                <w:highlight w:val="none"/>
                <w:lang w:val="en-US" w:eastAsia="zh-CN"/>
              </w:rPr>
              <w:t>担保公司/保险公司/银行机构</w:t>
            </w:r>
            <w:r>
              <w:rPr>
                <w:rFonts w:hint="eastAsia" w:ascii="宋体" w:hAnsi="Times New Roman" w:eastAsia="宋体" w:cs="Times New Roman"/>
                <w:b/>
                <w:bCs/>
                <w:color w:val="auto"/>
                <w:sz w:val="24"/>
                <w:highlight w:val="none"/>
                <w:lang w:val="en-US" w:eastAsia="zh-CN"/>
              </w:rPr>
              <w:t>（选一项保留）</w:t>
            </w:r>
          </w:p>
        </w:tc>
      </w:tr>
      <w:tr w14:paraId="116FC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3DDBE177">
            <w:pPr>
              <w:kinsoku/>
              <w:wordWrap w:val="0"/>
              <w:overflowPunct/>
              <w:bidi w:val="0"/>
              <w:spacing w:line="360" w:lineRule="auto"/>
              <w:jc w:val="center"/>
              <w:rPr>
                <w:rFonts w:ascii="宋体"/>
                <w:color w:val="auto"/>
                <w:sz w:val="24"/>
                <w:highlight w:val="none"/>
              </w:rPr>
            </w:pPr>
            <w:r>
              <w:rPr>
                <w:rFonts w:hint="eastAsia" w:ascii="宋体"/>
                <w:color w:val="auto"/>
                <w:sz w:val="24"/>
                <w:highlight w:val="none"/>
              </w:rPr>
              <w:t>总响应报价\服务期</w:t>
            </w:r>
          </w:p>
        </w:tc>
        <w:tc>
          <w:tcPr>
            <w:tcW w:w="6952" w:type="dxa"/>
            <w:tcBorders>
              <w:left w:val="single" w:color="auto" w:sz="12" w:space="0"/>
            </w:tcBorders>
            <w:noWrap w:val="0"/>
            <w:vAlign w:val="center"/>
          </w:tcPr>
          <w:p w14:paraId="789ADFC6">
            <w:pPr>
              <w:kinsoku/>
              <w:wordWrap w:val="0"/>
              <w:overflowPunct/>
              <w:bidi w:val="0"/>
              <w:spacing w:line="360" w:lineRule="auto"/>
              <w:rPr>
                <w:rFonts w:ascii="宋体"/>
                <w:color w:val="auto"/>
                <w:sz w:val="24"/>
                <w:highlight w:val="none"/>
              </w:rPr>
            </w:pPr>
            <w:r>
              <w:rPr>
                <w:rFonts w:hint="eastAsia" w:ascii="宋体"/>
                <w:color w:val="auto"/>
                <w:sz w:val="24"/>
                <w:highlight w:val="none"/>
              </w:rPr>
              <w:t>是否响应文件价格收费标准：</w:t>
            </w:r>
          </w:p>
          <w:p w14:paraId="1BCE627D">
            <w:pPr>
              <w:kinsoku/>
              <w:wordWrap w:val="0"/>
              <w:overflowPunct/>
              <w:bidi w:val="0"/>
              <w:spacing w:line="360" w:lineRule="auto"/>
              <w:rPr>
                <w:rFonts w:hint="eastAsia"/>
                <w:color w:val="auto"/>
                <w:sz w:val="24"/>
                <w:highlight w:val="none"/>
              </w:rPr>
            </w:pPr>
            <w:r>
              <w:rPr>
                <w:rFonts w:hint="eastAsia" w:ascii="宋体"/>
                <w:color w:val="auto"/>
                <w:sz w:val="24"/>
                <w:highlight w:val="none"/>
              </w:rPr>
              <w:t>服务期：</w:t>
            </w:r>
          </w:p>
        </w:tc>
      </w:tr>
    </w:tbl>
    <w:p w14:paraId="5670D771">
      <w:pPr>
        <w:kinsoku/>
        <w:wordWrap w:val="0"/>
        <w:overflowPunct/>
        <w:bidi w:val="0"/>
        <w:snapToGrid w:val="0"/>
        <w:spacing w:line="460" w:lineRule="exact"/>
        <w:ind w:left="2940" w:leftChars="1400" w:firstLine="723" w:firstLineChars="300"/>
        <w:rPr>
          <w:rFonts w:hint="eastAsia" w:ascii="宋体"/>
          <w:b/>
          <w:color w:val="auto"/>
          <w:sz w:val="24"/>
          <w:highlight w:val="none"/>
        </w:rPr>
      </w:pPr>
    </w:p>
    <w:p w14:paraId="655EDDC4">
      <w:pPr>
        <w:kinsoku/>
        <w:wordWrap w:val="0"/>
        <w:overflowPunct/>
        <w:bidi w:val="0"/>
        <w:rPr>
          <w:rFonts w:hint="eastAsia" w:ascii="宋体"/>
          <w:color w:val="auto"/>
          <w:sz w:val="24"/>
          <w:highlight w:val="none"/>
        </w:rPr>
      </w:pPr>
      <w:r>
        <w:rPr>
          <w:rFonts w:hint="eastAsia" w:ascii="宋体"/>
          <w:color w:val="auto"/>
          <w:sz w:val="24"/>
          <w:highlight w:val="none"/>
        </w:rPr>
        <w:t>法定代表人（签章）：</w:t>
      </w:r>
    </w:p>
    <w:p w14:paraId="099BD263">
      <w:pPr>
        <w:kinsoku/>
        <w:wordWrap w:val="0"/>
        <w:overflowPunct/>
        <w:bidi w:val="0"/>
        <w:rPr>
          <w:rFonts w:hint="eastAsia" w:ascii="宋体"/>
          <w:color w:val="auto"/>
          <w:sz w:val="24"/>
          <w:highlight w:val="none"/>
        </w:rPr>
      </w:pPr>
      <w:r>
        <w:rPr>
          <w:rFonts w:hint="eastAsia" w:ascii="宋体"/>
          <w:color w:val="auto"/>
          <w:sz w:val="24"/>
          <w:highlight w:val="none"/>
          <w:lang w:eastAsia="zh-CN"/>
        </w:rPr>
        <w:t>响应供应商</w:t>
      </w:r>
      <w:r>
        <w:rPr>
          <w:rFonts w:hint="eastAsia" w:ascii="宋体"/>
          <w:color w:val="auto"/>
          <w:sz w:val="24"/>
          <w:highlight w:val="none"/>
        </w:rPr>
        <w:t>（盖单位章）：</w:t>
      </w:r>
    </w:p>
    <w:p w14:paraId="7A13AD34">
      <w:pPr>
        <w:kinsoku/>
        <w:wordWrap w:val="0"/>
        <w:overflowPunct/>
        <w:bidi w:val="0"/>
        <w:snapToGrid w:val="0"/>
        <w:spacing w:before="312" w:beforeLines="100" w:after="312" w:afterLines="100" w:line="360" w:lineRule="auto"/>
        <w:jc w:val="center"/>
        <w:rPr>
          <w:rFonts w:hint="eastAsia" w:cs="Arial"/>
          <w:b/>
          <w:bCs/>
          <w:color w:val="auto"/>
          <w:sz w:val="30"/>
          <w:szCs w:val="30"/>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lang w:val="en-US" w:eastAsia="zh-CN"/>
        </w:rPr>
        <w:t xml:space="preserve">                                                   </w:t>
      </w:r>
      <w:r>
        <w:rPr>
          <w:rFonts w:hint="eastAsia" w:ascii="宋体"/>
          <w:color w:val="auto"/>
          <w:sz w:val="24"/>
          <w:highlight w:val="none"/>
        </w:rPr>
        <w:t>日期：年</w:t>
      </w:r>
      <w:r>
        <w:rPr>
          <w:rFonts w:hint="eastAsia" w:ascii="宋体"/>
          <w:color w:val="auto"/>
          <w:sz w:val="24"/>
          <w:highlight w:val="none"/>
          <w:lang w:val="en-US" w:eastAsia="zh-CN"/>
        </w:rPr>
        <w:t xml:space="preserve">   </w:t>
      </w:r>
      <w:r>
        <w:rPr>
          <w:rFonts w:hint="eastAsia" w:ascii="宋体"/>
          <w:color w:val="auto"/>
          <w:sz w:val="24"/>
          <w:highlight w:val="none"/>
        </w:rPr>
        <w:t>月</w:t>
      </w:r>
      <w:r>
        <w:rPr>
          <w:rFonts w:hint="eastAsia" w:ascii="宋体"/>
          <w:color w:val="auto"/>
          <w:sz w:val="24"/>
          <w:highlight w:val="none"/>
          <w:lang w:val="en-US" w:eastAsia="zh-CN"/>
        </w:rPr>
        <w:t xml:space="preserve">   </w:t>
      </w:r>
      <w:r>
        <w:rPr>
          <w:rFonts w:hint="eastAsia" w:ascii="宋体"/>
          <w:color w:val="auto"/>
          <w:sz w:val="24"/>
          <w:highlight w:val="none"/>
        </w:rPr>
        <w:t>日</w:t>
      </w:r>
    </w:p>
    <w:p w14:paraId="4464C248">
      <w:pPr>
        <w:kinsoku/>
        <w:wordWrap w:val="0"/>
        <w:overflowPunct/>
        <w:bidi w:val="0"/>
        <w:spacing w:line="360" w:lineRule="exact"/>
        <w:ind w:firstLine="443" w:firstLineChars="147"/>
        <w:rPr>
          <w:rFonts w:hint="eastAsia" w:ascii="宋体"/>
          <w:b/>
          <w:color w:val="auto"/>
          <w:sz w:val="30"/>
          <w:szCs w:val="30"/>
          <w:highlight w:val="none"/>
        </w:rPr>
      </w:pPr>
    </w:p>
    <w:p w14:paraId="0254A2F1">
      <w:pPr>
        <w:kinsoku/>
        <w:wordWrap w:val="0"/>
        <w:overflowPunct/>
        <w:bidi w:val="0"/>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5BBD2ECC">
      <w:pPr>
        <w:kinsoku/>
        <w:wordWrap w:val="0"/>
        <w:overflowPunct/>
        <w:bidi w:val="0"/>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lang w:eastAsia="zh-CN"/>
        </w:rPr>
        <w:t>响应</w:t>
      </w:r>
      <w:r>
        <w:rPr>
          <w:rFonts w:hint="eastAsia" w:ascii="宋体"/>
          <w:b/>
          <w:color w:val="auto"/>
          <w:sz w:val="36"/>
          <w:szCs w:val="36"/>
          <w:highlight w:val="none"/>
        </w:rPr>
        <w:t>函</w:t>
      </w:r>
    </w:p>
    <w:p w14:paraId="4AFC3775">
      <w:pPr>
        <w:kinsoku/>
        <w:wordWrap w:val="0"/>
        <w:overflowPunct/>
        <w:bidi w:val="0"/>
        <w:spacing w:line="440" w:lineRule="exact"/>
        <w:rPr>
          <w:rFonts w:hint="eastAsia" w:ascii="宋体"/>
          <w:color w:val="auto"/>
          <w:sz w:val="24"/>
          <w:highlight w:val="none"/>
        </w:rPr>
      </w:pPr>
    </w:p>
    <w:p w14:paraId="41D33CE0">
      <w:pPr>
        <w:kinsoku/>
        <w:wordWrap w:val="0"/>
        <w:overflowPunct/>
        <w:bidi w:val="0"/>
        <w:spacing w:line="440" w:lineRule="exact"/>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w:t>
      </w:r>
      <w:r>
        <w:rPr>
          <w:rFonts w:hint="eastAsia" w:ascii="宋体"/>
          <w:color w:val="auto"/>
          <w:sz w:val="24"/>
          <w:highlight w:val="none"/>
          <w:u w:val="single"/>
          <w:lang w:eastAsia="zh-CN"/>
        </w:rPr>
        <w:t>征集人</w:t>
      </w:r>
      <w:r>
        <w:rPr>
          <w:rFonts w:hint="eastAsia" w:ascii="宋体"/>
          <w:color w:val="auto"/>
          <w:sz w:val="24"/>
          <w:highlight w:val="none"/>
          <w:u w:val="single"/>
        </w:rPr>
        <w:t>)</w:t>
      </w:r>
    </w:p>
    <w:p w14:paraId="4B264CD4">
      <w:pPr>
        <w:kinsoku/>
        <w:wordWrap w:val="0"/>
        <w:overflowPunct/>
        <w:bidi w:val="0"/>
        <w:spacing w:line="440" w:lineRule="exact"/>
        <w:ind w:firstLine="480" w:firstLineChars="200"/>
        <w:rPr>
          <w:rFonts w:hint="eastAsia"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（项目名称）</w:t>
      </w:r>
      <w:r>
        <w:rPr>
          <w:rFonts w:hint="eastAsia" w:ascii="宋体"/>
          <w:color w:val="auto"/>
          <w:sz w:val="24"/>
          <w:highlight w:val="none"/>
        </w:rPr>
        <w:t>（编号：）”的</w:t>
      </w:r>
      <w:r>
        <w:rPr>
          <w:rFonts w:hint="eastAsia" w:ascii="宋体"/>
          <w:color w:val="auto"/>
          <w:sz w:val="24"/>
          <w:highlight w:val="none"/>
          <w:lang w:val="en-US" w:eastAsia="zh-CN"/>
        </w:rPr>
        <w:t>征集</w:t>
      </w:r>
      <w:r>
        <w:rPr>
          <w:rFonts w:hint="eastAsia" w:ascii="宋体"/>
          <w:color w:val="auto"/>
          <w:sz w:val="24"/>
          <w:highlight w:val="none"/>
        </w:rPr>
        <w:t>。我方授权</w:t>
      </w:r>
      <w:r>
        <w:rPr>
          <w:rFonts w:hint="eastAsia" w:ascii="宋体"/>
          <w:color w:val="auto"/>
          <w:sz w:val="24"/>
          <w:highlight w:val="none"/>
          <w:lang w:val="en-US" w:eastAsia="zh-CN"/>
        </w:rPr>
        <w:t xml:space="preserve">    </w:t>
      </w:r>
      <w:r>
        <w:rPr>
          <w:rFonts w:hint="eastAsia" w:ascii="宋体"/>
          <w:color w:val="auto"/>
          <w:sz w:val="24"/>
          <w:highlight w:val="none"/>
          <w:u w:val="single"/>
        </w:rPr>
        <w:t>(姓名和职务)</w:t>
      </w:r>
      <w:r>
        <w:rPr>
          <w:rFonts w:hint="eastAsia" w:ascii="宋体"/>
          <w:color w:val="auto"/>
          <w:sz w:val="24"/>
          <w:highlight w:val="none"/>
        </w:rPr>
        <w:t>代表我方</w:t>
      </w: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olor w:val="auto"/>
          <w:sz w:val="24"/>
          <w:highlight w:val="none"/>
          <w:lang w:eastAsia="zh-CN"/>
        </w:rPr>
        <w:t>响应供应商</w:t>
      </w:r>
      <w:r>
        <w:rPr>
          <w:rFonts w:hint="eastAsia" w:ascii="宋体"/>
          <w:color w:val="auto"/>
          <w:sz w:val="24"/>
          <w:highlight w:val="none"/>
        </w:rPr>
        <w:t>的名称）全权处理本项目</w:t>
      </w:r>
      <w:r>
        <w:rPr>
          <w:rFonts w:hint="eastAsia" w:ascii="宋体"/>
          <w:color w:val="auto"/>
          <w:sz w:val="24"/>
          <w:highlight w:val="none"/>
          <w:lang w:eastAsia="zh-CN"/>
        </w:rPr>
        <w:t>响应</w:t>
      </w:r>
      <w:r>
        <w:rPr>
          <w:rFonts w:hint="eastAsia" w:ascii="宋体"/>
          <w:color w:val="auto"/>
          <w:sz w:val="24"/>
          <w:highlight w:val="none"/>
        </w:rPr>
        <w:t>的有关事宜。</w:t>
      </w:r>
    </w:p>
    <w:p w14:paraId="6C8B8205">
      <w:pPr>
        <w:kinsoku/>
        <w:wordWrap w:val="0"/>
        <w:overflowPunct/>
        <w:bidi w:val="0"/>
        <w:spacing w:line="440" w:lineRule="exact"/>
        <w:ind w:firstLine="480" w:firstLineChars="200"/>
        <w:rPr>
          <w:rFonts w:hint="default" w:ascii="宋体" w:eastAsia="宋体"/>
          <w:color w:val="auto"/>
          <w:sz w:val="24"/>
          <w:highlight w:val="none"/>
          <w:lang w:val="en-US" w:eastAsia="zh-CN"/>
        </w:rPr>
      </w:pPr>
      <w:r>
        <w:rPr>
          <w:rFonts w:hint="eastAsia" w:ascii="宋体"/>
          <w:color w:val="auto"/>
          <w:sz w:val="24"/>
          <w:highlight w:val="none"/>
        </w:rPr>
        <w:t>2.我方愿意按照</w:t>
      </w:r>
      <w:r>
        <w:rPr>
          <w:rFonts w:hint="eastAsia" w:ascii="宋体"/>
          <w:color w:val="auto"/>
          <w:sz w:val="24"/>
          <w:highlight w:val="none"/>
          <w:lang w:eastAsia="zh-CN"/>
        </w:rPr>
        <w:t>征集文件</w:t>
      </w:r>
      <w:r>
        <w:rPr>
          <w:rFonts w:hint="eastAsia" w:ascii="宋体"/>
          <w:color w:val="auto"/>
          <w:sz w:val="24"/>
          <w:highlight w:val="none"/>
        </w:rPr>
        <w:t>规定的各项要求，向</w:t>
      </w:r>
      <w:r>
        <w:rPr>
          <w:rFonts w:hint="eastAsia" w:ascii="宋体"/>
          <w:color w:val="auto"/>
          <w:sz w:val="24"/>
          <w:highlight w:val="none"/>
          <w:lang w:eastAsia="zh-CN"/>
        </w:rPr>
        <w:t>征集人</w:t>
      </w:r>
      <w:r>
        <w:rPr>
          <w:rFonts w:hint="eastAsia" w:ascii="宋体"/>
          <w:color w:val="auto"/>
          <w:sz w:val="24"/>
          <w:highlight w:val="none"/>
        </w:rPr>
        <w:t>提供“</w:t>
      </w:r>
      <w:r>
        <w:rPr>
          <w:rFonts w:hint="eastAsia" w:ascii="宋体"/>
          <w:color w:val="auto"/>
          <w:sz w:val="24"/>
          <w:highlight w:val="none"/>
          <w:lang w:val="en-US" w:eastAsia="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 xml:space="preserve"> </w:t>
      </w:r>
      <w:r>
        <w:rPr>
          <w:rFonts w:hint="eastAsia" w:ascii="宋体"/>
          <w:color w:val="auto"/>
          <w:sz w:val="24"/>
          <w:highlight w:val="none"/>
        </w:rPr>
        <w:t>（项目编号）”项目的服务，报价</w:t>
      </w:r>
      <w:r>
        <w:rPr>
          <w:rFonts w:hint="eastAsia" w:ascii="宋体"/>
          <w:color w:val="auto"/>
          <w:sz w:val="24"/>
          <w:highlight w:val="none"/>
          <w:lang w:val="en-US" w:eastAsia="zh-CN"/>
        </w:rPr>
        <w:t>完全</w:t>
      </w:r>
      <w:r>
        <w:rPr>
          <w:rFonts w:hint="eastAsia" w:ascii="宋体"/>
          <w:color w:val="auto"/>
          <w:sz w:val="24"/>
          <w:highlight w:val="none"/>
        </w:rPr>
        <w:t>响应</w:t>
      </w:r>
      <w:r>
        <w:rPr>
          <w:rFonts w:hint="eastAsia" w:ascii="宋体"/>
          <w:color w:val="auto"/>
          <w:sz w:val="24"/>
          <w:highlight w:val="none"/>
          <w:lang w:eastAsia="zh-CN"/>
        </w:rPr>
        <w:t>征集文件</w:t>
      </w:r>
      <w:r>
        <w:rPr>
          <w:rFonts w:hint="eastAsia" w:ascii="宋体"/>
          <w:color w:val="auto"/>
          <w:sz w:val="24"/>
          <w:highlight w:val="none"/>
        </w:rPr>
        <w:t>中关于价格的相关约定；服务期：</w:t>
      </w: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olor w:val="auto"/>
          <w:sz w:val="24"/>
          <w:highlight w:val="none"/>
          <w:lang w:val="en-US" w:eastAsia="zh-CN"/>
        </w:rPr>
        <w:t>我单位在本项目中所投单位性质为：</w:t>
      </w:r>
      <w:r>
        <w:rPr>
          <w:rFonts w:hint="eastAsia" w:ascii="宋体"/>
          <w:color w:val="auto"/>
          <w:sz w:val="24"/>
          <w:highlight w:val="none"/>
          <w:u w:val="single"/>
          <w:lang w:val="en-US" w:eastAsia="zh-CN"/>
        </w:rPr>
        <w:t xml:space="preserve">      </w:t>
      </w:r>
      <w:r>
        <w:rPr>
          <w:rFonts w:hint="eastAsia" w:ascii="宋体"/>
          <w:color w:val="auto"/>
          <w:sz w:val="24"/>
          <w:highlight w:val="none"/>
          <w:u w:val="none"/>
          <w:lang w:val="en-US" w:eastAsia="zh-CN"/>
        </w:rPr>
        <w:t>（</w:t>
      </w:r>
      <w:r>
        <w:rPr>
          <w:rFonts w:hint="eastAsia" w:ascii="宋体" w:hAnsi="Times New Roman" w:eastAsia="宋体" w:cs="Times New Roman"/>
          <w:color w:val="auto"/>
          <w:sz w:val="24"/>
          <w:highlight w:val="none"/>
          <w:lang w:val="en-US" w:eastAsia="zh-CN"/>
        </w:rPr>
        <w:t>担保公司/保险公司/银行机构</w:t>
      </w:r>
      <w:r>
        <w:rPr>
          <w:rFonts w:hint="eastAsia" w:ascii="宋体"/>
          <w:color w:val="auto"/>
          <w:sz w:val="24"/>
          <w:highlight w:val="none"/>
          <w:u w:val="none"/>
          <w:lang w:val="en-US" w:eastAsia="zh-CN"/>
        </w:rPr>
        <w:t>）</w:t>
      </w:r>
    </w:p>
    <w:p w14:paraId="691E4D7C">
      <w:pPr>
        <w:kinsoku/>
        <w:wordWrap w:val="0"/>
        <w:overflowPunct/>
        <w:bidi w:val="0"/>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1C501061">
      <w:pPr>
        <w:kinsoku/>
        <w:wordWrap w:val="0"/>
        <w:overflowPunct/>
        <w:bidi w:val="0"/>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w:t>
      </w:r>
      <w:r>
        <w:rPr>
          <w:rFonts w:hint="eastAsia" w:ascii="宋体"/>
          <w:color w:val="auto"/>
          <w:sz w:val="24"/>
          <w:highlight w:val="none"/>
          <w:lang w:val="en-US" w:eastAsia="zh-CN"/>
        </w:rPr>
        <w:t>征集</w:t>
      </w:r>
      <w:r>
        <w:rPr>
          <w:rFonts w:hint="eastAsia" w:ascii="宋体"/>
          <w:color w:val="auto"/>
          <w:sz w:val="24"/>
          <w:highlight w:val="none"/>
          <w:lang w:eastAsia="zh-CN"/>
        </w:rPr>
        <w:t>响应</w:t>
      </w:r>
      <w:r>
        <w:rPr>
          <w:rFonts w:hint="eastAsia" w:ascii="宋体"/>
          <w:color w:val="auto"/>
          <w:sz w:val="24"/>
          <w:highlight w:val="none"/>
        </w:rPr>
        <w:t>有关的文件资料，并保证我方已提供和将要提供的文件是真实的、准确的。</w:t>
      </w:r>
    </w:p>
    <w:p w14:paraId="478F8245">
      <w:pPr>
        <w:kinsoku/>
        <w:wordWrap w:val="0"/>
        <w:overflowPunct/>
        <w:bidi w:val="0"/>
        <w:spacing w:line="440" w:lineRule="exact"/>
        <w:ind w:firstLine="480" w:firstLineChars="200"/>
        <w:rPr>
          <w:rFonts w:hint="eastAsia" w:ascii="宋体"/>
          <w:color w:val="auto"/>
          <w:sz w:val="24"/>
          <w:highlight w:val="none"/>
        </w:rPr>
      </w:pPr>
      <w:r>
        <w:rPr>
          <w:rFonts w:hint="eastAsia" w:ascii="宋体"/>
          <w:color w:val="auto"/>
          <w:sz w:val="24"/>
          <w:highlight w:val="none"/>
        </w:rPr>
        <w:t>5、我单位提供如下通讯地址：电子邮箱（地址），确认本项目相关法律文书均通过提供的以上地址送达，相关文书只要发送至以上电子邮箱（地址）即视为送达，</w:t>
      </w:r>
      <w:r>
        <w:rPr>
          <w:rFonts w:hint="eastAsia" w:ascii="宋体"/>
          <w:color w:val="auto"/>
          <w:sz w:val="24"/>
          <w:highlight w:val="none"/>
          <w:lang w:eastAsia="zh-CN"/>
        </w:rPr>
        <w:t>响应供应商</w:t>
      </w:r>
      <w:r>
        <w:rPr>
          <w:rFonts w:hint="eastAsia" w:ascii="宋体"/>
          <w:color w:val="auto"/>
          <w:sz w:val="24"/>
          <w:highlight w:val="none"/>
        </w:rPr>
        <w:t>愿意承担一切法律后果。</w:t>
      </w:r>
    </w:p>
    <w:p w14:paraId="22A82968">
      <w:pPr>
        <w:kinsoku/>
        <w:wordWrap w:val="0"/>
        <w:overflowPunct/>
        <w:bidi w:val="0"/>
        <w:spacing w:line="440" w:lineRule="exact"/>
        <w:rPr>
          <w:rFonts w:hint="eastAsia" w:ascii="宋体"/>
          <w:color w:val="auto"/>
          <w:sz w:val="24"/>
          <w:highlight w:val="none"/>
        </w:rPr>
      </w:pPr>
      <w:r>
        <w:rPr>
          <w:rFonts w:hint="eastAsia" w:ascii="宋体"/>
          <w:color w:val="auto"/>
          <w:sz w:val="24"/>
          <w:highlight w:val="none"/>
        </w:rPr>
        <w:t> </w:t>
      </w:r>
    </w:p>
    <w:p w14:paraId="19A2C028">
      <w:pPr>
        <w:kinsoku/>
        <w:wordWrap w:val="0"/>
        <w:overflowPunct/>
        <w:bidi w:val="0"/>
        <w:spacing w:line="440" w:lineRule="exact"/>
        <w:jc w:val="right"/>
        <w:rPr>
          <w:rFonts w:hint="eastAsia" w:ascii="宋体"/>
          <w:color w:val="auto"/>
          <w:sz w:val="24"/>
          <w:highlight w:val="none"/>
        </w:rPr>
      </w:pPr>
      <w:r>
        <w:rPr>
          <w:rFonts w:hint="eastAsia" w:ascii="宋体"/>
          <w:color w:val="auto"/>
          <w:sz w:val="24"/>
          <w:highlight w:val="none"/>
          <w:lang w:eastAsia="zh-CN"/>
        </w:rPr>
        <w:t>响应供应商</w:t>
      </w:r>
      <w:r>
        <w:rPr>
          <w:rFonts w:hint="eastAsia" w:ascii="宋体"/>
          <w:color w:val="auto"/>
          <w:sz w:val="24"/>
          <w:highlight w:val="none"/>
        </w:rPr>
        <w:t>名称：（盖单位章）</w:t>
      </w:r>
    </w:p>
    <w:p w14:paraId="0AA4652F">
      <w:pPr>
        <w:kinsoku/>
        <w:wordWrap w:val="0"/>
        <w:overflowPunct/>
        <w:bidi w:val="0"/>
        <w:spacing w:line="440" w:lineRule="exact"/>
        <w:jc w:val="right"/>
        <w:rPr>
          <w:rFonts w:hint="eastAsia" w:ascii="宋体"/>
          <w:color w:val="auto"/>
          <w:sz w:val="24"/>
          <w:highlight w:val="none"/>
        </w:rPr>
      </w:pPr>
    </w:p>
    <w:p w14:paraId="41050CEF">
      <w:pPr>
        <w:kinsoku/>
        <w:wordWrap w:val="0"/>
        <w:overflowPunct/>
        <w:bidi w:val="0"/>
        <w:spacing w:line="440" w:lineRule="exact"/>
        <w:jc w:val="right"/>
        <w:rPr>
          <w:rFonts w:hint="eastAsia" w:ascii="宋体"/>
          <w:color w:val="auto"/>
          <w:sz w:val="24"/>
          <w:highlight w:val="none"/>
        </w:rPr>
      </w:pPr>
      <w:r>
        <w:rPr>
          <w:rFonts w:hint="eastAsia" w:ascii="宋体"/>
          <w:color w:val="auto"/>
          <w:sz w:val="24"/>
          <w:highlight w:val="none"/>
          <w:lang w:eastAsia="zh-CN"/>
        </w:rPr>
        <w:t>响应供应商</w:t>
      </w:r>
      <w:r>
        <w:rPr>
          <w:rFonts w:hint="eastAsia" w:ascii="宋体"/>
          <w:color w:val="auto"/>
          <w:sz w:val="24"/>
          <w:highlight w:val="none"/>
        </w:rPr>
        <w:t>法定代表人：（签章）</w:t>
      </w:r>
    </w:p>
    <w:p w14:paraId="0ED23115">
      <w:pPr>
        <w:kinsoku/>
        <w:wordWrap w:val="0"/>
        <w:overflowPunct/>
        <w:bidi w:val="0"/>
        <w:spacing w:line="440" w:lineRule="exact"/>
        <w:ind w:firstLine="2520" w:firstLineChars="1050"/>
        <w:rPr>
          <w:rFonts w:hint="eastAsia" w:ascii="宋体"/>
          <w:color w:val="auto"/>
          <w:sz w:val="24"/>
          <w:highlight w:val="none"/>
        </w:rPr>
      </w:pPr>
      <w:r>
        <w:rPr>
          <w:rFonts w:hint="eastAsia" w:ascii="宋体"/>
          <w:color w:val="auto"/>
          <w:sz w:val="24"/>
          <w:highlight w:val="none"/>
        </w:rPr>
        <w:t>日期：</w:t>
      </w:r>
    </w:p>
    <w:p w14:paraId="64A82FDC">
      <w:pPr>
        <w:kinsoku/>
        <w:wordWrap w:val="0"/>
        <w:overflowPunct/>
        <w:bidi w:val="0"/>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p>
    <w:p w14:paraId="0009DFAE">
      <w:pPr>
        <w:kinsoku/>
        <w:wordWrap w:val="0"/>
        <w:overflowPunct/>
        <w:bidi w:val="0"/>
        <w:spacing w:line="440" w:lineRule="exact"/>
        <w:ind w:firstLine="2520" w:firstLineChars="1050"/>
        <w:rPr>
          <w:rFonts w:hint="eastAsia" w:ascii="宋体"/>
          <w:color w:val="auto"/>
          <w:sz w:val="24"/>
          <w:highlight w:val="none"/>
        </w:rPr>
      </w:pPr>
      <w:r>
        <w:rPr>
          <w:rFonts w:hint="eastAsia" w:ascii="宋体"/>
          <w:color w:val="auto"/>
          <w:sz w:val="24"/>
          <w:highlight w:val="none"/>
        </w:rPr>
        <w:t>电话：</w:t>
      </w:r>
    </w:p>
    <w:p w14:paraId="33F7E120">
      <w:pPr>
        <w:kinsoku/>
        <w:wordWrap w:val="0"/>
        <w:overflowPunct/>
        <w:bidi w:val="0"/>
        <w:ind w:right="-178" w:rightChars="-85" w:firstLine="2520" w:firstLineChars="1050"/>
        <w:rPr>
          <w:rFonts w:hint="eastAsia" w:ascii="宋体"/>
          <w:color w:val="auto"/>
          <w:sz w:val="24"/>
          <w:highlight w:val="none"/>
          <w:u w:val="single"/>
        </w:rPr>
      </w:pPr>
      <w:r>
        <w:rPr>
          <w:rFonts w:hint="eastAsia" w:ascii="宋体"/>
          <w:color w:val="auto"/>
          <w:sz w:val="24"/>
          <w:highlight w:val="none"/>
        </w:rPr>
        <w:t>传真：</w:t>
      </w:r>
    </w:p>
    <w:p w14:paraId="4D02A840">
      <w:pPr>
        <w:kinsoku/>
        <w:wordWrap w:val="0"/>
        <w:overflowPunct/>
        <w:bidi w:val="0"/>
        <w:spacing w:line="360" w:lineRule="exact"/>
        <w:rPr>
          <w:rFonts w:hint="eastAsia" w:ascii="宋体"/>
          <w:b/>
          <w:color w:val="auto"/>
          <w:sz w:val="28"/>
          <w:szCs w:val="28"/>
          <w:highlight w:val="none"/>
        </w:rPr>
      </w:pPr>
    </w:p>
    <w:p w14:paraId="4CC4E678">
      <w:pPr>
        <w:kinsoku/>
        <w:wordWrap w:val="0"/>
        <w:overflowPunct/>
        <w:bidi w:val="0"/>
        <w:spacing w:line="360" w:lineRule="auto"/>
        <w:ind w:left="720"/>
        <w:jc w:val="center"/>
        <w:rPr>
          <w:rFonts w:hint="eastAsia" w:ascii="宋体" w:hAnsi="宋体"/>
          <w:b/>
          <w:color w:val="auto"/>
          <w:sz w:val="30"/>
          <w:szCs w:val="30"/>
          <w:highlight w:val="none"/>
        </w:rPr>
      </w:pPr>
    </w:p>
    <w:p w14:paraId="1803B766">
      <w:pPr>
        <w:kinsoku/>
        <w:wordWrap w:val="0"/>
        <w:overflowPunct/>
        <w:bidi w:val="0"/>
        <w:spacing w:line="360" w:lineRule="auto"/>
        <w:ind w:left="720"/>
        <w:jc w:val="center"/>
        <w:rPr>
          <w:rFonts w:hint="eastAsia" w:ascii="宋体" w:hAnsi="宋体"/>
          <w:b/>
          <w:color w:val="auto"/>
          <w:sz w:val="30"/>
          <w:szCs w:val="30"/>
          <w:highlight w:val="none"/>
        </w:rPr>
      </w:pPr>
    </w:p>
    <w:p w14:paraId="2DC51EF2">
      <w:pPr>
        <w:pStyle w:val="13"/>
        <w:kinsoku/>
        <w:wordWrap w:val="0"/>
        <w:overflowPunct/>
        <w:bidi w:val="0"/>
        <w:rPr>
          <w:rFonts w:hint="eastAsia"/>
          <w:color w:val="auto"/>
          <w:highlight w:val="none"/>
        </w:rPr>
      </w:pPr>
    </w:p>
    <w:p w14:paraId="6C144B4B">
      <w:pPr>
        <w:kinsoku/>
        <w:wordWrap w:val="0"/>
        <w:overflowPunct/>
        <w:bidi w:val="0"/>
        <w:rPr>
          <w:rFonts w:hint="eastAsia"/>
          <w:color w:val="auto"/>
          <w:highlight w:val="none"/>
        </w:rPr>
      </w:pPr>
    </w:p>
    <w:p w14:paraId="6D6B9901">
      <w:pPr>
        <w:pStyle w:val="13"/>
        <w:kinsoku/>
        <w:wordWrap w:val="0"/>
        <w:overflowPunct/>
        <w:bidi w:val="0"/>
        <w:rPr>
          <w:rFonts w:hint="eastAsia"/>
          <w:color w:val="auto"/>
          <w:highlight w:val="none"/>
        </w:rPr>
      </w:pPr>
    </w:p>
    <w:p w14:paraId="5CCC24B7">
      <w:pPr>
        <w:kinsoku/>
        <w:wordWrap w:val="0"/>
        <w:overflowPunct/>
        <w:bidi w:val="0"/>
        <w:rPr>
          <w:rFonts w:hint="eastAsia"/>
          <w:color w:val="auto"/>
          <w:highlight w:val="none"/>
        </w:rPr>
      </w:pPr>
    </w:p>
    <w:p w14:paraId="3C5B1536">
      <w:pPr>
        <w:kinsoku/>
        <w:wordWrap w:val="0"/>
        <w:overflowPunct/>
        <w:bidi w:val="0"/>
        <w:spacing w:line="380" w:lineRule="exact"/>
        <w:ind w:firstLine="0" w:firstLineChars="0"/>
        <w:rPr>
          <w:rFonts w:hint="eastAsia" w:ascii="宋体" w:eastAsia="宋体"/>
          <w:b/>
          <w:color w:val="auto"/>
          <w:sz w:val="30"/>
          <w:szCs w:val="30"/>
          <w:highlight w:val="none"/>
          <w:lang w:eastAsia="zh-CN"/>
        </w:rPr>
      </w:pPr>
      <w:r>
        <w:rPr>
          <w:rFonts w:ascii="宋体" w:hAnsi="宋体"/>
          <w:b/>
          <w:color w:val="auto"/>
          <w:sz w:val="30"/>
          <w:szCs w:val="30"/>
          <w:highlight w:val="none"/>
        </w:rPr>
        <w:br w:type="page"/>
      </w:r>
      <w:r>
        <w:rPr>
          <w:rFonts w:hint="eastAsia" w:ascii="宋体"/>
          <w:b/>
          <w:color w:val="auto"/>
          <w:sz w:val="30"/>
          <w:szCs w:val="30"/>
          <w:highlight w:val="none"/>
          <w:lang w:val="en-US" w:eastAsia="zh-CN"/>
        </w:rPr>
        <w:t xml:space="preserve">  </w:t>
      </w:r>
      <w:r>
        <w:rPr>
          <w:rFonts w:hint="eastAsia" w:ascii="宋体"/>
          <w:b/>
          <w:color w:val="auto"/>
          <w:sz w:val="30"/>
          <w:szCs w:val="30"/>
          <w:highlight w:val="none"/>
        </w:rPr>
        <w:t>附件</w:t>
      </w:r>
      <w:r>
        <w:rPr>
          <w:rFonts w:hint="eastAsia" w:ascii="宋体"/>
          <w:b/>
          <w:color w:val="auto"/>
          <w:sz w:val="30"/>
          <w:szCs w:val="30"/>
          <w:highlight w:val="none"/>
          <w:lang w:val="en-US" w:eastAsia="zh-CN"/>
        </w:rPr>
        <w:t>3</w:t>
      </w:r>
    </w:p>
    <w:p w14:paraId="74053E8F">
      <w:pPr>
        <w:kinsoku/>
        <w:wordWrap w:val="0"/>
        <w:overflowPunct/>
        <w:bidi w:val="0"/>
        <w:ind w:firstLine="602" w:firstLineChars="200"/>
        <w:jc w:val="center"/>
        <w:rPr>
          <w:rFonts w:hint="default" w:ascii="宋体" w:eastAsia="宋体"/>
          <w:color w:val="auto"/>
          <w:sz w:val="24"/>
          <w:highlight w:val="none"/>
          <w:lang w:val="en-US" w:eastAsia="zh-CN"/>
        </w:rPr>
      </w:pPr>
      <w:r>
        <w:rPr>
          <w:rFonts w:hint="eastAsia" w:ascii="宋体"/>
          <w:b/>
          <w:color w:val="auto"/>
          <w:sz w:val="30"/>
          <w:szCs w:val="30"/>
          <w:highlight w:val="none"/>
          <w:lang w:val="en-US" w:eastAsia="zh-CN"/>
        </w:rPr>
        <w:t>报价响应表</w:t>
      </w:r>
    </w:p>
    <w:p w14:paraId="27160475">
      <w:pPr>
        <w:kinsoku/>
        <w:wordWrap w:val="0"/>
        <w:overflowPunct/>
        <w:bidi w:val="0"/>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w:t>
      </w:r>
      <w:r>
        <w:rPr>
          <w:rFonts w:hint="eastAsia" w:ascii="宋体"/>
          <w:color w:val="auto"/>
          <w:sz w:val="24"/>
          <w:highlight w:val="none"/>
          <w:u w:val="single"/>
          <w:lang w:eastAsia="zh-CN"/>
        </w:rPr>
        <w:t>征集人</w:t>
      </w:r>
      <w:r>
        <w:rPr>
          <w:rFonts w:hint="eastAsia" w:ascii="宋体"/>
          <w:color w:val="auto"/>
          <w:sz w:val="24"/>
          <w:highlight w:val="none"/>
          <w:u w:val="single"/>
        </w:rPr>
        <w:t>）</w:t>
      </w:r>
      <w:r>
        <w:rPr>
          <w:rFonts w:hint="eastAsia" w:ascii="宋体"/>
          <w:color w:val="auto"/>
          <w:sz w:val="24"/>
          <w:highlight w:val="none"/>
        </w:rPr>
        <w:t>：</w:t>
      </w:r>
    </w:p>
    <w:p w14:paraId="2D3BDB05">
      <w:pPr>
        <w:kinsoku/>
        <w:wordWrap w:val="0"/>
        <w:overflowPunct/>
        <w:bidi w:val="0"/>
        <w:spacing w:line="800" w:lineRule="exact"/>
        <w:ind w:firstLine="480" w:firstLineChars="200"/>
        <w:rPr>
          <w:rFonts w:hint="eastAsia" w:ascii="宋体"/>
          <w:color w:val="auto"/>
          <w:sz w:val="24"/>
          <w:highlight w:val="none"/>
          <w:lang w:val="en-US" w:eastAsia="zh-CN"/>
        </w:rPr>
      </w:pPr>
      <w:r>
        <w:rPr>
          <w:rFonts w:hint="eastAsia" w:ascii="宋体"/>
          <w:color w:val="auto"/>
          <w:sz w:val="24"/>
          <w:highlight w:val="none"/>
        </w:rPr>
        <w:t>本承诺声明：</w:t>
      </w:r>
      <w:r>
        <w:rPr>
          <w:rFonts w:hint="eastAsia" w:ascii="宋体"/>
          <w:color w:val="auto"/>
          <w:sz w:val="24"/>
          <w:highlight w:val="none"/>
          <w:u w:val="single"/>
        </w:rPr>
        <w:t>（</w:t>
      </w:r>
      <w:r>
        <w:rPr>
          <w:rFonts w:hint="eastAsia" w:ascii="宋体"/>
          <w:color w:val="auto"/>
          <w:sz w:val="24"/>
          <w:highlight w:val="none"/>
          <w:u w:val="single"/>
          <w:lang w:eastAsia="zh-CN"/>
        </w:rPr>
        <w:t>响应供应商</w:t>
      </w:r>
      <w:r>
        <w:rPr>
          <w:rFonts w:hint="eastAsia" w:ascii="宋体"/>
          <w:color w:val="auto"/>
          <w:sz w:val="24"/>
          <w:highlight w:val="none"/>
          <w:u w:val="single"/>
        </w:rPr>
        <w:t>名称）</w:t>
      </w:r>
      <w:r>
        <w:rPr>
          <w:rFonts w:hint="eastAsia" w:ascii="宋体"/>
          <w:color w:val="auto"/>
          <w:sz w:val="24"/>
          <w:highlight w:val="none"/>
          <w:lang w:val="en-US" w:eastAsia="zh-CN"/>
        </w:rPr>
        <w:t>完全</w:t>
      </w:r>
      <w:r>
        <w:rPr>
          <w:rFonts w:hint="eastAsia" w:ascii="宋体"/>
          <w:color w:val="auto"/>
          <w:sz w:val="24"/>
          <w:highlight w:val="none"/>
        </w:rPr>
        <w:t>响应</w:t>
      </w:r>
      <w:r>
        <w:rPr>
          <w:rFonts w:hint="eastAsia" w:ascii="宋体"/>
          <w:color w:val="auto"/>
          <w:sz w:val="24"/>
          <w:highlight w:val="none"/>
          <w:lang w:eastAsia="zh-CN"/>
        </w:rPr>
        <w:t>征集文件</w:t>
      </w:r>
      <w:r>
        <w:rPr>
          <w:rFonts w:hint="eastAsia" w:ascii="宋体"/>
          <w:color w:val="auto"/>
          <w:sz w:val="24"/>
          <w:highlight w:val="none"/>
        </w:rPr>
        <w:t>中关于价格的相关约定。</w:t>
      </w:r>
      <w:r>
        <w:rPr>
          <w:rFonts w:hint="eastAsia" w:ascii="宋体"/>
          <w:color w:val="auto"/>
          <w:sz w:val="24"/>
          <w:highlight w:val="none"/>
          <w:lang w:val="en-US" w:eastAsia="zh-CN"/>
        </w:rPr>
        <w:t>响应价为：</w:t>
      </w:r>
    </w:p>
    <w:p w14:paraId="0E454B35">
      <w:pPr>
        <w:kinsoku/>
        <w:wordWrap w:val="0"/>
        <w:overflowPunct/>
        <w:bidi w:val="0"/>
        <w:spacing w:line="800" w:lineRule="exact"/>
        <w:ind w:firstLine="480" w:firstLineChars="200"/>
        <w:rPr>
          <w:rFonts w:hint="default" w:ascii="宋体" w:eastAsia="宋体"/>
          <w:color w:val="auto"/>
          <w:sz w:val="24"/>
          <w:highlight w:val="none"/>
          <w:lang w:val="en-US" w:eastAsia="zh-CN"/>
        </w:rPr>
      </w:pPr>
      <w:r>
        <w:rPr>
          <w:rFonts w:hint="eastAsia" w:ascii="宋体"/>
          <w:color w:val="auto"/>
          <w:sz w:val="24"/>
          <w:highlight w:val="none"/>
          <w:lang w:val="en-US" w:eastAsia="zh-CN"/>
        </w:rPr>
        <w:t>本项目费用采用固定收费，收费标准为征集文件征集内容及技术要求约定。</w:t>
      </w:r>
    </w:p>
    <w:p w14:paraId="3257110E">
      <w:pPr>
        <w:kinsoku/>
        <w:wordWrap w:val="0"/>
        <w:overflowPunct/>
        <w:bidi w:val="0"/>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1E9AD3A">
      <w:pPr>
        <w:kinsoku/>
        <w:wordWrap w:val="0"/>
        <w:overflowPunct/>
        <w:bidi w:val="0"/>
        <w:spacing w:line="600" w:lineRule="exact"/>
        <w:rPr>
          <w:rFonts w:hint="eastAsia" w:ascii="宋体"/>
          <w:color w:val="auto"/>
          <w:sz w:val="24"/>
          <w:highlight w:val="none"/>
        </w:rPr>
      </w:pPr>
      <w:r>
        <w:rPr>
          <w:rFonts w:hint="eastAsia" w:ascii="宋体"/>
          <w:color w:val="auto"/>
          <w:sz w:val="24"/>
          <w:highlight w:val="none"/>
        </w:rPr>
        <w:t> </w:t>
      </w:r>
    </w:p>
    <w:p w14:paraId="65007E65">
      <w:pPr>
        <w:kinsoku/>
        <w:wordWrap w:val="0"/>
        <w:overflowPunct/>
        <w:bidi w:val="0"/>
        <w:spacing w:line="480" w:lineRule="auto"/>
        <w:ind w:firstLine="2400" w:firstLineChars="1000"/>
        <w:rPr>
          <w:rFonts w:ascii="宋体" w:hAnsi="宋体"/>
          <w:color w:val="000000"/>
          <w:sz w:val="24"/>
          <w:szCs w:val="21"/>
          <w:highlight w:val="none"/>
        </w:rPr>
      </w:pPr>
      <w:r>
        <w:rPr>
          <w:rFonts w:hint="eastAsia" w:ascii="宋体" w:hAnsi="宋体"/>
          <w:color w:val="auto"/>
          <w:sz w:val="24"/>
          <w:szCs w:val="21"/>
          <w:highlight w:val="none"/>
          <w:lang w:eastAsia="zh-CN"/>
        </w:rPr>
        <w:t>响应供应商</w:t>
      </w:r>
      <w:r>
        <w:rPr>
          <w:rFonts w:hint="eastAsia" w:ascii="宋体" w:hAnsi="宋体"/>
          <w:color w:val="auto"/>
          <w:sz w:val="24"/>
          <w:szCs w:val="21"/>
          <w:highlight w:val="none"/>
        </w:rPr>
        <w:t>名称：</w:t>
      </w:r>
      <w:r>
        <w:rPr>
          <w:rFonts w:hint="eastAsia" w:ascii="宋体"/>
          <w:color w:val="000000"/>
          <w:sz w:val="24"/>
          <w:highlight w:val="none"/>
        </w:rPr>
        <w:t xml:space="preserve"> </w:t>
      </w:r>
      <w:r>
        <w:rPr>
          <w:rFonts w:ascii="宋体" w:hAnsi="宋体"/>
          <w:color w:val="000000"/>
          <w:sz w:val="24"/>
          <w:szCs w:val="21"/>
          <w:highlight w:val="none"/>
          <w:u w:val="single"/>
        </w:rPr>
        <w:t xml:space="preserve"> </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（盖单位章）</w:t>
      </w:r>
    </w:p>
    <w:p w14:paraId="0F72C096">
      <w:pPr>
        <w:kinsoku/>
        <w:wordWrap w:val="0"/>
        <w:overflowPunct/>
        <w:bidi w:val="0"/>
        <w:spacing w:line="480" w:lineRule="auto"/>
        <w:ind w:firstLine="480" w:firstLineChars="200"/>
        <w:jc w:val="right"/>
        <w:rPr>
          <w:rFonts w:ascii="宋体" w:hAnsi="宋体"/>
          <w:color w:val="000000"/>
          <w:sz w:val="24"/>
          <w:szCs w:val="21"/>
          <w:highlight w:val="none"/>
        </w:rPr>
      </w:pPr>
      <w:r>
        <w:rPr>
          <w:rFonts w:hint="eastAsia" w:ascii="宋体" w:hAnsi="宋体"/>
          <w:color w:val="000000"/>
          <w:sz w:val="24"/>
          <w:szCs w:val="21"/>
          <w:highlight w:val="none"/>
        </w:rPr>
        <w:t>法定代表人：</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(签章)</w:t>
      </w:r>
    </w:p>
    <w:p w14:paraId="5C699794">
      <w:pPr>
        <w:kinsoku/>
        <w:wordWrap w:val="0"/>
        <w:overflowPunct/>
        <w:bidi w:val="0"/>
        <w:spacing w:line="480" w:lineRule="auto"/>
        <w:jc w:val="right"/>
        <w:rPr>
          <w:rFonts w:hint="eastAsia"/>
          <w:b/>
          <w:color w:val="000000"/>
          <w:sz w:val="36"/>
          <w:szCs w:val="28"/>
          <w:highlight w:val="none"/>
        </w:rPr>
      </w:pPr>
      <w:r>
        <w:rPr>
          <w:rFonts w:hint="eastAsia" w:ascii="宋体" w:hAnsi="宋体"/>
          <w:color w:val="000000"/>
          <w:sz w:val="24"/>
          <w:szCs w:val="21"/>
          <w:highlight w:val="none"/>
        </w:rPr>
        <w:t xml:space="preserve">                                  日    期：</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年</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月</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日</w:t>
      </w:r>
    </w:p>
    <w:p w14:paraId="3B3CDB6C">
      <w:pPr>
        <w:kinsoku/>
        <w:wordWrap w:val="0"/>
        <w:overflowPunct/>
        <w:bidi w:val="0"/>
        <w:spacing w:line="480" w:lineRule="auto"/>
        <w:jc w:val="right"/>
        <w:rPr>
          <w:rFonts w:hint="eastAsia"/>
          <w:b/>
          <w:color w:val="000000"/>
          <w:sz w:val="36"/>
          <w:szCs w:val="28"/>
          <w:highlight w:val="none"/>
        </w:rPr>
      </w:pPr>
    </w:p>
    <w:p w14:paraId="1B7260C5">
      <w:pPr>
        <w:kinsoku/>
        <w:wordWrap w:val="0"/>
        <w:overflowPunct/>
        <w:bidi w:val="0"/>
        <w:spacing w:line="480" w:lineRule="auto"/>
        <w:jc w:val="right"/>
        <w:rPr>
          <w:rFonts w:hint="eastAsia"/>
          <w:b/>
          <w:color w:val="auto"/>
          <w:sz w:val="36"/>
          <w:szCs w:val="28"/>
          <w:highlight w:val="none"/>
        </w:rPr>
      </w:pPr>
    </w:p>
    <w:p w14:paraId="7BC78540">
      <w:pPr>
        <w:kinsoku/>
        <w:wordWrap w:val="0"/>
        <w:overflowPunct/>
        <w:bidi w:val="0"/>
        <w:spacing w:line="300" w:lineRule="exact"/>
        <w:rPr>
          <w:rFonts w:hint="eastAsia" w:ascii="宋体"/>
          <w:color w:val="auto"/>
          <w:sz w:val="24"/>
          <w:highlight w:val="none"/>
          <w:u w:val="single"/>
        </w:rPr>
      </w:pPr>
    </w:p>
    <w:p w14:paraId="17D3639C">
      <w:pPr>
        <w:kinsoku/>
        <w:wordWrap w:val="0"/>
        <w:overflowPunct/>
        <w:bidi w:val="0"/>
        <w:spacing w:line="560" w:lineRule="exact"/>
        <w:jc w:val="right"/>
        <w:rPr>
          <w:rFonts w:hint="eastAsia" w:ascii="仿宋_GB2312" w:eastAsia="仿宋_GB2312"/>
          <w:color w:val="auto"/>
          <w:sz w:val="32"/>
          <w:szCs w:val="32"/>
          <w:highlight w:val="none"/>
        </w:rPr>
      </w:pPr>
    </w:p>
    <w:p w14:paraId="13342BC0">
      <w:pPr>
        <w:kinsoku/>
        <w:wordWrap w:val="0"/>
        <w:overflowPunct/>
        <w:bidi w:val="0"/>
        <w:spacing w:line="360" w:lineRule="auto"/>
        <w:jc w:val="center"/>
        <w:rPr>
          <w:rFonts w:hint="eastAsia"/>
          <w:b/>
          <w:color w:val="auto"/>
          <w:sz w:val="28"/>
          <w:szCs w:val="28"/>
          <w:highlight w:val="none"/>
        </w:rPr>
      </w:pPr>
    </w:p>
    <w:p w14:paraId="34556FE0">
      <w:pPr>
        <w:spacing w:line="440" w:lineRule="exact"/>
        <w:ind w:firstLine="424" w:firstLineChars="202"/>
        <w:jc w:val="left"/>
        <w:rPr>
          <w:rFonts w:hint="default" w:ascii="宋体" w:eastAsia="宋体"/>
          <w:color w:val="auto"/>
          <w:szCs w:val="21"/>
          <w:highlight w:val="none"/>
          <w:lang w:val="en-US" w:eastAsia="zh-CN"/>
        </w:rPr>
      </w:pPr>
    </w:p>
    <w:p w14:paraId="7200D49B">
      <w:pPr>
        <w:jc w:val="center"/>
        <w:rPr>
          <w:rFonts w:ascii="宋体"/>
          <w:b/>
          <w:color w:val="auto"/>
          <w:sz w:val="28"/>
          <w:szCs w:val="28"/>
          <w:highlight w:val="none"/>
        </w:rPr>
      </w:pP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424FE1B3">
      <w:pPr>
        <w:outlineLvl w:val="0"/>
        <w:rPr>
          <w:rFonts w:ascii="宋体" w:hAnsi="宋体" w:cs="宋体"/>
          <w:color w:val="auto"/>
          <w:sz w:val="28"/>
          <w:szCs w:val="28"/>
          <w:highlight w:val="none"/>
        </w:rPr>
      </w:pPr>
      <w:r>
        <w:rPr>
          <w:rFonts w:ascii="宋体" w:hAnsi="宋体"/>
          <w:b/>
          <w:color w:val="auto"/>
          <w:sz w:val="30"/>
          <w:szCs w:val="30"/>
          <w:highlight w:val="none"/>
        </w:rPr>
        <w:br w:type="page"/>
      </w:r>
      <w:bookmarkStart w:id="95" w:name="_Toc11016"/>
      <w:r>
        <w:rPr>
          <w:rFonts w:hint="eastAsia" w:ascii="宋体" w:hAnsi="宋体" w:cs="宋体"/>
          <w:b/>
          <w:color w:val="auto"/>
          <w:sz w:val="28"/>
          <w:szCs w:val="28"/>
          <w:highlight w:val="none"/>
          <w:lang w:bidi="ar"/>
        </w:rPr>
        <w:t>附件1</w:t>
      </w:r>
      <w:bookmarkEnd w:id="95"/>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w:t>
      </w:r>
      <w:r>
        <w:rPr>
          <w:rFonts w:hint="eastAsia" w:ascii="宋体" w:hAnsi="宋体" w:cs="宋体"/>
          <w:bCs/>
          <w:color w:val="auto"/>
          <w:kern w:val="0"/>
          <w:sz w:val="24"/>
          <w:highlight w:val="none"/>
          <w:lang w:eastAsia="zh-CN" w:bidi="ar"/>
        </w:rPr>
        <w:t>响应供应商</w:t>
      </w:r>
      <w:r>
        <w:rPr>
          <w:rFonts w:hint="eastAsia" w:ascii="宋体" w:hAnsi="宋体" w:cs="宋体"/>
          <w:bCs/>
          <w:color w:val="auto"/>
          <w:kern w:val="0"/>
          <w:sz w:val="24"/>
          <w:highlight w:val="none"/>
          <w:lang w:bidi="ar"/>
        </w:rPr>
        <w:t>、法定代表人及其项目经理（建造师）实施联合惩戒，禁止参与我市公共资源交易活动。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w:t>
      </w:r>
      <w:r>
        <w:rPr>
          <w:rFonts w:hint="eastAsia" w:ascii="宋体" w:hAnsi="宋体" w:cs="宋体"/>
          <w:bCs/>
          <w:color w:val="auto"/>
          <w:kern w:val="0"/>
          <w:sz w:val="24"/>
          <w:highlight w:val="none"/>
          <w:lang w:eastAsia="zh-CN" w:bidi="ar"/>
        </w:rPr>
        <w:t>响应供应商</w:t>
      </w:r>
      <w:r>
        <w:rPr>
          <w:rFonts w:hint="eastAsia" w:ascii="宋体" w:hAnsi="宋体" w:cs="宋体"/>
          <w:bCs/>
          <w:color w:val="auto"/>
          <w:kern w:val="0"/>
          <w:sz w:val="24"/>
          <w:highlight w:val="none"/>
          <w:lang w:bidi="ar"/>
        </w:rPr>
        <w:t>、法定代表人及其项目经理(建造师)以下失信行为：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w:t>
      </w:r>
      <w:r>
        <w:rPr>
          <w:rFonts w:hint="eastAsia" w:ascii="宋体" w:hAnsi="宋体" w:cs="宋体"/>
          <w:bCs/>
          <w:color w:val="auto"/>
          <w:kern w:val="0"/>
          <w:sz w:val="24"/>
          <w:highlight w:val="none"/>
          <w:lang w:eastAsia="zh-CN" w:bidi="ar"/>
        </w:rPr>
        <w:t>响应供应商</w:t>
      </w:r>
      <w:r>
        <w:rPr>
          <w:rFonts w:hint="eastAsia" w:ascii="宋体" w:hAnsi="宋体" w:cs="宋体"/>
          <w:bCs/>
          <w:color w:val="auto"/>
          <w:kern w:val="0"/>
          <w:sz w:val="24"/>
          <w:highlight w:val="none"/>
          <w:lang w:bidi="ar"/>
        </w:rPr>
        <w:t>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w:t>
      </w:r>
      <w:r>
        <w:rPr>
          <w:rFonts w:hint="eastAsia" w:ascii="宋体" w:hAnsi="宋体" w:cs="宋体"/>
          <w:bCs/>
          <w:color w:val="auto"/>
          <w:kern w:val="0"/>
          <w:sz w:val="24"/>
          <w:highlight w:val="none"/>
          <w:lang w:eastAsia="zh-CN" w:bidi="ar"/>
        </w:rPr>
        <w:t>响应供应商</w:t>
      </w:r>
      <w:r>
        <w:rPr>
          <w:rFonts w:hint="eastAsia" w:ascii="宋体" w:hAnsi="宋体" w:cs="宋体"/>
          <w:bCs/>
          <w:color w:val="auto"/>
          <w:kern w:val="0"/>
          <w:sz w:val="24"/>
          <w:highlight w:val="none"/>
          <w:lang w:bidi="ar"/>
        </w:rPr>
        <w:t>、法定代表人及其项目经理(建造师)进行承诺，不进行现场网上信用查询的失信行为：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bookmarkStart w:id="107" w:name="_GoBack"/>
      <w:bookmarkEnd w:id="107"/>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96" w:name="OLE_LINK100"/>
      <w:bookmarkStart w:id="97" w:name="OLE_LINK102"/>
      <w:bookmarkStart w:id="98" w:name="OLE_LINK101"/>
      <w:r>
        <w:rPr>
          <w:rFonts w:hint="eastAsia" w:ascii="宋体" w:hAnsi="宋体" w:cs="宋体"/>
          <w:bCs/>
          <w:color w:val="auto"/>
          <w:kern w:val="0"/>
          <w:sz w:val="24"/>
          <w:highlight w:val="none"/>
          <w:lang w:bidi="ar"/>
        </w:rPr>
        <w:t>被列入“经营异常名录”或者“严重违法失信名单”的</w:t>
      </w:r>
      <w:bookmarkEnd w:id="96"/>
      <w:bookmarkEnd w:id="97"/>
      <w:bookmarkEnd w:id="98"/>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99" w:name="OLE_LINK95"/>
      <w:bookmarkStart w:id="100"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99"/>
      <w:bookmarkEnd w:id="100"/>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01" w:name="OLE_LINK104"/>
      <w:bookmarkStart w:id="102" w:name="OLE_LINK105"/>
      <w:bookmarkStart w:id="103" w:name="OLE_LINK106"/>
      <w:r>
        <w:rPr>
          <w:rFonts w:hint="eastAsia" w:ascii="宋体" w:hAnsi="宋体" w:cs="宋体"/>
          <w:bCs/>
          <w:color w:val="auto"/>
          <w:kern w:val="0"/>
          <w:sz w:val="24"/>
          <w:highlight w:val="none"/>
          <w:lang w:bidi="ar"/>
        </w:rPr>
        <w:t>被列入“政府采购严重违法失信行为信息记录”的</w:t>
      </w:r>
      <w:bookmarkEnd w:id="101"/>
      <w:bookmarkEnd w:id="102"/>
      <w:bookmarkEnd w:id="103"/>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w:t>
      </w:r>
      <w:r>
        <w:rPr>
          <w:rFonts w:hint="eastAsia" w:ascii="宋体" w:hAnsi="宋体" w:cs="宋体"/>
          <w:bCs/>
          <w:color w:val="auto"/>
          <w:kern w:val="0"/>
          <w:sz w:val="24"/>
          <w:highlight w:val="none"/>
          <w:lang w:eastAsia="zh-CN" w:bidi="ar"/>
        </w:rPr>
        <w:t>响应供应商</w:t>
      </w:r>
      <w:r>
        <w:rPr>
          <w:rFonts w:hint="eastAsia" w:ascii="宋体" w:hAnsi="宋体" w:cs="宋体"/>
          <w:bCs/>
          <w:color w:val="auto"/>
          <w:kern w:val="0"/>
          <w:sz w:val="24"/>
          <w:highlight w:val="none"/>
          <w:lang w:bidi="ar"/>
        </w:rPr>
        <w:t>、法定代表人及其项目经理（建造师）是否存在上述要求查询的失信行为进行网上核查；若核查结果与</w:t>
      </w:r>
      <w:r>
        <w:rPr>
          <w:rFonts w:hint="eastAsia" w:ascii="宋体" w:hAnsi="宋体" w:cs="宋体"/>
          <w:bCs/>
          <w:color w:val="auto"/>
          <w:kern w:val="0"/>
          <w:sz w:val="24"/>
          <w:highlight w:val="none"/>
          <w:lang w:eastAsia="zh-CN" w:bidi="ar"/>
        </w:rPr>
        <w:t>响应供应商</w:t>
      </w:r>
      <w:r>
        <w:rPr>
          <w:rFonts w:hint="eastAsia" w:ascii="宋体" w:hAnsi="宋体" w:cs="宋体"/>
          <w:bCs/>
          <w:color w:val="auto"/>
          <w:kern w:val="0"/>
          <w:sz w:val="24"/>
          <w:highlight w:val="none"/>
          <w:lang w:bidi="ar"/>
        </w:rPr>
        <w:t>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w:t>
      </w:r>
      <w:r>
        <w:rPr>
          <w:rFonts w:hint="eastAsia" w:ascii="宋体" w:hAnsi="宋体" w:cs="宋体"/>
          <w:bCs/>
          <w:color w:val="auto"/>
          <w:kern w:val="0"/>
          <w:sz w:val="24"/>
          <w:highlight w:val="none"/>
          <w:lang w:eastAsia="zh-CN" w:bidi="ar"/>
        </w:rPr>
        <w:t>征集文件</w:t>
      </w:r>
      <w:r>
        <w:rPr>
          <w:rFonts w:hint="eastAsia" w:ascii="宋体" w:hAnsi="宋体" w:cs="宋体"/>
          <w:bCs/>
          <w:color w:val="auto"/>
          <w:kern w:val="0"/>
          <w:sz w:val="24"/>
          <w:highlight w:val="none"/>
          <w:lang w:bidi="ar"/>
        </w:rPr>
        <w:t>规定的</w:t>
      </w:r>
      <w:r>
        <w:rPr>
          <w:rFonts w:hint="eastAsia" w:ascii="宋体" w:hAnsi="宋体" w:cs="宋体"/>
          <w:bCs/>
          <w:color w:val="auto"/>
          <w:kern w:val="0"/>
          <w:sz w:val="24"/>
          <w:highlight w:val="none"/>
          <w:lang w:eastAsia="zh-CN" w:bidi="ar"/>
        </w:rPr>
        <w:t>响应供应商</w:t>
      </w:r>
      <w:r>
        <w:rPr>
          <w:rFonts w:hint="eastAsia" w:ascii="宋体" w:hAnsi="宋体" w:cs="宋体"/>
          <w:bCs/>
          <w:color w:val="auto"/>
          <w:kern w:val="0"/>
          <w:sz w:val="24"/>
          <w:highlight w:val="none"/>
          <w:lang w:bidi="ar"/>
        </w:rPr>
        <w:t>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《公共信用信息报告（无违法违规证明版或核查版）》可通过 “信用中国(安徽)”网站信用报告核验系统 ( https://credit.ah.gov.cn/xinyong-fuwu/xvbahv/index.html)进行核验。核验不一致或提交《公共信用信息报告（无违法违规证明版或核查版）》的企业在</w:t>
      </w:r>
      <w:r>
        <w:rPr>
          <w:rFonts w:hint="eastAsia" w:ascii="宋体" w:hAnsi="宋体" w:cs="宋体"/>
          <w:bCs/>
          <w:color w:val="auto"/>
          <w:kern w:val="0"/>
          <w:sz w:val="24"/>
          <w:highlight w:val="none"/>
          <w:lang w:val="en-US" w:eastAsia="zh-CN" w:bidi="ar"/>
        </w:rPr>
        <w:t>其他省（市、县、区）</w:t>
      </w:r>
      <w:r>
        <w:rPr>
          <w:rFonts w:hint="eastAsia" w:ascii="宋体" w:hAnsi="宋体" w:cs="宋体"/>
          <w:bCs/>
          <w:color w:val="auto"/>
          <w:kern w:val="0"/>
          <w:sz w:val="24"/>
          <w:highlight w:val="none"/>
          <w:lang w:bidi="ar"/>
        </w:rPr>
        <w:t>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w:t>
      </w:r>
      <w:r>
        <w:rPr>
          <w:rFonts w:hint="eastAsia" w:ascii="宋体" w:hAnsi="宋体" w:cs="宋体"/>
          <w:bCs/>
          <w:color w:val="auto"/>
          <w:kern w:val="0"/>
          <w:sz w:val="24"/>
          <w:highlight w:val="none"/>
          <w:lang w:eastAsia="zh-CN" w:bidi="ar"/>
        </w:rPr>
        <w:t>响应文件</w:t>
      </w:r>
      <w:r>
        <w:rPr>
          <w:rFonts w:hint="eastAsia" w:ascii="宋体" w:hAnsi="宋体" w:cs="宋体"/>
          <w:bCs/>
          <w:color w:val="auto"/>
          <w:kern w:val="0"/>
          <w:sz w:val="24"/>
          <w:highlight w:val="none"/>
          <w:lang w:bidi="ar"/>
        </w:rPr>
        <w:t>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2"/>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以不合理的条件限制或者排斥潜在</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的，对潜在</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实行歧视待遇的，强制要求</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组成联合体共同 投标的，或者限制</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向他人透露已获取</w:t>
      </w:r>
      <w:r>
        <w:rPr>
          <w:rFonts w:hint="eastAsia" w:ascii="宋体" w:hAnsi="宋体" w:cs="宋体"/>
          <w:color w:val="auto"/>
          <w:kern w:val="0"/>
          <w:sz w:val="24"/>
          <w:highlight w:val="none"/>
          <w:lang w:eastAsia="zh-CN" w:bidi="ar"/>
        </w:rPr>
        <w:t>征集文件</w:t>
      </w:r>
      <w:r>
        <w:rPr>
          <w:rFonts w:hint="eastAsia" w:ascii="宋体" w:hAnsi="宋体" w:cs="宋体"/>
          <w:color w:val="auto"/>
          <w:kern w:val="0"/>
          <w:sz w:val="24"/>
          <w:highlight w:val="none"/>
          <w:lang w:bidi="ar"/>
        </w:rPr>
        <w:t>的潜在</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相互串通投标或者与</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串通投标的，</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以向</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 xml:space="preserve">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违反法律规定，与</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（八）评标委员会成员收受</w:t>
      </w:r>
      <w:r>
        <w:rPr>
          <w:rFonts w:hint="eastAsia" w:ascii="宋体" w:hAnsi="宋体" w:cs="宋体"/>
          <w:color w:val="auto"/>
          <w:kern w:val="0"/>
          <w:sz w:val="24"/>
          <w:highlight w:val="none"/>
          <w:lang w:eastAsia="zh-CN" w:bidi="ar"/>
        </w:rPr>
        <w:t>响应供应商</w:t>
      </w:r>
      <w:r>
        <w:rPr>
          <w:rFonts w:hint="eastAsia" w:ascii="宋体" w:hAnsi="宋体" w:cs="宋体"/>
          <w:color w:val="auto"/>
          <w:kern w:val="0"/>
          <w:sz w:val="24"/>
          <w:highlight w:val="none"/>
          <w:lang w:bidi="ar"/>
        </w:rPr>
        <w:t xml:space="preserve">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 xml:space="preserve">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与中标人不按照</w:t>
      </w:r>
      <w:r>
        <w:rPr>
          <w:rFonts w:hint="eastAsia" w:ascii="宋体" w:hAnsi="宋体" w:cs="宋体"/>
          <w:color w:val="auto"/>
          <w:kern w:val="0"/>
          <w:sz w:val="24"/>
          <w:highlight w:val="none"/>
          <w:lang w:eastAsia="zh-CN" w:bidi="ar"/>
        </w:rPr>
        <w:t>征集文件</w:t>
      </w:r>
      <w:r>
        <w:rPr>
          <w:rFonts w:hint="eastAsia" w:ascii="宋体" w:hAnsi="宋体" w:cs="宋体"/>
          <w:color w:val="auto"/>
          <w:kern w:val="0"/>
          <w:sz w:val="24"/>
          <w:highlight w:val="none"/>
          <w:lang w:bidi="ar"/>
        </w:rPr>
        <w:t>和中标人的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订立合同的，或者</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 xml:space="preserve">、中标人订立背离合同实质性内容的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（十二）中标人不按照与</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 xml:space="preserve">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（十五）</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 xml:space="preserve">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（十六）</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 xml:space="preserve">、采购代理机构违反法律规定隐匿、销毁应当保存的采购文件或者伪造、变造采购文件的；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（十七）供应商存在提供虚假材料谋取中标、成交，采取不 正当手段诋毁、排挤其他供应商，与</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、其他供应商或者采 购代理机构恶意串通，向</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、采购代理机构行贿或者提供其 他不正当利益，在招标采购过程中与</w:t>
      </w:r>
      <w:r>
        <w:rPr>
          <w:rFonts w:hint="eastAsia" w:ascii="宋体" w:hAnsi="宋体" w:cs="宋体"/>
          <w:color w:val="auto"/>
          <w:kern w:val="0"/>
          <w:sz w:val="24"/>
          <w:highlight w:val="none"/>
          <w:lang w:eastAsia="zh-CN" w:bidi="ar"/>
        </w:rPr>
        <w:t>征集人</w:t>
      </w:r>
      <w:r>
        <w:rPr>
          <w:rFonts w:hint="eastAsia" w:ascii="宋体" w:hAnsi="宋体" w:cs="宋体"/>
          <w:color w:val="auto"/>
          <w:kern w:val="0"/>
          <w:sz w:val="24"/>
          <w:highlight w:val="none"/>
          <w:lang w:bidi="ar"/>
        </w:rPr>
        <w:t xml:space="preserve">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w:t>
      </w:r>
      <w:r>
        <w:rPr>
          <w:rFonts w:hint="eastAsia" w:ascii="宋体" w:hAnsi="宋体" w:cs="宋体"/>
          <w:b/>
          <w:color w:val="auto"/>
          <w:kern w:val="0"/>
          <w:sz w:val="24"/>
          <w:highlight w:val="none"/>
          <w:lang w:eastAsia="zh-CN" w:bidi="ar"/>
        </w:rPr>
        <w:t>征集人</w:t>
      </w:r>
      <w:r>
        <w:rPr>
          <w:rFonts w:hint="eastAsia" w:ascii="宋体" w:hAnsi="宋体" w:cs="宋体"/>
          <w:b/>
          <w:color w:val="auto"/>
          <w:kern w:val="0"/>
          <w:sz w:val="24"/>
          <w:highlight w:val="none"/>
          <w:lang w:bidi="ar"/>
        </w:rPr>
        <w:t>（代理机构）根据各类别行业主管部门下发的联合惩戒文件进行判断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4"/>
        <w:rPr>
          <w:rFonts w:ascii="宋体"/>
          <w:b w:val="0"/>
          <w:color w:val="auto"/>
          <w:szCs w:val="32"/>
          <w:highlight w:val="none"/>
        </w:rPr>
      </w:pPr>
      <w:bookmarkStart w:id="104" w:name="_Toc449028957"/>
      <w:r>
        <w:rPr>
          <w:rFonts w:ascii="宋体"/>
          <w:b w:val="0"/>
          <w:color w:val="auto"/>
          <w:szCs w:val="32"/>
          <w:highlight w:val="none"/>
        </w:rPr>
        <w:br w:type="page"/>
      </w:r>
      <w:bookmarkStart w:id="105" w:name="_Toc25631"/>
      <w:bookmarkStart w:id="106" w:name="_Toc58430333"/>
      <w:r>
        <w:rPr>
          <w:rFonts w:hint="eastAsia" w:ascii="宋体"/>
          <w:color w:val="auto"/>
          <w:szCs w:val="32"/>
          <w:highlight w:val="none"/>
        </w:rPr>
        <w:t xml:space="preserve">第七章 </w:t>
      </w:r>
      <w:r>
        <w:rPr>
          <w:rFonts w:hint="eastAsia" w:ascii="宋体"/>
          <w:bCs w:val="0"/>
          <w:color w:val="auto"/>
          <w:szCs w:val="32"/>
          <w:highlight w:val="none"/>
          <w:lang w:eastAsia="zh-CN"/>
        </w:rPr>
        <w:t>征集人</w:t>
      </w:r>
      <w:r>
        <w:rPr>
          <w:rFonts w:hint="eastAsia" w:ascii="宋体"/>
          <w:bCs w:val="0"/>
          <w:color w:val="auto"/>
          <w:szCs w:val="32"/>
          <w:highlight w:val="none"/>
        </w:rPr>
        <w:t>、代理机构对本</w:t>
      </w:r>
      <w:r>
        <w:rPr>
          <w:rFonts w:hint="eastAsia" w:ascii="宋体"/>
          <w:bCs w:val="0"/>
          <w:color w:val="auto"/>
          <w:szCs w:val="32"/>
          <w:highlight w:val="none"/>
          <w:lang w:eastAsia="zh-CN"/>
        </w:rPr>
        <w:t>征集文件</w:t>
      </w:r>
      <w:r>
        <w:rPr>
          <w:rFonts w:hint="eastAsia" w:ascii="宋体"/>
          <w:bCs w:val="0"/>
          <w:color w:val="auto"/>
          <w:szCs w:val="32"/>
          <w:highlight w:val="none"/>
        </w:rPr>
        <w:t>的确认</w:t>
      </w:r>
      <w:bookmarkEnd w:id="104"/>
      <w:bookmarkEnd w:id="105"/>
      <w:bookmarkEnd w:id="106"/>
    </w:p>
    <w:p w14:paraId="4622EF40">
      <w:pPr>
        <w:spacing w:line="440" w:lineRule="exact"/>
        <w:rPr>
          <w:rFonts w:ascii="宋体"/>
          <w:color w:val="auto"/>
          <w:sz w:val="24"/>
          <w:highlight w:val="none"/>
          <w:u w:val="single"/>
        </w:rPr>
      </w:pPr>
    </w:p>
    <w:bookmarkEnd w:id="0"/>
    <w:tbl>
      <w:tblPr>
        <w:tblStyle w:val="36"/>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滁州市公共资源交易电子保函平台金融服务项目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w:t>
            </w:r>
            <w:r>
              <w:rPr>
                <w:rFonts w:hint="eastAsia" w:ascii="宋体" w:cs="宋体"/>
                <w:color w:val="auto"/>
                <w:sz w:val="28"/>
                <w:szCs w:val="28"/>
                <w:highlight w:val="none"/>
                <w:lang w:eastAsia="zh-CN"/>
              </w:rPr>
              <w:t>征集文件</w:t>
            </w:r>
            <w:r>
              <w:rPr>
                <w:rFonts w:hint="eastAsia" w:ascii="宋体" w:cs="宋体"/>
                <w:color w:val="auto"/>
                <w:sz w:val="28"/>
                <w:szCs w:val="28"/>
                <w:highlight w:val="none"/>
              </w:rPr>
              <w:t>进行确认。</w:t>
            </w:r>
          </w:p>
          <w:p w14:paraId="68B6EBE1">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lang w:val="en-US" w:eastAsia="zh-CN"/>
              </w:rPr>
              <w:t>征集</w:t>
            </w:r>
            <w:r>
              <w:rPr>
                <w:rFonts w:hint="eastAsia" w:ascii="宋体" w:cs="宋体"/>
                <w:color w:val="auto"/>
                <w:sz w:val="28"/>
                <w:szCs w:val="28"/>
                <w:highlight w:val="none"/>
              </w:rPr>
              <w:t>单位：</w:t>
            </w:r>
            <w:r>
              <w:rPr>
                <w:rFonts w:hint="eastAsia" w:ascii="宋体" w:cs="宋体"/>
                <w:color w:val="auto"/>
                <w:sz w:val="28"/>
                <w:szCs w:val="28"/>
                <w:highlight w:val="none"/>
                <w:lang w:eastAsia="zh-CN"/>
              </w:rPr>
              <w:t>滁州市兴融控股有限公司</w:t>
            </w:r>
          </w:p>
          <w:p w14:paraId="42CE69DF">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eastAsia="zh-CN"/>
              </w:rPr>
              <w:t>吴翔</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联系电话：0550-3033017</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02</w:t>
            </w:r>
            <w:r>
              <w:rPr>
                <w:rFonts w:hint="eastAsia" w:ascii="宋体" w:cs="宋体"/>
                <w:color w:val="auto"/>
                <w:sz w:val="28"/>
                <w:szCs w:val="28"/>
                <w:highlight w:val="none"/>
              </w:rPr>
              <w:t>月</w:t>
            </w:r>
          </w:p>
        </w:tc>
      </w:tr>
      <w:tr w14:paraId="58F133A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代理机构：滁州市城投工程咨询管理有限公司</w:t>
            </w:r>
          </w:p>
          <w:p w14:paraId="40C892F4">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毕玉</w:t>
            </w:r>
          </w:p>
          <w:p w14:paraId="1C61CB4B">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0550-3519598、15385506369</w:t>
            </w:r>
          </w:p>
          <w:p w14:paraId="222B2237">
            <w:pPr>
              <w:spacing w:line="520" w:lineRule="exact"/>
              <w:ind w:firstLine="6300" w:firstLineChars="2250"/>
              <w:rPr>
                <w:rFonts w:ascii="宋体" w:cs="宋体"/>
                <w:color w:val="auto"/>
                <w:sz w:val="28"/>
                <w:szCs w:val="28"/>
                <w:highlight w:val="none"/>
              </w:rPr>
            </w:pPr>
          </w:p>
          <w:p w14:paraId="1135599A">
            <w:pPr>
              <w:pStyle w:val="13"/>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02</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FBA34B-A7B4-4E7E-A1D0-DDC9A67C9CBC}"/>
  </w:font>
  <w:font w:name="黑体">
    <w:panose1 w:val="02010609060101010101"/>
    <w:charset w:val="86"/>
    <w:family w:val="auto"/>
    <w:pitch w:val="default"/>
    <w:sig w:usb0="800002BF" w:usb1="38CF7CFA" w:usb2="00000016" w:usb3="00000000" w:csb0="00040001" w:csb1="00000000"/>
    <w:embedRegular r:id="rId2" w:fontKey="{90A9ED3A-8492-47EE-90AC-3B2CFC7DEC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58F7B9A2-4FD7-47BB-A9FE-93A0681D571E}"/>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8CC02009-5A42-419C-8EE6-0AD4FAD7DE33}"/>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embedRegular r:id="rId5" w:fontKey="{5C71412A-6998-4C2B-89F4-F3AB213AC081}"/>
  </w:font>
  <w:font w:name="华文中宋">
    <w:panose1 w:val="02010600040101010101"/>
    <w:charset w:val="86"/>
    <w:family w:val="auto"/>
    <w:pitch w:val="default"/>
    <w:sig w:usb0="00000287" w:usb1="080F0000" w:usb2="00000000" w:usb3="00000000" w:csb0="0004009F" w:csb1="DFD70000"/>
    <w:embedRegular r:id="rId6" w:fontKey="{6AB5B6E0-DAD5-4DE3-9415-D334C07C3133}"/>
  </w:font>
  <w:font w:name="ˎ̥">
    <w:altName w:val="Times New Roman"/>
    <w:panose1 w:val="00000000000000000000"/>
    <w:charset w:val="00"/>
    <w:family w:val="roman"/>
    <w:pitch w:val="default"/>
    <w:sig w:usb0="00000000" w:usb1="00000000" w:usb2="00000000" w:usb3="00000000" w:csb0="00040001" w:csb1="00000000"/>
    <w:embedRegular r:id="rId7" w:fontKey="{09038713-B555-4E2A-BE1B-EED92E6DB3FD}"/>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5"/>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5"/>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6"/>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755B0"/>
    <w:multiLevelType w:val="singleLevel"/>
    <w:tmpl w:val="C16755B0"/>
    <w:lvl w:ilvl="0" w:tentative="0">
      <w:start w:val="1"/>
      <w:numFmt w:val="decimal"/>
      <w:lvlText w:val="%1."/>
      <w:lvlJc w:val="left"/>
      <w:pPr>
        <w:tabs>
          <w:tab w:val="left" w:pos="312"/>
        </w:tabs>
      </w:pPr>
    </w:lvl>
  </w:abstractNum>
  <w:abstractNum w:abstractNumId="1">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2"/>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1"/>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8"/>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71A8F5"/>
    <w:multiLevelType w:val="singleLevel"/>
    <w:tmpl w:val="5C71A8F5"/>
    <w:lvl w:ilvl="0" w:tentative="0">
      <w:start w:val="1"/>
      <w:numFmt w:val="decimal"/>
      <w:lvlText w:val="%1."/>
      <w:lvlJc w:val="left"/>
      <w:pPr>
        <w:tabs>
          <w:tab w:val="left" w:pos="312"/>
        </w:tabs>
      </w:pPr>
    </w:lvl>
  </w:abstractNum>
  <w:abstractNum w:abstractNumId="9">
    <w:nsid w:val="6642EA3F"/>
    <w:multiLevelType w:val="singleLevel"/>
    <w:tmpl w:val="6642EA3F"/>
    <w:lvl w:ilvl="0" w:tentative="0">
      <w:start w:val="2"/>
      <w:numFmt w:val="chineseCounting"/>
      <w:suff w:val="nothing"/>
      <w:lvlText w:val="%1、"/>
      <w:lvlJc w:val="left"/>
      <w:rPr>
        <w:rFonts w:hint="eastAsia"/>
      </w:rPr>
    </w:lvl>
  </w:abstractNum>
  <w:abstractNum w:abstractNumId="10">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8"/>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17CF2"/>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6947F9"/>
    <w:rsid w:val="017820F0"/>
    <w:rsid w:val="01826A17"/>
    <w:rsid w:val="01CB7DA6"/>
    <w:rsid w:val="01D9415D"/>
    <w:rsid w:val="01DA5E9C"/>
    <w:rsid w:val="01DB6127"/>
    <w:rsid w:val="01DE01EE"/>
    <w:rsid w:val="01F71A6A"/>
    <w:rsid w:val="0219028B"/>
    <w:rsid w:val="022E6257"/>
    <w:rsid w:val="023850C1"/>
    <w:rsid w:val="02443CCC"/>
    <w:rsid w:val="02477318"/>
    <w:rsid w:val="0255285E"/>
    <w:rsid w:val="026B1259"/>
    <w:rsid w:val="02827B99"/>
    <w:rsid w:val="029F2E1F"/>
    <w:rsid w:val="02BC3AEB"/>
    <w:rsid w:val="02CF2BF4"/>
    <w:rsid w:val="02D079EE"/>
    <w:rsid w:val="02E1227E"/>
    <w:rsid w:val="02E54D69"/>
    <w:rsid w:val="02E901CC"/>
    <w:rsid w:val="02F254D6"/>
    <w:rsid w:val="02F53218"/>
    <w:rsid w:val="030355FF"/>
    <w:rsid w:val="0327014D"/>
    <w:rsid w:val="0341645D"/>
    <w:rsid w:val="035241C7"/>
    <w:rsid w:val="036363D4"/>
    <w:rsid w:val="0366447A"/>
    <w:rsid w:val="03682F8A"/>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435676"/>
    <w:rsid w:val="044E498E"/>
    <w:rsid w:val="04651CD8"/>
    <w:rsid w:val="046A5576"/>
    <w:rsid w:val="04754611"/>
    <w:rsid w:val="04A942BA"/>
    <w:rsid w:val="04AB3862"/>
    <w:rsid w:val="04BF3332"/>
    <w:rsid w:val="04F01EE9"/>
    <w:rsid w:val="04F76DD4"/>
    <w:rsid w:val="05085485"/>
    <w:rsid w:val="050B6D23"/>
    <w:rsid w:val="053242B0"/>
    <w:rsid w:val="05373674"/>
    <w:rsid w:val="053E4A03"/>
    <w:rsid w:val="05455577"/>
    <w:rsid w:val="05465FAD"/>
    <w:rsid w:val="054B0F4A"/>
    <w:rsid w:val="05880374"/>
    <w:rsid w:val="058F1702"/>
    <w:rsid w:val="05A351AD"/>
    <w:rsid w:val="05DE3CE5"/>
    <w:rsid w:val="05E82BC0"/>
    <w:rsid w:val="05F477B7"/>
    <w:rsid w:val="05F637C4"/>
    <w:rsid w:val="05F652DD"/>
    <w:rsid w:val="061816F7"/>
    <w:rsid w:val="062278D0"/>
    <w:rsid w:val="06370ACC"/>
    <w:rsid w:val="06632AA3"/>
    <w:rsid w:val="06836B5F"/>
    <w:rsid w:val="06A50AB1"/>
    <w:rsid w:val="06A55ADF"/>
    <w:rsid w:val="06A64F55"/>
    <w:rsid w:val="06C453DB"/>
    <w:rsid w:val="06D82C35"/>
    <w:rsid w:val="06DA075B"/>
    <w:rsid w:val="06F224DF"/>
    <w:rsid w:val="06F2558C"/>
    <w:rsid w:val="06F9554A"/>
    <w:rsid w:val="070659F4"/>
    <w:rsid w:val="0721282E"/>
    <w:rsid w:val="07371FAF"/>
    <w:rsid w:val="075239E7"/>
    <w:rsid w:val="07750484"/>
    <w:rsid w:val="077E035E"/>
    <w:rsid w:val="0788465B"/>
    <w:rsid w:val="07950B26"/>
    <w:rsid w:val="07AD2313"/>
    <w:rsid w:val="07B13BB2"/>
    <w:rsid w:val="07B611C8"/>
    <w:rsid w:val="07B76CEE"/>
    <w:rsid w:val="07E0529D"/>
    <w:rsid w:val="07ED2710"/>
    <w:rsid w:val="07F613C5"/>
    <w:rsid w:val="08140B8B"/>
    <w:rsid w:val="08143A40"/>
    <w:rsid w:val="081E6D6D"/>
    <w:rsid w:val="08252E8C"/>
    <w:rsid w:val="08293B60"/>
    <w:rsid w:val="082C4FE6"/>
    <w:rsid w:val="08362309"/>
    <w:rsid w:val="08395955"/>
    <w:rsid w:val="084A1910"/>
    <w:rsid w:val="084F5934"/>
    <w:rsid w:val="085D1644"/>
    <w:rsid w:val="08607386"/>
    <w:rsid w:val="08713341"/>
    <w:rsid w:val="08732C15"/>
    <w:rsid w:val="088A4403"/>
    <w:rsid w:val="088A5A8D"/>
    <w:rsid w:val="08A13C26"/>
    <w:rsid w:val="08BF40AC"/>
    <w:rsid w:val="08C07429"/>
    <w:rsid w:val="08D35DAA"/>
    <w:rsid w:val="08D51B22"/>
    <w:rsid w:val="08E27D9B"/>
    <w:rsid w:val="08E92ED7"/>
    <w:rsid w:val="08EE00FD"/>
    <w:rsid w:val="08FA50E4"/>
    <w:rsid w:val="08FE29CD"/>
    <w:rsid w:val="091344C0"/>
    <w:rsid w:val="09186F33"/>
    <w:rsid w:val="092B6141"/>
    <w:rsid w:val="0935241C"/>
    <w:rsid w:val="09524F20"/>
    <w:rsid w:val="097035F9"/>
    <w:rsid w:val="099217C1"/>
    <w:rsid w:val="09963123"/>
    <w:rsid w:val="09981838"/>
    <w:rsid w:val="09AC26AB"/>
    <w:rsid w:val="09B5283E"/>
    <w:rsid w:val="09C166B7"/>
    <w:rsid w:val="09C851E3"/>
    <w:rsid w:val="09CB469C"/>
    <w:rsid w:val="09CF3948"/>
    <w:rsid w:val="09D678FF"/>
    <w:rsid w:val="09E71B0D"/>
    <w:rsid w:val="09EF44EC"/>
    <w:rsid w:val="09F14739"/>
    <w:rsid w:val="0A03621B"/>
    <w:rsid w:val="0A2D3F49"/>
    <w:rsid w:val="0A7D7D7B"/>
    <w:rsid w:val="0A8712AB"/>
    <w:rsid w:val="0AA04DDE"/>
    <w:rsid w:val="0AB12DCE"/>
    <w:rsid w:val="0AB45767"/>
    <w:rsid w:val="0AC43BFC"/>
    <w:rsid w:val="0AD16319"/>
    <w:rsid w:val="0AD96F7B"/>
    <w:rsid w:val="0AEC4F01"/>
    <w:rsid w:val="0AF3628F"/>
    <w:rsid w:val="0AFE589C"/>
    <w:rsid w:val="0B343101"/>
    <w:rsid w:val="0B4B60CB"/>
    <w:rsid w:val="0B627EDA"/>
    <w:rsid w:val="0B704808"/>
    <w:rsid w:val="0B982B0E"/>
    <w:rsid w:val="0BA94BA0"/>
    <w:rsid w:val="0BAB31B1"/>
    <w:rsid w:val="0BAF62FB"/>
    <w:rsid w:val="0BC66C7D"/>
    <w:rsid w:val="0BCF2858"/>
    <w:rsid w:val="0BED3778"/>
    <w:rsid w:val="0C06355D"/>
    <w:rsid w:val="0C232BA4"/>
    <w:rsid w:val="0C2A577B"/>
    <w:rsid w:val="0C2D26E3"/>
    <w:rsid w:val="0C373ADB"/>
    <w:rsid w:val="0C37733F"/>
    <w:rsid w:val="0C3856AB"/>
    <w:rsid w:val="0C3C5A14"/>
    <w:rsid w:val="0C4274CE"/>
    <w:rsid w:val="0C6952DD"/>
    <w:rsid w:val="0CAD06C0"/>
    <w:rsid w:val="0CC53C5B"/>
    <w:rsid w:val="0CDA7CB4"/>
    <w:rsid w:val="0CDB7B95"/>
    <w:rsid w:val="0CE95B9C"/>
    <w:rsid w:val="0CEA5470"/>
    <w:rsid w:val="0D077DD0"/>
    <w:rsid w:val="0D2B61B4"/>
    <w:rsid w:val="0D3E4B53"/>
    <w:rsid w:val="0D4029FE"/>
    <w:rsid w:val="0D467F7C"/>
    <w:rsid w:val="0D4E4812"/>
    <w:rsid w:val="0D6B65B1"/>
    <w:rsid w:val="0D8544BC"/>
    <w:rsid w:val="0DA20C83"/>
    <w:rsid w:val="0DA707B9"/>
    <w:rsid w:val="0DE01542"/>
    <w:rsid w:val="0DF2282E"/>
    <w:rsid w:val="0DFD3DA4"/>
    <w:rsid w:val="0E100F06"/>
    <w:rsid w:val="0E24538F"/>
    <w:rsid w:val="0E46735F"/>
    <w:rsid w:val="0E4969BD"/>
    <w:rsid w:val="0E5928AD"/>
    <w:rsid w:val="0E5B4877"/>
    <w:rsid w:val="0E707BF7"/>
    <w:rsid w:val="0E7D0D45"/>
    <w:rsid w:val="0E8611C8"/>
    <w:rsid w:val="0E975183"/>
    <w:rsid w:val="0EAD1661"/>
    <w:rsid w:val="0EBE21D3"/>
    <w:rsid w:val="0EBF7B36"/>
    <w:rsid w:val="0EC51CF1"/>
    <w:rsid w:val="0ECC307F"/>
    <w:rsid w:val="0EED520D"/>
    <w:rsid w:val="0F0C791F"/>
    <w:rsid w:val="0F1A6FD6"/>
    <w:rsid w:val="0F4E7F38"/>
    <w:rsid w:val="0F582B65"/>
    <w:rsid w:val="0F891446"/>
    <w:rsid w:val="0F986232"/>
    <w:rsid w:val="0F9A13CF"/>
    <w:rsid w:val="0F9B000F"/>
    <w:rsid w:val="0F9D2C6D"/>
    <w:rsid w:val="0FB747DD"/>
    <w:rsid w:val="0FC1070A"/>
    <w:rsid w:val="0FC91CB4"/>
    <w:rsid w:val="0FD10D03"/>
    <w:rsid w:val="0FD710A5"/>
    <w:rsid w:val="0FD77F2D"/>
    <w:rsid w:val="0FD83CA6"/>
    <w:rsid w:val="10131364"/>
    <w:rsid w:val="101822F4"/>
    <w:rsid w:val="10207B26"/>
    <w:rsid w:val="105B218F"/>
    <w:rsid w:val="10616837"/>
    <w:rsid w:val="10746550"/>
    <w:rsid w:val="107E794C"/>
    <w:rsid w:val="10857989"/>
    <w:rsid w:val="10AC25CA"/>
    <w:rsid w:val="10B4201D"/>
    <w:rsid w:val="10CA7A92"/>
    <w:rsid w:val="10EF574B"/>
    <w:rsid w:val="10F845FF"/>
    <w:rsid w:val="110C1E59"/>
    <w:rsid w:val="110D0173"/>
    <w:rsid w:val="11125CD9"/>
    <w:rsid w:val="111D5E14"/>
    <w:rsid w:val="112951FE"/>
    <w:rsid w:val="11317B11"/>
    <w:rsid w:val="116E6670"/>
    <w:rsid w:val="117A3C75"/>
    <w:rsid w:val="11826A7D"/>
    <w:rsid w:val="118616F9"/>
    <w:rsid w:val="11904838"/>
    <w:rsid w:val="11A6405B"/>
    <w:rsid w:val="11B83956"/>
    <w:rsid w:val="11C40985"/>
    <w:rsid w:val="11C77276"/>
    <w:rsid w:val="11CC786A"/>
    <w:rsid w:val="11E93F48"/>
    <w:rsid w:val="11EC68FB"/>
    <w:rsid w:val="12046FD4"/>
    <w:rsid w:val="121420F8"/>
    <w:rsid w:val="12214445"/>
    <w:rsid w:val="12273D08"/>
    <w:rsid w:val="12324FEA"/>
    <w:rsid w:val="123D2FB3"/>
    <w:rsid w:val="124538DB"/>
    <w:rsid w:val="124949E7"/>
    <w:rsid w:val="125067AE"/>
    <w:rsid w:val="12637655"/>
    <w:rsid w:val="12A12A75"/>
    <w:rsid w:val="12C04A67"/>
    <w:rsid w:val="12C80001"/>
    <w:rsid w:val="12CD386A"/>
    <w:rsid w:val="12CF56B4"/>
    <w:rsid w:val="12D13580"/>
    <w:rsid w:val="12DB0575"/>
    <w:rsid w:val="12EF558E"/>
    <w:rsid w:val="12F747EA"/>
    <w:rsid w:val="12F92791"/>
    <w:rsid w:val="13033659"/>
    <w:rsid w:val="130354DD"/>
    <w:rsid w:val="13066050"/>
    <w:rsid w:val="13132BFE"/>
    <w:rsid w:val="132A7687"/>
    <w:rsid w:val="133236CD"/>
    <w:rsid w:val="134F1DF4"/>
    <w:rsid w:val="13557827"/>
    <w:rsid w:val="13631AD8"/>
    <w:rsid w:val="137F4B64"/>
    <w:rsid w:val="1387007E"/>
    <w:rsid w:val="138B3117"/>
    <w:rsid w:val="138E7538"/>
    <w:rsid w:val="13904FC3"/>
    <w:rsid w:val="13C06B9F"/>
    <w:rsid w:val="13CD2CC1"/>
    <w:rsid w:val="140B464A"/>
    <w:rsid w:val="140D6614"/>
    <w:rsid w:val="14172FEE"/>
    <w:rsid w:val="14364B2C"/>
    <w:rsid w:val="1438503B"/>
    <w:rsid w:val="144933C4"/>
    <w:rsid w:val="145F3F52"/>
    <w:rsid w:val="14694230"/>
    <w:rsid w:val="14720C0D"/>
    <w:rsid w:val="147D0BDA"/>
    <w:rsid w:val="14860A3B"/>
    <w:rsid w:val="14942D6D"/>
    <w:rsid w:val="14972381"/>
    <w:rsid w:val="14AA2FD3"/>
    <w:rsid w:val="14B06F9F"/>
    <w:rsid w:val="14B52807"/>
    <w:rsid w:val="14BA1BCC"/>
    <w:rsid w:val="14C724CE"/>
    <w:rsid w:val="14CA5427"/>
    <w:rsid w:val="14DD669C"/>
    <w:rsid w:val="14DE1D5E"/>
    <w:rsid w:val="14E07884"/>
    <w:rsid w:val="14EA0703"/>
    <w:rsid w:val="14EB1A29"/>
    <w:rsid w:val="150572EB"/>
    <w:rsid w:val="15081290"/>
    <w:rsid w:val="150A448F"/>
    <w:rsid w:val="150C68CB"/>
    <w:rsid w:val="152229F1"/>
    <w:rsid w:val="154461CC"/>
    <w:rsid w:val="15597637"/>
    <w:rsid w:val="156142CF"/>
    <w:rsid w:val="15804BC3"/>
    <w:rsid w:val="15BD23EA"/>
    <w:rsid w:val="15C9430D"/>
    <w:rsid w:val="15D373E9"/>
    <w:rsid w:val="15E213DA"/>
    <w:rsid w:val="15E52C78"/>
    <w:rsid w:val="16210154"/>
    <w:rsid w:val="1633342F"/>
    <w:rsid w:val="164E6A70"/>
    <w:rsid w:val="16683008"/>
    <w:rsid w:val="168E3310"/>
    <w:rsid w:val="16A3587A"/>
    <w:rsid w:val="16A36DBB"/>
    <w:rsid w:val="16A50D85"/>
    <w:rsid w:val="16B81E85"/>
    <w:rsid w:val="16CF7F44"/>
    <w:rsid w:val="16E82A20"/>
    <w:rsid w:val="16F94C2D"/>
    <w:rsid w:val="16FE3FF2"/>
    <w:rsid w:val="171323AA"/>
    <w:rsid w:val="173B5246"/>
    <w:rsid w:val="17B63456"/>
    <w:rsid w:val="17B9616B"/>
    <w:rsid w:val="17DA4A5F"/>
    <w:rsid w:val="17F2764F"/>
    <w:rsid w:val="1833416F"/>
    <w:rsid w:val="18524B4C"/>
    <w:rsid w:val="185C36C6"/>
    <w:rsid w:val="18737F6A"/>
    <w:rsid w:val="187D1E98"/>
    <w:rsid w:val="187D53EA"/>
    <w:rsid w:val="18A817AE"/>
    <w:rsid w:val="18B21538"/>
    <w:rsid w:val="18BB7749"/>
    <w:rsid w:val="18C44192"/>
    <w:rsid w:val="18D9512F"/>
    <w:rsid w:val="18ED431E"/>
    <w:rsid w:val="18F369F7"/>
    <w:rsid w:val="18F558C8"/>
    <w:rsid w:val="18F877F3"/>
    <w:rsid w:val="1901601B"/>
    <w:rsid w:val="19070275"/>
    <w:rsid w:val="19106B6F"/>
    <w:rsid w:val="19235F91"/>
    <w:rsid w:val="193C7053"/>
    <w:rsid w:val="193F7C64"/>
    <w:rsid w:val="196C36C2"/>
    <w:rsid w:val="196D1903"/>
    <w:rsid w:val="19724162"/>
    <w:rsid w:val="198F1879"/>
    <w:rsid w:val="19B47531"/>
    <w:rsid w:val="19C214C4"/>
    <w:rsid w:val="19D0740C"/>
    <w:rsid w:val="19F70AC5"/>
    <w:rsid w:val="19F85670"/>
    <w:rsid w:val="19F94F44"/>
    <w:rsid w:val="1A04015C"/>
    <w:rsid w:val="1A1324AA"/>
    <w:rsid w:val="1A2B77F4"/>
    <w:rsid w:val="1A2F16BB"/>
    <w:rsid w:val="1A33220D"/>
    <w:rsid w:val="1A501008"/>
    <w:rsid w:val="1A766595"/>
    <w:rsid w:val="1A8C59F8"/>
    <w:rsid w:val="1AA57FC0"/>
    <w:rsid w:val="1AAC1FB7"/>
    <w:rsid w:val="1AAE61FB"/>
    <w:rsid w:val="1AB01AA7"/>
    <w:rsid w:val="1AB23324"/>
    <w:rsid w:val="1ADF554D"/>
    <w:rsid w:val="1AED13C7"/>
    <w:rsid w:val="1B1069E9"/>
    <w:rsid w:val="1B193AF0"/>
    <w:rsid w:val="1B2D30F7"/>
    <w:rsid w:val="1B590390"/>
    <w:rsid w:val="1B7747F3"/>
    <w:rsid w:val="1B79254B"/>
    <w:rsid w:val="1B972C67"/>
    <w:rsid w:val="1BA55384"/>
    <w:rsid w:val="1BD712B5"/>
    <w:rsid w:val="1BDD4B1E"/>
    <w:rsid w:val="1BE76F28"/>
    <w:rsid w:val="1C177904"/>
    <w:rsid w:val="1C284B16"/>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D67A76"/>
    <w:rsid w:val="1DDB503E"/>
    <w:rsid w:val="1DE84D03"/>
    <w:rsid w:val="1DE85A9D"/>
    <w:rsid w:val="1DF13B3B"/>
    <w:rsid w:val="1DFB572F"/>
    <w:rsid w:val="1E0E2B0B"/>
    <w:rsid w:val="1E1660C5"/>
    <w:rsid w:val="1E1B192D"/>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804CC"/>
    <w:rsid w:val="1F624061"/>
    <w:rsid w:val="1FEB1DE0"/>
    <w:rsid w:val="1FEF6DB8"/>
    <w:rsid w:val="1FF64400"/>
    <w:rsid w:val="200D799B"/>
    <w:rsid w:val="201E4F4F"/>
    <w:rsid w:val="20256A93"/>
    <w:rsid w:val="20384A18"/>
    <w:rsid w:val="20390790"/>
    <w:rsid w:val="203F5E7C"/>
    <w:rsid w:val="205055EF"/>
    <w:rsid w:val="206C46C2"/>
    <w:rsid w:val="20976AB4"/>
    <w:rsid w:val="20A81514"/>
    <w:rsid w:val="20AB6760"/>
    <w:rsid w:val="20B16579"/>
    <w:rsid w:val="20C95670"/>
    <w:rsid w:val="20D65FDF"/>
    <w:rsid w:val="20E85D1A"/>
    <w:rsid w:val="210055F8"/>
    <w:rsid w:val="21052421"/>
    <w:rsid w:val="2126121F"/>
    <w:rsid w:val="216B1A91"/>
    <w:rsid w:val="217B0F40"/>
    <w:rsid w:val="218A192D"/>
    <w:rsid w:val="21A972E1"/>
    <w:rsid w:val="21BF0821"/>
    <w:rsid w:val="21F816C1"/>
    <w:rsid w:val="221C5C74"/>
    <w:rsid w:val="222B0959"/>
    <w:rsid w:val="222F1E4B"/>
    <w:rsid w:val="223C6316"/>
    <w:rsid w:val="223F755C"/>
    <w:rsid w:val="2240564F"/>
    <w:rsid w:val="224F6049"/>
    <w:rsid w:val="22575E31"/>
    <w:rsid w:val="225A37DA"/>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8468D"/>
    <w:rsid w:val="23214B81"/>
    <w:rsid w:val="23250B58"/>
    <w:rsid w:val="23287A3B"/>
    <w:rsid w:val="234C2589"/>
    <w:rsid w:val="234E0C74"/>
    <w:rsid w:val="23563287"/>
    <w:rsid w:val="235D595F"/>
    <w:rsid w:val="2366667A"/>
    <w:rsid w:val="236B1B92"/>
    <w:rsid w:val="23725A46"/>
    <w:rsid w:val="23773AAF"/>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7179DE"/>
    <w:rsid w:val="25924268"/>
    <w:rsid w:val="25987D07"/>
    <w:rsid w:val="25E67FEE"/>
    <w:rsid w:val="25F3318F"/>
    <w:rsid w:val="2629095F"/>
    <w:rsid w:val="262E5F76"/>
    <w:rsid w:val="26355556"/>
    <w:rsid w:val="263B7010"/>
    <w:rsid w:val="263C7979"/>
    <w:rsid w:val="264B2FCC"/>
    <w:rsid w:val="264E5249"/>
    <w:rsid w:val="2650413E"/>
    <w:rsid w:val="265359DC"/>
    <w:rsid w:val="26551754"/>
    <w:rsid w:val="26670162"/>
    <w:rsid w:val="267C13D7"/>
    <w:rsid w:val="26834513"/>
    <w:rsid w:val="26A10E3D"/>
    <w:rsid w:val="26AC3A6A"/>
    <w:rsid w:val="26B96187"/>
    <w:rsid w:val="26BE763B"/>
    <w:rsid w:val="26E730BC"/>
    <w:rsid w:val="270135A4"/>
    <w:rsid w:val="271635D9"/>
    <w:rsid w:val="2751016E"/>
    <w:rsid w:val="27716366"/>
    <w:rsid w:val="278D7145"/>
    <w:rsid w:val="279F3713"/>
    <w:rsid w:val="27B45CC5"/>
    <w:rsid w:val="27B84691"/>
    <w:rsid w:val="27BD1CA7"/>
    <w:rsid w:val="27C923FA"/>
    <w:rsid w:val="27CA464D"/>
    <w:rsid w:val="27CB7F20"/>
    <w:rsid w:val="27E91720"/>
    <w:rsid w:val="27F136A9"/>
    <w:rsid w:val="27F21934"/>
    <w:rsid w:val="27F6382B"/>
    <w:rsid w:val="27FD20A3"/>
    <w:rsid w:val="280F14ED"/>
    <w:rsid w:val="280F3776"/>
    <w:rsid w:val="281C4C20"/>
    <w:rsid w:val="284B596A"/>
    <w:rsid w:val="28527CD1"/>
    <w:rsid w:val="287C7ABF"/>
    <w:rsid w:val="28844573"/>
    <w:rsid w:val="28AA3FD9"/>
    <w:rsid w:val="28C52BC1"/>
    <w:rsid w:val="28D472A8"/>
    <w:rsid w:val="28E9787B"/>
    <w:rsid w:val="291571F4"/>
    <w:rsid w:val="29441132"/>
    <w:rsid w:val="29581C87"/>
    <w:rsid w:val="29890753"/>
    <w:rsid w:val="298962E5"/>
    <w:rsid w:val="29934A6D"/>
    <w:rsid w:val="29A24CB1"/>
    <w:rsid w:val="29B50E88"/>
    <w:rsid w:val="29B72649"/>
    <w:rsid w:val="29CD1E2A"/>
    <w:rsid w:val="29CF0CB6"/>
    <w:rsid w:val="29CF7F37"/>
    <w:rsid w:val="2A0C29B8"/>
    <w:rsid w:val="2A0E5104"/>
    <w:rsid w:val="2A131C98"/>
    <w:rsid w:val="2A4B359A"/>
    <w:rsid w:val="2A570E85"/>
    <w:rsid w:val="2A6C5D2A"/>
    <w:rsid w:val="2A830F86"/>
    <w:rsid w:val="2A8745B6"/>
    <w:rsid w:val="2A922F77"/>
    <w:rsid w:val="2A9860B3"/>
    <w:rsid w:val="2A9A1E2C"/>
    <w:rsid w:val="2A9F5694"/>
    <w:rsid w:val="2AA23A25"/>
    <w:rsid w:val="2AAA6513"/>
    <w:rsid w:val="2AD15C14"/>
    <w:rsid w:val="2AE71AF4"/>
    <w:rsid w:val="2B045837"/>
    <w:rsid w:val="2B07429B"/>
    <w:rsid w:val="2B0D0850"/>
    <w:rsid w:val="2B154372"/>
    <w:rsid w:val="2B1E737A"/>
    <w:rsid w:val="2B230073"/>
    <w:rsid w:val="2B520958"/>
    <w:rsid w:val="2B634913"/>
    <w:rsid w:val="2B85488A"/>
    <w:rsid w:val="2BA07916"/>
    <w:rsid w:val="2BD10619"/>
    <w:rsid w:val="2BEC2B5B"/>
    <w:rsid w:val="2BFF63EA"/>
    <w:rsid w:val="2C002162"/>
    <w:rsid w:val="2C063C1D"/>
    <w:rsid w:val="2C0E0D23"/>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16BD6"/>
    <w:rsid w:val="2D022235"/>
    <w:rsid w:val="2D031F0A"/>
    <w:rsid w:val="2D0F08AF"/>
    <w:rsid w:val="2D1C7470"/>
    <w:rsid w:val="2D2125B0"/>
    <w:rsid w:val="2D2C76B3"/>
    <w:rsid w:val="2D371BB4"/>
    <w:rsid w:val="2D3B78F6"/>
    <w:rsid w:val="2D7C1CBC"/>
    <w:rsid w:val="2D8017AD"/>
    <w:rsid w:val="2D8868B3"/>
    <w:rsid w:val="2DAC4350"/>
    <w:rsid w:val="2DEA30CA"/>
    <w:rsid w:val="2E0C3040"/>
    <w:rsid w:val="2E0F1AF1"/>
    <w:rsid w:val="2E1755ED"/>
    <w:rsid w:val="2E3A7BAD"/>
    <w:rsid w:val="2E56250D"/>
    <w:rsid w:val="2E623354"/>
    <w:rsid w:val="2E63595A"/>
    <w:rsid w:val="2E6A4E27"/>
    <w:rsid w:val="2E876B6B"/>
    <w:rsid w:val="2E9B12B3"/>
    <w:rsid w:val="2EC851B9"/>
    <w:rsid w:val="2ED33B5E"/>
    <w:rsid w:val="2EDA313F"/>
    <w:rsid w:val="2EE53D89"/>
    <w:rsid w:val="2EEC10D1"/>
    <w:rsid w:val="2F030EDA"/>
    <w:rsid w:val="2F0412C1"/>
    <w:rsid w:val="2F104DB2"/>
    <w:rsid w:val="2F171C9D"/>
    <w:rsid w:val="2F202F46"/>
    <w:rsid w:val="2F2E6FE6"/>
    <w:rsid w:val="2F43007A"/>
    <w:rsid w:val="2F47268D"/>
    <w:rsid w:val="2F484F80"/>
    <w:rsid w:val="2F8F5CD7"/>
    <w:rsid w:val="2F926074"/>
    <w:rsid w:val="2F971630"/>
    <w:rsid w:val="2FA774C5"/>
    <w:rsid w:val="2FB44E46"/>
    <w:rsid w:val="2FCA005B"/>
    <w:rsid w:val="2FCA31B3"/>
    <w:rsid w:val="2FFF4CAE"/>
    <w:rsid w:val="300246FB"/>
    <w:rsid w:val="30042C3B"/>
    <w:rsid w:val="301F1BC4"/>
    <w:rsid w:val="30204B81"/>
    <w:rsid w:val="302E5110"/>
    <w:rsid w:val="303A5A64"/>
    <w:rsid w:val="30473135"/>
    <w:rsid w:val="304E74D7"/>
    <w:rsid w:val="305111DE"/>
    <w:rsid w:val="30823A8E"/>
    <w:rsid w:val="30901D07"/>
    <w:rsid w:val="309317F7"/>
    <w:rsid w:val="30AC28B9"/>
    <w:rsid w:val="30C85944"/>
    <w:rsid w:val="30D95A3C"/>
    <w:rsid w:val="30E12562"/>
    <w:rsid w:val="30E84AF7"/>
    <w:rsid w:val="31103BE8"/>
    <w:rsid w:val="31490108"/>
    <w:rsid w:val="315736D8"/>
    <w:rsid w:val="3166515D"/>
    <w:rsid w:val="31684A32"/>
    <w:rsid w:val="316D029A"/>
    <w:rsid w:val="317403C7"/>
    <w:rsid w:val="3179559F"/>
    <w:rsid w:val="317E6003"/>
    <w:rsid w:val="319B6BB5"/>
    <w:rsid w:val="31A1154D"/>
    <w:rsid w:val="31A17F44"/>
    <w:rsid w:val="31AD053C"/>
    <w:rsid w:val="31CB6D6E"/>
    <w:rsid w:val="31CC4FC0"/>
    <w:rsid w:val="31D64091"/>
    <w:rsid w:val="31DE2F46"/>
    <w:rsid w:val="31E340B8"/>
    <w:rsid w:val="32056724"/>
    <w:rsid w:val="320B1E88"/>
    <w:rsid w:val="3220530C"/>
    <w:rsid w:val="325B29A2"/>
    <w:rsid w:val="3268280F"/>
    <w:rsid w:val="32690A61"/>
    <w:rsid w:val="326D226F"/>
    <w:rsid w:val="32755BEE"/>
    <w:rsid w:val="32785148"/>
    <w:rsid w:val="327B2543"/>
    <w:rsid w:val="328533C1"/>
    <w:rsid w:val="32935A2E"/>
    <w:rsid w:val="32A4546A"/>
    <w:rsid w:val="32B31CDC"/>
    <w:rsid w:val="32ED1980"/>
    <w:rsid w:val="32F1304C"/>
    <w:rsid w:val="32F50547"/>
    <w:rsid w:val="33094881"/>
    <w:rsid w:val="33110642"/>
    <w:rsid w:val="333F3794"/>
    <w:rsid w:val="335A57BD"/>
    <w:rsid w:val="339E5D33"/>
    <w:rsid w:val="33E12879"/>
    <w:rsid w:val="33EC17CD"/>
    <w:rsid w:val="33EF143A"/>
    <w:rsid w:val="33EF1C73"/>
    <w:rsid w:val="33FA6F1E"/>
    <w:rsid w:val="340661A5"/>
    <w:rsid w:val="34076784"/>
    <w:rsid w:val="340903E3"/>
    <w:rsid w:val="340B3A82"/>
    <w:rsid w:val="340E30B9"/>
    <w:rsid w:val="341E3ACD"/>
    <w:rsid w:val="34303B21"/>
    <w:rsid w:val="343678CD"/>
    <w:rsid w:val="34480B4A"/>
    <w:rsid w:val="345968B4"/>
    <w:rsid w:val="345A0C5F"/>
    <w:rsid w:val="345B087E"/>
    <w:rsid w:val="3463198D"/>
    <w:rsid w:val="346D120F"/>
    <w:rsid w:val="34702AF7"/>
    <w:rsid w:val="347A2085"/>
    <w:rsid w:val="347F27BE"/>
    <w:rsid w:val="34897199"/>
    <w:rsid w:val="34945B3E"/>
    <w:rsid w:val="34AD7661"/>
    <w:rsid w:val="34B01E1E"/>
    <w:rsid w:val="34E16FD5"/>
    <w:rsid w:val="34E94961"/>
    <w:rsid w:val="34EA39B0"/>
    <w:rsid w:val="35171719"/>
    <w:rsid w:val="351A1559"/>
    <w:rsid w:val="352E7D40"/>
    <w:rsid w:val="354B26A0"/>
    <w:rsid w:val="357243F8"/>
    <w:rsid w:val="35853917"/>
    <w:rsid w:val="35906305"/>
    <w:rsid w:val="359C73A0"/>
    <w:rsid w:val="35A10512"/>
    <w:rsid w:val="35A26038"/>
    <w:rsid w:val="35AA3A3A"/>
    <w:rsid w:val="35AA4722"/>
    <w:rsid w:val="35CF507F"/>
    <w:rsid w:val="35D54660"/>
    <w:rsid w:val="360B340E"/>
    <w:rsid w:val="36401AD9"/>
    <w:rsid w:val="365E28A7"/>
    <w:rsid w:val="366B14C0"/>
    <w:rsid w:val="3679323D"/>
    <w:rsid w:val="36855392"/>
    <w:rsid w:val="369342FF"/>
    <w:rsid w:val="369D456C"/>
    <w:rsid w:val="36A8455A"/>
    <w:rsid w:val="36AE738B"/>
    <w:rsid w:val="36C95F72"/>
    <w:rsid w:val="36D16081"/>
    <w:rsid w:val="36DF3C16"/>
    <w:rsid w:val="36E27034"/>
    <w:rsid w:val="36ED1FA3"/>
    <w:rsid w:val="36F36DEE"/>
    <w:rsid w:val="36F6663C"/>
    <w:rsid w:val="370E607B"/>
    <w:rsid w:val="372E4027"/>
    <w:rsid w:val="373F79B1"/>
    <w:rsid w:val="374342B4"/>
    <w:rsid w:val="37537F32"/>
    <w:rsid w:val="376C4F8C"/>
    <w:rsid w:val="376F2F1F"/>
    <w:rsid w:val="377C4D93"/>
    <w:rsid w:val="378400EB"/>
    <w:rsid w:val="3786627E"/>
    <w:rsid w:val="37904CE2"/>
    <w:rsid w:val="37976071"/>
    <w:rsid w:val="379D00C8"/>
    <w:rsid w:val="379F2985"/>
    <w:rsid w:val="37C03BF9"/>
    <w:rsid w:val="37E1109A"/>
    <w:rsid w:val="37E97122"/>
    <w:rsid w:val="37F35CB8"/>
    <w:rsid w:val="38196BCF"/>
    <w:rsid w:val="382D2531"/>
    <w:rsid w:val="383A697D"/>
    <w:rsid w:val="383C09C6"/>
    <w:rsid w:val="384F4255"/>
    <w:rsid w:val="385633E2"/>
    <w:rsid w:val="386F79F1"/>
    <w:rsid w:val="38767A34"/>
    <w:rsid w:val="38795776"/>
    <w:rsid w:val="388859B9"/>
    <w:rsid w:val="388D2FD0"/>
    <w:rsid w:val="389205E6"/>
    <w:rsid w:val="38983E4E"/>
    <w:rsid w:val="38A84A79"/>
    <w:rsid w:val="38A8605B"/>
    <w:rsid w:val="39074B30"/>
    <w:rsid w:val="39290F4A"/>
    <w:rsid w:val="392C0A3B"/>
    <w:rsid w:val="392C39E3"/>
    <w:rsid w:val="39400042"/>
    <w:rsid w:val="39490357"/>
    <w:rsid w:val="397877DC"/>
    <w:rsid w:val="3999678C"/>
    <w:rsid w:val="39A6259B"/>
    <w:rsid w:val="39D377DB"/>
    <w:rsid w:val="39F50E2C"/>
    <w:rsid w:val="3A223DCB"/>
    <w:rsid w:val="3A3462BA"/>
    <w:rsid w:val="3A39340F"/>
    <w:rsid w:val="3A58475F"/>
    <w:rsid w:val="3A5E7E93"/>
    <w:rsid w:val="3A6E6C87"/>
    <w:rsid w:val="3AB46F3A"/>
    <w:rsid w:val="3AD13648"/>
    <w:rsid w:val="3ADB44C6"/>
    <w:rsid w:val="3AE0388B"/>
    <w:rsid w:val="3AF9494C"/>
    <w:rsid w:val="3B1C0596"/>
    <w:rsid w:val="3B2319C9"/>
    <w:rsid w:val="3B5B1163"/>
    <w:rsid w:val="3B7A3054"/>
    <w:rsid w:val="3B84063D"/>
    <w:rsid w:val="3B8701AA"/>
    <w:rsid w:val="3B8875E3"/>
    <w:rsid w:val="3B955700"/>
    <w:rsid w:val="3B9E18E7"/>
    <w:rsid w:val="3BC27434"/>
    <w:rsid w:val="3BC95C98"/>
    <w:rsid w:val="3BCB453B"/>
    <w:rsid w:val="3BD46CE9"/>
    <w:rsid w:val="3BD75940"/>
    <w:rsid w:val="3BDD7DCA"/>
    <w:rsid w:val="3BF42260"/>
    <w:rsid w:val="3C265C15"/>
    <w:rsid w:val="3C284C49"/>
    <w:rsid w:val="3C2D0D52"/>
    <w:rsid w:val="3C307173"/>
    <w:rsid w:val="3C522566"/>
    <w:rsid w:val="3C541BC5"/>
    <w:rsid w:val="3C65673D"/>
    <w:rsid w:val="3C722C08"/>
    <w:rsid w:val="3C7C5F7D"/>
    <w:rsid w:val="3C9506A5"/>
    <w:rsid w:val="3C9C7C85"/>
    <w:rsid w:val="3C9E3DCB"/>
    <w:rsid w:val="3CA31014"/>
    <w:rsid w:val="3CB123E6"/>
    <w:rsid w:val="3CCB46CA"/>
    <w:rsid w:val="3CDB6174"/>
    <w:rsid w:val="3D050477"/>
    <w:rsid w:val="3D14341C"/>
    <w:rsid w:val="3D3D4FC4"/>
    <w:rsid w:val="3D404852"/>
    <w:rsid w:val="3D477BF1"/>
    <w:rsid w:val="3D4A76E1"/>
    <w:rsid w:val="3D4B17B4"/>
    <w:rsid w:val="3D5D5666"/>
    <w:rsid w:val="3D6855F4"/>
    <w:rsid w:val="3DB668C6"/>
    <w:rsid w:val="3DEB4A20"/>
    <w:rsid w:val="3DF062BF"/>
    <w:rsid w:val="3E0618F6"/>
    <w:rsid w:val="3E0869AC"/>
    <w:rsid w:val="3E246184"/>
    <w:rsid w:val="3E2C6DE7"/>
    <w:rsid w:val="3E3068D7"/>
    <w:rsid w:val="3E3175F3"/>
    <w:rsid w:val="3E32264F"/>
    <w:rsid w:val="3E3E1A04"/>
    <w:rsid w:val="3E53454B"/>
    <w:rsid w:val="3E6F204E"/>
    <w:rsid w:val="3E815973"/>
    <w:rsid w:val="3E88151A"/>
    <w:rsid w:val="3E894239"/>
    <w:rsid w:val="3E8D3D29"/>
    <w:rsid w:val="3E9450B8"/>
    <w:rsid w:val="3EB5502E"/>
    <w:rsid w:val="3EB63280"/>
    <w:rsid w:val="3EC62D97"/>
    <w:rsid w:val="3EF913BF"/>
    <w:rsid w:val="3F0D6C18"/>
    <w:rsid w:val="3F1735F3"/>
    <w:rsid w:val="3F364D39"/>
    <w:rsid w:val="3F505A98"/>
    <w:rsid w:val="3F6207BA"/>
    <w:rsid w:val="3F7B1DD4"/>
    <w:rsid w:val="3F810615"/>
    <w:rsid w:val="3F843560"/>
    <w:rsid w:val="3F8C5D8F"/>
    <w:rsid w:val="3F8E7D59"/>
    <w:rsid w:val="3F984C13"/>
    <w:rsid w:val="3FA72BC9"/>
    <w:rsid w:val="3FBD063E"/>
    <w:rsid w:val="3FC45529"/>
    <w:rsid w:val="3FC90D91"/>
    <w:rsid w:val="3FCF3ECE"/>
    <w:rsid w:val="3FD919BA"/>
    <w:rsid w:val="3FDC2B4A"/>
    <w:rsid w:val="3FFD010D"/>
    <w:rsid w:val="400A40D9"/>
    <w:rsid w:val="401A783F"/>
    <w:rsid w:val="401F452F"/>
    <w:rsid w:val="40330901"/>
    <w:rsid w:val="40515724"/>
    <w:rsid w:val="405F16F6"/>
    <w:rsid w:val="408B38B3"/>
    <w:rsid w:val="40955117"/>
    <w:rsid w:val="409B6EA7"/>
    <w:rsid w:val="40B27A77"/>
    <w:rsid w:val="40D40AAB"/>
    <w:rsid w:val="40D77011"/>
    <w:rsid w:val="40E90FBF"/>
    <w:rsid w:val="40F40090"/>
    <w:rsid w:val="40FB76BC"/>
    <w:rsid w:val="41036525"/>
    <w:rsid w:val="41072D28"/>
    <w:rsid w:val="41173D7E"/>
    <w:rsid w:val="411E335F"/>
    <w:rsid w:val="412344D1"/>
    <w:rsid w:val="4125450E"/>
    <w:rsid w:val="412973EA"/>
    <w:rsid w:val="41AA69A0"/>
    <w:rsid w:val="41B45A71"/>
    <w:rsid w:val="41F71B81"/>
    <w:rsid w:val="42010DBE"/>
    <w:rsid w:val="42044303"/>
    <w:rsid w:val="42075BA1"/>
    <w:rsid w:val="42424E2B"/>
    <w:rsid w:val="426B25D4"/>
    <w:rsid w:val="4278084D"/>
    <w:rsid w:val="428611BC"/>
    <w:rsid w:val="42927B60"/>
    <w:rsid w:val="42B77DB9"/>
    <w:rsid w:val="42BD2703"/>
    <w:rsid w:val="42C27D1A"/>
    <w:rsid w:val="42E04834"/>
    <w:rsid w:val="43140A2D"/>
    <w:rsid w:val="432A41C2"/>
    <w:rsid w:val="43301127"/>
    <w:rsid w:val="43364990"/>
    <w:rsid w:val="434150E2"/>
    <w:rsid w:val="4355293C"/>
    <w:rsid w:val="4359067E"/>
    <w:rsid w:val="436117D4"/>
    <w:rsid w:val="436B215F"/>
    <w:rsid w:val="437049F2"/>
    <w:rsid w:val="43842246"/>
    <w:rsid w:val="43996CCD"/>
    <w:rsid w:val="43A7763B"/>
    <w:rsid w:val="43B92ECB"/>
    <w:rsid w:val="43BE0166"/>
    <w:rsid w:val="440E3217"/>
    <w:rsid w:val="440F0504"/>
    <w:rsid w:val="4421185F"/>
    <w:rsid w:val="442962A2"/>
    <w:rsid w:val="4437557C"/>
    <w:rsid w:val="444C2BC0"/>
    <w:rsid w:val="444F71A2"/>
    <w:rsid w:val="4452279A"/>
    <w:rsid w:val="445361E5"/>
    <w:rsid w:val="445A79DC"/>
    <w:rsid w:val="447C0AC8"/>
    <w:rsid w:val="4482717F"/>
    <w:rsid w:val="44A21CDC"/>
    <w:rsid w:val="44D05FB9"/>
    <w:rsid w:val="44D75CFE"/>
    <w:rsid w:val="44E5721A"/>
    <w:rsid w:val="44F22B38"/>
    <w:rsid w:val="44F248E6"/>
    <w:rsid w:val="45091C30"/>
    <w:rsid w:val="45244CBC"/>
    <w:rsid w:val="452B1E36"/>
    <w:rsid w:val="452B6B92"/>
    <w:rsid w:val="452F4FBA"/>
    <w:rsid w:val="45350C77"/>
    <w:rsid w:val="453C0257"/>
    <w:rsid w:val="453C7EA3"/>
    <w:rsid w:val="454B3FF6"/>
    <w:rsid w:val="45682DFA"/>
    <w:rsid w:val="456C5AB9"/>
    <w:rsid w:val="4577128F"/>
    <w:rsid w:val="45952817"/>
    <w:rsid w:val="45A863B8"/>
    <w:rsid w:val="45BB6D3C"/>
    <w:rsid w:val="45C73FC5"/>
    <w:rsid w:val="45E71F71"/>
    <w:rsid w:val="45F91CA4"/>
    <w:rsid w:val="46017508"/>
    <w:rsid w:val="460F14C8"/>
    <w:rsid w:val="46130FB8"/>
    <w:rsid w:val="46132D66"/>
    <w:rsid w:val="46342CDD"/>
    <w:rsid w:val="46431B1A"/>
    <w:rsid w:val="464E1FF0"/>
    <w:rsid w:val="46625C73"/>
    <w:rsid w:val="466366B9"/>
    <w:rsid w:val="46713F31"/>
    <w:rsid w:val="46955E71"/>
    <w:rsid w:val="469C7200"/>
    <w:rsid w:val="46C10A14"/>
    <w:rsid w:val="46D67F86"/>
    <w:rsid w:val="46F448C2"/>
    <w:rsid w:val="46F56910"/>
    <w:rsid w:val="46FD6FFB"/>
    <w:rsid w:val="47060D7D"/>
    <w:rsid w:val="473F67A2"/>
    <w:rsid w:val="474536E0"/>
    <w:rsid w:val="47463365"/>
    <w:rsid w:val="47596E9F"/>
    <w:rsid w:val="476B55F6"/>
    <w:rsid w:val="47777325"/>
    <w:rsid w:val="477E4B57"/>
    <w:rsid w:val="47863A0C"/>
    <w:rsid w:val="47925F0D"/>
    <w:rsid w:val="47A876DF"/>
    <w:rsid w:val="47AA76FA"/>
    <w:rsid w:val="47B370C9"/>
    <w:rsid w:val="47B444B5"/>
    <w:rsid w:val="47B510B6"/>
    <w:rsid w:val="48027536"/>
    <w:rsid w:val="48042FA6"/>
    <w:rsid w:val="4812081B"/>
    <w:rsid w:val="481C57BF"/>
    <w:rsid w:val="48240342"/>
    <w:rsid w:val="48343468"/>
    <w:rsid w:val="485578E8"/>
    <w:rsid w:val="48680CE3"/>
    <w:rsid w:val="487516C9"/>
    <w:rsid w:val="48A147B6"/>
    <w:rsid w:val="48A73C3A"/>
    <w:rsid w:val="48D367DD"/>
    <w:rsid w:val="48E82D4D"/>
    <w:rsid w:val="48F007F6"/>
    <w:rsid w:val="48F14EB5"/>
    <w:rsid w:val="491D5CAA"/>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918F6"/>
    <w:rsid w:val="4AC94AFE"/>
    <w:rsid w:val="4ACF7478"/>
    <w:rsid w:val="4AD14F9E"/>
    <w:rsid w:val="4AE051E1"/>
    <w:rsid w:val="4AEB42B2"/>
    <w:rsid w:val="4AF403AA"/>
    <w:rsid w:val="4AFD616C"/>
    <w:rsid w:val="4B0B04B0"/>
    <w:rsid w:val="4B3E2640"/>
    <w:rsid w:val="4B447AD4"/>
    <w:rsid w:val="4B7050AD"/>
    <w:rsid w:val="4B717B63"/>
    <w:rsid w:val="4B92297F"/>
    <w:rsid w:val="4BA30828"/>
    <w:rsid w:val="4BA93D64"/>
    <w:rsid w:val="4BB90D4F"/>
    <w:rsid w:val="4BBE0554"/>
    <w:rsid w:val="4BBF20A9"/>
    <w:rsid w:val="4BCB40E3"/>
    <w:rsid w:val="4BD20FCE"/>
    <w:rsid w:val="4BD74836"/>
    <w:rsid w:val="4BED5E07"/>
    <w:rsid w:val="4BF70A34"/>
    <w:rsid w:val="4BFD1393"/>
    <w:rsid w:val="4C012F97"/>
    <w:rsid w:val="4C194E4E"/>
    <w:rsid w:val="4C1C26CD"/>
    <w:rsid w:val="4C2555A1"/>
    <w:rsid w:val="4C2C2DD4"/>
    <w:rsid w:val="4C3F1BAE"/>
    <w:rsid w:val="4C41120B"/>
    <w:rsid w:val="4C5C4D3B"/>
    <w:rsid w:val="4C5D5CA7"/>
    <w:rsid w:val="4C76404F"/>
    <w:rsid w:val="4C8147A2"/>
    <w:rsid w:val="4C96649F"/>
    <w:rsid w:val="4CB26A62"/>
    <w:rsid w:val="4CCA7AE1"/>
    <w:rsid w:val="4CE216E4"/>
    <w:rsid w:val="4CEE0366"/>
    <w:rsid w:val="4CF569B5"/>
    <w:rsid w:val="4CFB4947"/>
    <w:rsid w:val="4CFC1854"/>
    <w:rsid w:val="4D04165B"/>
    <w:rsid w:val="4D11448E"/>
    <w:rsid w:val="4D267823"/>
    <w:rsid w:val="4D275D07"/>
    <w:rsid w:val="4D3A507C"/>
    <w:rsid w:val="4D5325E2"/>
    <w:rsid w:val="4D5F2D35"/>
    <w:rsid w:val="4D6848C0"/>
    <w:rsid w:val="4D8602C2"/>
    <w:rsid w:val="4D9E5143"/>
    <w:rsid w:val="4D9F75D5"/>
    <w:rsid w:val="4DAE03C1"/>
    <w:rsid w:val="4DC22D80"/>
    <w:rsid w:val="4DC97603"/>
    <w:rsid w:val="4DE163BF"/>
    <w:rsid w:val="4DF72F6D"/>
    <w:rsid w:val="4DFE10C7"/>
    <w:rsid w:val="4E07740D"/>
    <w:rsid w:val="4E086F29"/>
    <w:rsid w:val="4E140B6A"/>
    <w:rsid w:val="4E1B739A"/>
    <w:rsid w:val="4E21448E"/>
    <w:rsid w:val="4E233D62"/>
    <w:rsid w:val="4E2875CB"/>
    <w:rsid w:val="4E407F3C"/>
    <w:rsid w:val="4E41243B"/>
    <w:rsid w:val="4E676345"/>
    <w:rsid w:val="4E6C17FA"/>
    <w:rsid w:val="4E726A98"/>
    <w:rsid w:val="4E8B5D8F"/>
    <w:rsid w:val="4E943545"/>
    <w:rsid w:val="4EB86BA1"/>
    <w:rsid w:val="4ECC43FA"/>
    <w:rsid w:val="4EE94FAC"/>
    <w:rsid w:val="4F0B3CA6"/>
    <w:rsid w:val="4F107345"/>
    <w:rsid w:val="4F1847B3"/>
    <w:rsid w:val="4F2314B3"/>
    <w:rsid w:val="4F271630"/>
    <w:rsid w:val="4F2F34B1"/>
    <w:rsid w:val="4F3B50DC"/>
    <w:rsid w:val="4F5D5052"/>
    <w:rsid w:val="4F691C49"/>
    <w:rsid w:val="4F813436"/>
    <w:rsid w:val="4FB619EF"/>
    <w:rsid w:val="4FBD1F95"/>
    <w:rsid w:val="4FC861DA"/>
    <w:rsid w:val="4FFB544B"/>
    <w:rsid w:val="500A342C"/>
    <w:rsid w:val="500D6A78"/>
    <w:rsid w:val="500F69BB"/>
    <w:rsid w:val="501871CB"/>
    <w:rsid w:val="50406E4E"/>
    <w:rsid w:val="505B77CA"/>
    <w:rsid w:val="50970A38"/>
    <w:rsid w:val="509B22D6"/>
    <w:rsid w:val="50A126B7"/>
    <w:rsid w:val="50A82C45"/>
    <w:rsid w:val="50AE094F"/>
    <w:rsid w:val="50DB294E"/>
    <w:rsid w:val="50DC3D6E"/>
    <w:rsid w:val="50F06140"/>
    <w:rsid w:val="510936E3"/>
    <w:rsid w:val="510A2FB8"/>
    <w:rsid w:val="51145BE4"/>
    <w:rsid w:val="511856D5"/>
    <w:rsid w:val="51321C80"/>
    <w:rsid w:val="515661FD"/>
    <w:rsid w:val="516A3A56"/>
    <w:rsid w:val="517255BD"/>
    <w:rsid w:val="517B5C63"/>
    <w:rsid w:val="518C4D4D"/>
    <w:rsid w:val="51A46F68"/>
    <w:rsid w:val="51A76D92"/>
    <w:rsid w:val="51B13335"/>
    <w:rsid w:val="51D75590"/>
    <w:rsid w:val="521D3CB5"/>
    <w:rsid w:val="523302EC"/>
    <w:rsid w:val="52426781"/>
    <w:rsid w:val="52454FAD"/>
    <w:rsid w:val="524B15B3"/>
    <w:rsid w:val="528374C6"/>
    <w:rsid w:val="528B1ED6"/>
    <w:rsid w:val="52A5743C"/>
    <w:rsid w:val="52A70D2C"/>
    <w:rsid w:val="52AD50FC"/>
    <w:rsid w:val="52BE405A"/>
    <w:rsid w:val="52E361B6"/>
    <w:rsid w:val="52E837CD"/>
    <w:rsid w:val="52FB52AE"/>
    <w:rsid w:val="531210C9"/>
    <w:rsid w:val="532742F5"/>
    <w:rsid w:val="53607807"/>
    <w:rsid w:val="538434F5"/>
    <w:rsid w:val="538A03E0"/>
    <w:rsid w:val="539835FD"/>
    <w:rsid w:val="53A2397B"/>
    <w:rsid w:val="53B92A73"/>
    <w:rsid w:val="53BB67EB"/>
    <w:rsid w:val="53C71634"/>
    <w:rsid w:val="53D224B3"/>
    <w:rsid w:val="53EA7348"/>
    <w:rsid w:val="53EB1FF8"/>
    <w:rsid w:val="53EC2E48"/>
    <w:rsid w:val="53F45760"/>
    <w:rsid w:val="5406215C"/>
    <w:rsid w:val="547B176D"/>
    <w:rsid w:val="547C41CC"/>
    <w:rsid w:val="549E694A"/>
    <w:rsid w:val="54A379AB"/>
    <w:rsid w:val="54B27BEE"/>
    <w:rsid w:val="54BD0C40"/>
    <w:rsid w:val="54D659D2"/>
    <w:rsid w:val="54E477E8"/>
    <w:rsid w:val="54F75F49"/>
    <w:rsid w:val="54FC355F"/>
    <w:rsid w:val="55204DD9"/>
    <w:rsid w:val="55284354"/>
    <w:rsid w:val="55432F3C"/>
    <w:rsid w:val="554A42CB"/>
    <w:rsid w:val="5560589C"/>
    <w:rsid w:val="5563713A"/>
    <w:rsid w:val="556C4241"/>
    <w:rsid w:val="5579695E"/>
    <w:rsid w:val="558C043F"/>
    <w:rsid w:val="559807C9"/>
    <w:rsid w:val="55A133E3"/>
    <w:rsid w:val="55B87486"/>
    <w:rsid w:val="55C404FA"/>
    <w:rsid w:val="55C45E2B"/>
    <w:rsid w:val="55CC345F"/>
    <w:rsid w:val="55F04E72"/>
    <w:rsid w:val="56203207"/>
    <w:rsid w:val="562A2C28"/>
    <w:rsid w:val="562C2ED7"/>
    <w:rsid w:val="564D4072"/>
    <w:rsid w:val="56610227"/>
    <w:rsid w:val="567B54EE"/>
    <w:rsid w:val="567C4958"/>
    <w:rsid w:val="56846C29"/>
    <w:rsid w:val="5689497F"/>
    <w:rsid w:val="56917593"/>
    <w:rsid w:val="56A53E84"/>
    <w:rsid w:val="56A703F5"/>
    <w:rsid w:val="56C97471"/>
    <w:rsid w:val="56D64EB7"/>
    <w:rsid w:val="56E314E0"/>
    <w:rsid w:val="57282705"/>
    <w:rsid w:val="574C75A3"/>
    <w:rsid w:val="574D2F08"/>
    <w:rsid w:val="5774562F"/>
    <w:rsid w:val="57754BF2"/>
    <w:rsid w:val="57B10631"/>
    <w:rsid w:val="57BD6FD6"/>
    <w:rsid w:val="57CA16F3"/>
    <w:rsid w:val="57CA3880"/>
    <w:rsid w:val="57E417E0"/>
    <w:rsid w:val="57EE53E1"/>
    <w:rsid w:val="57F32A52"/>
    <w:rsid w:val="57FE50EE"/>
    <w:rsid w:val="58073B8C"/>
    <w:rsid w:val="580E7831"/>
    <w:rsid w:val="58256929"/>
    <w:rsid w:val="583F3E8F"/>
    <w:rsid w:val="586B76C2"/>
    <w:rsid w:val="58A40196"/>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B3743"/>
    <w:rsid w:val="59DD0C04"/>
    <w:rsid w:val="59EC76FE"/>
    <w:rsid w:val="5A034978"/>
    <w:rsid w:val="5A040EEC"/>
    <w:rsid w:val="5A16280E"/>
    <w:rsid w:val="5A1B5A10"/>
    <w:rsid w:val="5A266807"/>
    <w:rsid w:val="5A2C21F1"/>
    <w:rsid w:val="5A3A3464"/>
    <w:rsid w:val="5A6977D7"/>
    <w:rsid w:val="5A6E45B7"/>
    <w:rsid w:val="5A7476F4"/>
    <w:rsid w:val="5A963B0E"/>
    <w:rsid w:val="5AA955EF"/>
    <w:rsid w:val="5ACC2E57"/>
    <w:rsid w:val="5ACD39D4"/>
    <w:rsid w:val="5AEB3E5A"/>
    <w:rsid w:val="5B044F1C"/>
    <w:rsid w:val="5B070568"/>
    <w:rsid w:val="5B1C2265"/>
    <w:rsid w:val="5B2E3D47"/>
    <w:rsid w:val="5B33135D"/>
    <w:rsid w:val="5B435A44"/>
    <w:rsid w:val="5B4672E2"/>
    <w:rsid w:val="5B4A6DD2"/>
    <w:rsid w:val="5B572513"/>
    <w:rsid w:val="5B773CF2"/>
    <w:rsid w:val="5B953DC6"/>
    <w:rsid w:val="5B9B5880"/>
    <w:rsid w:val="5BB7600F"/>
    <w:rsid w:val="5BCD355F"/>
    <w:rsid w:val="5BF037E6"/>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ED210B"/>
    <w:rsid w:val="5CF82EF2"/>
    <w:rsid w:val="5CF9414D"/>
    <w:rsid w:val="5CF9552F"/>
    <w:rsid w:val="5D0631CD"/>
    <w:rsid w:val="5D0B433F"/>
    <w:rsid w:val="5D17501F"/>
    <w:rsid w:val="5D1F7DEB"/>
    <w:rsid w:val="5D213B63"/>
    <w:rsid w:val="5D2E44D2"/>
    <w:rsid w:val="5D3C6BEF"/>
    <w:rsid w:val="5D431D2B"/>
    <w:rsid w:val="5D4569AE"/>
    <w:rsid w:val="5D5E0913"/>
    <w:rsid w:val="5D6F2B20"/>
    <w:rsid w:val="5D79399F"/>
    <w:rsid w:val="5D7C6FEB"/>
    <w:rsid w:val="5D883BE2"/>
    <w:rsid w:val="5D9B5E1F"/>
    <w:rsid w:val="5DA36C6E"/>
    <w:rsid w:val="5DAF116F"/>
    <w:rsid w:val="5DB426F2"/>
    <w:rsid w:val="5DB95E7E"/>
    <w:rsid w:val="5DF11787"/>
    <w:rsid w:val="5E034394"/>
    <w:rsid w:val="5E0771FD"/>
    <w:rsid w:val="5E2733FB"/>
    <w:rsid w:val="5E647215"/>
    <w:rsid w:val="5E6F6B70"/>
    <w:rsid w:val="5E7128C8"/>
    <w:rsid w:val="5E785A05"/>
    <w:rsid w:val="5E7E5BC7"/>
    <w:rsid w:val="5EA467FA"/>
    <w:rsid w:val="5EAC5CC5"/>
    <w:rsid w:val="5EBB3B43"/>
    <w:rsid w:val="5EC24ED2"/>
    <w:rsid w:val="5ECF669A"/>
    <w:rsid w:val="5EE17A4E"/>
    <w:rsid w:val="5EF64B7B"/>
    <w:rsid w:val="5F131BD1"/>
    <w:rsid w:val="5F1C68EB"/>
    <w:rsid w:val="5F304531"/>
    <w:rsid w:val="5F3A658F"/>
    <w:rsid w:val="5F4B6DF9"/>
    <w:rsid w:val="5F5244A8"/>
    <w:rsid w:val="5F5310A6"/>
    <w:rsid w:val="5F5E109E"/>
    <w:rsid w:val="5F675CE8"/>
    <w:rsid w:val="5F6D7533"/>
    <w:rsid w:val="5F904FD0"/>
    <w:rsid w:val="5F9E101E"/>
    <w:rsid w:val="5FA171DD"/>
    <w:rsid w:val="5FD80582"/>
    <w:rsid w:val="5FE377F5"/>
    <w:rsid w:val="60326087"/>
    <w:rsid w:val="603E7754"/>
    <w:rsid w:val="604D407A"/>
    <w:rsid w:val="605E0C2A"/>
    <w:rsid w:val="6061582C"/>
    <w:rsid w:val="60787F3E"/>
    <w:rsid w:val="60803296"/>
    <w:rsid w:val="60940AF0"/>
    <w:rsid w:val="609D64AA"/>
    <w:rsid w:val="60A27B32"/>
    <w:rsid w:val="60BE5D83"/>
    <w:rsid w:val="60DD3A26"/>
    <w:rsid w:val="60E51508"/>
    <w:rsid w:val="60F82E2D"/>
    <w:rsid w:val="60FC0223"/>
    <w:rsid w:val="614A3DAA"/>
    <w:rsid w:val="6155027F"/>
    <w:rsid w:val="616821E1"/>
    <w:rsid w:val="61730B8F"/>
    <w:rsid w:val="61776447"/>
    <w:rsid w:val="618463A2"/>
    <w:rsid w:val="618741B1"/>
    <w:rsid w:val="61B2747F"/>
    <w:rsid w:val="61B90451"/>
    <w:rsid w:val="61DE0274"/>
    <w:rsid w:val="61E73B15"/>
    <w:rsid w:val="61EA259B"/>
    <w:rsid w:val="61EB473F"/>
    <w:rsid w:val="61FC6D54"/>
    <w:rsid w:val="622540F5"/>
    <w:rsid w:val="62336D66"/>
    <w:rsid w:val="62344338"/>
    <w:rsid w:val="623B7475"/>
    <w:rsid w:val="62405FC3"/>
    <w:rsid w:val="62482F7C"/>
    <w:rsid w:val="62677DAD"/>
    <w:rsid w:val="6281113E"/>
    <w:rsid w:val="62854B94"/>
    <w:rsid w:val="62935219"/>
    <w:rsid w:val="62CD6AEC"/>
    <w:rsid w:val="62D94595"/>
    <w:rsid w:val="62F85366"/>
    <w:rsid w:val="63103C43"/>
    <w:rsid w:val="631E6C0A"/>
    <w:rsid w:val="633B34A5"/>
    <w:rsid w:val="6347009B"/>
    <w:rsid w:val="63566066"/>
    <w:rsid w:val="63901A42"/>
    <w:rsid w:val="6397551B"/>
    <w:rsid w:val="63B86FB2"/>
    <w:rsid w:val="63C45248"/>
    <w:rsid w:val="63C60FC0"/>
    <w:rsid w:val="63CB65D6"/>
    <w:rsid w:val="63D41366"/>
    <w:rsid w:val="63E56E13"/>
    <w:rsid w:val="63E94CAF"/>
    <w:rsid w:val="64032214"/>
    <w:rsid w:val="640E2967"/>
    <w:rsid w:val="64153CF6"/>
    <w:rsid w:val="6419594B"/>
    <w:rsid w:val="64264155"/>
    <w:rsid w:val="644C769A"/>
    <w:rsid w:val="64520AA6"/>
    <w:rsid w:val="64664551"/>
    <w:rsid w:val="647153D0"/>
    <w:rsid w:val="64805613"/>
    <w:rsid w:val="6486074F"/>
    <w:rsid w:val="64B96D77"/>
    <w:rsid w:val="64BB2AEF"/>
    <w:rsid w:val="64CB26DD"/>
    <w:rsid w:val="64DE67DD"/>
    <w:rsid w:val="64FD6C64"/>
    <w:rsid w:val="650171EE"/>
    <w:rsid w:val="65055B18"/>
    <w:rsid w:val="65297A59"/>
    <w:rsid w:val="65433804"/>
    <w:rsid w:val="65556AA0"/>
    <w:rsid w:val="65684D07"/>
    <w:rsid w:val="657D2B9C"/>
    <w:rsid w:val="6593581A"/>
    <w:rsid w:val="65956E9C"/>
    <w:rsid w:val="65A215B9"/>
    <w:rsid w:val="65BD63F3"/>
    <w:rsid w:val="65BF484F"/>
    <w:rsid w:val="65D406EA"/>
    <w:rsid w:val="66542B2C"/>
    <w:rsid w:val="665723A3"/>
    <w:rsid w:val="667B400E"/>
    <w:rsid w:val="66911D59"/>
    <w:rsid w:val="66D178F7"/>
    <w:rsid w:val="66D437D5"/>
    <w:rsid w:val="66E005EB"/>
    <w:rsid w:val="66E53E53"/>
    <w:rsid w:val="66E55C01"/>
    <w:rsid w:val="66EA7812"/>
    <w:rsid w:val="6704527C"/>
    <w:rsid w:val="673F1F3F"/>
    <w:rsid w:val="673F79B4"/>
    <w:rsid w:val="67442824"/>
    <w:rsid w:val="674A1F08"/>
    <w:rsid w:val="67795693"/>
    <w:rsid w:val="677A0A3F"/>
    <w:rsid w:val="67902011"/>
    <w:rsid w:val="67987117"/>
    <w:rsid w:val="67A43BE0"/>
    <w:rsid w:val="67AB6E4B"/>
    <w:rsid w:val="67B37F71"/>
    <w:rsid w:val="67CE6C86"/>
    <w:rsid w:val="67D31319"/>
    <w:rsid w:val="67D72D6F"/>
    <w:rsid w:val="67DC6D5A"/>
    <w:rsid w:val="67E206D5"/>
    <w:rsid w:val="67F23A74"/>
    <w:rsid w:val="68354966"/>
    <w:rsid w:val="683E4D48"/>
    <w:rsid w:val="685A261F"/>
    <w:rsid w:val="6865349E"/>
    <w:rsid w:val="68655F18"/>
    <w:rsid w:val="68B00491"/>
    <w:rsid w:val="68C14BF3"/>
    <w:rsid w:val="68E41866"/>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13D10"/>
    <w:rsid w:val="698E07D2"/>
    <w:rsid w:val="69AB0D0D"/>
    <w:rsid w:val="69B27B43"/>
    <w:rsid w:val="69BE0005"/>
    <w:rsid w:val="69DF2DDC"/>
    <w:rsid w:val="69EA352F"/>
    <w:rsid w:val="69EB2192"/>
    <w:rsid w:val="6A026ACA"/>
    <w:rsid w:val="6A3C0286"/>
    <w:rsid w:val="6A570136"/>
    <w:rsid w:val="6A695DCD"/>
    <w:rsid w:val="6A731776"/>
    <w:rsid w:val="6A753740"/>
    <w:rsid w:val="6A782CE4"/>
    <w:rsid w:val="6A7A6FA8"/>
    <w:rsid w:val="6A7E2C0A"/>
    <w:rsid w:val="6A802F8E"/>
    <w:rsid w:val="6AAD4C88"/>
    <w:rsid w:val="6ABA55F7"/>
    <w:rsid w:val="6AC10733"/>
    <w:rsid w:val="6ACD7255"/>
    <w:rsid w:val="6AD2649C"/>
    <w:rsid w:val="6AE17565"/>
    <w:rsid w:val="6AF01018"/>
    <w:rsid w:val="6AFE3735"/>
    <w:rsid w:val="6B2111D2"/>
    <w:rsid w:val="6B361E7E"/>
    <w:rsid w:val="6B3C7DBA"/>
    <w:rsid w:val="6B3D4EC2"/>
    <w:rsid w:val="6B43383E"/>
    <w:rsid w:val="6B623CC4"/>
    <w:rsid w:val="6B6F63E1"/>
    <w:rsid w:val="6B8071BE"/>
    <w:rsid w:val="6BB16221"/>
    <w:rsid w:val="6BD46244"/>
    <w:rsid w:val="6BE40B7D"/>
    <w:rsid w:val="6BE45953"/>
    <w:rsid w:val="6BE94F3A"/>
    <w:rsid w:val="6BF40694"/>
    <w:rsid w:val="6C061F17"/>
    <w:rsid w:val="6C0E5BFA"/>
    <w:rsid w:val="6C150D37"/>
    <w:rsid w:val="6C2F1E55"/>
    <w:rsid w:val="6C376EFF"/>
    <w:rsid w:val="6C661592"/>
    <w:rsid w:val="6C741E4F"/>
    <w:rsid w:val="6C774720"/>
    <w:rsid w:val="6C787517"/>
    <w:rsid w:val="6C8251EB"/>
    <w:rsid w:val="6C914D27"/>
    <w:rsid w:val="6CAA6CFE"/>
    <w:rsid w:val="6CC369E5"/>
    <w:rsid w:val="6CDC7AA6"/>
    <w:rsid w:val="6D013FEB"/>
    <w:rsid w:val="6D1930EC"/>
    <w:rsid w:val="6D1A412B"/>
    <w:rsid w:val="6D2F407A"/>
    <w:rsid w:val="6DA71186"/>
    <w:rsid w:val="6DB30918"/>
    <w:rsid w:val="6DB620A5"/>
    <w:rsid w:val="6DC42A14"/>
    <w:rsid w:val="6DCF4F15"/>
    <w:rsid w:val="6DD036A3"/>
    <w:rsid w:val="6DE81D0F"/>
    <w:rsid w:val="6DE85FD7"/>
    <w:rsid w:val="6DF76B0A"/>
    <w:rsid w:val="6E054DB3"/>
    <w:rsid w:val="6E0D5EB7"/>
    <w:rsid w:val="6E1A0994"/>
    <w:rsid w:val="6E7004A6"/>
    <w:rsid w:val="6EBD3E7A"/>
    <w:rsid w:val="6EBD700A"/>
    <w:rsid w:val="6EC72090"/>
    <w:rsid w:val="6ED53771"/>
    <w:rsid w:val="6EE56973"/>
    <w:rsid w:val="6EFD2502"/>
    <w:rsid w:val="6F082DD5"/>
    <w:rsid w:val="6F1352D6"/>
    <w:rsid w:val="6F5B1156"/>
    <w:rsid w:val="6F5E1724"/>
    <w:rsid w:val="6F6618A9"/>
    <w:rsid w:val="6F71097A"/>
    <w:rsid w:val="6F743FC6"/>
    <w:rsid w:val="6F783707"/>
    <w:rsid w:val="6F7D7049"/>
    <w:rsid w:val="6F963F3C"/>
    <w:rsid w:val="6FE1043B"/>
    <w:rsid w:val="6FF670D1"/>
    <w:rsid w:val="700B760E"/>
    <w:rsid w:val="700D7F77"/>
    <w:rsid w:val="701C72EB"/>
    <w:rsid w:val="703B0F88"/>
    <w:rsid w:val="703B4AE4"/>
    <w:rsid w:val="706E310B"/>
    <w:rsid w:val="70794B97"/>
    <w:rsid w:val="70860455"/>
    <w:rsid w:val="70860D62"/>
    <w:rsid w:val="70891C83"/>
    <w:rsid w:val="708C17E3"/>
    <w:rsid w:val="70981F36"/>
    <w:rsid w:val="70CD6084"/>
    <w:rsid w:val="70D016D0"/>
    <w:rsid w:val="70D473DE"/>
    <w:rsid w:val="70ED2282"/>
    <w:rsid w:val="70F35BF8"/>
    <w:rsid w:val="7101188A"/>
    <w:rsid w:val="710B44B6"/>
    <w:rsid w:val="71160F53"/>
    <w:rsid w:val="711A0B9D"/>
    <w:rsid w:val="713C4FB8"/>
    <w:rsid w:val="71491244"/>
    <w:rsid w:val="714B51FB"/>
    <w:rsid w:val="71582A07"/>
    <w:rsid w:val="71630796"/>
    <w:rsid w:val="716F2C97"/>
    <w:rsid w:val="71723A41"/>
    <w:rsid w:val="717943B6"/>
    <w:rsid w:val="71916F49"/>
    <w:rsid w:val="71A33B87"/>
    <w:rsid w:val="71AB63BC"/>
    <w:rsid w:val="71AE4713"/>
    <w:rsid w:val="71B27028"/>
    <w:rsid w:val="71D25565"/>
    <w:rsid w:val="71D945B4"/>
    <w:rsid w:val="71F11C1F"/>
    <w:rsid w:val="72225745"/>
    <w:rsid w:val="723314F1"/>
    <w:rsid w:val="724A62A9"/>
    <w:rsid w:val="72646574"/>
    <w:rsid w:val="727F33AE"/>
    <w:rsid w:val="72802C82"/>
    <w:rsid w:val="72A8433C"/>
    <w:rsid w:val="72AA7CFF"/>
    <w:rsid w:val="72BD1CA1"/>
    <w:rsid w:val="72C07522"/>
    <w:rsid w:val="72CF3BF0"/>
    <w:rsid w:val="72D468CD"/>
    <w:rsid w:val="73156124"/>
    <w:rsid w:val="731A30D6"/>
    <w:rsid w:val="7320374B"/>
    <w:rsid w:val="73426189"/>
    <w:rsid w:val="734C0DB6"/>
    <w:rsid w:val="73584999"/>
    <w:rsid w:val="735A3B0C"/>
    <w:rsid w:val="7361796E"/>
    <w:rsid w:val="737427E7"/>
    <w:rsid w:val="737C78ED"/>
    <w:rsid w:val="739369E5"/>
    <w:rsid w:val="739B4217"/>
    <w:rsid w:val="73AD5CF9"/>
    <w:rsid w:val="73B057E9"/>
    <w:rsid w:val="73D94D40"/>
    <w:rsid w:val="740D2C3B"/>
    <w:rsid w:val="742E508B"/>
    <w:rsid w:val="744877CF"/>
    <w:rsid w:val="74692D8A"/>
    <w:rsid w:val="74716D26"/>
    <w:rsid w:val="7472484C"/>
    <w:rsid w:val="74933140"/>
    <w:rsid w:val="74B81FE2"/>
    <w:rsid w:val="74B86703"/>
    <w:rsid w:val="74BD1F6B"/>
    <w:rsid w:val="74CE23CA"/>
    <w:rsid w:val="74E813D5"/>
    <w:rsid w:val="74FF4332"/>
    <w:rsid w:val="750E0AAE"/>
    <w:rsid w:val="751C1388"/>
    <w:rsid w:val="75370FB9"/>
    <w:rsid w:val="75581C94"/>
    <w:rsid w:val="755F3023"/>
    <w:rsid w:val="75874327"/>
    <w:rsid w:val="75995FB8"/>
    <w:rsid w:val="75A1188D"/>
    <w:rsid w:val="75B50E95"/>
    <w:rsid w:val="75CA0DE4"/>
    <w:rsid w:val="75CD4430"/>
    <w:rsid w:val="75D25EEA"/>
    <w:rsid w:val="75F75951"/>
    <w:rsid w:val="75FC4D15"/>
    <w:rsid w:val="75FE0A8D"/>
    <w:rsid w:val="76097029"/>
    <w:rsid w:val="76133C04"/>
    <w:rsid w:val="76375666"/>
    <w:rsid w:val="764A4CEF"/>
    <w:rsid w:val="766C1E9B"/>
    <w:rsid w:val="76880357"/>
    <w:rsid w:val="769D2054"/>
    <w:rsid w:val="76AA4771"/>
    <w:rsid w:val="76CC0B8C"/>
    <w:rsid w:val="76E13170"/>
    <w:rsid w:val="76E311A3"/>
    <w:rsid w:val="76E41A31"/>
    <w:rsid w:val="77132317"/>
    <w:rsid w:val="772938E8"/>
    <w:rsid w:val="7734344E"/>
    <w:rsid w:val="774424D0"/>
    <w:rsid w:val="77813724"/>
    <w:rsid w:val="77972F48"/>
    <w:rsid w:val="7798554B"/>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957D1"/>
    <w:rsid w:val="78EA354B"/>
    <w:rsid w:val="79711576"/>
    <w:rsid w:val="7973634F"/>
    <w:rsid w:val="797F0066"/>
    <w:rsid w:val="79862855"/>
    <w:rsid w:val="79AB7B9C"/>
    <w:rsid w:val="79C36276"/>
    <w:rsid w:val="79D33BD7"/>
    <w:rsid w:val="79E65AC0"/>
    <w:rsid w:val="79F44681"/>
    <w:rsid w:val="7A010B4C"/>
    <w:rsid w:val="7A0712A8"/>
    <w:rsid w:val="7A1A5F3C"/>
    <w:rsid w:val="7A293BFF"/>
    <w:rsid w:val="7A2E3F8E"/>
    <w:rsid w:val="7A440A39"/>
    <w:rsid w:val="7A486B67"/>
    <w:rsid w:val="7A5C5D83"/>
    <w:rsid w:val="7A63380E"/>
    <w:rsid w:val="7A7C01D3"/>
    <w:rsid w:val="7A7E002C"/>
    <w:rsid w:val="7A8734B8"/>
    <w:rsid w:val="7A8A6D94"/>
    <w:rsid w:val="7A911ED0"/>
    <w:rsid w:val="7AB64546"/>
    <w:rsid w:val="7AC04563"/>
    <w:rsid w:val="7AC14BDA"/>
    <w:rsid w:val="7ACB4729"/>
    <w:rsid w:val="7AE220D3"/>
    <w:rsid w:val="7AE70BAE"/>
    <w:rsid w:val="7AEA7832"/>
    <w:rsid w:val="7AEC455F"/>
    <w:rsid w:val="7B05466C"/>
    <w:rsid w:val="7B0703E4"/>
    <w:rsid w:val="7B0F54EB"/>
    <w:rsid w:val="7B197943"/>
    <w:rsid w:val="7B4927AB"/>
    <w:rsid w:val="7B4D1357"/>
    <w:rsid w:val="7B641393"/>
    <w:rsid w:val="7B6E2F9B"/>
    <w:rsid w:val="7B89704B"/>
    <w:rsid w:val="7B98702C"/>
    <w:rsid w:val="7BC71922"/>
    <w:rsid w:val="7BC77B74"/>
    <w:rsid w:val="7BD04C7A"/>
    <w:rsid w:val="7BD57CCF"/>
    <w:rsid w:val="7BF85AB6"/>
    <w:rsid w:val="7C022E76"/>
    <w:rsid w:val="7C213B75"/>
    <w:rsid w:val="7C305719"/>
    <w:rsid w:val="7C3163FF"/>
    <w:rsid w:val="7C365A76"/>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C12ACC"/>
    <w:rsid w:val="7DD32800"/>
    <w:rsid w:val="7DF14781"/>
    <w:rsid w:val="7DFA2E1C"/>
    <w:rsid w:val="7DFF69C7"/>
    <w:rsid w:val="7E0D3978"/>
    <w:rsid w:val="7E3A287F"/>
    <w:rsid w:val="7E3F7E95"/>
    <w:rsid w:val="7E677CA0"/>
    <w:rsid w:val="7E6873EC"/>
    <w:rsid w:val="7E822156"/>
    <w:rsid w:val="7E9E4BBC"/>
    <w:rsid w:val="7EB10D93"/>
    <w:rsid w:val="7EB459DD"/>
    <w:rsid w:val="7ECD724F"/>
    <w:rsid w:val="7EE22D5E"/>
    <w:rsid w:val="7EF02C27"/>
    <w:rsid w:val="7EF23159"/>
    <w:rsid w:val="7EF91AB2"/>
    <w:rsid w:val="7EFB3E85"/>
    <w:rsid w:val="7F016EF9"/>
    <w:rsid w:val="7F030EC3"/>
    <w:rsid w:val="7F0E20E8"/>
    <w:rsid w:val="7F177E9D"/>
    <w:rsid w:val="7F2729DE"/>
    <w:rsid w:val="7F390D88"/>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2">
    <w:name w:val="heading 2"/>
    <w:basedOn w:val="1"/>
    <w:next w:val="3"/>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6">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60"/>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3">
    <w:name w:val="标准正文"/>
    <w:basedOn w:val="1"/>
    <w:qFormat/>
    <w:uiPriority w:val="0"/>
    <w:pPr>
      <w:spacing w:line="360" w:lineRule="auto"/>
      <w:ind w:firstLine="200" w:firstLineChars="200"/>
    </w:pPr>
    <w:rPr>
      <w:rFonts w:ascii="Times New Roman" w:hAnsi="Times New Roman" w:eastAsia="宋体" w:cs="Times New Roman"/>
      <w:szCs w:val="20"/>
    </w:rPr>
  </w:style>
  <w:style w:type="paragraph" w:styleId="10">
    <w:name w:val="toc 7"/>
    <w:basedOn w:val="1"/>
    <w:next w:val="1"/>
    <w:qFormat/>
    <w:uiPriority w:val="39"/>
    <w:pPr>
      <w:ind w:left="1260"/>
      <w:jc w:val="left"/>
    </w:pPr>
    <w:rPr>
      <w:sz w:val="18"/>
      <w:szCs w:val="18"/>
    </w:rPr>
  </w:style>
  <w:style w:type="paragraph" w:styleId="11">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2">
    <w:name w:val="Normal Indent"/>
    <w:basedOn w:val="1"/>
    <w:next w:val="13"/>
    <w:qFormat/>
    <w:uiPriority w:val="0"/>
    <w:pPr>
      <w:adjustRightInd w:val="0"/>
      <w:spacing w:line="360" w:lineRule="atLeast"/>
      <w:ind w:firstLine="482"/>
      <w:textAlignment w:val="baseline"/>
    </w:pPr>
    <w:rPr>
      <w:kern w:val="0"/>
      <w:sz w:val="24"/>
      <w:szCs w:val="20"/>
    </w:rPr>
  </w:style>
  <w:style w:type="paragraph" w:styleId="13">
    <w:name w:val="Body Text First Indent 2"/>
    <w:basedOn w:val="14"/>
    <w:next w:val="16"/>
    <w:link w:val="55"/>
    <w:qFormat/>
    <w:uiPriority w:val="0"/>
    <w:pPr>
      <w:ind w:left="420" w:firstLine="420" w:firstLineChars="200"/>
    </w:pPr>
    <w:rPr>
      <w:kern w:val="0"/>
      <w:sz w:val="20"/>
      <w:szCs w:val="20"/>
    </w:rPr>
  </w:style>
  <w:style w:type="paragraph" w:styleId="14">
    <w:name w:val="Body Text Indent"/>
    <w:basedOn w:val="1"/>
    <w:next w:val="15"/>
    <w:link w:val="54"/>
    <w:qFormat/>
    <w:uiPriority w:val="0"/>
    <w:pPr>
      <w:spacing w:after="120"/>
      <w:ind w:left="200" w:leftChars="200"/>
    </w:pPr>
  </w:style>
  <w:style w:type="paragraph" w:styleId="15">
    <w:name w:val="envelope return"/>
    <w:basedOn w:val="1"/>
    <w:next w:val="10"/>
    <w:qFormat/>
    <w:uiPriority w:val="0"/>
    <w:pPr>
      <w:snapToGrid w:val="0"/>
    </w:pPr>
    <w:rPr>
      <w:rFonts w:ascii="Arial" w:hAnsi="Arial"/>
    </w:rPr>
  </w:style>
  <w:style w:type="paragraph" w:styleId="16">
    <w:name w:val="List"/>
    <w:basedOn w:val="1"/>
    <w:qFormat/>
    <w:uiPriority w:val="0"/>
    <w:pPr>
      <w:ind w:left="420" w:hanging="420"/>
    </w:pPr>
    <w:rPr>
      <w:rFonts w:ascii="Arial" w:hAnsi="Arial" w:eastAsia="楷体_GB2312"/>
      <w:sz w:val="28"/>
    </w:rPr>
  </w:style>
  <w:style w:type="paragraph" w:styleId="17">
    <w:name w:val="Document Map"/>
    <w:basedOn w:val="1"/>
    <w:next w:val="1"/>
    <w:qFormat/>
    <w:uiPriority w:val="0"/>
    <w:pPr>
      <w:widowControl/>
      <w:shd w:val="clear" w:color="000000" w:fill="000080"/>
      <w:spacing w:line="357" w:lineRule="atLeast"/>
    </w:pPr>
    <w:rPr>
      <w:color w:val="000000"/>
    </w:rPr>
  </w:style>
  <w:style w:type="paragraph" w:styleId="18">
    <w:name w:val="annotation text"/>
    <w:basedOn w:val="1"/>
    <w:link w:val="61"/>
    <w:qFormat/>
    <w:uiPriority w:val="0"/>
    <w:pPr>
      <w:jc w:val="left"/>
    </w:pPr>
  </w:style>
  <w:style w:type="paragraph" w:styleId="19">
    <w:name w:val="Body Text"/>
    <w:basedOn w:val="1"/>
    <w:qFormat/>
    <w:uiPriority w:val="0"/>
    <w:pPr>
      <w:spacing w:after="120"/>
    </w:pPr>
  </w:style>
  <w:style w:type="paragraph" w:styleId="20">
    <w:name w:val="toc 3"/>
    <w:basedOn w:val="1"/>
    <w:next w:val="1"/>
    <w:qFormat/>
    <w:uiPriority w:val="0"/>
    <w:pPr>
      <w:tabs>
        <w:tab w:val="right" w:leader="dot" w:pos="9288"/>
      </w:tabs>
      <w:ind w:left="400" w:leftChars="400"/>
    </w:pPr>
    <w:rPr>
      <w:rFonts w:ascii="宋体"/>
    </w:rPr>
  </w:style>
  <w:style w:type="paragraph" w:styleId="21">
    <w:name w:val="Plain Text"/>
    <w:basedOn w:val="1"/>
    <w:link w:val="62"/>
    <w:qFormat/>
    <w:uiPriority w:val="0"/>
    <w:rPr>
      <w:rFonts w:ascii="宋体"/>
      <w:color w:val="000000"/>
      <w:szCs w:val="20"/>
      <w:u w:color="000000"/>
    </w:rPr>
  </w:style>
  <w:style w:type="paragraph" w:styleId="22">
    <w:name w:val="Date"/>
    <w:basedOn w:val="1"/>
    <w:next w:val="1"/>
    <w:link w:val="63"/>
    <w:qFormat/>
    <w:uiPriority w:val="0"/>
    <w:rPr>
      <w:rFonts w:ascii="Arial" w:hAnsi="Arial" w:eastAsia="仿宋_GB2312"/>
      <w:color w:val="000000"/>
      <w:sz w:val="32"/>
      <w:szCs w:val="20"/>
      <w:u w:color="000000"/>
    </w:rPr>
  </w:style>
  <w:style w:type="paragraph" w:styleId="23">
    <w:name w:val="Body Text Indent 2"/>
    <w:basedOn w:val="1"/>
    <w:link w:val="64"/>
    <w:qFormat/>
    <w:uiPriority w:val="0"/>
    <w:pPr>
      <w:spacing w:after="120" w:line="480" w:lineRule="auto"/>
      <w:ind w:left="420" w:leftChars="200"/>
    </w:pPr>
  </w:style>
  <w:style w:type="paragraph" w:styleId="24">
    <w:name w:val="Balloon Text"/>
    <w:basedOn w:val="1"/>
    <w:link w:val="65"/>
    <w:qFormat/>
    <w:uiPriority w:val="0"/>
    <w:rPr>
      <w:sz w:val="18"/>
      <w:szCs w:val="18"/>
    </w:rPr>
  </w:style>
  <w:style w:type="paragraph" w:styleId="25">
    <w:name w:val="footer"/>
    <w:basedOn w:val="1"/>
    <w:link w:val="66"/>
    <w:qFormat/>
    <w:uiPriority w:val="0"/>
    <w:pPr>
      <w:tabs>
        <w:tab w:val="center" w:pos="4153"/>
        <w:tab w:val="right" w:pos="8306"/>
      </w:tabs>
      <w:snapToGrid w:val="0"/>
      <w:jc w:val="left"/>
    </w:pPr>
    <w:rPr>
      <w:sz w:val="18"/>
      <w:szCs w:val="18"/>
    </w:rPr>
  </w:style>
  <w:style w:type="paragraph" w:styleId="26">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9">
    <w:name w:val="toc 6"/>
    <w:basedOn w:val="1"/>
    <w:next w:val="1"/>
    <w:qFormat/>
    <w:uiPriority w:val="0"/>
    <w:pPr>
      <w:autoSpaceDE w:val="0"/>
      <w:autoSpaceDN w:val="0"/>
      <w:ind w:left="1700"/>
      <w:jc w:val="left"/>
      <w:textAlignment w:val="baseline"/>
    </w:pPr>
    <w:rPr>
      <w:kern w:val="0"/>
      <w:sz w:val="18"/>
      <w:szCs w:val="18"/>
    </w:rPr>
  </w:style>
  <w:style w:type="paragraph" w:styleId="30">
    <w:name w:val="toc 2"/>
    <w:basedOn w:val="1"/>
    <w:next w:val="1"/>
    <w:qFormat/>
    <w:uiPriority w:val="0"/>
    <w:pPr>
      <w:ind w:left="200" w:leftChars="200"/>
    </w:p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4">
    <w:name w:val="annotation subject"/>
    <w:basedOn w:val="18"/>
    <w:next w:val="18"/>
    <w:link w:val="68"/>
    <w:qFormat/>
    <w:uiPriority w:val="0"/>
    <w:rPr>
      <w:b/>
      <w:bCs/>
    </w:rPr>
  </w:style>
  <w:style w:type="paragraph" w:styleId="35">
    <w:name w:val="Body Text First Indent"/>
    <w:basedOn w:val="19"/>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i/>
      <w:iCs/>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qFormat/>
    <w:uiPriority w:val="0"/>
    <w:rPr>
      <w:rFonts w:ascii="Times New Roman" w:hAnsi="Times New Roman" w:eastAsia="宋体" w:cs="Times New Roman"/>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4"/>
    <w:qFormat/>
    <w:uiPriority w:val="0"/>
    <w:rPr>
      <w:rFonts w:ascii="Times New Roman" w:hAnsi="Times New Roman" w:eastAsia="宋体" w:cs="Times New Roman"/>
      <w:kern w:val="2"/>
      <w:sz w:val="21"/>
      <w:szCs w:val="24"/>
    </w:rPr>
  </w:style>
  <w:style w:type="character" w:customStyle="1" w:styleId="55">
    <w:name w:val="正文首行缩进 2 Char"/>
    <w:link w:val="13"/>
    <w:qFormat/>
    <w:uiPriority w:val="0"/>
    <w:rPr>
      <w:rFonts w:ascii="Times New Roman" w:hAnsi="Times New Roman" w:eastAsia="宋体" w:cs="Times New Roman"/>
    </w:rPr>
  </w:style>
  <w:style w:type="character" w:customStyle="1" w:styleId="56">
    <w:name w:val="标题 1 Char"/>
    <w:link w:val="4"/>
    <w:qFormat/>
    <w:uiPriority w:val="0"/>
    <w:rPr>
      <w:rFonts w:ascii="Times New Roman" w:hAnsi="Times New Roman" w:eastAsia="宋体" w:cs="Times New Roman"/>
      <w:b/>
      <w:bCs/>
      <w:kern w:val="44"/>
      <w:sz w:val="32"/>
      <w:szCs w:val="44"/>
    </w:rPr>
  </w:style>
  <w:style w:type="character" w:customStyle="1" w:styleId="57">
    <w:name w:val="标题 4 Char"/>
    <w:link w:val="6"/>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7"/>
    <w:qFormat/>
    <w:uiPriority w:val="0"/>
    <w:rPr>
      <w:rFonts w:ascii="Times New Roman" w:hAnsi="Times New Roman" w:eastAsia="宋体" w:cs="Times New Roman"/>
      <w:b/>
      <w:bCs/>
      <w:kern w:val="2"/>
      <w:sz w:val="28"/>
      <w:szCs w:val="28"/>
    </w:rPr>
  </w:style>
  <w:style w:type="character" w:customStyle="1" w:styleId="59">
    <w:name w:val="标题 6 Char"/>
    <w:link w:val="8"/>
    <w:qFormat/>
    <w:uiPriority w:val="0"/>
    <w:rPr>
      <w:rFonts w:ascii="Cambria" w:hAnsi="Cambria" w:eastAsia="宋体" w:cs="Times New Roman"/>
      <w:b/>
      <w:bCs/>
      <w:kern w:val="2"/>
      <w:sz w:val="24"/>
      <w:szCs w:val="24"/>
    </w:rPr>
  </w:style>
  <w:style w:type="character" w:customStyle="1" w:styleId="60">
    <w:name w:val="标题 7 Char"/>
    <w:link w:val="9"/>
    <w:qFormat/>
    <w:uiPriority w:val="0"/>
    <w:rPr>
      <w:rFonts w:ascii="Times New Roman" w:hAnsi="Times New Roman" w:eastAsia="宋体" w:cs="Times New Roman"/>
      <w:b/>
      <w:bCs/>
      <w:kern w:val="2"/>
      <w:sz w:val="24"/>
      <w:szCs w:val="24"/>
    </w:rPr>
  </w:style>
  <w:style w:type="character" w:customStyle="1" w:styleId="61">
    <w:name w:val="批注文字 Char"/>
    <w:link w:val="18"/>
    <w:qFormat/>
    <w:uiPriority w:val="0"/>
    <w:rPr>
      <w:rFonts w:ascii="Times New Roman" w:hAnsi="Times New Roman" w:eastAsia="宋体" w:cs="Times New Roman"/>
      <w:kern w:val="2"/>
      <w:sz w:val="21"/>
      <w:szCs w:val="24"/>
    </w:rPr>
  </w:style>
  <w:style w:type="character" w:customStyle="1" w:styleId="62">
    <w:name w:val="纯文本 Char"/>
    <w:link w:val="21"/>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22"/>
    <w:qFormat/>
    <w:uiPriority w:val="0"/>
    <w:rPr>
      <w:rFonts w:ascii="Arial" w:hAnsi="Arial" w:eastAsia="仿宋_GB2312" w:cs="Times New Roman"/>
      <w:color w:val="000000"/>
      <w:kern w:val="2"/>
      <w:sz w:val="32"/>
      <w:u w:val="none" w:color="000000"/>
    </w:rPr>
  </w:style>
  <w:style w:type="character" w:customStyle="1" w:styleId="64">
    <w:name w:val="正文文本缩进 2 Char"/>
    <w:link w:val="23"/>
    <w:qFormat/>
    <w:uiPriority w:val="0"/>
    <w:rPr>
      <w:rFonts w:ascii="Times New Roman" w:hAnsi="Times New Roman" w:eastAsia="宋体" w:cs="Times New Roman"/>
      <w:kern w:val="2"/>
      <w:sz w:val="21"/>
      <w:szCs w:val="24"/>
    </w:rPr>
  </w:style>
  <w:style w:type="character" w:customStyle="1" w:styleId="65">
    <w:name w:val="批注框文本 Char"/>
    <w:link w:val="24"/>
    <w:qFormat/>
    <w:uiPriority w:val="0"/>
    <w:rPr>
      <w:rFonts w:ascii="Times New Roman" w:hAnsi="Times New Roman" w:eastAsia="宋体" w:cs="Times New Roman"/>
      <w:kern w:val="2"/>
      <w:sz w:val="18"/>
      <w:szCs w:val="18"/>
    </w:rPr>
  </w:style>
  <w:style w:type="character" w:customStyle="1" w:styleId="66">
    <w:name w:val="页脚 Char"/>
    <w:link w:val="25"/>
    <w:qFormat/>
    <w:uiPriority w:val="0"/>
    <w:rPr>
      <w:rFonts w:ascii="Times New Roman" w:hAnsi="Times New Roman" w:eastAsia="宋体" w:cs="Times New Roman"/>
      <w:kern w:val="2"/>
      <w:sz w:val="18"/>
      <w:szCs w:val="18"/>
    </w:rPr>
  </w:style>
  <w:style w:type="character" w:customStyle="1" w:styleId="67">
    <w:name w:val="页眉 Char"/>
    <w:link w:val="26"/>
    <w:qFormat/>
    <w:uiPriority w:val="0"/>
    <w:rPr>
      <w:rFonts w:ascii="Times New Roman" w:hAnsi="Times New Roman" w:eastAsia="宋体" w:cs="Times New Roman"/>
      <w:kern w:val="2"/>
      <w:sz w:val="18"/>
      <w:szCs w:val="18"/>
    </w:rPr>
  </w:style>
  <w:style w:type="character" w:customStyle="1" w:styleId="68">
    <w:name w:val="批注主题 Char"/>
    <w:link w:val="34"/>
    <w:qFormat/>
    <w:uiPriority w:val="0"/>
    <w:rPr>
      <w:rFonts w:ascii="Times New Roman" w:hAnsi="Times New Roman" w:eastAsia="宋体" w:cs="Times New Roman"/>
      <w:b/>
      <w:bCs/>
      <w:kern w:val="2"/>
      <w:sz w:val="21"/>
      <w:szCs w:val="24"/>
    </w:rPr>
  </w:style>
  <w:style w:type="character" w:customStyle="1" w:styleId="69">
    <w:name w:val="图表 Char Char"/>
    <w:link w:val="70"/>
    <w:qFormat/>
    <w:uiPriority w:val="0"/>
    <w:rPr>
      <w:rFonts w:ascii="Times New Roman" w:hAnsi="Times New Roman" w:eastAsia="宋体" w:cs="Times New Roman"/>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正文】 Char Char"/>
    <w:link w:val="72"/>
    <w:qFormat/>
    <w:uiPriority w:val="0"/>
    <w:rPr>
      <w:rFonts w:ascii="Times New Roman" w:hAnsi="Times New Roman" w:eastAsia="宋体" w:cs="DokChampa"/>
      <w:kern w:val="2"/>
      <w:sz w:val="24"/>
      <w:szCs w:val="22"/>
    </w:rPr>
  </w:style>
  <w:style w:type="paragraph" w:customStyle="1" w:styleId="72">
    <w:name w:val="【正文】"/>
    <w:basedOn w:val="1"/>
    <w:link w:val="71"/>
    <w:qFormat/>
    <w:uiPriority w:val="0"/>
    <w:pPr>
      <w:spacing w:line="360" w:lineRule="auto"/>
      <w:ind w:firstLine="480" w:firstLineChars="200"/>
    </w:pPr>
    <w:rPr>
      <w:sz w:val="24"/>
      <w:szCs w:val="22"/>
    </w:rPr>
  </w:style>
  <w:style w:type="character" w:customStyle="1" w:styleId="73">
    <w:name w:val="selected"/>
    <w:qFormat/>
    <w:uiPriority w:val="0"/>
    <w:rPr>
      <w:rFonts w:ascii="Times New Roman" w:hAnsi="Times New Roman" w:eastAsia="宋体" w:cs="Times New Roman"/>
      <w:shd w:val="clear" w:color="auto" w:fill="B00006"/>
    </w:rPr>
  </w:style>
  <w:style w:type="character" w:customStyle="1" w:styleId="74">
    <w:name w:val="font21"/>
    <w:basedOn w:val="38"/>
    <w:qFormat/>
    <w:uiPriority w:val="0"/>
    <w:rPr>
      <w:rFonts w:hint="eastAsia" w:ascii="宋体" w:hAnsi="宋体" w:eastAsia="宋体" w:cs="宋体"/>
      <w:color w:val="000000"/>
      <w:sz w:val="18"/>
      <w:szCs w:val="18"/>
      <w:u w:val="none"/>
    </w:rPr>
  </w:style>
  <w:style w:type="character" w:customStyle="1" w:styleId="75">
    <w:name w:val="bds_nopic"/>
    <w:qFormat/>
    <w:uiPriority w:val="0"/>
    <w:rPr>
      <w:rFonts w:ascii="Times New Roman" w:hAnsi="Times New Roman" w:eastAsia="宋体" w:cs="Times New Roman"/>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gpa"/>
    <w:qFormat/>
    <w:uiPriority w:val="0"/>
    <w:rPr>
      <w:rFonts w:ascii="Arial" w:hAnsi="Arial" w:eastAsia="宋体" w:cs="Arial"/>
      <w:sz w:val="15"/>
      <w:szCs w:val="15"/>
    </w:rPr>
  </w:style>
  <w:style w:type="character" w:customStyle="1" w:styleId="78">
    <w:name w:val="正文首行缩进 2 Char1"/>
    <w:qFormat/>
    <w:uiPriority w:val="0"/>
    <w:rPr>
      <w:rFonts w:ascii="Times New Roman" w:hAnsi="Times New Roman" w:eastAsia="宋体" w:cs="Times New Roman"/>
    </w:rPr>
  </w:style>
  <w:style w:type="character" w:customStyle="1" w:styleId="79">
    <w:name w:val="列出段落 Char"/>
    <w:link w:val="80"/>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qFormat/>
    <w:uiPriority w:val="0"/>
    <w:pPr>
      <w:spacing w:line="312" w:lineRule="auto"/>
      <w:ind w:firstLine="420" w:firstLineChars="200"/>
    </w:pPr>
    <w:rPr>
      <w:rFonts w:ascii="Calibri" w:hAnsi="Calibri"/>
      <w:szCs w:val="22"/>
    </w:rPr>
  </w:style>
  <w:style w:type="character" w:customStyle="1" w:styleId="81">
    <w:name w:val="bds_nopic2"/>
    <w:qFormat/>
    <w:uiPriority w:val="0"/>
    <w:rPr>
      <w:rFonts w:ascii="Times New Roman" w:hAnsi="Times New Roman" w:eastAsia="宋体" w:cs="Times New Roman"/>
    </w:rPr>
  </w:style>
  <w:style w:type="character" w:customStyle="1" w:styleId="82">
    <w:name w:val="font61"/>
    <w:qFormat/>
    <w:uiPriority w:val="0"/>
    <w:rPr>
      <w:rFonts w:hint="default" w:ascii="MS Sans Serif" w:hAnsi="MS Sans Serif" w:eastAsia="MS Sans Serif" w:cs="MS Sans Serif"/>
      <w:color w:val="000000"/>
      <w:sz w:val="18"/>
      <w:szCs w:val="18"/>
      <w:u w:val="none"/>
    </w:rPr>
  </w:style>
  <w:style w:type="character" w:customStyle="1" w:styleId="83">
    <w:name w:val="bds_more1"/>
    <w:qFormat/>
    <w:uiPriority w:val="0"/>
    <w:rPr>
      <w:rFonts w:ascii="Times New Roman" w:hAnsi="Times New Roman" w:eastAsia="宋体" w:cs="Times New Roman"/>
    </w:rPr>
  </w:style>
  <w:style w:type="character" w:customStyle="1" w:styleId="84">
    <w:name w:val="font71"/>
    <w:qFormat/>
    <w:uiPriority w:val="0"/>
    <w:rPr>
      <w:rFonts w:hint="default" w:ascii="MS Sans Serif" w:hAnsi="MS Sans Serif" w:eastAsia="MS Sans Serif" w:cs="MS Sans Serif"/>
      <w:color w:val="000000"/>
      <w:sz w:val="18"/>
      <w:szCs w:val="18"/>
      <w:u w:val="none"/>
    </w:rPr>
  </w:style>
  <w:style w:type="character" w:customStyle="1" w:styleId="85">
    <w:name w:val="first-child"/>
    <w:qFormat/>
    <w:uiPriority w:val="0"/>
    <w:rPr>
      <w:rFonts w:ascii="Times New Roman" w:hAnsi="Times New Roman" w:eastAsia="宋体" w:cs="Times New Roman"/>
    </w:rPr>
  </w:style>
  <w:style w:type="character" w:customStyle="1" w:styleId="86">
    <w:name w:val="bds_nopic1"/>
    <w:qFormat/>
    <w:uiPriority w:val="0"/>
    <w:rPr>
      <w:rFonts w:ascii="Times New Roman" w:hAnsi="Times New Roman" w:eastAsia="宋体" w:cs="Times New Roman"/>
    </w:rPr>
  </w:style>
  <w:style w:type="character" w:customStyle="1" w:styleId="87">
    <w:name w:val="layui-this"/>
    <w:qFormat/>
    <w:uiPriority w:val="0"/>
    <w:rPr>
      <w:rFonts w:ascii="Times New Roman" w:hAnsi="Times New Roman" w:eastAsia="宋体" w:cs="Times New Roman"/>
      <w:bdr w:val="single" w:color="EEEEEE" w:sz="6" w:space="0"/>
      <w:shd w:val="clear" w:color="auto" w:fill="FFFFFF"/>
    </w:rPr>
  </w:style>
  <w:style w:type="character" w:customStyle="1" w:styleId="88">
    <w:name w:val="font81"/>
    <w:qFormat/>
    <w:uiPriority w:val="0"/>
    <w:rPr>
      <w:rFonts w:ascii="Arial Unicode MS" w:hAnsi="Arial Unicode MS" w:eastAsia="Arial Unicode MS" w:cs="Arial Unicode MS"/>
      <w:color w:val="000000"/>
      <w:sz w:val="18"/>
      <w:szCs w:val="18"/>
      <w:u w:val="none"/>
    </w:rPr>
  </w:style>
  <w:style w:type="character" w:customStyle="1" w:styleId="89">
    <w:name w:val="apple-converted-space"/>
    <w:qFormat/>
    <w:uiPriority w:val="0"/>
    <w:rPr>
      <w:rFonts w:ascii="Times New Roman" w:hAnsi="Times New Roman" w:eastAsia="宋体" w:cs="Times New Roman"/>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font131"/>
    <w:qFormat/>
    <w:uiPriority w:val="0"/>
    <w:rPr>
      <w:rFonts w:hint="eastAsia" w:ascii="宋体" w:hAnsi="宋体" w:eastAsia="宋体" w:cs="宋体"/>
      <w:b/>
      <w:bCs/>
      <w:color w:val="000000"/>
      <w:sz w:val="20"/>
      <w:szCs w:val="20"/>
      <w:u w:val="none"/>
    </w:rPr>
  </w:style>
  <w:style w:type="character" w:customStyle="1" w:styleId="92">
    <w:name w:val="bds_more2"/>
    <w:qFormat/>
    <w:uiPriority w:val="0"/>
    <w:rPr>
      <w:rFonts w:ascii="Times New Roman" w:hAnsi="Times New Roman" w:eastAsia="宋体" w:cs="Times New Roman"/>
    </w:rPr>
  </w:style>
  <w:style w:type="character" w:customStyle="1" w:styleId="93">
    <w:name w:val="bds_more"/>
    <w:qFormat/>
    <w:uiPriority w:val="0"/>
    <w:rPr>
      <w:rFonts w:hint="eastAsia" w:ascii="宋体" w:hAnsi="宋体" w:eastAsia="宋体" w:cs="宋体"/>
    </w:rPr>
  </w:style>
  <w:style w:type="paragraph" w:customStyle="1" w:styleId="94">
    <w:name w:val="Char Char Char Char"/>
    <w:basedOn w:val="1"/>
    <w:qFormat/>
    <w:uiPriority w:val="0"/>
    <w:rPr>
      <w:rFonts w:ascii="Tahoma" w:hAnsi="Tahoma"/>
      <w:sz w:val="24"/>
      <w:szCs w:val="20"/>
    </w:rPr>
  </w:style>
  <w:style w:type="paragraph" w:customStyle="1" w:styleId="95">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qFormat/>
    <w:uiPriority w:val="0"/>
    <w:rPr>
      <w:rFonts w:ascii="宋体" w:hAnsi="宋体" w:cs="宋体"/>
      <w:lang w:val="zh-CN" w:bidi="zh-CN"/>
    </w:rPr>
  </w:style>
  <w:style w:type="paragraph" w:customStyle="1" w:styleId="97">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7"/>
    <w:qFormat/>
    <w:uiPriority w:val="0"/>
    <w:pPr>
      <w:spacing w:line="360" w:lineRule="atLeast"/>
      <w:ind w:firstLine="482"/>
    </w:pPr>
    <w:rPr>
      <w:sz w:val="24"/>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Char"/>
    <w:basedOn w:val="1"/>
    <w:qFormat/>
    <w:uiPriority w:val="0"/>
  </w:style>
  <w:style w:type="paragraph" w:customStyle="1" w:styleId="102">
    <w:name w:val="（无样式）"/>
    <w:basedOn w:val="1"/>
    <w:qFormat/>
    <w:uiPriority w:val="0"/>
    <w:pPr>
      <w:widowControl/>
      <w:numPr>
        <w:ilvl w:val="0"/>
        <w:numId w:val="6"/>
      </w:numPr>
      <w:spacing w:line="360" w:lineRule="auto"/>
      <w:ind w:firstLine="0"/>
    </w:pPr>
    <w:rPr>
      <w:sz w:val="24"/>
      <w:szCs w:val="20"/>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qFormat/>
    <w:uiPriority w:val="0"/>
    <w:pPr>
      <w:widowControl/>
      <w:spacing w:line="360" w:lineRule="auto"/>
      <w:jc w:val="left"/>
    </w:pPr>
    <w:rPr>
      <w:kern w:val="0"/>
      <w:szCs w:val="20"/>
      <w:lang w:eastAsia="en-US"/>
    </w:rPr>
  </w:style>
  <w:style w:type="paragraph" w:customStyle="1" w:styleId="107">
    <w:name w:val="_Style 2"/>
    <w:basedOn w:val="1"/>
    <w:qFormat/>
    <w:uiPriority w:val="0"/>
  </w:style>
  <w:style w:type="paragraph" w:customStyle="1" w:styleId="108">
    <w:name w:val="列出段落2"/>
    <w:basedOn w:val="1"/>
    <w:qFormat/>
    <w:uiPriority w:val="0"/>
    <w:pPr>
      <w:ind w:firstLine="420" w:firstLineChars="200"/>
    </w:pPr>
    <w:rPr>
      <w:rFonts w:ascii="Calibri" w:hAnsi="Calibri"/>
      <w:szCs w:val="22"/>
    </w:rPr>
  </w:style>
  <w:style w:type="paragraph" w:customStyle="1" w:styleId="109">
    <w:name w:val="*正文"/>
    <w:basedOn w:val="1"/>
    <w:qFormat/>
    <w:uiPriority w:val="0"/>
    <w:pPr>
      <w:widowControl/>
      <w:snapToGrid w:val="0"/>
      <w:ind w:firstLine="560"/>
      <w:jc w:val="left"/>
    </w:pPr>
    <w:rPr>
      <w:rFonts w:ascii="仿宋_GB2312"/>
      <w:color w:val="191919"/>
      <w:sz w:val="28"/>
      <w:szCs w:val="28"/>
    </w:rPr>
  </w:style>
  <w:style w:type="paragraph" w:customStyle="1" w:styleId="110">
    <w:name w:val="列出段落1"/>
    <w:basedOn w:val="1"/>
    <w:qFormat/>
    <w:uiPriority w:val="0"/>
    <w:pPr>
      <w:ind w:firstLine="420" w:firstLineChars="200"/>
    </w:pPr>
  </w:style>
  <w:style w:type="paragraph" w:customStyle="1" w:styleId="111">
    <w:name w:val="HtmlNormal"/>
    <w:basedOn w:val="1"/>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qFormat/>
    <w:uiPriority w:val="0"/>
    <w:pPr>
      <w:spacing w:line="360" w:lineRule="auto"/>
      <w:ind w:firstLine="420" w:firstLineChars="200"/>
    </w:pPr>
    <w:rPr>
      <w:rFonts w:ascii="宋体" w:hAnsi="宋体" w:cs="宋体"/>
      <w:sz w:val="24"/>
    </w:rPr>
  </w:style>
  <w:style w:type="paragraph" w:customStyle="1" w:styleId="113">
    <w:name w:val="列出段落11"/>
    <w:basedOn w:val="1"/>
    <w:qFormat/>
    <w:uiPriority w:val="0"/>
    <w:pPr>
      <w:spacing w:after="120" w:line="360" w:lineRule="auto"/>
      <w:ind w:firstLine="420" w:firstLineChars="200"/>
    </w:pPr>
    <w:rPr>
      <w:rFonts w:ascii="Calibri" w:hAnsi="Calibri"/>
      <w:szCs w:val="22"/>
    </w:rPr>
  </w:style>
  <w:style w:type="paragraph" w:customStyle="1" w:styleId="114">
    <w:name w:val="_Style 4"/>
    <w:basedOn w:val="1"/>
    <w:qFormat/>
    <w:uiPriority w:val="0"/>
    <w:pPr>
      <w:adjustRightInd w:val="0"/>
      <w:ind w:firstLine="420" w:firstLineChars="200"/>
      <w:jc w:val="left"/>
      <w:textAlignment w:val="baseline"/>
    </w:pPr>
    <w:rPr>
      <w:kern w:val="0"/>
      <w:szCs w:val="20"/>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正文文字 8"/>
    <w:basedOn w:val="1"/>
    <w:next w:val="1"/>
    <w:qFormat/>
    <w:uiPriority w:val="0"/>
    <w:pPr>
      <w:ind w:left="240"/>
    </w:pPr>
    <w:rPr>
      <w:sz w:val="16"/>
    </w:rPr>
  </w:style>
  <w:style w:type="paragraph" w:customStyle="1" w:styleId="117">
    <w:name w:val="样式1"/>
    <w:basedOn w:val="1"/>
    <w:qFormat/>
    <w:uiPriority w:val="0"/>
    <w:pPr>
      <w:spacing w:line="360" w:lineRule="auto"/>
      <w:jc w:val="center"/>
    </w:pPr>
    <w:rPr>
      <w:b/>
      <w:sz w:val="30"/>
      <w:szCs w:val="30"/>
    </w:rPr>
  </w:style>
  <w:style w:type="paragraph" w:customStyle="1" w:styleId="118">
    <w:name w:val="列表2"/>
    <w:basedOn w:val="1"/>
    <w:next w:val="1"/>
    <w:qFormat/>
    <w:uiPriority w:val="0"/>
    <w:pPr>
      <w:numPr>
        <w:ilvl w:val="0"/>
        <w:numId w:val="7"/>
      </w:numPr>
      <w:spacing w:line="200" w:lineRule="atLeast"/>
    </w:pPr>
    <w:rPr>
      <w:rFonts w:eastAsia="仿宋"/>
      <w:sz w:val="28"/>
    </w:rPr>
  </w:style>
  <w:style w:type="paragraph" w:customStyle="1" w:styleId="119">
    <w:name w:val="标题3-副本"/>
    <w:basedOn w:val="28"/>
    <w:qFormat/>
    <w:uiPriority w:val="0"/>
    <w:pPr>
      <w:numPr>
        <w:ilvl w:val="0"/>
        <w:numId w:val="0"/>
      </w:numPr>
      <w:ind w:left="840"/>
    </w:pPr>
    <w:rPr>
      <w:rFonts w:ascii="Times New Roman" w:hAnsi="Times New Roman"/>
    </w:rPr>
  </w:style>
  <w:style w:type="paragraph" w:customStyle="1" w:styleId="120">
    <w:name w:val="_Style 117"/>
    <w:basedOn w:val="1"/>
    <w:next w:val="1"/>
    <w:qFormat/>
    <w:uiPriority w:val="0"/>
    <w:pPr>
      <w:pBdr>
        <w:bottom w:val="single" w:color="auto" w:sz="6" w:space="1"/>
      </w:pBdr>
      <w:jc w:val="center"/>
    </w:pPr>
    <w:rPr>
      <w:rFonts w:ascii="Arial"/>
      <w:vanish/>
      <w:sz w:val="16"/>
    </w:rPr>
  </w:style>
  <w:style w:type="paragraph" w:customStyle="1" w:styleId="121">
    <w:name w:val="_Style 118"/>
    <w:basedOn w:val="1"/>
    <w:next w:val="1"/>
    <w:qFormat/>
    <w:uiPriority w:val="0"/>
    <w:pPr>
      <w:pBdr>
        <w:top w:val="single" w:color="auto" w:sz="6" w:space="1"/>
      </w:pBdr>
      <w:jc w:val="center"/>
    </w:pPr>
    <w:rPr>
      <w:rFonts w:ascii="Arial"/>
      <w:vanish/>
      <w:sz w:val="16"/>
    </w:rPr>
  </w:style>
  <w:style w:type="paragraph" w:customStyle="1" w:styleId="122">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qFormat/>
    <w:uiPriority w:val="0"/>
    <w:rPr>
      <w:rFonts w:hint="eastAsia" w:ascii="宋体" w:hAnsi="宋体" w:eastAsia="宋体" w:cs="宋体"/>
      <w:color w:val="000000"/>
      <w:sz w:val="16"/>
      <w:szCs w:val="16"/>
      <w:u w:val="none"/>
    </w:rPr>
  </w:style>
  <w:style w:type="character" w:customStyle="1" w:styleId="125">
    <w:name w:val="font31"/>
    <w:basedOn w:val="38"/>
    <w:qFormat/>
    <w:uiPriority w:val="0"/>
    <w:rPr>
      <w:rFonts w:ascii="宋体" w:hAnsi="宋体" w:eastAsia="宋体" w:cs="宋体"/>
      <w:color w:val="000000"/>
      <w:sz w:val="16"/>
      <w:szCs w:val="16"/>
      <w:u w:val="none"/>
    </w:rPr>
  </w:style>
  <w:style w:type="character" w:customStyle="1" w:styleId="126">
    <w:name w:val="font41"/>
    <w:basedOn w:val="38"/>
    <w:qFormat/>
    <w:uiPriority w:val="0"/>
    <w:rPr>
      <w:rFonts w:hint="eastAsia" w:ascii="宋体" w:hAnsi="宋体" w:eastAsia="宋体" w:cs="宋体"/>
      <w:color w:val="000000"/>
      <w:sz w:val="21"/>
      <w:szCs w:val="21"/>
      <w:u w:val="none"/>
    </w:rPr>
  </w:style>
  <w:style w:type="character" w:customStyle="1" w:styleId="127">
    <w:name w:val="hover"/>
    <w:basedOn w:val="38"/>
    <w:qFormat/>
    <w:uiPriority w:val="0"/>
  </w:style>
  <w:style w:type="character" w:customStyle="1" w:styleId="128">
    <w:name w:val="hover1"/>
    <w:basedOn w:val="38"/>
    <w:qFormat/>
    <w:uiPriority w:val="0"/>
    <w:rPr>
      <w:color w:val="2590EB"/>
    </w:rPr>
  </w:style>
  <w:style w:type="character" w:customStyle="1" w:styleId="129">
    <w:name w:val="hover2"/>
    <w:basedOn w:val="38"/>
    <w:qFormat/>
    <w:uiPriority w:val="0"/>
    <w:rPr>
      <w:color w:val="2590EB"/>
    </w:rPr>
  </w:style>
  <w:style w:type="character" w:customStyle="1" w:styleId="130">
    <w:name w:val="hover3"/>
    <w:basedOn w:val="38"/>
    <w:qFormat/>
    <w:uiPriority w:val="0"/>
    <w:rPr>
      <w:color w:val="2590EB"/>
      <w:shd w:val="clear" w:color="auto" w:fill="E9F4FD"/>
    </w:rPr>
  </w:style>
  <w:style w:type="table" w:customStyle="1" w:styleId="131">
    <w:name w:val="Table Normal"/>
    <w:semiHidden/>
    <w:unhideWhenUsed/>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4"/>
      <w:szCs w:val="24"/>
      <w:lang w:val="en-US" w:eastAsia="en-US" w:bidi="ar-SA"/>
    </w:rPr>
  </w:style>
  <w:style w:type="character" w:customStyle="1" w:styleId="133">
    <w:name w:val="mini-outputtext1"/>
    <w:basedOn w:val="38"/>
    <w:qFormat/>
    <w:uiPriority w:val="0"/>
  </w:style>
  <w:style w:type="character" w:customStyle="1" w:styleId="134">
    <w:name w:val="hover4"/>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549791c9-330b-487f-9f58-2c2c90dceb77</errorID>
      <errorWord>是</errorWord>
      <group>L1_Word</group>
      <groupName>字词问题</groupName>
      <ability>L2_Typo</ability>
      <abilityName>字词错误</abilityName>
      <candidateList>
        <item>是在</item>
      </candidateList>
      <explain/>
      <paraID>73854ACC</paraID>
      <start>22</start>
      <end>23</end>
      <status>unmodified</status>
      <modifiedWord/>
      <trackRevisions>false</trackRevisions>
    </reviewItem>
    <reviewItem>
      <errorID>fab688ea-af75-427f-bf50-7cc61740c5f3</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73854ACC</paraID>
      <start>192</start>
      <end>204</end>
      <status>unmodified</status>
      <modifiedWord/>
      <trackRevisions>false</trackRevisions>
    </reviewItem>
    <reviewItem>
      <errorID>03d86c05-26fe-4806-a258-76d096644e54</errorID>
      <errorWord>;</errorWord>
      <group>L1_Format</group>
      <groupName>格式问题</groupName>
      <ability>L2_HalfPunc</ability>
      <abilityName>全半角检查</abilityName>
      <candidateList>
        <item>；</item>
      </candidateList>
      <explain>文本全半角错误。</explain>
      <paraID>441120ED</paraID>
      <start>21</start>
      <end>22</end>
      <status>unmodified</status>
      <modifiedWord/>
      <trackRevisions>false</trackRevisions>
    </reviewItem>
    <reviewItem>
      <errorID>50dd3eaa-f430-4767-8e72-75f167b6a0e5</errorID>
      <errorWord>(</errorWord>
      <group>L1_Format</group>
      <groupName>格式问题</groupName>
      <ability>L2_HalfPunc</ability>
      <abilityName>全半角检查</abilityName>
      <candidateList>
        <item>（</item>
      </candidateList>
      <explain>文本全半角错误。</explain>
      <paraID>49404A9B</paraID>
      <start>26</start>
      <end>27</end>
      <status>unmodified</status>
      <modifiedWord/>
      <trackRevisions>false</trackRevisions>
    </reviewItem>
    <reviewItem>
      <errorID>e0c54fbc-93ef-436d-af9a-587489f75d15</errorID>
      <errorWord>)</errorWord>
      <group>L1_Format</group>
      <groupName>格式问题</groupName>
      <ability>L2_HalfPunc</ability>
      <abilityName>全半角检查</abilityName>
      <candidateList>
        <item>）</item>
      </candidateList>
      <explain>文本全半角错误。</explain>
      <paraID>49404A9B</paraID>
      <start>42</start>
      <end>43</end>
      <status>unmodified</status>
      <modifiedWord/>
      <trackRevisions>false</trackRevisions>
    </reviewItem>
    <reviewItem>
      <errorID>36e76d0b-c655-4c46-a85f-500321b605cf</errorID>
      <errorWord>(</errorWord>
      <group>L1_Format</group>
      <groupName>格式问题</groupName>
      <ability>L2_HalfPunc</ability>
      <abilityName>全半角检查</abilityName>
      <candidateList>
        <item>（</item>
      </candidateList>
      <explain>文本全半角错误。</explain>
      <paraID>36D34146</paraID>
      <start>14</start>
      <end>15</end>
      <status>unmodified</status>
      <modifiedWord/>
      <trackRevisions>false</trackRevisions>
    </reviewItem>
    <reviewItem>
      <errorID>5fbf6e0e-3c7f-45f0-b1c1-e012c6e67fa5</errorID>
      <errorWord>)</errorWord>
      <group>L1_Format</group>
      <groupName>格式问题</groupName>
      <ability>L2_HalfPunc</ability>
      <abilityName>全半角检查</abilityName>
      <candidateList>
        <item>）</item>
      </candidateList>
      <explain>文本全半角错误。</explain>
      <paraID>36D34146</paraID>
      <start>34</start>
      <end>35</end>
      <status>unmodified</status>
      <modifiedWord/>
      <trackRevisions>false</trackRevisions>
    </reviewItem>
    <reviewItem>
      <errorID>e2fa320e-0d62-4c79-93d2-346ddae5a325</errorID>
      <errorWord>&gt;</errorWord>
      <group>L1_Format</group>
      <groupName>格式问题</groupName>
      <ability>L2_HalfPunc</ability>
      <abilityName>全半角检查</abilityName>
      <candidateList>
        <item>〉</item>
      </candidateList>
      <explain>文本全半角错误。</explain>
      <paraID>788CA6BB</paraID>
      <start>193</start>
      <end>194</end>
      <status>unmodified</status>
      <modifiedWord/>
      <trackRevisions>false</trackRevisions>
    </reviewItem>
    <reviewItem>
      <errorID>f43937d9-10fe-4b7d-a659-e08f2926a1bd</errorID>
      <errorWord>&gt;</errorWord>
      <group>L1_Format</group>
      <groupName>格式问题</groupName>
      <ability>L2_HalfPunc</ability>
      <abilityName>全半角检查</abilityName>
      <candidateList>
        <item>〉</item>
      </candidateList>
      <explain>文本全半角错误。</explain>
      <paraID>788CA6BB</paraID>
      <start>198</start>
      <end>199</end>
      <status>unmodified</status>
      <modifiedWord/>
      <trackRevisions>false</trackRevisions>
    </reviewItem>
    <reviewItem>
      <errorID>23a1b47f-d17e-43e1-bd8d-7d32ca47e466</errorID>
      <errorWord>,</errorWord>
      <group>L1_Format</group>
      <groupName>格式问题</groupName>
      <ability>L2_HalfPunc</ability>
      <abilityName>全半角检查</abilityName>
      <candidateList>
        <item>，</item>
      </candidateList>
      <explain>文本全半角错误。</explain>
      <paraID>788CA6BB</paraID>
      <start>352</start>
      <end>353</end>
      <status>unmodified</status>
      <modifiedWord/>
      <trackRevisions>false</trackRevisions>
    </reviewItem>
    <reviewItem>
      <errorID>0930970a-bd9d-49c0-ae96-66f26f587cf1</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788CA6BB</paraID>
      <start>436</start>
      <end>440</end>
      <status>unmodified</status>
      <modifiedWord/>
      <trackRevisions>false</trackRevisions>
    </reviewItem>
    <reviewItem>
      <errorID>b3462c00-aef9-48d7-9c70-8e8a09787b8e</errorID>
      <errorWord>&gt;</errorWord>
      <group>L1_Format</group>
      <groupName>格式问题</groupName>
      <ability>L2_HalfPunc</ability>
      <abilityName>全半角检查</abilityName>
      <candidateList>
        <item>〉</item>
      </candidateList>
      <explain>文本全半角错误。</explain>
      <paraID>54B1BF48</paraID>
      <start>48</start>
      <end>49</end>
      <status>unmodified</status>
      <modifiedWord/>
      <trackRevisions>false</trackRevisions>
    </reviewItem>
    <reviewItem>
      <errorID>e99aa389-6cae-4611-ab72-5dad4f912a30</errorID>
      <errorWord>&gt;</errorWord>
      <group>L1_Format</group>
      <groupName>格式问题</groupName>
      <ability>L2_HalfPunc</ability>
      <abilityName>全半角检查</abilityName>
      <candidateList>
        <item>〉</item>
      </candidateList>
      <explain>文本全半角错误。</explain>
      <paraID>54B1BF48</paraID>
      <start>53</start>
      <end>54</end>
      <status>unmodified</status>
      <modifiedWord/>
      <trackRevisions>false</trackRevisions>
    </reviewItem>
    <reviewItem>
      <errorID>10340374-fc0f-4dde-a422-189492bfe7ea</errorID>
      <errorWord>(</errorWord>
      <group>L1_Format</group>
      <groupName>格式问题</groupName>
      <ability>L2_HalfPunc</ability>
      <abilityName>全半角检查</abilityName>
      <candidateList>
        <item>（</item>
      </candidateList>
      <explain>文本全半角错误。</explain>
      <paraID>4D37DA8B</paraID>
      <start>12</start>
      <end>13</end>
      <status>unmodified</status>
      <modifiedWord/>
      <trackRevisions>false</trackRevisions>
    </reviewItem>
    <reviewItem>
      <errorID>037a436e-019e-4414-8995-843e697b61c4</errorID>
      <errorWord>)</errorWord>
      <group>L1_Format</group>
      <groupName>格式问题</groupName>
      <ability>L2_HalfPunc</ability>
      <abilityName>全半角检查</abilityName>
      <candidateList>
        <item>）</item>
      </candidateList>
      <explain>文本全半角错误。</explain>
      <paraID>4D37DA8B</paraID>
      <start>17</start>
      <end>18</end>
      <status>unmodified</status>
      <modifiedWord/>
      <trackRevisions>false</trackRevisions>
    </reviewItem>
    <reviewItem>
      <errorID>bb20b185-1084-497e-a090-ac9a91069609</errorID>
      <errorWord>&gt;</errorWord>
      <group>L1_Format</group>
      <groupName>格式问题</groupName>
      <ability>L2_HalfPunc</ability>
      <abilityName>全半角检查</abilityName>
      <candidateList>
        <item>〉</item>
      </candidateList>
      <explain>文本全半角错误。</explain>
      <paraID>4D37DA8B</paraID>
      <start>209</start>
      <end>210</end>
      <status>unmodified</status>
      <modifiedWord/>
      <trackRevisions>false</trackRevisions>
    </reviewItem>
    <reviewItem>
      <errorID>ba3f747d-1f6c-4644-b30a-4fa78543aa11</errorID>
      <errorWord>&gt;</errorWord>
      <group>L1_Format</group>
      <groupName>格式问题</groupName>
      <ability>L2_HalfPunc</ability>
      <abilityName>全半角检查</abilityName>
      <candidateList>
        <item>〉</item>
      </candidateList>
      <explain>文本全半角错误。</explain>
      <paraID>4D37DA8B</paraID>
      <start>214</start>
      <end>215</end>
      <status>unmodified</status>
      <modifiedWord/>
      <trackRevisions>false</trackRevisions>
    </reviewItem>
    <reviewItem>
      <errorID>724d9122-667e-4eee-a1ac-7f7097c8856f</errorID>
      <errorWord>截止10日</errorWord>
      <group>L1_Word</group>
      <groupName>字词问题</groupName>
      <ability>L2_Typo</ability>
      <abilityName>字词错误</abilityName>
      <candidateList>
        <item>截至10日</item>
      </candidateList>
      <explain/>
      <paraID>696A4A71</paraID>
      <start>51</start>
      <end>56</end>
      <status>unmodified</status>
      <modifiedWord/>
      <trackRevisions>false</trackRevisions>
    </reviewItem>
    <reviewItem>
      <errorID>fa885f6d-339b-4395-bf5f-b36c41f5e5a7</errorID>
      <errorWord>&gt;</errorWord>
      <group>L1_Format</group>
      <groupName>格式问题</groupName>
      <ability>L2_HalfPunc</ability>
      <abilityName>全半角检查</abilityName>
      <candidateList>
        <item>〉</item>
      </candidateList>
      <explain>文本全半角错误。</explain>
      <paraID>696A4A71</paraID>
      <start>99</start>
      <end>100</end>
      <status>unmodified</status>
      <modifiedWord/>
      <trackRevisions>false</trackRevisions>
    </reviewItem>
    <reviewItem>
      <errorID>74d112ea-e425-4cde-a683-174667e183ee</errorID>
      <errorWord>&gt;</errorWord>
      <group>L1_Format</group>
      <groupName>格式问题</groupName>
      <ability>L2_HalfPunc</ability>
      <abilityName>全半角检查</abilityName>
      <candidateList>
        <item>〉</item>
      </candidateList>
      <explain>文本全半角错误。</explain>
      <paraID>696A4A71</paraID>
      <start>104</start>
      <end>105</end>
      <status>unmodified</status>
      <modifiedWord/>
      <trackRevisions>false</trackRevisions>
    </reviewItem>
    <reviewItem>
      <errorID>b1492db4-be08-4c55-9cde-ac2b38914a5d</errorID>
      <errorWord>,</errorWord>
      <group>L1_Format</group>
      <groupName>格式问题</groupName>
      <ability>L2_HalfPunc</ability>
      <abilityName>全半角检查</abilityName>
      <candidateList>
        <item>，</item>
      </candidateList>
      <explain>文本全半角错误。</explain>
      <paraID> 34305FC</paraID>
      <start>3</start>
      <end>4</end>
      <status>unmodified</status>
      <modifiedWord/>
      <trackRevisions>false</trackRevisions>
    </reviewItem>
    <reviewItem>
      <errorID>46bbda6a-721b-46a1-b43f-3af6c76e8b8d</errorID>
      <errorWord>截止10日</errorWord>
      <group>L1_Word</group>
      <groupName>字词问题</groupName>
      <ability>L2_Typo</ability>
      <abilityName>字词错误</abilityName>
      <candidateList>
        <item>截至10日</item>
      </candidateList>
      <explain/>
      <paraID>39B180DF</paraID>
      <start>32</start>
      <end>37</end>
      <status>unmodified</status>
      <modifiedWord/>
      <trackRevisions>false</trackRevisions>
    </reviewItem>
    <reviewItem>
      <errorID>b1c29708-4466-4159-9738-b19d2ea9d144</errorID>
      <errorWord>&gt;</errorWord>
      <group>L1_Format</group>
      <groupName>格式问题</groupName>
      <ability>L2_HalfPunc</ability>
      <abilityName>全半角检查</abilityName>
      <candidateList>
        <item>〉</item>
      </candidateList>
      <explain>文本全半角错误。</explain>
      <paraID>39B180DF</paraID>
      <start>84</start>
      <end>85</end>
      <status>unmodified</status>
      <modifiedWord/>
      <trackRevisions>false</trackRevisions>
    </reviewItem>
    <reviewItem>
      <errorID>48d168dd-9041-4b8f-9f32-f77b7c24c9b4</errorID>
      <errorWord>&gt;</errorWord>
      <group>L1_Format</group>
      <groupName>格式问题</groupName>
      <ability>L2_HalfPunc</ability>
      <abilityName>全半角检查</abilityName>
      <candidateList>
        <item>〉</item>
      </candidateList>
      <explain>文本全半角错误。</explain>
      <paraID>39B180DF</paraID>
      <start>89</start>
      <end>90</end>
      <status>unmodified</status>
      <modifiedWord/>
      <trackRevisions>false</trackRevisions>
    </reviewItem>
    <reviewItem>
      <errorID>f23d0e8b-b3fd-4f7c-bc9d-79dfc064df08</errorID>
      <errorWord>/）</errorWord>
      <group>L1_Punc</group>
      <groupName>标点问题</groupName>
      <ability>L2_Punc</ability>
      <abilityName>标点符号检查</abilityName>
      <candidateList>
        <item>）</item>
      </candidateList>
      <explain/>
      <paraID>5BD32FC9</paraID>
      <start>59</start>
      <end>61</end>
      <status>unmodified</status>
      <modifiedWord/>
      <trackRevisions>false</trackRevisions>
    </reviewItem>
    <reviewItem>
      <errorID>ec34ebac-66b2-4df8-80ba-54ec1ed0ac41</errorID>
      <errorWord>，指</errorWord>
      <group>L1_Word</group>
      <groupName>字词问题</groupName>
      <ability>L2_Typo</ability>
      <abilityName>字词错误</abilityName>
      <candidateList>
        <item>，</item>
      </candidateList>
      <explain/>
      <paraID>41234D0D</paraID>
      <start>41</start>
      <end>43</end>
      <status>unmodified</status>
      <modifiedWord/>
      <trackRevisions>false</trackRevisions>
    </reviewItem>
    <reviewItem>
      <errorID>8b102b6f-1100-422d-b331-f7eb8106c710</errorID>
      <errorWord>(</errorWord>
      <group>L1_Format</group>
      <groupName>格式问题</groupName>
      <ability>L2_HalfPunc</ability>
      <abilityName>全半角检查</abilityName>
      <candidateList>
        <item>（</item>
      </candidateList>
      <explain>文本全半角错误。</explain>
      <paraID>4627F3BC</paraID>
      <start>16</start>
      <end>17</end>
      <status>unmodified</status>
      <modifiedWord/>
      <trackRevisions>false</trackRevisions>
    </reviewItem>
    <reviewItem>
      <errorID>e78b36fe-3ee7-46a6-bb16-ab28f6d50634</errorID>
      <errorWord>)</errorWord>
      <group>L1_Format</group>
      <groupName>格式问题</groupName>
      <ability>L2_HalfPunc</ability>
      <abilityName>全半角检查</abilityName>
      <candidateList>
        <item>）</item>
      </candidateList>
      <explain>文本全半角错误。</explain>
      <paraID>4627F3BC</paraID>
      <start>36</start>
      <end>37</end>
      <status>unmodified</status>
      <modifiedWord/>
      <trackRevisions>false</trackRevisions>
    </reviewItem>
    <reviewItem>
      <errorID>23f91df6-aa60-40aa-aecd-7713e02493a9</errorID>
      <errorWord>法律、法规</errorWord>
      <group>L1_Word</group>
      <groupName>字词问题</groupName>
      <ability>L2_Typo</ability>
      <abilityName>字词错误</abilityName>
      <candidateList>
        <item>法律法规</item>
      </candidateList>
      <explain/>
      <paraID>684F1D05</paraID>
      <start>22</start>
      <end>27</end>
      <status>unmodified</status>
      <modifiedWord/>
      <trackRevisions>false</trackRevisions>
    </reviewItem>
    <reviewItem>
      <errorID>33a7c003-7351-477d-a3fa-743fa21e0ac7</errorID>
      <errorWord>&gt;</errorWord>
      <group>L1_Format</group>
      <groupName>格式问题</groupName>
      <ability>L2_HalfPunc</ability>
      <abilityName>全半角检查</abilityName>
      <candidateList>
        <item>〉</item>
      </candidateList>
      <explain>文本全半角错误。</explain>
      <paraID>684F1D05</paraID>
      <start>66</start>
      <end>67</end>
      <status>unmodified</status>
      <modifiedWord/>
      <trackRevisions>false</trackRevisions>
    </reviewItem>
    <reviewItem>
      <errorID>e942a35b-b9b0-41cc-b84c-dabd9ae4d80b</errorID>
      <errorWord>&gt;</errorWord>
      <group>L1_Format</group>
      <groupName>格式问题</groupName>
      <ability>L2_HalfPunc</ability>
      <abilityName>全半角检查</abilityName>
      <candidateList>
        <item>〉</item>
      </candidateList>
      <explain>文本全半角错误。</explain>
      <paraID>684F1D05</paraID>
      <start>218</start>
      <end>219</end>
      <status>unmodified</status>
      <modifiedWord/>
      <trackRevisions>false</trackRevisions>
    </reviewItem>
    <reviewItem>
      <errorID>b5ae9071-5d20-4e9a-bafe-326b0ba2f6c2</errorID>
      <errorWord>&gt;</errorWord>
      <group>L1_Format</group>
      <groupName>格式问题</groupName>
      <ability>L2_HalfPunc</ability>
      <abilityName>全半角检查</abilityName>
      <candidateList>
        <item>〉</item>
      </candidateList>
      <explain>文本全半角错误。</explain>
      <paraID>684F1D05</paraID>
      <start>223</start>
      <end>224</end>
      <status>unmodified</status>
      <modifiedWord/>
      <trackRevisions>false</trackRevisions>
    </reviewItem>
    <reviewItem>
      <errorID>0a885093-417f-4291-96c7-0e0ab723ad30</errorID>
      <errorWord>&gt;</errorWord>
      <group>L1_Format</group>
      <groupName>格式问题</groupName>
      <ability>L2_HalfPunc</ability>
      <abilityName>全半角检查</abilityName>
      <candidateList>
        <item>〉</item>
      </candidateList>
      <explain>文本全半角错误。</explain>
      <paraID>684F1D05</paraID>
      <start>229</start>
      <end>230</end>
      <status>unmodified</status>
      <modifiedWord/>
      <trackRevisions>false</trackRevisions>
    </reviewItem>
    <reviewItem>
      <errorID>c5143f2b-d18b-4e12-a68c-f6d2e449d970</errorID>
      <errorWord>&gt;</errorWord>
      <group>L1_Format</group>
      <groupName>格式问题</groupName>
      <ability>L2_HalfPunc</ability>
      <abilityName>全半角检查</abilityName>
      <candidateList>
        <item>〉</item>
      </candidateList>
      <explain>文本全半角错误。</explain>
      <paraID>32A425D4</paraID>
      <start>32</start>
      <end>33</end>
      <status>unmodified</status>
      <modifiedWord/>
      <trackRevisions>false</trackRevisions>
    </reviewItem>
    <reviewItem>
      <errorID>90c67bae-0413-4da2-abf0-a1af06c247e0</errorID>
      <errorWord>&gt;</errorWord>
      <group>L1_Format</group>
      <groupName>格式问题</groupName>
      <ability>L2_HalfPunc</ability>
      <abilityName>全半角检查</abilityName>
      <candidateList>
        <item>〉</item>
      </candidateList>
      <explain>文本全半角错误。</explain>
      <paraID>32A425D4</paraID>
      <start>37</start>
      <end>38</end>
      <status>unmodified</status>
      <modifiedWord/>
      <trackRevisions>false</trackRevisions>
    </reviewItem>
    <reviewItem>
      <errorID>0d5b4657-7328-4003-beb2-92dcd72b9de9</errorID>
      <errorWord>&gt;</errorWord>
      <group>L1_Format</group>
      <groupName>格式问题</groupName>
      <ability>L2_HalfPunc</ability>
      <abilityName>全半角检查</abilityName>
      <candidateList>
        <item>〉</item>
      </candidateList>
      <explain>文本全半角错误。</explain>
      <paraID> 4CC29DF</paraID>
      <start>83</start>
      <end>84</end>
      <status>unmodified</status>
      <modifiedWord/>
      <trackRevisions>false</trackRevisions>
    </reviewItem>
    <reviewItem>
      <errorID>0c9762ea-84cc-4bec-8169-895075ee3e9d</errorID>
      <errorWord>&gt;</errorWord>
      <group>L1_Format</group>
      <groupName>格式问题</groupName>
      <ability>L2_HalfPunc</ability>
      <abilityName>全半角检查</abilityName>
      <candidateList>
        <item>〉</item>
      </candidateList>
      <explain>文本全半角错误。</explain>
      <paraID> 4CC29DF</paraID>
      <start>88</start>
      <end>89</end>
      <status>unmodified</status>
      <modifiedWord/>
      <trackRevisions>false</trackRevisions>
    </reviewItem>
    <reviewItem>
      <errorID>678d30a8-61ab-4dc0-a570-f0155f9450eb</errorID>
      <errorWord>，</errorWord>
      <group>L1_Word</group>
      <groupName>字词问题</groupName>
      <ability>L2_Typo</ability>
      <abilityName>字词错误</abilityName>
      <candidateList>
        <item>，由</item>
      </candidateList>
      <explain/>
      <paraID>1C8E9B05</paraID>
      <start>21</start>
      <end>22</end>
      <status>unmodified</status>
      <modifiedWord/>
      <trackRevisions>false</trackRevisions>
    </reviewItem>
    <reviewItem>
      <errorID>de9e1a0e-c523-45c6-8a18-95a019012511</errorID>
      <errorWord>，</errorWord>
      <group>L1_Word</group>
      <groupName>字词问题</groupName>
      <ability>L2_Typo</ability>
      <abilityName>字词错误</abilityName>
      <candidateList>
        <item>，并</item>
      </candidateList>
      <explain/>
      <paraID>4C68B2BE</paraID>
      <start>150</start>
      <end>151</end>
      <status>unmodified</status>
      <modifiedWord/>
      <trackRevisions>false</trackRevisions>
    </reviewItem>
    <reviewItem>
      <errorID>019849ba-9834-4e1e-89c7-adb0c965d092</errorID>
      <errorWord>:</errorWord>
      <group>L1_Format</group>
      <groupName>格式问题</groupName>
      <ability>L2_HalfPunc</ability>
      <abilityName>全半角检查</abilityName>
      <candidateList>
        <item>：</item>
      </candidateList>
      <explain>文本全半角错误。</explain>
      <paraID>6E326D53</paraID>
      <start>10</start>
      <end>11</end>
      <status>unmodified</status>
      <modifiedWord/>
      <trackRevisions>false</trackRevisions>
    </reviewItem>
    <reviewItem>
      <errorID>041031ba-b126-49b0-a795-832a6d127092</errorID>
      <errorWord>:</errorWord>
      <group>L1_Format</group>
      <groupName>格式问题</groupName>
      <ability>L2_HalfPunc</ability>
      <abilityName>全半角检查</abilityName>
      <candidateList>
        <item>：</item>
      </candidateList>
      <explain>文本全半角错误。</explain>
      <paraID>18207DE5</paraID>
      <start>12</start>
      <end>13</end>
      <status>unmodified</status>
      <modifiedWord/>
      <trackRevisions>false</trackRevisions>
    </reviewItem>
    <reviewItem>
      <errorID>b58d8aa0-2763-4970-8089-e3f4352007d4</errorID>
      <errorWord>(</errorWord>
      <group>L1_Format</group>
      <groupName>格式问题</groupName>
      <ability>L2_HalfPunc</ability>
      <abilityName>全半角检查</abilityName>
      <candidateList>
        <item>（</item>
      </candidateList>
      <explain>文本全半角错误。</explain>
      <paraID>556D0C05</paraID>
      <start>8</start>
      <end>9</end>
      <status>unmodified</status>
      <modifiedWord/>
      <trackRevisions>false</trackRevisions>
    </reviewItem>
    <reviewItem>
      <errorID>706ed20e-8f64-4396-b5b0-2bac6b857579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25BDE9C4</paraID>
      <start>36</start>
      <end>37</end>
      <status>unmodified</status>
      <modifiedWord/>
      <trackRevisions>false</trackRevisions>
    </reviewItem>
    <reviewItem>
      <errorID>189bc61a-05af-4eee-a4ee-631b472a75f4</errorID>
      <errorWord>法律、法规</errorWord>
      <group>L1_Word</group>
      <groupName>字词问题</groupName>
      <ability>L2_Typo</ability>
      <abilityName>字词错误</abilityName>
      <candidateList>
        <item>法律法规</item>
      </candidateList>
      <explain/>
      <paraID>2FD5E135</paraID>
      <start>32</start>
      <end>37</end>
      <status>unmodified</status>
      <modifiedWord/>
      <trackRevisions>false</trackRevisions>
    </reviewItem>
    <reviewItem>
      <errorID>3b3cdfb7-3cd5-442f-9a08-aa34ce5554e8</errorID>
      <errorWord>文件中</errorWord>
      <group>L1_Word</group>
      <groupName>字词问题</groupName>
      <ability>L2_Typo</ability>
      <abilityName>字词错误</abilityName>
      <candidateList>
        <item>文件</item>
      </candidateList>
      <explain/>
      <paraID>2377E733</paraID>
      <start>21</start>
      <end>24</end>
      <status>unmodified</status>
      <modifiedWord/>
      <trackRevisions>false</trackRevisions>
    </reviewItem>
    <reviewItem>
      <errorID>9b372bc3-0c09-46e6-b166-4cee51d19733</errorID>
      <errorWord>（</errorWord>
      <group>L1_Punc</group>
      <groupName>标点问题</groupName>
      <ability>L2_Punc</ability>
      <abilityName>标点符号检查</abilityName>
      <candidateList/>
      <explain/>
      <paraID>6C21D6B6</paraID>
      <start>59</start>
      <end>60</end>
      <status>unmodified</status>
      <modifiedWord/>
      <trackRevisions>false</trackRevisions>
    </reviewItem>
    <reviewItem>
      <errorID>bf8d090a-ca69-4c68-9e3e-9dd644b4facf</errorID>
      <errorWord>,</errorWord>
      <group>L1_Format</group>
      <groupName>格式问题</groupName>
      <ability>L2_HalfPunc</ability>
      <abilityName>全半角检查</abilityName>
      <candidateList>
        <item>，</item>
      </candidateList>
      <explain>文本全半角错误。</explain>
      <paraID>6C21D6B6</paraID>
      <start>95</start>
      <end>96</end>
      <status>unmodified</status>
      <modifiedWord/>
      <trackRevisions>false</trackRevisions>
    </reviewItem>
    <reviewItem>
      <errorID>9c83a197-de0a-416f-9736-1b4df3d30a50</errorID>
      <errorWord>、以及</errorWord>
      <group>L1_Punc</group>
      <groupName>标点问题</groupName>
      <ability>L2_Punc</ability>
      <abilityName>标点符号检查</abilityName>
      <candidateList>
        <item>，以及</item>
      </candidateList>
      <explain>连接词前后不宜使用顿号，建议使用逗号。</explain>
      <paraID>6EE62412</paraID>
      <start>12</start>
      <end>15</end>
      <status>unmodified</status>
      <modifiedWord/>
      <trackRevisions>false</trackRevisions>
    </reviewItem>
    <reviewItem>
      <errorID>32a243e5-cb7a-4986-823c-b68d59a33fda</errorID>
      <errorWord>(</errorWord>
      <group>L1_Format</group>
      <groupName>格式问题</groupName>
      <ability>L2_HalfPunc</ability>
      <abilityName>全半角检查</abilityName>
      <candidateList>
        <item>（</item>
      </candidateList>
      <explain>文本全半角错误。</explain>
      <paraID>28D79876</paraID>
      <start>40</start>
      <end>41</end>
      <status>unmodified</status>
      <modifiedWord/>
      <trackRevisions>false</trackRevisions>
    </reviewItem>
    <reviewItem>
      <errorID>53c892cb-d8f4-4f8e-ac77-5771b07877c4</errorID>
      <errorWord>)</errorWord>
      <group>L1_Format</group>
      <groupName>格式问题</groupName>
      <ability>L2_HalfPunc</ability>
      <abilityName>全半角检查</abilityName>
      <candidateList>
        <item>）</item>
      </candidateList>
      <explain>文本全半角错误。</explain>
      <paraID>28D79876</paraID>
      <start>48</start>
      <end>49</end>
      <status>unmodified</status>
      <modifiedWord/>
      <trackRevisions>false</trackRevisions>
    </reviewItem>
    <reviewItem>
      <errorID>601961b7-0772-40ac-a0a4-e192622a27ae</errorID>
      <errorWord>:</errorWord>
      <group>L1_Format</group>
      <groupName>格式问题</groupName>
      <ability>L2_HalfPunc</ability>
      <abilityName>全半角检查</abilityName>
      <candidateList>
        <item>：</item>
      </candidateList>
      <explain>文本全半角错误。</explain>
      <paraID>28D79876</paraID>
      <start>88</start>
      <end>89</end>
      <status>unmodified</status>
      <modifiedWord/>
      <trackRevisions>false</trackRevisions>
    </reviewItem>
    <reviewItem>
      <errorID>710bf956-b18a-470d-8db6-bc5a15bbe245</errorID>
      <errorWord>.</errorWord>
      <group>L1_Format</group>
      <groupName>格式问题</groupName>
      <ability>L2_HalfPunc</ability>
      <abilityName>全半角检查</abilityName>
      <candidateList>
        <item>。</item>
      </candidateList>
      <explain>文本全半角错误。</explain>
      <paraID>28D79876</paraID>
      <start>92</start>
      <end>93</end>
      <status>unmodified</status>
      <modifiedWord/>
      <trackRevisions>false</trackRevisions>
    </reviewItem>
    <reviewItem>
      <errorID>66103f91-5df5-4eaf-b035-99569458d97d</errorID>
      <errorWord>.</errorWord>
      <group>L1_Format</group>
      <groupName>格式问题</groupName>
      <ability>L2_HalfPunc</ability>
      <abilityName>全半角检查</abilityName>
      <candidateList>
        <item>。</item>
      </candidateList>
      <explain>文本全半角错误。</explain>
      <paraID>28D79876</paraID>
      <start>109</start>
      <end>110</end>
      <status>unmodified</status>
      <modifiedWord/>
      <trackRevisions>false</trackRevisions>
    </reviewItem>
    <reviewItem>
      <errorID>33a223d3-0ff2-450a-9f17-cf6fa6c11655</errorID>
      <errorWord>免费赠送</errorWord>
      <group>L1_Word</group>
      <groupName>字词问题</groupName>
      <ability>L2_Typo</ability>
      <abilityName>字词错误</abilityName>
      <candidateList>
        <item>赠送</item>
      </candidateList>
      <explain/>
      <paraID>78852D8B</paraID>
      <start>89</start>
      <end>93</end>
      <status>unmodified</status>
      <modifiedWord/>
      <trackRevisions>false</trackRevisions>
    </reviewItem>
    <reviewItem>
      <errorID>6f869914-9963-4db3-a070-3f182c2e0bcd</errorID>
      <errorWord>,</errorWord>
      <group>L1_Format</group>
      <groupName>格式问题</groupName>
      <ability>L2_HalfPunc</ability>
      <abilityName>全半角检查</abilityName>
      <candidateList>
        <item>，</item>
      </candidateList>
      <explain>文本全半角错误。</explain>
      <paraID>71C73515</paraID>
      <start>56</start>
      <end>57</end>
      <status>unmodified</status>
      <modifiedWord/>
      <trackRevisions>false</trackRevisions>
    </reviewItem>
    <reviewItem>
      <errorID>d94dedd9-f365-4c72-9024-0b77ea5fdedf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47218780</paraID>
      <start>0</start>
      <end>3</end>
      <status>unmodified</status>
      <modifiedWord/>
      <trackRevisions>false</trackRevisions>
    </reviewItem>
    <reviewItem>
      <errorID>8692c0ff-2165-4970-92c9-1f43775a5e9f</errorID>
      <errorWord>，</errorWord>
      <group>L1_Word</group>
      <groupName>字词问题</groupName>
      <ability>L2_Typo</ability>
      <abilityName>字词错误</abilityName>
      <candidateList>
        <item>，在</item>
      </candidateList>
      <explain/>
      <paraID>119F885B</paraID>
      <start>14</start>
      <end>15</end>
      <status>unmodified</status>
      <modifiedWord/>
      <trackRevisions>false</trackRevisions>
    </reviewItem>
    <reviewItem>
      <errorID>8d22652d-d486-44a8-a279-25811193dead</errorID>
      <errorWord>(</errorWord>
      <group>L1_Format</group>
      <groupName>格式问题</groupName>
      <ability>L2_HalfPunc</ability>
      <abilityName>全半角检查</abilityName>
      <candidateList>
        <item>（</item>
      </candidateList>
      <explain>文本全半角错误。</explain>
      <paraID>68606F30</paraID>
      <start>12</start>
      <end>13</end>
      <status>unmodified</status>
      <modifiedWord/>
      <trackRevisions>false</trackRevisions>
    </reviewItem>
    <reviewItem>
      <errorID>b7965faf-5e29-4e6f-894a-ebcad173f59d</errorID>
      <errorWord>,</errorWord>
      <group>L1_Format</group>
      <groupName>格式问题</groupName>
      <ability>L2_HalfPunc</ability>
      <abilityName>全半角检查</abilityName>
      <candidateList>
        <item>，</item>
      </candidateList>
      <explain>文本全半角错误。</explain>
      <paraID>75BF38AF</paraID>
      <start>22</start>
      <end>23</end>
      <status>unmodified</status>
      <modifiedWord/>
      <trackRevisions>false</trackRevisions>
    </reviewItem>
    <reviewItem>
      <errorID>6030673e-d531-4aa8-8907-6245c5a928a3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9E4C285</paraID>
      <start>7</start>
      <end>11</end>
      <status>unmodified</status>
      <modifiedWord/>
      <trackRevisions>false</trackRevisions>
    </reviewItem>
    <reviewItem>
      <errorID>bade8527-ebc8-4b53-b8d6-d500df7eaac0</errorID>
      <errorWord>透漏</errorWord>
      <group>L1_Word</group>
      <groupName>字词问题</groupName>
      <ability>L2_Typo</ability>
      <abilityName>字词错误</abilityName>
      <candidateList>
        <item>透露</item>
      </candidateList>
      <explain>存在发音相同字词的误用。</explain>
      <paraID>13BEBCBF</paraID>
      <start>32</start>
      <end>34</end>
      <status>unmodified</status>
      <modifiedWord/>
      <trackRevisions>false</trackRevisions>
    </reviewItem>
    <reviewItem>
      <errorID>9b330562-9256-43e1-bc1e-e756f936bde8</errorID>
      <errorWord>透漏</errorWord>
      <group>L1_Word</group>
      <groupName>字词问题</groupName>
      <ability>L2_Typo</ability>
      <abilityName>字词错误</abilityName>
      <candidateList>
        <item>透露</item>
      </candidateList>
      <explain>存在发音相同字词的误用。</explain>
      <paraID>30255809</paraID>
      <start>37</start>
      <end>39</end>
      <status>unmodified</status>
      <modifiedWord/>
      <trackRevisions>false</trackRevisions>
    </reviewItem>
    <reviewItem>
      <errorID>b4e5d35e-9191-4a79-8555-c583786346b7</errorID>
      <errorWord>法律、法规</errorWord>
      <group>L1_Word</group>
      <groupName>字词问题</groupName>
      <ability>L2_Typo</ability>
      <abilityName>字词错误</abilityName>
      <candidateList>
        <item>法律法规</item>
      </candidateList>
      <explain/>
      <paraID>1C883C89</paraID>
      <start>26</start>
      <end>31</end>
      <status>unmodified</status>
      <modifiedWord/>
      <trackRevisions>false</trackRevisions>
    </reviewItem>
    <reviewItem>
      <errorID>f32ef682-d8f2-4fc9-8409-9d4b7922c8f3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73E8D7EA</paraID>
      <start>0</start>
      <end>2</end>
      <status>unmodified</status>
      <modifiedWord/>
      <trackRevisions>false</trackRevisions>
    </reviewItem>
    <reviewItem>
      <errorID>97da7b3f-9cff-4b76-8fc7-164cfa895794</errorID>
      <errorWord>&gt;</errorWord>
      <group>L1_Format</group>
      <groupName>格式问题</groupName>
      <ability>L2_HalfPunc</ability>
      <abilityName>全半角检查</abilityName>
      <candidateList>
        <item>〉</item>
      </candidateList>
      <explain>文本全半角错误。</explain>
      <paraID>36C2AEAC</paraID>
      <start>22</start>
      <end>23</end>
      <status>unmodified</status>
      <modifiedWord/>
      <trackRevisions>false</trackRevisions>
    </reviewItem>
    <reviewItem>
      <errorID>6a1e3fb6-9a2c-431a-8e58-b3b18a2aee02</errorID>
      <errorWord>&gt;</errorWord>
      <group>L1_Format</group>
      <groupName>格式问题</groupName>
      <ability>L2_HalfPunc</ability>
      <abilityName>全半角检查</abilityName>
      <candidateList>
        <item>〉</item>
      </candidateList>
      <explain>文本全半角错误。</explain>
      <paraID>36C2AEAC</paraID>
      <start>27</start>
      <end>28</end>
      <status>unmodified</status>
      <modifiedWord/>
      <trackRevisions>false</trackRevisions>
    </reviewItem>
    <reviewItem>
      <errorID>50260af8-352d-4b25-9081-587de530f191</errorID>
      <errorWord>(</errorWord>
      <group>L1_Format</group>
      <groupName>格式问题</groupName>
      <ability>L2_HalfPunc</ability>
      <abilityName>全半角检查</abilityName>
      <candidateList>
        <item>（</item>
      </candidateList>
      <explain>文本全半角错误。</explain>
      <paraID>36C2AEAC</paraID>
      <start>39</start>
      <end>40</end>
      <status>unmodified</status>
      <modifiedWord/>
      <trackRevisions>false</trackRevisions>
    </reviewItem>
    <reviewItem>
      <errorID>13193327-7dc0-4266-8ce7-b815655cbbcc</errorID>
      <errorWord>)</errorWord>
      <group>L1_Format</group>
      <groupName>格式问题</groupName>
      <ability>L2_HalfPunc</ability>
      <abilityName>全半角检查</abilityName>
      <candidateList>
        <item>）</item>
      </candidateList>
      <explain>文本全半角错误。</explain>
      <paraID>36C2AEAC</paraID>
      <start>42</start>
      <end>43</end>
      <status>unmodified</status>
      <modifiedWord/>
      <trackRevisions>false</trackRevisions>
    </reviewItem>
    <reviewItem>
      <errorID>e6db2527-bb94-459b-9c93-22ec4cbf7ab6</errorID>
      <errorWord>其它</errorWord>
      <group>L1_Word</group>
      <groupName>字词问题</groupName>
      <ability>L2_Alias</ability>
      <abilityName>也作/曾用词</abilityName>
      <candidateList>
        <item>其他</item>
      </candidateList>
      <explain>词汇[其它]为不规范表述或旧称，其规范书面表述为[其他]。</explain>
      <paraID>7B57856F</paraID>
      <start>76</start>
      <end>78</end>
      <status>unmodified</status>
      <modifiedWord/>
      <trackRevisions>false</trackRevisions>
    </reviewItem>
    <reviewItem>
      <errorID>54d83e9c-3819-49c9-8409-ccbd2cbe23ec</errorID>
      <errorWord>:</errorWord>
      <group>L1_Format</group>
      <groupName>格式问题</groupName>
      <ability>L2_HalfPunc</ability>
      <abilityName>全半角检查</abilityName>
      <candidateList>
        <item>：</item>
      </candidateList>
      <explain>文本全半角错误。</explain>
      <paraID>6D8CC56E</paraID>
      <start>7</start>
      <end>8</end>
      <status>unmodified</status>
      <modifiedWord/>
      <trackRevisions>false</trackRevisions>
    </reviewItem>
    <reviewItem>
      <errorID>3ba10f9e-4618-4f89-9b29-d35b6479fc68</errorID>
      <errorWord>(</errorWord>
      <group>L1_Format</group>
      <groupName>格式问题</groupName>
      <ability>L2_HalfPunc</ability>
      <abilityName>全半角检查</abilityName>
      <candidateList>
        <item>（</item>
      </candidateList>
      <explain>文本全半角错误。</explain>
      <paraID>40EEE13F</paraID>
      <start>20</start>
      <end>21</end>
      <status>unmodified</status>
      <modifiedWord/>
      <trackRevisions>false</trackRevisions>
    </reviewItem>
    <reviewItem>
      <errorID>595c557e-56a1-4cdb-82de-67ce3c2358e9</errorID>
      <errorWord>)</errorWord>
      <group>L1_Format</group>
      <groupName>格式问题</groupName>
      <ability>L2_HalfPunc</ability>
      <abilityName>全半角检查</abilityName>
      <candidateList>
        <item>）</item>
      </candidateList>
      <explain>文本全半角错误。</explain>
      <paraID>40EEE13F</paraID>
      <start>43</start>
      <end>44</end>
      <status>unmodified</status>
      <modifiedWord/>
      <trackRevisions>false</trackRevisions>
    </reviewItem>
    <reviewItem>
      <errorID>9464c334-2b14-435b-bf6c-7316ba97ea4f</errorID>
      <errorWord>符合的</errorWord>
      <group>L1_Word</group>
      <groupName>字词问题</groupName>
      <ability>L2_Typo</ability>
      <abilityName>字词错误</abilityName>
      <candidateList>
        <item>符合</item>
      </candidateList>
      <explain>〈动〉（数量、形状、情节等）相合：～事实｜这些产品不～质量标准。</explain>
      <paraID>5FA5F034</paraID>
      <start>4</start>
      <end>7</end>
      <status>unmodified</status>
      <modifiedWord/>
      <trackRevisions>false</trackRevisions>
    </reviewItem>
    <reviewItem>
      <errorID>3efb8e6f-7ace-4b39-a1f9-faec7bcf1dac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139E489</paraID>
      <start>23</start>
      <end>26</end>
      <status>unmodified</status>
      <modifiedWord/>
      <trackRevisions>false</trackRevisions>
    </reviewItem>
    <reviewItem>
      <errorID>e40143f1-fa01-4987-941e-1868f50b4386</errorID>
      <errorWord>-</errorWord>
      <group>L1_Format</group>
      <groupName>格式问题</groupName>
      <ability>L2_HalfPunc</ability>
      <abilityName>全半角检查</abilityName>
      <candidateList>
        <item>－</item>
      </candidateList>
      <explain>文本全半角错误。</explain>
      <paraID>123E2869</paraID>
      <start>19</start>
      <end>20</end>
      <status>unmodified</status>
      <modifiedWord/>
      <trackRevisions>false</trackRevisions>
    </reviewItem>
    <reviewItem>
      <errorID>6d93f946-1094-47ef-87d3-e24d11f1a091</errorID>
      <errorWord>投标人位</errorWord>
      <group>L1_Word</group>
      <groupName>字词问题</groupName>
      <ability>L2_Typo</ability>
      <abilityName>字词错误</abilityName>
      <candidateList>
        <item>投标人</item>
      </candidateList>
      <explain/>
      <paraID>123E2869</paraID>
      <start>141</start>
      <end>145</end>
      <status>unmodified</status>
      <modifiedWord/>
      <trackRevisions>false</trackRevisions>
    </reviewItem>
    <reviewItem>
      <errorID>61a13718-648a-492d-9b1d-2f8e6e784ae0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EAC31BB</paraID>
      <start>1</start>
      <end>4</end>
      <status>unmodified</status>
      <modifiedWord/>
      <trackRevisions>false</trackRevisions>
    </reviewItem>
    <reviewItem>
      <errorID>cc976fda-c799-4922-9208-18a77e1d0ccd</errorID>
      <errorWord>括</errorWord>
      <group>L1_Word</group>
      <groupName>字词问题</groupName>
      <ability>L2_Typo</ability>
      <abilityName>字词错误</abilityName>
      <candidateList>
        <item>括但</item>
      </candidateList>
      <explain/>
      <paraID> CCC0804</paraID>
      <start>13</start>
      <end>14</end>
      <status>unmodified</status>
      <modifiedWord/>
      <trackRevisions>false</trackRevisions>
    </reviewItem>
    <reviewItem>
      <errorID>359fef69-2507-484f-b200-e8be7eb221c1</errorID>
      <errorWord>提出质疑</errorWord>
      <group>L1_Word</group>
      <groupName>字词问题</groupName>
      <ability>L2_Typo</ability>
      <abilityName>字词错误</abilityName>
      <candidateList>
        <item>质疑</item>
      </candidateList>
      <explain>〈动〉提出疑问：～问难。</explain>
      <paraID> 59EDE82</paraID>
      <start>27</start>
      <end>31</end>
      <status>unmodified</status>
      <modifiedWord/>
      <trackRevisions>false</trackRevisions>
    </reviewItem>
    <reviewItem>
      <errorID>a30d850e-9a1e-4323-8c2e-429243f3a4d8</errorID>
      <errorWord>一步</errorWord>
      <group>L1_Knowledge</group>
      <groupName>知识性问题</groupName>
      <ability>L2_Knowledge</ability>
      <abilityName>其他知识</abilityName>
      <candidateList>
        <item>一道</item>
      </candidateList>
      <explain>（～儿）〈副〉一同；一路❸：～走｜～工作。</explain>
      <paraID>6BC8ADE2</paraID>
      <start>18</start>
      <end>20</end>
      <status>unmodified</status>
      <modifiedWord/>
      <trackRevisions>false</trackRevisions>
    </reviewItem>
    <reviewItem>
      <errorID>808359cd-32e9-45bc-9d69-0f549d08b441</errorID>
      <errorWord>,</errorWord>
      <group>L1_Format</group>
      <groupName>格式问题</groupName>
      <ability>L2_HalfPunc</ability>
      <abilityName>全半角检查</abilityName>
      <candidateList>
        <item>，</item>
      </candidateList>
      <explain>文本全半角错误。</explain>
      <paraID>756039F1</paraID>
      <start>17</start>
      <end>18</end>
      <status>unmodified</status>
      <modifiedWord/>
      <trackRevisions>false</trackRevisions>
    </reviewItem>
    <reviewItem>
      <errorID>1a1ce71e-b1d3-4cc9-90bc-e4d1f35d1b92</errorID>
      <errorWord>&gt;</errorWord>
      <group>L1_Format</group>
      <groupName>格式问题</groupName>
      <ability>L2_HalfPunc</ability>
      <abilityName>全半角检查</abilityName>
      <candidateList>
        <item>〉</item>
      </candidateList>
      <explain>文本全半角错误。</explain>
      <paraID>55EC0638</paraID>
      <start>71</start>
      <end>72</end>
      <status>unmodified</status>
      <modifiedWord/>
      <trackRevisions>false</trackRevisions>
    </reviewItem>
    <reviewItem>
      <errorID>1c7aa8c3-2ba6-4ab7-8bc4-384f175d526a</errorID>
      <errorWord>&gt;</errorWord>
      <group>L1_Format</group>
      <groupName>格式问题</groupName>
      <ability>L2_HalfPunc</ability>
      <abilityName>全半角检查</abilityName>
      <candidateList>
        <item>〉</item>
      </candidateList>
      <explain>文本全半角错误。</explain>
      <paraID>55EC0638</paraID>
      <start>76</start>
      <end>77</end>
      <status>unmodified</status>
      <modifiedWord/>
      <trackRevisions>false</trackRevisions>
    </reviewItem>
    <reviewItem>
      <errorID>12bcf027-6571-44bf-a10b-f8795e0f508c</errorID>
      <errorWord>(</errorWord>
      <group>L1_Format</group>
      <groupName>格式问题</groupName>
      <ability>L2_HalfPunc</ability>
      <abilityName>全半角检查</abilityName>
      <candidateList>
        <item>（</item>
      </candidateList>
      <explain>文本全半角错误。</explain>
      <paraID>55EC0638</paraID>
      <start>88</start>
      <end>89</end>
      <status>unmodified</status>
      <modifiedWord/>
      <trackRevisions>false</trackRevisions>
    </reviewItem>
    <reviewItem>
      <errorID>2b98c9a9-ef9c-4a66-a4bd-09431cc61d9f</errorID>
      <errorWord>)</errorWord>
      <group>L1_Format</group>
      <groupName>格式问题</groupName>
      <ability>L2_HalfPunc</ability>
      <abilityName>全半角检查</abilityName>
      <candidateList>
        <item>）</item>
      </candidateList>
      <explain>文本全半角错误。</explain>
      <paraID>55EC0638</paraID>
      <start>91</start>
      <end>92</end>
      <status>unmodified</status>
      <modifiedWord/>
      <trackRevisions>false</trackRevisions>
    </reviewItem>
    <reviewItem>
      <errorID>5c875602-58cc-4c65-9876-e8627df52ea4</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45A64345</paraID>
      <start>37</start>
      <end>39</end>
      <status>unmodified</status>
      <modifiedWord/>
      <trackRevisions>false</trackRevisions>
    </reviewItem>
    <reviewItem>
      <errorID>2f53a890-c7df-4a17-892f-6726db222865</errorID>
      <errorWord>省级地方金融监督管理局</errorWord>
      <group>L1_Knowledge</group>
      <groupName>知识性问题</groupName>
      <ability>L2_Organization</ability>
      <abilityName>机构检查</abilityName>
      <candidateList>
        <item>省地方金融监督管理局</item>
      </candidateList>
      <explain>机关单位全简称表述错误</explain>
      <paraID>72344FC5</paraID>
      <start>13</start>
      <end>24</end>
      <status>unmodified</status>
      <modifiedWord/>
      <trackRevisions>false</trackRevisions>
    </reviewItem>
    <reviewItem>
      <errorID>62a7c9bc-df04-44a5-85e3-79bd25c93b57</errorID>
      <errorWord>，</errorWord>
      <group>L1_Word</group>
      <groupName>字词问题</groupName>
      <ability>L2_Typo</ability>
      <abilityName>字词错误</abilityName>
      <candidateList>
        <item>，在</item>
      </candidateList>
      <explain/>
      <paraID>2CF73409</paraID>
      <start>156</start>
      <end>157</end>
      <status>unmodified</status>
      <modifiedWord/>
      <trackRevisions>false</trackRevisions>
    </reviewItem>
    <reviewItem>
      <errorID>6898d52a-dbfc-4593-abb7-9bbd89e7fd48</errorID>
      <errorWord>:</errorWord>
      <group>L1_Format</group>
      <groupName>格式问题</groupName>
      <ability>L2_HalfPunc</ability>
      <abilityName>全半角检查</abilityName>
      <candidateList>
        <item>：</item>
      </candidateList>
      <explain>文本全半角错误。</explain>
      <paraID>6B5099B7</paraID>
      <start>1</start>
      <end>2</end>
      <status>unmodified</status>
      <modifiedWord/>
      <trackRevisions>false</trackRevisions>
    </reviewItem>
    <reviewItem>
      <errorID>5a3b2892-e222-48f4-a45b-dc92eca3ccce</errorID>
      <errorWord>中国银行保险监督管理委员会</errorWord>
      <group>L1_Word</group>
      <groupName>字词问题</groupName>
      <ability>L2_Typo</ability>
      <abilityName>字词错误</abilityName>
      <candidateList>
        <item>国家金融监督管理总局</item>
      </candidateList>
      <explain/>
      <paraID>6B5099B7</paraID>
      <start>7</start>
      <end>20</end>
      <status>unmodified</status>
      <modifiedWord/>
      <trackRevisions>false</trackRevisions>
    </reviewItem>
    <reviewItem>
      <errorID>6de52e42-22fe-4fa0-a0b4-f0ca6f76a64a</errorID>
      <errorWord>偿二代</errorWord>
      <group>L1_Word</group>
      <groupName>字词问题</groupName>
      <ability>L2_Typo</ability>
      <abilityName>字词错误</abilityName>
      <candidateList>
        <item>第二代</item>
      </candidateList>
      <explain/>
      <paraID>6B5099B7</paraID>
      <start>20</start>
      <end>23</end>
      <status>unmodified</status>
      <modifiedWord/>
      <trackRevisions>false</trackRevisions>
    </reviewItem>
    <reviewItem>
      <errorID>81fd8454-e440-4ec9-ad10-ba869ffeac85</errorID>
      <errorWord>(</errorWord>
      <group>L1_Format</group>
      <groupName>格式问题</groupName>
      <ability>L2_HalfPunc</ability>
      <abilityName>全半角检查</abilityName>
      <candidateList>
        <item>（</item>
      </candidateList>
      <explain>文本全半角错误。</explain>
      <paraID>5A957040</paraID>
      <start>8</start>
      <end>9</end>
      <status>unmodified</status>
      <modifiedWord/>
      <trackRevisions>false</trackRevisions>
    </reviewItem>
    <reviewItem>
      <errorID>96ffd5fd-640b-43ae-9353-aa6af48c2d5b</errorID>
      <errorWord>)</errorWord>
      <group>L1_Format</group>
      <groupName>格式问题</groupName>
      <ability>L2_HalfPunc</ability>
      <abilityName>全半角检查</abilityName>
      <candidateList>
        <item>）</item>
      </candidateList>
      <explain>文本全半角错误。</explain>
      <paraID>5A957040</paraID>
      <start>54</start>
      <end>55</end>
      <status>unmodified</status>
      <modifiedWord/>
      <trackRevisions>false</trackRevisions>
    </reviewItem>
    <reviewItem>
      <errorID>d22d9fa1-e306-4a20-a417-1ce293d87dd4</errorID>
      <errorWord>:</errorWord>
      <group>L1_Format</group>
      <groupName>格式问题</groupName>
      <ability>L2_HalfPunc</ability>
      <abilityName>全半角检查</abilityName>
      <candidateList>
        <item>：</item>
      </candidateList>
      <explain>文本全半角错误。</explain>
      <paraID>5A957040</paraID>
      <start>78</start>
      <end>79</end>
      <status>unmodified</status>
      <modifiedWord/>
      <trackRevisions>false</trackRevisions>
    </reviewItem>
    <reviewItem>
      <errorID>b60399e8-6344-44e3-a04c-857c7a733004</errorID>
      <errorWord>)</errorWord>
      <group>L1_Format</group>
      <groupName>格式问题</groupName>
      <ability>L2_HalfPunc</ability>
      <abilityName>全半角检查</abilityName>
      <candidateList>
        <item>）</item>
      </candidateList>
      <explain>文本全半角错误。</explain>
      <paraID>5C64C912</paraID>
      <start>5</start>
      <end>6</end>
      <status>unmodified</status>
      <modifiedWord/>
      <trackRevisions>false</trackRevisions>
    </reviewItem>
    <reviewItem>
      <errorID>60c3ad53-673f-4556-82e2-70ec98b3c8b2</errorID>
      <errorWord>:</errorWord>
      <group>L1_Format</group>
      <groupName>格式问题</groupName>
      <ability>L2_HalfPunc</ability>
      <abilityName>全半角检查</abilityName>
      <candidateList>
        <item>：</item>
      </candidateList>
      <explain>文本全半角错误。</explain>
      <paraID>5C64C912</paraID>
      <start>17</start>
      <end>18</end>
      <status>unmodified</status>
      <modifiedWord/>
      <trackRevisions>false</trackRevisions>
    </reviewItem>
    <reviewItem>
      <errorID>4074b61b-86fb-4590-a2a9-1f2fead22873</errorID>
      <errorWord>(</errorWord>
      <group>L1_Format</group>
      <groupName>格式问题</groupName>
      <ability>L2_HalfPunc</ability>
      <abilityName>全半角检查</abilityName>
      <candidateList>
        <item>（</item>
      </candidateList>
      <explain>文本全半角错误。</explain>
      <paraID>5C64C912</paraID>
      <start>32</start>
      <end>33</end>
      <status>unmodified</status>
      <modifiedWord/>
      <trackRevisions>false</trackRevisions>
    </reviewItem>
    <reviewItem>
      <errorID>f9554b9b-cbf4-4945-aa99-bcb2b723b262</errorID>
      <errorWord>)</errorWord>
      <group>L1_Format</group>
      <groupName>格式问题</groupName>
      <ability>L2_HalfPunc</ability>
      <abilityName>全半角检查</abilityName>
      <candidateList>
        <item>）</item>
      </candidateList>
      <explain>文本全半角错误。</explain>
      <paraID>5C64C912</paraID>
      <start>35</start>
      <end>36</end>
      <status>unmodified</status>
      <modifiedWord/>
      <trackRevisions>false</trackRevisions>
    </reviewItem>
    <reviewItem>
      <errorID>128e87aa-9ff1-41df-b1a3-2ea9c0f11eb3</errorID>
      <errorWord>较为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3DA37457</paraID>
      <start>50</start>
      <end>52</end>
      <status>unmodified</status>
      <modifiedWord/>
      <trackRevisions>false</trackRevisions>
    </reviewItem>
    <reviewItem>
      <errorID>655d490d-f438-4cb6-adbc-700f578b9e32</errorID>
      <errorWord>评分评分</errorWord>
      <group>L1_Word</group>
      <groupName>字词问题</groupName>
      <ability>L2_Typo</ability>
      <abilityName>字词错误</abilityName>
      <candidateList>
        <item>评分</item>
      </candidateList>
      <explain/>
      <paraID>4DAE828D</paraID>
      <start>21</start>
      <end>25</end>
      <status>unmodified</status>
      <modifiedWord/>
      <trackRevisions>false</trackRevisions>
    </reviewItem>
    <reviewItem>
      <errorID>d163bf83-88b7-4380-84a6-32f107e9e2a7</errorID>
      <errorWord>项</errorWord>
      <group>L1_Word</group>
      <groupName>字词问题</groupName>
      <ability>L2_Typo</ability>
      <abilityName>字词错误</abilityName>
      <candidateList>
        <item>项目</item>
      </candidateList>
      <explain>〈名〉事物分成的门类：服务～｜体育～｜建设～。</explain>
      <paraID> F2FE68B</paraID>
      <start>33</start>
      <end>34</end>
      <status>unmodified</status>
      <modifiedWord/>
      <trackRevisions>false</trackRevisions>
    </reviewItem>
    <reviewItem>
      <errorID>6f26c330-8af0-435e-863f-464357d7ee5a</errorID>
      <errorWord>,</errorWord>
      <group>L1_Format</group>
      <groupName>格式问题</groupName>
      <ability>L2_HalfPunc</ability>
      <abilityName>全半角检查</abilityName>
      <candidateList>
        <item>，</item>
      </candidateList>
      <explain>文本全半角错误。</explain>
      <paraID>5D4FE9CC</paraID>
      <start>15</start>
      <end>16</end>
      <status>unmodified</status>
      <modifiedWord/>
      <trackRevisions>false</trackRevisions>
    </reviewItem>
    <reviewItem>
      <errorID>a4a88d7e-11db-4f16-a091-bbda6f320666</errorID>
      <errorWord>:</errorWord>
      <group>L1_Format</group>
      <groupName>格式问题</groupName>
      <ability>L2_HalfPunc</ability>
      <abilityName>全半角检查</abilityName>
      <candidateList>
        <item>：</item>
      </candidateList>
      <explain>文本全半角错误。</explain>
      <paraID>5D4FE9CC</paraID>
      <start>23</start>
      <end>24</end>
      <status>unmodified</status>
      <modifiedWord/>
      <trackRevisions>false</trackRevisions>
    </reviewItem>
    <reviewItem>
      <errorID>45a6ccf9-94ab-43a6-aa2a-8baee6b1262c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58AE26C1</paraID>
      <start>0</start>
      <end>3</end>
      <status>unmodified</status>
      <modifiedWord/>
      <trackRevisions>false</trackRevisions>
    </reviewItem>
    <reviewItem>
      <errorID>e36de481-58d5-4883-a192-8e3638c3b4f2</errorID>
      <errorWord>,</errorWord>
      <group>L1_Format</group>
      <groupName>格式问题</groupName>
      <ability>L2_HalfPunc</ability>
      <abilityName>全半角检查</abilityName>
      <candidateList>
        <item>，</item>
      </candidateList>
      <explain>文本全半角错误。</explain>
      <paraID>63FDAE1F</paraID>
      <start>15</start>
      <end>16</end>
      <status>unmodified</status>
      <modifiedWord/>
      <trackRevisions>false</trackRevisions>
    </reviewItem>
    <reviewItem>
      <errorID>e043682c-3284-45b9-9625-d9ae4d2ba30d</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63FDAE1F</paraID>
      <start>24</start>
      <end>25</end>
      <status>unmodified</status>
      <modifiedWord/>
      <trackRevisions>false</trackRevisions>
    </reviewItem>
    <reviewItem>
      <errorID>78c451b5-e47c-4cfb-a866-3f6ed374d7d7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5EF1262F</paraID>
      <start>0</start>
      <end>3</end>
      <status>unmodified</status>
      <modifiedWord/>
      <trackRevisions>false</trackRevisions>
    </reviewItem>
    <reviewItem>
      <errorID>c0d9ab46-ee31-49c2-bd4c-05ab36dd369c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18436E5B</paraID>
      <start>0</start>
      <end>3</end>
      <status>unmodified</status>
      <modifiedWord/>
      <trackRevisions>false</trackRevisions>
    </reviewItem>
    <reviewItem>
      <errorID>82121a85-74a9-445e-94f2-27bb6f0305e1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72466F8A</paraID>
      <start>0</start>
      <end>3</end>
      <status>unmodified</status>
      <modifiedWord/>
      <trackRevisions>false</trackRevisions>
    </reviewItem>
    <reviewItem>
      <errorID>70eb1d3b-097f-4c4b-b607-97e8d464ed37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32AFCDBC</paraID>
      <start>0</start>
      <end>3</end>
      <status>unmodified</status>
      <modifiedWord/>
      <trackRevisions>false</trackRevisions>
    </reviewItem>
    <reviewItem>
      <errorID>43f806be-3a58-41b6-87a0-7a58956494ac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690CEA21</paraID>
      <start>0</start>
      <end>3</end>
      <status>unmodified</status>
      <modifiedWord/>
      <trackRevisions>false</trackRevisions>
    </reviewItem>
    <reviewItem>
      <errorID>55f5e8d5-2bc9-45de-9cef-942a62dafc0b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56351AE5</paraID>
      <start>0</start>
      <end>3</end>
      <status>unmodified</status>
      <modifiedWord/>
      <trackRevisions>false</trackRevisions>
    </reviewItem>
    <reviewItem>
      <errorID>75092085-1d7e-445a-92c0-2c77175fd431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4442BA52</paraID>
      <start>0</start>
      <end>3</end>
      <status>unmodified</status>
      <modifiedWord/>
      <trackRevisions>false</trackRevisions>
    </reviewItem>
    <reviewItem>
      <errorID>75eea499-e4c0-4072-8844-1ef11e80b2c7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68DC7073</paraID>
      <start>0</start>
      <end>3</end>
      <status>unmodified</status>
      <modifiedWord/>
      <trackRevisions>false</trackRevisions>
    </reviewItem>
    <reviewItem>
      <errorID>1e5883fb-35a1-4544-89ee-6877b48cdf67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289C01F6</paraID>
      <start>0</start>
      <end>3</end>
      <status>unmodified</status>
      <modifiedWord/>
      <trackRevisions>false</trackRevisions>
    </reviewItem>
    <reviewItem>
      <errorID>f196ffce-1c66-408c-89f0-8c2e3bfb6ca6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7574FDAC</paraID>
      <start>0</start>
      <end>4</end>
      <status>unmodified</status>
      <modifiedWord/>
      <trackRevisions>false</trackRevisions>
    </reviewItem>
    <reviewItem>
      <errorID>53656cf6-ee50-4a7b-a16b-88c387c32ebc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71541A2</paraID>
      <start>0</start>
      <end>4</end>
      <status>unmodified</status>
      <modifiedWord/>
      <trackRevisions>false</trackRevisions>
    </reviewItem>
    <reviewItem>
      <errorID>1329320e-57b6-4657-ab04-cfdf91ee3efb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1B9485C4</paraID>
      <start>0</start>
      <end>4</end>
      <status>unmodified</status>
      <modifiedWord/>
      <trackRevisions>false</trackRevisions>
    </reviewItem>
    <reviewItem>
      <errorID>a29151bf-c8bd-4290-9d29-d826a516e02d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7A8ABA9C</paraID>
      <start>0</start>
      <end>4</end>
      <status>unmodified</status>
      <modifiedWord/>
      <trackRevisions>false</trackRevisions>
    </reviewItem>
    <reviewItem>
      <errorID>217fbebf-60fb-4871-b398-b45651eb2d70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1FB15149</paraID>
      <start>0</start>
      <end>4</end>
      <status>unmodified</status>
      <modifiedWord/>
      <trackRevisions>false</trackRevisions>
    </reviewItem>
    <reviewItem>
      <errorID>4dc3a23c-ea2d-4780-a3fb-7dbae1e77b32</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1FB15149</paraID>
      <start>4</start>
      <end>8</end>
      <status>unmodified</status>
      <modifiedWord/>
      <trackRevisions>false</trackRevisions>
    </reviewItem>
    <reviewItem>
      <errorID>0e280c36-fed0-4064-a4ad-c9eae46528fd</errorID>
      <errorWord>委</errorWord>
      <group>L1_Word</group>
      <groupName>字词问题</groupName>
      <ability>L2_Typo</ability>
      <abilityName>字词错误</abilityName>
      <candidateList>
        <item>委员</item>
      </candidateList>
      <explain/>
      <paraID>1FB15149</paraID>
      <start>15</start>
      <end>16</end>
      <status>unmodified</status>
      <modifiedWord/>
      <trackRevisions>false</trackRevisions>
    </reviewItem>
    <reviewItem>
      <errorID>408cfb7a-e2b8-4fa9-9cef-0f4d7c25ba34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7B128401</paraID>
      <start>0</start>
      <end>4</end>
      <status>unmodified</status>
      <modifiedWord/>
      <trackRevisions>false</trackRevisions>
    </reviewItem>
    <reviewItem>
      <errorID>c46bb004-0b09-47b8-979a-8e42e35968b2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6D1A392F</paraID>
      <start>0</start>
      <end>4</end>
      <status>unmodified</status>
      <modifiedWord/>
      <trackRevisions>false</trackRevisions>
    </reviewItem>
    <reviewItem>
      <errorID>96a2a0a9-6452-4ba8-9887-3a5d83bb24cd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7C4973BF</paraID>
      <start>0</start>
      <end>4</end>
      <status>unmodified</status>
      <modifiedWord/>
      <trackRevisions>false</trackRevisions>
    </reviewItem>
    <reviewItem>
      <errorID>ce66c6cf-fed5-4c12-ab91-8dfeede424e1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7C4973BF</paraID>
      <start>11</start>
      <end>15</end>
      <status>unmodified</status>
      <modifiedWord/>
      <trackRevisions>false</trackRevisions>
    </reviewItem>
    <reviewItem>
      <errorID>9dea96a0-cdbb-487c-8c3c-f092de754468</errorID>
      <errorWord>,</errorWord>
      <group>L1_Format</group>
      <groupName>格式问题</groupName>
      <ability>L2_HalfPunc</ability>
      <abilityName>全半角检查</abilityName>
      <candidateList>
        <item>，</item>
      </candidateList>
      <explain>文本全半角错误。</explain>
      <paraID>398BCF37</paraID>
      <start>16</start>
      <end>17</end>
      <status>unmodified</status>
      <modifiedWord/>
      <trackRevisions>false</trackRevisions>
    </reviewItem>
    <reviewItem>
      <errorID>63b218a5-30e4-44b6-ad10-46682e75ffdc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32EC0C40</paraID>
      <start>0</start>
      <end>3</end>
      <status>unmodified</status>
      <modifiedWord/>
      <trackRevisions>false</trackRevisions>
    </reviewItem>
    <reviewItem>
      <errorID>f1acf345-eda1-444d-b231-72048c5eca20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791BDFAE</paraID>
      <start>0</start>
      <end>3</end>
      <status>unmodified</status>
      <modifiedWord/>
      <trackRevisions>false</trackRevisions>
    </reviewItem>
    <reviewItem>
      <errorID>7484d60d-3745-45b4-94bf-d98875ff256a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52CB13BB</paraID>
      <start>0</start>
      <end>3</end>
      <status>unmodified</status>
      <modifiedWord/>
      <trackRevisions>false</trackRevisions>
    </reviewItem>
    <reviewItem>
      <errorID>97f3f5bb-57d5-41de-a3b5-c9bc2672749b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17C98921</paraID>
      <start>0</start>
      <end>3</end>
      <status>unmodified</status>
      <modifiedWord/>
      <trackRevisions>false</trackRevisions>
    </reviewItem>
    <reviewItem>
      <errorID>7364d5f0-7826-45e5-9024-a06aad14fef0</errorID>
      <errorWord>;</errorWord>
      <group>L1_Format</group>
      <groupName>格式问题</groupName>
      <ability>L2_HalfPunc</ability>
      <abilityName>全半角检查</abilityName>
      <candidateList>
        <item>；</item>
      </candidateList>
      <explain>文本全半角错误。</explain>
      <paraID>17C98921</paraID>
      <start>27</start>
      <end>28</end>
      <status>unmodified</status>
      <modifiedWord/>
      <trackRevisions>false</trackRevisions>
    </reviewItem>
    <reviewItem>
      <errorID>2da78514-b466-4955-9133-b8bf55d953d5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58FD56A4</paraID>
      <start>0</start>
      <end>3</end>
      <status>unmodified</status>
      <modifiedWord/>
      <trackRevisions>false</trackRevisions>
    </reviewItem>
    <reviewItem>
      <errorID>482cb9c3-5345-4898-ba2d-c8cf45463679</errorID>
      <errorWord>预算的</errorWord>
      <group>L1_Word</group>
      <groupName>字词问题</groupName>
      <ability>L2_Typo</ability>
      <abilityName>字词错误</abilityName>
      <candidateList>
        <item>预算</item>
      </candidateList>
      <explain/>
      <paraID>58FD56A4</paraID>
      <start>22</start>
      <end>25</end>
      <status>unmodified</status>
      <modifiedWord/>
      <trackRevisions>false</trackRevisions>
    </reviewItem>
    <reviewItem>
      <errorID>4a33968e-c8a1-4692-a76d-be45d0bd530a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1B870A7A</paraID>
      <start>0</start>
      <end>3</end>
      <status>unmodified</status>
      <modifiedWord/>
      <trackRevisions>false</trackRevisions>
    </reviewItem>
    <reviewItem>
      <errorID>50133203-8b13-402c-b659-7110ede943c6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6D1D488B</paraID>
      <start>3</start>
      <end>7</end>
      <status>unmodified</status>
      <modifiedWord/>
      <trackRevisions>false</trackRevisions>
    </reviewItem>
    <reviewItem>
      <errorID>6933b011-b4e3-478b-9d4a-d7f9f98ab2bd</errorID>
      <errorWord>委</errorWord>
      <group>L1_Word</group>
      <groupName>字词问题</groupName>
      <ability>L2_Typo</ability>
      <abilityName>字词错误</abilityName>
      <candidateList>
        <item>委员</item>
      </candidateList>
      <explain/>
      <paraID>6D1D488B</paraID>
      <start>14</start>
      <end>15</end>
      <status>unmodified</status>
      <modifiedWord/>
      <trackRevisions>false</trackRevisions>
    </reviewItem>
    <reviewItem>
      <errorID>9d4493c9-658c-4ee7-9a25-f6dbd2fc25d6</errorID>
      <errorWord>;</errorWord>
      <group>L1_Format</group>
      <groupName>格式问题</groupName>
      <ability>L2_HalfPunc</ability>
      <abilityName>全半角检查</abilityName>
      <candidateList>
        <item>；</item>
      </candidateList>
      <explain>文本全半角错误。</explain>
      <paraID>26003E82</paraID>
      <start>22</start>
      <end>23</end>
      <status>unmodified</status>
      <modifiedWord/>
      <trackRevisions>false</trackRevisions>
    </reviewItem>
    <reviewItem>
      <errorID>980aa583-114a-493a-8c5d-9639242090fd</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3D53EC8A</paraID>
      <start>10</start>
      <end>14</end>
      <status>unmodified</status>
      <modifiedWord/>
      <trackRevisions>false</trackRevisions>
    </reviewItem>
    <reviewItem>
      <errorID>d8afd5f3-60b5-4dd5-b2a3-d7491abad2e8</errorID>
      <errorWord>,</errorWord>
      <group>L1_Format</group>
      <groupName>格式问题</groupName>
      <ability>L2_HalfPunc</ability>
      <abilityName>全半角检查</abilityName>
      <candidateList>
        <item>，</item>
      </candidateList>
      <explain>文本全半角错误。</explain>
      <paraID>7DB57E4E</paraID>
      <start>15</start>
      <end>16</end>
      <status>unmodified</status>
      <modifiedWord/>
      <trackRevisions>false</trackRevisions>
    </reviewItem>
    <reviewItem>
      <errorID>c179966f-6637-4054-90e8-d813e5eb85c4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275FB221</paraID>
      <start>0</start>
      <end>3</end>
      <status>unmodified</status>
      <modifiedWord/>
      <trackRevisions>false</trackRevisions>
    </reviewItem>
    <reviewItem>
      <errorID>f59a80c5-4e07-48df-8820-71dfa928011f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DFF3F67</paraID>
      <start>0</start>
      <end>3</end>
      <status>unmodified</status>
      <modifiedWord/>
      <trackRevisions>false</trackRevisions>
    </reviewItem>
    <reviewItem>
      <errorID>fbeb78a8-8748-466e-a0e1-42d292357228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58EB06AD</paraID>
      <start>0</start>
      <end>3</end>
      <status>unmodified</status>
      <modifiedWord/>
      <trackRevisions>false</trackRevisions>
    </reviewItem>
    <reviewItem>
      <errorID>1b2a18d1-64ab-4c6d-8334-6bc2f12618e3</errorID>
      <errorWord>法律、法规</errorWord>
      <group>L1_Word</group>
      <groupName>字词问题</groupName>
      <ability>L2_Typo</ability>
      <abilityName>字词错误</abilityName>
      <candidateList>
        <item>法律法规</item>
      </candidateList>
      <explain/>
      <paraID>58EB06AD</paraID>
      <start>13</start>
      <end>18</end>
      <status>unmodified</status>
      <modifiedWord/>
      <trackRevisions>false</trackRevisions>
    </reviewItem>
    <reviewItem>
      <errorID>5eac3cad-b778-421e-bbe2-7fcb6a277914</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 3540B67</paraID>
      <start>3</start>
      <end>7</end>
      <status>unmodified</status>
      <modifiedWord/>
      <trackRevisions>false</trackRevisions>
    </reviewItem>
    <reviewItem>
      <errorID>cb7ecacd-ae09-4a1b-a9d4-2c42b59549cb</errorID>
      <errorWord>委</errorWord>
      <group>L1_Word</group>
      <groupName>字词问题</groupName>
      <ability>L2_Typo</ability>
      <abilityName>字词错误</abilityName>
      <candidateList>
        <item>委员</item>
      </candidateList>
      <explain/>
      <paraID> 3540B67</paraID>
      <start>14</start>
      <end>15</end>
      <status>unmodified</status>
      <modifiedWord/>
      <trackRevisions>false</trackRevisions>
    </reviewItem>
    <reviewItem>
      <errorID>d633fb71-96bb-497b-a26c-18d0c8f22a41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6348D5DD</paraID>
      <start>10</start>
      <end>14</end>
      <status>unmodified</status>
      <modifiedWord/>
      <trackRevisions>false</trackRevisions>
    </reviewItem>
    <reviewItem>
      <errorID>e85352e1-a314-42fe-a8df-34a764c2caa0</errorID>
      <errorWord>(</errorWord>
      <group>L1_Format</group>
      <groupName>格式问题</groupName>
      <ability>L2_HalfPunc</ability>
      <abilityName>全半角检查</abilityName>
      <candidateList>
        <item>（</item>
      </candidateList>
      <explain>文本全半角错误。</explain>
      <paraID>228267E7</paraID>
      <start>11</start>
      <end>12</end>
      <status>unmodified</status>
      <modifiedWord/>
      <trackRevisions>false</trackRevisions>
    </reviewItem>
    <reviewItem>
      <errorID>6e3127fa-c292-4ac9-900c-509210f1dac6</errorID>
      <errorWord>)</errorWord>
      <group>L1_Format</group>
      <groupName>格式问题</groupName>
      <ability>L2_HalfPunc</ability>
      <abilityName>全半角检查</abilityName>
      <candidateList>
        <item>）</item>
      </candidateList>
      <explain>文本全半角错误。</explain>
      <paraID>228267E7</paraID>
      <start>14</start>
      <end>15</end>
      <status>unmodified</status>
      <modifiedWord/>
      <trackRevisions>false</trackRevisions>
    </reviewItem>
    <reviewItem>
      <errorID>8f41e191-522c-499a-98c1-dbdb1f915bfd</errorID>
      <errorWord>网络安全法</errorWord>
      <group>L1_Knowledge</group>
      <groupName>知识性问题</groupName>
      <ability>L2_Knowledge</ability>
      <abilityName>其他知识</abilityName>
      <candidateList>
        <item>中华人民共和国网络安全法</item>
      </candidateList>
      <explain>当前法律法规名称使用简称，请注意是否应当使用全称。</explain>
      <paraID>24115C69</paraID>
      <start>70</start>
      <end>75</end>
      <status>unmodified</status>
      <modifiedWord/>
      <trackRevisions>false</trackRevisions>
    </reviewItem>
    <reviewItem>
      <errorID>f4edf4e0-1fc9-4cc5-90a4-0cf9a8ccdee0</errorID>
      <errorWord>(</errorWord>
      <group>L1_Format</group>
      <groupName>格式问题</groupName>
      <ability>L2_HalfPunc</ability>
      <abilityName>全半角检查</abilityName>
      <candidateList>
        <item>（</item>
      </candidateList>
      <explain>文本全半角错误。</explain>
      <paraID> 50144BD</paraID>
      <start>13</start>
      <end>14</end>
      <status>unmodified</status>
      <modifiedWord/>
      <trackRevisions>false</trackRevisions>
    </reviewItem>
    <reviewItem>
      <errorID>fcac13e4-1318-44a0-8b31-573f4309f7e9</errorID>
      <errorWord>)</errorWord>
      <group>L1_Format</group>
      <groupName>格式问题</groupName>
      <ability>L2_HalfPunc</ability>
      <abilityName>全半角检查</abilityName>
      <candidateList>
        <item>）</item>
      </candidateList>
      <explain>文本全半角错误。</explain>
      <paraID> 50144BD</paraID>
      <start>16</start>
      <end>17</end>
      <status>unmodified</status>
      <modifiedWord/>
      <trackRevisions>false</trackRevisions>
    </reviewItem>
    <reviewItem>
      <errorID>cb2a0bc8-568a-401b-b104-cd7a6bd69c65</errorID>
      <errorWord>(</errorWord>
      <group>L1_Format</group>
      <groupName>格式问题</groupName>
      <ability>L2_HalfPunc</ability>
      <abilityName>全半角检查</abilityName>
      <candidateList>
        <item>（</item>
      </candidateList>
      <explain>文本全半角错误。</explain>
      <paraID> 50144BD</paraID>
      <start>28</start>
      <end>29</end>
      <status>unmodified</status>
      <modifiedWord/>
      <trackRevisions>false</trackRevisions>
    </reviewItem>
    <reviewItem>
      <errorID>f0c78113-12e7-49a5-a022-13b8ec74eaeb</errorID>
      <errorWord>)</errorWord>
      <group>L1_Format</group>
      <groupName>格式问题</groupName>
      <ability>L2_HalfPunc</ability>
      <abilityName>全半角检查</abilityName>
      <candidateList>
        <item>）</item>
      </candidateList>
      <explain>文本全半角错误。</explain>
      <paraID> 50144BD</paraID>
      <start>31</start>
      <end>32</end>
      <status>unmodified</status>
      <modifiedWord/>
      <trackRevisions>false</trackRevisions>
    </reviewItem>
    <reviewItem>
      <errorID>e0957430-89f1-4fd6-8331-734273552a7d</errorID>
      <errorWord>(</errorWord>
      <group>L1_Format</group>
      <groupName>格式问题</groupName>
      <ability>L2_HalfPunc</ability>
      <abilityName>全半角检查</abilityName>
      <candidateList>
        <item>（</item>
      </candidateList>
      <explain>文本全半角错误。</explain>
      <paraID>53C329FF</paraID>
      <start>21</start>
      <end>22</end>
      <status>unmodified</status>
      <modifiedWord/>
      <trackRevisions>false</trackRevisions>
    </reviewItem>
    <reviewItem>
      <errorID>019f392d-edf3-45a6-b086-b23ab881aa5c</errorID>
      <errorWord>)</errorWord>
      <group>L1_Format</group>
      <groupName>格式问题</groupName>
      <ability>L2_HalfPunc</ability>
      <abilityName>全半角检查</abilityName>
      <candidateList>
        <item>）</item>
      </candidateList>
      <explain>文本全半角错误。</explain>
      <paraID>53C329FF</paraID>
      <start>24</start>
      <end>25</end>
      <status>unmodified</status>
      <modifiedWord/>
      <trackRevisions>false</trackRevisions>
    </reviewItem>
    <reviewItem>
      <errorID>a1be9a1c-4150-4682-aef9-8c1a54e672e3</errorID>
      <errorWord>(</errorWord>
      <group>L1_Format</group>
      <groupName>格式问题</groupName>
      <ability>L2_HalfPunc</ability>
      <abilityName>全半角检查</abilityName>
      <candidateList>
        <item>（</item>
      </candidateList>
      <explain>文本全半角错误。</explain>
      <paraID>3AD1A51F</paraID>
      <start>45</start>
      <end>46</end>
      <status>unmodified</status>
      <modifiedWord/>
      <trackRevisions>false</trackRevisions>
    </reviewItem>
    <reviewItem>
      <errorID>c075dadc-08d9-4008-a63d-1b509816b211</errorID>
      <errorWord>)</errorWord>
      <group>L1_Format</group>
      <groupName>格式问题</groupName>
      <ability>L2_HalfPunc</ability>
      <abilityName>全半角检查</abilityName>
      <candidateList>
        <item>）</item>
      </candidateList>
      <explain>文本全半角错误。</explain>
      <paraID>3AD1A51F</paraID>
      <start>48</start>
      <end>49</end>
      <status>unmodified</status>
      <modifiedWord/>
      <trackRevisions>false</trackRevisions>
    </reviewItem>
    <reviewItem>
      <errorID>a5feb27c-9877-4555-b8df-543d721a69d6</errorID>
      <errorWord>年一</errorWord>
      <group>L1_Word</group>
      <groupName>字词问题</groupName>
      <ability>L2_Typo</ability>
      <abilityName>字词错误</abilityName>
      <candidateList>
        <item>一年</item>
      </candidateList>
      <explain/>
      <paraID>21FFC51A</paraID>
      <start>25</start>
      <end>27</end>
      <status>unmodified</status>
      <modifiedWord/>
      <trackRevisions>false</trackRevisions>
    </reviewItem>
    <reviewItem>
      <errorID>e540505b-ab22-4332-a94d-4ec9ec697001</errorID>
      <errorWord>标</errorWord>
      <group>L1_Word</group>
      <groupName>字词问题</groupName>
      <ability>L2_Typo</ability>
      <abilityName>字词错误</abilityName>
      <candidateList>
        <item>标人</item>
      </candidateList>
      <explain/>
      <paraID> 5E77907</paraID>
      <start>8</start>
      <end>9</end>
      <status>unmodified</status>
      <modifiedWord/>
      <trackRevisions>false</trackRevisions>
    </reviewItem>
    <reviewItem>
      <errorID>53b3f355-f530-428c-8e84-274918900c59</errorID>
      <errorWord>牟取</errorWord>
      <group>L1_Word</group>
      <groupName>字词问题</groupName>
      <ability>L2_Typo</ability>
      <abilityName>字词错误</abilityName>
      <candidateList>
        <item>谋取</item>
      </candidateList>
      <explain>存在发音相同字词的误用。</explain>
      <paraID>24D4DA60</paraID>
      <start>28</start>
      <end>30</end>
      <status>unmodified</status>
      <modifiedWord/>
      <trackRevisions>false</trackRevisions>
    </reviewItem>
    <reviewItem>
      <errorID>d43bbf37-7410-4891-8aa6-8a30dd07572d</errorID>
      <errorWord>人</errorWord>
      <group>L1_Word</group>
      <groupName>字词问题</groupName>
      <ability>L2_Typo</ability>
      <abilityName>字词错误</abilityName>
      <candidateList>
        <item>人员</item>
      </candidateList>
      <explain>〈名〉担任某种职务的人：机关工作～｜值班～｜～配备。</explain>
      <paraID>40C6CEB1</paraID>
      <start>49</start>
      <end>50</end>
      <status>unmodified</status>
      <modifiedWord/>
      <trackRevisions>false</trackRevisions>
    </reviewItem>
    <reviewItem>
      <errorID>df5138ff-55d5-41e1-b9ac-69a35270f782</errorID>
      <errorWord>鉴此，</errorWord>
      <group>L1_Word</group>
      <groupName>字词问题</groupName>
      <ability>L2_Typo</ability>
      <abilityName>字词错误</abilityName>
      <candidateList>
        <item>有鉴于此，</item>
      </candidateList>
      <explain/>
      <paraID>71DBC704</paraID>
      <start>66</start>
      <end>69</end>
      <status>unmodified</status>
      <modifiedWord/>
      <trackRevisions>false</trackRevisions>
    </reviewItem>
    <reviewItem>
      <errorID>06f5598b-b0dc-4605-8f68-6190d6b2262b</errorID>
      <errorWord>(</errorWord>
      <group>L1_Format</group>
      <groupName>格式问题</groupName>
      <ability>L2_HalfPunc</ability>
      <abilityName>全半角检查</abilityName>
      <candidateList>
        <item>（</item>
      </candidateList>
      <explain>文本全半角错误。</explain>
      <paraID>4EF75635</paraID>
      <start>91</start>
      <end>92</end>
      <status>unmodified</status>
      <modifiedWord/>
      <trackRevisions>false</trackRevisions>
    </reviewItem>
    <reviewItem>
      <errorID>c6944ff8-55e5-490f-b099-0be370d82655</errorID>
      <errorWord>，</errorWord>
      <group>L1_Word</group>
      <groupName>字词问题</groupName>
      <ability>L2_Typo</ability>
      <abilityName>字词错误</abilityName>
      <candidateList>
        <item>，具</item>
      </candidateList>
      <explain/>
      <paraID>301C7D6B</paraID>
      <start>91</start>
      <end>92</end>
      <status>unmodified</status>
      <modifiedWord/>
      <trackRevisions>false</trackRevisions>
    </reviewItem>
    <reviewItem>
      <errorID>357b9494-25b0-48dd-9364-7e5e6b22a709</errorID>
      <errorWord>;</errorWord>
      <group>L1_Format</group>
      <groupName>格式问题</groupName>
      <ability>L2_HalfPunc</ability>
      <abilityName>全半角检查</abilityName>
      <candidateList>
        <item>；</item>
      </candidateList>
      <explain>文本全半角错误。</explain>
      <paraID>3BD7EC69</paraID>
      <start>68</start>
      <end>69</end>
      <status>unmodified</status>
      <modifiedWord/>
      <trackRevisions>false</trackRevisions>
    </reviewItem>
    <reviewItem>
      <errorID>0a5ad55c-db66-4d61-8c99-0410cc4960f6</errorID>
      <errorWord>(</errorWord>
      <group>L1_Format</group>
      <groupName>格式问题</groupName>
      <ability>L2_HalfPunc</ability>
      <abilityName>全半角检查</abilityName>
      <candidateList>
        <item>（</item>
      </candidateList>
      <explain>文本全半角错误。</explain>
      <paraID>3BD7EC69</paraID>
      <start>178</start>
      <end>179</end>
      <status>unmodified</status>
      <modifiedWord/>
      <trackRevisions>false</trackRevisions>
    </reviewItem>
    <reviewItem>
      <errorID>17d0d902-9779-43a8-b203-53af43d34a34</errorID>
      <errorWord>)</errorWord>
      <group>L1_Format</group>
      <groupName>格式问题</groupName>
      <ability>L2_HalfPunc</ability>
      <abilityName>全半角检查</abilityName>
      <candidateList>
        <item>）</item>
      </candidateList>
      <explain>文本全半角错误。</explain>
      <paraID>3BD7EC69</paraID>
      <start>194</start>
      <end>195</end>
      <status>unmodified</status>
      <modifiedWord/>
      <trackRevisions>false</trackRevisions>
    </reviewItem>
    <reviewItem>
      <errorID>bbc2e59f-bc69-4610-8f88-3db5ac8d05e6</errorID>
      <errorWord>(</errorWord>
      <group>L1_Format</group>
      <groupName>格式问题</groupName>
      <ability>L2_HalfPunc</ability>
      <abilityName>全半角检查</abilityName>
      <candidateList>
        <item>（</item>
      </candidateList>
      <explain>文本全半角错误。</explain>
      <paraID>3EA988B3</paraID>
      <start>37</start>
      <end>38</end>
      <status>unmodified</status>
      <modifiedWord/>
      <trackRevisions>false</trackRevisions>
    </reviewItem>
    <reviewItem>
      <errorID>3dae069c-ab85-40eb-a2a6-75a7415cedb8</errorID>
      <errorWord>)</errorWord>
      <group>L1_Format</group>
      <groupName>格式问题</groupName>
      <ability>L2_HalfPunc</ability>
      <abilityName>全半角检查</abilityName>
      <candidateList>
        <item>）</item>
      </candidateList>
      <explain>文本全半角错误。</explain>
      <paraID>3EA988B3</paraID>
      <start>40</start>
      <end>41</end>
      <status>unmodified</status>
      <modifiedWord/>
      <trackRevisions>false</trackRevisions>
    </reviewItem>
    <reviewItem>
      <errorID>b599d23b-ebb4-4daa-a3d8-8e3329c28c1b</errorID>
      <errorWord>(</errorWord>
      <group>L1_Format</group>
      <groupName>格式问题</groupName>
      <ability>L2_HalfPunc</ability>
      <abilityName>全半角检查</abilityName>
      <candidateList>
        <item>（</item>
      </candidateList>
      <explain>文本全半角错误。</explain>
      <paraID>41D33CE0</paraID>
      <start>2</start>
      <end>3</end>
      <status>unmodified</status>
      <modifiedWord/>
      <trackRevisions>false</trackRevisions>
    </reviewItem>
    <reviewItem>
      <errorID>53b5393a-9298-4c91-a1e3-248be69735de</errorID>
      <errorWord>)</errorWord>
      <group>L1_Format</group>
      <groupName>格式问题</groupName>
      <ability>L2_HalfPunc</ability>
      <abilityName>全半角检查</abilityName>
      <candidateList>
        <item>）</item>
      </candidateList>
      <explain>文本全半角错误。</explain>
      <paraID>41D33CE0</paraID>
      <start>6</start>
      <end>7</end>
      <status>unmodified</status>
      <modifiedWord/>
      <trackRevisions>false</trackRevisions>
    </reviewItem>
    <reviewItem>
      <errorID>9a7459a2-f17c-4107-9c42-11015fee0661</errorID>
      <errorWord>：）</errorWord>
      <group>L1_Punc</group>
      <groupName>标点问题</groupName>
      <ability>L2_Punc</ability>
      <abilityName>标点符号检查</abilityName>
      <candidateList>
        <item>）</item>
      </candidateList>
      <explain/>
      <paraID>4B264CD4</paraID>
      <start>24</start>
      <end>26</end>
      <status>unmodified</status>
      <modifiedWord/>
      <trackRevisions>false</trackRevisions>
    </reviewItem>
    <reviewItem>
      <errorID>6836fa07-d796-4833-96ac-ace94a77fced</errorID>
      <errorWord>(</errorWord>
      <group>L1_Format</group>
      <groupName>格式问题</groupName>
      <ability>L2_HalfPunc</ability>
      <abilityName>全半角检查</abilityName>
      <candidateList>
        <item>（</item>
      </candidateList>
      <explain>文本全半角错误。</explain>
      <paraID>4B264CD4</paraID>
      <start>39</start>
      <end>40</end>
      <status>unmodified</status>
      <modifiedWord/>
      <trackRevisions>false</trackRevisions>
    </reviewItem>
    <reviewItem>
      <errorID>abcdb99c-6c41-49af-aa7e-c07a50c83d8d</errorID>
      <errorWord>)</errorWord>
      <group>L1_Format</group>
      <groupName>格式问题</groupName>
      <ability>L2_HalfPunc</ability>
      <abilityName>全半角检查</abilityName>
      <candidateList>
        <item>）</item>
      </candidateList>
      <explain>文本全半角错误。</explain>
      <paraID>4B264CD4</paraID>
      <start>45</start>
      <end>46</end>
      <status>unmodified</status>
      <modifiedWord/>
      <trackRevisions>false</trackRevisions>
    </reviewItem>
    <reviewItem>
      <errorID>d18e6946-91bc-482a-96fc-71f6151396db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478F8245</paraID>
      <start>0</start>
      <end>2</end>
      <status>unmodified</status>
      <modifiedWord/>
      <trackRevisions>false</trackRevisions>
    </reviewItem>
    <reviewItem>
      <errorID>8e7dfc3c-3717-420b-8612-09091791784f</errorID>
      <errorWord>(</errorWord>
      <group>L1_Format</group>
      <groupName>格式问题</groupName>
      <ability>L2_HalfPunc</ability>
      <abilityName>全半角检查</abilityName>
      <candidateList>
        <item>（</item>
      </candidateList>
      <explain>文本全半角错误。</explain>
      <paraID> F72C096</paraID>
      <start>37</start>
      <end>38</end>
      <status>unmodified</status>
      <modifiedWord/>
      <trackRevisions>false</trackRevisions>
    </reviewItem>
    <reviewItem>
      <errorID>cf5304e9-601c-4683-925c-5a3f5bbebd6a</errorID>
      <errorWord>)</errorWord>
      <group>L1_Format</group>
      <groupName>格式问题</groupName>
      <ability>L2_HalfPunc</ability>
      <abilityName>全半角检查</abilityName>
      <candidateList>
        <item>）</item>
      </candidateList>
      <explain>文本全半角错误。</explain>
      <paraID> F72C096</paraID>
      <start>40</start>
      <end>41</end>
      <status>unmodified</status>
      <modifiedWord/>
      <trackRevisions>false</trackRevisions>
    </reviewItem>
    <reviewItem>
      <errorID>162a7d04-8e52-46da-9263-0abdd5b3c2ba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451BF5AD</paraID>
      <start>0</start>
      <end>2</end>
      <status>unmodified</status>
      <modifiedWord/>
      <trackRevisions>false</trackRevisions>
    </reviewItem>
    <reviewItem>
      <errorID>2f48988d-77ab-4d02-9a29-a13b770f86f5</errorID>
      <errorWord>(</errorWord>
      <group>L1_Format</group>
      <groupName>格式问题</groupName>
      <ability>L2_HalfPunc</ability>
      <abilityName>全半角检查</abilityName>
      <candidateList>
        <item>（</item>
      </candidateList>
      <explain>文本全半角错误。</explain>
      <paraID>451BF5AD</paraID>
      <start>51</start>
      <end>52</end>
      <status>unmodified</status>
      <modifiedWord/>
      <trackRevisions>false</trackRevisions>
    </reviewItem>
    <reviewItem>
      <errorID>b126bbf7-d546-4cb4-8ff4-6b18b341f7b2</errorID>
      <errorWord>)</errorWord>
      <group>L1_Format</group>
      <groupName>格式问题</groupName>
      <ability>L2_HalfPunc</ability>
      <abilityName>全半角检查</abilityName>
      <candidateList>
        <item>）</item>
      </candidateList>
      <explain>文本全半角错误。</explain>
      <paraID>451BF5AD</paraID>
      <start>55</start>
      <end>56</end>
      <status>unmodified</status>
      <modifiedWord/>
      <trackRevisions>false</trackRevisions>
    </reviewItem>
    <reviewItem>
      <errorID>699a16da-08e2-4c31-a15a-268e9dc5f717</errorID>
      <errorWord>;</errorWord>
      <group>L1_Format</group>
      <groupName>格式问题</groupName>
      <ability>L2_HalfPunc</ability>
      <abilityName>全半角检查</abilityName>
      <candidateList>
        <item>；</item>
      </candidateList>
      <explain>文本全半角错误。</explain>
      <paraID>6C3144BB</paraID>
      <start>13</start>
      <end>14</end>
      <status>unmodified</status>
      <modifiedWord/>
      <trackRevisions>false</trackRevisions>
    </reviewItem>
    <reviewItem>
      <errorID>5f7856ce-34c7-401d-a9fb-dbd354b33b3f</errorID>
      <errorWord>(</errorWord>
      <group>L1_Format</group>
      <groupName>格式问题</groupName>
      <ability>L2_HalfPunc</ability>
      <abilityName>全半角检查</abilityName>
      <candidateList>
        <item>（</item>
      </candidateList>
      <explain>文本全半角错误。</explain>
      <paraID>3A0FDE68</paraID>
      <start>26</start>
      <end>27</end>
      <status>unmodified</status>
      <modifiedWord/>
      <trackRevisions>false</trackRevisions>
    </reviewItem>
    <reviewItem>
      <errorID>e9f8a517-c1fa-4cd0-b539-e2e4fe455279</errorID>
      <errorWord>)</errorWord>
      <group>L1_Format</group>
      <groupName>格式问题</groupName>
      <ability>L2_HalfPunc</ability>
      <abilityName>全半角检查</abilityName>
      <candidateList>
        <item>）</item>
      </candidateList>
      <explain>文本全半角错误。</explain>
      <paraID>3A0FDE68</paraID>
      <start>42</start>
      <end>43</end>
      <status>unmodified</status>
      <modifiedWord/>
      <trackRevisions>false</trackRevisions>
    </reviewItem>
    <reviewItem>
      <errorID>972d378e-28c0-4b34-b9d6-9a20d959a5be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2FBAB7FE</paraID>
      <start>0</start>
      <end>2</end>
      <status>unmodified</status>
      <modifiedWord/>
      <trackRevisions>false</trackRevisions>
    </reviewItem>
    <reviewItem>
      <errorID>ba2843c5-ac7c-4014-b424-234e3d93a041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28A75058</paraID>
      <start>0</start>
      <end>2</end>
      <status>unmodified</status>
      <modifiedWord/>
      <trackRevisions>false</trackRevisions>
    </reviewItem>
    <reviewItem>
      <errorID>fbe91442-0531-4d9b-8396-7d20805d85c3</errorID>
      <errorWord>(</errorWord>
      <group>L1_Format</group>
      <groupName>格式问题</groupName>
      <ability>L2_HalfPunc</ability>
      <abilityName>全半角检查</abilityName>
      <candidateList>
        <item>（</item>
      </candidateList>
      <explain>文本全半角错误。</explain>
      <paraID>28A75058</paraID>
      <start>18</start>
      <end>19</end>
      <status>unmodified</status>
      <modifiedWord/>
      <trackRevisions>false</trackRevisions>
    </reviewItem>
    <reviewItem>
      <errorID>ab536670-4e0f-4125-86cf-97a3650caa43</errorID>
      <errorWord>)</errorWord>
      <group>L1_Format</group>
      <groupName>格式问题</groupName>
      <ability>L2_HalfPunc</ability>
      <abilityName>全半角检查</abilityName>
      <candidateList>
        <item>）</item>
      </candidateList>
      <explain>文本全半角错误。</explain>
      <paraID>28A75058</paraID>
      <start>22</start>
      <end>23</end>
      <status>unmodified</status>
      <modifiedWord/>
      <trackRevisions>false</trackRevisions>
    </reviewItem>
    <reviewItem>
      <errorID>babfb1ea-335b-46c2-bf88-848720336328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4E981664</paraID>
      <start>0</start>
      <end>2</end>
      <status>unmodified</status>
      <modifiedWord/>
      <trackRevisions>false</trackRevisions>
    </reviewItem>
    <reviewItem>
      <errorID>8831511c-56fd-465e-91fd-6ce3b4633168</errorID>
      <errorWord>;</errorWord>
      <group>L1_Format</group>
      <groupName>格式问题</groupName>
      <ability>L2_HalfPunc</ability>
      <abilityName>全半角检查</abilityName>
      <candidateList>
        <item>；</item>
      </candidateList>
      <explain>文本全半角错误。</explain>
      <paraID>388C5931</paraID>
      <start>13</start>
      <end>14</end>
      <status>unmodified</status>
      <modifiedWord/>
      <trackRevisions>false</trackRevisions>
    </reviewItem>
    <reviewItem>
      <errorID>a00c165f-3a32-428e-b2d5-b36b34a6ce5c</errorID>
      <errorWord>(</errorWord>
      <group>L1_Format</group>
      <groupName>格式问题</groupName>
      <ability>L2_HalfPunc</ability>
      <abilityName>全半角检查</abilityName>
      <candidateList>
        <item>（</item>
      </candidateList>
      <explain>文本全半角错误。</explain>
      <paraID> C77063D</paraID>
      <start>26</start>
      <end>27</end>
      <status>unmodified</status>
      <modifiedWord/>
      <trackRevisions>false</trackRevisions>
    </reviewItem>
    <reviewItem>
      <errorID>087fbdfa-c339-40fa-ac4b-379b409dba5e</errorID>
      <errorWord>)</errorWord>
      <group>L1_Format</group>
      <groupName>格式问题</groupName>
      <ability>L2_HalfPunc</ability>
      <abilityName>全半角检查</abilityName>
      <candidateList>
        <item>）</item>
      </candidateList>
      <explain>文本全半角错误。</explain>
      <paraID> C77063D</paraID>
      <start>42</start>
      <end>43</end>
      <status>unmodified</status>
      <modifiedWord/>
      <trackRevisions>false</trackRevisions>
    </reviewItem>
    <reviewItem>
      <errorID>d278419a-2fea-444f-af17-0e4e456dceb7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6DD77963</paraID>
      <start>0</start>
      <end>2</end>
      <status>unmodified</status>
      <modifiedWord/>
      <trackRevisions>false</trackRevisions>
    </reviewItem>
    <reviewItem>
      <errorID>e70bd222-5e4a-4b82-84f7-44c64a8f8ec4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78DEAEBB</paraID>
      <start>0</start>
      <end>2</end>
      <status>unmodified</status>
      <modifiedWord/>
      <trackRevisions>false</trackRevisions>
    </reviewItem>
    <reviewItem>
      <errorID>6d46b83c-68f4-4609-ad59-47c97ae19872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58C44615</paraID>
      <start>0</start>
      <end>2</end>
      <status>unmodified</status>
      <modifiedWord/>
      <trackRevisions>false</trackRevisions>
    </reviewItem>
    <reviewItem>
      <errorID>d08c60fc-c807-4044-8571-9da713ebac9f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C66AFF4</paraID>
      <start>0</start>
      <end>2</end>
      <status>unmodified</status>
      <modifiedWord/>
      <trackRevisions>false</trackRevisions>
    </reviewItem>
    <reviewItem>
      <errorID>35cd1fdb-7969-492f-8203-6532e1a7d410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6C8ABB9E</paraID>
      <start>0</start>
      <end>2</end>
      <status>unmodified</status>
      <modifiedWord/>
      <trackRevisions>false</trackRevisions>
    </reviewItem>
    <reviewItem>
      <errorID>799169c1-889d-42f7-956f-61842cc8cbac</errorID>
      <errorWord>件</errorWord>
      <group>L1_Word</group>
      <groupName>字词问题</groupName>
      <ability>L2_Typo</ability>
      <abilityName>字词错误</abilityName>
      <candidateList>
        <item>件和</item>
      </candidateList>
      <explain/>
      <paraID>6C8ABB9E</paraID>
      <start>117</start>
      <end>118</end>
      <status>unmodified</status>
      <modifiedWord/>
      <trackRevisions>false</trackRevisions>
    </reviewItem>
    <reviewItem>
      <errorID>21703ef7-9518-4811-b292-4e6d2a59613b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17924AB9</paraID>
      <start>0</start>
      <end>2</end>
      <status>unmodified</status>
      <modifiedWord/>
      <trackRevisions>false</trackRevisions>
    </reviewItem>
    <reviewItem>
      <errorID>01d9de5d-ebd9-4290-ae71-2af8c2ee86f8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5FDC37C8</paraID>
      <start>0</start>
      <end>2</end>
      <status>unmodified</status>
      <modifiedWord/>
      <trackRevisions>false</trackRevisions>
    </reviewItem>
    <reviewItem>
      <errorID>f16e5eb5-b8a7-4efb-935f-977177368b5a</errorID>
      <errorWord>(</errorWord>
      <group>L1_Format</group>
      <groupName>格式问题</groupName>
      <ability>L2_HalfPunc</ability>
      <abilityName>全半角检查</abilityName>
      <candidateList>
        <item>（</item>
      </candidateList>
      <explain>文本全半角错误。</explain>
      <paraID>30E7F954</paraID>
      <start>130</start>
      <end>131</end>
      <status>unmodified</status>
      <modifiedWord/>
      <trackRevisions>false</trackRevisions>
    </reviewItem>
    <reviewItem>
      <errorID>a10bfaf1-1765-4ad2-93a7-24f97d741574</errorID>
      <errorWord>)</errorWord>
      <group>L1_Format</group>
      <groupName>格式问题</groupName>
      <ability>L2_HalfPunc</ability>
      <abilityName>全半角检查</abilityName>
      <candidateList>
        <item>）</item>
      </candidateList>
      <explain>文本全半角错误。</explain>
      <paraID>30E7F954</paraID>
      <start>133</start>
      <end>134</end>
      <status>unmodified</status>
      <modifiedWord/>
      <trackRevisions>false</trackRevisions>
    </reviewItem>
    <reviewItem>
      <errorID>871e2a1b-178b-4e38-ab23-0d6f3bf7180c</errorID>
      <errorWord>)</errorWord>
      <group>L1_Format</group>
      <groupName>格式问题</groupName>
      <ability>L2_HalfPunc</ability>
      <abilityName>全半角检查</abilityName>
      <candidateList>
        <item>）</item>
      </candidateList>
      <explain>文本全半角错误。</explain>
      <paraID>30E7F954</paraID>
      <start>203</start>
      <end>204</end>
      <status>unmodified</status>
      <modifiedWord/>
      <trackRevisions>false</trackRevisions>
    </reviewItem>
    <reviewItem>
      <errorID>c733eca6-dee0-419d-be82-89710f6be2c3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49FA9290</paraID>
      <start>0</start>
      <end>2</end>
      <status>unmodified</status>
      <modifiedWord/>
      <trackRevisions>false</trackRevisions>
    </reviewItem>
    <reviewItem>
      <errorID>8b2b6dff-52ed-495d-b260-dc177f88ccba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7AB2BE13</paraID>
      <start>0</start>
      <end>2</end>
      <status>unmodified</status>
      <modifiedWord/>
      <trackRevisions>false</trackRevisions>
    </reviewItem>
    <reviewItem>
      <errorID>007ef3cd-d9f1-4b3b-8d40-35dff40b9f85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12F065C2</paraID>
      <start>0</start>
      <end>2</end>
      <status>unmodified</status>
      <modifiedWord/>
      <trackRevisions>false</trackRevisions>
    </reviewItem>
    <reviewItem>
      <errorID>d69b421a-ab32-4484-a08f-66da6f410934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9DCCB64</paraID>
      <start>0</start>
      <end>2</end>
      <status>unmodified</status>
      <modifiedWord/>
      <trackRevisions>false</trackRevisions>
    </reviewItem>
    <reviewItem>
      <errorID>9167b92c-1244-4416-b7ac-75629b48d2ed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33E43CC9</paraID>
      <start>0</start>
      <end>2</end>
      <status>unmodified</status>
      <modifiedWord/>
      <trackRevisions>false</trackRevisions>
    </reviewItem>
    <reviewItem>
      <errorID>ae3fe28f-1742-4596-b4ed-838264793e0d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1D440E5F</paraID>
      <start>0</start>
      <end>2</end>
      <status>unmodified</status>
      <modifiedWord/>
      <trackRevisions>false</trackRevisions>
    </reviewItem>
    <reviewItem>
      <errorID>9ec380e9-7d8a-4575-b1a2-77aa56e65f6f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5E1CC60</paraID>
      <start>0</start>
      <end>2</end>
      <status>unmodified</status>
      <modifiedWord/>
      <trackRevisions>false</trackRevisions>
    </reviewItem>
    <reviewItem>
      <errorID>816263a2-7d19-456d-ab47-82d0b8354d1d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100EB7C0</paraID>
      <start>0</start>
      <end>2</end>
      <status>unmodified</status>
      <modifiedWord/>
      <trackRevisions>false</trackRevisions>
    </reviewItem>
    <reviewItem>
      <errorID>2b4b50f5-62d6-43a1-a772-e07bdd964b9d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389306EF</paraID>
      <start>0</start>
      <end>2</end>
      <status>unmodified</status>
      <modifiedWord/>
      <trackRevisions>false</trackRevisions>
    </reviewItem>
    <reviewItem>
      <errorID>96e981bc-ea24-448a-81cb-f64e2d49b78c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1A2EE681</paraID>
      <start>0</start>
      <end>2</end>
      <status>unmodified</status>
      <modifiedWord/>
      <trackRevisions>false</trackRevisions>
    </reviewItem>
    <reviewItem>
      <errorID>5425e41f-b825-4bd9-aba7-30180ca9e9a9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52D8749E</paraID>
      <start>0</start>
      <end>2</end>
      <status>unmodified</status>
      <modifiedWord/>
      <trackRevisions>false</trackRevisions>
    </reviewItem>
    <reviewItem>
      <errorID>04a3b28d-1e8d-4261-b29d-25d11e07579b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F07BA9</paraID>
      <start>39</start>
      <end>42</end>
      <status>unmodified</status>
      <modifiedWord/>
      <trackRevisions>false</trackRevisions>
    </reviewItem>
    <reviewItem>
      <errorID>dc19102b-da86-4b94-8879-1a4f265150f9</errorID>
      <errorWord>,</errorWord>
      <group>L1_Format</group>
      <groupName>格式问题</groupName>
      <ability>L2_HalfPunc</ability>
      <abilityName>全半角检查</abilityName>
      <candidateList>
        <item>，</item>
      </candidateList>
      <explain>文本全半角错误。</explain>
      <paraID>1328EAF5</paraID>
      <start>24</start>
      <end>25</end>
      <status>unmodified</status>
      <modifiedWord/>
      <trackRevisions>false</trackRevisions>
    </reviewItem>
    <reviewItem>
      <errorID>540c39b6-ddcf-4b40-b9e6-53cfe7106506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73AAF01E</paraID>
      <start>20</start>
      <end>25</end>
      <status>unmodified</status>
      <modifiedWord/>
      <trackRevisions>false</trackRevisions>
    </reviewItem>
    <reviewItem>
      <errorID>0ab173ea-258a-440d-86f4-5f4b0e4bf98c</errorID>
      <errorWord>第78条</errorWord>
      <group>L1_Knowledge</group>
      <groupName>知识性问题</groupName>
      <ability>L2_Knowledge</ability>
      <abilityName>其他知识</abilityName>
      <candidateList>
        <item>第七十八条</item>
      </candidateList>
      <explain/>
      <paraID>73AAF01E</paraID>
      <start>26</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8caf7-c824-48d1-9152-25878e204c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67</Pages>
  <Words>6727</Words>
  <Characters>7636</Characters>
  <Lines>367</Lines>
  <Paragraphs>103</Paragraphs>
  <TotalTime>51</TotalTime>
  <ScaleCrop>false</ScaleCrop>
  <LinksUpToDate>false</LinksUpToDate>
  <CharactersWithSpaces>7995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By</cp:lastModifiedBy>
  <cp:lastPrinted>2023-02-03T03:19:00Z</cp:lastPrinted>
  <dcterms:modified xsi:type="dcterms:W3CDTF">2026-02-14T07:05:50Z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351450BB65444B1BA918EBDE8C516971_13</vt:lpwstr>
  </property>
  <property fmtid="{D5CDD505-2E9C-101B-9397-08002B2CF9AE}" pid="4" name="KSOTemplateDocerSaveRecord">
    <vt:lpwstr>eyJoZGlkIjoiNzljYWY0NTNkYjZhYjE4MjUyMjVhYzBmMGU1NDk2OWEiLCJ1c2VySWQiOiI2MTIyMDUwNjUifQ==</vt:lpwstr>
  </property>
</Properties>
</file>