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CEAA47">
      <w:pPr>
        <w:spacing w:line="720" w:lineRule="auto"/>
        <w:jc w:val="center"/>
        <w:rPr>
          <w:rFonts w:hint="eastAsia" w:ascii="宋体" w:hAnsi="宋体" w:cs="宋体"/>
          <w:b/>
          <w:bCs/>
          <w:color w:val="auto"/>
          <w:spacing w:val="-10"/>
          <w:sz w:val="48"/>
          <w:szCs w:val="48"/>
          <w:highlight w:val="none"/>
          <w:lang w:val="en-US" w:eastAsia="zh-CN"/>
        </w:rPr>
      </w:pPr>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滁州中学南门交通安全提升工程工程量清单及最高投标限价编制服务项目</w:t>
      </w:r>
    </w:p>
    <w:p w14:paraId="6D207B7D">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7FF27D73">
      <w:pPr>
        <w:wordWrap w:val="0"/>
        <w:spacing w:line="800" w:lineRule="exact"/>
        <w:ind w:right="480"/>
        <w:jc w:val="center"/>
        <w:rPr>
          <w:rFonts w:hint="eastAsia" w:ascii="宋体" w:hAnsi="宋体" w:eastAsia="宋体" w:cs="宋体"/>
          <w:color w:val="auto"/>
          <w:sz w:val="32"/>
          <w:highlight w:val="none"/>
          <w:lang w:val="en-US" w:eastAsia="zh-CN"/>
        </w:rPr>
      </w:pPr>
    </w:p>
    <w:p w14:paraId="6228E25F">
      <w:pPr>
        <w:wordWrap w:val="0"/>
        <w:spacing w:line="800" w:lineRule="exact"/>
        <w:ind w:right="480"/>
        <w:jc w:val="center"/>
        <w:rPr>
          <w:rFonts w:hint="default"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项目编号：HXJY1110001036136001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59E21AA2">
      <w:pPr>
        <w:rPr>
          <w:rFonts w:hint="eastAsia" w:ascii="宋体" w:hAnsi="宋体" w:eastAsia="宋体" w:cs="宋体"/>
          <w:b/>
          <w:bCs/>
          <w:color w:val="auto"/>
          <w:sz w:val="32"/>
          <w:szCs w:val="32"/>
          <w:highlight w:val="none"/>
        </w:rPr>
      </w:pPr>
    </w:p>
    <w:p w14:paraId="77366701">
      <w:pPr>
        <w:pStyle w:val="2"/>
        <w:rPr>
          <w:rFonts w:hint="eastAsia" w:ascii="宋体" w:hAnsi="宋体" w:eastAsia="宋体" w:cs="宋体"/>
          <w:b/>
          <w:bCs/>
          <w:color w:val="auto"/>
          <w:sz w:val="32"/>
          <w:szCs w:val="32"/>
          <w:highlight w:val="none"/>
        </w:rPr>
      </w:pPr>
    </w:p>
    <w:p w14:paraId="7D61AF7C">
      <w:pPr>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311E90DF">
      <w:pPr>
        <w:rPr>
          <w:rFonts w:hint="eastAsia" w:ascii="宋体" w:hAnsi="宋体" w:eastAsia="宋体" w:cs="宋体"/>
          <w:color w:val="auto"/>
          <w:highlight w:val="none"/>
        </w:rPr>
      </w:pPr>
    </w:p>
    <w:p w14:paraId="6224BB2F">
      <w:pPr>
        <w:rPr>
          <w:rFonts w:hint="eastAsia" w:ascii="宋体" w:hAnsi="宋体" w:eastAsia="宋体" w:cs="宋体"/>
          <w:color w:val="auto"/>
          <w:highlight w:val="none"/>
        </w:rPr>
      </w:pPr>
    </w:p>
    <w:p w14:paraId="44D60B52">
      <w:pPr>
        <w:wordWrap w:val="0"/>
        <w:spacing w:line="800" w:lineRule="exact"/>
        <w:ind w:right="480"/>
        <w:jc w:val="center"/>
        <w:rPr>
          <w:rFonts w:hint="eastAsia" w:ascii="宋体" w:hAnsi="宋体" w:eastAsia="宋体" w:cs="宋体"/>
          <w:color w:val="auto"/>
          <w:sz w:val="32"/>
          <w:highlight w:val="none"/>
        </w:rPr>
      </w:pPr>
      <w:r>
        <w:rPr>
          <w:rFonts w:hint="eastAsia" w:ascii="宋体" w:hAnsi="宋体" w:cs="宋体"/>
          <w:color w:val="auto"/>
          <w:sz w:val="32"/>
          <w:highlight w:val="none"/>
          <w:lang w:val="en-US" w:eastAsia="zh-CN"/>
        </w:rPr>
        <w:t xml:space="preserve">   </w:t>
      </w: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w:t>
      </w:r>
      <w:r>
        <w:rPr>
          <w:rFonts w:hint="eastAsia" w:ascii="宋体" w:cs="宋体"/>
          <w:color w:val="auto"/>
          <w:sz w:val="32"/>
          <w:highlight w:val="none"/>
          <w:u w:val="single"/>
          <w:lang w:val="en-US" w:eastAsia="zh-CN"/>
        </w:rPr>
        <w:t xml:space="preserve">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10160BEE">
      <w:pPr>
        <w:spacing w:line="800" w:lineRule="exact"/>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u w:val="none"/>
        </w:rPr>
        <w:t>202</w:t>
      </w:r>
      <w:r>
        <w:rPr>
          <w:rFonts w:hint="eastAsia" w:ascii="宋体" w:hAnsi="宋体" w:cs="宋体"/>
          <w:color w:val="auto"/>
          <w:sz w:val="32"/>
          <w:highlight w:val="none"/>
          <w:u w:val="none"/>
          <w:lang w:val="en-US" w:eastAsia="zh-CN"/>
        </w:rPr>
        <w:t>5</w:t>
      </w:r>
      <w:r>
        <w:rPr>
          <w:rFonts w:hint="eastAsia" w:ascii="宋体" w:hAnsi="宋体" w:eastAsia="宋体" w:cs="宋体"/>
          <w:color w:val="auto"/>
          <w:sz w:val="32"/>
          <w:highlight w:val="none"/>
          <w:u w:val="none"/>
        </w:rPr>
        <w:t>年</w:t>
      </w:r>
      <w:r>
        <w:rPr>
          <w:rFonts w:hint="eastAsia" w:ascii="宋体" w:hAnsi="宋体" w:cs="宋体"/>
          <w:color w:val="auto"/>
          <w:sz w:val="32"/>
          <w:highlight w:val="none"/>
          <w:u w:val="none"/>
          <w:lang w:val="en-US" w:eastAsia="zh-CN"/>
        </w:rPr>
        <w:t>5</w:t>
      </w:r>
      <w:r>
        <w:rPr>
          <w:rFonts w:hint="eastAsia" w:ascii="宋体" w:hAnsi="宋体" w:eastAsia="宋体" w:cs="宋体"/>
          <w:color w:val="auto"/>
          <w:sz w:val="32"/>
          <w:highlight w:val="none"/>
          <w:u w:val="none"/>
        </w:rPr>
        <w:t>月</w:t>
      </w:r>
      <w:r>
        <w:rPr>
          <w:rFonts w:hint="eastAsia" w:ascii="宋体" w:hAnsi="宋体" w:cs="宋体"/>
          <w:color w:val="auto"/>
          <w:sz w:val="32"/>
          <w:highlight w:val="none"/>
          <w:u w:val="none"/>
          <w:lang w:val="en-US" w:eastAsia="zh-CN"/>
        </w:rPr>
        <w:t>12日</w:t>
      </w:r>
    </w:p>
    <w:p w14:paraId="7559EB01">
      <w:pP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5F77A08">
      <w:pPr>
        <w:spacing w:line="800" w:lineRule="exact"/>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169A3C3F">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_Toc2570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A、 </w:t>
      </w:r>
      <w:r>
        <w:rPr>
          <w:rFonts w:hint="eastAsia" w:ascii="宋体" w:hAnsi="宋体" w:eastAsia="宋体" w:cs="宋体"/>
          <w:sz w:val="28"/>
          <w:szCs w:val="28"/>
          <w:highlight w:val="none"/>
          <w:lang w:val="en-US" w:eastAsia="zh-CN"/>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C2286D">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_Toc24103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_Toc24103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321A477">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_Toc21844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第二章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_Toc21844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35DC7D">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_Toc29967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第三章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_Toc29967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D4A9845">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_Toc1482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第四章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F6C0CD">
      <w:pPr>
        <w:pStyle w:val="32"/>
        <w:tabs>
          <w:tab w:val="right" w:leader="dot" w:pos="9541"/>
          <w:tab w:val="clear" w:pos="829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_Toc6595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第五章 招标单位、招标代理机构对本招标文件的确认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_Toc6595 \h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C50B0C">
      <w:r>
        <w:rPr>
          <w:rFonts w:hint="eastAsia" w:ascii="宋体" w:hAnsi="宋体" w:eastAsia="宋体" w:cs="宋体"/>
          <w:sz w:val="28"/>
          <w:szCs w:val="28"/>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7DC563D7">
      <w:pPr>
        <w:rPr>
          <w:rFonts w:hint="eastAsia" w:ascii="宋体" w:hAnsi="宋体" w:eastAsia="宋体" w:cs="宋体"/>
          <w:color w:val="auto"/>
          <w:highlight w:val="none"/>
        </w:rPr>
        <w:sectPr>
          <w:footerReference r:id="rId5" w:type="first"/>
          <w:headerReference r:id="rId3" w:type="default"/>
          <w:footerReference r:id="rId4"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keepNext/>
        <w:keepLines/>
        <w:pageBreakBefore w:val="0"/>
        <w:widowControl w:val="0"/>
        <w:numPr>
          <w:ilvl w:val="0"/>
          <w:numId w:val="1"/>
        </w:numPr>
        <w:kinsoku/>
        <w:wordWrap/>
        <w:overflowPunct/>
        <w:topLinePunct w:val="0"/>
        <w:bidi w:val="0"/>
        <w:snapToGrid/>
        <w:spacing w:before="0" w:after="0" w:line="500" w:lineRule="exact"/>
        <w:textAlignment w:val="auto"/>
        <w:rPr>
          <w:rFonts w:hint="eastAsia" w:ascii="宋体" w:hAnsi="宋体" w:eastAsia="宋体" w:cs="宋体"/>
          <w:color w:val="auto"/>
          <w:highlight w:val="none"/>
          <w:lang w:val="en-US" w:eastAsia="zh-CN"/>
        </w:rPr>
      </w:pPr>
      <w:bookmarkStart w:id="0" w:name="_Toc2570"/>
      <w:bookmarkStart w:id="1" w:name="_Toc16309"/>
      <w:r>
        <w:rPr>
          <w:rFonts w:hint="eastAsia" w:ascii="宋体" w:hAnsi="宋体" w:eastAsia="宋体" w:cs="宋体"/>
          <w:color w:val="auto"/>
          <w:highlight w:val="none"/>
          <w:lang w:val="en-US" w:eastAsia="zh-CN"/>
        </w:rPr>
        <w:t>招标公告</w:t>
      </w:r>
      <w:bookmarkEnd w:id="0"/>
    </w:p>
    <w:p w14:paraId="6153588B">
      <w:pPr>
        <w:pStyle w:val="6"/>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华文中宋" w:hAnsi="华文中宋" w:eastAsia="华文中宋" w:cs="Times New Roman"/>
          <w:color w:val="auto"/>
          <w:highlight w:val="none"/>
          <w:lang w:eastAsia="zh-CN"/>
        </w:rPr>
      </w:pPr>
      <w:bookmarkStart w:id="2" w:name="_Toc21262"/>
      <w:bookmarkStart w:id="3" w:name="_Toc14627"/>
      <w:bookmarkStart w:id="4" w:name="_Toc9827"/>
      <w:r>
        <w:rPr>
          <w:rFonts w:hint="eastAsia" w:ascii="华文中宋" w:hAnsi="华文中宋" w:eastAsia="华文中宋" w:cs="Times New Roman"/>
          <w:color w:val="auto"/>
          <w:highlight w:val="none"/>
          <w:lang w:val="en-US" w:eastAsia="zh-CN"/>
        </w:rPr>
        <w:t>滁州中学南门交通安全提升工程工程量清单及最高投标限价编制服务项目</w:t>
      </w:r>
      <w:r>
        <w:rPr>
          <w:rFonts w:hint="eastAsia" w:ascii="华文中宋" w:hAnsi="华文中宋" w:eastAsia="华文中宋" w:cs="Times New Roman"/>
          <w:color w:val="auto"/>
          <w:highlight w:val="none"/>
          <w:lang w:eastAsia="zh-CN"/>
        </w:rPr>
        <w:t>招标公告</w:t>
      </w:r>
      <w:bookmarkEnd w:id="2"/>
      <w:bookmarkEnd w:id="3"/>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bookmarkEnd w:id="4"/>
    </w:p>
    <w:p w14:paraId="0105351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val="0"/>
          <w:color w:val="auto"/>
          <w:sz w:val="21"/>
          <w:szCs w:val="21"/>
          <w:highlight w:val="none"/>
        </w:rPr>
      </w:pPr>
      <w:bookmarkStart w:id="5" w:name="_Toc31215"/>
      <w:bookmarkStart w:id="6" w:name="_Toc11704"/>
      <w:bookmarkStart w:id="7" w:name="_Toc23993"/>
      <w:bookmarkStart w:id="8" w:name="_Toc28359079"/>
      <w:bookmarkStart w:id="9" w:name="_Toc35393790"/>
      <w:bookmarkStart w:id="10" w:name="_Toc35393621"/>
      <w:bookmarkStart w:id="11" w:name="_Toc28359002"/>
      <w:bookmarkStart w:id="12" w:name="_Hlk24379207"/>
      <w:r>
        <w:rPr>
          <w:rFonts w:hint="eastAsia" w:ascii="宋体" w:hAnsi="宋体" w:eastAsia="宋体" w:cs="宋体"/>
          <w:b/>
          <w:bCs/>
          <w:color w:val="auto"/>
          <w:sz w:val="21"/>
          <w:szCs w:val="21"/>
          <w:highlight w:val="none"/>
        </w:rPr>
        <w:t>一、项目基本情况</w:t>
      </w:r>
      <w:bookmarkEnd w:id="5"/>
      <w:bookmarkEnd w:id="6"/>
      <w:bookmarkEnd w:id="7"/>
      <w:bookmarkEnd w:id="8"/>
      <w:bookmarkEnd w:id="9"/>
      <w:bookmarkEnd w:id="10"/>
      <w:bookmarkEnd w:id="11"/>
    </w:p>
    <w:bookmarkEnd w:id="12"/>
    <w:p w14:paraId="660E9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bookmarkStart w:id="13" w:name="_Toc35393791"/>
      <w:bookmarkStart w:id="14" w:name="_Toc4879"/>
      <w:bookmarkStart w:id="15" w:name="_Toc28004"/>
      <w:bookmarkStart w:id="16" w:name="_Toc28359080"/>
      <w:bookmarkStart w:id="17" w:name="_Toc35393622"/>
      <w:bookmarkStart w:id="18" w:name="_Toc28359003"/>
      <w:r>
        <w:rPr>
          <w:rFonts w:hint="eastAsia" w:ascii="宋体" w:hAnsi="宋体" w:eastAsia="宋体" w:cs="宋体"/>
          <w:i w:val="0"/>
          <w:iCs w:val="0"/>
          <w:caps w:val="0"/>
          <w:color w:val="auto"/>
          <w:spacing w:val="0"/>
          <w:kern w:val="0"/>
          <w:sz w:val="21"/>
          <w:szCs w:val="21"/>
          <w:highlight w:val="none"/>
          <w:shd w:val="clear" w:fill="FFFFFF"/>
          <w:lang w:val="en-US" w:eastAsia="zh-CN" w:bidi="ar"/>
        </w:rPr>
        <w:t>项目编号：HXJY1110001036136001</w:t>
      </w:r>
    </w:p>
    <w:p w14:paraId="1E27E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项目名称：滁州中学南门交通安全提升工程工程量清单及最高投标限价编制服务项目</w:t>
      </w:r>
    </w:p>
    <w:p w14:paraId="1991B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预算金额：约</w:t>
      </w:r>
      <w:r>
        <w:rPr>
          <w:rFonts w:hint="eastAsia" w:ascii="宋体" w:hAnsi="宋体" w:cs="宋体"/>
          <w:i w:val="0"/>
          <w:iCs w:val="0"/>
          <w:caps w:val="0"/>
          <w:color w:val="auto"/>
          <w:spacing w:val="0"/>
          <w:kern w:val="0"/>
          <w:sz w:val="21"/>
          <w:szCs w:val="21"/>
          <w:highlight w:val="none"/>
          <w:shd w:val="clear" w:fill="FFFFFF"/>
          <w:lang w:val="en-US" w:eastAsia="zh-CN" w:bidi="ar"/>
        </w:rPr>
        <w:t>0.756万元</w:t>
      </w:r>
    </w:p>
    <w:p w14:paraId="126CD6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最高限价：《收费标准》计算费用的40%（报价均保留两位小数，小数点后第三位将四舍五入进行修正），投标单位投标报价不得高于上述费率最高限价，否则按无效标处理。《收费标准》详见附表。</w:t>
      </w:r>
    </w:p>
    <w:p w14:paraId="5196B8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注：服务费用=【施工中标价-（暂列金+暂估价）】*相应费率*中标费率。若施工招标时划分了多个施工标段，则造价咨询费的计费基数为已招标实施的施工标段中标价的合计总金额。</w:t>
      </w:r>
    </w:p>
    <w:p w14:paraId="45CFA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服务需求：滁州中学南门交通安全提升工程，工程投资金额约350万元，</w:t>
      </w:r>
      <w:r>
        <w:rPr>
          <w:rFonts w:hint="eastAsia" w:ascii="宋体" w:hAnsi="宋体" w:cs="宋体"/>
          <w:i w:val="0"/>
          <w:iCs w:val="0"/>
          <w:caps w:val="0"/>
          <w:color w:val="auto"/>
          <w:spacing w:val="0"/>
          <w:kern w:val="0"/>
          <w:sz w:val="21"/>
          <w:szCs w:val="21"/>
          <w:highlight w:val="none"/>
          <w:shd w:val="clear" w:fill="FFFFFF"/>
          <w:lang w:val="en-US" w:eastAsia="zh-CN" w:bidi="ar"/>
        </w:rPr>
        <w:t>本项目为</w:t>
      </w:r>
      <w:r>
        <w:rPr>
          <w:rFonts w:hint="eastAsia" w:ascii="宋体" w:hAnsi="宋体" w:eastAsia="宋体" w:cs="宋体"/>
          <w:i w:val="0"/>
          <w:iCs w:val="0"/>
          <w:caps w:val="0"/>
          <w:color w:val="auto"/>
          <w:spacing w:val="0"/>
          <w:kern w:val="0"/>
          <w:sz w:val="21"/>
          <w:szCs w:val="21"/>
          <w:highlight w:val="none"/>
          <w:shd w:val="clear" w:fill="FFFFFF"/>
          <w:lang w:val="en-US" w:eastAsia="zh-CN" w:bidi="ar"/>
        </w:rPr>
        <w:t>工程量清单及最高投标限价编制</w:t>
      </w:r>
      <w:r>
        <w:rPr>
          <w:rFonts w:hint="eastAsia" w:ascii="宋体" w:hAnsi="宋体" w:cs="宋体"/>
          <w:i w:val="0"/>
          <w:iCs w:val="0"/>
          <w:caps w:val="0"/>
          <w:color w:val="auto"/>
          <w:spacing w:val="0"/>
          <w:kern w:val="0"/>
          <w:sz w:val="21"/>
          <w:szCs w:val="21"/>
          <w:highlight w:val="none"/>
          <w:shd w:val="clear" w:fill="FFFFFF"/>
          <w:lang w:val="en-US" w:eastAsia="zh-CN" w:bidi="ar"/>
        </w:rPr>
        <w:t>服务，服务</w:t>
      </w:r>
      <w:r>
        <w:rPr>
          <w:rFonts w:hint="eastAsia" w:ascii="宋体" w:hAnsi="宋体" w:eastAsia="宋体" w:cs="宋体"/>
          <w:i w:val="0"/>
          <w:iCs w:val="0"/>
          <w:caps w:val="0"/>
          <w:color w:val="auto"/>
          <w:spacing w:val="0"/>
          <w:kern w:val="0"/>
          <w:sz w:val="21"/>
          <w:szCs w:val="21"/>
          <w:highlight w:val="none"/>
          <w:shd w:val="clear" w:fill="FFFFFF"/>
          <w:lang w:val="en-US" w:eastAsia="zh-CN" w:bidi="ar"/>
        </w:rPr>
        <w:t>费</w:t>
      </w:r>
      <w:r>
        <w:rPr>
          <w:rFonts w:hint="eastAsia" w:ascii="宋体" w:hAnsi="宋体" w:cs="宋体"/>
          <w:i w:val="0"/>
          <w:iCs w:val="0"/>
          <w:caps w:val="0"/>
          <w:color w:val="auto"/>
          <w:spacing w:val="0"/>
          <w:kern w:val="0"/>
          <w:sz w:val="21"/>
          <w:szCs w:val="21"/>
          <w:highlight w:val="none"/>
          <w:shd w:val="clear" w:fill="FFFFFF"/>
          <w:lang w:val="en-US" w:eastAsia="zh-CN" w:bidi="ar"/>
        </w:rPr>
        <w:t>用</w:t>
      </w:r>
      <w:r>
        <w:rPr>
          <w:rFonts w:hint="eastAsia" w:ascii="宋体" w:hAnsi="宋体" w:eastAsia="宋体" w:cs="宋体"/>
          <w:i w:val="0"/>
          <w:iCs w:val="0"/>
          <w:caps w:val="0"/>
          <w:color w:val="auto"/>
          <w:spacing w:val="0"/>
          <w:kern w:val="0"/>
          <w:sz w:val="21"/>
          <w:szCs w:val="21"/>
          <w:highlight w:val="none"/>
          <w:shd w:val="clear" w:fill="FFFFFF"/>
          <w:lang w:val="en-US" w:eastAsia="zh-CN" w:bidi="ar"/>
        </w:rPr>
        <w:t>约</w:t>
      </w:r>
      <w:r>
        <w:rPr>
          <w:rFonts w:hint="eastAsia" w:ascii="宋体" w:hAnsi="宋体" w:cs="宋体"/>
          <w:i w:val="0"/>
          <w:iCs w:val="0"/>
          <w:caps w:val="0"/>
          <w:color w:val="auto"/>
          <w:spacing w:val="0"/>
          <w:kern w:val="0"/>
          <w:sz w:val="21"/>
          <w:szCs w:val="21"/>
          <w:highlight w:val="none"/>
          <w:shd w:val="clear" w:fill="FFFFFF"/>
          <w:lang w:val="en-US" w:eastAsia="zh-CN" w:bidi="ar"/>
        </w:rPr>
        <w:t>0.756万元</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1042DD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lang w:val="en-US"/>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标段（包别）划分：1个标段。</w:t>
      </w:r>
    </w:p>
    <w:p w14:paraId="20F12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19" w:name="_Toc30013"/>
      <w:r>
        <w:rPr>
          <w:rFonts w:hint="eastAsia" w:ascii="宋体" w:hAnsi="宋体" w:eastAsia="宋体" w:cs="宋体"/>
          <w:b/>
          <w:bCs/>
          <w:color w:val="auto"/>
          <w:sz w:val="21"/>
          <w:szCs w:val="21"/>
          <w:highlight w:val="none"/>
        </w:rPr>
        <w:t>二、申请人的资格要求</w:t>
      </w:r>
      <w:bookmarkEnd w:id="13"/>
      <w:bookmarkEnd w:id="14"/>
      <w:bookmarkEnd w:id="15"/>
      <w:bookmarkEnd w:id="16"/>
      <w:bookmarkEnd w:id="17"/>
      <w:bookmarkEnd w:id="18"/>
      <w:bookmarkEnd w:id="19"/>
    </w:p>
    <w:p w14:paraId="41B157C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投标人要求：具有承担本项目相应服务能力；</w:t>
      </w:r>
    </w:p>
    <w:p w14:paraId="2E536E7B">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20" w:name="_Toc28359081"/>
      <w:bookmarkStart w:id="21" w:name="_Toc28359004"/>
      <w:r>
        <w:rPr>
          <w:rFonts w:hint="eastAsia" w:ascii="宋体" w:hAnsi="宋体" w:eastAsia="宋体" w:cs="宋体"/>
          <w:color w:val="auto"/>
          <w:sz w:val="21"/>
          <w:szCs w:val="21"/>
          <w:highlight w:val="none"/>
          <w:lang w:val="en-US" w:eastAsia="zh-CN"/>
        </w:rPr>
        <w:t>2.项目负责人要求：须具有注册在本单位的土木建筑工程专业一级注册造价工程师（或原注册造价工程师）；</w:t>
      </w:r>
    </w:p>
    <w:p w14:paraId="5F0B53DD">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要求：项目组其他成员（不含项目负责人）要求：</w:t>
      </w:r>
      <w:r>
        <w:rPr>
          <w:rFonts w:hint="eastAsia" w:ascii="宋体" w:hAnsi="宋体" w:eastAsia="宋体" w:cs="宋体"/>
          <w:color w:val="auto"/>
          <w:sz w:val="21"/>
          <w:szCs w:val="21"/>
          <w:highlight w:val="none"/>
          <w:lang w:val="en-US" w:eastAsia="zh-CN"/>
        </w:rPr>
        <w:t>不少于2名且具有在本单位注册的二级及以上造价工程师（土木建筑工程专业至少1名、安装工程专业至少1名）。</w:t>
      </w:r>
    </w:p>
    <w:p w14:paraId="2AEC28B0">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eastAsia="zh-CN"/>
        </w:rPr>
      </w:pPr>
      <w:bookmarkStart w:id="22" w:name="_Toc35393792"/>
      <w:bookmarkStart w:id="23" w:name="_Toc2689"/>
      <w:bookmarkStart w:id="24" w:name="_Toc35393623"/>
      <w:bookmarkStart w:id="25" w:name="_Toc28172"/>
      <w:bookmarkStart w:id="26" w:name="_Toc7189"/>
      <w:r>
        <w:rPr>
          <w:rFonts w:hint="eastAsia" w:ascii="宋体" w:hAnsi="宋体" w:eastAsia="宋体" w:cs="宋体"/>
          <w:b/>
          <w:bCs/>
          <w:color w:val="auto"/>
          <w:sz w:val="21"/>
          <w:szCs w:val="21"/>
          <w:highlight w:val="none"/>
        </w:rPr>
        <w:t>三、获取</w:t>
      </w:r>
      <w:bookmarkEnd w:id="20"/>
      <w:bookmarkEnd w:id="21"/>
      <w:bookmarkEnd w:id="22"/>
      <w:bookmarkEnd w:id="23"/>
      <w:bookmarkEnd w:id="24"/>
      <w:bookmarkEnd w:id="25"/>
      <w:bookmarkEnd w:id="26"/>
      <w:r>
        <w:rPr>
          <w:rFonts w:hint="eastAsia" w:ascii="宋体" w:hAnsi="宋体" w:eastAsia="宋体" w:cs="宋体"/>
          <w:b/>
          <w:bCs/>
          <w:color w:val="auto"/>
          <w:sz w:val="21"/>
          <w:szCs w:val="21"/>
          <w:highlight w:val="none"/>
          <w:lang w:eastAsia="zh-CN"/>
        </w:rPr>
        <w:t>招标文件</w:t>
      </w:r>
    </w:p>
    <w:p w14:paraId="42BFF7A7">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1、招标文件获取方式：</w:t>
      </w:r>
    </w:p>
    <w:p w14:paraId="7B7E7722">
      <w:pPr>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eastAsia="宋体" w:cs="宋体"/>
          <w:i w:val="0"/>
          <w:iCs w:val="0"/>
          <w:caps w:val="0"/>
          <w:color w:val="auto"/>
          <w:spacing w:val="0"/>
          <w:sz w:val="21"/>
          <w:szCs w:val="21"/>
          <w:highlight w:val="none"/>
          <w:u w:val="none"/>
          <w:shd w:val="clear" w:fill="FFFFFF"/>
          <w:lang w:val="en-US" w:eastAsia="zh-CN"/>
        </w:rPr>
        <w:t>5月</w:t>
      </w:r>
      <w:r>
        <w:rPr>
          <w:rFonts w:hint="eastAsia" w:ascii="宋体" w:hAnsi="宋体" w:cs="宋体"/>
          <w:i w:val="0"/>
          <w:iCs w:val="0"/>
          <w:caps w:val="0"/>
          <w:color w:val="auto"/>
          <w:spacing w:val="0"/>
          <w:sz w:val="21"/>
          <w:szCs w:val="21"/>
          <w:highlight w:val="none"/>
          <w:u w:val="none"/>
          <w:shd w:val="clear" w:fill="FFFFFF"/>
          <w:lang w:val="en-US" w:eastAsia="zh-CN"/>
        </w:rPr>
        <w:t>12</w:t>
      </w:r>
      <w:r>
        <w:rPr>
          <w:rFonts w:hint="eastAsia" w:ascii="宋体" w:hAnsi="宋体" w:eastAsia="宋体" w:cs="宋体"/>
          <w:i w:val="0"/>
          <w:iCs w:val="0"/>
          <w:caps w:val="0"/>
          <w:color w:val="auto"/>
          <w:spacing w:val="0"/>
          <w:sz w:val="21"/>
          <w:szCs w:val="21"/>
          <w:highlight w:val="none"/>
          <w:u w:val="none"/>
          <w:shd w:val="clear" w:fill="FFFFFF"/>
        </w:rPr>
        <w:t>日至</w:t>
      </w:r>
      <w:r>
        <w:rPr>
          <w:rFonts w:hint="eastAsia" w:ascii="宋体" w:hAnsi="宋体" w:eastAsia="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eastAsia="宋体" w:cs="宋体"/>
          <w:i w:val="0"/>
          <w:iCs w:val="0"/>
          <w:caps w:val="0"/>
          <w:color w:val="auto"/>
          <w:spacing w:val="0"/>
          <w:sz w:val="21"/>
          <w:szCs w:val="21"/>
          <w:highlight w:val="none"/>
          <w:u w:val="none"/>
          <w:shd w:val="clear" w:fill="FFFFFF"/>
          <w:lang w:val="en-US" w:eastAsia="zh-CN"/>
        </w:rPr>
        <w:t>5月</w:t>
      </w:r>
      <w:r>
        <w:rPr>
          <w:rFonts w:hint="eastAsia" w:ascii="宋体" w:hAnsi="宋体" w:cs="宋体"/>
          <w:i w:val="0"/>
          <w:iCs w:val="0"/>
          <w:caps w:val="0"/>
          <w:color w:val="auto"/>
          <w:spacing w:val="0"/>
          <w:sz w:val="21"/>
          <w:szCs w:val="21"/>
          <w:highlight w:val="none"/>
          <w:u w:val="none"/>
          <w:shd w:val="clear" w:fill="FFFFFF"/>
          <w:lang w:val="en-US" w:eastAsia="zh-CN"/>
        </w:rPr>
        <w:t>16</w:t>
      </w:r>
      <w:r>
        <w:rPr>
          <w:rFonts w:hint="eastAsia" w:ascii="宋体" w:hAnsi="宋体" w:eastAsia="宋体" w:cs="宋体"/>
          <w:i w:val="0"/>
          <w:iCs w:val="0"/>
          <w:caps w:val="0"/>
          <w:color w:val="auto"/>
          <w:spacing w:val="0"/>
          <w:sz w:val="21"/>
          <w:szCs w:val="21"/>
          <w:highlight w:val="none"/>
          <w:u w:val="none"/>
          <w:shd w:val="clear" w:fill="FFFFFF"/>
        </w:rPr>
        <w:t>日</w:t>
      </w:r>
      <w:r>
        <w:rPr>
          <w:rFonts w:hint="eastAsia" w:ascii="宋体" w:hAnsi="宋体" w:cs="宋体"/>
          <w:i w:val="0"/>
          <w:iCs w:val="0"/>
          <w:caps w:val="0"/>
          <w:color w:val="auto"/>
          <w:spacing w:val="0"/>
          <w:sz w:val="21"/>
          <w:szCs w:val="21"/>
          <w:highlight w:val="none"/>
          <w:u w:val="none"/>
          <w:shd w:val="clear" w:fill="FFFFFF"/>
          <w:lang w:val="en-US" w:eastAsia="zh-CN"/>
        </w:rPr>
        <w:t>15</w:t>
      </w:r>
      <w:r>
        <w:rPr>
          <w:rFonts w:hint="eastAsia" w:ascii="宋体" w:hAnsi="宋体" w:eastAsia="宋体" w:cs="宋体"/>
          <w:i w:val="0"/>
          <w:iCs w:val="0"/>
          <w:caps w:val="0"/>
          <w:color w:val="auto"/>
          <w:spacing w:val="0"/>
          <w:sz w:val="21"/>
          <w:szCs w:val="21"/>
          <w:highlight w:val="none"/>
          <w:u w:val="none"/>
          <w:shd w:val="clear" w:fill="FFFFFF"/>
          <w:lang w:val="en-US" w:eastAsia="zh-CN"/>
        </w:rPr>
        <w:t>时00分</w:t>
      </w:r>
      <w:r>
        <w:rPr>
          <w:rFonts w:hint="eastAsia" w:ascii="宋体" w:hAnsi="宋体" w:eastAsia="宋体" w:cs="宋体"/>
          <w:i w:val="0"/>
          <w:iCs w:val="0"/>
          <w:caps w:val="0"/>
          <w:color w:val="auto"/>
          <w:spacing w:val="0"/>
          <w:sz w:val="21"/>
          <w:szCs w:val="21"/>
          <w:highlight w:val="none"/>
          <w:shd w:val="clear" w:fill="FFFFFF"/>
          <w:lang w:val="en-US" w:eastAsia="zh-CN"/>
        </w:rPr>
        <w:t>。</w:t>
      </w:r>
    </w:p>
    <w:p w14:paraId="074FE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地点：</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请于公告发布之日起从滁州市重点工程建设管理处（http://zdc.chuzhou.gov.cn/）或滁州市城投工程咨询管理有限公司官网（https://www.czctgczx.com/）下载。投标人自行承担因未按要求获取招标文件导致无法上传电子投标文件的风险。</w:t>
      </w:r>
    </w:p>
    <w:p w14:paraId="205D5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3BBAF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2、招标文件及相关资料售价：人民币0元/套（含清单控制价、图纸及澄清答疑文件）</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09247A6F">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bookmarkStart w:id="27" w:name="_Toc28359082"/>
      <w:bookmarkStart w:id="28" w:name="_Toc28359005"/>
      <w:bookmarkStart w:id="29" w:name="_Toc23486"/>
      <w:bookmarkStart w:id="30" w:name="_Toc35393793"/>
      <w:bookmarkStart w:id="31" w:name="_Toc6135"/>
      <w:bookmarkStart w:id="32" w:name="_Toc19139"/>
      <w:bookmarkStart w:id="33" w:name="_Toc35393624"/>
      <w:r>
        <w:rPr>
          <w:rFonts w:hint="eastAsia" w:ascii="宋体" w:hAnsi="宋体" w:eastAsia="宋体" w:cs="宋体"/>
          <w:b/>
          <w:bCs/>
          <w:color w:val="auto"/>
          <w:sz w:val="21"/>
          <w:szCs w:val="21"/>
          <w:highlight w:val="none"/>
        </w:rPr>
        <w:t>四、提交投标文件</w:t>
      </w:r>
      <w:bookmarkEnd w:id="27"/>
      <w:bookmarkEnd w:id="28"/>
      <w:r>
        <w:rPr>
          <w:rFonts w:hint="eastAsia" w:ascii="宋体" w:hAnsi="宋体" w:eastAsia="宋体" w:cs="宋体"/>
          <w:b/>
          <w:bCs/>
          <w:color w:val="auto"/>
          <w:sz w:val="21"/>
          <w:szCs w:val="21"/>
          <w:highlight w:val="none"/>
        </w:rPr>
        <w:t>截止时间、开标时间和地点</w:t>
      </w:r>
      <w:bookmarkEnd w:id="29"/>
      <w:bookmarkEnd w:id="30"/>
      <w:bookmarkEnd w:id="31"/>
      <w:bookmarkEnd w:id="32"/>
      <w:bookmarkEnd w:id="33"/>
    </w:p>
    <w:p w14:paraId="78DDBB26">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bookmarkStart w:id="34" w:name="_Toc35393625"/>
      <w:bookmarkStart w:id="35" w:name="_Toc28359007"/>
      <w:bookmarkStart w:id="36" w:name="_Toc5602"/>
      <w:bookmarkStart w:id="37" w:name="_Toc28359084"/>
      <w:bookmarkStart w:id="38" w:name="_Toc1913"/>
      <w:bookmarkStart w:id="39" w:name="_Toc35393794"/>
      <w:bookmarkStart w:id="40" w:name="_Toc19623"/>
      <w:r>
        <w:rPr>
          <w:rFonts w:hint="eastAsia" w:ascii="宋体" w:hAnsi="宋体" w:eastAsia="宋体" w:cs="宋体"/>
          <w:b w:val="0"/>
          <w:bCs w:val="0"/>
          <w:color w:val="auto"/>
          <w:sz w:val="21"/>
          <w:szCs w:val="21"/>
          <w:highlight w:val="none"/>
          <w:lang w:val="en-US" w:eastAsia="zh-CN"/>
        </w:rPr>
        <w:t>1、投标文件递交的截止时间为</w:t>
      </w:r>
      <w:r>
        <w:rPr>
          <w:rFonts w:hint="eastAsia" w:ascii="宋体" w:hAnsi="宋体" w:eastAsia="宋体" w:cs="宋体"/>
          <w:b w:val="0"/>
          <w:bCs w:val="0"/>
          <w:color w:val="auto"/>
          <w:sz w:val="21"/>
          <w:szCs w:val="21"/>
          <w:highlight w:val="none"/>
          <w:u w:val="single"/>
          <w:lang w:val="en-US" w:eastAsia="zh-CN"/>
        </w:rPr>
        <w:t>2025</w:t>
      </w:r>
      <w:r>
        <w:rPr>
          <w:rFonts w:hint="eastAsia" w:ascii="宋体" w:hAnsi="宋体" w:eastAsia="宋体" w:cs="宋体"/>
          <w:b w:val="0"/>
          <w:bCs w:val="0"/>
          <w:color w:val="auto"/>
          <w:sz w:val="21"/>
          <w:szCs w:val="21"/>
          <w:highlight w:val="none"/>
          <w:lang w:val="en-US" w:eastAsia="zh-CN"/>
        </w:rPr>
        <w:t>年</w:t>
      </w:r>
      <w:r>
        <w:rPr>
          <w:rFonts w:hint="eastAsia" w:ascii="宋体" w:hAnsi="宋体" w:eastAsia="宋体" w:cs="宋体"/>
          <w:b w:val="0"/>
          <w:bCs w:val="0"/>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lang w:val="en-US" w:eastAsia="zh-CN"/>
        </w:rPr>
        <w:t>月</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日</w:t>
      </w:r>
      <w:r>
        <w:rPr>
          <w:rFonts w:hint="eastAsia" w:ascii="宋体" w:hAnsi="宋体" w:cs="宋体"/>
          <w:b w:val="0"/>
          <w:bCs w:val="0"/>
          <w:color w:val="auto"/>
          <w:sz w:val="21"/>
          <w:szCs w:val="21"/>
          <w:highlight w:val="none"/>
          <w:u w:val="single"/>
          <w:lang w:val="en-US" w:eastAsia="zh-CN"/>
        </w:rPr>
        <w:t xml:space="preserve"> 15 </w:t>
      </w:r>
      <w:r>
        <w:rPr>
          <w:rFonts w:hint="eastAsia" w:ascii="宋体" w:hAnsi="宋体" w:eastAsia="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lang w:val="en-US" w:eastAsia="zh-CN"/>
        </w:rPr>
        <w:t>分；</w:t>
      </w:r>
    </w:p>
    <w:p w14:paraId="5E165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2、</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网上开标，投标人登录滁州市城投工程咨询有限公司不见面开标系统参与网上开标（网址：http://js.etrading.cn/EpointBidOpening/bidopeninghallaction/hall/login）。</w:t>
      </w:r>
    </w:p>
    <w:p w14:paraId="11B4255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3、投标人应在投标截止时间之前，登陆新点电子交易平台【滁州专区】上传投标文件。</w:t>
      </w:r>
    </w:p>
    <w:p w14:paraId="68E7038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4、投标人逾期上传投标文件的，电子系统不予受理</w:t>
      </w:r>
      <w:r>
        <w:rPr>
          <w:rFonts w:hint="eastAsia" w:ascii="宋体" w:hAnsi="宋体" w:eastAsia="宋体" w:cs="宋体"/>
          <w:i w:val="0"/>
          <w:iCs w:val="0"/>
          <w:caps w:val="0"/>
          <w:color w:val="auto"/>
          <w:spacing w:val="0"/>
          <w:kern w:val="0"/>
          <w:sz w:val="21"/>
          <w:szCs w:val="21"/>
          <w:highlight w:val="none"/>
          <w:shd w:val="clear" w:fill="FFFFFF"/>
          <w:lang w:val="en-US" w:eastAsia="zh-CN" w:bidi="ar"/>
        </w:rPr>
        <w:t>。</w:t>
      </w:r>
    </w:p>
    <w:p w14:paraId="39276E8D">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五、公告</w:t>
      </w:r>
      <w:bookmarkEnd w:id="34"/>
      <w:bookmarkEnd w:id="35"/>
      <w:bookmarkEnd w:id="36"/>
      <w:bookmarkEnd w:id="37"/>
      <w:bookmarkEnd w:id="38"/>
      <w:bookmarkEnd w:id="39"/>
      <w:bookmarkEnd w:id="40"/>
      <w:r>
        <w:rPr>
          <w:rFonts w:hint="eastAsia" w:ascii="宋体" w:hAnsi="宋体" w:eastAsia="宋体" w:cs="宋体"/>
          <w:b/>
          <w:bCs/>
          <w:color w:val="auto"/>
          <w:sz w:val="21"/>
          <w:szCs w:val="21"/>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自本公告发布之日起至投标截止时间止。</w:t>
      </w:r>
    </w:p>
    <w:p w14:paraId="55C898E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本次招标公告同时在安徽省招标投标信息网（www.ahtba.org.cn）、滁州市城投工程咨询管理有限公司（https://www.czctgczx.com/）、滁州市重点工程建设管理处（http://zdc.chuzhou.gov.cn/）</w:t>
      </w:r>
      <w:r>
        <w:rPr>
          <w:rFonts w:hint="eastAsia" w:ascii="宋体" w:hAnsi="宋体" w:cs="宋体"/>
          <w:i w:val="0"/>
          <w:iCs w:val="0"/>
          <w:caps w:val="0"/>
          <w:color w:val="auto"/>
          <w:spacing w:val="0"/>
          <w:kern w:val="0"/>
          <w:sz w:val="21"/>
          <w:szCs w:val="21"/>
          <w:highlight w:val="none"/>
          <w:shd w:val="clear" w:color="auto" w:fill="FFFFFF"/>
          <w:lang w:val="en-US" w:eastAsia="zh-CN" w:bidi="ar"/>
        </w:rPr>
        <w:t>网站</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上发布。</w:t>
      </w:r>
    </w:p>
    <w:p w14:paraId="25B232D4">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六、投标保证金金额及缴纳账户</w:t>
      </w:r>
    </w:p>
    <w:p w14:paraId="1B54B949">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是否要求投标人提交投标保证金：不要求。</w:t>
      </w:r>
    </w:p>
    <w:p w14:paraId="70CCC2F2">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重要提醒</w:t>
      </w:r>
    </w:p>
    <w:p w14:paraId="2DC12A3E">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3C7ADB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请于公告发布之日起从滁州市城投工程咨询管理有限公司官网（https://www.czctgczx.com/）下载本项目招标文件，或从滁州市城投工程咨询管理有限公司官网（https://www.czctgczx.com/），点击项目招标公告下方【我要投标】，登录新点电子</w:t>
      </w:r>
      <w:bookmarkStart w:id="211" w:name="_GoBack"/>
      <w:bookmarkEnd w:id="211"/>
      <w:r>
        <w:rPr>
          <w:rFonts w:hint="eastAsia" w:ascii="宋体" w:hAnsi="宋体" w:eastAsia="宋体" w:cs="宋体"/>
          <w:b w:val="0"/>
          <w:bCs w:val="0"/>
          <w:color w:val="auto"/>
          <w:sz w:val="21"/>
          <w:szCs w:val="21"/>
          <w:highlight w:val="none"/>
          <w:lang w:val="en-US" w:eastAsia="zh-CN"/>
        </w:rPr>
        <w:t>交易平台后在【滁州专区】（https://www.etrading.cn/BREpointSSO/login/oauth2login?regioncode=DQ_ChuZhou）下载本项目招标文件。</w:t>
      </w:r>
    </w:p>
    <w:p w14:paraId="0320AE7C">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74FFEB12">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42F9A653">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348D91F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6.投标人应在投标截止时间之前，登录新点电子交易平台【滁州专区】上传投标文件。投标人逾期上传投标文件的，电子系统不予受理。</w:t>
      </w:r>
    </w:p>
    <w:p w14:paraId="507F2748">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16147551">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8.投标人的联系人电话(手机)、电子邮箱等通讯方式在开标过程中必须保持畅通，否则因上述原因造成的后果，责任自负。</w:t>
      </w:r>
    </w:p>
    <w:p w14:paraId="2A3BE869">
      <w:pPr>
        <w:keepNext/>
        <w:keepLines/>
        <w:pageBreakBefore w:val="0"/>
        <w:widowControl w:val="0"/>
        <w:kinsoku/>
        <w:wordWrap/>
        <w:overflowPunct/>
        <w:topLinePunct w:val="0"/>
        <w:autoSpaceDE/>
        <w:autoSpaceDN/>
        <w:bidi w:val="0"/>
        <w:adjustRightInd/>
        <w:snapToGrid/>
        <w:spacing w:before="100" w:after="100" w:line="44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八、对本次招标提出询问，请按以下方式联系</w:t>
      </w:r>
    </w:p>
    <w:p w14:paraId="610D089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招标</w:t>
      </w:r>
      <w:r>
        <w:rPr>
          <w:rFonts w:hint="eastAsia" w:ascii="宋体" w:hAnsi="宋体" w:eastAsia="宋体" w:cs="宋体"/>
          <w:kern w:val="2"/>
          <w:sz w:val="21"/>
          <w:szCs w:val="21"/>
          <w:lang w:val="en-US" w:eastAsia="zh-CN" w:bidi="ar"/>
        </w:rPr>
        <w:t>人信息</w:t>
      </w:r>
    </w:p>
    <w:p w14:paraId="528AB23E">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名称：滁州市重点工程建设管理处</w:t>
      </w:r>
    </w:p>
    <w:p w14:paraId="3E71B46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地址：滁州市琅琊西路建设大厦4楼</w:t>
      </w:r>
    </w:p>
    <w:p w14:paraId="55B1265B">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联系方式：张学茜  0550-2599820</w:t>
      </w:r>
    </w:p>
    <w:p w14:paraId="0959C5B1">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2.采购代理机构信息</w:t>
      </w:r>
    </w:p>
    <w:p w14:paraId="347D39A0">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名称：滁州市城投工程咨询管理有限公司</w:t>
      </w:r>
    </w:p>
    <w:p w14:paraId="7068A465">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地址：滁州市龙蟠大道109号房产商务大厦6楼605室</w:t>
      </w:r>
    </w:p>
    <w:p w14:paraId="3A132979">
      <w:pPr>
        <w:keepNext w:val="0"/>
        <w:keepLines w:val="0"/>
        <w:widowControl w:val="0"/>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联系方式：胡国庆  0550-3519517、18005500950</w:t>
      </w:r>
    </w:p>
    <w:p w14:paraId="5ECB63B7">
      <w:pPr>
        <w:pageBreakBefore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p>
    <w:p w14:paraId="0B7C01C1">
      <w:pPr>
        <w:pStyle w:val="6"/>
        <w:keepNext/>
        <w:keepLines/>
        <w:pageBreakBefore/>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lang w:eastAsia="zh-CN"/>
        </w:rPr>
      </w:pPr>
      <w:bookmarkStart w:id="41" w:name="_Toc2525"/>
      <w:bookmarkStart w:id="42" w:name="_Toc2410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1"/>
      <w:r>
        <w:rPr>
          <w:rFonts w:hint="eastAsia" w:ascii="宋体" w:hAnsi="宋体" w:eastAsia="宋体" w:cs="宋体"/>
          <w:color w:val="auto"/>
          <w:highlight w:val="none"/>
          <w:lang w:eastAsia="zh-CN"/>
        </w:rPr>
        <w:t>投标人须知</w:t>
      </w:r>
      <w:bookmarkEnd w:id="42"/>
    </w:p>
    <w:p w14:paraId="11A55803">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highlight w:val="none"/>
        </w:rPr>
      </w:pPr>
      <w:bookmarkStart w:id="43" w:name="_Toc15200"/>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1"/>
      <w:bookmarkEnd w:id="43"/>
    </w:p>
    <w:tbl>
      <w:tblPr>
        <w:tblStyle w:val="45"/>
        <w:tblW w:w="9538" w:type="dxa"/>
        <w:tblInd w:w="2" w:type="dxa"/>
        <w:tblLayout w:type="fixed"/>
        <w:tblCellMar>
          <w:top w:w="0" w:type="dxa"/>
          <w:left w:w="0" w:type="dxa"/>
          <w:bottom w:w="0" w:type="dxa"/>
          <w:right w:w="0" w:type="dxa"/>
        </w:tblCellMar>
      </w:tblPr>
      <w:tblGrid>
        <w:gridCol w:w="727"/>
        <w:gridCol w:w="1645"/>
        <w:gridCol w:w="7166"/>
      </w:tblGrid>
      <w:tr w14:paraId="78EF493F">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64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7166"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说明与要求</w:t>
            </w:r>
          </w:p>
        </w:tc>
      </w:tr>
      <w:tr w14:paraId="726904A0">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166"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滁州中学南门交通安全提升工程工程量清单及最高投标限价编制服务项目</w:t>
            </w:r>
          </w:p>
          <w:p w14:paraId="3D870AD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41C1F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default"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lang w:val="en-US" w:eastAsia="zh-CN"/>
              </w:rPr>
              <w:t>建设规模：工程量清单及最高投标限价编制费约</w:t>
            </w:r>
            <w:r>
              <w:rPr>
                <w:rFonts w:hint="eastAsia" w:ascii="宋体" w:hAnsi="宋体" w:cs="宋体"/>
                <w:color w:val="auto"/>
                <w:kern w:val="0"/>
                <w:sz w:val="21"/>
                <w:szCs w:val="21"/>
                <w:highlight w:val="none"/>
                <w:lang w:val="en-US" w:eastAsia="zh-CN"/>
              </w:rPr>
              <w:t>0.756万元</w:t>
            </w:r>
            <w:r>
              <w:rPr>
                <w:rFonts w:hint="eastAsia" w:ascii="宋体" w:hAnsi="宋体" w:eastAsia="宋体" w:cs="宋体"/>
                <w:color w:val="auto"/>
                <w:kern w:val="0"/>
                <w:sz w:val="21"/>
                <w:szCs w:val="21"/>
                <w:highlight w:val="none"/>
                <w:lang w:val="en-US" w:eastAsia="zh-CN"/>
              </w:rPr>
              <w:t>。</w:t>
            </w:r>
          </w:p>
        </w:tc>
      </w:tr>
      <w:tr w14:paraId="4047B0BA">
        <w:tblPrEx>
          <w:tblCellMar>
            <w:top w:w="0" w:type="dxa"/>
            <w:left w:w="0" w:type="dxa"/>
            <w:bottom w:w="0" w:type="dxa"/>
            <w:right w:w="0" w:type="dxa"/>
          </w:tblCellMar>
        </w:tblPrEx>
        <w:trPr>
          <w:trHeight w:val="525" w:hRule="atLeast"/>
        </w:trPr>
        <w:tc>
          <w:tcPr>
            <w:tcW w:w="727"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4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166" w:type="dxa"/>
            <w:tcBorders>
              <w:top w:val="single" w:color="auto" w:sz="8" w:space="0"/>
              <w:left w:val="single" w:color="auto" w:sz="4" w:space="0"/>
              <w:bottom w:val="single" w:color="auto" w:sz="8" w:space="0"/>
              <w:right w:val="single" w:color="auto" w:sz="8" w:space="0"/>
            </w:tcBorders>
            <w:vAlign w:val="center"/>
          </w:tcPr>
          <w:p w14:paraId="0003F08F">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见招标公告</w:t>
            </w:r>
          </w:p>
        </w:tc>
      </w:tr>
      <w:tr w14:paraId="597FACB0">
        <w:tblPrEx>
          <w:tblCellMar>
            <w:top w:w="0" w:type="dxa"/>
            <w:left w:w="0" w:type="dxa"/>
            <w:bottom w:w="0" w:type="dxa"/>
            <w:right w:w="0" w:type="dxa"/>
          </w:tblCellMar>
        </w:tblPrEx>
        <w:trPr>
          <w:trHeight w:val="711" w:hRule="atLeast"/>
        </w:trPr>
        <w:tc>
          <w:tcPr>
            <w:tcW w:w="727"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4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166" w:type="dxa"/>
            <w:tcBorders>
              <w:top w:val="single" w:color="auto" w:sz="8" w:space="0"/>
              <w:left w:val="single" w:color="auto" w:sz="4" w:space="0"/>
              <w:bottom w:val="single" w:color="auto" w:sz="8" w:space="0"/>
              <w:right w:val="single" w:color="auto" w:sz="8" w:space="0"/>
            </w:tcBorders>
            <w:vAlign w:val="center"/>
          </w:tcPr>
          <w:p w14:paraId="125E3E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42" w:rightChars="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1、领取图纸之日起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日内完成工程量清单和最高投标限价的编制及备案工作。</w:t>
            </w:r>
          </w:p>
          <w:p w14:paraId="5C4636FF">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2、造价企业应在规定时间内提交咨询成果文件，因造价企业原因未能按时提交，超过5日的，扣咨询服务费500元/日；超过15日的，扣咨询服务费1000元/日；超过规定时间一半以上的，终止委托业务</w:t>
            </w:r>
            <w:r>
              <w:rPr>
                <w:rFonts w:hint="eastAsia" w:ascii="宋体" w:hAnsi="宋体" w:eastAsia="宋体" w:cs="宋体"/>
                <w:color w:val="auto"/>
                <w:sz w:val="21"/>
                <w:szCs w:val="21"/>
                <w:highlight w:val="none"/>
              </w:rPr>
              <w:t>。</w:t>
            </w:r>
          </w:p>
        </w:tc>
      </w:tr>
      <w:tr w14:paraId="24784F2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4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166"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63" w:leftChars="3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符合《建设工程造价咨询成果文件质量标准》（CECA/GCF2012）</w:t>
            </w:r>
          </w:p>
        </w:tc>
      </w:tr>
      <w:tr w14:paraId="21D1049F">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4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166"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w:t>
            </w:r>
            <w:r>
              <w:rPr>
                <w:rFonts w:hint="eastAsia" w:ascii="宋体" w:hAnsi="宋体" w:eastAsia="宋体" w:cs="宋体"/>
                <w:color w:val="auto"/>
                <w:kern w:val="0"/>
                <w:sz w:val="21"/>
                <w:szCs w:val="21"/>
                <w:highlight w:val="none"/>
                <w:lang w:val="en-US" w:eastAsia="zh-CN"/>
              </w:rPr>
              <w:t>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4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166"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4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招标方式</w:t>
            </w:r>
          </w:p>
        </w:tc>
        <w:tc>
          <w:tcPr>
            <w:tcW w:w="7166"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 xml:space="preserve">公开招标(本项目采用网上电子招投标) </w:t>
            </w:r>
          </w:p>
        </w:tc>
      </w:tr>
      <w:tr w14:paraId="0DEE0E5F">
        <w:tblPrEx>
          <w:tblCellMar>
            <w:top w:w="0" w:type="dxa"/>
            <w:left w:w="0" w:type="dxa"/>
            <w:bottom w:w="0" w:type="dxa"/>
            <w:right w:w="0" w:type="dxa"/>
          </w:tblCellMar>
        </w:tblPrEx>
        <w:trPr>
          <w:trHeight w:val="1103" w:hRule="atLeast"/>
        </w:trPr>
        <w:tc>
          <w:tcPr>
            <w:tcW w:w="727"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64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166" w:type="dxa"/>
            <w:tcBorders>
              <w:top w:val="single" w:color="auto" w:sz="8" w:space="0"/>
              <w:left w:val="single" w:color="auto" w:sz="4" w:space="0"/>
              <w:bottom w:val="single" w:color="auto" w:sz="8" w:space="0"/>
              <w:right w:val="single" w:color="auto" w:sz="8" w:space="0"/>
            </w:tcBorders>
            <w:vAlign w:val="center"/>
          </w:tcPr>
          <w:p w14:paraId="4C759270">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工程量清单和最高投标限价编制</w:t>
            </w:r>
            <w:r>
              <w:rPr>
                <w:rFonts w:hint="eastAsia" w:ascii="宋体" w:hAnsi="宋体" w:eastAsia="宋体" w:cs="宋体"/>
                <w:color w:val="auto"/>
                <w:kern w:val="0"/>
                <w:sz w:val="21"/>
                <w:szCs w:val="21"/>
                <w:highlight w:val="none"/>
                <w:lang w:val="en-US" w:eastAsia="zh-CN"/>
              </w:rPr>
              <w:t>费用的最高限价为《收费标准》计算费用的40%（报价均保留两位小数，小数点后第三位将四舍五入进行修正）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投标单位投标报价不得高于上述费率最高限价，否则按无效标处理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《收费标准》详见附表</w:t>
            </w:r>
            <w:r>
              <w:rPr>
                <w:rFonts w:hint="eastAsia" w:ascii="宋体" w:hAnsi="宋体" w:eastAsia="宋体" w:cs="宋体"/>
                <w:color w:val="auto"/>
                <w:kern w:val="0"/>
                <w:sz w:val="21"/>
                <w:szCs w:val="21"/>
                <w:highlight w:val="none"/>
                <w:lang w:eastAsia="zh-CN"/>
              </w:rPr>
              <w:t>。</w:t>
            </w:r>
          </w:p>
          <w:p w14:paraId="48D22E22">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注：服务费用=【施工中标价-（暂列金+暂估价）】*相应费率*中标费率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若施工招标时划分了多个施工标段，则造价咨询费的计费基数为已招标实施的施工标段中标价的合计总金额。</w:t>
            </w:r>
          </w:p>
        </w:tc>
      </w:tr>
      <w:tr w14:paraId="689F356F">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645" w:type="dxa"/>
            <w:tcBorders>
              <w:top w:val="single" w:color="auto" w:sz="8" w:space="0"/>
              <w:left w:val="single" w:color="auto" w:sz="4" w:space="0"/>
              <w:bottom w:val="single" w:color="auto" w:sz="8" w:space="0"/>
              <w:right w:val="single" w:color="auto" w:sz="4" w:space="0"/>
            </w:tcBorders>
            <w:vAlign w:val="center"/>
          </w:tcPr>
          <w:p w14:paraId="0CDB768E">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156BE6F6">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166"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日1</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14</w:t>
            </w:r>
            <w:r>
              <w:rPr>
                <w:rFonts w:hint="eastAsia" w:ascii="宋体" w:hAnsi="宋体" w:eastAsia="宋体" w:cs="宋体"/>
                <w:color w:val="auto"/>
                <w:spacing w:val="-4"/>
                <w:kern w:val="0"/>
                <w:sz w:val="21"/>
                <w:szCs w:val="21"/>
                <w:highlight w:val="none"/>
              </w:rPr>
              <w:t>日1</w:t>
            </w:r>
            <w:r>
              <w:rPr>
                <w:rFonts w:hint="eastAsia" w:ascii="宋体" w:hAnsi="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滁州市城投工程咨询管理有限公司（https://www.czctgczx.com/）、滁州市重点工程建设管理处（http://zdc.chuzhou.gov.cn/）</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64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w:t>
            </w:r>
          </w:p>
        </w:tc>
        <w:tc>
          <w:tcPr>
            <w:tcW w:w="7166"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946" w:hRule="atLeast"/>
        </w:trPr>
        <w:tc>
          <w:tcPr>
            <w:tcW w:w="727"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64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递交</w:t>
            </w:r>
          </w:p>
        </w:tc>
        <w:tc>
          <w:tcPr>
            <w:tcW w:w="7166"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加密电子投标文件投标人应在投标截止时间前通过新点电子交易平台后在【滁州专区】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https://www.etrading.cn/BREpointSSO/login/oauth2login?regioncode=DQ_ChuZhou</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交易系统递交电子投标文件。</w:t>
            </w:r>
          </w:p>
          <w:p w14:paraId="6AD718D2">
            <w:pPr>
              <w:keepNext w:val="0"/>
              <w:keepLines w:val="0"/>
              <w:pageBreakBefore w:val="0"/>
              <w:widowControl/>
              <w:kinsoku/>
              <w:overflowPunct/>
              <w:topLinePunct w:val="0"/>
              <w:autoSpaceDE/>
              <w:autoSpaceDN/>
              <w:bidi w:val="0"/>
              <w:adjustRightInd/>
              <w:snapToGrid/>
              <w:spacing w:line="440" w:lineRule="exact"/>
              <w:ind w:left="63" w:leftChars="30"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816" w:hRule="atLeast"/>
        </w:trPr>
        <w:tc>
          <w:tcPr>
            <w:tcW w:w="727"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4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166"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adjustRightInd/>
              <w:snapToGrid/>
              <w:spacing w:line="440" w:lineRule="exact"/>
              <w:ind w:left="63" w:leftChars="3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66A35DAC">
            <w:pPr>
              <w:keepNext w:val="0"/>
              <w:keepLines w:val="0"/>
              <w:pageBreakBefore w:val="0"/>
              <w:widowControl/>
              <w:kinsoku/>
              <w:overflowPunct/>
              <w:topLinePunct w:val="0"/>
              <w:autoSpaceDE/>
              <w:autoSpaceDN/>
              <w:bidi w:val="0"/>
              <w:adjustRightInd/>
              <w:snapToGrid/>
              <w:spacing w:line="440" w:lineRule="exact"/>
              <w:ind w:left="63" w:leftChars="30" w:firstLine="89" w:firstLineChars="42"/>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339" w:hRule="atLeast"/>
        </w:trPr>
        <w:tc>
          <w:tcPr>
            <w:tcW w:w="727"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w:t>
            </w:r>
          </w:p>
        </w:tc>
        <w:tc>
          <w:tcPr>
            <w:tcW w:w="164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投标文件提交截止时间</w:t>
            </w:r>
          </w:p>
        </w:tc>
        <w:tc>
          <w:tcPr>
            <w:tcW w:w="7166"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p w14:paraId="59553084">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2D17B673">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eastAsia="zh-CN"/>
              </w:rPr>
              <w:t>1.解密程序开始后30分钟内（以本项目网上招投标系统解密倒计时为准）。</w:t>
            </w:r>
          </w:p>
        </w:tc>
      </w:tr>
      <w:tr w14:paraId="39CAD765">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4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7166"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66A8CA8">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w:t>
            </w:r>
          </w:p>
        </w:tc>
        <w:tc>
          <w:tcPr>
            <w:tcW w:w="164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开标时间及地点</w:t>
            </w:r>
          </w:p>
        </w:tc>
        <w:tc>
          <w:tcPr>
            <w:tcW w:w="7166" w:type="dxa"/>
            <w:tcBorders>
              <w:top w:val="single" w:color="auto" w:sz="8" w:space="0"/>
              <w:left w:val="single" w:color="auto" w:sz="4" w:space="0"/>
              <w:bottom w:val="single" w:color="auto" w:sz="8" w:space="0"/>
              <w:right w:val="single" w:color="auto" w:sz="8" w:space="0"/>
            </w:tcBorders>
            <w:vAlign w:val="center"/>
          </w:tcPr>
          <w:p w14:paraId="29D105D4">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详见招标公告</w:t>
            </w:r>
            <w:r>
              <w:rPr>
                <w:rFonts w:hint="eastAsia" w:ascii="宋体" w:hAnsi="宋体" w:cs="宋体"/>
                <w:color w:val="auto"/>
                <w:szCs w:val="21"/>
                <w:highlight w:val="none"/>
                <w:lang w:eastAsia="zh-CN"/>
              </w:rPr>
              <w:t>。</w:t>
            </w:r>
          </w:p>
        </w:tc>
      </w:tr>
      <w:tr w14:paraId="076992A3">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16</w:t>
            </w:r>
          </w:p>
        </w:tc>
        <w:tc>
          <w:tcPr>
            <w:tcW w:w="164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开标程序</w:t>
            </w:r>
          </w:p>
        </w:tc>
        <w:tc>
          <w:tcPr>
            <w:tcW w:w="7166"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17</w:t>
            </w:r>
          </w:p>
        </w:tc>
        <w:tc>
          <w:tcPr>
            <w:tcW w:w="164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166"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ind w:left="63" w:leftChars="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ascii="宋体"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18</w:t>
            </w:r>
          </w:p>
        </w:tc>
        <w:tc>
          <w:tcPr>
            <w:tcW w:w="164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7166"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评标委员会推荐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名中标候选人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并标明排序</w:t>
            </w:r>
            <w:r>
              <w:rPr>
                <w:rFonts w:hint="eastAsia" w:ascii="宋体" w:hAnsi="宋体" w:eastAsia="宋体" w:cs="宋体"/>
                <w:color w:val="auto"/>
                <w:sz w:val="21"/>
                <w:szCs w:val="21"/>
                <w:highlight w:val="none"/>
              </w:rPr>
              <w:t>。</w:t>
            </w:r>
          </w:p>
        </w:tc>
      </w:tr>
      <w:tr w14:paraId="191E86E8">
        <w:tblPrEx>
          <w:tblCellMar>
            <w:top w:w="0" w:type="dxa"/>
            <w:left w:w="0" w:type="dxa"/>
            <w:bottom w:w="0" w:type="dxa"/>
            <w:right w:w="0" w:type="dxa"/>
          </w:tblCellMar>
        </w:tblPrEx>
        <w:trPr>
          <w:trHeight w:val="320" w:hRule="atLeast"/>
        </w:trPr>
        <w:tc>
          <w:tcPr>
            <w:tcW w:w="727"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19</w:t>
            </w:r>
          </w:p>
        </w:tc>
        <w:tc>
          <w:tcPr>
            <w:tcW w:w="164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p>
        </w:tc>
        <w:tc>
          <w:tcPr>
            <w:tcW w:w="7166"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滁州市重点工程建设管理处（http://zdc.chuzhou.gov.cn/）</w:t>
            </w:r>
            <w:r>
              <w:rPr>
                <w:rFonts w:hint="eastAsia" w:ascii="宋体" w:hAnsi="宋体" w:eastAsia="宋体" w:cs="宋体"/>
                <w:color w:val="auto"/>
                <w:spacing w:val="-4"/>
                <w:sz w:val="21"/>
                <w:szCs w:val="21"/>
                <w:highlight w:val="none"/>
              </w:rPr>
              <w:t>等网站</w:t>
            </w:r>
          </w:p>
        </w:tc>
      </w:tr>
      <w:tr w14:paraId="6EA640C0">
        <w:tblPrEx>
          <w:tblCellMar>
            <w:top w:w="0" w:type="dxa"/>
            <w:left w:w="0" w:type="dxa"/>
            <w:bottom w:w="0" w:type="dxa"/>
            <w:right w:w="0" w:type="dxa"/>
          </w:tblCellMar>
        </w:tblPrEx>
        <w:trPr>
          <w:trHeight w:val="164" w:hRule="atLeast"/>
        </w:trPr>
        <w:tc>
          <w:tcPr>
            <w:tcW w:w="727"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w:t>
            </w:r>
          </w:p>
        </w:tc>
        <w:tc>
          <w:tcPr>
            <w:tcW w:w="164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166"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adjustRightInd/>
              <w:snapToGrid/>
              <w:spacing w:line="440" w:lineRule="exact"/>
              <w:ind w:left="63" w:leftChars="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是否收取履约担保：□收取，</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不收取</w:t>
            </w:r>
          </w:p>
        </w:tc>
      </w:tr>
      <w:tr w14:paraId="53B9F13B">
        <w:tblPrEx>
          <w:tblCellMar>
            <w:top w:w="0" w:type="dxa"/>
            <w:left w:w="0" w:type="dxa"/>
            <w:bottom w:w="0" w:type="dxa"/>
            <w:right w:w="0" w:type="dxa"/>
          </w:tblCellMar>
        </w:tblPrEx>
        <w:trPr>
          <w:trHeight w:val="164" w:hRule="atLeast"/>
        </w:trPr>
        <w:tc>
          <w:tcPr>
            <w:tcW w:w="9538" w:type="dxa"/>
            <w:gridSpan w:val="3"/>
            <w:tcBorders>
              <w:top w:val="single" w:color="auto" w:sz="8" w:space="0"/>
              <w:left w:val="single" w:color="auto" w:sz="8" w:space="0"/>
              <w:bottom w:val="single" w:color="auto" w:sz="8" w:space="0"/>
              <w:right w:val="single" w:color="auto" w:sz="8" w:space="0"/>
            </w:tcBorders>
            <w:vAlign w:val="center"/>
          </w:tcPr>
          <w:p w14:paraId="0FD01F5C">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14:paraId="54EFCC42">
        <w:tblPrEx>
          <w:tblCellMar>
            <w:top w:w="0" w:type="dxa"/>
            <w:left w:w="0" w:type="dxa"/>
            <w:bottom w:w="0" w:type="dxa"/>
            <w:right w:w="0" w:type="dxa"/>
          </w:tblCellMar>
        </w:tblPrEx>
        <w:trPr>
          <w:trHeight w:val="164"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A46107E">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7166" w:type="dxa"/>
            <w:tcBorders>
              <w:top w:val="single" w:color="auto" w:sz="8" w:space="0"/>
              <w:left w:val="single" w:color="auto" w:sz="4" w:space="0"/>
              <w:bottom w:val="single" w:color="auto" w:sz="8" w:space="0"/>
              <w:right w:val="single" w:color="auto" w:sz="8" w:space="0"/>
            </w:tcBorders>
            <w:vAlign w:val="center"/>
          </w:tcPr>
          <w:p w14:paraId="042E25F9">
            <w:pPr>
              <w:keepNext w:val="0"/>
              <w:keepLines w:val="0"/>
              <w:pageBreakBefore w:val="0"/>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1140AE85">
        <w:tblPrEx>
          <w:tblCellMar>
            <w:top w:w="0" w:type="dxa"/>
            <w:left w:w="0" w:type="dxa"/>
            <w:bottom w:w="0" w:type="dxa"/>
            <w:right w:w="0" w:type="dxa"/>
          </w:tblCellMar>
        </w:tblPrEx>
        <w:trPr>
          <w:trHeight w:val="79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166"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2.在我处限制承揽业务期限内的企业不予参加。</w:t>
            </w:r>
          </w:p>
          <w:p w14:paraId="5F2A2E5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tc>
      </w:tr>
      <w:tr w14:paraId="234C8D6C">
        <w:tblPrEx>
          <w:tblCellMar>
            <w:top w:w="0" w:type="dxa"/>
            <w:left w:w="0" w:type="dxa"/>
            <w:bottom w:w="0" w:type="dxa"/>
            <w:right w:w="0" w:type="dxa"/>
          </w:tblCellMar>
        </w:tblPrEx>
        <w:trPr>
          <w:trHeight w:val="1885"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166" w:type="dxa"/>
            <w:tcBorders>
              <w:top w:val="single" w:color="auto" w:sz="8" w:space="0"/>
              <w:left w:val="single" w:color="auto" w:sz="4" w:space="0"/>
              <w:bottom w:val="single" w:color="auto" w:sz="8" w:space="0"/>
              <w:right w:val="single" w:color="auto" w:sz="8" w:space="0"/>
            </w:tcBorders>
            <w:vAlign w:val="center"/>
          </w:tcPr>
          <w:p w14:paraId="7ED64295">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1、项目建设期间，相关部门将对跟踪审计工作进行不定期检查，如发现有不符合《跟踪审计委托协议》相关工作要求的行为，我处将按照约定给予相应的处罚。</w:t>
            </w:r>
          </w:p>
          <w:p w14:paraId="6D70A519">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2、我单位将严格执行《工程造价咨询服务管理办法》。</w:t>
            </w:r>
          </w:p>
          <w:p w14:paraId="1470349C">
            <w:pPr>
              <w:pStyle w:val="2"/>
              <w:keepNext w:val="0"/>
              <w:keepLines w:val="0"/>
              <w:pageBreakBefore w:val="0"/>
              <w:kinsoku/>
              <w:wordWrap/>
              <w:overflowPunct/>
              <w:topLinePunct w:val="0"/>
              <w:autoSpaceDE/>
              <w:autoSpaceDN/>
              <w:bidi w:val="0"/>
              <w:adjustRightInd/>
              <w:snapToGrid/>
              <w:spacing w:line="440" w:lineRule="exact"/>
              <w:ind w:left="63" w:leftChars="30" w:firstLine="0" w:firstLineChars="0"/>
              <w:textAlignment w:val="auto"/>
              <w:rPr>
                <w:rFonts w:hint="default"/>
                <w:b/>
                <w:bCs/>
                <w:color w:val="auto"/>
                <w:highlight w:val="none"/>
                <w:lang w:val="en-US" w:eastAsia="zh-CN"/>
              </w:rPr>
            </w:pPr>
            <w:r>
              <w:rPr>
                <w:rFonts w:hint="eastAsia" w:ascii="宋体" w:hAnsi="宋体" w:cs="宋体"/>
                <w:b/>
                <w:bCs/>
                <w:color w:val="auto"/>
                <w:kern w:val="0"/>
                <w:sz w:val="21"/>
                <w:szCs w:val="21"/>
                <w:highlight w:val="none"/>
                <w:lang w:val="en-US" w:eastAsia="zh-CN"/>
              </w:rPr>
              <w:t>3、本项目工程款结算仅支付给中标单位，不支持支付给授权的分公司、子公司等分支机构。（请款所提供的发票名称须与中标单位名称保持一致）。</w:t>
            </w:r>
          </w:p>
          <w:p w14:paraId="549DC940">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589A0E2D">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633"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166"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施工招标完成后支付至合同价款的80%，工程竣工验收后支付合同价款的剩余费用（计算基数以施工中标价减去暂列金额、暂估价为准）。如项目因故调整未招标，则以最高投标限价乘以《滁州市关于规范政府和国有资金投资建设工程招标评标基准价的通知》中J值的最大值为计费基数，按照合同价款的50%作为最终结算价。（注：发包人在政府资金调度会批准且发票送达后完成支付）。</w:t>
            </w:r>
          </w:p>
        </w:tc>
      </w:tr>
      <w:tr w14:paraId="25B900FF">
        <w:tblPrEx>
          <w:tblCellMar>
            <w:top w:w="0" w:type="dxa"/>
            <w:left w:w="0" w:type="dxa"/>
            <w:bottom w:w="0" w:type="dxa"/>
            <w:right w:w="0" w:type="dxa"/>
          </w:tblCellMar>
        </w:tblPrEx>
        <w:trPr>
          <w:trHeight w:val="32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招标代理费及专家评审费</w:t>
            </w:r>
          </w:p>
        </w:tc>
        <w:tc>
          <w:tcPr>
            <w:tcW w:w="7166"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本项目招标代理服务费用0元，专家评审费另计（最终以实际发生为准，按实计收），中标单位在领取中标通知书前一次性支付给代理公司</w:t>
            </w:r>
            <w:r>
              <w:rPr>
                <w:rFonts w:hint="eastAsia" w:ascii="宋体" w:hAnsi="宋体" w:eastAsia="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0"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评标过程中的澄清、说明或补正</w:t>
            </w:r>
          </w:p>
        </w:tc>
        <w:tc>
          <w:tcPr>
            <w:tcW w:w="7166"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）评标委员会通过</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系统将需要澄清、说明或补正的内容以询标函的形式发送给投标人，投标人应安排专人登录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）因投标人未登录</w:t>
            </w:r>
            <w:r>
              <w:rPr>
                <w:rFonts w:hint="eastAsia" w:ascii="宋体" w:hAnsi="宋体" w:eastAsia="宋体" w:cs="宋体"/>
                <w:color w:val="auto"/>
                <w:sz w:val="21"/>
                <w:szCs w:val="21"/>
                <w:highlight w:val="none"/>
                <w:lang w:val="en-US"/>
              </w:rPr>
              <w:t>网上招投标</w:t>
            </w:r>
            <w:r>
              <w:rPr>
                <w:rFonts w:hint="eastAsia" w:ascii="宋体" w:hAnsi="宋体" w:eastAsia="宋体" w:cs="宋体"/>
                <w:color w:val="auto"/>
                <w:sz w:val="21"/>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FB9B323">
        <w:tblPrEx>
          <w:tblCellMar>
            <w:top w:w="0" w:type="dxa"/>
            <w:left w:w="0" w:type="dxa"/>
            <w:bottom w:w="0" w:type="dxa"/>
            <w:right w:w="0" w:type="dxa"/>
          </w:tblCellMar>
        </w:tblPrEx>
        <w:trPr>
          <w:trHeight w:val="1181" w:hRule="atLeast"/>
        </w:trPr>
        <w:tc>
          <w:tcPr>
            <w:tcW w:w="2372" w:type="dxa"/>
            <w:gridSpan w:val="2"/>
            <w:tcBorders>
              <w:top w:val="single" w:color="auto" w:sz="8" w:space="0"/>
              <w:left w:val="single" w:color="auto" w:sz="8" w:space="0"/>
              <w:bottom w:val="single" w:color="auto" w:sz="8" w:space="0"/>
              <w:right w:val="single" w:color="auto" w:sz="4" w:space="0"/>
            </w:tcBorders>
            <w:vAlign w:val="center"/>
          </w:tcPr>
          <w:p w14:paraId="47B8D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z w:val="21"/>
                <w:szCs w:val="21"/>
                <w:highlight w:val="none"/>
              </w:rPr>
            </w:pPr>
            <w:bookmarkStart w:id="44" w:name="_Toc515"/>
            <w:bookmarkStart w:id="45" w:name="_Toc13663"/>
            <w:r>
              <w:rPr>
                <w:rFonts w:hint="eastAsia" w:ascii="宋体" w:hAnsi="宋体" w:eastAsia="宋体" w:cs="宋体"/>
                <w:color w:val="auto"/>
                <w:sz w:val="21"/>
                <w:szCs w:val="21"/>
                <w:highlight w:val="none"/>
                <w:lang w:val="en-US" w:eastAsia="zh-CN"/>
              </w:rPr>
              <w:t>特别说明</w:t>
            </w:r>
          </w:p>
        </w:tc>
        <w:tc>
          <w:tcPr>
            <w:tcW w:w="7166" w:type="dxa"/>
            <w:tcBorders>
              <w:top w:val="single" w:color="auto" w:sz="8" w:space="0"/>
              <w:left w:val="single" w:color="auto" w:sz="4" w:space="0"/>
              <w:bottom w:val="single" w:color="auto" w:sz="8" w:space="0"/>
              <w:right w:val="single" w:color="auto" w:sz="8" w:space="0"/>
            </w:tcBorders>
            <w:vAlign w:val="center"/>
          </w:tcPr>
          <w:p w14:paraId="5A459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59B33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p>
          <w:p w14:paraId="3DA82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中标人不按照与招标人订立的合同履行义务，情节严重的，取消其二年至五年内参加依法必须进行招标的项目的投标资格并予以公告，直至由工商行政管理机关吊销营业执照。</w:t>
            </w:r>
          </w:p>
          <w:p w14:paraId="4114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63" w:leftChars="3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因不可抗力不能履行合同的，不适用前两款规定。</w:t>
            </w:r>
          </w:p>
        </w:tc>
      </w:tr>
      <w:tr w14:paraId="53FC2CC8">
        <w:tblPrEx>
          <w:tblCellMar>
            <w:top w:w="0" w:type="dxa"/>
            <w:left w:w="0" w:type="dxa"/>
            <w:bottom w:w="0" w:type="dxa"/>
            <w:right w:w="0" w:type="dxa"/>
          </w:tblCellMar>
        </w:tblPrEx>
        <w:trPr>
          <w:trHeight w:val="444" w:hRule="atLeast"/>
        </w:trPr>
        <w:tc>
          <w:tcPr>
            <w:tcW w:w="237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179EA4E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解释权</w:t>
            </w:r>
          </w:p>
        </w:tc>
        <w:tc>
          <w:tcPr>
            <w:tcW w:w="7166" w:type="dxa"/>
            <w:tcBorders>
              <w:top w:val="single" w:color="auto" w:sz="8" w:space="0"/>
              <w:left w:val="single" w:color="auto" w:sz="4" w:space="0"/>
              <w:bottom w:val="single" w:color="auto" w:sz="8" w:space="0"/>
              <w:right w:val="single" w:color="auto" w:sz="8" w:space="0"/>
            </w:tcBorders>
            <w:shd w:val="clear" w:color="auto" w:fill="auto"/>
            <w:vAlign w:val="center"/>
          </w:tcPr>
          <w:p w14:paraId="4A11B6B2">
            <w:pPr>
              <w:pStyle w:val="160"/>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1、构成本招标文件的各个组成文件应互为解释，互为说明；</w:t>
            </w:r>
          </w:p>
          <w:p w14:paraId="20A28A68">
            <w:pPr>
              <w:pStyle w:val="160"/>
              <w:keepNext w:val="0"/>
              <w:keepLines w:val="0"/>
              <w:pageBreakBefore w:val="0"/>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7"/>
                <w:sz w:val="21"/>
                <w:szCs w:val="21"/>
                <w:highlight w:val="none"/>
              </w:rPr>
              <w:t>同一组成文件中就同一事项的规定或约定不一致的，以编排</w:t>
            </w:r>
            <w:r>
              <w:rPr>
                <w:rFonts w:hint="eastAsia" w:ascii="宋体" w:hAnsi="宋体" w:eastAsia="宋体" w:cs="宋体"/>
                <w:color w:val="auto"/>
                <w:spacing w:val="-5"/>
                <w:sz w:val="21"/>
                <w:szCs w:val="21"/>
                <w:highlight w:val="none"/>
              </w:rPr>
              <w:t>顺序在后者为准；</w:t>
            </w:r>
          </w:p>
          <w:p w14:paraId="5152586F">
            <w:pPr>
              <w:pStyle w:val="160"/>
              <w:keepNext w:val="0"/>
              <w:keepLines w:val="0"/>
              <w:pageBreakBefore w:val="0"/>
              <w:tabs>
                <w:tab w:val="left" w:pos="351"/>
              </w:tabs>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3、如有不明确或不一致，构成合同文件组成内容的，以合同文件约定内容为准，且以专用合同条款约定的合同文件优先顺序解释；</w:t>
            </w:r>
          </w:p>
          <w:p w14:paraId="0E820394">
            <w:pPr>
              <w:pStyle w:val="160"/>
              <w:keepNext w:val="0"/>
              <w:keepLines w:val="0"/>
              <w:pageBreakBefore w:val="0"/>
              <w:tabs>
                <w:tab w:val="left" w:pos="354"/>
              </w:tabs>
              <w:kinsoku/>
              <w:wordWrap/>
              <w:overflowPunct/>
              <w:topLinePunct w:val="0"/>
              <w:autoSpaceDE/>
              <w:autoSpaceDN/>
              <w:bidi w:val="0"/>
              <w:adjustRightInd/>
              <w:snapToGrid/>
              <w:spacing w:line="440" w:lineRule="exact"/>
              <w:ind w:left="63" w:leftChars="3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系统中提供的表格（或格式文件）与招标文件中不一致时，以招标文件中提供的为准；</w:t>
            </w:r>
          </w:p>
          <w:p w14:paraId="3036DB2F">
            <w:pPr>
              <w:keepNext w:val="0"/>
              <w:keepLines w:val="0"/>
              <w:pageBreakBefore w:val="0"/>
              <w:kinsoku/>
              <w:wordWrap/>
              <w:overflowPunct/>
              <w:topLinePunct w:val="0"/>
              <w:autoSpaceDE/>
              <w:autoSpaceDN/>
              <w:bidi w:val="0"/>
              <w:adjustRightInd/>
              <w:snapToGrid/>
              <w:spacing w:line="440" w:lineRule="exact"/>
              <w:ind w:left="63" w:leftChars="3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pacing w:val="-3"/>
                <w:sz w:val="21"/>
                <w:szCs w:val="21"/>
                <w:highlight w:val="none"/>
              </w:rPr>
              <w:t>5、按本款前述规定仍不能形成结论的，由招标人负责解释。</w:t>
            </w:r>
          </w:p>
        </w:tc>
      </w:tr>
    </w:tbl>
    <w:p w14:paraId="3F700D07">
      <w:pPr>
        <w:spacing w:line="400" w:lineRule="exact"/>
        <w:jc w:val="center"/>
        <w:outlineLvl w:val="1"/>
        <w:rPr>
          <w:rFonts w:hint="eastAsia" w:ascii="宋体" w:hAnsi="宋体" w:eastAsia="宋体" w:cs="宋体"/>
          <w:b/>
          <w:bCs/>
          <w:color w:val="auto"/>
          <w:sz w:val="28"/>
          <w:highlight w:val="none"/>
        </w:rPr>
      </w:pPr>
    </w:p>
    <w:p w14:paraId="7AAEE894">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6094F76D">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滁州中学南门交通安全提升工程工程量清单及最高投标限价编制服务项目</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cs="宋体"/>
          <w:color w:val="auto"/>
          <w:sz w:val="21"/>
          <w:szCs w:val="21"/>
          <w:highlight w:val="none"/>
          <w:u w:val="none"/>
          <w:lang w:eastAsia="zh-CN"/>
        </w:rPr>
        <w:t>滁州市重点工程建设管理处</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u w:val="none"/>
          <w:lang w:val="en-US" w:eastAsia="zh-CN"/>
        </w:rPr>
        <w:t>工程</w:t>
      </w:r>
      <w:r>
        <w:rPr>
          <w:rFonts w:hint="eastAsia" w:ascii="宋体" w:hAnsi="宋体" w:cs="宋体"/>
          <w:color w:val="auto"/>
          <w:sz w:val="21"/>
          <w:szCs w:val="21"/>
          <w:highlight w:val="none"/>
          <w:u w:val="none"/>
          <w:lang w:val="en-US" w:eastAsia="zh-CN"/>
        </w:rPr>
        <w:t>投资</w:t>
      </w:r>
      <w:r>
        <w:rPr>
          <w:rFonts w:hint="eastAsia" w:ascii="宋体" w:hAnsi="宋体" w:eastAsia="宋体" w:cs="宋体"/>
          <w:color w:val="auto"/>
          <w:sz w:val="21"/>
          <w:szCs w:val="21"/>
          <w:highlight w:val="none"/>
          <w:u w:val="none"/>
          <w:lang w:val="en-US" w:eastAsia="zh-CN"/>
        </w:rPr>
        <w:t>金额约</w:t>
      </w:r>
      <w:r>
        <w:rPr>
          <w:rFonts w:hint="eastAsia" w:ascii="宋体" w:hAnsi="宋体" w:cs="宋体"/>
          <w:color w:val="auto"/>
          <w:sz w:val="21"/>
          <w:szCs w:val="21"/>
          <w:highlight w:val="none"/>
          <w:u w:val="none"/>
          <w:lang w:val="en-US" w:eastAsia="zh-CN"/>
        </w:rPr>
        <w:t>350万元</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lang w:val="en-US" w:eastAsia="zh-CN"/>
        </w:rPr>
        <w:t>工程量清单及最高投标限价编制</w:t>
      </w:r>
      <w:r>
        <w:rPr>
          <w:rFonts w:hint="eastAsia" w:ascii="宋体" w:hAnsi="宋体" w:eastAsia="宋体" w:cs="宋体"/>
          <w:color w:val="auto"/>
          <w:sz w:val="21"/>
          <w:szCs w:val="21"/>
          <w:highlight w:val="none"/>
          <w:u w:val="none"/>
          <w:lang w:val="en-US" w:eastAsia="zh-CN"/>
        </w:rPr>
        <w:t>费</w:t>
      </w:r>
      <w:r>
        <w:rPr>
          <w:rFonts w:hint="eastAsia" w:ascii="宋体" w:hAnsi="宋体" w:cs="宋体"/>
          <w:color w:val="auto"/>
          <w:sz w:val="21"/>
          <w:szCs w:val="21"/>
          <w:highlight w:val="none"/>
          <w:u w:val="none"/>
          <w:lang w:val="en-US" w:eastAsia="zh-CN"/>
        </w:rPr>
        <w:t>约0.756万元</w:t>
      </w:r>
      <w:r>
        <w:rPr>
          <w:rFonts w:hint="eastAsia" w:ascii="宋体" w:hAnsi="宋体" w:eastAsia="宋体" w:cs="宋体"/>
          <w:color w:val="auto"/>
          <w:kern w:val="0"/>
          <w:sz w:val="21"/>
          <w:szCs w:val="21"/>
          <w:highlight w:val="none"/>
          <w:u w:val="none"/>
          <w:lang w:val="en-US" w:eastAsia="zh-CN"/>
        </w:rPr>
        <w:t>。</w:t>
      </w:r>
    </w:p>
    <w:p w14:paraId="6758619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服务需求</w:t>
      </w:r>
    </w:p>
    <w:p w14:paraId="67DEE0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0FE54F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7F96507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06FDAF9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2E0A7DF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0BCBF344">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4592EB5D">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796160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1DAD49D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788E000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04B3D66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6562C8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2EB90A2C">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084D1B0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585C68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4E82FFB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A62DB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lang w:val="en-US" w:eastAsia="zh-CN"/>
        </w:rPr>
        <w:t>固定费率</w:t>
      </w:r>
      <w:r>
        <w:rPr>
          <w:rFonts w:hint="eastAsia" w:ascii="宋体" w:hAnsi="宋体" w:eastAsia="宋体" w:cs="宋体"/>
          <w:color w:val="auto"/>
          <w:sz w:val="21"/>
          <w:szCs w:val="21"/>
          <w:highlight w:val="none"/>
        </w:rPr>
        <w:t>。</w:t>
      </w:r>
    </w:p>
    <w:p w14:paraId="08A7EAA4">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14:paraId="50CEFD82">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6" w:name="_Toc29988"/>
      <w:bookmarkStart w:id="47" w:name="_Toc17301"/>
    </w:p>
    <w:p w14:paraId="2DD47ABF">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default" w:eastAsia="宋体"/>
          <w:color w:val="auto"/>
          <w:highlight w:val="none"/>
          <w:lang w:val="en-US" w:eastAsia="zh-CN"/>
        </w:rPr>
      </w:pPr>
      <w:r>
        <w:rPr>
          <w:rFonts w:hint="eastAsia" w:ascii="宋体" w:hAnsi="宋体" w:eastAsia="宋体" w:cs="宋体"/>
          <w:b/>
          <w:bCs/>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、滁州市重点工程建设管理处（http://zdc.chuzhou.gov.cn/）</w:t>
      </w:r>
      <w:r>
        <w:rPr>
          <w:rFonts w:hint="eastAsia"/>
          <w:color w:val="auto"/>
          <w:szCs w:val="21"/>
          <w:highlight w:val="none"/>
          <w:lang w:val="en-US" w:eastAsia="zh-CN"/>
        </w:rPr>
        <w:t>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1F52E4E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17.1本项目工程量清单和最高投标限价编制费用为《收费标准》计算费用的</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0%，投标单位投标报价不得高于上述费率最高限价，否则按无效标处理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《收费标准》详见附表</w:t>
      </w:r>
      <w:r>
        <w:rPr>
          <w:rFonts w:hint="eastAsia" w:ascii="宋体" w:hAnsi="宋体" w:eastAsia="宋体" w:cs="宋体"/>
          <w:b/>
          <w:bCs/>
          <w:color w:val="auto"/>
          <w:sz w:val="21"/>
          <w:szCs w:val="21"/>
          <w:highlight w:val="none"/>
          <w:lang w:eastAsia="zh-CN"/>
        </w:rPr>
        <w:t>。</w:t>
      </w:r>
    </w:p>
    <w:p w14:paraId="344A8BB9">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1"/>
        <w:rPr>
          <w:rFonts w:hint="eastAsia" w:ascii="宋体" w:hAnsi="宋体" w:eastAsia="宋体" w:cs="宋体"/>
          <w:b/>
          <w:bCs/>
          <w:color w:val="auto"/>
          <w:sz w:val="28"/>
          <w:highlight w:val="none"/>
        </w:rPr>
      </w:pPr>
      <w:bookmarkStart w:id="48" w:name="_Toc6831"/>
      <w:bookmarkStart w:id="49" w:name="_Toc24852"/>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499ED5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41B020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4668144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18064BF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43DBF8F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不少于2名且具有在本单位注册的二级及以上造价工程师（土木建筑工程专业</w:t>
      </w:r>
      <w:r>
        <w:rPr>
          <w:rFonts w:hint="eastAsia" w:ascii="宋体" w:hAnsi="宋体" w:cs="宋体"/>
          <w:color w:val="auto"/>
          <w:kern w:val="0"/>
          <w:sz w:val="21"/>
          <w:szCs w:val="21"/>
          <w:highlight w:val="none"/>
          <w:lang w:val="en-US" w:eastAsia="zh-CN"/>
        </w:rPr>
        <w:t>至少1名、安装工程专业至少1名</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 xml:space="preserve">的证明材料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p>
    <w:p w14:paraId="0AA33432">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明材料；②与投标人签订的返聘劳动合同；③项目负责人社保卡所在银行出具的退休工资流水；④银行出具的工资流水和返聘单位出具的工资表（加盖返聘单位公章，现聘用单位（投标人）所发工资）。</w:t>
      </w:r>
    </w:p>
    <w:p w14:paraId="20980F1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r>
        <w:rPr>
          <w:rFonts w:hint="eastAsia" w:ascii="宋体" w:hAnsi="宋体" w:eastAsia="宋体" w:cs="宋体"/>
          <w:color w:val="auto"/>
          <w:sz w:val="21"/>
          <w:szCs w:val="21"/>
          <w:highlight w:val="none"/>
        </w:rPr>
        <w:t>；</w:t>
      </w:r>
    </w:p>
    <w:p w14:paraId="67A22FA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276CFE5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4283430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64DCFAF7">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6D4B70A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12304D1D">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62D31D9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BE993A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0A229A7F">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color w:val="auto"/>
          <w:sz w:val="28"/>
          <w:szCs w:val="28"/>
          <w:highlight w:val="none"/>
        </w:rPr>
      </w:pPr>
      <w:bookmarkStart w:id="50" w:name="_Toc27519"/>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w:t>
      </w:r>
      <w:r>
        <w:rPr>
          <w:rFonts w:hint="eastAsia" w:ascii="宋体" w:hAnsi="宋体"/>
          <w:b/>
          <w:color w:val="auto"/>
          <w:szCs w:val="21"/>
          <w:highlight w:val="none"/>
        </w:rPr>
        <w:t>递</w:t>
      </w:r>
      <w:r>
        <w:rPr>
          <w:rFonts w:hint="eastAsia" w:ascii="宋体" w:hAnsi="宋体"/>
          <w:b/>
          <w:bCs/>
          <w:color w:val="auto"/>
          <w:szCs w:val="21"/>
          <w:highlight w:val="none"/>
        </w:rPr>
        <w:t>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500E7D0">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2" w:name="_Toc24005"/>
      <w:bookmarkStart w:id="53" w:name="_Toc18173"/>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 xml:space="preserve">（5）开标结束。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742AB9AD">
      <w:pPr>
        <w:pStyle w:val="2"/>
        <w:rPr>
          <w:rFonts w:hint="default"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4E4A2B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2A215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196ED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7CBC244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312012E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7A869D92">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5604CD8A">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240A53A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1589_WPSOffice_Level1"/>
      <w:bookmarkStart w:id="57" w:name="_Toc3222"/>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adjustRightInd/>
        <w:snapToGrid/>
        <w:spacing w:before="313" w:beforeLines="100"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2DFD0EC6">
      <w:pPr>
        <w:pStyle w:val="6"/>
        <w:spacing w:before="0" w:after="0"/>
        <w:rPr>
          <w:rFonts w:hint="eastAsia" w:ascii="宋体" w:hAnsi="宋体" w:eastAsia="宋体" w:cs="宋体"/>
          <w:color w:val="auto"/>
          <w:highlight w:val="none"/>
          <w:lang w:val="en-US" w:eastAsia="zh-CN"/>
        </w:rPr>
      </w:pP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21844"/>
      <w:bookmarkStart w:id="60" w:name="_Toc13234"/>
      <w:r>
        <w:rPr>
          <w:rFonts w:hint="eastAsia" w:ascii="宋体" w:hAnsi="宋体" w:eastAsia="宋体" w:cs="宋体"/>
          <w:color w:val="auto"/>
          <w:highlight w:val="none"/>
          <w:lang w:val="en-US" w:eastAsia="zh-CN"/>
        </w:rPr>
        <w:t>第二章 评标办法</w:t>
      </w:r>
      <w:bookmarkEnd w:id="59"/>
      <w:bookmarkEnd w:id="60"/>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1" w:name="_Toc14912"/>
      <w:r>
        <w:rPr>
          <w:rFonts w:hint="eastAsia" w:ascii="宋体" w:hAnsi="宋体" w:eastAsia="宋体" w:cs="宋体"/>
          <w:b/>
          <w:bCs/>
          <w:color w:val="auto"/>
          <w:sz w:val="24"/>
          <w:szCs w:val="24"/>
          <w:highlight w:val="none"/>
          <w:lang w:val="en-US" w:eastAsia="zh-CN"/>
        </w:rPr>
        <w:t>一、总则</w:t>
      </w:r>
      <w:bookmarkEnd w:id="61"/>
    </w:p>
    <w:p w14:paraId="068C503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9CAB1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2.2.3  招标人不接受投标单位主动提出的澄清。</w:t>
      </w:r>
    </w:p>
    <w:p w14:paraId="34335270">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1"/>
        <w:rPr>
          <w:rFonts w:hint="eastAsia" w:ascii="宋体"/>
          <w:b/>
          <w:color w:val="auto"/>
          <w:sz w:val="28"/>
          <w:szCs w:val="28"/>
          <w:highlight w:val="none"/>
        </w:rPr>
      </w:pPr>
      <w:bookmarkStart w:id="62" w:name="_Toc449028878"/>
      <w:bookmarkStart w:id="63" w:name="_Toc58430318"/>
      <w:bookmarkStart w:id="64" w:name="_Toc29779"/>
      <w:r>
        <w:rPr>
          <w:rFonts w:hint="eastAsia" w:ascii="宋体"/>
          <w:b/>
          <w:color w:val="auto"/>
          <w:sz w:val="28"/>
          <w:szCs w:val="28"/>
          <w:highlight w:val="none"/>
        </w:rPr>
        <w:t>二、投标文件初审</w:t>
      </w:r>
      <w:bookmarkEnd w:id="62"/>
      <w:bookmarkEnd w:id="63"/>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757"/>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757"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757" w:type="dxa"/>
            <w:noWrap w:val="0"/>
            <w:vAlign w:val="center"/>
          </w:tcPr>
          <w:p w14:paraId="2714234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）具有为本项目提供相应服务的能力</w:t>
            </w:r>
          </w:p>
        </w:tc>
        <w:tc>
          <w:tcPr>
            <w:tcW w:w="2757" w:type="dxa"/>
            <w:noWrap w:val="0"/>
            <w:vAlign w:val="center"/>
          </w:tcPr>
          <w:p w14:paraId="607FD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color w:val="auto"/>
                <w:szCs w:val="21"/>
                <w:highlight w:val="none"/>
              </w:rPr>
            </w:pPr>
            <w:r>
              <w:rPr>
                <w:rFonts w:hint="eastAsia"/>
                <w:color w:val="auto"/>
                <w:highlight w:val="none"/>
              </w:rPr>
              <w:t>（3）</w:t>
            </w:r>
            <w:r>
              <w:rPr>
                <w:rFonts w:hint="eastAsia" w:ascii="宋体" w:hAnsi="宋体" w:eastAsia="宋体" w:cs="宋体"/>
                <w:color w:val="auto"/>
                <w:sz w:val="21"/>
                <w:szCs w:val="21"/>
                <w:highlight w:val="none"/>
              </w:rPr>
              <w:t>拟派项目负责人证书</w:t>
            </w:r>
          </w:p>
        </w:tc>
        <w:tc>
          <w:tcPr>
            <w:tcW w:w="2757" w:type="dxa"/>
            <w:noWrap w:val="0"/>
            <w:vAlign w:val="center"/>
          </w:tcPr>
          <w:p w14:paraId="2E0E8A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b/>
                <w:color w:val="auto"/>
                <w:szCs w:val="21"/>
                <w:highlight w:val="none"/>
              </w:rPr>
            </w:pPr>
            <w:r>
              <w:rPr>
                <w:rFonts w:hint="eastAsia"/>
                <w:color w:val="auto"/>
                <w:highlight w:val="none"/>
              </w:rPr>
              <w:t>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项目人员配备表</w:t>
            </w:r>
          </w:p>
        </w:tc>
        <w:tc>
          <w:tcPr>
            <w:tcW w:w="2757" w:type="dxa"/>
            <w:noWrap w:val="0"/>
            <w:vAlign w:val="center"/>
          </w:tcPr>
          <w:p w14:paraId="68DD7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不少于2名且具有在本单位注册的二级及以上造价工程师（土木建筑工程专业</w:t>
            </w:r>
            <w:r>
              <w:rPr>
                <w:rFonts w:hint="eastAsia" w:ascii="宋体" w:hAnsi="宋体" w:eastAsia="宋体" w:cs="宋体"/>
                <w:color w:val="auto"/>
                <w:kern w:val="0"/>
                <w:sz w:val="21"/>
                <w:szCs w:val="21"/>
                <w:highlight w:val="none"/>
                <w:lang w:val="en-US" w:eastAsia="zh-CN"/>
              </w:rPr>
              <w:t>至少1名、安装工程专业至少1名</w:t>
            </w:r>
            <w:r>
              <w:rPr>
                <w:rFonts w:hint="eastAsia" w:ascii="宋体" w:hAnsi="宋体" w:eastAsia="宋体" w:cs="宋体"/>
                <w:color w:val="auto"/>
                <w:kern w:val="0"/>
                <w:sz w:val="21"/>
                <w:szCs w:val="21"/>
                <w:highlight w:val="none"/>
              </w:rPr>
              <w:t>）</w:t>
            </w:r>
          </w:p>
        </w:tc>
        <w:tc>
          <w:tcPr>
            <w:tcW w:w="2757" w:type="dxa"/>
            <w:noWrap w:val="0"/>
            <w:vAlign w:val="center"/>
          </w:tcPr>
          <w:p w14:paraId="551EAE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ascii="宋体" w:hAnsi="宋体" w:cs="宋体"/>
                <w:color w:val="auto"/>
                <w:sz w:val="21"/>
                <w:szCs w:val="21"/>
                <w:highlight w:val="none"/>
                <w:lang w:val="en-US" w:eastAsia="zh-CN"/>
              </w:rPr>
              <w:t>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tc>
        <w:tc>
          <w:tcPr>
            <w:tcW w:w="2757" w:type="dxa"/>
            <w:noWrap w:val="0"/>
            <w:vAlign w:val="center"/>
          </w:tcPr>
          <w:p w14:paraId="48FC56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）投标函</w:t>
            </w:r>
          </w:p>
        </w:tc>
        <w:tc>
          <w:tcPr>
            <w:tcW w:w="2757" w:type="dxa"/>
            <w:noWrap w:val="0"/>
            <w:vAlign w:val="center"/>
          </w:tcPr>
          <w:p w14:paraId="3BC905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highlight w:val="none"/>
              </w:rPr>
            </w:pPr>
            <w:r>
              <w:rPr>
                <w:rFonts w:hint="eastAsia"/>
                <w:color w:val="auto"/>
                <w:highlight w:val="none"/>
              </w:rPr>
              <w:t>格式见附件，检验电子标书</w:t>
            </w:r>
          </w:p>
        </w:tc>
      </w:tr>
    </w:tbl>
    <w:p w14:paraId="609AB6C5">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DB09720">
      <w:pPr>
        <w:spacing w:line="440" w:lineRule="exact"/>
        <w:rPr>
          <w:rFonts w:hint="eastAsia" w:asci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 xml:space="preserve">。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101"/>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5101" w:type="dxa"/>
            <w:noWrap w:val="0"/>
            <w:vAlign w:val="center"/>
          </w:tcPr>
          <w:p w14:paraId="40130C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vMerge w:val="restart"/>
            <w:noWrap w:val="0"/>
            <w:vAlign w:val="center"/>
          </w:tcPr>
          <w:p w14:paraId="5E30E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5101" w:type="dxa"/>
            <w:noWrap w:val="0"/>
            <w:vAlign w:val="center"/>
          </w:tcPr>
          <w:p w14:paraId="1DA41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C50280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3A2D0D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5101" w:type="dxa"/>
            <w:noWrap w:val="0"/>
            <w:vAlign w:val="center"/>
          </w:tcPr>
          <w:p w14:paraId="492408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58AA67A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6A8D7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olor w:val="auto"/>
                <w:szCs w:val="21"/>
                <w:highlight w:val="none"/>
              </w:rPr>
              <w:t>（3）报价唯一</w:t>
            </w:r>
          </w:p>
        </w:tc>
        <w:tc>
          <w:tcPr>
            <w:tcW w:w="5101" w:type="dxa"/>
            <w:noWrap w:val="0"/>
            <w:vAlign w:val="center"/>
          </w:tcPr>
          <w:p w14:paraId="5B76B0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D464BD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1570C2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ascii="宋体"/>
                <w:color w:val="auto"/>
                <w:szCs w:val="21"/>
                <w:highlight w:val="none"/>
              </w:rPr>
              <w:t xml:space="preserve"> (4) 投标文件的有效期</w:t>
            </w:r>
          </w:p>
        </w:tc>
        <w:tc>
          <w:tcPr>
            <w:tcW w:w="5101" w:type="dxa"/>
            <w:noWrap w:val="0"/>
            <w:vAlign w:val="center"/>
          </w:tcPr>
          <w:p w14:paraId="0A1047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31" w:type="dxa"/>
            <w:vMerge w:val="restart"/>
            <w:noWrap w:val="0"/>
            <w:vAlign w:val="center"/>
          </w:tcPr>
          <w:p w14:paraId="450388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5101" w:type="dxa"/>
            <w:noWrap w:val="0"/>
            <w:vAlign w:val="center"/>
          </w:tcPr>
          <w:p w14:paraId="0504A0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068F4ED8">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5F71A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5101" w:type="dxa"/>
            <w:noWrap w:val="0"/>
            <w:vAlign w:val="center"/>
          </w:tcPr>
          <w:p w14:paraId="253308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1" w:type="dxa"/>
            <w:vMerge w:val="restart"/>
            <w:noWrap w:val="0"/>
            <w:vAlign w:val="center"/>
          </w:tcPr>
          <w:p w14:paraId="390BF1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5101" w:type="dxa"/>
            <w:noWrap w:val="0"/>
            <w:vAlign w:val="center"/>
          </w:tcPr>
          <w:p w14:paraId="3CC7D2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1204" w:type="dxa"/>
            <w:vMerge w:val="continue"/>
            <w:noWrap w:val="0"/>
            <w:vAlign w:val="center"/>
          </w:tcPr>
          <w:p w14:paraId="3B6CA58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p>
        </w:tc>
        <w:tc>
          <w:tcPr>
            <w:tcW w:w="2931" w:type="dxa"/>
            <w:noWrap w:val="0"/>
            <w:vAlign w:val="center"/>
          </w:tcPr>
          <w:p w14:paraId="0D9E24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5101" w:type="dxa"/>
            <w:noWrap w:val="0"/>
            <w:vAlign w:val="center"/>
          </w:tcPr>
          <w:p w14:paraId="1DE6E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63A990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7F46A0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12E29A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 w:val="24"/>
          <w:szCs w:val="24"/>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7D924252">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4"/>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111B32F8">
      <w:pPr>
        <w:rPr>
          <w:rFonts w:hint="eastAsia" w:ascii="宋体" w:hAnsi="宋体" w:cs="宋体"/>
          <w:b/>
          <w:bCs/>
          <w:color w:val="auto"/>
          <w:sz w:val="24"/>
          <w:szCs w:val="24"/>
          <w:highlight w:val="none"/>
          <w:lang w:val="en-US" w:eastAsia="zh-CN"/>
        </w:rPr>
      </w:pPr>
      <w:bookmarkStart w:id="65" w:name="_Toc30419"/>
    </w:p>
    <w:p w14:paraId="49A6CEAA">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四、投标报价评分细则</w:t>
      </w:r>
      <w:bookmarkEnd w:id="65"/>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6A014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招标人设置投标报价最高限价</w:t>
            </w:r>
            <w:r>
              <w:rPr>
                <w:rFonts w:hint="eastAsia" w:ascii="宋体" w:hAnsi="宋体" w:cs="宋体"/>
                <w:color w:val="auto"/>
                <w:sz w:val="21"/>
                <w:szCs w:val="21"/>
                <w:highlight w:val="none"/>
                <w:lang w:val="en-US" w:eastAsia="zh-CN"/>
              </w:rPr>
              <w:t>为《收费标准》计算费用的40%（报价均保留两位小数，小数点后第三位将四舍五入进行修正）</w:t>
            </w:r>
            <w:r>
              <w:rPr>
                <w:rFonts w:hint="eastAsia" w:ascii="宋体" w:hAnsi="宋体" w:cs="宋体"/>
                <w:color w:val="auto"/>
                <w:sz w:val="21"/>
                <w:szCs w:val="21"/>
                <w:highlight w:val="none"/>
              </w:rPr>
              <w:t>，各投标人有效报价不得高于最高限价，否则，其投标文件按无效标处理。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投标报价不可以填报0或负数，否则按无效标处理</w:t>
            </w:r>
            <w:r>
              <w:rPr>
                <w:rFonts w:hint="eastAsia" w:ascii="宋体" w:hAnsi="宋体" w:cs="宋体"/>
                <w:color w:val="auto"/>
                <w:sz w:val="21"/>
                <w:szCs w:val="21"/>
                <w:highlight w:val="none"/>
                <w:lang w:eastAsia="zh-CN"/>
              </w:rPr>
              <w:t>）</w:t>
            </w:r>
          </w:p>
          <w:p w14:paraId="489FC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（2）评标基准值=所有有效投标人</w:t>
            </w:r>
            <w:r>
              <w:rPr>
                <w:rFonts w:hint="eastAsia" w:ascii="宋体"/>
                <w:color w:val="auto"/>
                <w:sz w:val="21"/>
                <w:szCs w:val="21"/>
                <w:highlight w:val="none"/>
                <w:lang w:val="en-US" w:eastAsia="zh-CN"/>
              </w:rPr>
              <w:t>投标</w:t>
            </w:r>
            <w:r>
              <w:rPr>
                <w:rFonts w:hint="eastAsia" w:ascii="宋体"/>
                <w:color w:val="auto"/>
                <w:sz w:val="21"/>
                <w:szCs w:val="21"/>
                <w:highlight w:val="none"/>
              </w:rPr>
              <w:t>报价的算术平均值（小数点后保留两位小数，小数点后第三位四舍五入）。</w:t>
            </w:r>
          </w:p>
          <w:p w14:paraId="68E18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rPr>
              <w:t>（3）</w:t>
            </w:r>
            <w:r>
              <w:rPr>
                <w:rFonts w:hint="eastAsia" w:ascii="宋体"/>
                <w:color w:val="auto"/>
                <w:sz w:val="21"/>
                <w:szCs w:val="21"/>
                <w:highlight w:val="none"/>
                <w:lang w:val="en-US" w:eastAsia="zh-CN"/>
              </w:rPr>
              <w:t>计算报价偏差率</w:t>
            </w:r>
          </w:p>
          <w:p w14:paraId="13DC7E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①偏差率=|（投标报价-评标基准价）/评标基准价|×100%</w:t>
            </w:r>
          </w:p>
          <w:p w14:paraId="38EB4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（4）计算报价得分</w:t>
            </w:r>
          </w:p>
          <w:p w14:paraId="452F0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①投标报价等于评标基准价的得满分。</w:t>
            </w:r>
          </w:p>
          <w:p w14:paraId="6813A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②投标报价高于评标基准价的，投标报价得分=报价满分值-偏差率×100×1</w:t>
            </w:r>
          </w:p>
          <w:p w14:paraId="2D3C3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color w:val="auto"/>
                <w:sz w:val="21"/>
                <w:szCs w:val="21"/>
                <w:highlight w:val="none"/>
              </w:rPr>
            </w:pPr>
            <w:r>
              <w:rPr>
                <w:rFonts w:hint="eastAsia" w:ascii="宋体"/>
                <w:color w:val="auto"/>
                <w:sz w:val="21"/>
                <w:szCs w:val="21"/>
                <w:highlight w:val="none"/>
                <w:lang w:val="en-US" w:eastAsia="zh-CN"/>
              </w:rPr>
              <w:t>③投标报价低于评标基准价的，投标报价得分=报价满分值-偏差率×100×0.5</w:t>
            </w:r>
            <w:r>
              <w:rPr>
                <w:rFonts w:hint="eastAsia" w:ascii="宋体"/>
                <w:color w:val="auto"/>
                <w:sz w:val="21"/>
                <w:szCs w:val="21"/>
                <w:highlight w:val="none"/>
              </w:rPr>
              <w:t>。</w:t>
            </w:r>
          </w:p>
          <w:p w14:paraId="4CD463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1"/>
                <w:szCs w:val="21"/>
                <w:highlight w:val="none"/>
              </w:rPr>
            </w:pPr>
            <w:r>
              <w:rPr>
                <w:rFonts w:hint="eastAsia" w:ascii="宋体"/>
                <w:color w:val="auto"/>
                <w:sz w:val="21"/>
                <w:szCs w:val="21"/>
                <w:highlight w:val="none"/>
              </w:rPr>
              <w:t>注：计算过程中，评标基准值、偏差率、报价得分均保留两位小数，小数点后第三位四舍五入。</w:t>
            </w:r>
          </w:p>
          <w:p w14:paraId="6C860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color w:val="auto"/>
                <w:sz w:val="21"/>
                <w:szCs w:val="21"/>
                <w:highlight w:val="none"/>
              </w:rPr>
              <w:t>本项分值由评标委员会计算。</w:t>
            </w:r>
          </w:p>
        </w:tc>
      </w:tr>
    </w:tbl>
    <w:p w14:paraId="1DD67D2D">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outlineLvl w:val="1"/>
        <w:rPr>
          <w:rFonts w:hint="eastAsia" w:ascii="宋体" w:hAnsi="宋体" w:eastAsia="宋体" w:cs="宋体"/>
          <w:b/>
          <w:bCs/>
          <w:color w:val="auto"/>
          <w:sz w:val="24"/>
          <w:szCs w:val="24"/>
          <w:highlight w:val="none"/>
        </w:rPr>
      </w:pPr>
      <w:bookmarkStart w:id="66"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6"/>
    </w:p>
    <w:p w14:paraId="1BD855F9">
      <w:pPr>
        <w:pStyle w:val="2"/>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keepNext w:val="0"/>
        <w:keepLines w:val="0"/>
        <w:pageBreakBefore w:val="0"/>
        <w:widowControl w:val="0"/>
        <w:kinsoku/>
        <w:wordWrap/>
        <w:overflowPunct/>
        <w:topLinePunct w:val="0"/>
        <w:autoSpaceDE/>
        <w:autoSpaceDN/>
        <w:bidi w:val="0"/>
        <w:adjustRightInd/>
        <w:snapToGrid w:val="0"/>
        <w:spacing w:line="440" w:lineRule="exact"/>
        <w:ind w:right="0" w:rightChars="0" w:firstLine="570"/>
        <w:textAlignment w:val="auto"/>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keepNext w:val="0"/>
        <w:keepLines w:val="0"/>
        <w:pageBreakBefore w:val="0"/>
        <w:widowControl w:val="0"/>
        <w:kinsoku/>
        <w:wordWrap/>
        <w:overflowPunct/>
        <w:topLinePunct w:val="0"/>
        <w:autoSpaceDE/>
        <w:autoSpaceDN/>
        <w:bidi w:val="0"/>
        <w:adjustRightInd/>
        <w:snapToGrid w:val="0"/>
        <w:spacing w:line="440" w:lineRule="exact"/>
        <w:ind w:right="0" w:rightChars="0" w:firstLine="525" w:firstLineChars="250"/>
        <w:textAlignment w:val="auto"/>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w:t>
      </w:r>
      <w:r>
        <w:rPr>
          <w:rFonts w:hint="eastAsia" w:ascii="宋体" w:hAnsi="宋体" w:cs="宋体"/>
          <w:b/>
          <w:bCs/>
          <w:color w:val="auto"/>
          <w:szCs w:val="21"/>
          <w:highlight w:val="none"/>
          <w:lang w:val="en-US" w:eastAsia="zh-CN"/>
        </w:rPr>
        <w:t>投</w:t>
      </w:r>
      <w:r>
        <w:rPr>
          <w:rFonts w:hint="eastAsia" w:ascii="宋体" w:hAnsi="宋体" w:cs="宋体"/>
          <w:b/>
          <w:bCs/>
          <w:color w:val="auto"/>
          <w:szCs w:val="21"/>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46FF0A7C">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95585C1">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7" w:name="_Toc3848"/>
      <w:bookmarkStart w:id="68" w:name="_Toc29967"/>
      <w:r>
        <w:rPr>
          <w:rFonts w:hint="eastAsia" w:ascii="宋体" w:hAnsi="宋体" w:eastAsia="宋体" w:cs="宋体"/>
          <w:color w:val="auto"/>
          <w:sz w:val="44"/>
          <w:szCs w:val="44"/>
          <w:highlight w:val="none"/>
          <w:lang w:val="en-US" w:eastAsia="zh-CN"/>
        </w:rPr>
        <w:t>第三章 合同条款</w:t>
      </w:r>
      <w:bookmarkEnd w:id="56"/>
      <w:bookmarkEnd w:id="57"/>
      <w:bookmarkEnd w:id="67"/>
      <w:bookmarkEnd w:id="68"/>
    </w:p>
    <w:p w14:paraId="209DF1AC">
      <w:pPr>
        <w:rPr>
          <w:rFonts w:hint="eastAsia" w:ascii="宋体" w:hAnsi="宋体" w:eastAsia="宋体" w:cs="宋体"/>
          <w:color w:val="auto"/>
          <w:highlight w:val="none"/>
        </w:rPr>
      </w:pPr>
    </w:p>
    <w:p w14:paraId="56AEB650">
      <w:pPr>
        <w:keepNext w:val="0"/>
        <w:keepLines w:val="0"/>
        <w:widowControl w:val="0"/>
        <w:suppressLineNumbers w:val="0"/>
        <w:spacing w:before="304" w:beforeLines="100" w:beforeAutospacing="0" w:after="304" w:afterLines="100" w:afterAutospacing="0" w:line="400" w:lineRule="exact"/>
        <w:ind w:left="0" w:right="0"/>
        <w:jc w:val="center"/>
        <w:outlineLvl w:val="1"/>
        <w:rPr>
          <w:rFonts w:hint="default" w:ascii="汉仪大黑简" w:hAnsi="汉仪大黑简" w:eastAsia="汉仪大黑简" w:cs="汉仪大黑简"/>
          <w:b w:val="0"/>
          <w:color w:val="auto"/>
          <w:kern w:val="2"/>
          <w:sz w:val="28"/>
          <w:szCs w:val="28"/>
          <w:highlight w:val="none"/>
        </w:rPr>
      </w:pPr>
      <w:r>
        <w:rPr>
          <w:rFonts w:hint="default" w:ascii="汉仪大黑简" w:hAnsi="汉仪大黑简" w:eastAsia="汉仪大黑简" w:cs="汉仪大黑简"/>
          <w:b w:val="0"/>
          <w:color w:val="auto"/>
          <w:kern w:val="2"/>
          <w:sz w:val="28"/>
          <w:szCs w:val="28"/>
          <w:highlight w:val="none"/>
          <w:lang w:val="en-US" w:eastAsia="zh-CN" w:bidi="ar"/>
        </w:rPr>
        <w:t>安徽省建设工程造价咨询合同（ＷＦ－2014－05）</w:t>
      </w:r>
    </w:p>
    <w:p w14:paraId="7AB5CC3E">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第一部分  合同协议书</w:t>
      </w:r>
    </w:p>
    <w:p w14:paraId="194B8410">
      <w:pPr>
        <w:keepNext w:val="0"/>
        <w:keepLines w:val="0"/>
        <w:widowControl w:val="0"/>
        <w:suppressLineNumbers w:val="0"/>
        <w:adjustRightInd w:val="0"/>
        <w:snapToGrid w:val="0"/>
        <w:spacing w:before="153" w:beforeLines="50" w:beforeAutospacing="0" w:after="0" w:afterAutospacing="0"/>
        <w:ind w:left="0" w:right="0"/>
        <w:jc w:val="left"/>
        <w:rPr>
          <w:rFonts w:hint="default" w:ascii="宋体" w:hAnsi="宋体" w:eastAsia="宋体" w:cs="宋体"/>
          <w:b w:val="0"/>
          <w:color w:val="auto"/>
          <w:kern w:val="2"/>
          <w:sz w:val="24"/>
          <w:szCs w:val="24"/>
          <w:highlight w:val="none"/>
          <w:lang w:val="en-US"/>
        </w:rPr>
      </w:pPr>
      <w:r>
        <w:rPr>
          <w:rFonts w:hint="eastAsia" w:ascii="宋体" w:hAnsi="宋体" w:eastAsia="宋体" w:cs="宋体"/>
          <w:b w:val="0"/>
          <w:color w:val="auto"/>
          <w:kern w:val="2"/>
          <w:sz w:val="24"/>
          <w:szCs w:val="24"/>
          <w:highlight w:val="none"/>
          <w:lang w:val="en-US" w:eastAsia="zh-CN" w:bidi="ar"/>
        </w:rPr>
        <w:t>委托人（全称）：</w:t>
      </w:r>
      <w:r>
        <w:rPr>
          <w:rFonts w:hint="eastAsia" w:ascii="宋体" w:hAnsi="宋体" w:eastAsia="宋体" w:cs="宋体"/>
          <w:b w:val="0"/>
          <w:color w:val="auto"/>
          <w:kern w:val="2"/>
          <w:sz w:val="24"/>
          <w:szCs w:val="24"/>
          <w:highlight w:val="none"/>
          <w:u w:val="single"/>
          <w:lang w:val="en-US" w:eastAsia="zh-CN" w:bidi="ar"/>
        </w:rPr>
        <w:t xml:space="preserve">滁州市重点工程建设管理处      </w:t>
      </w:r>
      <w:r>
        <w:rPr>
          <w:rFonts w:hint="eastAsia" w:ascii="宋体" w:hAnsi="宋体" w:cs="宋体"/>
          <w:b w:val="0"/>
          <w:color w:val="auto"/>
          <w:kern w:val="2"/>
          <w:sz w:val="24"/>
          <w:szCs w:val="24"/>
          <w:highlight w:val="none"/>
          <w:u w:val="single"/>
          <w:lang w:val="en-US" w:eastAsia="zh-CN" w:bidi="ar"/>
        </w:rPr>
        <w:t xml:space="preserve">                             </w:t>
      </w:r>
    </w:p>
    <w:p w14:paraId="36D2A725">
      <w:pPr>
        <w:keepNext w:val="0"/>
        <w:keepLines w:val="0"/>
        <w:widowControl w:val="0"/>
        <w:suppressLineNumbers w:val="0"/>
        <w:adjustRightInd w:val="0"/>
        <w:snapToGrid w:val="0"/>
        <w:spacing w:before="153" w:beforeLines="5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受托人（全称）：</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 xml:space="preserve">                                </w:t>
      </w:r>
    </w:p>
    <w:p w14:paraId="327F24FF">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根据《中华人民共和国民法典》及有关法律规定，遵循平等、自愿、公平和诚实信用的原则，双方就</w:t>
      </w:r>
      <w:r>
        <w:rPr>
          <w:rFonts w:hint="eastAsia" w:ascii="宋体" w:hAnsi="宋体" w:cs="宋体"/>
          <w:color w:val="auto"/>
          <w:kern w:val="2"/>
          <w:sz w:val="24"/>
          <w:szCs w:val="24"/>
          <w:highlight w:val="none"/>
          <w:u w:val="single"/>
          <w:lang w:val="en-US" w:eastAsia="zh-CN" w:bidi="ar"/>
        </w:rPr>
        <w:t>滁州中学南门交通安全提升工程工程量清单及最高投标限价编制服务项目</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及有关事项协商一致，共同达成如下协议：</w:t>
      </w:r>
    </w:p>
    <w:p w14:paraId="42A3C45F">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一、工程概况</w:t>
      </w:r>
    </w:p>
    <w:p w14:paraId="134E39D6">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 xml:space="preserve">1. </w:t>
      </w:r>
      <w:r>
        <w:rPr>
          <w:rFonts w:hint="eastAsia" w:ascii="宋体" w:hAnsi="宋体" w:eastAsia="宋体" w:cs="宋体"/>
          <w:bCs w:val="0"/>
          <w:color w:val="auto"/>
          <w:kern w:val="2"/>
          <w:sz w:val="24"/>
          <w:szCs w:val="24"/>
          <w:highlight w:val="none"/>
          <w:lang w:val="en-US" w:eastAsia="zh-CN" w:bidi="ar"/>
        </w:rPr>
        <w:t>工程名称</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滁州中学南门交通安全提升工程工程量清单及最高投标限价编制服务项目</w:t>
      </w:r>
    </w:p>
    <w:p w14:paraId="1A00E67E">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u w:val="none"/>
          <w:lang w:val="en-US" w:eastAsia="zh-CN" w:bidi="ar"/>
        </w:rPr>
        <w:t>2. 工程地点：</w:t>
      </w:r>
      <w:r>
        <w:rPr>
          <w:rFonts w:hint="eastAsia" w:ascii="宋体" w:hAnsi="宋体" w:cs="宋体"/>
          <w:color w:val="auto"/>
          <w:kern w:val="2"/>
          <w:sz w:val="24"/>
          <w:szCs w:val="24"/>
          <w:highlight w:val="none"/>
          <w:u w:val="single"/>
          <w:lang w:val="en-US" w:eastAsia="zh-CN" w:bidi="ar"/>
        </w:rPr>
        <w:t>滁州市</w:t>
      </w:r>
    </w:p>
    <w:p w14:paraId="6C925AB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3. </w:t>
      </w:r>
      <w:r>
        <w:rPr>
          <w:rFonts w:hint="eastAsia" w:ascii="宋体" w:hAnsi="宋体" w:eastAsia="宋体" w:cs="宋体"/>
          <w:bCs w:val="0"/>
          <w:color w:val="auto"/>
          <w:kern w:val="2"/>
          <w:sz w:val="24"/>
          <w:szCs w:val="24"/>
          <w:highlight w:val="none"/>
          <w:lang w:val="en-US" w:eastAsia="zh-CN" w:bidi="ar"/>
        </w:rPr>
        <w:t>工程规模：</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w:t>
      </w:r>
    </w:p>
    <w:p w14:paraId="5C509E6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二、咨询业务范围</w:t>
      </w:r>
    </w:p>
    <w:p w14:paraId="5F45E4F0">
      <w:pPr>
        <w:keepNext w:val="0"/>
        <w:keepLines w:val="0"/>
        <w:widowControl w:val="0"/>
        <w:suppressLineNumbers w:val="0"/>
        <w:spacing w:before="153" w:beforeLines="50" w:beforeAutospacing="0" w:after="153" w:afterLines="50" w:afterAutospacing="0" w:line="400" w:lineRule="exact"/>
        <w:ind w:left="0" w:right="0" w:firstLine="480" w:firstLineChars="20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cs="宋体"/>
          <w:color w:val="auto"/>
          <w:kern w:val="2"/>
          <w:sz w:val="24"/>
          <w:szCs w:val="24"/>
          <w:highlight w:val="none"/>
          <w:u w:val="single"/>
          <w:lang w:val="en-US" w:eastAsia="zh-CN" w:bidi="ar"/>
        </w:rPr>
        <w:t>滁州中学南门交通安全提升工程</w:t>
      </w:r>
      <w:r>
        <w:rPr>
          <w:rFonts w:hint="eastAsia" w:ascii="宋体" w:hAnsi="宋体" w:eastAsia="宋体" w:cs="宋体"/>
          <w:color w:val="auto"/>
          <w:kern w:val="2"/>
          <w:sz w:val="24"/>
          <w:szCs w:val="24"/>
          <w:highlight w:val="none"/>
          <w:u w:val="single"/>
          <w:lang w:val="en-US" w:eastAsia="zh-CN" w:bidi="ar"/>
        </w:rPr>
        <w:t>工程量清单及最高投标限价编制</w:t>
      </w:r>
    </w:p>
    <w:p w14:paraId="1AA78558">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三、咨询期限</w:t>
      </w:r>
    </w:p>
    <w:p w14:paraId="6401B200">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领取图纸之日起</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日内完成工程量清单和最高投标限价的编制及备案工作。</w:t>
      </w:r>
    </w:p>
    <w:p w14:paraId="289A565A">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计划开始日期：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4E80AC94">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计划结束日期：</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年</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月</w:t>
      </w:r>
      <w:r>
        <w:rPr>
          <w:rFonts w:hint="eastAsia" w:ascii="宋体" w:hAnsi="宋体" w:eastAsia="宋体" w:cs="宋体"/>
          <w:bCs w:val="0"/>
          <w:color w:val="auto"/>
          <w:kern w:val="2"/>
          <w:sz w:val="24"/>
          <w:szCs w:val="24"/>
          <w:highlight w:val="none"/>
          <w:u w:val="single"/>
          <w:lang w:val="en-US" w:eastAsia="zh-CN" w:bidi="ar"/>
        </w:rPr>
        <w:t xml:space="preserve">     </w:t>
      </w:r>
      <w:r>
        <w:rPr>
          <w:rFonts w:hint="eastAsia" w:ascii="宋体" w:hAnsi="宋体" w:eastAsia="宋体" w:cs="宋体"/>
          <w:bCs w:val="0"/>
          <w:color w:val="auto"/>
          <w:kern w:val="2"/>
          <w:sz w:val="24"/>
          <w:szCs w:val="24"/>
          <w:highlight w:val="none"/>
          <w:lang w:val="en-US" w:eastAsia="zh-CN" w:bidi="ar"/>
        </w:rPr>
        <w:t>日。</w:t>
      </w:r>
    </w:p>
    <w:p w14:paraId="2C225949">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四、质量标准</w:t>
      </w:r>
    </w:p>
    <w:p w14:paraId="13EF0579">
      <w:pPr>
        <w:keepNext w:val="0"/>
        <w:keepLines w:val="0"/>
        <w:widowControl w:val="0"/>
        <w:suppressLineNumbers w:val="0"/>
        <w:spacing w:before="153" w:beforeLines="50" w:beforeAutospacing="0" w:after="0" w:afterAutospacing="0" w:line="400" w:lineRule="exact"/>
        <w:ind w:left="0" w:right="0" w:firstLine="470" w:firstLineChars="196"/>
        <w:jc w:val="left"/>
        <w:rPr>
          <w:rFonts w:hint="eastAsia" w:ascii="宋体" w:hAnsi="宋体" w:eastAsia="宋体" w:cs="宋体"/>
          <w:bCs w:val="0"/>
          <w:color w:val="auto"/>
          <w:kern w:val="2"/>
          <w:sz w:val="24"/>
          <w:szCs w:val="24"/>
          <w:highlight w:val="none"/>
          <w:lang w:val="en-US" w:eastAsia="zh-CN" w:bidi="ar"/>
        </w:rPr>
      </w:pPr>
      <w:r>
        <w:rPr>
          <w:rFonts w:hint="eastAsia" w:ascii="宋体" w:hAnsi="宋体" w:eastAsia="宋体" w:cs="宋体"/>
          <w:bCs w:val="0"/>
          <w:color w:val="auto"/>
          <w:kern w:val="2"/>
          <w:sz w:val="24"/>
          <w:szCs w:val="24"/>
          <w:highlight w:val="none"/>
          <w:lang w:val="en-US" w:eastAsia="zh-CN" w:bidi="ar"/>
        </w:rPr>
        <w:t>符合《建设工程造价咨询成果文件质量标准》（CECA/GCF2012）</w:t>
      </w:r>
      <w:r>
        <w:rPr>
          <w:rFonts w:hint="eastAsia" w:ascii="宋体" w:hAnsi="宋体" w:cs="宋体"/>
          <w:bCs w:val="0"/>
          <w:color w:val="auto"/>
          <w:kern w:val="2"/>
          <w:sz w:val="24"/>
          <w:szCs w:val="24"/>
          <w:highlight w:val="none"/>
          <w:lang w:val="en-US" w:eastAsia="zh-CN" w:bidi="ar"/>
        </w:rPr>
        <w:t>。</w:t>
      </w:r>
    </w:p>
    <w:p w14:paraId="1904926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五、咨询酬金 </w:t>
      </w:r>
    </w:p>
    <w:p w14:paraId="7C0BA4C0">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支付方式：</w:t>
      </w:r>
      <w:r>
        <w:rPr>
          <w:rFonts w:hint="eastAsia" w:ascii="宋体" w:hAnsi="宋体" w:cs="宋体"/>
          <w:b/>
          <w:bCs/>
          <w:color w:val="auto"/>
          <w:kern w:val="0"/>
          <w:sz w:val="21"/>
          <w:szCs w:val="21"/>
          <w:highlight w:val="none"/>
          <w:lang w:val="en-US" w:eastAsia="zh-CN"/>
        </w:rPr>
        <w:t>施工招标完成后支付至合同价款的80%，工程竣工验收后支付合同价款的剩余费用（计算基数以施工中标价减去暂列金额、暂估价为准）。如项目因故调整未招标，则以最高投标限价乘以《滁州市关于规范政府和国有资金投资建设工程招标评标基准价的通知》中J值的最大值为计费基数，按照合同价款的50%作为最终结算价。（注：发包人在政府资金调度会批准且发票送达后完成支付）。</w:t>
      </w:r>
    </w:p>
    <w:p w14:paraId="33B1DA54">
      <w:pPr>
        <w:keepNext w:val="0"/>
        <w:keepLines w:val="0"/>
        <w:widowControl w:val="0"/>
        <w:suppressLineNumbers w:val="0"/>
        <w:spacing w:before="153" w:beforeLines="50" w:beforeAutospacing="0" w:after="0" w:afterAutospacing="0" w:line="400" w:lineRule="exact"/>
        <w:ind w:left="0" w:right="0" w:firstLine="720" w:firstLineChars="3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费率，《收费标准》计算费用的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2F1067C">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六、履约保证金</w:t>
      </w:r>
    </w:p>
    <w:p w14:paraId="101246B9">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cs="宋体"/>
          <w:b w:val="0"/>
          <w:bCs w:val="0"/>
          <w:color w:val="auto"/>
          <w:kern w:val="2"/>
          <w:sz w:val="24"/>
          <w:szCs w:val="24"/>
          <w:highlight w:val="none"/>
          <w:lang w:val="en-US" w:eastAsia="zh-CN" w:bidi="ar"/>
        </w:rPr>
        <w:t xml:space="preserve"> 本项目不需要缴纳履约保证金</w:t>
      </w:r>
      <w:r>
        <w:rPr>
          <w:rFonts w:hint="eastAsia" w:ascii="宋体" w:hAnsi="宋体" w:eastAsia="宋体" w:cs="宋体"/>
          <w:b w:val="0"/>
          <w:bCs w:val="0"/>
          <w:color w:val="auto"/>
          <w:kern w:val="2"/>
          <w:sz w:val="24"/>
          <w:szCs w:val="24"/>
          <w:highlight w:val="none"/>
          <w:lang w:val="en-US" w:eastAsia="zh-CN" w:bidi="ar"/>
        </w:rPr>
        <w:t>。</w:t>
      </w:r>
    </w:p>
    <w:p w14:paraId="4BC33C13">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七、合同文件构成</w:t>
      </w:r>
    </w:p>
    <w:p w14:paraId="07333214">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本协议书与下列文件一起构成造价咨询合同文件：</w:t>
      </w:r>
    </w:p>
    <w:p w14:paraId="3F7BBCE8">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中标通知书（如果有）；</w:t>
      </w:r>
    </w:p>
    <w:p w14:paraId="1FD89047">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 xml:space="preserve">投标函及其附录（如果有）； </w:t>
      </w:r>
    </w:p>
    <w:p w14:paraId="24C7818D">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通用合同条款；</w:t>
      </w:r>
    </w:p>
    <w:p w14:paraId="28C1E91A">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专用合同条款。</w:t>
      </w:r>
    </w:p>
    <w:p w14:paraId="71D2D786">
      <w:pPr>
        <w:keepNext w:val="0"/>
        <w:keepLines w:val="0"/>
        <w:widowControl w:val="0"/>
        <w:suppressLineNumbers w:val="0"/>
        <w:autoSpaceDE w:val="0"/>
        <w:autoSpaceDN w:val="0"/>
        <w:adjustRightInd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在合同订立及履行过程中形成的与合同有关的文件均构成合同文件组成部分。</w:t>
      </w:r>
    </w:p>
    <w:p w14:paraId="5D0709BB">
      <w:pPr>
        <w:keepNext w:val="0"/>
        <w:keepLines w:val="0"/>
        <w:widowControl w:val="0"/>
        <w:suppressLineNumbers w:val="0"/>
        <w:spacing w:before="153" w:beforeLines="5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上述各项合同文件包括合同当事人就该项合同文件所作出的补充和修改，属于同一类内容的文件，应以最新签署的为准。</w:t>
      </w:r>
    </w:p>
    <w:p w14:paraId="0BA532B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八、词语含义</w:t>
      </w:r>
    </w:p>
    <w:p w14:paraId="4E57E90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本协议书中词语含义与第二部分通用合同条款中赋予的含义相同。</w:t>
      </w:r>
    </w:p>
    <w:p w14:paraId="1D2889F7">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九、本合同于</w:t>
      </w:r>
      <w:r>
        <w:rPr>
          <w:rFonts w:hint="eastAsia" w:ascii="宋体" w:hAnsi="宋体" w:eastAsia="宋体" w:cs="宋体"/>
          <w:b/>
          <w:bCs/>
          <w:color w:val="auto"/>
          <w:kern w:val="2"/>
          <w:sz w:val="24"/>
          <w:szCs w:val="24"/>
          <w:highlight w:val="none"/>
          <w:u w:val="single"/>
          <w:lang w:val="en-US" w:eastAsia="zh-CN" w:bidi="ar"/>
        </w:rPr>
        <w:t xml:space="preserve">  2025 </w:t>
      </w:r>
      <w:r>
        <w:rPr>
          <w:rFonts w:hint="eastAsia" w:ascii="宋体" w:hAnsi="宋体" w:eastAsia="宋体" w:cs="宋体"/>
          <w:b/>
          <w:bCs/>
          <w:color w:val="auto"/>
          <w:kern w:val="2"/>
          <w:sz w:val="24"/>
          <w:szCs w:val="24"/>
          <w:highlight w:val="none"/>
          <w:lang w:val="en-US" w:eastAsia="zh-CN" w:bidi="ar"/>
        </w:rPr>
        <w:t>年</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月</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日签订。</w:t>
      </w:r>
    </w:p>
    <w:p w14:paraId="6B99552A">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十、签订地点</w:t>
      </w:r>
    </w:p>
    <w:p w14:paraId="66167F8C">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本合同在</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u w:val="single"/>
          <w:lang w:val="en-US" w:eastAsia="zh-CN" w:bidi="ar"/>
        </w:rPr>
        <w:t>滁州市重点工程建设管理处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签订。</w:t>
      </w:r>
    </w:p>
    <w:p w14:paraId="67D7BFB1">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十一、补充协议</w:t>
      </w:r>
    </w:p>
    <w:p w14:paraId="1B5F58A3">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合同未尽事宜，合同当事人另行签订补充协议，补充协议是合同的组成部分。</w:t>
      </w:r>
    </w:p>
    <w:p w14:paraId="72CEDC5D">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十二、合同生效</w:t>
      </w:r>
    </w:p>
    <w:p w14:paraId="79969C36">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本合同自</w:t>
      </w:r>
      <w:r>
        <w:rPr>
          <w:rFonts w:hint="eastAsia" w:ascii="宋体" w:hAnsi="宋体" w:cs="宋体"/>
          <w:color w:val="auto"/>
          <w:kern w:val="2"/>
          <w:sz w:val="24"/>
          <w:szCs w:val="24"/>
          <w:highlight w:val="none"/>
          <w:u w:val="single"/>
          <w:lang w:val="en-US" w:eastAsia="zh-CN" w:bidi="ar"/>
        </w:rPr>
        <w:t>甲乙双方盖章后</w:t>
      </w:r>
      <w:r>
        <w:rPr>
          <w:rFonts w:hint="eastAsia" w:ascii="宋体" w:hAnsi="宋体" w:eastAsia="宋体" w:cs="宋体"/>
          <w:color w:val="auto"/>
          <w:kern w:val="2"/>
          <w:sz w:val="24"/>
          <w:szCs w:val="24"/>
          <w:highlight w:val="none"/>
          <w:lang w:val="en-US" w:eastAsia="zh-CN" w:bidi="ar"/>
        </w:rPr>
        <w:t>生效。</w:t>
      </w:r>
    </w:p>
    <w:p w14:paraId="59EFB852">
      <w:pPr>
        <w:keepNext w:val="0"/>
        <w:keepLines w:val="0"/>
        <w:widowControl w:val="0"/>
        <w:suppressLineNumbers w:val="0"/>
        <w:spacing w:before="153" w:beforeLines="50" w:beforeAutospacing="0" w:after="153" w:afterLines="50" w:afterAutospacing="0" w:line="400" w:lineRule="exact"/>
        <w:ind w:left="0" w:right="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十三、合同份数</w:t>
      </w:r>
    </w:p>
    <w:p w14:paraId="41400542">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本合同一式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份，均具有同等法律效力，委托人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份，受托人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14:paraId="49CAF0B0">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bidi="ar"/>
        </w:rPr>
        <w:t xml:space="preserve"> </w:t>
      </w:r>
    </w:p>
    <w:p w14:paraId="21B6AE35">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委托人：  （公章）                       受托人：  （公章）</w:t>
      </w:r>
    </w:p>
    <w:p w14:paraId="18DF228A">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467ED1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041C981">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法定代表人或其委托代理人：              法定代表人或其委托代理人：</w:t>
      </w:r>
    </w:p>
    <w:p w14:paraId="3DA36BDD">
      <w:pPr>
        <w:keepNext w:val="0"/>
        <w:keepLines w:val="0"/>
        <w:widowControl w:val="0"/>
        <w:suppressLineNumbers w:val="0"/>
        <w:spacing w:before="0" w:beforeAutospacing="0" w:after="0" w:afterAutospacing="0" w:line="400" w:lineRule="exact"/>
        <w:ind w:left="0" w:right="0" w:firstLine="960" w:firstLineChars="4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                               （签字）</w:t>
      </w:r>
    </w:p>
    <w:p w14:paraId="11D3B82E">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DAF36E1">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地    址：</w:t>
      </w:r>
      <w:r>
        <w:rPr>
          <w:rFonts w:hint="eastAsia" w:ascii="宋体" w:hAnsi="宋体" w:eastAsia="宋体" w:cs="宋体"/>
          <w:color w:val="auto"/>
          <w:kern w:val="2"/>
          <w:sz w:val="24"/>
          <w:szCs w:val="24"/>
          <w:highlight w:val="none"/>
          <w:u w:val="single"/>
          <w:lang w:val="en-US" w:eastAsia="zh-CN" w:bidi="ar"/>
        </w:rPr>
        <w:t xml:space="preserve">                </w:t>
      </w:r>
    </w:p>
    <w:p w14:paraId="721B2EF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邮政编码：</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邮政编码：</w:t>
      </w:r>
      <w:r>
        <w:rPr>
          <w:rFonts w:hint="eastAsia" w:ascii="宋体" w:hAnsi="宋体" w:eastAsia="宋体" w:cs="宋体"/>
          <w:color w:val="auto"/>
          <w:kern w:val="2"/>
          <w:sz w:val="24"/>
          <w:szCs w:val="24"/>
          <w:highlight w:val="none"/>
          <w:u w:val="single"/>
          <w:lang w:val="en-US" w:eastAsia="zh-CN" w:bidi="ar"/>
        </w:rPr>
        <w:t xml:space="preserve">                  </w:t>
      </w:r>
    </w:p>
    <w:p w14:paraId="3871A81A">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电    话：</w:t>
      </w:r>
      <w:r>
        <w:rPr>
          <w:rFonts w:hint="eastAsia" w:ascii="宋体" w:hAnsi="宋体" w:eastAsia="宋体" w:cs="宋体"/>
          <w:color w:val="auto"/>
          <w:kern w:val="2"/>
          <w:sz w:val="24"/>
          <w:szCs w:val="24"/>
          <w:highlight w:val="none"/>
          <w:u w:val="single"/>
          <w:lang w:val="en-US" w:eastAsia="zh-CN" w:bidi="ar"/>
        </w:rPr>
        <w:t xml:space="preserve">                  </w:t>
      </w:r>
    </w:p>
    <w:p w14:paraId="7D273E4E">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传    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传    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4744CC72">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电子信箱：</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电子信箱：</w:t>
      </w:r>
      <w:r>
        <w:rPr>
          <w:rFonts w:hint="eastAsia" w:ascii="宋体" w:hAnsi="宋体" w:eastAsia="宋体" w:cs="宋体"/>
          <w:color w:val="auto"/>
          <w:kern w:val="2"/>
          <w:sz w:val="24"/>
          <w:szCs w:val="24"/>
          <w:highlight w:val="none"/>
          <w:u w:val="single"/>
          <w:lang w:val="en-US" w:eastAsia="zh-CN" w:bidi="ar"/>
        </w:rPr>
        <w:t xml:space="preserve">                  </w:t>
      </w:r>
    </w:p>
    <w:p w14:paraId="3D79751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开户银行：</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14:paraId="6A030194">
      <w:pPr>
        <w:keepNext w:val="0"/>
        <w:keepLines w:val="0"/>
        <w:widowControl w:val="0"/>
        <w:suppressLineNumbers w:val="0"/>
        <w:spacing w:before="153" w:beforeLines="5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    号：</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账    号：</w:t>
      </w:r>
      <w:r>
        <w:rPr>
          <w:rFonts w:hint="eastAsia" w:ascii="宋体" w:hAnsi="宋体" w:eastAsia="宋体" w:cs="宋体"/>
          <w:color w:val="auto"/>
          <w:kern w:val="2"/>
          <w:sz w:val="24"/>
          <w:szCs w:val="24"/>
          <w:highlight w:val="none"/>
          <w:u w:val="single"/>
          <w:lang w:val="en-US" w:eastAsia="zh-CN" w:bidi="ar"/>
        </w:rPr>
        <w:t xml:space="preserve">                                    </w:t>
      </w:r>
    </w:p>
    <w:p w14:paraId="5F41C83F">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EA0F145">
      <w:pPr>
        <w:keepNext w:val="0"/>
        <w:keepLines w:val="0"/>
        <w:widowControl w:val="0"/>
        <w:suppressLineNumbers w:val="0"/>
        <w:spacing w:before="0" w:beforeLines="50" w:beforeAutospacing="0" w:after="0" w:afterLines="3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6122110">
      <w:pPr>
        <w:keepNext w:val="0"/>
        <w:keepLines w:val="0"/>
        <w:widowControl w:val="0"/>
        <w:suppressLineNumbers w:val="0"/>
        <w:spacing w:before="153" w:beforeLines="50" w:beforeAutospacing="0" w:after="153" w:afterLines="50" w:afterAutospacing="0" w:line="400" w:lineRule="exact"/>
        <w:ind w:left="0" w:right="0" w:firstLine="0" w:firstLineChars="0"/>
        <w:jc w:val="center"/>
        <w:outlineLvl w:val="2"/>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br w:type="page"/>
      </w:r>
      <w:r>
        <w:rPr>
          <w:rFonts w:hint="eastAsia" w:ascii="宋体" w:hAnsi="宋体" w:eastAsia="宋体" w:cs="宋体"/>
          <w:b/>
          <w:bCs/>
          <w:color w:val="auto"/>
          <w:kern w:val="2"/>
          <w:sz w:val="24"/>
          <w:szCs w:val="24"/>
          <w:highlight w:val="none"/>
          <w:lang w:val="en-US" w:eastAsia="zh-CN" w:bidi="ar"/>
        </w:rPr>
        <w:t>第二部分  通用合同条款</w:t>
      </w:r>
    </w:p>
    <w:p w14:paraId="385F864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69" w:name="_Toc303538972"/>
      <w:bookmarkEnd w:id="69"/>
      <w:bookmarkStart w:id="70" w:name="_Toc303538975"/>
      <w:bookmarkEnd w:id="70"/>
      <w:bookmarkStart w:id="71" w:name="_Toc303538973"/>
      <w:bookmarkEnd w:id="71"/>
      <w:bookmarkStart w:id="72" w:name="_Toc303538976"/>
      <w:bookmarkEnd w:id="72"/>
      <w:bookmarkStart w:id="73" w:name="_Toc303538974"/>
      <w:bookmarkEnd w:id="73"/>
      <w:bookmarkStart w:id="74" w:name="_Toc296503027"/>
      <w:bookmarkStart w:id="75" w:name="_Toc296346528"/>
      <w:r>
        <w:rPr>
          <w:rFonts w:hint="eastAsia" w:ascii="宋体" w:hAnsi="宋体" w:eastAsia="宋体" w:cs="宋体"/>
          <w:b w:val="0"/>
          <w:color w:val="auto"/>
          <w:sz w:val="24"/>
          <w:szCs w:val="24"/>
          <w:highlight w:val="none"/>
        </w:rPr>
        <w:t xml:space="preserve"> 一般约定</w:t>
      </w:r>
      <w:bookmarkEnd w:id="74"/>
      <w:bookmarkEnd w:id="75"/>
    </w:p>
    <w:p w14:paraId="5D7E60A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76" w:name="_Toc296346529"/>
      <w:bookmarkStart w:id="77" w:name="_Toc337558728"/>
      <w:bookmarkStart w:id="78" w:name="_Toc296503028"/>
      <w:bookmarkStart w:id="79" w:name="_Toc407261895"/>
      <w:r>
        <w:rPr>
          <w:rFonts w:hint="eastAsia" w:ascii="宋体" w:hAnsi="宋体" w:eastAsia="宋体" w:cs="宋体"/>
          <w:color w:val="auto"/>
          <w:sz w:val="24"/>
          <w:szCs w:val="24"/>
          <w:highlight w:val="none"/>
        </w:rPr>
        <w:t>1.1 词语定义</w:t>
      </w:r>
      <w:bookmarkEnd w:id="76"/>
      <w:bookmarkEnd w:id="77"/>
      <w:bookmarkEnd w:id="78"/>
      <w:r>
        <w:rPr>
          <w:rFonts w:hint="eastAsia" w:ascii="宋体" w:hAnsi="宋体" w:eastAsia="宋体" w:cs="宋体"/>
          <w:color w:val="auto"/>
          <w:sz w:val="24"/>
          <w:szCs w:val="24"/>
          <w:highlight w:val="none"/>
        </w:rPr>
        <w:t>与解释</w:t>
      </w:r>
      <w:bookmarkEnd w:id="79"/>
    </w:p>
    <w:p w14:paraId="395FD1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14:paraId="532D19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委托人：是指与咨询人签订合同协议书的当事人及取得该当事人资格的合法继承人。</w:t>
      </w:r>
    </w:p>
    <w:p w14:paraId="27BF35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咨询人：是指与委托人签订合同协议书的，具有相应工程造价咨询资质的当事人及取得该当事人资格的合法继承人。</w:t>
      </w:r>
    </w:p>
    <w:p w14:paraId="428A992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第三人：是指除委托人、咨询人以外与本咨询业务有关的当事人。</w:t>
      </w:r>
    </w:p>
    <w:p w14:paraId="5FC40E5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工程造价咨询：是指咨询人接受委托人的委托，运用工程造价的专业技能，为建设项目决策、设计、交易、实施、结算等各个阶段工程计价和工程造价管理提供的有偿服务。</w:t>
      </w:r>
    </w:p>
    <w:p w14:paraId="7503309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 </w:t>
      </w:r>
    </w:p>
    <w:p w14:paraId="7D767B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综合误差率：是指工程造价咨询成果文件中审查出的编制错误的累计金额与最终修正后造价总额的比率。</w:t>
      </w:r>
    </w:p>
    <w:p w14:paraId="02D2D9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酬金：是指咨询人履行本合同义务，委托人按照本合同约定给付咨询人的金额。</w:t>
      </w:r>
    </w:p>
    <w:p w14:paraId="33E9AA8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费用：是指不包含在酬金之内应由委托人承担的经济支出。</w:t>
      </w:r>
    </w:p>
    <w:p w14:paraId="4BCDB7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书面形式：是指合同书、信件和数据电文等可以有形地表现所载内容的形式。</w:t>
      </w:r>
    </w:p>
    <w:p w14:paraId="2A1507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0" w:name="_Toc337558729"/>
      <w:bookmarkStart w:id="81" w:name="_Toc296503029"/>
      <w:bookmarkStart w:id="82" w:name="_Toc296346530"/>
      <w:bookmarkStart w:id="83" w:name="_Toc407261896"/>
      <w:r>
        <w:rPr>
          <w:rFonts w:hint="eastAsia" w:ascii="宋体" w:hAnsi="宋体" w:eastAsia="宋体" w:cs="宋体"/>
          <w:color w:val="auto"/>
          <w:sz w:val="24"/>
          <w:szCs w:val="24"/>
          <w:highlight w:val="none"/>
        </w:rPr>
        <w:t>1.2 语言文字</w:t>
      </w:r>
      <w:bookmarkEnd w:id="80"/>
      <w:bookmarkEnd w:id="81"/>
      <w:bookmarkEnd w:id="82"/>
      <w:bookmarkEnd w:id="83"/>
    </w:p>
    <w:p w14:paraId="4E312DA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14:paraId="6908C66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4" w:name="_Toc337558730"/>
      <w:bookmarkStart w:id="85" w:name="_Toc296503030"/>
      <w:bookmarkStart w:id="86" w:name="_Toc407261897"/>
      <w:bookmarkStart w:id="87" w:name="_Toc296346531"/>
      <w:r>
        <w:rPr>
          <w:rFonts w:hint="eastAsia" w:ascii="宋体" w:hAnsi="宋体" w:eastAsia="宋体" w:cs="宋体"/>
          <w:color w:val="auto"/>
          <w:sz w:val="24"/>
          <w:szCs w:val="24"/>
          <w:highlight w:val="none"/>
        </w:rPr>
        <w:t>1.3 法律</w:t>
      </w:r>
      <w:bookmarkEnd w:id="84"/>
      <w:bookmarkEnd w:id="85"/>
      <w:bookmarkEnd w:id="86"/>
      <w:bookmarkEnd w:id="87"/>
    </w:p>
    <w:p w14:paraId="6791C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合同所称法律是指中华人民共和国法律、行政法规、部门规章，以及本省地方性法规、规章等。</w:t>
      </w:r>
    </w:p>
    <w:p w14:paraId="02542A9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14:paraId="31771BE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8" w:name="_Toc407261898"/>
      <w:r>
        <w:rPr>
          <w:rFonts w:hint="eastAsia" w:ascii="宋体" w:hAnsi="宋体" w:eastAsia="宋体" w:cs="宋体"/>
          <w:color w:val="auto"/>
          <w:sz w:val="24"/>
          <w:szCs w:val="24"/>
          <w:highlight w:val="none"/>
        </w:rPr>
        <w:t>1.4 标准和规范</w:t>
      </w:r>
      <w:bookmarkEnd w:id="88"/>
    </w:p>
    <w:p w14:paraId="41EAAE8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适用于工程造价咨询的国家标准、行业标准、本省地方性标准，以及相应的规范、规程等，合同当事人有特别要求的，应在专用合同条款中约定。</w:t>
      </w:r>
    </w:p>
    <w:p w14:paraId="3EAD1B0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89" w:name="_Toc407261899"/>
      <w:r>
        <w:rPr>
          <w:rFonts w:hint="eastAsia" w:ascii="宋体" w:hAnsi="宋体" w:eastAsia="宋体" w:cs="宋体"/>
          <w:color w:val="auto"/>
          <w:sz w:val="24"/>
          <w:szCs w:val="24"/>
          <w:highlight w:val="none"/>
        </w:rPr>
        <w:t>1</w:t>
      </w:r>
      <w:bookmarkStart w:id="90" w:name="_Toc296346532"/>
      <w:bookmarkStart w:id="91" w:name="_Toc337558731"/>
      <w:bookmarkStart w:id="92" w:name="_Toc296503031"/>
      <w:r>
        <w:rPr>
          <w:rFonts w:hint="eastAsia" w:ascii="宋体" w:hAnsi="宋体" w:eastAsia="宋体" w:cs="宋体"/>
          <w:color w:val="auto"/>
          <w:sz w:val="24"/>
          <w:szCs w:val="24"/>
          <w:highlight w:val="none"/>
        </w:rPr>
        <w:t>.5 合同文件的优先顺序</w:t>
      </w:r>
      <w:bookmarkEnd w:id="89"/>
    </w:p>
    <w:bookmarkEnd w:id="90"/>
    <w:bookmarkEnd w:id="91"/>
    <w:bookmarkEnd w:id="92"/>
    <w:p w14:paraId="6E6A915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7CC966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合同协议书；</w:t>
      </w:r>
    </w:p>
    <w:p w14:paraId="7DAEBE8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中标通知书（如果有）；</w:t>
      </w:r>
    </w:p>
    <w:p w14:paraId="5E7DA52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投标函及其附录（如果有）；</w:t>
      </w:r>
    </w:p>
    <w:p w14:paraId="2278D0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w:t>
      </w:r>
    </w:p>
    <w:p w14:paraId="279A61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通用合同条款。</w:t>
      </w:r>
    </w:p>
    <w:p w14:paraId="2683A23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13B7793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174DC12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3" w:name="_Toc407261900"/>
      <w:bookmarkStart w:id="94" w:name="_Toc351203502"/>
      <w:r>
        <w:rPr>
          <w:rFonts w:hint="eastAsia" w:ascii="宋体" w:hAnsi="宋体" w:eastAsia="宋体" w:cs="宋体"/>
          <w:color w:val="auto"/>
          <w:sz w:val="24"/>
          <w:szCs w:val="24"/>
          <w:highlight w:val="none"/>
        </w:rPr>
        <w:t>1</w:t>
      </w:r>
      <w:bookmarkStart w:id="95" w:name="_Toc296346534"/>
      <w:bookmarkStart w:id="96" w:name="_Toc296503033"/>
      <w:bookmarkStart w:id="97" w:name="_Toc337558733"/>
      <w:r>
        <w:rPr>
          <w:rFonts w:hint="eastAsia" w:ascii="宋体" w:hAnsi="宋体" w:eastAsia="宋体" w:cs="宋体"/>
          <w:color w:val="auto"/>
          <w:sz w:val="24"/>
          <w:szCs w:val="24"/>
          <w:highlight w:val="none"/>
        </w:rPr>
        <w:t>.6 联络</w:t>
      </w:r>
      <w:bookmarkEnd w:id="93"/>
      <w:bookmarkEnd w:id="94"/>
    </w:p>
    <w:bookmarkEnd w:id="95"/>
    <w:bookmarkEnd w:id="96"/>
    <w:bookmarkEnd w:id="97"/>
    <w:p w14:paraId="2C01C3B8">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 xml:space="preserve"> 与合同有关的通知、批准、证明、证书、指示、指令、要求、请求、同意、意见、确定和决定等，均应采用书面形式，并应在合同约定的期限内送达接收人和送达地点。</w:t>
      </w:r>
    </w:p>
    <w:p w14:paraId="02F8FF25">
      <w:pPr>
        <w:pageBreakBefore w:val="0"/>
        <w:widowControl w:val="0"/>
        <w:kinsoku/>
        <w:wordWrap/>
        <w:overflowPunct/>
        <w:topLinePunct w:val="0"/>
        <w:autoSpaceDE w:val="0"/>
        <w:autoSpaceDN w:val="0"/>
        <w:bidi w:val="0"/>
        <w:adjustRightInd w:val="0"/>
        <w:snapToGrid/>
        <w:spacing w:beforeLines="0" w:afterLines="0"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委托人和咨询人应在专用合同条款中约定各自的送达接收人、送达地点、电子邮箱。任何一方合同当事人指定的接收人或送达地点或电子邮箱发生变动的，应提前3天以书面形式通知对方。</w:t>
      </w:r>
    </w:p>
    <w:p w14:paraId="3698C7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kern w:val="0"/>
          <w:sz w:val="24"/>
          <w:szCs w:val="24"/>
          <w:highlight w:val="none"/>
        </w:rPr>
        <w:t xml:space="preserve"> 委托人和咨询人应当及时签收另一方送达至送达地点和指定接收人的来往信函。拒不签收的，由此增加的费用和延误的咨询期限由拒绝接收一方承担。</w:t>
      </w:r>
    </w:p>
    <w:p w14:paraId="32E775A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8" w:name="_Toc407261901"/>
      <w:r>
        <w:rPr>
          <w:rFonts w:hint="eastAsia" w:ascii="宋体" w:hAnsi="宋体" w:eastAsia="宋体" w:cs="宋体"/>
          <w:color w:val="auto"/>
          <w:sz w:val="24"/>
          <w:szCs w:val="24"/>
          <w:highlight w:val="none"/>
        </w:rPr>
        <w:t>1.7 守法诚信</w:t>
      </w:r>
      <w:bookmarkEnd w:id="98"/>
    </w:p>
    <w:p w14:paraId="2E6A75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11579F9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99" w:name="_Toc407261902"/>
      <w:r>
        <w:rPr>
          <w:rFonts w:hint="eastAsia" w:ascii="宋体" w:hAnsi="宋体" w:eastAsia="宋体" w:cs="宋体"/>
          <w:color w:val="auto"/>
          <w:sz w:val="24"/>
          <w:szCs w:val="24"/>
          <w:highlight w:val="none"/>
        </w:rPr>
        <w:t>1.8 保密</w:t>
      </w:r>
      <w:bookmarkEnd w:id="99"/>
    </w:p>
    <w:p w14:paraId="6241F6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双方不得泄露对方申明的保密资料，亦不得泄露与实施工程造价咨询业务有关的第三人所提供的保密资料，保密事项在专用合同条款中约定。</w:t>
      </w:r>
    </w:p>
    <w:p w14:paraId="694C5CBA">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0" w:name="_Toc407261903"/>
      <w:r>
        <w:rPr>
          <w:rFonts w:hint="eastAsia" w:ascii="宋体" w:hAnsi="宋体" w:eastAsia="宋体" w:cs="宋体"/>
          <w:b w:val="0"/>
          <w:color w:val="auto"/>
          <w:sz w:val="24"/>
          <w:szCs w:val="24"/>
          <w:highlight w:val="none"/>
        </w:rPr>
        <w:t>2. 委托人</w:t>
      </w:r>
      <w:bookmarkEnd w:id="100"/>
    </w:p>
    <w:p w14:paraId="2D03D2F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1" w:name="_Toc407261904"/>
      <w:r>
        <w:rPr>
          <w:rFonts w:hint="eastAsia" w:ascii="宋体" w:hAnsi="宋体" w:eastAsia="宋体" w:cs="宋体"/>
          <w:color w:val="auto"/>
          <w:sz w:val="24"/>
          <w:szCs w:val="24"/>
          <w:highlight w:val="none"/>
        </w:rPr>
        <w:t>2.1 委托人代表</w:t>
      </w:r>
      <w:bookmarkEnd w:id="101"/>
    </w:p>
    <w:p w14:paraId="46B2CA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4741398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2" w:name="_Toc407261905"/>
      <w:r>
        <w:rPr>
          <w:rFonts w:hint="eastAsia" w:ascii="宋体" w:hAnsi="宋体" w:eastAsia="宋体" w:cs="宋体"/>
          <w:color w:val="auto"/>
          <w:sz w:val="24"/>
          <w:szCs w:val="24"/>
          <w:highlight w:val="none"/>
        </w:rPr>
        <w:t>2.2 提供资料</w:t>
      </w:r>
      <w:bookmarkEnd w:id="102"/>
    </w:p>
    <w:p w14:paraId="107BAF5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委托人向咨询人提供的工程造价咨询所需要的资料名称及提供时间在专用合同条款中约定，委托人对其提供资料的真实性、准确性和完整性负责。</w:t>
      </w:r>
    </w:p>
    <w:p w14:paraId="2C1FA1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0DF71EE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委托人未能按合同约定及时向咨询人提供咨询资料的，由委托人承担由此增加的费用和延误的咨询期限。</w:t>
      </w:r>
    </w:p>
    <w:p w14:paraId="0EAFFD4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3" w:name="_Toc407261906"/>
      <w:r>
        <w:rPr>
          <w:rFonts w:hint="eastAsia" w:ascii="宋体" w:hAnsi="宋体" w:eastAsia="宋体" w:cs="宋体"/>
          <w:color w:val="auto"/>
          <w:sz w:val="24"/>
          <w:szCs w:val="24"/>
          <w:highlight w:val="none"/>
        </w:rPr>
        <w:t>2.3 提供工作条件</w:t>
      </w:r>
      <w:bookmarkEnd w:id="103"/>
    </w:p>
    <w:p w14:paraId="08AAB1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委托人应负责与本工程造价咨询业务有关的第三人的协调，为咨询人履行本合同提供必要的外部条件。</w:t>
      </w:r>
    </w:p>
    <w:p w14:paraId="7A6F5C8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咨询人接受委托实施施工阶段全过程造价管理咨询工作的，委托人应当在施工现场为咨询人提供必要的办公用房、办公家具，供咨询人使用。</w:t>
      </w:r>
    </w:p>
    <w:p w14:paraId="54DCBE2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4" w:name="_Toc407261907"/>
      <w:r>
        <w:rPr>
          <w:rFonts w:hint="eastAsia" w:ascii="宋体" w:hAnsi="宋体" w:eastAsia="宋体" w:cs="宋体"/>
          <w:color w:val="auto"/>
          <w:sz w:val="24"/>
          <w:szCs w:val="24"/>
          <w:highlight w:val="none"/>
        </w:rPr>
        <w:t>2.4 答复</w:t>
      </w:r>
      <w:bookmarkEnd w:id="104"/>
    </w:p>
    <w:p w14:paraId="445933F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62A4A7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446F50A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5" w:name="_Toc407261908"/>
      <w:r>
        <w:rPr>
          <w:rFonts w:hint="eastAsia" w:ascii="宋体" w:hAnsi="宋体" w:eastAsia="宋体" w:cs="宋体"/>
          <w:color w:val="auto"/>
          <w:sz w:val="24"/>
          <w:szCs w:val="24"/>
          <w:highlight w:val="none"/>
        </w:rPr>
        <w:t>2.5 支付酬金</w:t>
      </w:r>
      <w:bookmarkEnd w:id="105"/>
    </w:p>
    <w:p w14:paraId="2D0F44D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委托人应按合同约定，向咨询人支付酬金。</w:t>
      </w:r>
    </w:p>
    <w:p w14:paraId="67B1CA5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06" w:name="_Toc407261909"/>
      <w:r>
        <w:rPr>
          <w:rFonts w:hint="eastAsia" w:ascii="宋体" w:hAnsi="宋体" w:eastAsia="宋体" w:cs="宋体"/>
          <w:b w:val="0"/>
          <w:color w:val="auto"/>
          <w:sz w:val="24"/>
          <w:szCs w:val="24"/>
          <w:highlight w:val="none"/>
        </w:rPr>
        <w:t>3. 咨询人</w:t>
      </w:r>
      <w:bookmarkEnd w:id="106"/>
    </w:p>
    <w:p w14:paraId="5BC3E55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07" w:name="_Toc384137544"/>
      <w:bookmarkStart w:id="108" w:name="_Toc383940899"/>
      <w:bookmarkStart w:id="109" w:name="_Toc384026373"/>
      <w:bookmarkStart w:id="110" w:name="_Toc389602818"/>
      <w:bookmarkStart w:id="111" w:name="_Toc389663475"/>
      <w:bookmarkStart w:id="112" w:name="_Toc407261910"/>
      <w:r>
        <w:rPr>
          <w:rFonts w:hint="eastAsia" w:ascii="宋体" w:hAnsi="宋体" w:eastAsia="宋体" w:cs="宋体"/>
          <w:color w:val="auto"/>
          <w:sz w:val="24"/>
          <w:szCs w:val="24"/>
          <w:highlight w:val="none"/>
        </w:rPr>
        <w:t>3.1 咨询人的一般义务</w:t>
      </w:r>
      <w:bookmarkEnd w:id="107"/>
      <w:bookmarkEnd w:id="108"/>
      <w:bookmarkEnd w:id="109"/>
      <w:bookmarkEnd w:id="110"/>
      <w:bookmarkEnd w:id="111"/>
      <w:bookmarkEnd w:id="112"/>
    </w:p>
    <w:p w14:paraId="7CC9FD8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向委托人提供与工程造价咨询业务有关的资料，包括工程造价咨询企业资质证书、承担本合同咨询业务的工程造价专业人员任命文件、工程造价咨询实施方案等。</w:t>
      </w:r>
    </w:p>
    <w:p w14:paraId="60EA332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踏勘现场，了解情况，收集、整理工程造价咨询项目有关的基础资料和编制依据，进行有效性、合规性核对，保证工程计价基础资料和编制依据的全面性、真实性和有效性。</w:t>
      </w:r>
    </w:p>
    <w:p w14:paraId="3F9D11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按照咨询合同约定的工作范围和内容，编制、审核、审定工程造价咨询成果文件，并在专用合同条款约定的时间内，向委托人提交符合国家、行业规定及合同约定的工程造价咨询成果文件。</w:t>
      </w:r>
    </w:p>
    <w:p w14:paraId="5ADA7A1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组织咨询服务回访，听取委托人对服务质量的评价意见，及时进行总结，提出相应的改进措施。</w:t>
      </w:r>
    </w:p>
    <w:p w14:paraId="1D22E7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收集工程造价咨询业务中形成的工程造价咨询过程文件和工程造价咨询成果文件，整理立卷后建立档案。</w:t>
      </w:r>
    </w:p>
    <w:p w14:paraId="10E5CFC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3" w:name="_Toc407261911"/>
      <w:r>
        <w:rPr>
          <w:rFonts w:hint="eastAsia" w:ascii="宋体" w:hAnsi="宋体" w:eastAsia="宋体" w:cs="宋体"/>
          <w:color w:val="auto"/>
          <w:sz w:val="24"/>
          <w:szCs w:val="24"/>
          <w:highlight w:val="none"/>
        </w:rPr>
        <w:t>3.2 项目负责人</w:t>
      </w:r>
      <w:bookmarkEnd w:id="113"/>
    </w:p>
    <w:p w14:paraId="721770B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45CACA3C">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14" w:name="_Toc384026375"/>
      <w:bookmarkStart w:id="115" w:name="_Toc389663477"/>
      <w:bookmarkStart w:id="116" w:name="_Toc407261912"/>
      <w:bookmarkStart w:id="117" w:name="_Toc389602820"/>
      <w:bookmarkStart w:id="118" w:name="_Toc383940901"/>
      <w:bookmarkStart w:id="119" w:name="_Toc384137546"/>
      <w:r>
        <w:rPr>
          <w:rFonts w:hint="eastAsia" w:ascii="宋体" w:hAnsi="宋体" w:eastAsia="宋体" w:cs="宋体"/>
          <w:color w:val="auto"/>
          <w:sz w:val="24"/>
          <w:szCs w:val="24"/>
          <w:highlight w:val="none"/>
        </w:rPr>
        <w:t>3.3 工程造价专业人员</w:t>
      </w:r>
      <w:bookmarkEnd w:id="114"/>
      <w:bookmarkEnd w:id="115"/>
      <w:bookmarkEnd w:id="116"/>
      <w:bookmarkEnd w:id="117"/>
      <w:bookmarkEnd w:id="118"/>
      <w:bookmarkEnd w:id="119"/>
    </w:p>
    <w:p w14:paraId="0402748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6FD3E87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58E6F6C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咨询人承担施工阶段全过程造价管理咨询业务的，应安排工程造价专业人员进驻施工现场，且每月在施工现场时间不得少于专用合同条款约定的天数。工程造价专业人员</w:t>
      </w:r>
      <w:r>
        <w:rPr>
          <w:rFonts w:hint="eastAsia" w:ascii="宋体" w:hAnsi="宋体" w:eastAsia="宋体" w:cs="宋体"/>
          <w:color w:val="auto"/>
          <w:kern w:val="0"/>
          <w:sz w:val="24"/>
          <w:szCs w:val="24"/>
          <w:highlight w:val="none"/>
        </w:rPr>
        <w:t>确需离开施工现场时，应征得委托人同意。</w:t>
      </w:r>
      <w:r>
        <w:rPr>
          <w:rFonts w:hint="eastAsia" w:ascii="宋体" w:hAnsi="宋体" w:eastAsia="宋体" w:cs="宋体"/>
          <w:color w:val="auto"/>
          <w:sz w:val="24"/>
          <w:szCs w:val="24"/>
          <w:highlight w:val="none"/>
        </w:rPr>
        <w:t>咨询人违反约定的，应按照专用合同条款的约定，承担违约责任。</w:t>
      </w:r>
    </w:p>
    <w:p w14:paraId="658A082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委托人要求咨询人撤换不能按照合同约定履行职责及义务的工程造价专业人员的，咨询人应当撤换。咨询人无正当理由拒绝撤换的，应按照专用合同条款的约定，承担违约责任。</w:t>
      </w:r>
    </w:p>
    <w:p w14:paraId="571FB304">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0" w:name="_Toc407261913"/>
      <w:r>
        <w:rPr>
          <w:rFonts w:hint="eastAsia" w:ascii="宋体" w:hAnsi="宋体" w:eastAsia="宋体" w:cs="宋体"/>
          <w:b w:val="0"/>
          <w:color w:val="auto"/>
          <w:sz w:val="24"/>
          <w:szCs w:val="24"/>
          <w:highlight w:val="none"/>
        </w:rPr>
        <w:t>4. 咨询业务范围和工作内容</w:t>
      </w:r>
      <w:bookmarkEnd w:id="120"/>
    </w:p>
    <w:p w14:paraId="23536F8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1" w:name="_Toc407261914"/>
      <w:r>
        <w:rPr>
          <w:rFonts w:hint="eastAsia" w:ascii="宋体" w:hAnsi="宋体" w:eastAsia="宋体" w:cs="宋体"/>
          <w:color w:val="auto"/>
          <w:sz w:val="24"/>
          <w:szCs w:val="24"/>
          <w:highlight w:val="none"/>
        </w:rPr>
        <w:t>4.1 咨询业务范围</w:t>
      </w:r>
      <w:bookmarkEnd w:id="121"/>
    </w:p>
    <w:p w14:paraId="2557AC4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合同当事人应在合同协议书中约定选择下列工程造价咨询业务中的一项或数项业务，并可在合同协议书中约定其他工程造价咨询业务。</w:t>
      </w:r>
    </w:p>
    <w:p w14:paraId="53E6864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投资估算的编制或审核；</w:t>
      </w:r>
    </w:p>
    <w:p w14:paraId="7F29459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设计概算的编制或审核；</w:t>
      </w:r>
    </w:p>
    <w:p w14:paraId="57ABE16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施工图预算的编制或审核；</w:t>
      </w:r>
    </w:p>
    <w:p w14:paraId="47A4505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工程量清单的编制或审核；</w:t>
      </w:r>
    </w:p>
    <w:p w14:paraId="21136C5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招标控制价的编制或审核；</w:t>
      </w:r>
    </w:p>
    <w:p w14:paraId="58C4852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投标报价的编制；</w:t>
      </w:r>
    </w:p>
    <w:p w14:paraId="55BEC68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工程结算的编制或审核；</w:t>
      </w:r>
    </w:p>
    <w:p w14:paraId="2F8071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sz w:val="24"/>
          <w:szCs w:val="24"/>
          <w:highlight w:val="none"/>
        </w:rPr>
        <w:t>竣工决算的编制或审核；</w:t>
      </w:r>
    </w:p>
    <w:p w14:paraId="3CFEEA0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施工阶段全过程造价管理咨询；</w:t>
      </w:r>
    </w:p>
    <w:p w14:paraId="7C7330C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sz w:val="24"/>
          <w:szCs w:val="24"/>
          <w:highlight w:val="none"/>
        </w:rPr>
        <w:t>工程造价鉴定。</w:t>
      </w:r>
    </w:p>
    <w:p w14:paraId="0A14E9AD">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2" w:name="_Toc407261915"/>
      <w:r>
        <w:rPr>
          <w:rFonts w:hint="eastAsia" w:ascii="宋体" w:hAnsi="宋体" w:eastAsia="宋体" w:cs="宋体"/>
          <w:color w:val="auto"/>
          <w:sz w:val="24"/>
          <w:szCs w:val="24"/>
          <w:highlight w:val="none"/>
        </w:rPr>
        <w:t>4.2 咨询工作内容</w:t>
      </w:r>
      <w:bookmarkEnd w:id="122"/>
    </w:p>
    <w:p w14:paraId="6ACE02F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工程造价咨询工作内容，由合同当事人在专用合同条款中约定。</w:t>
      </w:r>
    </w:p>
    <w:p w14:paraId="1483C58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23" w:name="_Toc407261916"/>
      <w:bookmarkStart w:id="124" w:name="_Toc296346574"/>
      <w:bookmarkStart w:id="125" w:name="_Toc337558772"/>
      <w:bookmarkStart w:id="126" w:name="_Toc296503073"/>
      <w:r>
        <w:rPr>
          <w:rFonts w:hint="eastAsia" w:ascii="宋体" w:hAnsi="宋体" w:eastAsia="宋体" w:cs="宋体"/>
          <w:b w:val="0"/>
          <w:color w:val="auto"/>
          <w:sz w:val="24"/>
          <w:szCs w:val="24"/>
          <w:highlight w:val="none"/>
        </w:rPr>
        <w:t>5. 咨询期限</w:t>
      </w:r>
      <w:bookmarkEnd w:id="123"/>
    </w:p>
    <w:bookmarkEnd w:id="124"/>
    <w:bookmarkEnd w:id="125"/>
    <w:bookmarkEnd w:id="126"/>
    <w:p w14:paraId="2981F15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7" w:name="_Toc407261917"/>
      <w:r>
        <w:rPr>
          <w:rFonts w:hint="eastAsia" w:ascii="宋体" w:hAnsi="宋体" w:eastAsia="宋体" w:cs="宋体"/>
          <w:color w:val="auto"/>
          <w:sz w:val="24"/>
          <w:szCs w:val="24"/>
          <w:highlight w:val="none"/>
        </w:rPr>
        <w:t>5.1 咨询期限开始</w:t>
      </w:r>
      <w:bookmarkEnd w:id="127"/>
    </w:p>
    <w:p w14:paraId="27304E5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咨询人应按照合同约定的时间开展咨询工作，因委托人提供咨询资料延后等原因，导致咨询工作未能按照计划开始日期开展的，咨询开始日期和结束日期相应顺延。</w:t>
      </w:r>
    </w:p>
    <w:p w14:paraId="5B5A4FD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28" w:name="_Toc407261918"/>
      <w:r>
        <w:rPr>
          <w:rFonts w:hint="eastAsia" w:ascii="宋体" w:hAnsi="宋体" w:eastAsia="宋体" w:cs="宋体"/>
          <w:color w:val="auto"/>
          <w:sz w:val="24"/>
          <w:szCs w:val="24"/>
          <w:highlight w:val="none"/>
        </w:rPr>
        <w:t>5.2 咨询期限延误</w:t>
      </w:r>
      <w:bookmarkEnd w:id="128"/>
    </w:p>
    <w:p w14:paraId="5C7874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11242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2DEAFA8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委托人未能按合同约定向咨询人提供工程造价咨询所需要的资料或所提供咨询资料不符合合同约定的；</w:t>
      </w:r>
    </w:p>
    <w:p w14:paraId="627CC03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委托人未能按合同约定提供咨询工作条件，影响咨询工作正常开展的；</w:t>
      </w:r>
    </w:p>
    <w:p w14:paraId="5D8F070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委托人未能在合理期限内对咨询人以书面形式提交并要求作出决定的事宜，给予书面答复，影响咨询工作正常开展的；</w:t>
      </w:r>
    </w:p>
    <w:p w14:paraId="000D2C8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委托人未能按合同约定分段支付酬金的；</w:t>
      </w:r>
    </w:p>
    <w:p w14:paraId="7E486A6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工程暂停施工或工期延误，影响咨询工作正常开展的；</w:t>
      </w:r>
    </w:p>
    <w:p w14:paraId="1A316C7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专用合同条款中约定的其他情形。</w:t>
      </w:r>
    </w:p>
    <w:p w14:paraId="055D12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因咨询人原因导致咨询期限延误</w:t>
      </w:r>
    </w:p>
    <w:p w14:paraId="46044C5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29" w:name="_Toc296503076"/>
      <w:bookmarkStart w:id="130" w:name="_Toc296346577"/>
      <w:r>
        <w:rPr>
          <w:rFonts w:hint="eastAsia" w:ascii="宋体" w:hAnsi="宋体" w:eastAsia="宋体" w:cs="宋体"/>
          <w:color w:val="auto"/>
          <w:sz w:val="24"/>
          <w:szCs w:val="24"/>
          <w:highlight w:val="none"/>
        </w:rPr>
        <w:t>因</w:t>
      </w:r>
      <w:bookmarkEnd w:id="129"/>
      <w:bookmarkEnd w:id="130"/>
      <w:r>
        <w:rPr>
          <w:rFonts w:hint="eastAsia" w:ascii="宋体" w:hAnsi="宋体" w:eastAsia="宋体" w:cs="宋体"/>
          <w:color w:val="auto"/>
          <w:sz w:val="24"/>
          <w:szCs w:val="24"/>
          <w:highlight w:val="none"/>
        </w:rPr>
        <w:t>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14:paraId="6E4078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01565FC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在合同履行过程中，因下列情况导致咨询期限延误和费用增加的，由委托人承担由此延误的期限和增加的费用：</w:t>
      </w:r>
    </w:p>
    <w:p w14:paraId="7D2B0A7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第三人未能在合理期限内提供工程造价咨询所需要的资料或所提供咨询资料不符合合同约定的；</w:t>
      </w:r>
    </w:p>
    <w:p w14:paraId="28F73EA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第三人未能在合理期限内对咨询人以书面形式提交并要求作出决定的事宜，给予书面答复，影响咨询工作正常开展的；</w:t>
      </w:r>
    </w:p>
    <w:p w14:paraId="4E7275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专用合同条款中约定的其他情形。</w:t>
      </w:r>
    </w:p>
    <w:p w14:paraId="715EA47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1" w:name="_Toc407261919"/>
      <w:r>
        <w:rPr>
          <w:rFonts w:hint="eastAsia" w:ascii="宋体" w:hAnsi="宋体" w:eastAsia="宋体" w:cs="宋体"/>
          <w:color w:val="auto"/>
          <w:sz w:val="24"/>
          <w:szCs w:val="24"/>
          <w:highlight w:val="none"/>
        </w:rPr>
        <w:t>5.3 工程造价咨询成果文件交付期限</w:t>
      </w:r>
      <w:bookmarkEnd w:id="131"/>
    </w:p>
    <w:p w14:paraId="7E0D747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14:paraId="30C57B1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在施工阶段全过程造价管理咨询工作中，因咨询人原因未能在合理的期限内完成工程计量与支付、合同价款调整等文件编制或审核，给委托人造成损失的，应按照专用合同条款的约定，承担违约责任。</w:t>
      </w:r>
    </w:p>
    <w:p w14:paraId="589645F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咨询人提交的工程造价咨询成果文件需要第三人共同确认的，确因特殊原因不能共同签署时，咨询人应单独出具工程造价咨询成果文件，并承担相应法律责任。</w:t>
      </w:r>
    </w:p>
    <w:p w14:paraId="6C9AE3C2">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2" w:name="_Toc407261920"/>
      <w:r>
        <w:rPr>
          <w:rFonts w:hint="eastAsia" w:ascii="宋体" w:hAnsi="宋体" w:eastAsia="宋体" w:cs="宋体"/>
          <w:b w:val="0"/>
          <w:color w:val="auto"/>
          <w:sz w:val="24"/>
          <w:szCs w:val="24"/>
          <w:highlight w:val="none"/>
        </w:rPr>
        <w:t>6. 咨询质量</w:t>
      </w:r>
      <w:bookmarkEnd w:id="132"/>
    </w:p>
    <w:p w14:paraId="69DEB05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3" w:name="_Toc407261921"/>
      <w:r>
        <w:rPr>
          <w:rFonts w:hint="eastAsia" w:ascii="宋体" w:hAnsi="宋体" w:eastAsia="宋体" w:cs="宋体"/>
          <w:color w:val="auto"/>
          <w:sz w:val="24"/>
          <w:szCs w:val="24"/>
          <w:highlight w:val="none"/>
        </w:rPr>
        <w:t>6.1 质量要求</w:t>
      </w:r>
      <w:bookmarkEnd w:id="133"/>
    </w:p>
    <w:p w14:paraId="60E65E0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bookmarkStart w:id="134" w:name="_Toc337558760"/>
      <w:r>
        <w:rPr>
          <w:rFonts w:hint="eastAsia" w:ascii="宋体" w:hAnsi="宋体" w:eastAsia="宋体" w:cs="宋体"/>
          <w:color w:val="auto"/>
          <w:sz w:val="24"/>
          <w:szCs w:val="24"/>
          <w:highlight w:val="none"/>
        </w:rPr>
        <w:t>咨询人出具的工程造价咨询成果文件质量应符合现行国家或行业工程计价有关规定、标准、规范的要求。</w:t>
      </w:r>
    </w:p>
    <w:p w14:paraId="4BE13DB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委托人要求的工程造价咨询成果文件质量标准高于现行国家或行业标准的，应在专用合同条款中约定具体的质量标准，并相应增加咨询酬金。</w:t>
      </w:r>
    </w:p>
    <w:p w14:paraId="4BED239A">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5" w:name="_Toc407261922"/>
      <w:r>
        <w:rPr>
          <w:rFonts w:hint="eastAsia" w:ascii="宋体" w:hAnsi="宋体" w:eastAsia="宋体" w:cs="宋体"/>
          <w:color w:val="auto"/>
          <w:sz w:val="24"/>
          <w:szCs w:val="24"/>
          <w:highlight w:val="none"/>
        </w:rPr>
        <w:t>6.2 质量保证措施</w:t>
      </w:r>
      <w:bookmarkEnd w:id="135"/>
    </w:p>
    <w:bookmarkEnd w:id="134"/>
    <w:p w14:paraId="138AED5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咨询人应建立相应的质量管理体系，并通过计划管理、流程控制保证工程造价咨询成果文件质量。</w:t>
      </w:r>
    </w:p>
    <w:p w14:paraId="478233E2">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6" w:name="_Toc407261923"/>
      <w:r>
        <w:rPr>
          <w:rFonts w:hint="eastAsia" w:ascii="宋体" w:hAnsi="宋体" w:eastAsia="宋体" w:cs="宋体"/>
          <w:color w:val="auto"/>
          <w:sz w:val="24"/>
          <w:szCs w:val="24"/>
          <w:highlight w:val="none"/>
        </w:rPr>
        <w:t>6.3 质量不合格处理</w:t>
      </w:r>
      <w:bookmarkEnd w:id="136"/>
    </w:p>
    <w:p w14:paraId="6CBD580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57FBAA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因咨询人原因造成工程造价咨询成果文件质量未达到合同约定标准给委托人造成损失的，咨询人应承担违约责任，合同双方可在专用合同条款中约定因质量不合格产生的损失赔偿额的计算方法。</w:t>
      </w:r>
    </w:p>
    <w:p w14:paraId="363AD1F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37" w:name="_Toc407261924"/>
      <w:r>
        <w:rPr>
          <w:rFonts w:hint="eastAsia" w:ascii="宋体" w:hAnsi="宋体" w:eastAsia="宋体" w:cs="宋体"/>
          <w:b w:val="0"/>
          <w:color w:val="auto"/>
          <w:sz w:val="24"/>
          <w:szCs w:val="24"/>
          <w:highlight w:val="none"/>
        </w:rPr>
        <w:t>7. 咨询酬金</w:t>
      </w:r>
      <w:bookmarkEnd w:id="137"/>
    </w:p>
    <w:p w14:paraId="1B67AD8E">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8" w:name="_Toc407261925"/>
      <w:r>
        <w:rPr>
          <w:rFonts w:hint="eastAsia" w:ascii="宋体" w:hAnsi="宋体" w:eastAsia="宋体" w:cs="宋体"/>
          <w:color w:val="auto"/>
          <w:sz w:val="24"/>
          <w:szCs w:val="24"/>
          <w:highlight w:val="none"/>
        </w:rPr>
        <w:t>7.1 酬金计算方式</w:t>
      </w:r>
      <w:bookmarkEnd w:id="138"/>
    </w:p>
    <w:p w14:paraId="7FCFFD7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除专用合同条款另有约定外，合同当事人应在</w:t>
      </w:r>
      <w:r>
        <w:rPr>
          <w:rFonts w:hint="eastAsia" w:ascii="宋体" w:hAnsi="宋体" w:eastAsia="宋体" w:cs="宋体"/>
          <w:color w:val="auto"/>
          <w:kern w:val="0"/>
          <w:sz w:val="24"/>
          <w:szCs w:val="24"/>
          <w:highlight w:val="none"/>
        </w:rPr>
        <w:t>合同协议书或</w:t>
      </w:r>
      <w:r>
        <w:rPr>
          <w:rFonts w:hint="eastAsia" w:ascii="宋体" w:hAnsi="宋体" w:eastAsia="宋体" w:cs="宋体"/>
          <w:color w:val="auto"/>
          <w:sz w:val="24"/>
          <w:szCs w:val="24"/>
          <w:highlight w:val="none"/>
        </w:rPr>
        <w:t>专用合同条款</w:t>
      </w:r>
      <w:r>
        <w:rPr>
          <w:rFonts w:hint="eastAsia" w:ascii="宋体" w:hAnsi="宋体" w:eastAsia="宋体" w:cs="宋体"/>
          <w:color w:val="auto"/>
          <w:kern w:val="0"/>
          <w:sz w:val="24"/>
          <w:szCs w:val="24"/>
          <w:highlight w:val="none"/>
        </w:rPr>
        <w:t>中选择下列</w:t>
      </w:r>
      <w:r>
        <w:rPr>
          <w:rFonts w:hint="eastAsia" w:ascii="宋体" w:hAnsi="宋体" w:eastAsia="宋体" w:cs="宋体"/>
          <w:color w:val="auto"/>
          <w:sz w:val="24"/>
          <w:szCs w:val="24"/>
          <w:highlight w:val="none"/>
        </w:rPr>
        <w:t>酬金计算方式之一：</w:t>
      </w:r>
    </w:p>
    <w:p w14:paraId="5950AA46">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固定酬金</w:t>
      </w:r>
    </w:p>
    <w:p w14:paraId="55421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合同当事人在合同协议书中约定咨询酬金金额。</w:t>
      </w:r>
    </w:p>
    <w:p w14:paraId="6965F91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基本酬金加绩效酬金</w:t>
      </w:r>
    </w:p>
    <w:p w14:paraId="0B1A3E0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合同当事人可以在专用合同条款中约定按以下计算方式确定委托人支付给咨询人的基本酬金和绩效酬金金额：</w:t>
      </w:r>
    </w:p>
    <w:p w14:paraId="137C65D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以咨询人编审的工程造价咨询成果文件总价为基数，乘以专用合同条款约定的基本酬金比例，计算确定基本酬金金额。</w:t>
      </w:r>
    </w:p>
    <w:p w14:paraId="5CE3B75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（2）委托人除支付咨询人基本酬金外，如咨询人审核的工程造价成果文件有审减（增）额的，可以审减（增）额为基数，乘以专用合同条款约定的绩效酬金比例，计算确定绩效酬金金额。</w:t>
      </w:r>
    </w:p>
    <w:p w14:paraId="2EC9DF46">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39" w:name="_Toc407261926"/>
      <w:r>
        <w:rPr>
          <w:rFonts w:hint="eastAsia" w:ascii="宋体" w:hAnsi="宋体" w:eastAsia="宋体" w:cs="宋体"/>
          <w:color w:val="auto"/>
          <w:sz w:val="24"/>
          <w:szCs w:val="24"/>
          <w:highlight w:val="none"/>
        </w:rPr>
        <w:t>7.2 预付酬金</w:t>
      </w:r>
      <w:bookmarkEnd w:id="139"/>
    </w:p>
    <w:p w14:paraId="789CF8C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66620634">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0" w:name="_Toc407261927"/>
      <w:r>
        <w:rPr>
          <w:rFonts w:hint="eastAsia" w:ascii="宋体" w:hAnsi="宋体" w:eastAsia="宋体" w:cs="宋体"/>
          <w:color w:val="auto"/>
          <w:sz w:val="24"/>
          <w:szCs w:val="24"/>
          <w:highlight w:val="none"/>
        </w:rPr>
        <w:t>7.3 酬金分段结算与支付</w:t>
      </w:r>
      <w:bookmarkEnd w:id="140"/>
    </w:p>
    <w:p w14:paraId="0425258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7.3.1合同当事人应在</w:t>
      </w:r>
      <w:r>
        <w:rPr>
          <w:rFonts w:hint="eastAsia" w:ascii="宋体" w:hAnsi="宋体" w:eastAsia="宋体" w:cs="宋体"/>
          <w:color w:val="auto"/>
          <w:kern w:val="0"/>
          <w:sz w:val="24"/>
          <w:szCs w:val="24"/>
          <w:highlight w:val="none"/>
        </w:rPr>
        <w:t>专用合同条款中约定</w:t>
      </w:r>
      <w:r>
        <w:rPr>
          <w:rFonts w:hint="eastAsia" w:ascii="宋体" w:hAnsi="宋体" w:eastAsia="宋体" w:cs="宋体"/>
          <w:color w:val="auto"/>
          <w:sz w:val="24"/>
          <w:szCs w:val="24"/>
          <w:highlight w:val="none"/>
        </w:rPr>
        <w:t>酬金分段结算与支付的比例或金额。咨询人应</w:t>
      </w:r>
      <w:r>
        <w:rPr>
          <w:rFonts w:hint="eastAsia" w:ascii="宋体" w:hAnsi="宋体" w:eastAsia="宋体" w:cs="宋体"/>
          <w:color w:val="auto"/>
          <w:kern w:val="0"/>
          <w:sz w:val="24"/>
          <w:szCs w:val="24"/>
          <w:highlight w:val="none"/>
        </w:rPr>
        <w:t>按照专用合同条款约定的</w:t>
      </w:r>
      <w:r>
        <w:rPr>
          <w:rFonts w:hint="eastAsia" w:ascii="宋体" w:hAnsi="宋体" w:eastAsia="宋体" w:cs="宋体"/>
          <w:color w:val="auto"/>
          <w:sz w:val="24"/>
          <w:szCs w:val="24"/>
          <w:highlight w:val="none"/>
        </w:rPr>
        <w:t>期限或咨询业务进度节点向委托人提交酬金分段结算与支付申请书。</w:t>
      </w:r>
    </w:p>
    <w:p w14:paraId="4B51713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7.3.2 </w:t>
      </w: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委托人应自收到咨询人提交的酬金分段结算与支付申请书之日起14天内审核确认，</w:t>
      </w:r>
      <w:r>
        <w:rPr>
          <w:rFonts w:hint="eastAsia" w:ascii="宋体" w:hAnsi="宋体" w:eastAsia="宋体" w:cs="宋体"/>
          <w:color w:val="auto"/>
          <w:kern w:val="0"/>
          <w:sz w:val="24"/>
          <w:szCs w:val="24"/>
          <w:highlight w:val="none"/>
        </w:rPr>
        <w:t>并完成</w:t>
      </w:r>
      <w:r>
        <w:rPr>
          <w:rFonts w:hint="eastAsia" w:ascii="宋体" w:hAnsi="宋体" w:eastAsia="宋体" w:cs="宋体"/>
          <w:color w:val="auto"/>
          <w:sz w:val="24"/>
          <w:szCs w:val="24"/>
          <w:highlight w:val="none"/>
        </w:rPr>
        <w:t>支付。委托人逾期支付的，按照中国人民银行发布的同期同类贷款基准利率支付违约金。</w:t>
      </w:r>
    </w:p>
    <w:p w14:paraId="20BC20F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1" w:name="_Toc407261928"/>
      <w:r>
        <w:rPr>
          <w:rFonts w:hint="eastAsia" w:ascii="宋体" w:hAnsi="宋体" w:eastAsia="宋体" w:cs="宋体"/>
          <w:color w:val="auto"/>
          <w:sz w:val="24"/>
          <w:szCs w:val="24"/>
          <w:highlight w:val="none"/>
        </w:rPr>
        <w:t>7.4 酬金结清与支付</w:t>
      </w:r>
      <w:bookmarkEnd w:id="141"/>
    </w:p>
    <w:p w14:paraId="6F3FCFFC">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除专用合同条款另有约定外，咨询人应自提交的工程造价咨询成果文件经委托人确认后14天内，向委托人提交酬金结清与支付申请书。</w:t>
      </w:r>
    </w:p>
    <w:p w14:paraId="3F10397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除专用合同条款另有约定外，委托人应自收到咨询人提交的酬金结清与支付申请书之日起14天内审核确认，委托人逾期未审核确认也未提出异议的, 酬金结清与支付申请视为已被认可。</w:t>
      </w:r>
    </w:p>
    <w:p w14:paraId="1C2287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 除专用合同条款另有约定外，委托人应自审核确认酬金结清与支付申请书之日起14天内</w:t>
      </w:r>
      <w:r>
        <w:rPr>
          <w:rFonts w:hint="eastAsia" w:ascii="宋体" w:hAnsi="宋体" w:eastAsia="宋体" w:cs="宋体"/>
          <w:color w:val="auto"/>
          <w:kern w:val="0"/>
          <w:sz w:val="24"/>
          <w:szCs w:val="24"/>
          <w:highlight w:val="none"/>
        </w:rPr>
        <w:t>将结清未支付的</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一次性支付给咨询人</w:t>
      </w:r>
      <w:r>
        <w:rPr>
          <w:rFonts w:hint="eastAsia" w:ascii="宋体" w:hAnsi="宋体" w:eastAsia="宋体" w:cs="宋体"/>
          <w:color w:val="auto"/>
          <w:sz w:val="24"/>
          <w:szCs w:val="24"/>
          <w:highlight w:val="none"/>
        </w:rPr>
        <w:t>。委托人逾期支付的，按照中国人民银行发布的同期同类贷款基准利率支付违约金。</w:t>
      </w:r>
    </w:p>
    <w:p w14:paraId="02B3136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3307A88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2" w:name="_Toc407261929"/>
      <w:r>
        <w:rPr>
          <w:rFonts w:hint="eastAsia" w:ascii="宋体" w:hAnsi="宋体" w:eastAsia="宋体" w:cs="宋体"/>
          <w:color w:val="auto"/>
          <w:sz w:val="24"/>
          <w:szCs w:val="24"/>
          <w:highlight w:val="none"/>
        </w:rPr>
        <w:t>7.5 费用支付</w:t>
      </w:r>
      <w:bookmarkEnd w:id="142"/>
    </w:p>
    <w:p w14:paraId="7C6C6BD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因工程建设需要，由咨询人配合委托人组织的外出询价、考察以及聘请相关专家等发生的费用由委托人支付。</w:t>
      </w:r>
    </w:p>
    <w:p w14:paraId="3277FC1F">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43" w:name="_Toc407261930"/>
      <w:r>
        <w:rPr>
          <w:rFonts w:hint="eastAsia" w:ascii="宋体" w:hAnsi="宋体" w:eastAsia="宋体" w:cs="宋体"/>
          <w:b w:val="0"/>
          <w:color w:val="auto"/>
          <w:sz w:val="24"/>
          <w:szCs w:val="24"/>
          <w:highlight w:val="none"/>
        </w:rPr>
        <w:t>8. 变更</w:t>
      </w:r>
      <w:bookmarkEnd w:id="143"/>
    </w:p>
    <w:p w14:paraId="1278C6A7">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4" w:name="_Toc407261931"/>
      <w:bookmarkStart w:id="145" w:name="_Toc337558788"/>
      <w:bookmarkStart w:id="146" w:name="_Toc296503084"/>
      <w:bookmarkStart w:id="147" w:name="_Toc296346585"/>
      <w:r>
        <w:rPr>
          <w:rFonts w:hint="eastAsia" w:ascii="宋体" w:hAnsi="宋体" w:eastAsia="宋体" w:cs="宋体"/>
          <w:color w:val="auto"/>
          <w:sz w:val="24"/>
          <w:szCs w:val="24"/>
          <w:highlight w:val="none"/>
        </w:rPr>
        <w:t>8.1 变更的范围</w:t>
      </w:r>
      <w:bookmarkEnd w:id="144"/>
    </w:p>
    <w:bookmarkEnd w:id="145"/>
    <w:bookmarkEnd w:id="146"/>
    <w:bookmarkEnd w:id="147"/>
    <w:p w14:paraId="4D0BBF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合同履行过程中发生以下情形的，应按照本条约定进行变更：</w:t>
      </w:r>
    </w:p>
    <w:p w14:paraId="4E6E8A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扩大或缩小工程规模的；</w:t>
      </w:r>
    </w:p>
    <w:p w14:paraId="7184621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增加或减少咨询业务范围和工作内容的；</w:t>
      </w:r>
    </w:p>
    <w:p w14:paraId="7598817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提高或降低咨询质量标准的；</w:t>
      </w:r>
    </w:p>
    <w:p w14:paraId="6A9FEBAE">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专用合同条款中约定的其他情形。</w:t>
      </w:r>
    </w:p>
    <w:p w14:paraId="19E34800">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8" w:name="_Toc407261932"/>
      <w:r>
        <w:rPr>
          <w:rFonts w:hint="eastAsia" w:ascii="宋体" w:hAnsi="宋体" w:eastAsia="宋体" w:cs="宋体"/>
          <w:color w:val="auto"/>
          <w:sz w:val="24"/>
          <w:szCs w:val="24"/>
          <w:highlight w:val="none"/>
        </w:rPr>
        <w:t>8.2 变更引起的咨询酬金和期限调整</w:t>
      </w:r>
      <w:bookmarkEnd w:id="148"/>
    </w:p>
    <w:p w14:paraId="0DC5B228">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变更引起的咨询酬金和期限调整，由咨询人根据变更导致咨询工作量变化大小，与委托人协商后</w:t>
      </w:r>
      <w:r>
        <w:rPr>
          <w:rFonts w:hint="eastAsia" w:ascii="宋体" w:hAnsi="宋体" w:eastAsia="宋体" w:cs="宋体"/>
          <w:color w:val="auto"/>
          <w:kern w:val="0"/>
          <w:sz w:val="24"/>
          <w:szCs w:val="24"/>
          <w:highlight w:val="none"/>
        </w:rPr>
        <w:t>做可共同接受的修改。</w:t>
      </w:r>
      <w:r>
        <w:rPr>
          <w:rFonts w:hint="eastAsia" w:ascii="宋体" w:hAnsi="宋体" w:eastAsia="宋体" w:cs="宋体"/>
          <w:color w:val="auto"/>
          <w:sz w:val="24"/>
          <w:szCs w:val="24"/>
          <w:highlight w:val="none"/>
        </w:rPr>
        <w:t>合同当事人也可在专用合同条款中约定变更引起的咨询酬金和期限调整的计算方法。</w:t>
      </w:r>
    </w:p>
    <w:p w14:paraId="46A61497">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14:paraId="300A0735">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49" w:name="_Toc407261933"/>
      <w:r>
        <w:rPr>
          <w:rFonts w:hint="eastAsia" w:ascii="宋体" w:hAnsi="宋体" w:eastAsia="宋体" w:cs="宋体"/>
          <w:color w:val="auto"/>
          <w:sz w:val="24"/>
          <w:szCs w:val="24"/>
          <w:highlight w:val="none"/>
        </w:rPr>
        <w:t>8.3 咨询人的合理化建议</w:t>
      </w:r>
      <w:bookmarkEnd w:id="149"/>
    </w:p>
    <w:p w14:paraId="219DC0A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咨询人可以向委托人提出合理化建议并说明实施该建议对工程造价和工期的影响。</w:t>
      </w:r>
    </w:p>
    <w:p w14:paraId="33453010">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14:paraId="5BBDE499">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0" w:name="_Toc407261934"/>
      <w:r>
        <w:rPr>
          <w:rFonts w:hint="eastAsia" w:ascii="宋体" w:hAnsi="宋体" w:eastAsia="宋体" w:cs="宋体"/>
          <w:b w:val="0"/>
          <w:color w:val="auto"/>
          <w:sz w:val="24"/>
          <w:szCs w:val="24"/>
          <w:highlight w:val="none"/>
        </w:rPr>
        <w:t>9. 违约</w:t>
      </w:r>
      <w:bookmarkEnd w:id="150"/>
    </w:p>
    <w:p w14:paraId="197595C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1" w:name="_Toc407261935"/>
      <w:r>
        <w:rPr>
          <w:rFonts w:hint="eastAsia" w:ascii="宋体" w:hAnsi="宋体" w:eastAsia="宋体" w:cs="宋体"/>
          <w:color w:val="auto"/>
          <w:sz w:val="24"/>
          <w:szCs w:val="24"/>
          <w:highlight w:val="none"/>
        </w:rPr>
        <w:t>9.1 委托人违约</w:t>
      </w:r>
      <w:bookmarkEnd w:id="151"/>
    </w:p>
    <w:p w14:paraId="3A6D4EEF">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7CD23944">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7799D071">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2" w:name="_Toc407261936"/>
      <w:r>
        <w:rPr>
          <w:rFonts w:hint="eastAsia" w:ascii="宋体" w:hAnsi="宋体" w:eastAsia="宋体" w:cs="宋体"/>
          <w:color w:val="auto"/>
          <w:sz w:val="24"/>
          <w:szCs w:val="24"/>
          <w:highlight w:val="none"/>
        </w:rPr>
        <w:t>9.2 咨询人违约</w:t>
      </w:r>
      <w:bookmarkEnd w:id="152"/>
    </w:p>
    <w:p w14:paraId="2E091FBB">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1A222431">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356E53DF">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3" w:name="_Toc407261937"/>
      <w:r>
        <w:rPr>
          <w:rFonts w:hint="eastAsia" w:ascii="宋体" w:hAnsi="宋体" w:eastAsia="宋体" w:cs="宋体"/>
          <w:color w:val="auto"/>
          <w:sz w:val="24"/>
          <w:szCs w:val="24"/>
          <w:highlight w:val="none"/>
        </w:rPr>
        <w:t>9.3 第三人造成的违约</w:t>
      </w:r>
      <w:bookmarkEnd w:id="153"/>
    </w:p>
    <w:p w14:paraId="580478E5">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在合同履行过程中，一方当事人因第三人的原因造成违约的，应当向对方当事人承担违约责任。一方当事人和第三人之间的纠纷，依照法律规定或者按照约定解决。</w:t>
      </w:r>
    </w:p>
    <w:p w14:paraId="2BD279B3">
      <w:pPr>
        <w:pStyle w:val="7"/>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b w:val="0"/>
          <w:color w:val="auto"/>
          <w:sz w:val="24"/>
          <w:szCs w:val="24"/>
          <w:highlight w:val="none"/>
        </w:rPr>
      </w:pPr>
      <w:bookmarkStart w:id="154" w:name="_Toc407261938"/>
      <w:r>
        <w:rPr>
          <w:rFonts w:hint="eastAsia" w:ascii="宋体" w:hAnsi="宋体" w:eastAsia="宋体" w:cs="宋体"/>
          <w:b w:val="0"/>
          <w:color w:val="auto"/>
          <w:sz w:val="24"/>
          <w:szCs w:val="24"/>
          <w:highlight w:val="none"/>
        </w:rPr>
        <w:t>10. 争议解决</w:t>
      </w:r>
      <w:bookmarkEnd w:id="154"/>
    </w:p>
    <w:p w14:paraId="33ADFD4B">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5" w:name="_Toc407261939"/>
      <w:bookmarkStart w:id="156" w:name="_Toc296503147"/>
      <w:bookmarkStart w:id="157" w:name="_Toc296346648"/>
      <w:bookmarkStart w:id="158" w:name="_Toc337558841"/>
      <w:r>
        <w:rPr>
          <w:rFonts w:hint="eastAsia" w:ascii="宋体" w:hAnsi="宋体" w:eastAsia="宋体" w:cs="宋体"/>
          <w:color w:val="auto"/>
          <w:sz w:val="24"/>
          <w:szCs w:val="24"/>
          <w:highlight w:val="none"/>
        </w:rPr>
        <w:t>10.1 和解</w:t>
      </w:r>
      <w:bookmarkEnd w:id="155"/>
    </w:p>
    <w:bookmarkEnd w:id="156"/>
    <w:bookmarkEnd w:id="157"/>
    <w:bookmarkEnd w:id="158"/>
    <w:p w14:paraId="0E59C43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14:paraId="1F5FA979">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59" w:name="_Toc407261940"/>
      <w:r>
        <w:rPr>
          <w:rFonts w:hint="eastAsia" w:ascii="宋体" w:hAnsi="宋体" w:eastAsia="宋体" w:cs="宋体"/>
          <w:color w:val="auto"/>
          <w:sz w:val="24"/>
          <w:szCs w:val="24"/>
          <w:highlight w:val="none"/>
        </w:rPr>
        <w:t>10</w:t>
      </w:r>
      <w:bookmarkStart w:id="160" w:name="_Toc337558842"/>
      <w:bookmarkStart w:id="161" w:name="_Toc296503148"/>
      <w:bookmarkStart w:id="162" w:name="_Toc296346649"/>
      <w:r>
        <w:rPr>
          <w:rFonts w:hint="eastAsia" w:ascii="宋体" w:hAnsi="宋体" w:eastAsia="宋体" w:cs="宋体"/>
          <w:color w:val="auto"/>
          <w:sz w:val="24"/>
          <w:szCs w:val="24"/>
          <w:highlight w:val="none"/>
        </w:rPr>
        <w:t>.2 调解</w:t>
      </w:r>
      <w:bookmarkEnd w:id="159"/>
    </w:p>
    <w:bookmarkEnd w:id="160"/>
    <w:bookmarkEnd w:id="161"/>
    <w:bookmarkEnd w:id="162"/>
    <w:p w14:paraId="1D2951F9">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合同当事人可以就争议请求工程造价管理部门、行业协会或其他第三方进行调解，调解达成协议的，经双方签字并盖章后作为合同补充文件，双方均应遵照执行。</w:t>
      </w:r>
    </w:p>
    <w:p w14:paraId="4E467CD3">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3" w:name="_Toc407261941"/>
      <w:r>
        <w:rPr>
          <w:rFonts w:hint="eastAsia" w:ascii="宋体" w:hAnsi="宋体" w:eastAsia="宋体" w:cs="宋体"/>
          <w:color w:val="auto"/>
          <w:sz w:val="24"/>
          <w:szCs w:val="24"/>
          <w:highlight w:val="none"/>
        </w:rPr>
        <w:t>10.3 仲裁或诉讼</w:t>
      </w:r>
      <w:bookmarkEnd w:id="163"/>
    </w:p>
    <w:p w14:paraId="56E6C94A">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因合同及合同有关事项产生的争议，合同当事人可以在专用合同条款中约定下列任意一种方式解决争议：</w:t>
      </w:r>
    </w:p>
    <w:p w14:paraId="0C90D77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向约定的仲裁委员会申请仲裁；</w:t>
      </w:r>
    </w:p>
    <w:p w14:paraId="7ECD2612">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向有管辖权的人民法院起诉。</w:t>
      </w:r>
    </w:p>
    <w:p w14:paraId="0AA77228">
      <w:pPr>
        <w:pStyle w:val="8"/>
        <w:pageBreakBefore w:val="0"/>
        <w:widowControl w:val="0"/>
        <w:kinsoku/>
        <w:wordWrap/>
        <w:overflowPunct/>
        <w:topLinePunct w:val="0"/>
        <w:bidi w:val="0"/>
        <w:snapToGrid/>
        <w:spacing w:beforeLines="0" w:afterLines="0" w:line="490" w:lineRule="exact"/>
        <w:textAlignment w:val="auto"/>
        <w:rPr>
          <w:rFonts w:hint="eastAsia" w:ascii="宋体" w:hAnsi="宋体" w:eastAsia="宋体" w:cs="宋体"/>
          <w:color w:val="auto"/>
          <w:sz w:val="24"/>
          <w:szCs w:val="24"/>
          <w:highlight w:val="none"/>
        </w:rPr>
      </w:pPr>
      <w:bookmarkStart w:id="164" w:name="_Toc407261942"/>
      <w:r>
        <w:rPr>
          <w:rFonts w:hint="eastAsia" w:ascii="宋体" w:hAnsi="宋体" w:eastAsia="宋体" w:cs="宋体"/>
          <w:color w:val="auto"/>
          <w:sz w:val="24"/>
          <w:szCs w:val="24"/>
          <w:highlight w:val="none"/>
        </w:rPr>
        <w:t>10.4 争议解决条款效力</w:t>
      </w:r>
      <w:bookmarkEnd w:id="164"/>
    </w:p>
    <w:p w14:paraId="1E2892ED">
      <w:pPr>
        <w:pageBreakBefore w:val="0"/>
        <w:widowControl w:val="0"/>
        <w:kinsoku/>
        <w:wordWrap/>
        <w:overflowPunct/>
        <w:topLinePunct w:val="0"/>
        <w:bidi w:val="0"/>
        <w:snapToGrid/>
        <w:spacing w:beforeLines="0" w:afterLines="0" w:line="490" w:lineRule="exact"/>
        <w:ind w:firstLine="480" w:firstLineChars="200"/>
        <w:textAlignment w:val="auto"/>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14:paraId="26AFC29D">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0D9FC19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7925F4B">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12EF6366">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lang w:val="en-US" w:eastAsia="zh-CN" w:bidi="ar"/>
        </w:rPr>
      </w:pPr>
    </w:p>
    <w:p w14:paraId="7D1A9BA1">
      <w:pPr>
        <w:keepNext w:val="0"/>
        <w:keepLines w:val="0"/>
        <w:widowControl w:val="0"/>
        <w:suppressLineNumbers w:val="0"/>
        <w:spacing w:before="153" w:beforeLines="50" w:beforeAutospacing="0" w:after="153" w:afterLines="50" w:afterAutospacing="0" w:line="400" w:lineRule="exact"/>
        <w:ind w:left="0" w:right="0"/>
        <w:jc w:val="cente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第三部分  专用合同条款</w:t>
      </w:r>
    </w:p>
    <w:p w14:paraId="24D2E458">
      <w:pPr>
        <w:keepNext w:val="0"/>
        <w:keepLines w:val="0"/>
        <w:widowControl w:val="0"/>
        <w:suppressLineNumbers w:val="0"/>
        <w:spacing w:before="153" w:beforeLines="50" w:beforeAutospacing="0" w:after="153" w:afterLines="50" w:afterAutospacing="0" w:line="400" w:lineRule="exact"/>
        <w:ind w:left="0" w:right="0"/>
        <w:jc w:val="both"/>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4D7C18E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bookmarkStart w:id="165" w:name="_Toc297048342"/>
      <w:bookmarkStart w:id="166" w:name="_Toc296346657"/>
      <w:bookmarkStart w:id="167" w:name="_Toc297120456"/>
      <w:bookmarkStart w:id="168" w:name="_Toc296347155"/>
      <w:bookmarkStart w:id="169" w:name="_Toc296503156"/>
      <w:bookmarkStart w:id="170" w:name="_Toc292559361"/>
      <w:bookmarkStart w:id="171" w:name="_Toc296891196"/>
      <w:bookmarkStart w:id="172" w:name="_Toc296890984"/>
      <w:bookmarkStart w:id="173" w:name="_Toc296944495"/>
      <w:bookmarkStart w:id="174" w:name="_Toc292559866"/>
      <w:r>
        <w:rPr>
          <w:rFonts w:hint="eastAsia" w:ascii="宋体" w:hAnsi="宋体" w:eastAsia="宋体" w:cs="宋体"/>
          <w:b w:val="0"/>
          <w:color w:val="auto"/>
          <w:sz w:val="24"/>
          <w:szCs w:val="24"/>
          <w:highlight w:val="none"/>
        </w:rPr>
        <w:t>. 一般约定</w:t>
      </w:r>
    </w:p>
    <w:bookmarkEnd w:id="165"/>
    <w:bookmarkEnd w:id="166"/>
    <w:bookmarkEnd w:id="167"/>
    <w:bookmarkEnd w:id="168"/>
    <w:bookmarkEnd w:id="169"/>
    <w:bookmarkEnd w:id="170"/>
    <w:bookmarkEnd w:id="171"/>
    <w:bookmarkEnd w:id="172"/>
    <w:bookmarkEnd w:id="173"/>
    <w:bookmarkEnd w:id="174"/>
    <w:p w14:paraId="24D257D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1.3法律</w:t>
      </w:r>
    </w:p>
    <w:p w14:paraId="30861F06">
      <w:pPr>
        <w:pageBreakBefore w:val="0"/>
        <w:kinsoku/>
        <w:wordWrap/>
        <w:overflowPunct/>
        <w:topLinePunct w:val="0"/>
        <w:autoSpaceDE w:val="0"/>
        <w:autoSpaceDN w:val="0"/>
        <w:bidi w:val="0"/>
        <w:adjustRightInd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　　　　　　　 </w:t>
      </w:r>
    </w:p>
    <w:p w14:paraId="437C5DF6">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标准和规范</w:t>
      </w:r>
    </w:p>
    <w:p w14:paraId="3A27C48C">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适用于工程造价咨询的标准规范包括：</w:t>
      </w:r>
      <w:r>
        <w:rPr>
          <w:rFonts w:hint="eastAsia" w:ascii="宋体" w:hAnsi="宋体" w:eastAsia="宋体" w:cs="宋体"/>
          <w:color w:val="auto"/>
          <w:sz w:val="24"/>
          <w:szCs w:val="24"/>
          <w:highlight w:val="none"/>
          <w:u w:val="single"/>
        </w:rPr>
        <w:t>现行行业工程计价有关规程、标准等</w:t>
      </w:r>
      <w:r>
        <w:rPr>
          <w:rFonts w:hint="eastAsia" w:ascii="宋体" w:hAnsi="宋体" w:eastAsia="宋体" w:cs="宋体"/>
          <w:color w:val="auto"/>
          <w:sz w:val="24"/>
          <w:szCs w:val="24"/>
          <w:highlight w:val="none"/>
        </w:rPr>
        <w:t>。</w:t>
      </w:r>
    </w:p>
    <w:p w14:paraId="16D17E8E">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合同文件的优先顺序</w:t>
      </w:r>
    </w:p>
    <w:p w14:paraId="535E5AEC">
      <w:pPr>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1D4DBF7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联络</w:t>
      </w:r>
    </w:p>
    <w:p w14:paraId="35FA633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kern w:val="0"/>
          <w:sz w:val="24"/>
          <w:szCs w:val="24"/>
          <w:highlight w:val="none"/>
        </w:rPr>
        <w:t>委托人和咨询人应当在</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765401E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kern w:val="0"/>
          <w:sz w:val="24"/>
          <w:szCs w:val="24"/>
          <w:highlight w:val="none"/>
        </w:rPr>
        <w:t xml:space="preserve"> 委托人接收文件的地点：</w:t>
      </w:r>
      <w:r>
        <w:rPr>
          <w:rFonts w:hint="eastAsia" w:ascii="宋体" w:hAnsi="宋体" w:eastAsia="宋体" w:cs="宋体"/>
          <w:color w:val="auto"/>
          <w:kern w:val="0"/>
          <w:sz w:val="24"/>
          <w:szCs w:val="24"/>
          <w:highlight w:val="none"/>
          <w:u w:val="single"/>
        </w:rPr>
        <w:t xml:space="preserve">滁州市重点工程建设管理处 </w:t>
      </w:r>
      <w:r>
        <w:rPr>
          <w:rFonts w:hint="eastAsia" w:ascii="宋体" w:hAnsi="宋体" w:eastAsia="宋体" w:cs="宋体"/>
          <w:color w:val="auto"/>
          <w:kern w:val="0"/>
          <w:sz w:val="24"/>
          <w:szCs w:val="24"/>
          <w:highlight w:val="none"/>
        </w:rPr>
        <w:t>；</w:t>
      </w:r>
    </w:p>
    <w:p w14:paraId="2DC521C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委托人指定的接收人为：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C956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84377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咨询人接收文件的地点：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68B3C2D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咨询人指定的接收人为：</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66049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E7A081">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75" w:name="_Toc351203634"/>
      <w:bookmarkStart w:id="176" w:name="_Toc407261945"/>
      <w:r>
        <w:rPr>
          <w:rFonts w:hint="eastAsia" w:ascii="宋体" w:hAnsi="宋体" w:eastAsia="宋体" w:cs="宋体"/>
          <w:b w:val="0"/>
          <w:color w:val="auto"/>
          <w:sz w:val="24"/>
          <w:szCs w:val="24"/>
          <w:highlight w:val="none"/>
        </w:rPr>
        <w:t>2</w:t>
      </w:r>
      <w:bookmarkStart w:id="177" w:name="_Toc296944496"/>
      <w:bookmarkStart w:id="178" w:name="_Toc296347156"/>
      <w:bookmarkStart w:id="179" w:name="_Toc296890985"/>
      <w:bookmarkStart w:id="180" w:name="_Toc292559867"/>
      <w:bookmarkStart w:id="181" w:name="_Toc297120457"/>
      <w:bookmarkStart w:id="182" w:name="_Toc296346658"/>
      <w:bookmarkStart w:id="183" w:name="_Toc296503157"/>
      <w:bookmarkStart w:id="184" w:name="_Toc292559362"/>
      <w:bookmarkStart w:id="185" w:name="_Toc297048343"/>
      <w:bookmarkStart w:id="186" w:name="_Toc296891197"/>
      <w:r>
        <w:rPr>
          <w:rFonts w:hint="eastAsia" w:ascii="宋体" w:hAnsi="宋体" w:eastAsia="宋体" w:cs="宋体"/>
          <w:b w:val="0"/>
          <w:color w:val="auto"/>
          <w:sz w:val="24"/>
          <w:szCs w:val="24"/>
          <w:highlight w:val="none"/>
        </w:rPr>
        <w:t>. 委托人</w:t>
      </w:r>
      <w:bookmarkEnd w:id="175"/>
      <w:bookmarkEnd w:id="176"/>
    </w:p>
    <w:bookmarkEnd w:id="177"/>
    <w:bookmarkEnd w:id="178"/>
    <w:bookmarkEnd w:id="179"/>
    <w:bookmarkEnd w:id="180"/>
    <w:bookmarkEnd w:id="181"/>
    <w:bookmarkEnd w:id="182"/>
    <w:bookmarkEnd w:id="183"/>
    <w:bookmarkEnd w:id="184"/>
    <w:bookmarkEnd w:id="185"/>
    <w:bookmarkEnd w:id="186"/>
    <w:p w14:paraId="3D175435">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委托人代表</w:t>
      </w:r>
    </w:p>
    <w:p w14:paraId="42E412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62ED26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28D4CC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ADBF0A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E2A1DE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2B93E8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滁州市重点工程建设管理处                 </w:t>
      </w:r>
      <w:r>
        <w:rPr>
          <w:rFonts w:hint="eastAsia" w:ascii="宋体" w:hAnsi="宋体" w:eastAsia="宋体" w:cs="宋体"/>
          <w:color w:val="auto"/>
          <w:sz w:val="24"/>
          <w:szCs w:val="24"/>
          <w:highlight w:val="none"/>
        </w:rPr>
        <w:t>。</w:t>
      </w:r>
    </w:p>
    <w:p w14:paraId="09AC2C99">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委托人对委托人代表的授权范围如下</w:t>
      </w:r>
      <w:r>
        <w:rPr>
          <w:rFonts w:hint="eastAsia" w:ascii="宋体" w:hAnsi="宋体" w:eastAsia="宋体" w:cs="宋体"/>
          <w:color w:val="auto"/>
          <w:sz w:val="24"/>
          <w:szCs w:val="24"/>
          <w:highlight w:val="none"/>
          <w:u w:val="single"/>
        </w:rPr>
        <w:t>负责本工程工程量清单和最高投标限价编制及资料收集、提供、协调、沟通、确认、备案等相关事宜</w:t>
      </w:r>
      <w:r>
        <w:rPr>
          <w:rFonts w:hint="eastAsia" w:ascii="宋体" w:hAnsi="宋体" w:eastAsia="宋体" w:cs="宋体"/>
          <w:color w:val="auto"/>
          <w:sz w:val="24"/>
          <w:szCs w:val="24"/>
          <w:highlight w:val="none"/>
        </w:rPr>
        <w:t>。</w:t>
      </w:r>
    </w:p>
    <w:p w14:paraId="4D51A0E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提供资料</w:t>
      </w:r>
    </w:p>
    <w:p w14:paraId="2405FDF3">
      <w:pPr>
        <w:pageBreakBefore w:val="0"/>
        <w:kinsoku/>
        <w:wordWrap/>
        <w:overflowPunct/>
        <w:topLinePunct w:val="0"/>
        <w:bidi w:val="0"/>
        <w:snapToGrid/>
        <w:spacing w:beforeLines="0" w:afterLines="0"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委托人向咨询人提供的资料包括：</w:t>
      </w:r>
      <w:r>
        <w:rPr>
          <w:rFonts w:hint="eastAsia" w:ascii="宋体" w:hAnsi="宋体" w:eastAsia="宋体" w:cs="宋体"/>
          <w:color w:val="auto"/>
          <w:sz w:val="24"/>
          <w:szCs w:val="24"/>
          <w:highlight w:val="none"/>
          <w:u w:val="single"/>
        </w:rPr>
        <w:t xml:space="preserve">本工程招标文件、图审后的设计图纸、设计答疑等 </w:t>
      </w:r>
      <w:r>
        <w:rPr>
          <w:rFonts w:hint="eastAsia" w:ascii="宋体" w:hAnsi="宋体" w:eastAsia="宋体" w:cs="宋体"/>
          <w:color w:val="auto"/>
          <w:sz w:val="24"/>
          <w:szCs w:val="24"/>
          <w:highlight w:val="none"/>
        </w:rPr>
        <w:t>。</w:t>
      </w:r>
    </w:p>
    <w:p w14:paraId="482DF0A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委托人向咨询人提供资料的期限为：</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w:t>
      </w:r>
    </w:p>
    <w:p w14:paraId="6E803C8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关于委托人向咨询人提供资料的特别约定：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sz w:val="24"/>
          <w:szCs w:val="24"/>
          <w:highlight w:val="none"/>
        </w:rPr>
        <w:t>。</w:t>
      </w:r>
    </w:p>
    <w:p w14:paraId="7A42879B">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答复</w:t>
      </w:r>
    </w:p>
    <w:p w14:paraId="3A95E6B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委托人对咨询人以书面形式提交并要求作出决定事宜的答复期限为：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BDF9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关于咨询人以书面形式提交并要求第三人作出决定的事宜，由委托人送达第三人的特别约定：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1E156C26">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7" w:name="_Toc407261946"/>
      <w:r>
        <w:rPr>
          <w:rFonts w:hint="eastAsia" w:ascii="宋体" w:hAnsi="宋体" w:eastAsia="宋体" w:cs="宋体"/>
          <w:b w:val="0"/>
          <w:color w:val="auto"/>
          <w:sz w:val="24"/>
          <w:szCs w:val="24"/>
          <w:highlight w:val="none"/>
        </w:rPr>
        <w:t>3. 咨询人</w:t>
      </w:r>
      <w:bookmarkEnd w:id="187"/>
    </w:p>
    <w:p w14:paraId="03408163">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项目负责人</w:t>
      </w:r>
    </w:p>
    <w:p w14:paraId="6594DFE6">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4CAADC5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32B6F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造价工程师注册证书号：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E1ACAEF">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4B8E6BA">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9F100E">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233AC9">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咨询人对项目负责人的授权范围如下：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9BC1F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工程造价专业人员</w:t>
      </w:r>
    </w:p>
    <w:p w14:paraId="47B2706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咨询人提交工程造价专业人员任命文件及其注册证书或资格证书的期限：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4E056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咨询人未提交</w:t>
      </w:r>
      <w:r>
        <w:rPr>
          <w:rFonts w:hint="eastAsia" w:ascii="宋体" w:hAnsi="宋体" w:eastAsia="宋体" w:cs="宋体"/>
          <w:color w:val="auto"/>
          <w:sz w:val="24"/>
          <w:szCs w:val="24"/>
          <w:highlight w:val="none"/>
        </w:rPr>
        <w:t>为工程造价专业人员缴纳的社会保险有效证明</w:t>
      </w:r>
      <w:r>
        <w:rPr>
          <w:rFonts w:hint="eastAsia" w:ascii="宋体" w:hAnsi="宋体" w:eastAsia="宋体" w:cs="宋体"/>
          <w:color w:val="auto"/>
          <w:kern w:val="0"/>
          <w:sz w:val="24"/>
          <w:szCs w:val="24"/>
          <w:highlight w:val="none"/>
        </w:rPr>
        <w:t>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C5266C3">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3.3.2 咨询人擅自更换工程造价专业人员的违约责任：</w:t>
      </w:r>
      <w:r>
        <w:rPr>
          <w:rFonts w:hint="eastAsia" w:ascii="宋体" w:hAnsi="宋体" w:eastAsia="宋体" w:cs="宋体"/>
          <w:color w:val="auto"/>
          <w:sz w:val="24"/>
          <w:szCs w:val="24"/>
          <w:highlight w:val="none"/>
          <w:u w:val="single"/>
        </w:rPr>
        <w:t xml:space="preserve">   /</w:t>
      </w:r>
    </w:p>
    <w:p w14:paraId="1CF21815">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咨询人安排的工程造价专业人员</w:t>
      </w:r>
      <w:r>
        <w:rPr>
          <w:rFonts w:hint="eastAsia" w:ascii="宋体" w:hAnsi="宋体" w:eastAsia="宋体" w:cs="宋体"/>
          <w:color w:val="auto"/>
          <w:kern w:val="0"/>
          <w:sz w:val="24"/>
          <w:szCs w:val="24"/>
          <w:highlight w:val="none"/>
        </w:rPr>
        <w:t>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1F23B4">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工程造价专业人员</w:t>
      </w:r>
      <w:r>
        <w:rPr>
          <w:rFonts w:hint="eastAsia" w:ascii="宋体" w:hAnsi="宋体" w:eastAsia="宋体" w:cs="宋体"/>
          <w:color w:val="auto"/>
          <w:kern w:val="0"/>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98F67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咨询人无正当理由拒绝撤换工程造价专业人员的违约责任：</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92FE5A7">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88" w:name="_Toc407261947"/>
      <w:r>
        <w:rPr>
          <w:rFonts w:hint="eastAsia" w:ascii="宋体" w:hAnsi="宋体" w:eastAsia="宋体" w:cs="宋体"/>
          <w:b w:val="0"/>
          <w:color w:val="auto"/>
          <w:sz w:val="24"/>
          <w:szCs w:val="24"/>
          <w:highlight w:val="none"/>
        </w:rPr>
        <w:t>4. 咨询业务范围和工作内容</w:t>
      </w:r>
      <w:bookmarkEnd w:id="188"/>
    </w:p>
    <w:p w14:paraId="7E046E5A">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 咨询工作内容</w:t>
      </w:r>
    </w:p>
    <w:p w14:paraId="5375C0D8">
      <w:pPr>
        <w:pageBreakBefore w:val="0"/>
        <w:kinsoku/>
        <w:wordWrap/>
        <w:overflowPunct/>
        <w:topLinePunct w:val="0"/>
        <w:bidi w:val="0"/>
        <w:snapToGrid/>
        <w:spacing w:beforeLines="0" w:afterLines="0" w:line="500" w:lineRule="exact"/>
        <w:ind w:left="596"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工程造价咨询工作内容包括：</w:t>
      </w:r>
      <w:r>
        <w:rPr>
          <w:rFonts w:hint="eastAsia" w:ascii="宋体" w:hAnsi="宋体" w:eastAsia="宋体" w:cs="宋体"/>
          <w:color w:val="auto"/>
          <w:sz w:val="24"/>
          <w:szCs w:val="24"/>
          <w:highlight w:val="none"/>
          <w:u w:val="single"/>
        </w:rPr>
        <w:t>工程量清单和最高投标限价编制</w:t>
      </w:r>
      <w:r>
        <w:rPr>
          <w:rFonts w:hint="eastAsia" w:ascii="宋体" w:hAnsi="宋体" w:eastAsia="宋体" w:cs="宋体"/>
          <w:color w:val="auto"/>
          <w:sz w:val="24"/>
          <w:szCs w:val="24"/>
          <w:highlight w:val="none"/>
        </w:rPr>
        <w:t>。</w:t>
      </w:r>
    </w:p>
    <w:p w14:paraId="6CBCF98F">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 咨询期限延误</w:t>
      </w:r>
    </w:p>
    <w:p w14:paraId="1BE9B58D">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因委托人原因导致咨询期限延误</w:t>
      </w:r>
    </w:p>
    <w:p w14:paraId="64D8AF88">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因委托人原因导致咨询期限延误的其他情形：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F1D5F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bookmarkStart w:id="189" w:name="_Toc303539127"/>
      <w:bookmarkStart w:id="190" w:name="_Toc297216177"/>
      <w:bookmarkStart w:id="191" w:name="_Toc304295548"/>
      <w:bookmarkStart w:id="192" w:name="_Toc300934970"/>
      <w:bookmarkStart w:id="193" w:name="_Toc297123518"/>
      <w:r>
        <w:rPr>
          <w:rFonts w:hint="eastAsia" w:ascii="宋体" w:hAnsi="宋体" w:eastAsia="宋体" w:cs="宋体"/>
          <w:color w:val="auto"/>
          <w:sz w:val="24"/>
          <w:szCs w:val="24"/>
          <w:highlight w:val="none"/>
        </w:rPr>
        <w:t>5.2.2 因咨询人原因导致咨询期限延误</w:t>
      </w:r>
    </w:p>
    <w:p w14:paraId="5A5B6B08">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94" w:name="_Toc312677487"/>
      <w:bookmarkStart w:id="195" w:name="_Toc312678013"/>
      <w:bookmarkStart w:id="196" w:name="_Toc318581170"/>
      <w:r>
        <w:rPr>
          <w:rFonts w:hint="eastAsia" w:ascii="宋体" w:hAnsi="宋体" w:eastAsia="宋体" w:cs="宋体"/>
          <w:color w:val="auto"/>
          <w:sz w:val="24"/>
          <w:szCs w:val="24"/>
          <w:highlight w:val="none"/>
        </w:rPr>
        <w:t>咨询人原因造成咨询期限延误，逾期完成咨询业务违约金的计算方法为：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bookmarkEnd w:id="189"/>
      <w:bookmarkEnd w:id="190"/>
      <w:bookmarkEnd w:id="191"/>
      <w:bookmarkEnd w:id="192"/>
      <w:bookmarkEnd w:id="193"/>
      <w:bookmarkEnd w:id="194"/>
      <w:bookmarkEnd w:id="195"/>
    </w:p>
    <w:bookmarkEnd w:id="196"/>
    <w:p w14:paraId="4F6AB632">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因咨询人原因造成咨询期限延误，</w:t>
      </w:r>
      <w:bookmarkStart w:id="197" w:name="_Toc312678014"/>
      <w:bookmarkStart w:id="198" w:name="_Toc318581171"/>
      <w:r>
        <w:rPr>
          <w:rFonts w:hint="eastAsia" w:ascii="宋体" w:hAnsi="宋体" w:eastAsia="宋体" w:cs="宋体"/>
          <w:color w:val="auto"/>
          <w:sz w:val="24"/>
          <w:szCs w:val="24"/>
          <w:highlight w:val="none"/>
        </w:rPr>
        <w:t>逾期完成咨询业务违约金的上限：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97"/>
    <w:bookmarkEnd w:id="198"/>
    <w:p w14:paraId="3B253D35">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因第三人原因导致咨询期限延误</w:t>
      </w:r>
    </w:p>
    <w:p w14:paraId="361D0A6B">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因第三人原因导致咨询期限延误的其他情形：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3D84B5">
      <w:pPr>
        <w:pageBreakBefore w:val="0"/>
        <w:kinsoku/>
        <w:wordWrap/>
        <w:overflowPunct/>
        <w:topLinePunct w:val="0"/>
        <w:bidi w:val="0"/>
        <w:snapToGrid/>
        <w:spacing w:beforeLines="0" w:afterLines="0" w:line="5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5.3 工程造价咨询成果文件交付期限</w:t>
      </w:r>
    </w:p>
    <w:p w14:paraId="056E050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5.3.1咨询人向委托人提交工程造价咨询成果文件的份数</w:t>
      </w:r>
      <w:r>
        <w:rPr>
          <w:rFonts w:hint="eastAsia" w:ascii="宋体" w:hAnsi="宋体" w:eastAsia="宋体" w:cs="宋体"/>
          <w:color w:val="auto"/>
          <w:sz w:val="24"/>
          <w:szCs w:val="24"/>
          <w:highlight w:val="none"/>
          <w:u w:val="single"/>
        </w:rPr>
        <w:t xml:space="preserve">各捌份 </w:t>
      </w:r>
      <w:r>
        <w:rPr>
          <w:rFonts w:hint="eastAsia" w:ascii="宋体" w:hAnsi="宋体" w:eastAsia="宋体" w:cs="宋体"/>
          <w:color w:val="auto"/>
          <w:sz w:val="24"/>
          <w:szCs w:val="24"/>
          <w:highlight w:val="none"/>
        </w:rPr>
        <w:t>。</w:t>
      </w:r>
    </w:p>
    <w:p w14:paraId="0D451DE8">
      <w:pPr>
        <w:keepNext w:val="0"/>
        <w:keepLines w:val="0"/>
        <w:pageBreakBefore w:val="0"/>
        <w:widowControl w:val="0"/>
        <w:kinsoku/>
        <w:wordWrap w:val="0"/>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委托人在收到咨询人提交的工程造价咨询成果文件后确认或提出修改意见的期限：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1F1C4C">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5.3.2因咨询人原因未能在合理的期限内完成工程计量与支付、合同价款调整等文件编制或审核，给委托人造成损失的违约责任</w:t>
      </w:r>
      <w:r>
        <w:rPr>
          <w:rFonts w:hint="eastAsia" w:ascii="宋体" w:hAnsi="宋体" w:eastAsia="宋体" w:cs="宋体"/>
          <w:color w:val="auto"/>
          <w:sz w:val="24"/>
          <w:szCs w:val="24"/>
          <w:highlight w:val="none"/>
          <w:u w:val="single"/>
        </w:rPr>
        <w:t xml:space="preserve">  /   </w:t>
      </w:r>
    </w:p>
    <w:p w14:paraId="2F7E7544">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199" w:name="_Toc407261949"/>
      <w:r>
        <w:rPr>
          <w:rFonts w:hint="eastAsia" w:ascii="宋体" w:hAnsi="宋体" w:eastAsia="宋体" w:cs="宋体"/>
          <w:b w:val="0"/>
          <w:color w:val="auto"/>
          <w:sz w:val="24"/>
          <w:szCs w:val="24"/>
          <w:highlight w:val="none"/>
        </w:rPr>
        <w:t>6. 咨询质量</w:t>
      </w:r>
      <w:bookmarkEnd w:id="199"/>
    </w:p>
    <w:p w14:paraId="6B48E0F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 质量要求</w:t>
      </w:r>
    </w:p>
    <w:p w14:paraId="1DDFBF61">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工程造价咨询成果文件质量标准：</w:t>
      </w:r>
      <w:r>
        <w:rPr>
          <w:rFonts w:hint="eastAsia" w:ascii="宋体" w:hAnsi="宋体" w:eastAsia="宋体" w:cs="宋体"/>
          <w:color w:val="auto"/>
          <w:sz w:val="24"/>
          <w:szCs w:val="24"/>
          <w:highlight w:val="none"/>
          <w:u w:val="single"/>
        </w:rPr>
        <w:t xml:space="preserve">《建设工程造价咨询成果文件质量标准》（CECA/GCF2012） </w:t>
      </w:r>
      <w:r>
        <w:rPr>
          <w:rFonts w:hint="eastAsia" w:ascii="宋体" w:hAnsi="宋体" w:eastAsia="宋体" w:cs="宋体"/>
          <w:color w:val="auto"/>
          <w:sz w:val="24"/>
          <w:szCs w:val="24"/>
          <w:highlight w:val="none"/>
        </w:rPr>
        <w:t>。</w:t>
      </w:r>
    </w:p>
    <w:p w14:paraId="5EDAE144">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 质量不合格处理</w:t>
      </w:r>
    </w:p>
    <w:p w14:paraId="5B776680">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因咨询人原因造成工程造价咨询成果文件质量未达到合同约定标准，委托人相应减少咨询酬金的计算方法为：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B13E0D7">
      <w:pPr>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因咨询人原因造成工程造价咨询成果文件质量不合格产生的损失赔偿额的计算方法为：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84F4C65">
      <w:pPr>
        <w:pStyle w:val="7"/>
        <w:pageBreakBefore w:val="0"/>
        <w:kinsoku/>
        <w:wordWrap/>
        <w:overflowPunct/>
        <w:topLinePunct w:val="0"/>
        <w:bidi w:val="0"/>
        <w:snapToGrid/>
        <w:spacing w:beforeLines="0" w:afterLines="0" w:line="500" w:lineRule="exact"/>
        <w:textAlignment w:val="auto"/>
        <w:rPr>
          <w:rFonts w:hint="eastAsia" w:ascii="宋体" w:hAnsi="宋体" w:eastAsia="宋体" w:cs="宋体"/>
          <w:b w:val="0"/>
          <w:color w:val="auto"/>
          <w:sz w:val="24"/>
          <w:szCs w:val="24"/>
          <w:highlight w:val="none"/>
        </w:rPr>
      </w:pPr>
      <w:bookmarkStart w:id="200" w:name="_Toc407261950"/>
      <w:r>
        <w:rPr>
          <w:rFonts w:hint="eastAsia" w:ascii="宋体" w:hAnsi="宋体" w:eastAsia="宋体" w:cs="宋体"/>
          <w:b w:val="0"/>
          <w:color w:val="auto"/>
          <w:sz w:val="24"/>
          <w:szCs w:val="24"/>
          <w:highlight w:val="none"/>
        </w:rPr>
        <w:t>7. 咨询酬金</w:t>
      </w:r>
      <w:bookmarkEnd w:id="200"/>
    </w:p>
    <w:p w14:paraId="060930ED">
      <w:pPr>
        <w:pageBreakBefore w:val="0"/>
        <w:kinsoku/>
        <w:wordWrap/>
        <w:overflowPunct/>
        <w:topLinePunct w:val="0"/>
        <w:bidi w:val="0"/>
        <w:snapToGrid/>
        <w:spacing w:beforeLines="0" w:afterLines="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 酬金计算方式</w:t>
      </w:r>
    </w:p>
    <w:p w14:paraId="55D944F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咨询酬金其他计算方式：</w:t>
      </w:r>
      <w:r>
        <w:rPr>
          <w:rFonts w:hint="eastAsia" w:ascii="宋体" w:hAnsi="宋体" w:eastAsia="宋体" w:cs="宋体"/>
          <w:color w:val="auto"/>
          <w:sz w:val="24"/>
          <w:szCs w:val="24"/>
          <w:highlight w:val="none"/>
          <w:u w:val="single"/>
        </w:rPr>
        <w:t xml:space="preserve">  工程量清单和最高投标限价编制费用=【施工中标价-（暂列金+暂估价）】*相应费率*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%。请款时暂列金和暂估价均需扣除相应税金。</w:t>
      </w:r>
    </w:p>
    <w:p w14:paraId="53F46146">
      <w:pPr>
        <w:pageBreakBefore w:val="0"/>
        <w:kinsoku/>
        <w:wordWrap/>
        <w:overflowPunct/>
        <w:topLinePunct w:val="0"/>
        <w:bidi w:val="0"/>
        <w:snapToGrid/>
        <w:spacing w:beforeLines="0" w:afterLines="0"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7.1.2 基本酬金加绩效酬金</w:t>
      </w:r>
    </w:p>
    <w:p w14:paraId="05F2147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基本酬金比率：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B8CC3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绩效酬金比率：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B50F17F">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 预付酬金</w:t>
      </w:r>
    </w:p>
    <w:p w14:paraId="37BC6010">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11CFF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预付酬金支付期限：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492EA9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委托人逾期支付预付酬金的违约金的计算方式：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B26283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酬金分段结算与支付的比例或金额：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8372EB6">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咨询人提交酬金分段结算与支付申请书的期限：</w:t>
      </w:r>
      <w:r>
        <w:rPr>
          <w:rFonts w:hint="eastAsia" w:ascii="宋体" w:hAnsi="宋体" w:eastAsia="宋体" w:cs="宋体"/>
          <w:color w:val="auto"/>
          <w:sz w:val="24"/>
          <w:szCs w:val="24"/>
          <w:highlight w:val="none"/>
          <w:u w:val="single"/>
        </w:rPr>
        <w:t xml:space="preserve">             </w:t>
      </w:r>
    </w:p>
    <w:p w14:paraId="065B957E">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委托人审核确认酬金分段结算与支付申请书并完成酬金支付的期限：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301408A">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 酬金结清与支付</w:t>
      </w:r>
    </w:p>
    <w:p w14:paraId="3930F33A">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咨询人提交酬金结清与支付申请书的期限：</w:t>
      </w:r>
      <w:r>
        <w:rPr>
          <w:rFonts w:hint="eastAsia" w:ascii="宋体" w:hAnsi="宋体" w:eastAsia="宋体" w:cs="宋体"/>
          <w:color w:val="auto"/>
          <w:sz w:val="24"/>
          <w:szCs w:val="24"/>
          <w:highlight w:val="none"/>
          <w:u w:val="single"/>
        </w:rPr>
        <w:t xml:space="preserve">     /      </w:t>
      </w:r>
    </w:p>
    <w:p w14:paraId="71ABC83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委托人审核确认酬金结清与支付申请书的期限：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1C21B4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7.4.3 委托人完成酬金支付的期限：</w:t>
      </w:r>
      <w:r>
        <w:rPr>
          <w:rFonts w:hint="eastAsia" w:ascii="宋体" w:hAnsi="宋体" w:eastAsia="宋体" w:cs="宋体"/>
          <w:color w:val="auto"/>
          <w:sz w:val="24"/>
          <w:szCs w:val="24"/>
          <w:highlight w:val="none"/>
          <w:u w:val="single"/>
        </w:rPr>
        <w:t xml:space="preserve">  最终出具编制报告后一次性付清合同价款。若出具多个报告的，最终汇总按一个总价进行请款。</w:t>
      </w:r>
    </w:p>
    <w:p w14:paraId="1F3E764A">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1" w:name="_Toc407261951"/>
      <w:r>
        <w:rPr>
          <w:rFonts w:hint="eastAsia" w:ascii="宋体" w:hAnsi="宋体" w:eastAsia="宋体" w:cs="宋体"/>
          <w:b w:val="0"/>
          <w:color w:val="auto"/>
          <w:sz w:val="24"/>
          <w:szCs w:val="24"/>
          <w:highlight w:val="none"/>
        </w:rPr>
        <w:t>8. 变更</w:t>
      </w:r>
      <w:bookmarkEnd w:id="201"/>
    </w:p>
    <w:p w14:paraId="48E36EF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变更的范围</w:t>
      </w:r>
    </w:p>
    <w:p w14:paraId="0C5319ED">
      <w:pPr>
        <w:pageBreakBefore w:val="0"/>
        <w:kinsoku/>
        <w:wordWrap/>
        <w:overflowPunct/>
        <w:topLinePunct w:val="0"/>
        <w:bidi w:val="0"/>
        <w:snapToGrid/>
        <w:spacing w:beforeLines="0" w:afterLines="0" w:line="50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变更的其他情形：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D1FE97">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变更引起的咨询酬金和期限调整</w:t>
      </w:r>
    </w:p>
    <w:p w14:paraId="3B6206B9">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8.2.1 变更引起咨询酬金调整的计算方法: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4504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变更引起咨询期限调整的计算方法: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92D4F0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 咨询人的合理化建议</w:t>
      </w:r>
    </w:p>
    <w:p w14:paraId="2C03DF0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合理化建议奖励金额的比率：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56A9B4C">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合理化建议奖励的其他计算方法：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7E3C65">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2" w:name="_Toc407261952"/>
      <w:r>
        <w:rPr>
          <w:rFonts w:hint="eastAsia" w:ascii="宋体" w:hAnsi="宋体" w:eastAsia="宋体" w:cs="宋体"/>
          <w:b w:val="0"/>
          <w:color w:val="auto"/>
          <w:sz w:val="24"/>
          <w:szCs w:val="24"/>
          <w:highlight w:val="none"/>
        </w:rPr>
        <w:t>9. 违约</w:t>
      </w:r>
      <w:bookmarkEnd w:id="202"/>
    </w:p>
    <w:p w14:paraId="2375D91B">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 委托人违约</w:t>
      </w:r>
    </w:p>
    <w:p w14:paraId="7C199F35">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关于委托人违约解除合同的特别约定：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A08B45D">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因委托人违约解除合同的，关于已完咨询业务酬金结算和付款的约定：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BD27A1">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咨询人违约</w:t>
      </w:r>
    </w:p>
    <w:p w14:paraId="5695465D">
      <w:pPr>
        <w:pageBreakBefore w:val="0"/>
        <w:kinsoku/>
        <w:wordWrap/>
        <w:overflowPunct/>
        <w:topLinePunct w:val="0"/>
        <w:bidi w:val="0"/>
        <w:snapToGrid/>
        <w:spacing w:before="120" w:beforeLines="0" w:after="120" w:afterLines="0"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关于咨询人违约解除合同的特别约定：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BE96EC7">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因咨询人违约解除合同的，关于已完咨询业务酬金结算和付款的约定：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3FE0CEC">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3" w:name="_Toc407261953"/>
      <w:r>
        <w:rPr>
          <w:rFonts w:hint="eastAsia" w:ascii="宋体" w:hAnsi="宋体" w:eastAsia="宋体" w:cs="宋体"/>
          <w:b w:val="0"/>
          <w:color w:val="auto"/>
          <w:sz w:val="24"/>
          <w:szCs w:val="24"/>
          <w:highlight w:val="none"/>
        </w:rPr>
        <w:t>10. 争议解决</w:t>
      </w:r>
      <w:bookmarkEnd w:id="203"/>
    </w:p>
    <w:p w14:paraId="1EB6CFA4">
      <w:pPr>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 仲裁或诉讼</w:t>
      </w:r>
    </w:p>
    <w:p w14:paraId="0D952F42">
      <w:pPr>
        <w:pageBreakBefore w:val="0"/>
        <w:kinsoku/>
        <w:wordWrap/>
        <w:overflowPunct/>
        <w:topLinePunct w:val="0"/>
        <w:bidi w:val="0"/>
        <w:snapToGrid/>
        <w:spacing w:beforeLines="0" w:after="12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6E284143">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滁州市        </w:t>
      </w:r>
      <w:r>
        <w:rPr>
          <w:rFonts w:hint="eastAsia" w:ascii="宋体" w:hAnsi="宋体" w:eastAsia="宋体" w:cs="宋体"/>
          <w:color w:val="auto"/>
          <w:sz w:val="24"/>
          <w:szCs w:val="24"/>
          <w:highlight w:val="none"/>
        </w:rPr>
        <w:t>仲裁委员会申请仲裁；</w:t>
      </w:r>
    </w:p>
    <w:p w14:paraId="2BDC9261">
      <w:pPr>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人民法院起诉。</w:t>
      </w:r>
    </w:p>
    <w:p w14:paraId="2EAD87E6">
      <w:pPr>
        <w:pStyle w:val="7"/>
        <w:pageBreakBefore w:val="0"/>
        <w:kinsoku/>
        <w:wordWrap/>
        <w:overflowPunct/>
        <w:topLinePunct w:val="0"/>
        <w:bidi w:val="0"/>
        <w:snapToGrid/>
        <w:spacing w:beforeLines="0" w:afterLines="0" w:line="500" w:lineRule="exact"/>
        <w:jc w:val="left"/>
        <w:textAlignment w:val="auto"/>
        <w:rPr>
          <w:rFonts w:hint="eastAsia" w:ascii="宋体" w:hAnsi="宋体" w:eastAsia="宋体" w:cs="宋体"/>
          <w:b w:val="0"/>
          <w:color w:val="auto"/>
          <w:sz w:val="24"/>
          <w:szCs w:val="24"/>
          <w:highlight w:val="none"/>
        </w:rPr>
      </w:pPr>
      <w:bookmarkStart w:id="204" w:name="_Toc407261954"/>
      <w:r>
        <w:rPr>
          <w:rFonts w:hint="eastAsia" w:ascii="宋体" w:hAnsi="宋体" w:eastAsia="宋体" w:cs="宋体"/>
          <w:b w:val="0"/>
          <w:color w:val="auto"/>
          <w:sz w:val="24"/>
          <w:szCs w:val="24"/>
          <w:highlight w:val="none"/>
        </w:rPr>
        <w:t>11. 补充条款</w:t>
      </w:r>
      <w:bookmarkEnd w:id="204"/>
    </w:p>
    <w:p w14:paraId="27653C1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1、严格执行《工程量清单及最高限价编制管理办法》规定。</w:t>
      </w:r>
    </w:p>
    <w:p w14:paraId="22C08F2A">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2、咨询人须为本项目预留足够人员并驻场服务，确保服务质量及不耽误项目建设进度。咨询人中标后须按照委托人要求及时完成工程量清单及最高限价编制，并积极配合委托人开展工程的招投标工作。</w:t>
      </w:r>
    </w:p>
    <w:p w14:paraId="6B6E25C9">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3、工程量清单最高投标限价编制及复核过程中，咨询人应与委托人充分及时沟通，及时踏勘项目现场，以使清单项目特征描述尽可能详尽,满足委托人要求。</w:t>
      </w:r>
    </w:p>
    <w:p w14:paraId="3D509947">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4、当完成工程量清单及最高投标限价编制及复核时，投标人根据自己的工作经验向委托人提出有关造价及工作管理等方面的建议性意见。</w:t>
      </w:r>
    </w:p>
    <w:p w14:paraId="375773E6">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量清单最高投标限价编制严格按照国家、省、市及行业主管部门规定的最新计价规范、办法、政策性调整及现行定额计算，材料价格按滁州市工程造价信息最新一期，对没有的价格参见本市级部分的价格或通过市场询价确定，提供主要材料和设备询价单，咨询品牌不应少于3家。</w:t>
      </w:r>
    </w:p>
    <w:p w14:paraId="0FF70E13">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6、委托人安排的其他合理事项，咨询人应予以配合完成；咨询人有错、漏项的必须及时配合补充编制、复审。否则业主有权上报有关主管部门给予处罚。</w:t>
      </w:r>
    </w:p>
    <w:p w14:paraId="6656E90D">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7、根据委托人安排，通知中标单位项目负责人及编制人员到场开会，如有一次不到场，每一次处以5000元违约金。</w:t>
      </w:r>
    </w:p>
    <w:p w14:paraId="24A9BE75">
      <w:pPr>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8、本项目在实施过程中可能存在减少（或增加）楼层导致的编制工作量减少（或增加）时，咨询人须无条件配合工作。</w:t>
      </w:r>
    </w:p>
    <w:p w14:paraId="4ED96A5F">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16A994B5">
      <w:pPr>
        <w:pStyle w:val="2"/>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4B8F5127">
      <w:pPr>
        <w:pageBreakBefore w:val="0"/>
        <w:kinsoku/>
        <w:wordWrap/>
        <w:overflowPunct/>
        <w:topLinePunct w:val="0"/>
        <w:bidi w:val="0"/>
        <w:snapToGrid/>
        <w:spacing w:beforeLines="0" w:afterLines="0" w:line="500" w:lineRule="exact"/>
        <w:textAlignment w:val="auto"/>
        <w:rPr>
          <w:rFonts w:hint="eastAsia" w:ascii="仿宋_GB2312" w:hAnsi="仿宋_GB2312" w:eastAsia="仿宋_GB2312" w:cs="仿宋_GB2312"/>
          <w:color w:val="auto"/>
          <w:sz w:val="30"/>
          <w:szCs w:val="30"/>
          <w:highlight w:val="none"/>
        </w:rPr>
      </w:pPr>
    </w:p>
    <w:p w14:paraId="069C594A">
      <w:pPr>
        <w:pStyle w:val="2"/>
        <w:spacing w:beforeLines="0" w:afterLines="0"/>
        <w:rPr>
          <w:rFonts w:hint="eastAsia" w:ascii="仿宋_GB2312" w:hAnsi="仿宋_GB2312" w:eastAsia="仿宋_GB2312" w:cs="仿宋_GB2312"/>
          <w:color w:val="auto"/>
          <w:sz w:val="30"/>
          <w:szCs w:val="30"/>
          <w:highlight w:val="none"/>
        </w:rPr>
      </w:pPr>
    </w:p>
    <w:p w14:paraId="3042E0E6">
      <w:pPr>
        <w:spacing w:beforeLines="0" w:afterLines="0"/>
        <w:rPr>
          <w:rFonts w:hint="eastAsia" w:ascii="仿宋_GB2312" w:hAnsi="仿宋_GB2312" w:eastAsia="仿宋_GB2312" w:cs="仿宋_GB2312"/>
          <w:color w:val="auto"/>
          <w:sz w:val="30"/>
          <w:szCs w:val="30"/>
          <w:highlight w:val="none"/>
        </w:rPr>
      </w:pPr>
    </w:p>
    <w:p w14:paraId="5E14DB9E">
      <w:pPr>
        <w:keepNext w:val="0"/>
        <w:keepLines w:val="0"/>
        <w:widowControl w:val="0"/>
        <w:suppressLineNumbers w:val="0"/>
        <w:spacing w:before="0" w:beforeAutospacing="0" w:after="0" w:afterAutospacing="0"/>
        <w:ind w:left="0" w:right="0"/>
        <w:jc w:val="both"/>
        <w:rPr>
          <w:color w:val="auto"/>
          <w:highlight w:val="none"/>
        </w:rPr>
      </w:pPr>
    </w:p>
    <w:p w14:paraId="2AD51CAA">
      <w:pPr>
        <w:pStyle w:val="6"/>
        <w:spacing w:before="0" w:after="0"/>
        <w:rPr>
          <w:rFonts w:hint="eastAsia" w:ascii="宋体" w:hAnsi="宋体" w:eastAsia="宋体" w:cs="宋体"/>
          <w:color w:val="auto"/>
          <w:highlight w:val="none"/>
          <w:lang w:val="en-US" w:eastAsia="zh-CN"/>
        </w:rPr>
      </w:pPr>
    </w:p>
    <w:p w14:paraId="7232AAD7">
      <w:pP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br w:type="page"/>
      </w:r>
    </w:p>
    <w:p w14:paraId="57D3D26B">
      <w:pPr>
        <w:pStyle w:val="2"/>
        <w:widowControl/>
        <w:rPr>
          <w:rFonts w:hint="eastAsia" w:ascii="宋体" w:hAnsi="宋体" w:eastAsia="宋体" w:cs="宋体"/>
          <w:b/>
          <w:bCs/>
          <w:color w:val="auto"/>
          <w:kern w:val="2"/>
          <w:sz w:val="28"/>
          <w:szCs w:val="28"/>
          <w:highlight w:val="none"/>
        </w:rPr>
        <w:sectPr>
          <w:footerReference r:id="rId6" w:type="default"/>
          <w:pgSz w:w="12242" w:h="15842"/>
          <w:pgMar w:top="935" w:right="1106" w:bottom="936" w:left="1259" w:header="680" w:footer="680" w:gutter="0"/>
          <w:pgNumType w:fmt="decimal" w:start="3"/>
          <w:cols w:space="0" w:num="1"/>
          <w:docGrid w:type="lines" w:linePitch="318" w:charSpace="0"/>
        </w:sectPr>
      </w:pPr>
    </w:p>
    <w:p w14:paraId="46711F55">
      <w:pPr>
        <w:pStyle w:val="2"/>
        <w:widowControl/>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附表</w:t>
      </w:r>
    </w:p>
    <w:p w14:paraId="013BB05F">
      <w:pPr>
        <w:jc w:val="right"/>
        <w:rPr>
          <w:rFonts w:hint="default"/>
          <w:color w:val="auto"/>
          <w:highlight w:val="none"/>
        </w:rPr>
      </w:pPr>
      <w:r>
        <w:rPr>
          <w:rFonts w:hint="default"/>
          <w:color w:val="auto"/>
          <w:highlight w:val="none"/>
          <w:lang w:val="en-US" w:eastAsia="zh-CN"/>
        </w:rPr>
        <w:t>费率：‰</w:t>
      </w:r>
    </w:p>
    <w:tbl>
      <w:tblPr>
        <w:tblStyle w:val="45"/>
        <w:tblW w:w="14038"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16"/>
        <w:gridCol w:w="448"/>
        <w:gridCol w:w="1683"/>
        <w:gridCol w:w="755"/>
        <w:gridCol w:w="630"/>
        <w:gridCol w:w="1115"/>
        <w:gridCol w:w="558"/>
        <w:gridCol w:w="537"/>
        <w:gridCol w:w="60"/>
        <w:gridCol w:w="478"/>
        <w:gridCol w:w="72"/>
        <w:gridCol w:w="466"/>
        <w:gridCol w:w="46"/>
        <w:gridCol w:w="492"/>
        <w:gridCol w:w="510"/>
        <w:gridCol w:w="28"/>
        <w:gridCol w:w="516"/>
        <w:gridCol w:w="18"/>
        <w:gridCol w:w="3"/>
        <w:gridCol w:w="681"/>
        <w:gridCol w:w="4226"/>
      </w:tblGrid>
      <w:tr w14:paraId="66B3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3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76EC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序号</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A6E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咨询项目</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701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收费</w:t>
            </w:r>
          </w:p>
          <w:p w14:paraId="237D98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基础</w:t>
            </w:r>
          </w:p>
        </w:tc>
        <w:tc>
          <w:tcPr>
            <w:tcW w:w="17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253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工程类型</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0793A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单位工程金额(万元)</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880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服务内容</w:t>
            </w:r>
          </w:p>
        </w:tc>
      </w:tr>
      <w:tr w14:paraId="4EFF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A87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4E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70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9FC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E95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w:t>
            </w:r>
          </w:p>
          <w:p w14:paraId="5CAD58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6A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w:t>
            </w:r>
          </w:p>
          <w:p w14:paraId="624F6E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2AD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w:t>
            </w:r>
          </w:p>
          <w:p w14:paraId="58D014C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C3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w:t>
            </w:r>
          </w:p>
          <w:p w14:paraId="4A0C83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3A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2000</w:t>
            </w:r>
          </w:p>
          <w:p w14:paraId="50296C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5D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5000</w:t>
            </w:r>
          </w:p>
          <w:p w14:paraId="18ADEB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B73D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42508A2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以内</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174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10000</w:t>
            </w:r>
          </w:p>
          <w:p w14:paraId="60648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以上</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DF0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EC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2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一</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14A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可行性项目投资估算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4C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0305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6D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170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69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7D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A1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D6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5E8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0685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0.7</w:t>
            </w:r>
          </w:p>
        </w:tc>
        <w:tc>
          <w:tcPr>
            <w:tcW w:w="4226" w:type="dxa"/>
            <w:vMerge w:val="restart"/>
            <w:tcBorders>
              <w:top w:val="nil"/>
              <w:left w:val="single" w:color="000000" w:sz="4" w:space="0"/>
              <w:bottom w:val="single" w:color="000000" w:sz="4" w:space="0"/>
              <w:right w:val="single" w:color="000000" w:sz="4" w:space="0"/>
            </w:tcBorders>
            <w:shd w:val="clear" w:color="auto" w:fill="auto"/>
            <w:vAlign w:val="center"/>
          </w:tcPr>
          <w:p w14:paraId="04FB2A5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调查、收集资料，完成和出具投资估算或可行性经济评价报告</w:t>
            </w:r>
          </w:p>
        </w:tc>
      </w:tr>
      <w:tr w14:paraId="516B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E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二</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80C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项目经济评价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35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估算价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BB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A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3B2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D8CB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622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E6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7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11E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87D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0.8</w:t>
            </w:r>
          </w:p>
        </w:tc>
        <w:tc>
          <w:tcPr>
            <w:tcW w:w="4226" w:type="dxa"/>
            <w:vMerge w:val="continue"/>
            <w:tcBorders>
              <w:top w:val="nil"/>
              <w:left w:val="single" w:color="000000" w:sz="4" w:space="0"/>
              <w:bottom w:val="single" w:color="000000" w:sz="4" w:space="0"/>
              <w:right w:val="single" w:color="000000" w:sz="4" w:space="0"/>
            </w:tcBorders>
            <w:shd w:val="clear" w:color="auto" w:fill="auto"/>
            <w:vAlign w:val="center"/>
          </w:tcPr>
          <w:p w14:paraId="21C263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BF5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3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三</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D1B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工程项目设计概算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B4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概算价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C6B3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7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CB0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CE78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6A8E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0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2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E01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36B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9D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收集资料，根据初步设计图计算或复核工程量进行工料分析，出具工程概算书或审核报告</w:t>
            </w:r>
          </w:p>
        </w:tc>
      </w:tr>
      <w:tr w14:paraId="4A03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270545F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四</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2CD042F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定</w:t>
            </w:r>
          </w:p>
          <w:p w14:paraId="5EF3BC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额</w:t>
            </w:r>
          </w:p>
          <w:p w14:paraId="347082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045020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6C1FB7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44D430A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6CA3C">
            <w:pPr>
              <w:keepNext w:val="0"/>
              <w:keepLines w:val="0"/>
              <w:widowControl w:val="0"/>
              <w:suppressLineNumbers w:val="0"/>
              <w:adjustRightInd w:val="0"/>
              <w:snapToGrid w:val="0"/>
              <w:spacing w:before="0" w:beforeAutospacing="0" w:after="0" w:afterAutospacing="0"/>
              <w:ind w:left="0" w:right="0" w:firstLine="720" w:firstLineChars="40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AC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747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8F1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3A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7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36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AB9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C1E4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DB9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收集资料，根据施工图或施工技术规范计算工程量，进行工料分析，</w:t>
            </w:r>
          </w:p>
          <w:p w14:paraId="6AB9CE6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完成计价，出具工程概算书或工程结算书</w:t>
            </w:r>
          </w:p>
        </w:tc>
      </w:tr>
      <w:tr w14:paraId="11D1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01C36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74A87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51687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5412A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DAA7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4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90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735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111B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85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C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877B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B36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1E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E05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90761E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五</w:t>
            </w: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F0C5F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FB48B4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工程预算、结算、标底审核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29EE90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5F60EF0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w:t>
            </w:r>
          </w:p>
          <w:p w14:paraId="476C24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59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0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B80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6931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0808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4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8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66C1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B8F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B3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290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97674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03F079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04C0DA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EFEB0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563695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4B6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14E9A9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0D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F99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11E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11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66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5E2F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91DA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A1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991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09752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0972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43231D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769619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7E3F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7767B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E74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507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283DF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六</w:t>
            </w:r>
          </w:p>
        </w:tc>
        <w:tc>
          <w:tcPr>
            <w:tcW w:w="448" w:type="dxa"/>
            <w:vMerge w:val="restart"/>
            <w:tcBorders>
              <w:top w:val="nil"/>
              <w:left w:val="single" w:color="000000" w:sz="4" w:space="0"/>
              <w:bottom w:val="single" w:color="000000" w:sz="4" w:space="0"/>
              <w:right w:val="single" w:color="000000" w:sz="4" w:space="0"/>
            </w:tcBorders>
            <w:shd w:val="clear" w:color="auto" w:fill="auto"/>
            <w:vAlign w:val="center"/>
          </w:tcPr>
          <w:p w14:paraId="5FA3A73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清</w:t>
            </w:r>
          </w:p>
          <w:p w14:paraId="52223D1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单</w:t>
            </w:r>
          </w:p>
          <w:p w14:paraId="32DFD8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w:t>
            </w:r>
          </w:p>
          <w:p w14:paraId="7A094E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价</w:t>
            </w: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235BC55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7AB412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513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C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4.8</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D0A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4.3</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D7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9920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C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2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B9B8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2.5</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02DB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1EEE2">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、工程量清单编制。根据“计价规范”及施工图编制拟建工程的分部分项项目、措施项目、项目编码、项目名称、单位和数量明细清单；</w:t>
            </w:r>
          </w:p>
          <w:p w14:paraId="37F336CD">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、控制价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标底价</w:t>
            </w:r>
            <w:r>
              <w:rPr>
                <w:rFonts w:hint="default" w:ascii="Times New Roman" w:hAnsi="Times New Roman" w:eastAsia="宋体" w:cs="Times New Roman"/>
                <w:color w:val="auto"/>
                <w:kern w:val="2"/>
                <w:sz w:val="18"/>
                <w:szCs w:val="18"/>
                <w:highlight w:val="none"/>
                <w:lang w:val="en-US" w:eastAsia="zh-CN" w:bidi="ar"/>
              </w:rPr>
              <w:t>)</w:t>
            </w:r>
            <w:r>
              <w:rPr>
                <w:rFonts w:hint="eastAsia" w:ascii="宋体" w:hAnsi="宋体" w:eastAsia="宋体" w:cs="宋体"/>
                <w:color w:val="auto"/>
                <w:kern w:val="2"/>
                <w:sz w:val="18"/>
                <w:szCs w:val="18"/>
                <w:highlight w:val="none"/>
                <w:lang w:val="en-US" w:eastAsia="zh-CN" w:bidi="ar"/>
              </w:rPr>
              <w:t>应根据招标文件及提供的工程量清单，进行分部分项综合单价分析、措施项目分析，各项合价、总价等，完成工程量清单所需的全部费用；</w:t>
            </w:r>
          </w:p>
          <w:p w14:paraId="297B0AD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、工程结算编制，根据合同条款及投标报价、工程实施过程是发生的设计变更、现场签证、设备的价格变化及建筑经济政策的变化行编制；</w:t>
            </w:r>
          </w:p>
          <w:p w14:paraId="08362421">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、工程结算审核，可提供的工程结算资料，特别是综合单价的分析、设计变更及经济签证进行真实性、合理性审核；</w:t>
            </w:r>
          </w:p>
        </w:tc>
      </w:tr>
      <w:tr w14:paraId="1EC6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6488F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B738B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19FDB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D6F4B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AE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CC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DB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A8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4.0</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B45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1D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B4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5A8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9591">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CE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FC4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A48F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685AB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5444849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控制价(标底价)</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D75E77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中标价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45A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B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7A4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06B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4A4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E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B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CB4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8430">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35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94D9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F87BB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279CF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ADD5D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A06E7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640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D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DED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22F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C4F0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8C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4F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1.3</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F74F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406B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18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79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42AEBF6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6ECDC8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1293CE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工程结算编制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668A89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433F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2C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3.0</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88F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62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A1D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65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0E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30F95">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1327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0.9</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873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D99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08BE5B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5429DC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1710068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6DF84D4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2B97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ABA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FC2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FA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543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0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EAB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1.4</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E1D6">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17932">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E0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04A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692708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AC926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restart"/>
            <w:tcBorders>
              <w:top w:val="nil"/>
              <w:left w:val="single" w:color="000000" w:sz="4" w:space="0"/>
              <w:bottom w:val="single" w:color="000000" w:sz="4" w:space="0"/>
              <w:right w:val="single" w:color="000000" w:sz="4" w:space="0"/>
            </w:tcBorders>
            <w:shd w:val="clear" w:color="auto" w:fill="auto"/>
            <w:vAlign w:val="center"/>
          </w:tcPr>
          <w:p w14:paraId="77856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工程量清单</w:t>
            </w:r>
          </w:p>
          <w:p w14:paraId="666B65D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结算审核</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214C60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送审工程</w:t>
            </w:r>
          </w:p>
          <w:p w14:paraId="477FB49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w:t>
            </w:r>
          </w:p>
        </w:tc>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11AAFF3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(1)基本收费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692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6F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3.4</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B110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3.1</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3E31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2.7</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4286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2.4</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87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D1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F24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BDD49">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5D4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E4A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55AEB1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7C2B74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6FB5F9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5F2696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E023B9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D9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558" w:type="dxa"/>
            <w:tcBorders>
              <w:top w:val="single" w:color="000000" w:sz="4" w:space="0"/>
              <w:left w:val="single" w:color="000000" w:sz="4" w:space="0"/>
              <w:bottom w:val="nil"/>
              <w:right w:val="single" w:color="000000" w:sz="4" w:space="0"/>
            </w:tcBorders>
            <w:shd w:val="clear" w:color="auto" w:fill="auto"/>
            <w:vAlign w:val="center"/>
          </w:tcPr>
          <w:p w14:paraId="5E7D348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3.6</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C1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3.2</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BD5B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2.8</w:t>
            </w:r>
          </w:p>
        </w:tc>
        <w:tc>
          <w:tcPr>
            <w:tcW w:w="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A723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2.6</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E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B2D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2.1</w:t>
            </w:r>
          </w:p>
        </w:tc>
        <w:tc>
          <w:tcPr>
            <w:tcW w:w="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776C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1.9</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B8E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1.8</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C1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74F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345C9E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48" w:type="dxa"/>
            <w:vMerge w:val="continue"/>
            <w:tcBorders>
              <w:top w:val="nil"/>
              <w:left w:val="single" w:color="000000" w:sz="4" w:space="0"/>
              <w:bottom w:val="single" w:color="000000" w:sz="4" w:space="0"/>
              <w:right w:val="single" w:color="000000" w:sz="4" w:space="0"/>
            </w:tcBorders>
            <w:shd w:val="clear" w:color="auto" w:fill="auto"/>
            <w:vAlign w:val="center"/>
          </w:tcPr>
          <w:p w14:paraId="282DDA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83" w:type="dxa"/>
            <w:vMerge w:val="continue"/>
            <w:tcBorders>
              <w:top w:val="nil"/>
              <w:left w:val="single" w:color="000000" w:sz="4" w:space="0"/>
              <w:bottom w:val="single" w:color="000000" w:sz="4" w:space="0"/>
              <w:right w:val="single" w:color="000000" w:sz="4" w:space="0"/>
            </w:tcBorders>
            <w:shd w:val="clear" w:color="auto" w:fill="auto"/>
            <w:vAlign w:val="center"/>
          </w:tcPr>
          <w:p w14:paraId="2005B4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4F3FAE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4361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(2)审核增减额</w:t>
            </w: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9CD2D0B">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5%</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B4D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545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716" w:type="dxa"/>
            <w:vMerge w:val="restart"/>
            <w:tcBorders>
              <w:top w:val="nil"/>
              <w:left w:val="single" w:color="000000" w:sz="4" w:space="0"/>
              <w:bottom w:val="single" w:color="000000" w:sz="4" w:space="0"/>
              <w:right w:val="single" w:color="000000" w:sz="4" w:space="0"/>
            </w:tcBorders>
            <w:shd w:val="clear" w:color="auto" w:fill="auto"/>
            <w:vAlign w:val="center"/>
          </w:tcPr>
          <w:p w14:paraId="61F36E9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七</w:t>
            </w:r>
          </w:p>
        </w:tc>
        <w:tc>
          <w:tcPr>
            <w:tcW w:w="213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224A08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施工阶段全过程工程</w:t>
            </w:r>
          </w:p>
          <w:p w14:paraId="407EE1B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造价控制</w:t>
            </w:r>
          </w:p>
        </w:tc>
        <w:tc>
          <w:tcPr>
            <w:tcW w:w="755" w:type="dxa"/>
            <w:vMerge w:val="restart"/>
            <w:tcBorders>
              <w:top w:val="nil"/>
              <w:left w:val="single" w:color="000000" w:sz="4" w:space="0"/>
              <w:bottom w:val="single" w:color="000000" w:sz="4" w:space="0"/>
              <w:right w:val="single" w:color="000000" w:sz="4" w:space="0"/>
            </w:tcBorders>
            <w:shd w:val="clear" w:color="auto" w:fill="auto"/>
            <w:vAlign w:val="center"/>
          </w:tcPr>
          <w:p w14:paraId="5336AB1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工程造价</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6A1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建筑工程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C058">
            <w:pPr>
              <w:keepNext w:val="0"/>
              <w:keepLines w:val="0"/>
              <w:widowControl w:val="0"/>
              <w:suppressLineNumbers w:val="0"/>
              <w:adjustRightInd w:val="0"/>
              <w:snapToGrid w:val="0"/>
              <w:spacing w:before="0" w:beforeAutospacing="0" w:after="0" w:afterAutospacing="0"/>
              <w:ind w:left="-16" w:leftChars="-51" w:right="0" w:hanging="91" w:hangingChars="51"/>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AF86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72F8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771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4C31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57A87">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F33">
            <w:pPr>
              <w:keepNext w:val="0"/>
              <w:keepLines w:val="0"/>
              <w:widowControl w:val="0"/>
              <w:suppressLineNumbers w:val="0"/>
              <w:adjustRightInd w:val="0"/>
              <w:snapToGrid w:val="0"/>
              <w:spacing w:before="0" w:beforeAutospacing="0" w:after="0" w:afterAutospacing="0"/>
              <w:ind w:left="270" w:right="0" w:hanging="270" w:hangingChars="15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 xml:space="preserve">5 </w:t>
            </w:r>
          </w:p>
        </w:tc>
        <w:tc>
          <w:tcPr>
            <w:tcW w:w="4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61826">
            <w:pPr>
              <w:keepNext w:val="0"/>
              <w:keepLines w:val="0"/>
              <w:widowControl w:val="0"/>
              <w:suppressLineNumbers w:val="0"/>
              <w:snapToGrid w:val="0"/>
              <w:spacing w:before="0" w:beforeAutospacing="0" w:after="0" w:afterAutospacing="0"/>
              <w:ind w:left="0" w:right="0"/>
              <w:jc w:val="both"/>
              <w:rPr>
                <w:rFonts w:hint="eastAsia" w:ascii="Times New Roman" w:hAnsi="Times New Roman" w:eastAsia="宋体" w:cs="Times New Roman"/>
                <w:color w:val="auto"/>
                <w:kern w:val="2"/>
                <w:sz w:val="18"/>
                <w:szCs w:val="18"/>
                <w:highlight w:val="none"/>
              </w:rPr>
            </w:pPr>
            <w:r>
              <w:rPr>
                <w:rFonts w:hint="default" w:ascii="Times New Roman" w:hAnsi="Times New Roman" w:eastAsia="宋体" w:cs="Times New Roman"/>
                <w:color w:val="auto"/>
                <w:kern w:val="2"/>
                <w:sz w:val="18"/>
                <w:szCs w:val="18"/>
                <w:highlight w:val="none"/>
                <w:lang w:val="en-US" w:eastAsia="zh-CN" w:bidi="ar"/>
              </w:rPr>
              <w:t>1</w:t>
            </w:r>
            <w:r>
              <w:rPr>
                <w:rFonts w:hint="eastAsia" w:ascii="宋体" w:hAnsi="宋体" w:eastAsia="宋体" w:cs="宋体"/>
                <w:color w:val="auto"/>
                <w:kern w:val="2"/>
                <w:sz w:val="18"/>
                <w:szCs w:val="18"/>
                <w:highlight w:val="none"/>
                <w:lang w:val="en-US" w:eastAsia="zh-CN" w:bidi="ar"/>
              </w:rPr>
              <w:t>、根据施工承包合同价、进度计划，编制工程用款计划书；</w:t>
            </w:r>
            <w:r>
              <w:rPr>
                <w:rFonts w:hint="default" w:ascii="Times New Roman" w:hAnsi="Times New Roman" w:eastAsia="宋体" w:cs="Times New Roman"/>
                <w:color w:val="auto"/>
                <w:kern w:val="2"/>
                <w:sz w:val="18"/>
                <w:szCs w:val="18"/>
                <w:highlight w:val="none"/>
                <w:lang w:val="en-US" w:eastAsia="zh-CN" w:bidi="ar"/>
              </w:rPr>
              <w:t>2</w:t>
            </w:r>
            <w:r>
              <w:rPr>
                <w:rFonts w:hint="eastAsia" w:ascii="宋体" w:hAnsi="宋体" w:eastAsia="宋体" w:cs="宋体"/>
                <w:color w:val="auto"/>
                <w:kern w:val="2"/>
                <w:sz w:val="18"/>
                <w:szCs w:val="18"/>
                <w:highlight w:val="none"/>
                <w:lang w:val="en-US" w:eastAsia="zh-CN" w:bidi="ar"/>
              </w:rPr>
              <w:t>、参与工程造价控制的有关会议；</w:t>
            </w:r>
            <w:r>
              <w:rPr>
                <w:rFonts w:hint="default" w:ascii="Times New Roman" w:hAnsi="Times New Roman" w:eastAsia="宋体" w:cs="Times New Roman"/>
                <w:color w:val="auto"/>
                <w:kern w:val="2"/>
                <w:sz w:val="18"/>
                <w:szCs w:val="18"/>
                <w:highlight w:val="none"/>
                <w:lang w:val="en-US" w:eastAsia="zh-CN" w:bidi="ar"/>
              </w:rPr>
              <w:t>3</w:t>
            </w:r>
            <w:r>
              <w:rPr>
                <w:rFonts w:hint="eastAsia" w:ascii="宋体" w:hAnsi="宋体" w:eastAsia="宋体" w:cs="宋体"/>
                <w:color w:val="auto"/>
                <w:kern w:val="2"/>
                <w:sz w:val="18"/>
                <w:szCs w:val="18"/>
                <w:highlight w:val="none"/>
                <w:lang w:val="en-US" w:eastAsia="zh-CN" w:bidi="ar"/>
              </w:rPr>
              <w:t>、负责对施工单位上报的已完成工作量月报进行审核，提供当月付款建议书；</w:t>
            </w:r>
            <w:r>
              <w:rPr>
                <w:rFonts w:hint="default" w:ascii="Times New Roman" w:hAnsi="Times New Roman" w:eastAsia="宋体" w:cs="Times New Roman"/>
                <w:color w:val="auto"/>
                <w:kern w:val="2"/>
                <w:sz w:val="18"/>
                <w:szCs w:val="18"/>
                <w:highlight w:val="none"/>
                <w:lang w:val="en-US" w:eastAsia="zh-CN" w:bidi="ar"/>
              </w:rPr>
              <w:t>4</w:t>
            </w:r>
            <w:r>
              <w:rPr>
                <w:rFonts w:hint="eastAsia" w:ascii="宋体" w:hAnsi="宋体" w:eastAsia="宋体" w:cs="宋体"/>
                <w:color w:val="auto"/>
                <w:kern w:val="2"/>
                <w:sz w:val="18"/>
                <w:szCs w:val="18"/>
                <w:highlight w:val="none"/>
                <w:lang w:val="en-US" w:eastAsia="zh-CN" w:bidi="ar"/>
              </w:rPr>
              <w:t>、承、发包双方提出索赔时，为委托方提供咨询意见；</w:t>
            </w:r>
            <w:r>
              <w:rPr>
                <w:rFonts w:hint="default" w:ascii="Times New Roman" w:hAnsi="Times New Roman" w:eastAsia="宋体" w:cs="Times New Roman"/>
                <w:color w:val="auto"/>
                <w:kern w:val="2"/>
                <w:sz w:val="18"/>
                <w:szCs w:val="18"/>
                <w:highlight w:val="none"/>
                <w:lang w:val="en-US" w:eastAsia="zh-CN" w:bidi="ar"/>
              </w:rPr>
              <w:t>5</w:t>
            </w:r>
            <w:r>
              <w:rPr>
                <w:rFonts w:hint="eastAsia" w:ascii="宋体" w:hAnsi="宋体" w:eastAsia="宋体" w:cs="宋体"/>
                <w:color w:val="auto"/>
                <w:kern w:val="2"/>
                <w:sz w:val="18"/>
                <w:szCs w:val="18"/>
                <w:highlight w:val="none"/>
                <w:lang w:val="en-US" w:eastAsia="zh-CN" w:bidi="ar"/>
              </w:rPr>
              <w:t>、协助业主及时审核设计变更、现场签证等发生的费用，调整造价控制目标；</w:t>
            </w:r>
            <w:r>
              <w:rPr>
                <w:rFonts w:hint="default" w:ascii="Times New Roman" w:hAnsi="Times New Roman" w:eastAsia="宋体" w:cs="Times New Roman"/>
                <w:color w:val="auto"/>
                <w:kern w:val="2"/>
                <w:sz w:val="18"/>
                <w:szCs w:val="18"/>
                <w:highlight w:val="none"/>
                <w:lang w:val="en-US" w:eastAsia="zh-CN" w:bidi="ar"/>
              </w:rPr>
              <w:t>6</w:t>
            </w:r>
            <w:r>
              <w:rPr>
                <w:rFonts w:hint="eastAsia" w:ascii="宋体" w:hAnsi="宋体" w:eastAsia="宋体" w:cs="宋体"/>
                <w:color w:val="auto"/>
                <w:kern w:val="2"/>
                <w:sz w:val="18"/>
                <w:szCs w:val="18"/>
                <w:highlight w:val="none"/>
                <w:lang w:val="en-US" w:eastAsia="zh-CN" w:bidi="ar"/>
              </w:rPr>
              <w:t>、及时核定分阶段完工的分部工程结算，提供完整结算报告</w:t>
            </w:r>
          </w:p>
        </w:tc>
      </w:tr>
      <w:tr w14:paraId="6177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716" w:type="dxa"/>
            <w:vMerge w:val="continue"/>
            <w:tcBorders>
              <w:top w:val="nil"/>
              <w:left w:val="single" w:color="000000" w:sz="4" w:space="0"/>
              <w:bottom w:val="single" w:color="000000" w:sz="4" w:space="0"/>
              <w:right w:val="single" w:color="000000" w:sz="4" w:space="0"/>
            </w:tcBorders>
            <w:shd w:val="clear" w:color="auto" w:fill="auto"/>
            <w:vAlign w:val="center"/>
          </w:tcPr>
          <w:p w14:paraId="18CD1B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3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701E8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5" w:type="dxa"/>
            <w:vMerge w:val="continue"/>
            <w:tcBorders>
              <w:top w:val="nil"/>
              <w:left w:val="single" w:color="000000" w:sz="4" w:space="0"/>
              <w:bottom w:val="single" w:color="000000" w:sz="4" w:space="0"/>
              <w:right w:val="single" w:color="000000" w:sz="4" w:space="0"/>
            </w:tcBorders>
            <w:shd w:val="clear" w:color="auto" w:fill="auto"/>
            <w:vAlign w:val="center"/>
          </w:tcPr>
          <w:p w14:paraId="1001BF0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C2B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安装工程</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F13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面议</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AAC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11</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90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D1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9</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B2E7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8</w:t>
            </w:r>
          </w:p>
        </w:tc>
        <w:tc>
          <w:tcPr>
            <w:tcW w:w="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B3BE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7</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06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6</w:t>
            </w:r>
          </w:p>
        </w:tc>
        <w:tc>
          <w:tcPr>
            <w:tcW w:w="4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81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317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62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八</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9CEE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钢筋及预埋件计算</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A00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2121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10元/吨</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F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r w14:paraId="6A06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2A6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九</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1A6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工程经济纠纷案件鉴证</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26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涉案金额</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C09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c>
          <w:tcPr>
            <w:tcW w:w="44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3CCDEB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按涉案金额的10%～3%计算</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8DE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调查取证，最终做出具体工程造价鉴证结论报告等工作</w:t>
            </w:r>
          </w:p>
        </w:tc>
      </w:tr>
      <w:tr w14:paraId="0A14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223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十</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CF2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计时收费</w:t>
            </w:r>
          </w:p>
        </w:tc>
        <w:tc>
          <w:tcPr>
            <w:tcW w:w="6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A26C99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Cs/>
                <w:color w:val="auto"/>
                <w:kern w:val="2"/>
                <w:sz w:val="18"/>
                <w:szCs w:val="18"/>
                <w:highlight w:val="none"/>
              </w:rPr>
            </w:pPr>
            <w:r>
              <w:rPr>
                <w:rFonts w:hint="eastAsia" w:ascii="宋体" w:hAnsi="宋体" w:eastAsia="宋体" w:cs="宋体"/>
                <w:bCs/>
                <w:color w:val="auto"/>
                <w:kern w:val="2"/>
                <w:sz w:val="18"/>
                <w:szCs w:val="18"/>
                <w:highlight w:val="none"/>
                <w:lang w:val="en-US" w:eastAsia="zh-CN" w:bidi="ar"/>
              </w:rPr>
              <w:t>注册造价师为：200元/人小时  造价员为：160元/人小时</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E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Cs/>
                <w:color w:val="auto"/>
                <w:kern w:val="2"/>
                <w:sz w:val="18"/>
                <w:szCs w:val="18"/>
                <w:highlight w:val="none"/>
              </w:rPr>
            </w:pPr>
          </w:p>
        </w:tc>
      </w:tr>
    </w:tbl>
    <w:p w14:paraId="3FF15654">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注：1、表中“工程预算、结算、标底审核”和“工程量清单结算审核”项目的计费方式为（1）+（2）。其中审增额向施工单位收取咨询费，审减额向建设单位收取咨询费。凡工程审减率超过10%的，其超过部分咨询费用由施工单位承担，无审核增减额的，按基本收费收取。咨询服务费一律由委托单位支付。</w:t>
      </w:r>
    </w:p>
    <w:p w14:paraId="28B192BD">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2、按基本收费标准不足1000元的，按1000元计费，计时收费按耗用工时计费。</w:t>
      </w:r>
    </w:p>
    <w:p w14:paraId="340AE047">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3、计费基数以单位工程金额计算；合同包干加签证项目，包干价部分应计入计费基数。</w:t>
      </w:r>
    </w:p>
    <w:p w14:paraId="5DDAA62E">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4、复审是指工程造价咨询单位接受委托，对经承、发包双方确认的工程造价成果文件进行再次审核，其收费率可在初审基础上啬20%。初资审核金额以承包方提交工程造价为准。</w:t>
      </w:r>
    </w:p>
    <w:p w14:paraId="5EB5F822">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rPr>
      </w:pPr>
      <w:r>
        <w:rPr>
          <w:rFonts w:hint="eastAsia" w:ascii="宋体" w:hAnsi="宋体" w:eastAsia="宋体" w:cs="宋体"/>
          <w:b w:val="0"/>
          <w:bCs w:val="0"/>
          <w:color w:val="auto"/>
          <w:kern w:val="44"/>
          <w:sz w:val="18"/>
          <w:szCs w:val="18"/>
          <w:highlight w:val="none"/>
          <w:lang w:val="en-US" w:eastAsia="zh-CN"/>
        </w:rPr>
        <w:t>5、安装工程主材按规定都应列入造价，标底要求不列的，可以扣除但不得减少编制费用。</w:t>
      </w:r>
    </w:p>
    <w:p w14:paraId="12A5E8A3">
      <w:pPr>
        <w:keepNext w:val="0"/>
        <w:keepLines w:val="0"/>
        <w:pageBreakBefore w:val="0"/>
        <w:widowControl/>
        <w:kinsoku/>
        <w:wordWrap/>
        <w:overflowPunct/>
        <w:topLinePunct w:val="0"/>
        <w:autoSpaceDE/>
        <w:autoSpaceDN/>
        <w:bidi w:val="0"/>
        <w:adjustRightInd/>
        <w:snapToGrid/>
        <w:spacing w:before="0" w:beforeAutospacing="0" w:after="0" w:afterAutospacing="0"/>
        <w:ind w:firstLine="360" w:firstLineChars="200"/>
        <w:jc w:val="both"/>
        <w:textAlignment w:val="auto"/>
        <w:rPr>
          <w:rFonts w:hint="eastAsia" w:ascii="宋体" w:hAnsi="宋体" w:eastAsia="宋体" w:cs="宋体"/>
          <w:b w:val="0"/>
          <w:bCs w:val="0"/>
          <w:color w:val="auto"/>
          <w:kern w:val="44"/>
          <w:sz w:val="18"/>
          <w:szCs w:val="18"/>
          <w:highlight w:val="none"/>
          <w:lang w:val="en-US" w:eastAsia="zh-CN"/>
        </w:rPr>
      </w:pPr>
      <w:r>
        <w:rPr>
          <w:rFonts w:hint="eastAsia" w:ascii="宋体" w:hAnsi="宋体" w:eastAsia="宋体" w:cs="宋体"/>
          <w:b w:val="0"/>
          <w:bCs w:val="0"/>
          <w:color w:val="auto"/>
          <w:kern w:val="44"/>
          <w:sz w:val="18"/>
          <w:szCs w:val="18"/>
          <w:highlight w:val="none"/>
          <w:lang w:val="en-US" w:eastAsia="zh-CN"/>
        </w:rPr>
        <w:t>6、本收费标准中的“建筑工程”适用建筑工程及配套的装饰工程、安装工程；市政工程等。“安装工程”适用单独安装工程、装饰工程（含二次装饰装修）；房屋修缮；园林绿化及仿古建筑工程等。</w:t>
      </w:r>
    </w:p>
    <w:p w14:paraId="195207B9">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0219B457">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671426D6">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2AA1313D">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7CA0D4B1">
      <w:pPr>
        <w:spacing w:before="0" w:beforeAutospacing="0" w:after="0" w:afterAutospacing="0"/>
        <w:jc w:val="both"/>
        <w:rPr>
          <w:rFonts w:hint="eastAsia" w:ascii="宋体" w:hAnsi="宋体" w:eastAsia="宋体" w:cs="宋体"/>
          <w:b w:val="0"/>
          <w:bCs w:val="0"/>
          <w:color w:val="auto"/>
          <w:kern w:val="44"/>
          <w:sz w:val="18"/>
          <w:szCs w:val="18"/>
          <w:highlight w:val="none"/>
          <w:lang w:val="en-US" w:eastAsia="zh-CN"/>
        </w:rPr>
      </w:pPr>
    </w:p>
    <w:p w14:paraId="197972F7">
      <w:pPr>
        <w:spacing w:before="0" w:beforeAutospacing="0" w:after="0" w:afterAutospacing="0"/>
        <w:jc w:val="both"/>
        <w:rPr>
          <w:rFonts w:hint="eastAsia" w:ascii="宋体" w:hAnsi="宋体" w:eastAsia="宋体" w:cs="宋体"/>
          <w:b w:val="0"/>
          <w:bCs w:val="0"/>
          <w:color w:val="auto"/>
          <w:kern w:val="44"/>
          <w:sz w:val="18"/>
          <w:szCs w:val="18"/>
          <w:highlight w:val="none"/>
        </w:rPr>
        <w:sectPr>
          <w:pgSz w:w="15840" w:h="12240" w:orient="landscape"/>
          <w:pgMar w:top="1259" w:right="935" w:bottom="1106" w:left="936" w:header="680" w:footer="680" w:gutter="0"/>
          <w:pgNumType w:fmt="decimal"/>
          <w:cols w:space="0" w:num="1"/>
          <w:rtlGutter w:val="0"/>
          <w:docGrid w:type="lines" w:linePitch="318" w:charSpace="0"/>
        </w:sect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205" w:name="_Toc30675"/>
      <w:bookmarkStart w:id="206" w:name="_Toc1482"/>
      <w:r>
        <w:rPr>
          <w:rFonts w:hint="eastAsia" w:ascii="宋体" w:hAnsi="宋体" w:eastAsia="宋体" w:cs="宋体"/>
          <w:color w:val="auto"/>
          <w:highlight w:val="none"/>
          <w:lang w:val="en-US" w:eastAsia="zh-CN"/>
        </w:rPr>
        <w:t>第四章 投标文件格式</w:t>
      </w:r>
      <w:bookmarkEnd w:id="205"/>
      <w:bookmarkEnd w:id="206"/>
    </w:p>
    <w:p w14:paraId="2AC451A3">
      <w:pPr>
        <w:jc w:val="center"/>
        <w:rPr>
          <w:rFonts w:hint="eastAsia" w:ascii="宋体" w:hAnsi="宋体" w:eastAsia="宋体" w:cs="宋体"/>
          <w:color w:val="auto"/>
          <w:sz w:val="28"/>
          <w:szCs w:val="28"/>
          <w:highlight w:val="none"/>
          <w:u w:val="singl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A83058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p>
    <w:p w14:paraId="34D4B75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cs="宋体"/>
          <w:color w:val="auto"/>
          <w:sz w:val="21"/>
          <w:szCs w:val="21"/>
          <w:highlight w:val="none"/>
          <w:lang w:val="en-US" w:eastAsia="zh-CN"/>
        </w:rPr>
        <w:t xml:space="preserve"> </w:t>
      </w:r>
    </w:p>
    <w:p w14:paraId="0BFA71A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注册造价师证书且</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专业为土木建筑工程</w:t>
      </w:r>
      <w:r>
        <w:rPr>
          <w:rFonts w:hint="eastAsia" w:ascii="宋体" w:hAnsi="宋体" w:eastAsia="宋体" w:cs="宋体"/>
          <w:color w:val="auto"/>
          <w:sz w:val="21"/>
          <w:szCs w:val="21"/>
          <w:highlight w:val="none"/>
          <w:lang w:val="en-US" w:eastAsia="zh-CN"/>
        </w:rPr>
        <w:t>的证明材料</w:t>
      </w:r>
      <w:r>
        <w:rPr>
          <w:rFonts w:hint="eastAsia" w:ascii="宋体" w:hAnsi="宋体" w:cs="宋体"/>
          <w:color w:val="auto"/>
          <w:sz w:val="21"/>
          <w:szCs w:val="21"/>
          <w:highlight w:val="none"/>
          <w:lang w:val="en-US" w:eastAsia="zh-CN"/>
        </w:rPr>
        <w:t xml:space="preserve">； </w:t>
      </w:r>
    </w:p>
    <w:p w14:paraId="66EDBA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项目人员配备表；（格式见附件）</w:t>
      </w:r>
    </w:p>
    <w:p w14:paraId="2398675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项目组其他成员（不含项目负责人）要求：不少于2名且具有在本单位注册的二级及以上造价工程师（土木建筑工程专业</w:t>
      </w:r>
      <w:r>
        <w:rPr>
          <w:rFonts w:hint="eastAsia" w:ascii="宋体" w:hAnsi="宋体" w:cs="宋体"/>
          <w:color w:val="auto"/>
          <w:kern w:val="0"/>
          <w:sz w:val="21"/>
          <w:szCs w:val="21"/>
          <w:highlight w:val="none"/>
          <w:lang w:val="en-US" w:eastAsia="zh-CN"/>
        </w:rPr>
        <w:t>至少1名、安装工程专业至少1名</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rPr>
        <w:t>证书且证明专业为土木建筑工程</w:t>
      </w:r>
      <w:r>
        <w:rPr>
          <w:rFonts w:hint="eastAsia" w:ascii="宋体" w:hAnsi="宋体" w:cs="宋体"/>
          <w:color w:val="auto"/>
          <w:sz w:val="21"/>
          <w:szCs w:val="21"/>
          <w:highlight w:val="none"/>
          <w:lang w:val="en-US" w:eastAsia="zh-CN"/>
        </w:rPr>
        <w:t>专业或安装工程专业</w:t>
      </w:r>
      <w:r>
        <w:rPr>
          <w:rFonts w:hint="eastAsia" w:ascii="宋体" w:hAnsi="宋体" w:eastAsia="宋体" w:cs="宋体"/>
          <w:color w:val="auto"/>
          <w:sz w:val="21"/>
          <w:szCs w:val="21"/>
          <w:highlight w:val="none"/>
        </w:rPr>
        <w:t>的证明材料 ；</w:t>
      </w:r>
      <w:r>
        <w:rPr>
          <w:rFonts w:hint="eastAsia" w:ascii="宋体" w:hAnsi="宋体" w:cs="宋体"/>
          <w:color w:val="auto"/>
          <w:sz w:val="21"/>
          <w:szCs w:val="21"/>
          <w:highlight w:val="none"/>
          <w:lang w:val="en-US" w:eastAsia="zh-CN"/>
        </w:rPr>
        <w:t xml:space="preserve"> </w:t>
      </w:r>
    </w:p>
    <w:p w14:paraId="291A7267">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（6）投标人须提供法定代表人（或委托代理人）及拟派的上述项目负责人和项目组成员须持有社保部门出具的本单位为其缴纳的投标前近三个月的养老保险证明</w:t>
      </w:r>
      <w:r>
        <w:rPr>
          <w:rFonts w:hint="eastAsia" w:ascii="宋体" w:hAnsi="宋体" w:eastAsia="宋体" w:cs="宋体"/>
          <w:color w:val="auto"/>
          <w:sz w:val="21"/>
          <w:szCs w:val="21"/>
          <w:highlight w:val="none"/>
          <w:lang w:val="en-US" w:eastAsia="zh-CN"/>
        </w:rPr>
        <w:t>材料；投标人是事业单位的，须其主管部门出具证明（证明文件两个月内有效）；注：若投标人拟派的项目负责人为已退休人员，须同时提供①退休证</w:t>
      </w:r>
      <w:r>
        <w:rPr>
          <w:rFonts w:hint="eastAsia" w:ascii="宋体" w:hAnsi="宋体" w:cs="宋体"/>
          <w:color w:val="auto"/>
          <w:sz w:val="21"/>
          <w:szCs w:val="21"/>
          <w:highlight w:val="none"/>
          <w:lang w:val="en-US" w:eastAsia="zh-CN"/>
        </w:rPr>
        <w:t>明材料；②与投标人签订的返聘劳动合同；③项目负责人社保卡所在银行出具的退休工资流水；④银行出具的工资流水和返聘单位出具的工资表（加盖返聘单位公章，现聘用单位（投标人）所发工资）。</w:t>
      </w:r>
    </w:p>
    <w:p w14:paraId="33B894E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（7）投标函；</w:t>
      </w:r>
    </w:p>
    <w:p w14:paraId="29FEEB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投标人认为需要提供的其他材料。</w:t>
      </w: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207"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207"/>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w:t>
      </w:r>
      <w:r>
        <w:rPr>
          <w:rFonts w:hint="eastAsia" w:ascii="宋体" w:cs="Times New Roman"/>
          <w:color w:val="auto"/>
          <w:sz w:val="24"/>
          <w:highlight w:val="none"/>
          <w:lang w:val="en-US" w:eastAsia="zh-CN"/>
        </w:rPr>
        <w:t>签字或盖章</w:t>
      </w:r>
      <w:r>
        <w:rPr>
          <w:rFonts w:hint="eastAsia" w:ascii="宋体" w:hAnsi="Times New Roman" w:eastAsia="宋体" w:cs="Times New Roman"/>
          <w:color w:val="auto"/>
          <w:sz w:val="24"/>
          <w:highlight w:val="none"/>
        </w:rPr>
        <w:t>）</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62CCD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招标</w:t>
      </w:r>
      <w:r>
        <w:rPr>
          <w:rFonts w:hint="eastAsia" w:ascii="宋体"/>
          <w:color w:val="auto"/>
          <w:szCs w:val="21"/>
          <w:highlight w:val="none"/>
          <w:u w:val="single"/>
        </w:rPr>
        <w:t xml:space="preserve">人)       </w:t>
      </w:r>
      <w:r>
        <w:rPr>
          <w:rFonts w:hint="eastAsia" w:ascii="宋体"/>
          <w:color w:val="auto"/>
          <w:szCs w:val="21"/>
          <w:highlight w:val="none"/>
        </w:rPr>
        <w:t xml:space="preserve"> </w:t>
      </w:r>
    </w:p>
    <w:p w14:paraId="27BAC3B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1.我们决定参加贵单位组织的“</w:t>
      </w:r>
      <w:r>
        <w:rPr>
          <w:rFonts w:hint="eastAsia" w:ascii="宋体"/>
          <w:color w:val="auto"/>
          <w:szCs w:val="21"/>
          <w:highlight w:val="none"/>
          <w:u w:val="single"/>
        </w:rPr>
        <w:t xml:space="preserve"> （项目名称）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”的</w:t>
      </w:r>
      <w:r>
        <w:rPr>
          <w:rFonts w:hint="eastAsia" w:ascii="宋体"/>
          <w:color w:val="auto"/>
          <w:szCs w:val="21"/>
          <w:highlight w:val="none"/>
          <w:lang w:val="en-US" w:eastAsia="zh-CN"/>
        </w:rPr>
        <w:t>招标</w:t>
      </w:r>
      <w:r>
        <w:rPr>
          <w:rFonts w:hint="eastAsia" w:ascii="宋体"/>
          <w:color w:val="auto"/>
          <w:szCs w:val="21"/>
          <w:highlight w:val="none"/>
        </w:rPr>
        <w:t xml:space="preserve">。我方授权 </w:t>
      </w:r>
      <w:r>
        <w:rPr>
          <w:rFonts w:hint="eastAsia" w:ascii="宋体"/>
          <w:color w:val="auto"/>
          <w:szCs w:val="21"/>
          <w:highlight w:val="none"/>
          <w:u w:val="single"/>
        </w:rPr>
        <w:t xml:space="preserve">              </w:t>
      </w:r>
      <w:r>
        <w:rPr>
          <w:rFonts w:hint="eastAsia" w:ascii="宋体"/>
          <w:color w:val="auto"/>
          <w:szCs w:val="21"/>
          <w:highlight w:val="none"/>
        </w:rPr>
        <w:t>(姓名和职务)代表我方</w:t>
      </w:r>
      <w:r>
        <w:rPr>
          <w:rFonts w:hint="eastAsia" w:ascii="宋体"/>
          <w:color w:val="auto"/>
          <w:szCs w:val="21"/>
          <w:highlight w:val="none"/>
          <w:u w:val="single"/>
        </w:rPr>
        <w:t xml:space="preserve">               </w:t>
      </w:r>
      <w:r>
        <w:rPr>
          <w:rFonts w:hint="eastAsia" w:ascii="宋体"/>
          <w:color w:val="auto"/>
          <w:szCs w:val="21"/>
          <w:highlight w:val="none"/>
        </w:rPr>
        <w:t>（投标人的名称）全权处理本项目投标的有关事宜。</w:t>
      </w:r>
    </w:p>
    <w:p w14:paraId="247D7B96">
      <w:pPr>
        <w:keepNext w:val="0"/>
        <w:keepLines w:val="0"/>
        <w:pageBreakBefore w:val="0"/>
        <w:widowControl w:val="0"/>
        <w:suppressLineNumbers w:val="0"/>
        <w:kinsoku/>
        <w:wordWrap/>
        <w:overflowPunct/>
        <w:topLinePunct w:val="0"/>
        <w:autoSpaceDE/>
        <w:autoSpaceDN/>
        <w:bidi w:val="0"/>
        <w:adjustRightInd/>
        <w:snapToGrid/>
        <w:spacing w:before="153" w:beforeLines="50" w:beforeAutospacing="0" w:after="0" w:afterAutospacing="0" w:line="560" w:lineRule="exact"/>
        <w:ind w:left="0" w:right="0" w:firstLine="411" w:firstLineChars="196"/>
        <w:jc w:val="left"/>
        <w:textAlignment w:val="auto"/>
        <w:rPr>
          <w:rFonts w:hint="eastAsia" w:ascii="宋体" w:hAnsi="Times New Roman" w:eastAsia="宋体" w:cs="Times New Roman"/>
          <w:color w:val="auto"/>
          <w:szCs w:val="21"/>
          <w:highlight w:val="none"/>
          <w:lang w:val="en-US" w:eastAsia="zh-CN"/>
        </w:rPr>
      </w:pPr>
      <w:r>
        <w:rPr>
          <w:rFonts w:hint="eastAsia" w:ascii="宋体"/>
          <w:color w:val="auto"/>
          <w:szCs w:val="21"/>
          <w:highlight w:val="none"/>
        </w:rPr>
        <w:t>2.我方愿意按照招标文件规定的各项要求，向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lang w:val="en-US" w:eastAsia="zh-CN"/>
        </w:rPr>
        <w:t>《收费标准》计算费用的</w:t>
      </w:r>
      <w:r>
        <w:rPr>
          <w:rFonts w:hint="eastAsia" w:ascii="宋体"/>
          <w:b/>
          <w:bCs/>
          <w:color w:val="auto"/>
          <w:szCs w:val="21"/>
          <w:highlight w:val="none"/>
          <w:u w:val="single"/>
        </w:rPr>
        <w:t xml:space="preserve">      </w:t>
      </w:r>
      <w:r>
        <w:rPr>
          <w:rFonts w:hint="eastAsia" w:ascii="宋体"/>
          <w:b/>
          <w:bCs/>
          <w:color w:val="auto"/>
          <w:szCs w:val="21"/>
          <w:highlight w:val="none"/>
          <w:lang w:val="en-US" w:eastAsia="zh-CN"/>
        </w:rPr>
        <w:t>％</w:t>
      </w:r>
      <w:r>
        <w:rPr>
          <w:rFonts w:hint="eastAsia" w:ascii="宋体"/>
          <w:b/>
          <w:bCs/>
          <w:color w:val="auto"/>
          <w:szCs w:val="21"/>
          <w:highlight w:val="none"/>
        </w:rPr>
        <w:t>。</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hAnsi="Times New Roman" w:eastAsia="宋体" w:cs="Times New Roman"/>
          <w:color w:val="auto"/>
          <w:szCs w:val="21"/>
          <w:highlight w:val="none"/>
        </w:rPr>
        <w:t>服务期：</w:t>
      </w:r>
      <w:r>
        <w:rPr>
          <w:rFonts w:hint="eastAsia" w:ascii="宋体" w:hAnsi="Times New Roman" w:eastAsia="宋体" w:cs="Times New Roman"/>
          <w:color w:val="auto"/>
          <w:szCs w:val="21"/>
          <w:highlight w:val="none"/>
          <w:lang w:val="en-US" w:eastAsia="zh-CN"/>
        </w:rPr>
        <w:t>领取图纸之日起</w:t>
      </w:r>
      <w:r>
        <w:rPr>
          <w:rFonts w:hint="eastAsia" w:ascii="宋体" w:hAnsi="Times New Roman" w:eastAsia="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lang w:val="en-US" w:eastAsia="zh-CN"/>
        </w:rPr>
        <w:t>日内完成工程量清单和最高投标限价的编制及备案工作。</w:t>
      </w:r>
    </w:p>
    <w:p w14:paraId="4BC742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3.本项目投标有效期为</w:t>
      </w:r>
      <w:r>
        <w:rPr>
          <w:rFonts w:hint="eastAsia" w:ascii="宋体" w:hAnsi="Times New Roman" w:eastAsia="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 xml:space="preserve"> 60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日历天（从投标截止之日算起）。</w:t>
      </w:r>
    </w:p>
    <w:p w14:paraId="5F32699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4.一旦我方成为合同签字人，我方将严格履行合同规定的责任和义务。</w:t>
      </w:r>
    </w:p>
    <w:p w14:paraId="204B7EC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.若我方中标，愿意为本项目提交的纸质投标文件一式</w:t>
      </w:r>
      <w:r>
        <w:rPr>
          <w:rFonts w:hint="eastAsia" w:ascii="宋体"/>
          <w:color w:val="auto"/>
          <w:szCs w:val="21"/>
          <w:highlight w:val="none"/>
          <w:lang w:val="en-US" w:eastAsia="zh-CN"/>
        </w:rPr>
        <w:t>二</w:t>
      </w:r>
      <w:r>
        <w:rPr>
          <w:rFonts w:hint="eastAsia" w:ascii="宋体"/>
          <w:color w:val="auto"/>
          <w:szCs w:val="21"/>
          <w:highlight w:val="none"/>
        </w:rPr>
        <w:t>份，其中正本一份、副本</w:t>
      </w:r>
      <w:r>
        <w:rPr>
          <w:rFonts w:hint="eastAsia" w:ascii="宋体"/>
          <w:color w:val="auto"/>
          <w:szCs w:val="21"/>
          <w:highlight w:val="none"/>
          <w:lang w:val="en-US" w:eastAsia="zh-CN"/>
        </w:rPr>
        <w:t>一</w:t>
      </w:r>
      <w:r>
        <w:rPr>
          <w:rFonts w:hint="eastAsia" w:ascii="宋体"/>
          <w:color w:val="auto"/>
          <w:szCs w:val="21"/>
          <w:highlight w:val="none"/>
        </w:rPr>
        <w:t>份。</w:t>
      </w:r>
    </w:p>
    <w:p w14:paraId="52593B2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.我方愿意提供可能另外要求的、与采购投标有关的文件资料，并保证我方已提供和将要提供的文件是真实的、准确的。</w:t>
      </w:r>
    </w:p>
    <w:p w14:paraId="12403E3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color w:val="auto"/>
          <w:szCs w:val="21"/>
          <w:highlight w:val="none"/>
        </w:rPr>
      </w:pPr>
      <w:r>
        <w:rPr>
          <w:rFonts w:hint="eastAsia" w:ascii="宋体"/>
          <w:color w:val="auto"/>
          <w:szCs w:val="21"/>
          <w:highlight w:val="none"/>
        </w:rPr>
        <w:t>8.我单位提供如下通讯地址：</w:t>
      </w:r>
      <w:r>
        <w:rPr>
          <w:rFonts w:hint="eastAsia" w:ascii="宋体"/>
          <w:color w:val="auto"/>
          <w:szCs w:val="21"/>
          <w:highlight w:val="none"/>
          <w:u w:val="single"/>
        </w:rPr>
        <w:t xml:space="preserve">                电子邮箱（地址）</w:t>
      </w:r>
      <w:r>
        <w:rPr>
          <w:rFonts w:hint="eastAsia" w:ascii="宋体"/>
          <w:color w:val="auto"/>
          <w:szCs w:val="21"/>
          <w:highlight w:val="none"/>
        </w:rPr>
        <w:t>，确认本项目相关法律文书均通过提供的以上地址送达，相关文书只要发送至以上电子邮箱（地址）即视为送达，投标人愿意承担一切法律后果。</w:t>
      </w:r>
    </w:p>
    <w:p w14:paraId="00DF6C2E">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签字或盖章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4CE9E6A">
      <w:pPr>
        <w:spacing w:line="360" w:lineRule="auto"/>
        <w:rPr>
          <w:rFonts w:hint="eastAsia" w:ascii="宋体" w:hAnsi="宋体" w:cs="宋体"/>
          <w:b/>
          <w:color w:val="auto"/>
          <w:sz w:val="28"/>
          <w:szCs w:val="28"/>
          <w:highlight w:val="none"/>
          <w:lang w:val="en-US" w:eastAsia="zh-CN"/>
        </w:rPr>
      </w:pPr>
    </w:p>
    <w:p w14:paraId="35B540EB">
      <w:pPr>
        <w:spacing w:line="360" w:lineRule="auto"/>
        <w:rPr>
          <w:rFonts w:hint="eastAsia" w:ascii="宋体" w:hAnsi="宋体" w:cs="宋体"/>
          <w:b/>
          <w:color w:val="auto"/>
          <w:sz w:val="28"/>
          <w:szCs w:val="28"/>
          <w:highlight w:val="none"/>
          <w:lang w:val="en-US" w:eastAsia="zh-CN"/>
        </w:rPr>
      </w:pPr>
    </w:p>
    <w:p w14:paraId="3718D3FE">
      <w:pPr>
        <w:pStyle w:val="6"/>
        <w:spacing w:before="0" w:after="0"/>
        <w:rPr>
          <w:rFonts w:hint="eastAsia" w:ascii="宋体" w:hAnsi="宋体" w:eastAsia="宋体" w:cs="宋体"/>
          <w:color w:val="auto"/>
          <w:highlight w:val="none"/>
          <w:lang w:val="en-US" w:eastAsia="zh-CN"/>
        </w:rPr>
      </w:pPr>
      <w:bookmarkStart w:id="208" w:name="_Toc6595"/>
      <w:bookmarkStart w:id="209" w:name="_Toc31498"/>
      <w:r>
        <w:rPr>
          <w:rFonts w:hint="eastAsia" w:ascii="宋体" w:hAnsi="宋体" w:eastAsia="宋体" w:cs="宋体"/>
          <w:color w:val="auto"/>
          <w:highlight w:val="none"/>
          <w:lang w:val="en-US" w:eastAsia="zh-CN"/>
        </w:rPr>
        <w:t>第五章 招标单位、招标代理机构对本招标文件的确认</w:t>
      </w:r>
      <w:bookmarkEnd w:id="208"/>
      <w:bookmarkEnd w:id="20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滁州中学南门交通安全提升工程工程量清单及最高投标限价编制服务项目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张学茜</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0550-2599820</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12日</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胡国庆</w:t>
            </w:r>
          </w:p>
          <w:p w14:paraId="3E3D785F">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eastAsia="zh-CN"/>
              </w:rPr>
              <w:t>0550-</w:t>
            </w:r>
            <w:r>
              <w:rPr>
                <w:rFonts w:hint="eastAsia" w:ascii="宋体" w:hAnsi="宋体" w:cs="宋体"/>
                <w:color w:val="auto"/>
                <w:sz w:val="28"/>
                <w:szCs w:val="28"/>
                <w:highlight w:val="none"/>
                <w:lang w:eastAsia="zh-CN"/>
              </w:rPr>
              <w:t>351951</w:t>
            </w:r>
            <w:r>
              <w:rPr>
                <w:rFonts w:hint="eastAsia" w:ascii="宋体" w:hAnsi="宋体" w:cs="宋体"/>
                <w:color w:val="auto"/>
                <w:sz w:val="28"/>
                <w:szCs w:val="28"/>
                <w:highlight w:val="none"/>
                <w:lang w:val="en-US" w:eastAsia="zh-CN"/>
              </w:rPr>
              <w:t>7、18005500950</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12日</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386F7769">
      <w:pPr>
        <w:pStyle w:val="2"/>
        <w:ind w:left="199" w:leftChars="95" w:firstLine="198" w:firstLineChars="66"/>
        <w:rPr>
          <w:rFonts w:hint="eastAsia" w:hAnsi="宋体"/>
          <w:color w:val="auto"/>
          <w:sz w:val="30"/>
          <w:szCs w:val="30"/>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bookmarkStart w:id="210" w:name="_Toc2443"/>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bookmarkEnd w:id="210"/>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7"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8"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1BBA673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p>
    <w:p w14:paraId="5E067DDB">
      <w:pPr>
        <w:spacing w:line="480" w:lineRule="exact"/>
        <w:rPr>
          <w:rFonts w:hint="eastAsia" w:ascii="宋体" w:hAnsi="宋体" w:cs="宋体"/>
          <w:color w:val="auto"/>
          <w:sz w:val="21"/>
          <w:szCs w:val="21"/>
          <w:highlight w:val="none"/>
        </w:rPr>
      </w:pPr>
    </w:p>
    <w:p w14:paraId="54711E38">
      <w:pPr>
        <w:rPr>
          <w:color w:val="auto"/>
          <w:sz w:val="21"/>
          <w:szCs w:val="21"/>
          <w:highlight w:val="none"/>
        </w:rPr>
      </w:pPr>
    </w:p>
    <w:p w14:paraId="4610A6B8">
      <w:pPr>
        <w:pStyle w:val="2"/>
        <w:rPr>
          <w:rFonts w:hint="eastAsia"/>
          <w:color w:val="auto"/>
          <w:highlight w:val="none"/>
        </w:rPr>
      </w:pPr>
    </w:p>
    <w:p w14:paraId="5DB86DD5">
      <w:pPr>
        <w:pStyle w:val="2"/>
        <w:ind w:left="420" w:firstLine="420"/>
        <w:rPr>
          <w:rFonts w:hint="eastAsia"/>
          <w:color w:val="auto"/>
          <w:highlight w:val="none"/>
        </w:rPr>
      </w:pPr>
    </w:p>
    <w:p w14:paraId="53AB3B76">
      <w:pPr>
        <w:pStyle w:val="20"/>
        <w:jc w:val="left"/>
        <w:rPr>
          <w:rFonts w:hint="eastAsia" w:ascii="宋体" w:hAnsi="宋体" w:eastAsia="宋体" w:cs="宋体"/>
          <w:color w:val="auto"/>
          <w:kern w:val="0"/>
          <w:sz w:val="24"/>
          <w:szCs w:val="24"/>
          <w:highlight w:val="none"/>
        </w:rPr>
      </w:pPr>
    </w:p>
    <w:p w14:paraId="32517B5B">
      <w:pPr>
        <w:pStyle w:val="20"/>
        <w:jc w:val="left"/>
        <w:rPr>
          <w:rFonts w:hint="eastAsia" w:ascii="宋体" w:hAnsi="宋体" w:eastAsia="宋体" w:cs="宋体"/>
          <w:color w:val="auto"/>
          <w:kern w:val="0"/>
          <w:sz w:val="24"/>
          <w:szCs w:val="24"/>
          <w:highlight w:val="none"/>
        </w:rPr>
      </w:pPr>
    </w:p>
    <w:sectPr>
      <w:footerReference r:id="rId9"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汉仪大黑简">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4885">
    <w:pPr>
      <w:pStyle w:val="30"/>
      <w:rPr>
        <w:rStyle w:val="4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4959D">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24959D">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7C6AFA8">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3"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2B2323A"/>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LHcS2gAAAAkBAAAPAAAAAAAAAAEAIAAAACIAAABkcnMvZG93bnJldi54bWxQSwEC&#10;FAAUAAAACACHTuJABZ+iU7kBAAB1AwAADgAAAAAAAAABACAAAAApAQAAZHJzL2Uyb0RvYy54bWxQ&#10;SwUGAAAAAAYABgBZAQAAVAUAAAAA&#10;">
              <v:fill on="f" focussize="0,0"/>
              <v:stroke on="f"/>
              <v:imagedata o:title=""/>
              <o:lock v:ext="edit" aspectratio="f"/>
              <v:textbox inset="0mm,0mm,0mm,0mm">
                <w:txbxContent>
                  <w:p w14:paraId="42B2323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ADB62">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7ADB62">
                    <w:pPr>
                      <w:pStyle w:val="3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90042">
                          <w:pPr>
                            <w:pStyle w:val="3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B90042">
                    <w:pPr>
                      <w:pStyle w:val="3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6BAED">
                          <w:pPr>
                            <w:pStyle w:val="3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46BAED">
                    <w:pPr>
                      <w:pStyle w:val="30"/>
                    </w:pPr>
                    <w:r>
                      <w:fldChar w:fldCharType="begin"/>
                    </w:r>
                    <w:r>
                      <w:instrText xml:space="preserve"> PAGE  \* MERGEFORMAT </w:instrText>
                    </w:r>
                    <w:r>
                      <w:fldChar w:fldCharType="separate"/>
                    </w:r>
                    <w:r>
                      <w:t>73</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11EEC"/>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CC1A40"/>
    <w:rsid w:val="023C4E17"/>
    <w:rsid w:val="02860CE1"/>
    <w:rsid w:val="028D0613"/>
    <w:rsid w:val="02A06DF6"/>
    <w:rsid w:val="02AD40CA"/>
    <w:rsid w:val="02C71777"/>
    <w:rsid w:val="02DA63DE"/>
    <w:rsid w:val="03241F36"/>
    <w:rsid w:val="03311B51"/>
    <w:rsid w:val="035607B0"/>
    <w:rsid w:val="035A0B08"/>
    <w:rsid w:val="03BE185C"/>
    <w:rsid w:val="03DD3435"/>
    <w:rsid w:val="04880F3B"/>
    <w:rsid w:val="04BB1052"/>
    <w:rsid w:val="04EF66A6"/>
    <w:rsid w:val="050C3B6C"/>
    <w:rsid w:val="058F191A"/>
    <w:rsid w:val="0620235A"/>
    <w:rsid w:val="064047AA"/>
    <w:rsid w:val="07023E8A"/>
    <w:rsid w:val="073060B3"/>
    <w:rsid w:val="073F34F8"/>
    <w:rsid w:val="07855569"/>
    <w:rsid w:val="07DD03A2"/>
    <w:rsid w:val="083216E2"/>
    <w:rsid w:val="08891FDF"/>
    <w:rsid w:val="08EE1782"/>
    <w:rsid w:val="090B57DF"/>
    <w:rsid w:val="094625ED"/>
    <w:rsid w:val="098C0FAE"/>
    <w:rsid w:val="0A1370D9"/>
    <w:rsid w:val="0A426CE3"/>
    <w:rsid w:val="0A783487"/>
    <w:rsid w:val="0A920A74"/>
    <w:rsid w:val="0B1A05CF"/>
    <w:rsid w:val="0B3B4932"/>
    <w:rsid w:val="0B8A5AE2"/>
    <w:rsid w:val="0B9F1F73"/>
    <w:rsid w:val="0C30371E"/>
    <w:rsid w:val="0C47209B"/>
    <w:rsid w:val="0C56467C"/>
    <w:rsid w:val="0CDE4AF1"/>
    <w:rsid w:val="0CEC2F96"/>
    <w:rsid w:val="0D2F7233"/>
    <w:rsid w:val="0D352C95"/>
    <w:rsid w:val="0DB0649C"/>
    <w:rsid w:val="0E2234E7"/>
    <w:rsid w:val="0E832759"/>
    <w:rsid w:val="0E910299"/>
    <w:rsid w:val="0EA842DB"/>
    <w:rsid w:val="0ECF7747"/>
    <w:rsid w:val="0F9D46EF"/>
    <w:rsid w:val="112137C2"/>
    <w:rsid w:val="11D57582"/>
    <w:rsid w:val="124026B6"/>
    <w:rsid w:val="12C329EB"/>
    <w:rsid w:val="12DA0F1C"/>
    <w:rsid w:val="137A735A"/>
    <w:rsid w:val="13B24508"/>
    <w:rsid w:val="13B92B25"/>
    <w:rsid w:val="13E54BBD"/>
    <w:rsid w:val="146D5339"/>
    <w:rsid w:val="14CE6AB2"/>
    <w:rsid w:val="14D0357D"/>
    <w:rsid w:val="152F63E2"/>
    <w:rsid w:val="158272E5"/>
    <w:rsid w:val="15864214"/>
    <w:rsid w:val="15D60886"/>
    <w:rsid w:val="15D71D2C"/>
    <w:rsid w:val="16873D30"/>
    <w:rsid w:val="16A220B2"/>
    <w:rsid w:val="16AB249D"/>
    <w:rsid w:val="16E538DC"/>
    <w:rsid w:val="17141A67"/>
    <w:rsid w:val="17153410"/>
    <w:rsid w:val="17171557"/>
    <w:rsid w:val="184B770B"/>
    <w:rsid w:val="18E65745"/>
    <w:rsid w:val="19197809"/>
    <w:rsid w:val="19475149"/>
    <w:rsid w:val="1A1E40F3"/>
    <w:rsid w:val="1AF847D0"/>
    <w:rsid w:val="1C112A19"/>
    <w:rsid w:val="1C136BB6"/>
    <w:rsid w:val="1C4B5EA8"/>
    <w:rsid w:val="1D854405"/>
    <w:rsid w:val="1DB42418"/>
    <w:rsid w:val="1E1554ED"/>
    <w:rsid w:val="1E66223E"/>
    <w:rsid w:val="1E9B39D7"/>
    <w:rsid w:val="1EE53BAE"/>
    <w:rsid w:val="1F5C123B"/>
    <w:rsid w:val="1F720A5F"/>
    <w:rsid w:val="1FA31BDA"/>
    <w:rsid w:val="1FA4448B"/>
    <w:rsid w:val="2022793B"/>
    <w:rsid w:val="207B6E01"/>
    <w:rsid w:val="211B1C44"/>
    <w:rsid w:val="21F200C1"/>
    <w:rsid w:val="22284619"/>
    <w:rsid w:val="224A075F"/>
    <w:rsid w:val="22E66E8E"/>
    <w:rsid w:val="23816BA4"/>
    <w:rsid w:val="23B802A0"/>
    <w:rsid w:val="25650EAD"/>
    <w:rsid w:val="259A75DB"/>
    <w:rsid w:val="25E4098B"/>
    <w:rsid w:val="26252182"/>
    <w:rsid w:val="265122FF"/>
    <w:rsid w:val="265E174C"/>
    <w:rsid w:val="2686038F"/>
    <w:rsid w:val="26EF5515"/>
    <w:rsid w:val="271C79A1"/>
    <w:rsid w:val="2725381D"/>
    <w:rsid w:val="274F505D"/>
    <w:rsid w:val="28C64B8B"/>
    <w:rsid w:val="28C72B2B"/>
    <w:rsid w:val="29D8382E"/>
    <w:rsid w:val="29E75E0C"/>
    <w:rsid w:val="29F23E8A"/>
    <w:rsid w:val="2A241E9E"/>
    <w:rsid w:val="2A566AD6"/>
    <w:rsid w:val="2B231E21"/>
    <w:rsid w:val="2B367DA6"/>
    <w:rsid w:val="2C6C3FFF"/>
    <w:rsid w:val="2C7D3C0D"/>
    <w:rsid w:val="2C874AAF"/>
    <w:rsid w:val="2C8E66A6"/>
    <w:rsid w:val="2CAF5168"/>
    <w:rsid w:val="2CBB47F9"/>
    <w:rsid w:val="2CF26DC6"/>
    <w:rsid w:val="2D4A1910"/>
    <w:rsid w:val="2DFF7667"/>
    <w:rsid w:val="2E267150"/>
    <w:rsid w:val="2E5874B6"/>
    <w:rsid w:val="2EFD1D1D"/>
    <w:rsid w:val="2F3029A9"/>
    <w:rsid w:val="2F3A186E"/>
    <w:rsid w:val="2FA0175F"/>
    <w:rsid w:val="2FE563D7"/>
    <w:rsid w:val="319951CC"/>
    <w:rsid w:val="31FB42D0"/>
    <w:rsid w:val="32852601"/>
    <w:rsid w:val="32D3700E"/>
    <w:rsid w:val="32F07192"/>
    <w:rsid w:val="332433C5"/>
    <w:rsid w:val="3376156C"/>
    <w:rsid w:val="33DB598F"/>
    <w:rsid w:val="33FB393B"/>
    <w:rsid w:val="348E387D"/>
    <w:rsid w:val="35A324DC"/>
    <w:rsid w:val="35A46FAE"/>
    <w:rsid w:val="37026723"/>
    <w:rsid w:val="37526B7E"/>
    <w:rsid w:val="385F78F9"/>
    <w:rsid w:val="38793253"/>
    <w:rsid w:val="398960D8"/>
    <w:rsid w:val="39E8421F"/>
    <w:rsid w:val="3A066436"/>
    <w:rsid w:val="3A2516BB"/>
    <w:rsid w:val="3B3C635C"/>
    <w:rsid w:val="3CCB04A6"/>
    <w:rsid w:val="3CD37326"/>
    <w:rsid w:val="3DA16242"/>
    <w:rsid w:val="3E7850FA"/>
    <w:rsid w:val="3EED354E"/>
    <w:rsid w:val="3F1410DB"/>
    <w:rsid w:val="3F173AB4"/>
    <w:rsid w:val="3F1B5AF7"/>
    <w:rsid w:val="3F7A539C"/>
    <w:rsid w:val="3FB5783A"/>
    <w:rsid w:val="402406BD"/>
    <w:rsid w:val="408338D7"/>
    <w:rsid w:val="41510996"/>
    <w:rsid w:val="42147451"/>
    <w:rsid w:val="42664FBD"/>
    <w:rsid w:val="43727992"/>
    <w:rsid w:val="43881670"/>
    <w:rsid w:val="43E82525"/>
    <w:rsid w:val="44592EA6"/>
    <w:rsid w:val="44A8055A"/>
    <w:rsid w:val="44B02520"/>
    <w:rsid w:val="44F7334E"/>
    <w:rsid w:val="44FA379B"/>
    <w:rsid w:val="45273CAF"/>
    <w:rsid w:val="45AF30FD"/>
    <w:rsid w:val="463460DC"/>
    <w:rsid w:val="46420BB9"/>
    <w:rsid w:val="465B3014"/>
    <w:rsid w:val="472C45CF"/>
    <w:rsid w:val="472F5293"/>
    <w:rsid w:val="473A07C7"/>
    <w:rsid w:val="474E7DCE"/>
    <w:rsid w:val="47C31B76"/>
    <w:rsid w:val="47DB0FE0"/>
    <w:rsid w:val="47E77736"/>
    <w:rsid w:val="47EB386F"/>
    <w:rsid w:val="485A4022"/>
    <w:rsid w:val="48986B3F"/>
    <w:rsid w:val="48C93BB0"/>
    <w:rsid w:val="48CE1A9E"/>
    <w:rsid w:val="494476DB"/>
    <w:rsid w:val="49B66251"/>
    <w:rsid w:val="4A125037"/>
    <w:rsid w:val="4AB455FC"/>
    <w:rsid w:val="4B4C6831"/>
    <w:rsid w:val="4BB93099"/>
    <w:rsid w:val="4CA21C4A"/>
    <w:rsid w:val="4E87606B"/>
    <w:rsid w:val="4ED1777D"/>
    <w:rsid w:val="4F443F90"/>
    <w:rsid w:val="4F627A2B"/>
    <w:rsid w:val="4F8A1859"/>
    <w:rsid w:val="4FCD4721"/>
    <w:rsid w:val="4FE45773"/>
    <w:rsid w:val="50281B04"/>
    <w:rsid w:val="502D24E4"/>
    <w:rsid w:val="504773D5"/>
    <w:rsid w:val="50EC70D4"/>
    <w:rsid w:val="511E5BAD"/>
    <w:rsid w:val="513918A9"/>
    <w:rsid w:val="517F3DD4"/>
    <w:rsid w:val="51BC2AE8"/>
    <w:rsid w:val="52244348"/>
    <w:rsid w:val="52466141"/>
    <w:rsid w:val="52CE5689"/>
    <w:rsid w:val="530B071F"/>
    <w:rsid w:val="538843E3"/>
    <w:rsid w:val="55376345"/>
    <w:rsid w:val="558A3D0F"/>
    <w:rsid w:val="559A68B9"/>
    <w:rsid w:val="55B10490"/>
    <w:rsid w:val="569E5C28"/>
    <w:rsid w:val="56B17EF3"/>
    <w:rsid w:val="57313D11"/>
    <w:rsid w:val="578D69F6"/>
    <w:rsid w:val="58311B26"/>
    <w:rsid w:val="583B105E"/>
    <w:rsid w:val="59254E33"/>
    <w:rsid w:val="59360753"/>
    <w:rsid w:val="597E4543"/>
    <w:rsid w:val="599A4762"/>
    <w:rsid w:val="59B94A33"/>
    <w:rsid w:val="59C42C57"/>
    <w:rsid w:val="5A613B97"/>
    <w:rsid w:val="5AFB2C32"/>
    <w:rsid w:val="5B1A64ED"/>
    <w:rsid w:val="5B2F036B"/>
    <w:rsid w:val="5B583D18"/>
    <w:rsid w:val="5B5877E2"/>
    <w:rsid w:val="5BA9771F"/>
    <w:rsid w:val="5BAC7A1D"/>
    <w:rsid w:val="5BAE0EF6"/>
    <w:rsid w:val="5BE3458F"/>
    <w:rsid w:val="5DD0286D"/>
    <w:rsid w:val="5EEA0F2A"/>
    <w:rsid w:val="5F9D1CA2"/>
    <w:rsid w:val="5FD300DB"/>
    <w:rsid w:val="5FE25B93"/>
    <w:rsid w:val="603F3AE9"/>
    <w:rsid w:val="608C59E7"/>
    <w:rsid w:val="61051B53"/>
    <w:rsid w:val="61095D5D"/>
    <w:rsid w:val="61284751"/>
    <w:rsid w:val="61425A64"/>
    <w:rsid w:val="61EB473F"/>
    <w:rsid w:val="62257FFA"/>
    <w:rsid w:val="629F458E"/>
    <w:rsid w:val="63637DFA"/>
    <w:rsid w:val="63C45248"/>
    <w:rsid w:val="63E47698"/>
    <w:rsid w:val="63EE6769"/>
    <w:rsid w:val="64F222D0"/>
    <w:rsid w:val="655541D3"/>
    <w:rsid w:val="65566374"/>
    <w:rsid w:val="65594766"/>
    <w:rsid w:val="65AE22F3"/>
    <w:rsid w:val="65C12033"/>
    <w:rsid w:val="66465782"/>
    <w:rsid w:val="6686712D"/>
    <w:rsid w:val="66AF6E4C"/>
    <w:rsid w:val="670A4733"/>
    <w:rsid w:val="6727057A"/>
    <w:rsid w:val="67DE5EA5"/>
    <w:rsid w:val="68DB72BC"/>
    <w:rsid w:val="68E615DD"/>
    <w:rsid w:val="6907286A"/>
    <w:rsid w:val="6908397B"/>
    <w:rsid w:val="6A16299D"/>
    <w:rsid w:val="6ADC37BF"/>
    <w:rsid w:val="6B1637B6"/>
    <w:rsid w:val="6B354DBB"/>
    <w:rsid w:val="6B456EE8"/>
    <w:rsid w:val="6B705F22"/>
    <w:rsid w:val="6B737C7F"/>
    <w:rsid w:val="6CC00CAD"/>
    <w:rsid w:val="6D0B604A"/>
    <w:rsid w:val="6DAC05BE"/>
    <w:rsid w:val="6E2337BB"/>
    <w:rsid w:val="6E526A5F"/>
    <w:rsid w:val="6E531FEA"/>
    <w:rsid w:val="6E802F39"/>
    <w:rsid w:val="6F5F3A74"/>
    <w:rsid w:val="6F8373FF"/>
    <w:rsid w:val="6FDE7145"/>
    <w:rsid w:val="701268B7"/>
    <w:rsid w:val="7025059A"/>
    <w:rsid w:val="708446DD"/>
    <w:rsid w:val="713E6246"/>
    <w:rsid w:val="71C6395B"/>
    <w:rsid w:val="725809D6"/>
    <w:rsid w:val="7274040D"/>
    <w:rsid w:val="72EE22E1"/>
    <w:rsid w:val="73840989"/>
    <w:rsid w:val="73875405"/>
    <w:rsid w:val="73B74532"/>
    <w:rsid w:val="74425F26"/>
    <w:rsid w:val="74CC7CBB"/>
    <w:rsid w:val="75401980"/>
    <w:rsid w:val="75847F67"/>
    <w:rsid w:val="75F06371"/>
    <w:rsid w:val="766308F1"/>
    <w:rsid w:val="7682140E"/>
    <w:rsid w:val="76D62696"/>
    <w:rsid w:val="774E2667"/>
    <w:rsid w:val="77910BE3"/>
    <w:rsid w:val="78270463"/>
    <w:rsid w:val="783F0EE9"/>
    <w:rsid w:val="787B059F"/>
    <w:rsid w:val="78EA3B59"/>
    <w:rsid w:val="79492020"/>
    <w:rsid w:val="79A47B9E"/>
    <w:rsid w:val="7A356A48"/>
    <w:rsid w:val="7B2726C7"/>
    <w:rsid w:val="7B360113"/>
    <w:rsid w:val="7C016BE2"/>
    <w:rsid w:val="7C727ADF"/>
    <w:rsid w:val="7C8660BD"/>
    <w:rsid w:val="7C934347"/>
    <w:rsid w:val="7CA05978"/>
    <w:rsid w:val="7E255CFA"/>
    <w:rsid w:val="7F09259F"/>
    <w:rsid w:val="7F2050E8"/>
    <w:rsid w:val="7F894C06"/>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status"/>
    <w:basedOn w:val="47"/>
    <w:qFormat/>
    <w:uiPriority w:val="0"/>
    <w:rPr>
      <w:color w:val="0776DD"/>
    </w:rPr>
  </w:style>
  <w:style w:type="character" w:customStyle="1" w:styleId="159">
    <w:name w:val="time"/>
    <w:basedOn w:val="47"/>
    <w:qFormat/>
    <w:uiPriority w:val="0"/>
  </w:style>
  <w:style w:type="paragraph" w:customStyle="1" w:styleId="160">
    <w:name w:val="Table Paragraph"/>
    <w:basedOn w:val="1"/>
    <w:qFormat/>
    <w:uiPriority w:val="1"/>
    <w:rPr>
      <w:rFonts w:ascii="宋体" w:hAnsi="宋体" w:eastAsia="宋体" w:cs="宋体"/>
      <w:lang w:val="zh-CN" w:eastAsia="zh-CN" w:bidi="zh-CN"/>
    </w:rPr>
  </w:style>
  <w:style w:type="character" w:customStyle="1" w:styleId="161">
    <w:name w:val="15"/>
    <w:basedOn w:val="47"/>
    <w:qFormat/>
    <w:uiPriority w:val="0"/>
    <w:rPr>
      <w:rFonts w:hint="default" w:ascii="Times New Roman" w:hAnsi="Times New Roman" w:cs="Times New Roman"/>
    </w:rPr>
  </w:style>
  <w:style w:type="character" w:customStyle="1" w:styleId="162">
    <w:name w:val="10"/>
    <w:basedOn w:val="4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73</Pages>
  <Words>12397</Words>
  <Characters>13901</Characters>
  <Lines>1</Lines>
  <Paragraphs>1</Paragraphs>
  <TotalTime>6</TotalTime>
  <ScaleCrop>false</ScaleCrop>
  <LinksUpToDate>false</LinksUpToDate>
  <CharactersWithSpaces>14054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这不科学</cp:lastModifiedBy>
  <cp:lastPrinted>2025-04-11T07:13:00Z</cp:lastPrinted>
  <dcterms:modified xsi:type="dcterms:W3CDTF">2025-05-12T04:05:30Z</dcterms:modified>
  <dc:title>创业园小区9#楼工程施工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9CFEE953F2184222AB867545202810F6_13</vt:lpwstr>
  </property>
  <property fmtid="{D5CDD505-2E9C-101B-9397-08002B2CF9AE}" pid="4" name="KSOTemplateDocerSaveRecord">
    <vt:lpwstr>eyJoZGlkIjoiZmI5ZDY5ZDNjMmE2ZDcxYTFkMDY0Zjg5Mjg3YTE0YTgiLCJ1c2VySWQiOiI1MDM3MjkwOTMifQ==</vt:lpwstr>
  </property>
</Properties>
</file>