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7265B">
      <w:pPr>
        <w:tabs>
          <w:tab w:val="left" w:pos="315"/>
        </w:tabs>
        <w:spacing w:before="318" w:beforeLines="100" w:after="159" w:afterLines="50" w:line="500" w:lineRule="exact"/>
        <w:ind w:right="267" w:rightChars="127"/>
        <w:jc w:val="center"/>
        <w:rPr>
          <w:rFonts w:hint="eastAsia" w:ascii="宋体" w:hAnsi="宋体" w:eastAsia="宋体" w:cs="宋体"/>
          <w:b/>
          <w:bCs/>
          <w:sz w:val="52"/>
          <w:szCs w:val="52"/>
        </w:rPr>
      </w:pPr>
    </w:p>
    <w:p w14:paraId="12BF6712">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52"/>
          <w:szCs w:val="52"/>
        </w:rPr>
      </w:pPr>
    </w:p>
    <w:p w14:paraId="4893E919">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52"/>
          <w:szCs w:val="52"/>
        </w:rPr>
      </w:pPr>
    </w:p>
    <w:p w14:paraId="6EA006F9">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52"/>
          <w:szCs w:val="52"/>
        </w:rPr>
      </w:pPr>
      <w:bookmarkStart w:id="0" w:name="_Hlk9544796"/>
    </w:p>
    <w:p w14:paraId="74EF05CA">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52"/>
          <w:szCs w:val="52"/>
        </w:rPr>
      </w:pPr>
      <w:r>
        <w:rPr>
          <w:rFonts w:hint="eastAsia" w:ascii="宋体" w:hAnsi="宋体" w:eastAsia="宋体" w:cs="宋体"/>
          <w:b/>
          <w:bCs/>
          <w:sz w:val="52"/>
          <w:szCs w:val="52"/>
        </w:rPr>
        <w:t>公开招标文件</w:t>
      </w:r>
      <w:bookmarkEnd w:id="0"/>
      <w:r>
        <w:rPr>
          <w:rFonts w:hint="eastAsia" w:ascii="宋体" w:hAnsi="宋体" w:eastAsia="宋体" w:cs="宋体"/>
          <w:b/>
          <w:bCs/>
          <w:sz w:val="52"/>
          <w:szCs w:val="52"/>
        </w:rPr>
        <w:t>（货物类）</w:t>
      </w:r>
    </w:p>
    <w:p w14:paraId="21ABDB33">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52"/>
          <w:szCs w:val="52"/>
        </w:rPr>
      </w:pPr>
      <w:r>
        <w:rPr>
          <w:rFonts w:hint="eastAsia" w:ascii="宋体" w:hAnsi="宋体" w:eastAsia="宋体" w:cs="宋体"/>
          <w:b/>
          <w:bCs/>
          <w:sz w:val="52"/>
          <w:szCs w:val="52"/>
        </w:rPr>
        <w:t>（2026年版）</w:t>
      </w:r>
    </w:p>
    <w:p w14:paraId="598A690A">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44"/>
          <w:szCs w:val="44"/>
        </w:rPr>
      </w:pPr>
    </w:p>
    <w:p w14:paraId="6F2B26E2">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44"/>
          <w:szCs w:val="44"/>
        </w:rPr>
      </w:pPr>
    </w:p>
    <w:p w14:paraId="1EE121B2">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44"/>
          <w:szCs w:val="44"/>
        </w:rPr>
      </w:pPr>
    </w:p>
    <w:p w14:paraId="21C5F58F">
      <w:pPr>
        <w:rPr>
          <w:rFonts w:hint="eastAsia" w:ascii="宋体" w:hAnsi="宋体" w:eastAsia="宋体" w:cs="宋体"/>
        </w:rPr>
      </w:pPr>
    </w:p>
    <w:p w14:paraId="4FDA9B70">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44"/>
          <w:szCs w:val="44"/>
        </w:rPr>
      </w:pPr>
    </w:p>
    <w:p w14:paraId="3A3DB20E">
      <w:pPr>
        <w:tabs>
          <w:tab w:val="left" w:pos="2410"/>
        </w:tabs>
        <w:autoSpaceDE w:val="0"/>
        <w:autoSpaceDN w:val="0"/>
        <w:adjustRightInd w:val="0"/>
        <w:snapToGrid w:val="0"/>
        <w:spacing w:line="360" w:lineRule="auto"/>
        <w:ind w:firstLine="723" w:firstLineChars="200"/>
        <w:rPr>
          <w:rFonts w:hint="eastAsia" w:ascii="宋体" w:hAnsi="宋体" w:eastAsia="宋体" w:cs="宋体"/>
          <w:b/>
          <w:spacing w:val="20"/>
          <w:kern w:val="0"/>
          <w:sz w:val="32"/>
          <w:szCs w:val="32"/>
          <w:u w:val="single"/>
        </w:rPr>
      </w:pPr>
      <w:r>
        <w:rPr>
          <w:rFonts w:hint="eastAsia" w:ascii="宋体" w:hAnsi="宋体" w:eastAsia="宋体" w:cs="宋体"/>
          <w:b/>
          <w:spacing w:val="20"/>
          <w:kern w:val="0"/>
          <w:sz w:val="32"/>
          <w:szCs w:val="32"/>
        </w:rPr>
        <w:t>项目名称：</w:t>
      </w:r>
      <w:r>
        <w:rPr>
          <w:rFonts w:hint="eastAsia" w:ascii="宋体" w:hAnsi="宋体" w:eastAsia="宋体" w:cs="宋体"/>
          <w:b/>
          <w:spacing w:val="20"/>
          <w:kern w:val="0"/>
          <w:sz w:val="32"/>
          <w:szCs w:val="32"/>
          <w:u w:val="single"/>
        </w:rPr>
        <w:t>滁州市人民检察院司法鉴定中心CMA资质认证项目</w:t>
      </w:r>
    </w:p>
    <w:p w14:paraId="6DADA469">
      <w:pPr>
        <w:tabs>
          <w:tab w:val="left" w:pos="2410"/>
        </w:tabs>
        <w:autoSpaceDE w:val="0"/>
        <w:autoSpaceDN w:val="0"/>
        <w:adjustRightInd w:val="0"/>
        <w:snapToGrid w:val="0"/>
        <w:spacing w:line="360" w:lineRule="auto"/>
        <w:ind w:firstLine="723" w:firstLineChars="200"/>
        <w:rPr>
          <w:rFonts w:hint="eastAsia" w:ascii="宋体" w:hAnsi="宋体" w:eastAsia="宋体" w:cs="宋体"/>
          <w:b/>
          <w:spacing w:val="20"/>
          <w:kern w:val="0"/>
          <w:sz w:val="32"/>
          <w:szCs w:val="32"/>
          <w:u w:val="single"/>
          <w:lang w:eastAsia="zh-CN"/>
        </w:rPr>
      </w:pPr>
      <w:r>
        <w:rPr>
          <w:rFonts w:hint="eastAsia" w:ascii="宋体" w:hAnsi="宋体" w:eastAsia="宋体" w:cs="宋体"/>
          <w:b/>
          <w:spacing w:val="20"/>
          <w:kern w:val="0"/>
          <w:sz w:val="32"/>
          <w:szCs w:val="32"/>
        </w:rPr>
        <w:t>项目编号：</w:t>
      </w:r>
      <w:r>
        <w:rPr>
          <w:rFonts w:hint="eastAsia" w:ascii="宋体" w:hAnsi="宋体" w:eastAsia="宋体" w:cs="宋体"/>
          <w:b/>
          <w:spacing w:val="20"/>
          <w:kern w:val="0"/>
          <w:sz w:val="32"/>
          <w:szCs w:val="32"/>
          <w:u w:val="single"/>
          <w:lang w:eastAsia="zh-CN"/>
        </w:rPr>
        <w:t>HXJY1110001063168001</w:t>
      </w:r>
    </w:p>
    <w:p w14:paraId="36A8AF31">
      <w:pPr>
        <w:tabs>
          <w:tab w:val="left" w:pos="2410"/>
        </w:tabs>
        <w:autoSpaceDE w:val="0"/>
        <w:autoSpaceDN w:val="0"/>
        <w:adjustRightInd w:val="0"/>
        <w:snapToGrid w:val="0"/>
        <w:spacing w:line="360" w:lineRule="auto"/>
        <w:ind w:firstLine="723" w:firstLineChars="200"/>
        <w:rPr>
          <w:rFonts w:hint="eastAsia" w:ascii="宋体" w:hAnsi="宋体" w:eastAsia="宋体" w:cs="宋体"/>
          <w:b/>
          <w:spacing w:val="20"/>
          <w:kern w:val="0"/>
          <w:sz w:val="32"/>
          <w:szCs w:val="32"/>
        </w:rPr>
      </w:pPr>
      <w:r>
        <w:rPr>
          <w:rFonts w:hint="eastAsia" w:ascii="宋体" w:hAnsi="宋体" w:eastAsia="宋体" w:cs="宋体"/>
          <w:b/>
          <w:spacing w:val="20"/>
          <w:kern w:val="0"/>
          <w:sz w:val="32"/>
          <w:szCs w:val="32"/>
        </w:rPr>
        <w:t>采 购 人：</w:t>
      </w:r>
      <w:r>
        <w:rPr>
          <w:rFonts w:hint="eastAsia" w:ascii="宋体" w:hAnsi="宋体" w:eastAsia="宋体" w:cs="宋体"/>
          <w:b/>
          <w:spacing w:val="20"/>
          <w:kern w:val="0"/>
          <w:sz w:val="32"/>
          <w:szCs w:val="32"/>
          <w:u w:val="single"/>
        </w:rPr>
        <w:t>安徽省滁州市人民检察院</w:t>
      </w:r>
    </w:p>
    <w:p w14:paraId="06D31C5C">
      <w:pPr>
        <w:tabs>
          <w:tab w:val="left" w:pos="2410"/>
        </w:tabs>
        <w:autoSpaceDE w:val="0"/>
        <w:autoSpaceDN w:val="0"/>
        <w:adjustRightInd w:val="0"/>
        <w:snapToGrid w:val="0"/>
        <w:spacing w:line="360" w:lineRule="auto"/>
        <w:ind w:firstLine="723" w:firstLineChars="200"/>
        <w:rPr>
          <w:rFonts w:hint="eastAsia" w:ascii="宋体" w:hAnsi="宋体" w:eastAsia="宋体" w:cs="宋体"/>
          <w:b/>
          <w:spacing w:val="20"/>
          <w:kern w:val="0"/>
          <w:sz w:val="32"/>
          <w:szCs w:val="32"/>
          <w:u w:val="single"/>
        </w:rPr>
      </w:pPr>
      <w:r>
        <w:rPr>
          <w:rFonts w:hint="eastAsia" w:ascii="宋体" w:hAnsi="宋体" w:eastAsia="宋体" w:cs="宋体"/>
          <w:b/>
          <w:spacing w:val="20"/>
          <w:kern w:val="0"/>
          <w:sz w:val="32"/>
          <w:szCs w:val="32"/>
        </w:rPr>
        <w:t>采购代理机构：</w:t>
      </w:r>
      <w:r>
        <w:rPr>
          <w:rFonts w:hint="eastAsia" w:ascii="宋体" w:hAnsi="宋体" w:eastAsia="宋体"/>
          <w:b/>
          <w:kern w:val="0"/>
          <w:sz w:val="32"/>
          <w:szCs w:val="32"/>
          <w:u w:val="single"/>
        </w:rPr>
        <w:t>滁州市城投工程咨询管理有限公司</w:t>
      </w:r>
    </w:p>
    <w:p w14:paraId="1517CF10">
      <w:pPr>
        <w:tabs>
          <w:tab w:val="left" w:pos="315"/>
          <w:tab w:val="left" w:pos="8820"/>
        </w:tabs>
        <w:spacing w:before="318" w:beforeLines="100" w:after="159" w:afterLines="50" w:line="500" w:lineRule="exact"/>
        <w:ind w:right="267" w:rightChars="127"/>
        <w:jc w:val="center"/>
        <w:rPr>
          <w:rFonts w:hint="eastAsia" w:ascii="宋体" w:hAnsi="宋体" w:eastAsia="宋体" w:cs="宋体"/>
          <w:b/>
          <w:bCs/>
          <w:sz w:val="44"/>
          <w:szCs w:val="44"/>
        </w:rPr>
      </w:pPr>
    </w:p>
    <w:p w14:paraId="6ECCA9A4">
      <w:pPr>
        <w:pStyle w:val="10"/>
        <w:rPr>
          <w:rFonts w:hint="eastAsia" w:ascii="宋体" w:hAnsi="宋体" w:eastAsia="宋体" w:cs="宋体"/>
        </w:rPr>
      </w:pPr>
    </w:p>
    <w:p w14:paraId="77BC0291">
      <w:pPr>
        <w:jc w:val="center"/>
        <w:rPr>
          <w:rFonts w:hint="eastAsia" w:ascii="宋体" w:hAnsi="宋体" w:eastAsia="宋体" w:cs="宋体"/>
          <w:b/>
          <w:color w:val="auto"/>
          <w:sz w:val="36"/>
        </w:rPr>
        <w:sectPr>
          <w:headerReference r:id="rId3" w:type="default"/>
          <w:footerReference r:id="rId4" w:type="default"/>
          <w:pgSz w:w="11905" w:h="16838"/>
          <w:pgMar w:top="1417" w:right="1417" w:bottom="1417" w:left="1417" w:header="850" w:footer="992" w:gutter="0"/>
          <w:cols w:space="0" w:num="1"/>
          <w:docGrid w:type="lines" w:linePitch="318" w:charSpace="0"/>
        </w:sectPr>
      </w:pPr>
      <w:r>
        <w:rPr>
          <w:rFonts w:hint="eastAsia" w:ascii="宋体" w:hAnsi="宋体" w:eastAsia="宋体" w:cs="宋体"/>
          <w:b/>
          <w:color w:val="auto"/>
          <w:sz w:val="36"/>
          <w:u w:val="single"/>
        </w:rPr>
        <w:t>2026</w:t>
      </w:r>
      <w:r>
        <w:rPr>
          <w:rFonts w:hint="eastAsia" w:ascii="宋体" w:hAnsi="宋体" w:eastAsia="宋体" w:cs="宋体"/>
          <w:b/>
          <w:color w:val="auto"/>
          <w:sz w:val="36"/>
        </w:rPr>
        <w:t>年</w:t>
      </w:r>
      <w:r>
        <w:rPr>
          <w:rFonts w:hint="eastAsia" w:ascii="宋体" w:hAnsi="宋体" w:eastAsia="宋体" w:cs="宋体"/>
          <w:b/>
          <w:color w:val="auto"/>
          <w:sz w:val="36"/>
          <w:u w:val="single"/>
          <w:lang w:val="en-US" w:eastAsia="zh-CN"/>
        </w:rPr>
        <w:t>9</w:t>
      </w:r>
      <w:r>
        <w:rPr>
          <w:rFonts w:hint="eastAsia" w:ascii="宋体" w:hAnsi="宋体" w:eastAsia="宋体" w:cs="宋体"/>
          <w:b/>
          <w:color w:val="auto"/>
          <w:sz w:val="36"/>
        </w:rPr>
        <w:t>月</w:t>
      </w:r>
    </w:p>
    <w:p w14:paraId="356D29B1">
      <w:pPr>
        <w:rPr>
          <w:rFonts w:hint="eastAsia" w:ascii="宋体" w:hAnsi="宋体" w:eastAsia="宋体" w:cs="宋体"/>
          <w:b/>
          <w:sz w:val="36"/>
        </w:rPr>
      </w:pPr>
    </w:p>
    <w:p w14:paraId="1E377931">
      <w:pPr>
        <w:tabs>
          <w:tab w:val="left" w:pos="2410"/>
        </w:tabs>
        <w:autoSpaceDE w:val="0"/>
        <w:autoSpaceDN w:val="0"/>
        <w:adjustRightInd w:val="0"/>
        <w:snapToGrid w:val="0"/>
        <w:spacing w:line="600" w:lineRule="exact"/>
        <w:jc w:val="center"/>
        <w:rPr>
          <w:rFonts w:hint="eastAsia" w:ascii="宋体" w:hAnsi="宋体" w:eastAsia="宋体" w:cs="宋体"/>
          <w:b/>
          <w:sz w:val="28"/>
        </w:rPr>
      </w:pPr>
      <w:r>
        <w:rPr>
          <w:rFonts w:hint="eastAsia" w:ascii="宋体" w:hAnsi="宋体" w:eastAsia="宋体" w:cs="宋体"/>
          <w:b/>
          <w:sz w:val="28"/>
        </w:rPr>
        <w:t>目  录</w:t>
      </w:r>
    </w:p>
    <w:p w14:paraId="451CEA36">
      <w:pPr>
        <w:pStyle w:val="21"/>
        <w:tabs>
          <w:tab w:val="right" w:leader="dot" w:pos="9071"/>
        </w:tabs>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TOC \o "1-2" \h \z \u </w:instrText>
      </w:r>
      <w:r>
        <w:rPr>
          <w:rFonts w:hint="eastAsia" w:ascii="宋体" w:hAnsi="宋体" w:eastAsia="宋体" w:cs="宋体"/>
          <w:b/>
          <w:sz w:val="24"/>
          <w:szCs w:val="24"/>
        </w:rPr>
        <w:fldChar w:fldCharType="separate"/>
      </w:r>
      <w:r>
        <w:fldChar w:fldCharType="begin"/>
      </w:r>
      <w:r>
        <w:instrText xml:space="preserve"> HYPERLINK \l "_Toc23796" </w:instrText>
      </w:r>
      <w:r>
        <w:fldChar w:fldCharType="separate"/>
      </w:r>
      <w:r>
        <w:rPr>
          <w:rFonts w:hint="eastAsia" w:ascii="宋体" w:hAnsi="宋体" w:eastAsia="宋体" w:cs="宋体"/>
        </w:rPr>
        <w:t>第一章  投标邀请</w:t>
      </w:r>
      <w:r>
        <w:tab/>
      </w:r>
      <w:r>
        <w:fldChar w:fldCharType="begin"/>
      </w:r>
      <w:r>
        <w:instrText xml:space="preserve"> PAGEREF _Toc23796 \h </w:instrText>
      </w:r>
      <w:r>
        <w:fldChar w:fldCharType="separate"/>
      </w:r>
      <w:r>
        <w:t>1</w:t>
      </w:r>
      <w:r>
        <w:fldChar w:fldCharType="end"/>
      </w:r>
      <w:r>
        <w:fldChar w:fldCharType="end"/>
      </w:r>
    </w:p>
    <w:p w14:paraId="0579050E">
      <w:pPr>
        <w:pStyle w:val="21"/>
        <w:tabs>
          <w:tab w:val="right" w:leader="dot" w:pos="9071"/>
        </w:tabs>
      </w:pPr>
      <w:r>
        <w:fldChar w:fldCharType="begin"/>
      </w:r>
      <w:r>
        <w:instrText xml:space="preserve"> HYPERLINK \l "_Toc31180" </w:instrText>
      </w:r>
      <w:r>
        <w:fldChar w:fldCharType="separate"/>
      </w:r>
      <w:r>
        <w:rPr>
          <w:rFonts w:hint="eastAsia" w:ascii="宋体" w:hAnsi="宋体" w:eastAsia="宋体" w:cs="宋体"/>
        </w:rPr>
        <w:t>第二章  投标人须知</w:t>
      </w:r>
      <w:r>
        <w:tab/>
      </w:r>
      <w:r>
        <w:fldChar w:fldCharType="begin"/>
      </w:r>
      <w:r>
        <w:instrText xml:space="preserve"> PAGEREF _Toc31180 \h </w:instrText>
      </w:r>
      <w:r>
        <w:fldChar w:fldCharType="separate"/>
      </w:r>
      <w:r>
        <w:t>4</w:t>
      </w:r>
      <w:r>
        <w:fldChar w:fldCharType="end"/>
      </w:r>
      <w:r>
        <w:fldChar w:fldCharType="end"/>
      </w:r>
    </w:p>
    <w:p w14:paraId="69398FA0">
      <w:pPr>
        <w:pStyle w:val="21"/>
        <w:tabs>
          <w:tab w:val="right" w:leader="dot" w:pos="9071"/>
        </w:tabs>
      </w:pPr>
      <w:r>
        <w:fldChar w:fldCharType="begin"/>
      </w:r>
      <w:r>
        <w:instrText xml:space="preserve"> HYPERLINK \l "_Toc8123" </w:instrText>
      </w:r>
      <w:r>
        <w:fldChar w:fldCharType="separate"/>
      </w:r>
      <w:r>
        <w:rPr>
          <w:rFonts w:hint="eastAsia" w:ascii="宋体" w:hAnsi="宋体" w:eastAsia="宋体" w:cs="宋体"/>
        </w:rPr>
        <w:t>第三章  采购需求</w:t>
      </w:r>
      <w:r>
        <w:tab/>
      </w:r>
      <w:r>
        <w:fldChar w:fldCharType="begin"/>
      </w:r>
      <w:r>
        <w:instrText xml:space="preserve"> PAGEREF _Toc8123 \h </w:instrText>
      </w:r>
      <w:r>
        <w:fldChar w:fldCharType="separate"/>
      </w:r>
      <w:r>
        <w:t>19</w:t>
      </w:r>
      <w:r>
        <w:fldChar w:fldCharType="end"/>
      </w:r>
      <w:r>
        <w:fldChar w:fldCharType="end"/>
      </w:r>
    </w:p>
    <w:p w14:paraId="145A96CC">
      <w:pPr>
        <w:pStyle w:val="21"/>
        <w:tabs>
          <w:tab w:val="right" w:leader="dot" w:pos="9071"/>
        </w:tabs>
      </w:pPr>
      <w:r>
        <w:fldChar w:fldCharType="begin"/>
      </w:r>
      <w:r>
        <w:instrText xml:space="preserve"> HYPERLINK \l "_Toc27607" </w:instrText>
      </w:r>
      <w:r>
        <w:fldChar w:fldCharType="separate"/>
      </w:r>
      <w:r>
        <w:rPr>
          <w:rFonts w:hint="eastAsia" w:ascii="宋体" w:hAnsi="宋体" w:eastAsia="宋体" w:cs="宋体"/>
        </w:rPr>
        <w:t>第四章  评标方法和标准（综合评分法）</w:t>
      </w:r>
      <w:r>
        <w:tab/>
      </w:r>
      <w:r>
        <w:fldChar w:fldCharType="begin"/>
      </w:r>
      <w:r>
        <w:instrText xml:space="preserve"> PAGEREF _Toc27607 \h </w:instrText>
      </w:r>
      <w:r>
        <w:fldChar w:fldCharType="separate"/>
      </w:r>
      <w:r>
        <w:t>27</w:t>
      </w:r>
      <w:r>
        <w:fldChar w:fldCharType="end"/>
      </w:r>
      <w:r>
        <w:fldChar w:fldCharType="end"/>
      </w:r>
    </w:p>
    <w:p w14:paraId="01E7DCA1">
      <w:pPr>
        <w:pStyle w:val="23"/>
        <w:tabs>
          <w:tab w:val="right" w:leader="dot" w:pos="9071"/>
        </w:tabs>
        <w:ind w:left="0"/>
      </w:pPr>
      <w:r>
        <w:fldChar w:fldCharType="begin"/>
      </w:r>
      <w:r>
        <w:instrText xml:space="preserve"> HYPERLINK \l "_Toc8178" </w:instrText>
      </w:r>
      <w:r>
        <w:fldChar w:fldCharType="separate"/>
      </w:r>
      <w:r>
        <w:rPr>
          <w:rFonts w:hint="eastAsia" w:ascii="宋体" w:hAnsi="宋体" w:eastAsia="宋体" w:cs="宋体"/>
        </w:rPr>
        <w:t>第五章  政府采购合同</w:t>
      </w:r>
      <w:r>
        <w:tab/>
      </w:r>
      <w:r>
        <w:fldChar w:fldCharType="begin"/>
      </w:r>
      <w:r>
        <w:instrText xml:space="preserve"> PAGEREF _Toc8178 \h </w:instrText>
      </w:r>
      <w:r>
        <w:fldChar w:fldCharType="separate"/>
      </w:r>
      <w:r>
        <w:t>34</w:t>
      </w:r>
      <w:r>
        <w:fldChar w:fldCharType="end"/>
      </w:r>
      <w:r>
        <w:fldChar w:fldCharType="end"/>
      </w:r>
    </w:p>
    <w:p w14:paraId="1DCF05A0">
      <w:pPr>
        <w:pStyle w:val="21"/>
        <w:tabs>
          <w:tab w:val="right" w:leader="dot" w:pos="9071"/>
        </w:tabs>
      </w:pPr>
      <w:r>
        <w:fldChar w:fldCharType="begin"/>
      </w:r>
      <w:r>
        <w:instrText xml:space="preserve"> HYPERLINK \l "_Toc16334" </w:instrText>
      </w:r>
      <w:r>
        <w:fldChar w:fldCharType="separate"/>
      </w:r>
      <w:r>
        <w:rPr>
          <w:rFonts w:hint="eastAsia" w:ascii="宋体" w:hAnsi="宋体" w:eastAsia="宋体" w:cs="宋体"/>
        </w:rPr>
        <w:t>第六章  投标文件格式</w:t>
      </w:r>
      <w:r>
        <w:tab/>
      </w:r>
      <w:r>
        <w:fldChar w:fldCharType="begin"/>
      </w:r>
      <w:r>
        <w:instrText xml:space="preserve"> PAGEREF _Toc16334 \h </w:instrText>
      </w:r>
      <w:r>
        <w:fldChar w:fldCharType="separate"/>
      </w:r>
      <w:r>
        <w:t>41</w:t>
      </w:r>
      <w:r>
        <w:fldChar w:fldCharType="end"/>
      </w:r>
      <w:r>
        <w:fldChar w:fldCharType="end"/>
      </w:r>
    </w:p>
    <w:p w14:paraId="3B92EBBD">
      <w:pPr>
        <w:pStyle w:val="21"/>
        <w:tabs>
          <w:tab w:val="right" w:leader="dot" w:pos="9071"/>
        </w:tabs>
      </w:pPr>
      <w:r>
        <w:fldChar w:fldCharType="begin"/>
      </w:r>
      <w:r>
        <w:instrText xml:space="preserve"> HYPERLINK \l "_Toc3552" </w:instrText>
      </w:r>
      <w:r>
        <w:fldChar w:fldCharType="separate"/>
      </w:r>
      <w:r>
        <w:rPr>
          <w:rFonts w:hint="eastAsia" w:ascii="宋体" w:hAnsi="宋体" w:eastAsia="宋体" w:cs="宋体"/>
        </w:rPr>
        <w:t>第七章</w:t>
      </w:r>
      <w:r>
        <w:rPr>
          <w:rFonts w:hint="eastAsia" w:ascii="宋体" w:hAnsi="宋体" w:eastAsia="宋体" w:cs="宋体"/>
          <w:bCs/>
        </w:rPr>
        <w:t xml:space="preserve">  政府采购</w:t>
      </w:r>
      <w:r>
        <w:rPr>
          <w:rFonts w:hint="eastAsia" w:ascii="宋体" w:hAnsi="宋体" w:eastAsia="宋体" w:cs="宋体"/>
        </w:rPr>
        <w:t>供应</w:t>
      </w:r>
      <w:r>
        <w:rPr>
          <w:rFonts w:hint="eastAsia" w:ascii="宋体" w:hAnsi="宋体" w:eastAsia="宋体" w:cs="宋体"/>
          <w:bCs/>
        </w:rPr>
        <w:t>商询问函和质疑函范本</w:t>
      </w:r>
      <w:r>
        <w:tab/>
      </w:r>
      <w:r>
        <w:fldChar w:fldCharType="begin"/>
      </w:r>
      <w:r>
        <w:instrText xml:space="preserve"> PAGEREF _Toc3552 \h </w:instrText>
      </w:r>
      <w:r>
        <w:fldChar w:fldCharType="separate"/>
      </w:r>
      <w:r>
        <w:t>54</w:t>
      </w:r>
      <w:r>
        <w:fldChar w:fldCharType="end"/>
      </w:r>
      <w:r>
        <w:fldChar w:fldCharType="end"/>
      </w:r>
    </w:p>
    <w:p w14:paraId="0D87A96E">
      <w:pPr>
        <w:spacing w:line="600" w:lineRule="exact"/>
        <w:jc w:val="center"/>
        <w:rPr>
          <w:rFonts w:hint="eastAsia" w:ascii="宋体" w:hAnsi="宋体" w:eastAsia="宋体" w:cs="宋体"/>
          <w:b/>
          <w:sz w:val="32"/>
        </w:rPr>
      </w:pPr>
      <w:r>
        <w:rPr>
          <w:rFonts w:hint="eastAsia" w:ascii="宋体" w:hAnsi="宋体" w:eastAsia="宋体" w:cs="宋体"/>
          <w:szCs w:val="24"/>
        </w:rPr>
        <w:fldChar w:fldCharType="end"/>
      </w:r>
    </w:p>
    <w:p w14:paraId="6D1D7440">
      <w:pPr>
        <w:spacing w:line="360" w:lineRule="auto"/>
        <w:rPr>
          <w:rFonts w:hint="eastAsia" w:ascii="宋体" w:hAnsi="宋体" w:eastAsia="宋体" w:cs="宋体"/>
          <w:b/>
          <w:sz w:val="32"/>
        </w:rPr>
      </w:pPr>
    </w:p>
    <w:p w14:paraId="25AE637D">
      <w:pPr>
        <w:spacing w:line="360" w:lineRule="auto"/>
        <w:jc w:val="center"/>
        <w:outlineLvl w:val="1"/>
        <w:rPr>
          <w:rFonts w:hint="eastAsia" w:ascii="宋体" w:hAnsi="宋体" w:eastAsia="宋体" w:cs="宋体"/>
          <w:b/>
          <w:sz w:val="28"/>
        </w:rPr>
        <w:sectPr>
          <w:footerReference r:id="rId5" w:type="default"/>
          <w:pgSz w:w="11905" w:h="16838"/>
          <w:pgMar w:top="1417" w:right="1417" w:bottom="1417" w:left="1417" w:header="850" w:footer="992" w:gutter="0"/>
          <w:pgNumType w:fmt="numberInDash" w:start="1"/>
          <w:cols w:space="0" w:num="1"/>
          <w:docGrid w:type="lines" w:linePitch="318" w:charSpace="0"/>
        </w:sectPr>
      </w:pPr>
    </w:p>
    <w:p w14:paraId="5BB852C9">
      <w:pPr>
        <w:spacing w:line="420" w:lineRule="exact"/>
        <w:jc w:val="center"/>
        <w:outlineLvl w:val="0"/>
        <w:rPr>
          <w:rFonts w:hint="eastAsia" w:ascii="宋体" w:hAnsi="宋体" w:eastAsia="宋体" w:cs="宋体"/>
          <w:b/>
          <w:sz w:val="28"/>
        </w:rPr>
      </w:pPr>
      <w:bookmarkStart w:id="1" w:name="_Toc23796"/>
      <w:r>
        <w:rPr>
          <w:rFonts w:hint="eastAsia" w:ascii="宋体" w:hAnsi="宋体" w:eastAsia="宋体" w:cs="宋体"/>
          <w:b/>
          <w:sz w:val="28"/>
        </w:rPr>
        <w:t>第一章  投标邀请</w:t>
      </w:r>
      <w:bookmarkEnd w:id="1"/>
    </w:p>
    <w:p w14:paraId="6CF29D50">
      <w:pPr>
        <w:spacing w:line="420" w:lineRule="exact"/>
        <w:ind w:firstLine="435"/>
        <w:rPr>
          <w:rFonts w:hint="eastAsia" w:ascii="宋体" w:hAnsi="宋体" w:eastAsia="宋体" w:cs="宋体"/>
          <w:sz w:val="24"/>
        </w:rPr>
      </w:pPr>
      <w:bookmarkStart w:id="2" w:name="_Toc1381"/>
      <w:bookmarkStart w:id="3" w:name="_Toc31518"/>
      <w:bookmarkStart w:id="113" w:name="_GoBack"/>
      <w:r>
        <w:rPr>
          <w:rFonts w:hint="eastAsia" w:ascii="宋体" w:hAnsi="宋体" w:eastAsia="宋体" w:cs="宋体"/>
          <w:sz w:val="24"/>
        </w:rPr>
        <w:t>项目概况</w:t>
      </w:r>
    </w:p>
    <w:p w14:paraId="6CDD7CF4">
      <w:pPr>
        <w:wordWrap w:val="0"/>
        <w:spacing w:line="420" w:lineRule="exact"/>
        <w:ind w:firstLine="480" w:firstLineChars="200"/>
        <w:rPr>
          <w:rFonts w:hint="eastAsia" w:ascii="宋体" w:hAnsi="宋体" w:eastAsia="宋体" w:cs="宋体"/>
          <w:sz w:val="24"/>
        </w:rPr>
      </w:pPr>
      <w:r>
        <w:rPr>
          <w:rFonts w:hint="eastAsia" w:ascii="宋体" w:hAnsi="宋体" w:eastAsia="宋体" w:cs="宋体"/>
          <w:sz w:val="24"/>
          <w:u w:val="single"/>
        </w:rPr>
        <w:t>滁州市人民检察院司法鉴定中心CMA资质认证项目</w:t>
      </w:r>
      <w:r>
        <w:rPr>
          <w:rFonts w:hint="eastAsia" w:ascii="宋体" w:hAnsi="宋体" w:eastAsia="宋体" w:cs="宋体"/>
          <w:sz w:val="24"/>
        </w:rPr>
        <w:t>的潜在投标人应在安徽省滁州市人民检察院网站（https://www.chuzhou.jcy.gov.cn/）、滁州市城投工程咨询管理有限公司网站（https://www.czctgczx.com/）获取招标文件，并于</w:t>
      </w:r>
      <w:r>
        <w:rPr>
          <w:rFonts w:hint="eastAsia" w:ascii="宋体" w:hAnsi="宋体" w:eastAsia="宋体" w:cs="宋体"/>
          <w:sz w:val="24"/>
          <w:lang w:eastAsia="zh-CN"/>
        </w:rPr>
        <w:t>2026年9月24日</w:t>
      </w:r>
      <w:r>
        <w:rPr>
          <w:rFonts w:hint="eastAsia" w:ascii="宋体" w:hAnsi="宋体" w:eastAsia="宋体" w:cs="宋体"/>
          <w:sz w:val="24"/>
          <w:lang w:val="en-US" w:eastAsia="zh-CN"/>
        </w:rPr>
        <w:t>14</w:t>
      </w:r>
      <w:r>
        <w:rPr>
          <w:rFonts w:hint="eastAsia" w:ascii="宋体" w:hAnsi="宋体" w:eastAsia="宋体" w:cs="宋体"/>
          <w:sz w:val="24"/>
        </w:rPr>
        <w:t>点30分（北京时间）前递交投标文件。</w:t>
      </w:r>
    </w:p>
    <w:p w14:paraId="5F15D68E">
      <w:pPr>
        <w:spacing w:line="420" w:lineRule="exact"/>
        <w:ind w:firstLine="437"/>
        <w:outlineLvl w:val="1"/>
        <w:rPr>
          <w:rFonts w:hint="eastAsia" w:ascii="宋体" w:hAnsi="宋体" w:eastAsia="宋体" w:cs="宋体"/>
          <w:b/>
          <w:bCs/>
          <w:sz w:val="24"/>
          <w:szCs w:val="18"/>
        </w:rPr>
      </w:pPr>
      <w:bookmarkStart w:id="4" w:name="_Toc6113"/>
      <w:r>
        <w:rPr>
          <w:rFonts w:hint="eastAsia" w:ascii="宋体" w:hAnsi="宋体" w:eastAsia="宋体" w:cs="宋体"/>
          <w:b/>
          <w:bCs/>
          <w:sz w:val="24"/>
          <w:szCs w:val="18"/>
        </w:rPr>
        <w:t>一、</w:t>
      </w:r>
      <w:bookmarkEnd w:id="2"/>
      <w:r>
        <w:rPr>
          <w:rFonts w:hint="eastAsia" w:ascii="宋体" w:hAnsi="宋体" w:eastAsia="宋体" w:cs="宋体"/>
          <w:b/>
          <w:bCs/>
          <w:sz w:val="24"/>
          <w:szCs w:val="18"/>
        </w:rPr>
        <w:t>项目基本情况</w:t>
      </w:r>
      <w:bookmarkEnd w:id="3"/>
      <w:bookmarkEnd w:id="4"/>
    </w:p>
    <w:p w14:paraId="20E0DBE7">
      <w:pPr>
        <w:spacing w:line="420" w:lineRule="exact"/>
        <w:ind w:firstLine="435"/>
        <w:rPr>
          <w:rFonts w:hint="eastAsia" w:ascii="宋体" w:hAnsi="宋体" w:eastAsia="宋体" w:cs="宋体"/>
          <w:sz w:val="24"/>
        </w:rPr>
      </w:pPr>
      <w:r>
        <w:rPr>
          <w:rFonts w:hint="eastAsia" w:ascii="宋体" w:hAnsi="宋体" w:eastAsia="宋体" w:cs="宋体"/>
          <w:sz w:val="24"/>
        </w:rPr>
        <w:t>项目编号：</w:t>
      </w:r>
      <w:r>
        <w:rPr>
          <w:rFonts w:hint="eastAsia" w:ascii="宋体" w:hAnsi="宋体" w:eastAsia="宋体" w:cs="宋体"/>
          <w:sz w:val="24"/>
          <w:lang w:eastAsia="zh-CN"/>
        </w:rPr>
        <w:t>HXJY1110001063168001</w:t>
      </w:r>
      <w:r>
        <w:rPr>
          <w:rFonts w:hint="eastAsia" w:ascii="宋体" w:hAnsi="宋体" w:eastAsia="宋体" w:cs="宋体"/>
          <w:sz w:val="24"/>
        </w:rPr>
        <w:t xml:space="preserve"> </w:t>
      </w:r>
    </w:p>
    <w:p w14:paraId="578D0E04">
      <w:pPr>
        <w:spacing w:line="420" w:lineRule="exact"/>
        <w:ind w:firstLine="435"/>
        <w:rPr>
          <w:rFonts w:hint="eastAsia" w:ascii="宋体" w:hAnsi="宋体" w:eastAsia="宋体" w:cs="宋体"/>
          <w:sz w:val="24"/>
        </w:rPr>
      </w:pPr>
      <w:r>
        <w:rPr>
          <w:rFonts w:hint="eastAsia" w:ascii="宋体" w:hAnsi="宋体" w:eastAsia="宋体" w:cs="宋体"/>
          <w:sz w:val="24"/>
        </w:rPr>
        <w:t>项目名称：滁州市人民检察院司法鉴定中心CMA资质认证项目</w:t>
      </w:r>
    </w:p>
    <w:p w14:paraId="7F25D3D0">
      <w:pPr>
        <w:spacing w:line="420" w:lineRule="exact"/>
        <w:ind w:firstLine="435"/>
        <w:rPr>
          <w:rFonts w:hint="eastAsia" w:ascii="宋体" w:hAnsi="宋体" w:eastAsia="宋体" w:cs="宋体"/>
          <w:sz w:val="24"/>
        </w:rPr>
      </w:pPr>
      <w:r>
        <w:rPr>
          <w:rFonts w:hint="eastAsia" w:ascii="宋体" w:hAnsi="宋体" w:eastAsia="宋体" w:cs="宋体"/>
          <w:sz w:val="24"/>
        </w:rPr>
        <w:t>预算金额：270000.00元。</w:t>
      </w:r>
    </w:p>
    <w:p w14:paraId="7DFDB4D7">
      <w:pPr>
        <w:spacing w:line="420" w:lineRule="exact"/>
        <w:ind w:firstLine="435"/>
        <w:rPr>
          <w:rFonts w:hint="eastAsia" w:ascii="宋体" w:hAnsi="宋体" w:eastAsia="宋体" w:cs="宋体"/>
          <w:sz w:val="24"/>
        </w:rPr>
      </w:pPr>
      <w:r>
        <w:rPr>
          <w:rFonts w:hint="eastAsia" w:ascii="宋体" w:hAnsi="宋体" w:eastAsia="宋体" w:cs="宋体"/>
          <w:sz w:val="24"/>
        </w:rPr>
        <w:t>最高限价：本项目投标报价最高限价为270000.00元。投标报价不得高于最高限价，否则按无效标处理。</w:t>
      </w:r>
    </w:p>
    <w:p w14:paraId="1A692292">
      <w:pPr>
        <w:spacing w:line="420" w:lineRule="exact"/>
        <w:ind w:firstLine="435"/>
        <w:rPr>
          <w:rFonts w:hint="eastAsia" w:ascii="宋体" w:hAnsi="宋体" w:eastAsia="宋体" w:cs="宋体"/>
          <w:sz w:val="24"/>
        </w:rPr>
      </w:pPr>
      <w:r>
        <w:rPr>
          <w:rFonts w:hint="eastAsia" w:ascii="宋体" w:hAnsi="宋体" w:eastAsia="宋体" w:cs="宋体"/>
          <w:sz w:val="24"/>
        </w:rPr>
        <w:t>采购需求：滁州市人民检察院司法鉴定中心CMA资质认证项目实验室建设所需的CMA计算机取证系统、数据存储设备、5路监控及硬盘录像机等设施设备的供货、安装(含维修)及调试以及CMA体系运行整改技术支撑服务等内容。</w:t>
      </w:r>
    </w:p>
    <w:p w14:paraId="12A88F7A">
      <w:pPr>
        <w:spacing w:line="420" w:lineRule="exact"/>
        <w:ind w:firstLine="435"/>
        <w:rPr>
          <w:rFonts w:hint="eastAsia" w:ascii="宋体" w:hAnsi="宋体" w:eastAsia="宋体" w:cs="宋体"/>
          <w:sz w:val="24"/>
        </w:rPr>
      </w:pPr>
      <w:r>
        <w:rPr>
          <w:rFonts w:hint="eastAsia" w:ascii="宋体" w:hAnsi="宋体" w:eastAsia="宋体" w:cs="宋体"/>
          <w:sz w:val="24"/>
        </w:rPr>
        <w:t>合同履行期限：合同签订后15日历天完成设备设施、系统等的供货、安装(含维修)及调试；CMA体系运行整改技术支撑服务签订合同后至项目通过CMA资质认证评审后止。</w:t>
      </w:r>
    </w:p>
    <w:p w14:paraId="7D716D84">
      <w:pPr>
        <w:spacing w:line="420" w:lineRule="exact"/>
        <w:ind w:firstLine="435"/>
        <w:rPr>
          <w:rFonts w:hint="eastAsia" w:ascii="宋体" w:hAnsi="宋体" w:eastAsia="宋体" w:cs="宋体"/>
          <w:sz w:val="24"/>
        </w:rPr>
      </w:pPr>
      <w:r>
        <w:rPr>
          <w:rFonts w:hint="eastAsia" w:ascii="宋体" w:hAnsi="宋体" w:eastAsia="宋体" w:cs="宋体"/>
          <w:sz w:val="24"/>
        </w:rPr>
        <w:t>本项目不接受联合体投标。</w:t>
      </w:r>
    </w:p>
    <w:p w14:paraId="613174F9">
      <w:pPr>
        <w:spacing w:line="420" w:lineRule="exact"/>
        <w:ind w:firstLine="437"/>
        <w:outlineLvl w:val="1"/>
        <w:rPr>
          <w:rFonts w:hint="eastAsia" w:ascii="宋体" w:hAnsi="宋体" w:eastAsia="宋体" w:cs="宋体"/>
          <w:b/>
          <w:bCs/>
          <w:sz w:val="24"/>
          <w:szCs w:val="18"/>
        </w:rPr>
      </w:pPr>
      <w:bookmarkStart w:id="5" w:name="_Toc13530"/>
      <w:bookmarkStart w:id="6" w:name="_Toc9204"/>
      <w:bookmarkStart w:id="7" w:name="_Toc14426"/>
      <w:r>
        <w:rPr>
          <w:rFonts w:hint="eastAsia" w:ascii="宋体" w:hAnsi="宋体" w:eastAsia="宋体" w:cs="宋体"/>
          <w:b/>
          <w:bCs/>
          <w:sz w:val="24"/>
          <w:szCs w:val="18"/>
        </w:rPr>
        <w:t>二、</w:t>
      </w:r>
      <w:bookmarkEnd w:id="5"/>
      <w:r>
        <w:rPr>
          <w:rFonts w:hint="eastAsia" w:ascii="宋体" w:hAnsi="宋体" w:eastAsia="宋体" w:cs="宋体"/>
          <w:b/>
          <w:bCs/>
          <w:sz w:val="24"/>
          <w:szCs w:val="18"/>
        </w:rPr>
        <w:t>申请人的资格要求</w:t>
      </w:r>
      <w:bookmarkEnd w:id="6"/>
      <w:bookmarkEnd w:id="7"/>
    </w:p>
    <w:p w14:paraId="6554E8EA">
      <w:pPr>
        <w:spacing w:line="420" w:lineRule="exact"/>
        <w:ind w:firstLine="435"/>
        <w:rPr>
          <w:rFonts w:hint="eastAsia" w:ascii="宋体" w:hAnsi="宋体" w:eastAsia="宋体" w:cs="宋体"/>
          <w:sz w:val="24"/>
        </w:rPr>
      </w:pPr>
      <w:bookmarkStart w:id="8" w:name="_Toc30110"/>
      <w:r>
        <w:rPr>
          <w:rFonts w:hint="eastAsia" w:ascii="宋体" w:hAnsi="宋体" w:eastAsia="宋体" w:cs="宋体"/>
          <w:sz w:val="24"/>
        </w:rPr>
        <w:t>1.满足《中华人民共和国政府采购法》第二十二条规定；</w:t>
      </w:r>
    </w:p>
    <w:p w14:paraId="0AB0D0B2">
      <w:pPr>
        <w:spacing w:line="420" w:lineRule="exact"/>
        <w:ind w:firstLine="435"/>
        <w:rPr>
          <w:rFonts w:hint="eastAsia" w:ascii="宋体" w:hAnsi="宋体" w:eastAsia="宋体" w:cs="宋体"/>
          <w:sz w:val="24"/>
        </w:rPr>
      </w:pPr>
      <w:r>
        <w:rPr>
          <w:rFonts w:hint="eastAsia" w:ascii="宋体" w:hAnsi="宋体" w:eastAsia="宋体" w:cs="宋体"/>
          <w:sz w:val="24"/>
        </w:rPr>
        <w:t>2.本项目的特定资格要求：无；</w:t>
      </w:r>
    </w:p>
    <w:p w14:paraId="3EA01E8A">
      <w:pPr>
        <w:spacing w:line="420" w:lineRule="exact"/>
        <w:ind w:firstLine="437"/>
        <w:outlineLvl w:val="1"/>
        <w:rPr>
          <w:rFonts w:hint="eastAsia" w:ascii="宋体" w:hAnsi="宋体" w:eastAsia="宋体" w:cs="宋体"/>
          <w:b/>
          <w:bCs/>
          <w:sz w:val="24"/>
          <w:szCs w:val="18"/>
        </w:rPr>
      </w:pPr>
      <w:bookmarkStart w:id="9" w:name="_Toc22692"/>
      <w:bookmarkStart w:id="10" w:name="_Toc21681"/>
      <w:r>
        <w:rPr>
          <w:rFonts w:hint="eastAsia" w:ascii="宋体" w:hAnsi="宋体" w:eastAsia="宋体" w:cs="宋体"/>
          <w:b/>
          <w:bCs/>
          <w:sz w:val="24"/>
          <w:szCs w:val="18"/>
        </w:rPr>
        <w:t>三、</w:t>
      </w:r>
      <w:bookmarkEnd w:id="8"/>
      <w:r>
        <w:rPr>
          <w:rFonts w:hint="eastAsia" w:ascii="宋体" w:hAnsi="宋体" w:eastAsia="宋体" w:cs="宋体"/>
          <w:b/>
          <w:bCs/>
          <w:sz w:val="24"/>
          <w:szCs w:val="18"/>
        </w:rPr>
        <w:t>获取招标文件</w:t>
      </w:r>
      <w:bookmarkEnd w:id="9"/>
      <w:bookmarkEnd w:id="10"/>
    </w:p>
    <w:p w14:paraId="62C996C5">
      <w:pPr>
        <w:spacing w:line="420" w:lineRule="exact"/>
        <w:ind w:firstLine="480" w:firstLineChars="200"/>
        <w:rPr>
          <w:rFonts w:hint="eastAsia" w:ascii="宋体" w:hAnsi="宋体" w:eastAsia="宋体" w:cs="宋体"/>
          <w:sz w:val="24"/>
          <w:u w:val="single"/>
          <w:lang w:eastAsia="zh-CN"/>
        </w:rPr>
      </w:pPr>
      <w:bookmarkStart w:id="11" w:name="_Toc7957"/>
      <w:r>
        <w:rPr>
          <w:rFonts w:hint="eastAsia" w:ascii="宋体" w:hAnsi="宋体" w:eastAsia="宋体" w:cs="宋体"/>
          <w:sz w:val="24"/>
          <w:szCs w:val="24"/>
        </w:rPr>
        <w:t>时间：</w:t>
      </w:r>
      <w:r>
        <w:rPr>
          <w:rFonts w:hint="eastAsia" w:ascii="宋体" w:hAnsi="宋体" w:eastAsia="宋体" w:cs="宋体"/>
          <w:sz w:val="24"/>
          <w:u w:val="single"/>
          <w:lang w:eastAsia="zh-CN"/>
        </w:rPr>
        <w:t>2026年9月18日</w:t>
      </w:r>
      <w:r>
        <w:rPr>
          <w:rFonts w:hint="eastAsia" w:ascii="宋体" w:hAnsi="宋体" w:eastAsia="宋体" w:cs="宋体"/>
          <w:sz w:val="24"/>
          <w:u w:val="single"/>
        </w:rPr>
        <w:t>至</w:t>
      </w:r>
      <w:r>
        <w:rPr>
          <w:rFonts w:hint="eastAsia" w:ascii="宋体" w:hAnsi="宋体" w:eastAsia="宋体" w:cs="宋体"/>
          <w:sz w:val="24"/>
          <w:u w:val="single"/>
          <w:lang w:eastAsia="zh-CN"/>
        </w:rPr>
        <w:t>2026年9月24日</w:t>
      </w:r>
    </w:p>
    <w:p w14:paraId="4348A52F">
      <w:pPr>
        <w:spacing w:line="420" w:lineRule="exact"/>
        <w:ind w:firstLine="480" w:firstLineChars="200"/>
        <w:rPr>
          <w:rFonts w:hint="eastAsia" w:ascii="宋体" w:hAnsi="宋体" w:eastAsia="宋体" w:cs="宋体"/>
          <w:sz w:val="24"/>
          <w:szCs w:val="18"/>
          <w:u w:val="single"/>
        </w:rPr>
      </w:pPr>
      <w:r>
        <w:rPr>
          <w:rFonts w:hint="eastAsia" w:ascii="宋体" w:hAnsi="宋体" w:eastAsia="宋体" w:cs="宋体"/>
          <w:sz w:val="24"/>
          <w:szCs w:val="24"/>
        </w:rPr>
        <w:t>地点：</w:t>
      </w:r>
      <w:r>
        <w:rPr>
          <w:rFonts w:hint="eastAsia" w:ascii="宋体" w:hAnsi="宋体" w:eastAsia="宋体" w:cs="宋体"/>
          <w:sz w:val="24"/>
          <w:u w:val="single"/>
        </w:rPr>
        <w:t>安徽省滁州市人民检察院网站（https://www.chuzhou.jcy.gov.cn/）、滁州市城投工程咨询管理有限公司网站（https://www.czctgczx.com/）</w:t>
      </w:r>
    </w:p>
    <w:p w14:paraId="425F6D92">
      <w:pPr>
        <w:spacing w:line="420" w:lineRule="exact"/>
        <w:ind w:firstLine="480" w:firstLineChars="200"/>
        <w:rPr>
          <w:rFonts w:hint="eastAsia" w:ascii="宋体" w:hAnsi="宋体" w:eastAsia="宋体" w:cs="宋体"/>
          <w:sz w:val="24"/>
          <w:szCs w:val="18"/>
          <w:u w:val="single"/>
        </w:rPr>
      </w:pPr>
      <w:r>
        <w:rPr>
          <w:rFonts w:hint="eastAsia" w:ascii="宋体" w:hAnsi="宋体" w:eastAsia="宋体" w:cs="宋体"/>
          <w:sz w:val="24"/>
          <w:szCs w:val="24"/>
        </w:rPr>
        <w:t>方式：</w:t>
      </w:r>
      <w:r>
        <w:rPr>
          <w:rFonts w:hint="eastAsia" w:ascii="宋体" w:hAnsi="宋体" w:eastAsia="宋体" w:cs="宋体"/>
          <w:sz w:val="24"/>
          <w:szCs w:val="18"/>
          <w:u w:val="single"/>
        </w:rPr>
        <w:t>网上下载</w:t>
      </w:r>
    </w:p>
    <w:p w14:paraId="411374D2">
      <w:pPr>
        <w:spacing w:line="420" w:lineRule="exact"/>
        <w:ind w:firstLine="480" w:firstLineChars="200"/>
        <w:rPr>
          <w:rFonts w:hint="eastAsia" w:ascii="宋体" w:hAnsi="宋体" w:eastAsia="宋体" w:cs="宋体"/>
          <w:sz w:val="24"/>
          <w:szCs w:val="24"/>
          <w:u w:val="single"/>
        </w:rPr>
      </w:pPr>
      <w:r>
        <w:rPr>
          <w:rFonts w:hint="eastAsia" w:ascii="宋体" w:hAnsi="宋体" w:eastAsia="宋体" w:cs="宋体"/>
          <w:sz w:val="24"/>
          <w:szCs w:val="18"/>
        </w:rPr>
        <w:t>售价：</w:t>
      </w:r>
      <w:r>
        <w:rPr>
          <w:rFonts w:hint="eastAsia" w:ascii="宋体" w:hAnsi="宋体" w:eastAsia="宋体" w:cs="宋体"/>
          <w:sz w:val="24"/>
          <w:szCs w:val="18"/>
          <w:u w:val="single"/>
        </w:rPr>
        <w:t>0元</w:t>
      </w:r>
    </w:p>
    <w:p w14:paraId="3A958833">
      <w:pPr>
        <w:spacing w:line="420" w:lineRule="exact"/>
        <w:ind w:firstLine="437"/>
        <w:outlineLvl w:val="1"/>
        <w:rPr>
          <w:rFonts w:hint="eastAsia" w:ascii="宋体" w:hAnsi="宋体" w:eastAsia="宋体" w:cs="宋体"/>
          <w:b/>
          <w:bCs/>
          <w:sz w:val="24"/>
          <w:szCs w:val="18"/>
        </w:rPr>
      </w:pPr>
      <w:bookmarkStart w:id="12" w:name="_Toc21081"/>
      <w:bookmarkStart w:id="13" w:name="_Toc25902"/>
      <w:r>
        <w:rPr>
          <w:rFonts w:hint="eastAsia" w:ascii="宋体" w:hAnsi="宋体" w:eastAsia="宋体" w:cs="宋体"/>
          <w:b/>
          <w:bCs/>
          <w:sz w:val="24"/>
          <w:szCs w:val="18"/>
        </w:rPr>
        <w:t>四、</w:t>
      </w:r>
      <w:bookmarkEnd w:id="11"/>
      <w:r>
        <w:rPr>
          <w:rFonts w:hint="eastAsia" w:ascii="宋体" w:hAnsi="宋体" w:eastAsia="宋体" w:cs="宋体"/>
          <w:b/>
          <w:bCs/>
          <w:sz w:val="24"/>
          <w:szCs w:val="18"/>
        </w:rPr>
        <w:t>提交投标文件截止时间、开标时间和地点</w:t>
      </w:r>
      <w:bookmarkEnd w:id="12"/>
      <w:bookmarkEnd w:id="13"/>
    </w:p>
    <w:p w14:paraId="56CDE86C">
      <w:pPr>
        <w:spacing w:line="420" w:lineRule="exact"/>
        <w:ind w:firstLine="480" w:firstLineChars="200"/>
        <w:rPr>
          <w:rFonts w:hint="eastAsia" w:ascii="宋体" w:hAnsi="宋体" w:eastAsia="宋体" w:cs="宋体"/>
          <w:bCs/>
          <w:i/>
          <w:iCs/>
          <w:color w:val="auto"/>
          <w:sz w:val="24"/>
          <w:szCs w:val="24"/>
        </w:rPr>
      </w:pPr>
      <w:bookmarkStart w:id="14" w:name="_Toc5082"/>
      <w:r>
        <w:rPr>
          <w:rFonts w:hint="eastAsia" w:ascii="宋体" w:hAnsi="宋体" w:eastAsia="宋体" w:cs="宋体"/>
          <w:color w:val="auto"/>
          <w:sz w:val="24"/>
          <w:u w:val="single"/>
          <w:lang w:eastAsia="zh-CN"/>
        </w:rPr>
        <w:t>2026年9月24日</w:t>
      </w:r>
      <w:r>
        <w:rPr>
          <w:rFonts w:hint="eastAsia" w:ascii="宋体" w:hAnsi="宋体" w:eastAsia="宋体" w:cs="宋体"/>
          <w:color w:val="auto"/>
          <w:sz w:val="24"/>
          <w:u w:val="single"/>
          <w:lang w:val="en-US" w:eastAsia="zh-CN"/>
        </w:rPr>
        <w:t>14</w:t>
      </w:r>
      <w:r>
        <w:rPr>
          <w:rFonts w:hint="eastAsia" w:ascii="宋体" w:hAnsi="宋体" w:eastAsia="宋体" w:cs="宋体"/>
          <w:color w:val="auto"/>
          <w:sz w:val="24"/>
          <w:u w:val="single"/>
        </w:rPr>
        <w:t>点30分</w:t>
      </w:r>
    </w:p>
    <w:p w14:paraId="60A0D09E">
      <w:pPr>
        <w:wordWrap w:val="0"/>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地点：</w:t>
      </w:r>
      <w:r>
        <w:rPr>
          <w:rFonts w:hint="eastAsia" w:ascii="宋体" w:hAnsi="宋体" w:eastAsia="宋体" w:cs="宋体"/>
          <w:sz w:val="24"/>
          <w:szCs w:val="18"/>
          <w:u w:val="single"/>
        </w:rPr>
        <w:t>网上开标；本项目仅接受加密电子投标文件投标人在投标截止时间前通过新点电子交易平台后在【滁州专区】（https://www.etrading.cn/BREpointSSO/login/oauth2login?regioncode=DQ_ChuZhou）交易系统递交电子投标文件</w:t>
      </w:r>
    </w:p>
    <w:p w14:paraId="2F4673D9">
      <w:pPr>
        <w:spacing w:line="420" w:lineRule="exact"/>
        <w:ind w:firstLine="437"/>
        <w:outlineLvl w:val="1"/>
        <w:rPr>
          <w:rFonts w:hint="eastAsia" w:ascii="宋体" w:hAnsi="宋体" w:eastAsia="宋体" w:cs="宋体"/>
          <w:b/>
          <w:bCs/>
          <w:sz w:val="24"/>
          <w:szCs w:val="18"/>
        </w:rPr>
      </w:pPr>
      <w:bookmarkStart w:id="15" w:name="_Toc30320"/>
      <w:bookmarkStart w:id="16" w:name="_Toc7753"/>
      <w:r>
        <w:rPr>
          <w:rFonts w:hint="eastAsia" w:ascii="宋体" w:hAnsi="宋体" w:eastAsia="宋体" w:cs="宋体"/>
          <w:b/>
          <w:bCs/>
          <w:sz w:val="24"/>
          <w:szCs w:val="18"/>
        </w:rPr>
        <w:t>五、</w:t>
      </w:r>
      <w:bookmarkEnd w:id="14"/>
      <w:r>
        <w:rPr>
          <w:rFonts w:hint="eastAsia" w:ascii="宋体" w:hAnsi="宋体" w:eastAsia="宋体" w:cs="宋体"/>
          <w:b/>
          <w:bCs/>
          <w:sz w:val="24"/>
          <w:szCs w:val="18"/>
        </w:rPr>
        <w:t>公告期限</w:t>
      </w:r>
      <w:bookmarkEnd w:id="15"/>
      <w:bookmarkEnd w:id="16"/>
    </w:p>
    <w:p w14:paraId="7DF674DB">
      <w:pPr>
        <w:spacing w:line="420" w:lineRule="exact"/>
        <w:ind w:firstLine="437"/>
        <w:rPr>
          <w:rFonts w:hint="eastAsia" w:ascii="宋体" w:hAnsi="宋体" w:eastAsia="宋体" w:cs="宋体"/>
          <w:sz w:val="24"/>
          <w:szCs w:val="18"/>
        </w:rPr>
      </w:pPr>
      <w:bookmarkStart w:id="17" w:name="_Toc1215"/>
      <w:r>
        <w:rPr>
          <w:rFonts w:hint="eastAsia" w:ascii="宋体" w:hAnsi="宋体" w:eastAsia="宋体" w:cs="宋体"/>
          <w:sz w:val="24"/>
          <w:szCs w:val="18"/>
        </w:rPr>
        <w:t>自本公告发布之日起至投标截止日。</w:t>
      </w:r>
    </w:p>
    <w:p w14:paraId="14EF7F13">
      <w:pPr>
        <w:spacing w:line="420" w:lineRule="exact"/>
        <w:ind w:firstLine="437"/>
        <w:outlineLvl w:val="1"/>
        <w:rPr>
          <w:rFonts w:hint="eastAsia" w:ascii="宋体" w:hAnsi="宋体" w:eastAsia="宋体" w:cs="宋体"/>
          <w:b/>
          <w:bCs/>
          <w:sz w:val="24"/>
          <w:szCs w:val="18"/>
        </w:rPr>
      </w:pPr>
      <w:bookmarkStart w:id="18" w:name="_Toc31539"/>
      <w:bookmarkStart w:id="19" w:name="_Toc35393626"/>
      <w:bookmarkStart w:id="20" w:name="_Toc35393795"/>
      <w:bookmarkStart w:id="21" w:name="_Toc13242"/>
      <w:r>
        <w:rPr>
          <w:rFonts w:hint="eastAsia" w:ascii="宋体" w:hAnsi="宋体" w:eastAsia="宋体" w:cs="宋体"/>
          <w:b/>
          <w:bCs/>
          <w:sz w:val="24"/>
          <w:szCs w:val="18"/>
        </w:rPr>
        <w:t>六、</w:t>
      </w:r>
      <w:bookmarkEnd w:id="18"/>
      <w:bookmarkEnd w:id="19"/>
      <w:bookmarkEnd w:id="20"/>
      <w:r>
        <w:rPr>
          <w:rFonts w:hint="eastAsia" w:ascii="宋体" w:hAnsi="宋体" w:eastAsia="宋体" w:cs="宋体"/>
          <w:b/>
          <w:bCs/>
          <w:sz w:val="24"/>
          <w:szCs w:val="18"/>
        </w:rPr>
        <w:t>投标保证金金额及缴纳账户</w:t>
      </w:r>
      <w:bookmarkEnd w:id="21"/>
    </w:p>
    <w:p w14:paraId="7AC32623">
      <w:pPr>
        <w:spacing w:line="420" w:lineRule="exact"/>
        <w:ind w:firstLine="437"/>
        <w:rPr>
          <w:rFonts w:hint="eastAsia" w:ascii="宋体" w:hAnsi="宋体" w:eastAsia="宋体" w:cs="宋体"/>
          <w:sz w:val="24"/>
          <w:szCs w:val="18"/>
        </w:rPr>
      </w:pPr>
      <w:r>
        <w:rPr>
          <w:rFonts w:hint="eastAsia" w:ascii="宋体" w:hAnsi="宋体" w:eastAsia="宋体" w:cs="宋体"/>
          <w:sz w:val="24"/>
          <w:szCs w:val="18"/>
        </w:rPr>
        <w:t>是否要求投标人提交投标保证金：不要求。</w:t>
      </w:r>
    </w:p>
    <w:p w14:paraId="3EB55ABB">
      <w:pPr>
        <w:spacing w:line="420" w:lineRule="exact"/>
        <w:ind w:firstLine="437"/>
        <w:outlineLvl w:val="1"/>
        <w:rPr>
          <w:rFonts w:hint="eastAsia" w:ascii="宋体" w:hAnsi="宋体" w:eastAsia="宋体" w:cs="宋体"/>
          <w:b/>
          <w:bCs/>
          <w:sz w:val="24"/>
          <w:szCs w:val="18"/>
        </w:rPr>
      </w:pPr>
      <w:bookmarkStart w:id="22" w:name="_Toc10141"/>
      <w:r>
        <w:rPr>
          <w:rFonts w:hint="eastAsia" w:ascii="宋体" w:hAnsi="宋体" w:eastAsia="宋体" w:cs="宋体"/>
          <w:b/>
          <w:bCs/>
          <w:sz w:val="24"/>
          <w:szCs w:val="18"/>
        </w:rPr>
        <w:t>七、其他补充事宜</w:t>
      </w:r>
      <w:bookmarkEnd w:id="22"/>
    </w:p>
    <w:p w14:paraId="2586AA10">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投标人从安徽省滁州市人民检察院网站（https://www.chuzhou.jcy.gov.cn/）、滁州市城投工程咨询管理有限公司网站（https://www.czctgczx.com/）下载。投标人自行承担因未按要求获取招标文件导致无法上传电子投标文件的风险。</w:t>
      </w:r>
    </w:p>
    <w:p w14:paraId="1DA4401E">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341C3050">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（2）投标人登录新点电子交易平台【滁州专区】获取招标文件及其它资料（含澄清和补充说明等）。如在招标文件获取过程中遇到系统问题，请拨打技术支持服务热线0512-58151515或者网站首页在线客服。</w:t>
      </w:r>
    </w:p>
    <w:p w14:paraId="08335D43">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2、招标文件及相关资料售价：人民币0元/套</w:t>
      </w:r>
    </w:p>
    <w:p w14:paraId="04477F0A">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50DAF52A">
      <w:pPr>
        <w:wordWrap w:val="0"/>
        <w:spacing w:line="440" w:lineRule="exact"/>
        <w:ind w:firstLine="437"/>
        <w:rPr>
          <w:rFonts w:hint="eastAsia" w:ascii="宋体" w:hAnsi="宋体" w:eastAsia="宋体" w:cs="宋体"/>
          <w:sz w:val="24"/>
          <w:szCs w:val="18"/>
        </w:rPr>
      </w:pPr>
      <w:r>
        <w:rPr>
          <w:rFonts w:hint="eastAsia" w:ascii="宋体" w:hAnsi="宋体" w:eastAsia="宋体" w:cs="宋体"/>
          <w:sz w:val="24"/>
          <w:szCs w:val="18"/>
        </w:rPr>
        <w:t>4、本项目采用不见面开标，投标人登录滁州市城投工程咨询有限公司不见面开标系统参与网上开标（网址：http://js.etrading.cn/EpointBidOpening/bidopeninghallaction/hall/login）。</w:t>
      </w:r>
    </w:p>
    <w:p w14:paraId="367A2F9B">
      <w:pPr>
        <w:spacing w:line="440" w:lineRule="exact"/>
        <w:ind w:firstLine="437"/>
        <w:rPr>
          <w:rFonts w:hint="eastAsia" w:ascii="宋体" w:hAnsi="宋体" w:eastAsia="宋体" w:cs="宋体"/>
          <w:sz w:val="24"/>
          <w:szCs w:val="18"/>
        </w:rPr>
      </w:pPr>
      <w:r>
        <w:rPr>
          <w:rFonts w:hint="eastAsia" w:ascii="宋体" w:hAnsi="宋体" w:eastAsia="宋体" w:cs="宋体"/>
          <w:sz w:val="24"/>
          <w:szCs w:val="18"/>
        </w:rPr>
        <w:t>投标人应在投标截止时间之前，登录新点电子交易平台【滁州专区】上传投标文件。</w:t>
      </w:r>
    </w:p>
    <w:p w14:paraId="7C10E692">
      <w:pPr>
        <w:wordWrap w:val="0"/>
        <w:spacing w:line="420" w:lineRule="exact"/>
        <w:ind w:firstLine="437"/>
        <w:rPr>
          <w:rFonts w:hint="eastAsia" w:ascii="宋体" w:hAnsi="宋体" w:eastAsia="宋体" w:cs="宋体"/>
          <w:sz w:val="24"/>
          <w:szCs w:val="18"/>
        </w:rPr>
      </w:pPr>
      <w:r>
        <w:rPr>
          <w:rFonts w:hint="eastAsia" w:ascii="宋体" w:hAnsi="宋体" w:eastAsia="宋体" w:cs="宋体"/>
          <w:sz w:val="24"/>
          <w:szCs w:val="18"/>
        </w:rPr>
        <w:t>5、本项目仅接受加密电子投标文件投标人在投标截止时间前通过新点电子交易平台后在【滁州专区】（https://www.etrading.cn/BREpointSSO/login/oauth2login?regioncode=DQ_ChuZhou）交易系统递交电子投标文件</w:t>
      </w:r>
    </w:p>
    <w:bookmarkEnd w:id="17"/>
    <w:p w14:paraId="72713B16">
      <w:pPr>
        <w:spacing w:line="420" w:lineRule="exact"/>
        <w:ind w:firstLine="437"/>
        <w:outlineLvl w:val="1"/>
        <w:rPr>
          <w:rFonts w:hint="eastAsia" w:ascii="宋体" w:hAnsi="宋体" w:eastAsia="宋体" w:cs="宋体"/>
          <w:b/>
          <w:bCs/>
          <w:sz w:val="24"/>
          <w:szCs w:val="18"/>
        </w:rPr>
      </w:pPr>
      <w:bookmarkStart w:id="23" w:name="_Toc7265"/>
      <w:bookmarkStart w:id="24" w:name="_Toc13296"/>
      <w:bookmarkStart w:id="25" w:name="_Toc3934"/>
      <w:r>
        <w:rPr>
          <w:rFonts w:hint="eastAsia" w:ascii="宋体" w:hAnsi="宋体" w:eastAsia="宋体" w:cs="宋体"/>
          <w:b/>
          <w:bCs/>
          <w:sz w:val="24"/>
          <w:szCs w:val="18"/>
        </w:rPr>
        <w:t>八、</w:t>
      </w:r>
      <w:bookmarkEnd w:id="23"/>
      <w:r>
        <w:rPr>
          <w:rFonts w:hint="eastAsia" w:ascii="宋体" w:hAnsi="宋体" w:eastAsia="宋体" w:cs="宋体"/>
          <w:b/>
          <w:bCs/>
          <w:sz w:val="24"/>
          <w:szCs w:val="18"/>
        </w:rPr>
        <w:t>对本次招标提出询问，请按以下方式联系</w:t>
      </w:r>
      <w:bookmarkEnd w:id="24"/>
      <w:bookmarkEnd w:id="25"/>
    </w:p>
    <w:p w14:paraId="5BAC00CD">
      <w:pPr>
        <w:spacing w:line="420" w:lineRule="exact"/>
        <w:ind w:firstLine="437"/>
        <w:outlineLvl w:val="2"/>
        <w:rPr>
          <w:rFonts w:hint="eastAsia" w:ascii="宋体" w:hAnsi="宋体" w:eastAsia="宋体" w:cs="宋体"/>
          <w:sz w:val="24"/>
          <w:szCs w:val="18"/>
        </w:rPr>
      </w:pPr>
      <w:r>
        <w:rPr>
          <w:rFonts w:hint="eastAsia" w:ascii="宋体" w:hAnsi="宋体" w:eastAsia="宋体" w:cs="宋体"/>
          <w:sz w:val="24"/>
          <w:szCs w:val="18"/>
        </w:rPr>
        <w:t>1.采购人信息</w:t>
      </w:r>
    </w:p>
    <w:p w14:paraId="758CF564">
      <w:pPr>
        <w:spacing w:line="420" w:lineRule="exact"/>
        <w:ind w:firstLine="435"/>
        <w:rPr>
          <w:rFonts w:hint="eastAsia" w:ascii="宋体" w:hAnsi="宋体" w:eastAsia="宋体" w:cs="宋体"/>
          <w:sz w:val="24"/>
          <w:szCs w:val="18"/>
        </w:rPr>
      </w:pPr>
      <w:r>
        <w:rPr>
          <w:rFonts w:hint="eastAsia" w:ascii="宋体" w:hAnsi="宋体" w:eastAsia="宋体" w:cs="宋体"/>
          <w:sz w:val="24"/>
          <w:szCs w:val="24"/>
        </w:rPr>
        <w:t>名  称</w:t>
      </w:r>
      <w:r>
        <w:rPr>
          <w:rFonts w:hint="eastAsia" w:ascii="宋体" w:hAnsi="宋体" w:eastAsia="宋体" w:cs="宋体"/>
          <w:sz w:val="24"/>
          <w:szCs w:val="18"/>
        </w:rPr>
        <w:t>：安徽省滁州市人民检察院</w:t>
      </w:r>
    </w:p>
    <w:p w14:paraId="79B58D47">
      <w:pPr>
        <w:spacing w:line="420" w:lineRule="exact"/>
        <w:ind w:firstLine="435"/>
        <w:rPr>
          <w:rFonts w:hint="eastAsia" w:ascii="宋体" w:hAnsi="宋体" w:eastAsia="宋体" w:cs="宋体"/>
          <w:sz w:val="24"/>
          <w:szCs w:val="18"/>
        </w:rPr>
      </w:pPr>
      <w:r>
        <w:rPr>
          <w:rFonts w:hint="eastAsia" w:ascii="宋体" w:hAnsi="宋体" w:eastAsia="宋体" w:cs="宋体"/>
          <w:sz w:val="24"/>
          <w:szCs w:val="18"/>
        </w:rPr>
        <w:t xml:space="preserve">地  址：安徽省滁州市南谯区会峰东路105号 </w:t>
      </w:r>
    </w:p>
    <w:p w14:paraId="24F83BFB">
      <w:pPr>
        <w:spacing w:line="420" w:lineRule="exact"/>
        <w:ind w:firstLine="435"/>
        <w:rPr>
          <w:rFonts w:hint="eastAsia" w:ascii="宋体" w:hAnsi="宋体" w:eastAsia="宋体" w:cs="宋体"/>
          <w:sz w:val="24"/>
          <w:szCs w:val="18"/>
        </w:rPr>
      </w:pPr>
      <w:r>
        <w:rPr>
          <w:rFonts w:hint="eastAsia" w:ascii="宋体" w:hAnsi="宋体" w:eastAsia="宋体" w:cs="宋体"/>
          <w:sz w:val="24"/>
          <w:szCs w:val="18"/>
        </w:rPr>
        <w:t>联系人：</w:t>
      </w:r>
      <w:r>
        <w:rPr>
          <w:rFonts w:hint="eastAsia" w:ascii="宋体" w:hAnsi="宋体" w:eastAsia="宋体" w:cs="宋体"/>
          <w:sz w:val="24"/>
          <w:szCs w:val="18"/>
          <w:lang w:eastAsia="zh-CN"/>
        </w:rPr>
        <w:t>杜春</w:t>
      </w:r>
      <w:r>
        <w:rPr>
          <w:rFonts w:hint="eastAsia" w:ascii="宋体" w:hAnsi="宋体" w:eastAsia="宋体" w:cs="宋体"/>
          <w:sz w:val="24"/>
          <w:szCs w:val="18"/>
        </w:rPr>
        <w:t xml:space="preserve"> </w:t>
      </w:r>
    </w:p>
    <w:p w14:paraId="54760BB0">
      <w:pPr>
        <w:spacing w:line="420" w:lineRule="exact"/>
        <w:ind w:firstLine="435"/>
        <w:rPr>
          <w:rFonts w:hint="eastAsia" w:ascii="宋体" w:hAnsi="宋体" w:eastAsia="宋体" w:cs="宋体"/>
          <w:sz w:val="24"/>
          <w:szCs w:val="18"/>
          <w:lang w:eastAsia="zh-CN"/>
        </w:rPr>
      </w:pPr>
      <w:r>
        <w:rPr>
          <w:rFonts w:hint="eastAsia" w:ascii="宋体" w:hAnsi="宋体" w:eastAsia="宋体" w:cs="宋体"/>
          <w:sz w:val="24"/>
          <w:szCs w:val="18"/>
        </w:rPr>
        <w:t>联系方式：</w:t>
      </w:r>
      <w:r>
        <w:rPr>
          <w:rFonts w:hint="eastAsia" w:ascii="宋体" w:hAnsi="宋体" w:eastAsia="宋体" w:cs="宋体"/>
          <w:sz w:val="24"/>
          <w:szCs w:val="18"/>
          <w:lang w:eastAsia="zh-CN"/>
        </w:rPr>
        <w:t>13615502690</w:t>
      </w:r>
    </w:p>
    <w:p w14:paraId="76B1B2E7">
      <w:pPr>
        <w:spacing w:line="420" w:lineRule="exact"/>
        <w:ind w:firstLine="437"/>
        <w:outlineLvl w:val="2"/>
        <w:rPr>
          <w:rFonts w:hint="eastAsia" w:ascii="宋体" w:hAnsi="宋体" w:eastAsia="宋体" w:cs="宋体"/>
          <w:sz w:val="24"/>
          <w:szCs w:val="18"/>
        </w:rPr>
      </w:pPr>
      <w:r>
        <w:rPr>
          <w:rFonts w:hint="eastAsia" w:ascii="宋体" w:hAnsi="宋体" w:eastAsia="宋体" w:cs="宋体"/>
          <w:sz w:val="24"/>
          <w:szCs w:val="18"/>
        </w:rPr>
        <w:t>2.采购代理机构信息</w:t>
      </w:r>
    </w:p>
    <w:p w14:paraId="7485FA68">
      <w:pPr>
        <w:spacing w:line="420" w:lineRule="exact"/>
        <w:ind w:firstLine="435"/>
        <w:rPr>
          <w:rFonts w:hint="eastAsia" w:ascii="宋体" w:hAnsi="宋体" w:eastAsia="宋体" w:cs="宋体"/>
          <w:sz w:val="24"/>
          <w:szCs w:val="18"/>
        </w:rPr>
      </w:pPr>
      <w:r>
        <w:rPr>
          <w:rFonts w:hint="eastAsia" w:ascii="宋体" w:hAnsi="宋体" w:eastAsia="宋体" w:cs="宋体"/>
          <w:sz w:val="24"/>
          <w:szCs w:val="24"/>
        </w:rPr>
        <w:t>名  称</w:t>
      </w:r>
      <w:r>
        <w:rPr>
          <w:rFonts w:hint="eastAsia" w:ascii="宋体" w:hAnsi="宋体" w:eastAsia="宋体" w:cs="宋体"/>
          <w:sz w:val="24"/>
          <w:szCs w:val="18"/>
        </w:rPr>
        <w:t>：滁州市城投工程咨询管理有限公司</w:t>
      </w:r>
    </w:p>
    <w:p w14:paraId="567F23A9">
      <w:pPr>
        <w:spacing w:line="420" w:lineRule="exact"/>
        <w:ind w:firstLine="435"/>
        <w:rPr>
          <w:rFonts w:hint="eastAsia" w:ascii="宋体" w:hAnsi="宋体" w:eastAsia="宋体" w:cs="宋体"/>
          <w:sz w:val="24"/>
          <w:szCs w:val="18"/>
          <w:u w:val="single"/>
        </w:rPr>
      </w:pPr>
      <w:r>
        <w:rPr>
          <w:rFonts w:hint="eastAsia" w:ascii="宋体" w:hAnsi="宋体" w:eastAsia="宋体" w:cs="宋体"/>
          <w:sz w:val="24"/>
          <w:szCs w:val="18"/>
        </w:rPr>
        <w:t>地  址：滁州市龙蟠大道109号房产商务大厦6楼</w:t>
      </w:r>
    </w:p>
    <w:p w14:paraId="0B49E8A2">
      <w:pPr>
        <w:spacing w:line="420" w:lineRule="exact"/>
        <w:ind w:firstLine="435"/>
        <w:rPr>
          <w:rFonts w:hint="eastAsia" w:ascii="宋体" w:hAnsi="宋体" w:eastAsia="宋体" w:cs="宋体"/>
        </w:rPr>
      </w:pPr>
      <w:r>
        <w:rPr>
          <w:rFonts w:hint="eastAsia" w:ascii="宋体" w:hAnsi="宋体" w:eastAsia="宋体" w:cs="宋体"/>
          <w:sz w:val="24"/>
          <w:szCs w:val="18"/>
        </w:rPr>
        <w:t>联系人：张夏骄</w:t>
      </w:r>
    </w:p>
    <w:p w14:paraId="514C8AF1">
      <w:pPr>
        <w:spacing w:line="420" w:lineRule="exact"/>
        <w:ind w:firstLine="435"/>
        <w:rPr>
          <w:rFonts w:hint="eastAsia" w:ascii="宋体" w:hAnsi="宋体" w:eastAsia="宋体" w:cs="宋体"/>
          <w:sz w:val="24"/>
          <w:szCs w:val="18"/>
        </w:rPr>
      </w:pPr>
      <w:r>
        <w:rPr>
          <w:rFonts w:hint="eastAsia" w:ascii="宋体" w:hAnsi="宋体" w:eastAsia="宋体" w:cs="宋体"/>
          <w:sz w:val="24"/>
          <w:szCs w:val="18"/>
        </w:rPr>
        <w:t>联系方式：0550-3519512、19955012432</w:t>
      </w:r>
    </w:p>
    <w:bookmarkEnd w:id="113"/>
    <w:p w14:paraId="57639F5B">
      <w:pPr>
        <w:widowControl/>
        <w:jc w:val="left"/>
        <w:rPr>
          <w:rFonts w:hint="eastAsia" w:ascii="宋体" w:hAnsi="宋体" w:eastAsia="宋体" w:cs="宋体"/>
          <w:sz w:val="24"/>
          <w:szCs w:val="18"/>
        </w:rPr>
      </w:pPr>
      <w:r>
        <w:rPr>
          <w:rFonts w:hint="eastAsia" w:ascii="宋体" w:hAnsi="宋体" w:eastAsia="宋体" w:cs="宋体"/>
          <w:sz w:val="24"/>
          <w:szCs w:val="18"/>
        </w:rPr>
        <w:br w:type="page"/>
      </w:r>
    </w:p>
    <w:p w14:paraId="0C6F2EE0">
      <w:pPr>
        <w:spacing w:line="360" w:lineRule="auto"/>
        <w:jc w:val="center"/>
        <w:outlineLvl w:val="0"/>
        <w:rPr>
          <w:rFonts w:hint="eastAsia" w:ascii="宋体" w:hAnsi="宋体" w:eastAsia="宋体" w:cs="宋体"/>
          <w:b/>
          <w:sz w:val="28"/>
        </w:rPr>
      </w:pPr>
      <w:bookmarkStart w:id="26" w:name="_Toc31180"/>
      <w:r>
        <w:rPr>
          <w:rFonts w:hint="eastAsia" w:ascii="宋体" w:hAnsi="宋体" w:eastAsia="宋体" w:cs="宋体"/>
          <w:b/>
          <w:sz w:val="28"/>
        </w:rPr>
        <w:t>第二章  投标人须知</w:t>
      </w:r>
      <w:bookmarkEnd w:id="26"/>
    </w:p>
    <w:p w14:paraId="74791DB7">
      <w:pPr>
        <w:spacing w:line="360" w:lineRule="auto"/>
        <w:jc w:val="center"/>
        <w:outlineLvl w:val="1"/>
        <w:rPr>
          <w:rFonts w:hint="eastAsia" w:ascii="宋体" w:hAnsi="宋体" w:eastAsia="宋体" w:cs="宋体"/>
          <w:b/>
          <w:sz w:val="24"/>
        </w:rPr>
      </w:pPr>
      <w:bookmarkStart w:id="27" w:name="_Toc7178"/>
      <w:bookmarkStart w:id="28" w:name="_Toc13589"/>
      <w:bookmarkStart w:id="29" w:name="_Toc20895"/>
      <w:r>
        <w:rPr>
          <w:rFonts w:hint="eastAsia" w:ascii="宋体" w:hAnsi="宋体" w:eastAsia="宋体" w:cs="宋体"/>
          <w:b/>
          <w:sz w:val="24"/>
        </w:rPr>
        <w:t>一、投标人须知前附表</w:t>
      </w:r>
      <w:bookmarkEnd w:id="27"/>
      <w:bookmarkEnd w:id="28"/>
      <w:bookmarkEnd w:id="29"/>
    </w:p>
    <w:p w14:paraId="2E8C02DA">
      <w:pPr>
        <w:spacing w:line="360" w:lineRule="auto"/>
        <w:ind w:firstLine="435"/>
        <w:rPr>
          <w:rFonts w:hint="eastAsia" w:ascii="宋体" w:hAnsi="宋体" w:eastAsia="宋体" w:cs="宋体"/>
          <w:sz w:val="24"/>
          <w:szCs w:val="18"/>
        </w:rPr>
      </w:pPr>
      <w:r>
        <w:rPr>
          <w:rFonts w:hint="eastAsia" w:ascii="宋体" w:hAnsi="宋体" w:eastAsia="宋体" w:cs="宋体"/>
          <w:b/>
          <w:bCs/>
          <w:sz w:val="24"/>
          <w:szCs w:val="18"/>
        </w:rPr>
        <w:t>注：</w:t>
      </w:r>
      <w:r>
        <w:rPr>
          <w:rFonts w:hint="eastAsia" w:ascii="宋体" w:hAnsi="宋体" w:eastAsia="宋体" w:cs="宋体"/>
          <w:sz w:val="24"/>
          <w:szCs w:val="18"/>
        </w:rPr>
        <w:t>本表是本项目的具体要求，是对投标人须知的具体补充和修改，如有不一致，以本表为准。</w:t>
      </w:r>
    </w:p>
    <w:tbl>
      <w:tblPr>
        <w:tblStyle w:val="3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679"/>
        <w:gridCol w:w="6654"/>
      </w:tblGrid>
      <w:tr w14:paraId="7414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FB105D1">
            <w:pPr>
              <w:pStyle w:val="49"/>
              <w:widowControl w:val="0"/>
              <w:spacing w:before="0" w:beforeAutospacing="0" w:after="0" w:afterAutospacing="0" w:line="440" w:lineRule="exact"/>
              <w:rPr>
                <w:rFonts w:hint="eastAsia" w:ascii="宋体" w:hAnsi="宋体" w:eastAsia="宋体" w:cs="宋体"/>
                <w:bCs w:val="0"/>
                <w:kern w:val="2"/>
                <w:sz w:val="24"/>
                <w:szCs w:val="20"/>
              </w:rPr>
            </w:pPr>
            <w:r>
              <w:rPr>
                <w:rFonts w:hint="eastAsia" w:ascii="宋体" w:hAnsi="宋体" w:eastAsia="宋体" w:cs="宋体"/>
                <w:bCs w:val="0"/>
                <w:kern w:val="2"/>
                <w:sz w:val="24"/>
                <w:szCs w:val="20"/>
              </w:rPr>
              <w:t>条款号</w:t>
            </w:r>
          </w:p>
        </w:tc>
        <w:tc>
          <w:tcPr>
            <w:tcW w:w="1679" w:type="dxa"/>
            <w:vAlign w:val="center"/>
          </w:tcPr>
          <w:p w14:paraId="2130B60A">
            <w:pPr>
              <w:pStyle w:val="49"/>
              <w:widowControl w:val="0"/>
              <w:spacing w:before="0" w:beforeAutospacing="0" w:after="0" w:afterAutospacing="0" w:line="440" w:lineRule="exact"/>
              <w:rPr>
                <w:rFonts w:hint="eastAsia" w:ascii="宋体" w:hAnsi="宋体" w:eastAsia="宋体" w:cs="宋体"/>
                <w:bCs w:val="0"/>
                <w:kern w:val="2"/>
                <w:sz w:val="24"/>
                <w:szCs w:val="20"/>
              </w:rPr>
            </w:pPr>
            <w:r>
              <w:rPr>
                <w:rFonts w:hint="eastAsia" w:ascii="宋体" w:hAnsi="宋体" w:eastAsia="宋体" w:cs="宋体"/>
                <w:bCs w:val="0"/>
                <w:kern w:val="2"/>
                <w:sz w:val="24"/>
                <w:szCs w:val="20"/>
              </w:rPr>
              <w:t>条款名称</w:t>
            </w:r>
          </w:p>
        </w:tc>
        <w:tc>
          <w:tcPr>
            <w:tcW w:w="6654" w:type="dxa"/>
            <w:vAlign w:val="center"/>
          </w:tcPr>
          <w:p w14:paraId="68A2A750">
            <w:pPr>
              <w:pStyle w:val="49"/>
              <w:widowControl w:val="0"/>
              <w:spacing w:before="0" w:beforeAutospacing="0" w:after="0" w:afterAutospacing="0" w:line="440" w:lineRule="exact"/>
              <w:rPr>
                <w:rFonts w:hint="eastAsia" w:ascii="宋体" w:hAnsi="宋体" w:eastAsia="宋体" w:cs="宋体"/>
                <w:bCs w:val="0"/>
                <w:kern w:val="2"/>
                <w:sz w:val="24"/>
                <w:szCs w:val="20"/>
              </w:rPr>
            </w:pPr>
            <w:r>
              <w:rPr>
                <w:rFonts w:hint="eastAsia" w:ascii="宋体" w:hAnsi="宋体" w:eastAsia="宋体" w:cs="宋体"/>
                <w:bCs w:val="0"/>
                <w:kern w:val="2"/>
                <w:sz w:val="24"/>
                <w:szCs w:val="20"/>
              </w:rPr>
              <w:t>内容、说明与要求</w:t>
            </w:r>
          </w:p>
        </w:tc>
      </w:tr>
      <w:tr w14:paraId="285D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B330C6A">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5.2</w:t>
            </w:r>
          </w:p>
        </w:tc>
        <w:tc>
          <w:tcPr>
            <w:tcW w:w="1679" w:type="dxa"/>
            <w:vAlign w:val="center"/>
          </w:tcPr>
          <w:p w14:paraId="75A6A52E">
            <w:pPr>
              <w:pStyle w:val="49"/>
              <w:widowControl w:val="0"/>
              <w:spacing w:before="0" w:beforeAutospacing="0" w:after="0" w:afterAutospacing="0" w:line="440" w:lineRule="exact"/>
              <w:jc w:val="left"/>
              <w:rPr>
                <w:rFonts w:hint="eastAsia" w:ascii="宋体" w:hAnsi="宋体" w:eastAsia="宋体" w:cs="宋体"/>
                <w:b w:val="0"/>
                <w:sz w:val="24"/>
              </w:rPr>
            </w:pPr>
            <w:r>
              <w:rPr>
                <w:rFonts w:hint="eastAsia" w:ascii="宋体" w:hAnsi="宋体" w:eastAsia="宋体" w:cs="宋体"/>
                <w:b w:val="0"/>
                <w:kern w:val="2"/>
                <w:sz w:val="24"/>
                <w:szCs w:val="22"/>
              </w:rPr>
              <w:t>现场考察或标前答疑会</w:t>
            </w:r>
          </w:p>
        </w:tc>
        <w:tc>
          <w:tcPr>
            <w:tcW w:w="6654" w:type="dxa"/>
            <w:vAlign w:val="center"/>
          </w:tcPr>
          <w:p w14:paraId="623F95A7">
            <w:pPr>
              <w:spacing w:line="440" w:lineRule="exact"/>
              <w:rPr>
                <w:rFonts w:hint="eastAsia" w:ascii="宋体" w:hAnsi="宋体" w:eastAsia="宋体" w:cs="宋体"/>
                <w:bCs/>
                <w:color w:val="auto"/>
                <w:sz w:val="24"/>
              </w:rPr>
            </w:pPr>
            <w:r>
              <w:rPr>
                <w:rFonts w:hint="eastAsia" w:ascii="宋体" w:hAnsi="宋体" w:eastAsia="宋体" w:cs="宋体"/>
                <w:bCs/>
                <w:color w:val="auto"/>
                <w:sz w:val="24"/>
                <w:szCs w:val="24"/>
              </w:rPr>
              <w:t>☑</w:t>
            </w:r>
            <w:r>
              <w:rPr>
                <w:rFonts w:hint="eastAsia" w:ascii="宋体" w:hAnsi="宋体" w:eastAsia="宋体" w:cs="宋体"/>
                <w:color w:val="auto"/>
                <w:sz w:val="24"/>
              </w:rPr>
              <w:t>不组织或不召开</w:t>
            </w:r>
          </w:p>
          <w:p w14:paraId="0A380D9D">
            <w:pPr>
              <w:spacing w:line="440" w:lineRule="exact"/>
              <w:rPr>
                <w:rFonts w:hint="eastAsia" w:ascii="宋体" w:hAnsi="宋体" w:eastAsia="宋体" w:cs="宋体"/>
                <w:bCs/>
                <w:color w:val="auto"/>
                <w:sz w:val="24"/>
              </w:rPr>
            </w:pPr>
            <w:r>
              <w:rPr>
                <w:rFonts w:hint="eastAsia" w:ascii="宋体" w:hAnsi="宋体" w:eastAsia="宋体" w:cs="宋体"/>
                <w:color w:val="auto"/>
                <w:sz w:val="24"/>
              </w:rPr>
              <w:t>□</w:t>
            </w:r>
            <w:r>
              <w:rPr>
                <w:rFonts w:hint="eastAsia" w:ascii="宋体" w:hAnsi="宋体" w:eastAsia="宋体" w:cs="宋体"/>
                <w:bCs/>
                <w:color w:val="auto"/>
                <w:sz w:val="24"/>
              </w:rPr>
              <w:t>统一组织或统一召开</w:t>
            </w:r>
          </w:p>
          <w:p w14:paraId="5020B565">
            <w:pPr>
              <w:spacing w:line="440" w:lineRule="exact"/>
              <w:rPr>
                <w:rFonts w:hint="eastAsia" w:ascii="宋体" w:hAnsi="宋体" w:eastAsia="宋体" w:cs="宋体"/>
                <w:bCs/>
                <w:color w:val="auto"/>
                <w:sz w:val="24"/>
                <w:u w:val="single"/>
              </w:rPr>
            </w:pPr>
            <w:r>
              <w:rPr>
                <w:rFonts w:hint="eastAsia" w:ascii="宋体" w:hAnsi="宋体" w:eastAsia="宋体" w:cs="宋体"/>
                <w:bCs/>
                <w:color w:val="auto"/>
                <w:sz w:val="24"/>
              </w:rPr>
              <w:t>时间：</w:t>
            </w:r>
            <w:r>
              <w:rPr>
                <w:rFonts w:hint="eastAsia" w:ascii="宋体" w:hAnsi="宋体" w:eastAsia="宋体" w:cs="宋体"/>
                <w:bCs/>
                <w:color w:val="auto"/>
                <w:sz w:val="24"/>
                <w:u w:val="single"/>
              </w:rPr>
              <w:t>/</w:t>
            </w:r>
            <w:r>
              <w:rPr>
                <w:rFonts w:hint="eastAsia" w:ascii="宋体" w:hAnsi="宋体" w:eastAsia="宋体" w:cs="宋体"/>
                <w:bCs/>
                <w:color w:val="auto"/>
                <w:sz w:val="24"/>
              </w:rPr>
              <w:t>年</w:t>
            </w:r>
            <w:r>
              <w:rPr>
                <w:rFonts w:hint="eastAsia" w:ascii="宋体" w:hAnsi="宋体" w:eastAsia="宋体" w:cs="宋体"/>
                <w:bCs/>
                <w:color w:val="auto"/>
                <w:sz w:val="24"/>
                <w:u w:val="single"/>
              </w:rPr>
              <w:t>/</w:t>
            </w:r>
            <w:r>
              <w:rPr>
                <w:rFonts w:hint="eastAsia" w:ascii="宋体" w:hAnsi="宋体" w:eastAsia="宋体" w:cs="宋体"/>
                <w:bCs/>
                <w:color w:val="auto"/>
                <w:sz w:val="24"/>
              </w:rPr>
              <w:t>月</w:t>
            </w:r>
            <w:r>
              <w:rPr>
                <w:rFonts w:hint="eastAsia" w:ascii="宋体" w:hAnsi="宋体" w:eastAsia="宋体" w:cs="宋体"/>
                <w:bCs/>
                <w:color w:val="auto"/>
                <w:sz w:val="24"/>
                <w:u w:val="single"/>
              </w:rPr>
              <w:t>/</w:t>
            </w:r>
            <w:r>
              <w:rPr>
                <w:rFonts w:hint="eastAsia" w:ascii="宋体" w:hAnsi="宋体" w:eastAsia="宋体" w:cs="宋体"/>
                <w:bCs/>
                <w:color w:val="auto"/>
                <w:sz w:val="24"/>
              </w:rPr>
              <w:t>日</w:t>
            </w:r>
            <w:r>
              <w:rPr>
                <w:rFonts w:hint="eastAsia" w:ascii="宋体" w:hAnsi="宋体" w:eastAsia="宋体" w:cs="宋体"/>
                <w:bCs/>
                <w:color w:val="auto"/>
                <w:sz w:val="24"/>
                <w:u w:val="single"/>
              </w:rPr>
              <w:t>/</w:t>
            </w:r>
            <w:r>
              <w:rPr>
                <w:rFonts w:hint="eastAsia" w:ascii="宋体" w:hAnsi="宋体" w:eastAsia="宋体" w:cs="宋体"/>
                <w:bCs/>
                <w:color w:val="auto"/>
                <w:sz w:val="24"/>
              </w:rPr>
              <w:t>时</w:t>
            </w:r>
            <w:r>
              <w:rPr>
                <w:rFonts w:hint="eastAsia" w:ascii="宋体" w:hAnsi="宋体" w:eastAsia="宋体" w:cs="宋体"/>
                <w:bCs/>
                <w:color w:val="auto"/>
                <w:sz w:val="24"/>
                <w:u w:val="single"/>
              </w:rPr>
              <w:t>/</w:t>
            </w:r>
            <w:r>
              <w:rPr>
                <w:rFonts w:hint="eastAsia" w:ascii="宋体" w:hAnsi="宋体" w:eastAsia="宋体" w:cs="宋体"/>
                <w:bCs/>
                <w:color w:val="auto"/>
                <w:sz w:val="24"/>
              </w:rPr>
              <w:t>分</w:t>
            </w:r>
          </w:p>
          <w:p w14:paraId="4F045D2A">
            <w:pPr>
              <w:spacing w:line="440" w:lineRule="exact"/>
              <w:rPr>
                <w:rFonts w:hint="eastAsia" w:ascii="宋体" w:hAnsi="宋体" w:eastAsia="宋体" w:cs="宋体"/>
                <w:bCs/>
                <w:color w:val="auto"/>
                <w:sz w:val="24"/>
                <w:u w:val="single"/>
              </w:rPr>
            </w:pPr>
            <w:r>
              <w:rPr>
                <w:rFonts w:hint="eastAsia" w:ascii="宋体" w:hAnsi="宋体" w:eastAsia="宋体" w:cs="宋体"/>
                <w:bCs/>
                <w:color w:val="auto"/>
                <w:sz w:val="24"/>
              </w:rPr>
              <w:t>地点：</w:t>
            </w:r>
            <w:r>
              <w:rPr>
                <w:rFonts w:hint="eastAsia" w:ascii="宋体" w:hAnsi="宋体" w:eastAsia="宋体" w:cs="宋体"/>
                <w:bCs/>
                <w:color w:val="auto"/>
                <w:sz w:val="24"/>
                <w:u w:val="single"/>
              </w:rPr>
              <w:t>/</w:t>
            </w:r>
          </w:p>
          <w:p w14:paraId="490CE228">
            <w:pPr>
              <w:spacing w:line="440" w:lineRule="exact"/>
              <w:rPr>
                <w:rFonts w:hint="eastAsia" w:ascii="宋体" w:hAnsi="宋体" w:eastAsia="宋体" w:cs="宋体"/>
                <w:bCs/>
                <w:color w:val="auto"/>
                <w:sz w:val="24"/>
                <w:u w:val="single"/>
              </w:rPr>
            </w:pPr>
            <w:r>
              <w:rPr>
                <w:rFonts w:hint="eastAsia" w:ascii="宋体" w:hAnsi="宋体" w:eastAsia="宋体" w:cs="宋体"/>
                <w:bCs/>
                <w:color w:val="auto"/>
                <w:sz w:val="24"/>
              </w:rPr>
              <w:t>联系人及联系电话：</w:t>
            </w:r>
            <w:r>
              <w:rPr>
                <w:rFonts w:hint="eastAsia" w:ascii="宋体" w:hAnsi="宋体" w:eastAsia="宋体" w:cs="宋体"/>
                <w:bCs/>
                <w:color w:val="auto"/>
                <w:sz w:val="24"/>
                <w:u w:val="single"/>
              </w:rPr>
              <w:t>/</w:t>
            </w:r>
          </w:p>
          <w:p w14:paraId="29CA8672">
            <w:pPr>
              <w:pStyle w:val="49"/>
              <w:widowControl w:val="0"/>
              <w:spacing w:before="0" w:beforeAutospacing="0" w:after="0" w:afterAutospacing="0" w:line="440" w:lineRule="exact"/>
              <w:jc w:val="both"/>
              <w:rPr>
                <w:rFonts w:hint="eastAsia" w:ascii="宋体" w:hAnsi="宋体" w:eastAsia="宋体" w:cs="宋体"/>
                <w:b w:val="0"/>
                <w:color w:val="auto"/>
                <w:sz w:val="24"/>
              </w:rPr>
            </w:pPr>
            <w:r>
              <w:rPr>
                <w:rFonts w:hint="eastAsia" w:ascii="宋体" w:hAnsi="宋体" w:eastAsia="宋体" w:cs="宋体"/>
                <w:bCs w:val="0"/>
                <w:color w:val="auto"/>
                <w:sz w:val="24"/>
              </w:rPr>
              <w:t>注：如投标人未参加采购人统一组织的现场考察或采购人统一召开的标前答疑会，视同放弃现场考察或标前答疑会，由此引起的一切责任由投标人自行承担。</w:t>
            </w:r>
          </w:p>
        </w:tc>
      </w:tr>
      <w:tr w14:paraId="0CC3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89F3FF6">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6.1</w:t>
            </w:r>
          </w:p>
        </w:tc>
        <w:tc>
          <w:tcPr>
            <w:tcW w:w="1679" w:type="dxa"/>
            <w:vAlign w:val="center"/>
          </w:tcPr>
          <w:p w14:paraId="150CF514">
            <w:pPr>
              <w:pStyle w:val="49"/>
              <w:widowControl w:val="0"/>
              <w:spacing w:before="0" w:beforeAutospacing="0" w:after="0" w:afterAutospacing="0" w:line="440" w:lineRule="exact"/>
              <w:jc w:val="left"/>
              <w:rPr>
                <w:rFonts w:hint="eastAsia" w:ascii="宋体" w:hAnsi="宋体" w:eastAsia="宋体" w:cs="宋体"/>
                <w:b w:val="0"/>
                <w:sz w:val="24"/>
              </w:rPr>
            </w:pPr>
            <w:r>
              <w:rPr>
                <w:rFonts w:hint="eastAsia" w:ascii="宋体" w:hAnsi="宋体" w:eastAsia="宋体" w:cs="宋体"/>
                <w:b w:val="0"/>
                <w:sz w:val="24"/>
              </w:rPr>
              <w:t>网上询问截止时间</w:t>
            </w:r>
          </w:p>
        </w:tc>
        <w:tc>
          <w:tcPr>
            <w:tcW w:w="6654" w:type="dxa"/>
            <w:vAlign w:val="center"/>
          </w:tcPr>
          <w:p w14:paraId="3649421D">
            <w:pPr>
              <w:pStyle w:val="49"/>
              <w:widowControl w:val="0"/>
              <w:spacing w:before="0" w:beforeAutospacing="0" w:after="0" w:afterAutospacing="0" w:line="440" w:lineRule="exact"/>
              <w:jc w:val="both"/>
              <w:rPr>
                <w:rFonts w:hint="eastAsia" w:ascii="宋体" w:hAnsi="宋体" w:eastAsia="宋体" w:cs="宋体"/>
                <w:b w:val="0"/>
                <w:color w:val="auto"/>
                <w:sz w:val="24"/>
              </w:rPr>
            </w:pPr>
            <w:r>
              <w:rPr>
                <w:rFonts w:hint="eastAsia" w:ascii="宋体" w:hAnsi="宋体" w:eastAsia="宋体" w:cs="宋体"/>
                <w:b w:val="0"/>
                <w:color w:val="auto"/>
                <w:sz w:val="24"/>
                <w:u w:val="single"/>
              </w:rPr>
              <w:t>2026</w:t>
            </w:r>
            <w:r>
              <w:rPr>
                <w:rFonts w:hint="eastAsia" w:ascii="宋体" w:hAnsi="宋体" w:eastAsia="宋体" w:cs="宋体"/>
                <w:b w:val="0"/>
                <w:color w:val="auto"/>
                <w:sz w:val="24"/>
              </w:rPr>
              <w:t>年</w:t>
            </w:r>
            <w:r>
              <w:rPr>
                <w:rFonts w:hint="eastAsia" w:ascii="宋体" w:hAnsi="宋体" w:eastAsia="宋体" w:cs="宋体"/>
                <w:b w:val="0"/>
                <w:color w:val="auto"/>
                <w:sz w:val="24"/>
                <w:u w:val="single"/>
                <w:lang w:val="en-US" w:eastAsia="zh-CN"/>
              </w:rPr>
              <w:t>9</w:t>
            </w:r>
            <w:r>
              <w:rPr>
                <w:rFonts w:hint="eastAsia" w:ascii="宋体" w:hAnsi="宋体" w:eastAsia="宋体" w:cs="宋体"/>
                <w:b w:val="0"/>
                <w:color w:val="auto"/>
                <w:sz w:val="24"/>
              </w:rPr>
              <w:t>月</w:t>
            </w:r>
            <w:r>
              <w:rPr>
                <w:rFonts w:hint="eastAsia" w:ascii="宋体" w:hAnsi="宋体" w:eastAsia="宋体" w:cs="宋体"/>
                <w:b w:val="0"/>
                <w:color w:val="auto"/>
                <w:sz w:val="24"/>
                <w:u w:val="single"/>
                <w:lang w:val="en-US" w:eastAsia="zh-CN"/>
              </w:rPr>
              <w:t>21</w:t>
            </w:r>
            <w:r>
              <w:rPr>
                <w:rFonts w:hint="eastAsia" w:ascii="宋体" w:hAnsi="宋体" w:eastAsia="宋体" w:cs="宋体"/>
                <w:b w:val="0"/>
                <w:color w:val="auto"/>
                <w:sz w:val="24"/>
              </w:rPr>
              <w:t>日</w:t>
            </w:r>
            <w:r>
              <w:rPr>
                <w:rFonts w:hint="eastAsia" w:ascii="宋体" w:hAnsi="宋体" w:eastAsia="宋体" w:cs="宋体"/>
                <w:b w:val="0"/>
                <w:color w:val="auto"/>
                <w:sz w:val="24"/>
                <w:u w:val="single"/>
              </w:rPr>
              <w:t>17</w:t>
            </w:r>
            <w:r>
              <w:rPr>
                <w:rFonts w:hint="eastAsia" w:ascii="宋体" w:hAnsi="宋体" w:eastAsia="宋体" w:cs="宋体"/>
                <w:b w:val="0"/>
                <w:color w:val="auto"/>
                <w:sz w:val="24"/>
              </w:rPr>
              <w:t>时</w:t>
            </w:r>
            <w:r>
              <w:rPr>
                <w:rFonts w:hint="eastAsia" w:ascii="宋体" w:hAnsi="宋体" w:eastAsia="宋体" w:cs="宋体"/>
                <w:b w:val="0"/>
                <w:color w:val="auto"/>
                <w:sz w:val="24"/>
                <w:u w:val="single"/>
              </w:rPr>
              <w:t>30</w:t>
            </w:r>
            <w:r>
              <w:rPr>
                <w:rFonts w:hint="eastAsia" w:ascii="宋体" w:hAnsi="宋体" w:eastAsia="宋体" w:cs="宋体"/>
                <w:b w:val="0"/>
                <w:color w:val="auto"/>
                <w:sz w:val="24"/>
              </w:rPr>
              <w:t>分</w:t>
            </w:r>
          </w:p>
        </w:tc>
      </w:tr>
      <w:tr w14:paraId="0C5D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67A402D">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7.1</w:t>
            </w:r>
          </w:p>
        </w:tc>
        <w:tc>
          <w:tcPr>
            <w:tcW w:w="1679" w:type="dxa"/>
            <w:vAlign w:val="center"/>
          </w:tcPr>
          <w:p w14:paraId="53A1680F">
            <w:pPr>
              <w:pStyle w:val="49"/>
              <w:widowControl w:val="0"/>
              <w:spacing w:before="0" w:beforeAutospacing="0" w:after="0" w:afterAutospacing="0" w:line="440" w:lineRule="exact"/>
              <w:jc w:val="left"/>
              <w:rPr>
                <w:rFonts w:hint="eastAsia" w:ascii="宋体" w:hAnsi="宋体" w:eastAsia="宋体" w:cs="宋体"/>
                <w:b w:val="0"/>
                <w:sz w:val="24"/>
              </w:rPr>
            </w:pPr>
            <w:r>
              <w:rPr>
                <w:rFonts w:hint="eastAsia" w:ascii="宋体" w:hAnsi="宋体" w:eastAsia="宋体" w:cs="宋体"/>
                <w:b w:val="0"/>
                <w:sz w:val="24"/>
              </w:rPr>
              <w:t>包别划分</w:t>
            </w:r>
          </w:p>
        </w:tc>
        <w:tc>
          <w:tcPr>
            <w:tcW w:w="6654" w:type="dxa"/>
            <w:vAlign w:val="center"/>
          </w:tcPr>
          <w:p w14:paraId="2666CDB7">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bCs w:val="0"/>
                <w:sz w:val="24"/>
                <w:szCs w:val="24"/>
              </w:rPr>
              <w:t>☑</w:t>
            </w:r>
            <w:r>
              <w:rPr>
                <w:rFonts w:hint="eastAsia" w:ascii="宋体" w:hAnsi="宋体" w:eastAsia="宋体" w:cs="宋体"/>
                <w:b w:val="0"/>
                <w:sz w:val="24"/>
              </w:rPr>
              <w:t>不分包     □分为</w:t>
            </w:r>
            <w:r>
              <w:rPr>
                <w:rFonts w:hint="eastAsia" w:ascii="宋体" w:hAnsi="宋体" w:eastAsia="宋体" w:cs="宋体"/>
                <w:b w:val="0"/>
                <w:sz w:val="24"/>
                <w:u w:val="single"/>
              </w:rPr>
              <w:t>/</w:t>
            </w:r>
            <w:r>
              <w:rPr>
                <w:rFonts w:hint="eastAsia" w:ascii="宋体" w:hAnsi="宋体" w:eastAsia="宋体" w:cs="宋体"/>
                <w:b w:val="0"/>
                <w:sz w:val="24"/>
              </w:rPr>
              <w:t>个包</w:t>
            </w:r>
          </w:p>
          <w:p w14:paraId="6A1FF2E2">
            <w:pPr>
              <w:pStyle w:val="49"/>
              <w:widowControl w:val="0"/>
              <w:spacing w:before="0" w:beforeAutospacing="0" w:after="0" w:afterAutospacing="0" w:line="440" w:lineRule="exact"/>
              <w:jc w:val="both"/>
              <w:rPr>
                <w:rFonts w:hint="eastAsia" w:ascii="宋体" w:hAnsi="宋体" w:eastAsia="宋体" w:cs="宋体"/>
                <w:b w:val="0"/>
                <w:sz w:val="24"/>
                <w:u w:val="single"/>
              </w:rPr>
            </w:pPr>
            <w:r>
              <w:rPr>
                <w:rFonts w:hint="eastAsia" w:ascii="宋体" w:hAnsi="宋体" w:eastAsia="宋体" w:cs="宋体"/>
                <w:b w:val="0"/>
                <w:sz w:val="24"/>
              </w:rPr>
              <w:t>投标人对多个包进行投标的中标包数规定：</w:t>
            </w:r>
            <w:r>
              <w:rPr>
                <w:rFonts w:hint="eastAsia" w:ascii="宋体" w:hAnsi="宋体" w:eastAsia="宋体" w:cs="宋体"/>
                <w:b w:val="0"/>
                <w:sz w:val="24"/>
                <w:u w:val="single"/>
              </w:rPr>
              <w:t>/</w:t>
            </w:r>
            <w:r>
              <w:rPr>
                <w:rFonts w:hint="eastAsia" w:ascii="宋体" w:hAnsi="宋体" w:eastAsia="宋体" w:cs="宋体"/>
                <w:b w:val="0"/>
                <w:bCs w:val="0"/>
                <w:sz w:val="24"/>
                <w:szCs w:val="18"/>
                <w:u w:val="single"/>
              </w:rPr>
              <w:t xml:space="preserve"> </w:t>
            </w:r>
          </w:p>
        </w:tc>
      </w:tr>
      <w:tr w14:paraId="2170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CB2399B">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10.1</w:t>
            </w:r>
          </w:p>
        </w:tc>
        <w:tc>
          <w:tcPr>
            <w:tcW w:w="1679" w:type="dxa"/>
            <w:vAlign w:val="center"/>
          </w:tcPr>
          <w:p w14:paraId="4B17BA3B">
            <w:pPr>
              <w:pStyle w:val="49"/>
              <w:widowControl w:val="0"/>
              <w:spacing w:before="0" w:beforeAutospacing="0" w:after="0" w:afterAutospacing="0" w:line="440" w:lineRule="exact"/>
              <w:jc w:val="left"/>
              <w:rPr>
                <w:rFonts w:hint="eastAsia" w:ascii="宋体" w:hAnsi="宋体" w:eastAsia="宋体" w:cs="宋体"/>
                <w:b w:val="0"/>
                <w:sz w:val="24"/>
              </w:rPr>
            </w:pPr>
            <w:r>
              <w:rPr>
                <w:rFonts w:hint="eastAsia" w:ascii="宋体" w:hAnsi="宋体" w:eastAsia="宋体" w:cs="宋体"/>
                <w:b w:val="0"/>
                <w:sz w:val="24"/>
              </w:rPr>
              <w:t>投标保证金</w:t>
            </w:r>
          </w:p>
        </w:tc>
        <w:tc>
          <w:tcPr>
            <w:tcW w:w="6654" w:type="dxa"/>
            <w:vAlign w:val="center"/>
          </w:tcPr>
          <w:p w14:paraId="03C688AB">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不收取</w:t>
            </w:r>
          </w:p>
        </w:tc>
      </w:tr>
      <w:tr w14:paraId="7F0D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F72943A">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11.1</w:t>
            </w:r>
          </w:p>
        </w:tc>
        <w:tc>
          <w:tcPr>
            <w:tcW w:w="1679" w:type="dxa"/>
            <w:vAlign w:val="center"/>
          </w:tcPr>
          <w:p w14:paraId="7EB4A696">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投标有效期</w:t>
            </w:r>
          </w:p>
        </w:tc>
        <w:tc>
          <w:tcPr>
            <w:tcW w:w="6654" w:type="dxa"/>
            <w:vAlign w:val="center"/>
          </w:tcPr>
          <w:p w14:paraId="2E33B0C0">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u w:val="single"/>
              </w:rPr>
              <w:t>90</w:t>
            </w:r>
            <w:r>
              <w:rPr>
                <w:rFonts w:hint="eastAsia" w:ascii="宋体" w:hAnsi="宋体" w:eastAsia="宋体" w:cs="宋体"/>
                <w:b w:val="0"/>
                <w:sz w:val="24"/>
              </w:rPr>
              <w:t>日历日</w:t>
            </w:r>
          </w:p>
        </w:tc>
      </w:tr>
      <w:tr w14:paraId="2106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49C6FE53">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13.1</w:t>
            </w:r>
          </w:p>
        </w:tc>
        <w:tc>
          <w:tcPr>
            <w:tcW w:w="1679" w:type="dxa"/>
            <w:vAlign w:val="center"/>
          </w:tcPr>
          <w:p w14:paraId="56896208">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投标文件解密时间</w:t>
            </w:r>
          </w:p>
        </w:tc>
        <w:tc>
          <w:tcPr>
            <w:tcW w:w="6654" w:type="dxa"/>
            <w:vAlign w:val="center"/>
          </w:tcPr>
          <w:p w14:paraId="032498AE">
            <w:pPr>
              <w:spacing w:line="440" w:lineRule="exact"/>
              <w:rPr>
                <w:rFonts w:hint="eastAsia" w:ascii="宋体" w:hAnsi="宋体" w:eastAsia="宋体" w:cs="宋体"/>
                <w:sz w:val="24"/>
              </w:rPr>
            </w:pPr>
            <w:r>
              <w:rPr>
                <w:rFonts w:hint="eastAsia" w:ascii="宋体" w:hAnsi="宋体" w:eastAsia="宋体" w:cs="宋体"/>
                <w:sz w:val="24"/>
              </w:rPr>
              <w:t>投标截止时间后</w:t>
            </w:r>
            <w:r>
              <w:rPr>
                <w:rFonts w:hint="eastAsia" w:ascii="宋体" w:hAnsi="宋体" w:eastAsia="宋体" w:cs="宋体"/>
                <w:sz w:val="24"/>
                <w:u w:val="single"/>
              </w:rPr>
              <w:t>30</w:t>
            </w:r>
            <w:r>
              <w:rPr>
                <w:rFonts w:hint="eastAsia" w:ascii="宋体" w:hAnsi="宋体" w:eastAsia="宋体" w:cs="宋体"/>
                <w:sz w:val="24"/>
              </w:rPr>
              <w:t>分钟内（以本项目网上招投标系统解密倒计时为准）。</w:t>
            </w:r>
          </w:p>
          <w:p w14:paraId="2DF6AD76">
            <w:pPr>
              <w:spacing w:line="440" w:lineRule="exact"/>
              <w:rPr>
                <w:rFonts w:hint="eastAsia" w:ascii="宋体" w:hAnsi="宋体" w:eastAsia="宋体" w:cs="宋体"/>
                <w:bCs/>
                <w:kern w:val="0"/>
                <w:sz w:val="24"/>
                <w:szCs w:val="28"/>
              </w:rPr>
            </w:pPr>
            <w:r>
              <w:rPr>
                <w:rFonts w:hint="eastAsia" w:ascii="宋体" w:hAnsi="宋体" w:eastAsia="宋体" w:cs="宋体"/>
                <w:sz w:val="24"/>
              </w:rPr>
              <w:t>未在规定时间内完成解密的，退回其投标文件；如有因系统因系统原因造成的故障，代理机构可申请延迟解密时间。</w:t>
            </w:r>
          </w:p>
        </w:tc>
      </w:tr>
      <w:tr w14:paraId="16C7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5786EB44">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14.1</w:t>
            </w:r>
          </w:p>
        </w:tc>
        <w:tc>
          <w:tcPr>
            <w:tcW w:w="1679" w:type="dxa"/>
            <w:vAlign w:val="center"/>
          </w:tcPr>
          <w:p w14:paraId="09424B36">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资格审查</w:t>
            </w:r>
          </w:p>
        </w:tc>
        <w:tc>
          <w:tcPr>
            <w:tcW w:w="6654" w:type="dxa"/>
            <w:vAlign w:val="center"/>
          </w:tcPr>
          <w:p w14:paraId="5437DC17">
            <w:pPr>
              <w:pStyle w:val="49"/>
              <w:widowControl w:val="0"/>
              <w:spacing w:before="0" w:beforeAutospacing="0" w:after="0" w:afterAutospacing="0" w:line="440" w:lineRule="exact"/>
              <w:jc w:val="both"/>
              <w:rPr>
                <w:rFonts w:hint="eastAsia" w:ascii="宋体" w:hAnsi="宋体" w:eastAsia="宋体" w:cs="宋体"/>
                <w:b w:val="0"/>
                <w:sz w:val="24"/>
                <w:u w:val="single"/>
              </w:rPr>
            </w:pPr>
            <w:r>
              <w:rPr>
                <w:rFonts w:hint="eastAsia" w:ascii="宋体" w:hAnsi="宋体" w:eastAsia="宋体" w:cs="宋体"/>
                <w:b w:val="0"/>
                <w:bCs w:val="0"/>
                <w:sz w:val="24"/>
                <w:szCs w:val="24"/>
              </w:rPr>
              <w:t>评标委员会审查</w:t>
            </w:r>
          </w:p>
        </w:tc>
      </w:tr>
      <w:tr w14:paraId="69A1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8BD0659">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17.2</w:t>
            </w:r>
          </w:p>
        </w:tc>
        <w:tc>
          <w:tcPr>
            <w:tcW w:w="1679" w:type="dxa"/>
            <w:vAlign w:val="center"/>
          </w:tcPr>
          <w:p w14:paraId="0C12FB38">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评标方法</w:t>
            </w:r>
          </w:p>
        </w:tc>
        <w:tc>
          <w:tcPr>
            <w:tcW w:w="6654" w:type="dxa"/>
            <w:vAlign w:val="center"/>
          </w:tcPr>
          <w:p w14:paraId="3FB222AA">
            <w:pPr>
              <w:pStyle w:val="49"/>
              <w:widowControl w:val="0"/>
              <w:spacing w:before="0" w:beforeAutospacing="0" w:after="0" w:afterAutospacing="0" w:line="440" w:lineRule="exact"/>
              <w:jc w:val="both"/>
              <w:rPr>
                <w:rFonts w:hint="eastAsia" w:ascii="宋体" w:hAnsi="宋体" w:eastAsia="宋体" w:cs="宋体"/>
                <w:b w:val="0"/>
                <w:sz w:val="24"/>
                <w:u w:val="single"/>
              </w:rPr>
            </w:pPr>
            <w:r>
              <w:rPr>
                <w:rFonts w:hint="eastAsia" w:ascii="宋体" w:hAnsi="宋体" w:eastAsia="宋体" w:cs="宋体"/>
                <w:b w:val="0"/>
                <w:bCs w:val="0"/>
                <w:sz w:val="24"/>
                <w:szCs w:val="24"/>
              </w:rPr>
              <w:t>□</w:t>
            </w:r>
            <w:r>
              <w:rPr>
                <w:rFonts w:hint="eastAsia" w:ascii="宋体" w:hAnsi="宋体" w:eastAsia="宋体" w:cs="宋体"/>
                <w:b w:val="0"/>
                <w:sz w:val="24"/>
              </w:rPr>
              <w:t>最低评标价法</w:t>
            </w:r>
          </w:p>
          <w:p w14:paraId="0C61BFB1">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bCs w:val="0"/>
                <w:sz w:val="24"/>
                <w:szCs w:val="24"/>
              </w:rPr>
              <w:t>☑</w:t>
            </w:r>
            <w:r>
              <w:rPr>
                <w:rFonts w:hint="eastAsia" w:ascii="宋体" w:hAnsi="宋体" w:eastAsia="宋体" w:cs="宋体"/>
                <w:b w:val="0"/>
                <w:sz w:val="24"/>
              </w:rPr>
              <w:t>综合评分法</w:t>
            </w:r>
          </w:p>
        </w:tc>
      </w:tr>
      <w:tr w14:paraId="29C6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A3F3B65">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21.1</w:t>
            </w:r>
          </w:p>
        </w:tc>
        <w:tc>
          <w:tcPr>
            <w:tcW w:w="1679" w:type="dxa"/>
            <w:vAlign w:val="center"/>
          </w:tcPr>
          <w:p w14:paraId="45868720">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评标委员会推荐中标候选人的数量</w:t>
            </w:r>
          </w:p>
        </w:tc>
        <w:tc>
          <w:tcPr>
            <w:tcW w:w="6654" w:type="dxa"/>
            <w:vAlign w:val="center"/>
          </w:tcPr>
          <w:p w14:paraId="69009674">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评标委员会推荐3名中标候选人。</w:t>
            </w:r>
          </w:p>
        </w:tc>
      </w:tr>
      <w:tr w14:paraId="6F37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58A6E4DD">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21.2</w:t>
            </w:r>
          </w:p>
        </w:tc>
        <w:tc>
          <w:tcPr>
            <w:tcW w:w="1679" w:type="dxa"/>
            <w:vAlign w:val="center"/>
          </w:tcPr>
          <w:p w14:paraId="45449676">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确定中标人</w:t>
            </w:r>
          </w:p>
        </w:tc>
        <w:tc>
          <w:tcPr>
            <w:tcW w:w="6654" w:type="dxa"/>
            <w:vAlign w:val="center"/>
          </w:tcPr>
          <w:p w14:paraId="3EAD1A7B">
            <w:pPr>
              <w:spacing w:line="440" w:lineRule="exact"/>
              <w:rPr>
                <w:rFonts w:hint="eastAsia" w:ascii="宋体" w:hAnsi="宋体" w:eastAsia="宋体" w:cs="宋体"/>
                <w:kern w:val="0"/>
                <w:sz w:val="24"/>
                <w:szCs w:val="24"/>
              </w:rPr>
            </w:pPr>
            <w:r>
              <w:rPr>
                <w:rFonts w:hint="eastAsia" w:ascii="宋体" w:hAnsi="宋体" w:eastAsia="宋体" w:cs="宋体"/>
                <w:kern w:val="0"/>
                <w:sz w:val="24"/>
                <w:szCs w:val="24"/>
              </w:rPr>
              <w:sym w:font="Wingdings" w:char="00A8"/>
            </w:r>
            <w:r>
              <w:rPr>
                <w:rFonts w:hint="eastAsia" w:ascii="宋体" w:hAnsi="宋体" w:eastAsia="宋体" w:cs="宋体"/>
                <w:kern w:val="0"/>
                <w:sz w:val="24"/>
                <w:szCs w:val="24"/>
              </w:rPr>
              <w:t>采购人委托评标委员会确定</w:t>
            </w:r>
          </w:p>
          <w:p w14:paraId="7C690FE3">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bCs w:val="0"/>
                <w:kern w:val="2"/>
                <w:sz w:val="24"/>
                <w:szCs w:val="24"/>
              </w:rPr>
              <w:t>☑采购人确定</w:t>
            </w:r>
          </w:p>
        </w:tc>
      </w:tr>
      <w:tr w14:paraId="107B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205C7C0">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23.3</w:t>
            </w:r>
          </w:p>
        </w:tc>
        <w:tc>
          <w:tcPr>
            <w:tcW w:w="1679" w:type="dxa"/>
            <w:vAlign w:val="center"/>
          </w:tcPr>
          <w:p w14:paraId="553F0226">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随中标结果公告同时公告的内容</w:t>
            </w:r>
          </w:p>
        </w:tc>
        <w:tc>
          <w:tcPr>
            <w:tcW w:w="6654" w:type="dxa"/>
            <w:vAlign w:val="center"/>
          </w:tcPr>
          <w:p w14:paraId="21033C42">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中标（成交）供应商的评审总得分；</w:t>
            </w:r>
          </w:p>
        </w:tc>
      </w:tr>
      <w:tr w14:paraId="289B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FCF72F5">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24.1</w:t>
            </w:r>
          </w:p>
        </w:tc>
        <w:tc>
          <w:tcPr>
            <w:tcW w:w="1679" w:type="dxa"/>
            <w:vAlign w:val="center"/>
          </w:tcPr>
          <w:p w14:paraId="64406336">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中标通知书发出的形式</w:t>
            </w:r>
          </w:p>
        </w:tc>
        <w:tc>
          <w:tcPr>
            <w:tcW w:w="6654" w:type="dxa"/>
            <w:vAlign w:val="center"/>
          </w:tcPr>
          <w:p w14:paraId="73C6B569">
            <w:pPr>
              <w:pStyle w:val="49"/>
              <w:widowControl w:val="0"/>
              <w:spacing w:before="0" w:beforeAutospacing="0" w:after="0" w:afterAutospacing="0" w:line="440" w:lineRule="exact"/>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☑书面     </w:t>
            </w:r>
            <w:r>
              <w:rPr>
                <w:rFonts w:hint="eastAsia" w:ascii="宋体" w:hAnsi="宋体" w:eastAsia="宋体" w:cs="宋体"/>
                <w:b w:val="0"/>
                <w:bCs w:val="0"/>
                <w:sz w:val="24"/>
                <w:szCs w:val="24"/>
              </w:rPr>
              <w:sym w:font="Wingdings" w:char="00A8"/>
            </w:r>
            <w:r>
              <w:rPr>
                <w:rFonts w:hint="eastAsia" w:ascii="宋体" w:hAnsi="宋体" w:eastAsia="宋体" w:cs="宋体"/>
                <w:b w:val="0"/>
                <w:bCs w:val="0"/>
                <w:sz w:val="24"/>
                <w:szCs w:val="24"/>
              </w:rPr>
              <w:t>数据电文</w:t>
            </w:r>
          </w:p>
        </w:tc>
      </w:tr>
      <w:tr w14:paraId="65B3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54BE2EB8">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25.1</w:t>
            </w:r>
          </w:p>
        </w:tc>
        <w:tc>
          <w:tcPr>
            <w:tcW w:w="1679" w:type="dxa"/>
            <w:vAlign w:val="center"/>
          </w:tcPr>
          <w:p w14:paraId="4E5181CD">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告知招标结果的形式</w:t>
            </w:r>
          </w:p>
        </w:tc>
        <w:tc>
          <w:tcPr>
            <w:tcW w:w="6654" w:type="dxa"/>
            <w:vAlign w:val="center"/>
          </w:tcPr>
          <w:p w14:paraId="5DF5A4F3">
            <w:pPr>
              <w:spacing w:line="440" w:lineRule="exact"/>
              <w:rPr>
                <w:rFonts w:hint="eastAsia" w:ascii="宋体" w:hAnsi="宋体" w:eastAsia="宋体" w:cs="宋体"/>
                <w:kern w:val="0"/>
                <w:sz w:val="24"/>
                <w:szCs w:val="24"/>
              </w:rPr>
            </w:pPr>
            <w:r>
              <w:rPr>
                <w:rFonts w:hint="eastAsia" w:ascii="宋体" w:hAnsi="宋体" w:eastAsia="宋体" w:cs="宋体"/>
                <w:kern w:val="0"/>
                <w:sz w:val="24"/>
                <w:szCs w:val="24"/>
              </w:rPr>
              <w:sym w:font="Wingdings" w:char="00FE"/>
            </w:r>
            <w:r>
              <w:rPr>
                <w:rFonts w:hint="eastAsia" w:ascii="宋体" w:hAnsi="宋体" w:eastAsia="宋体" w:cs="宋体"/>
                <w:kern w:val="0"/>
                <w:sz w:val="24"/>
                <w:szCs w:val="24"/>
              </w:rPr>
              <w:t>投标人自行登录电子</w:t>
            </w:r>
            <w:r>
              <w:rPr>
                <w:rFonts w:hint="eastAsia" w:ascii="宋体" w:hAnsi="宋体" w:eastAsia="宋体" w:cs="宋体"/>
                <w:sz w:val="24"/>
                <w:szCs w:val="24"/>
              </w:rPr>
              <w:t>交易</w:t>
            </w:r>
            <w:r>
              <w:rPr>
                <w:rFonts w:hint="eastAsia" w:ascii="宋体" w:hAnsi="宋体" w:eastAsia="宋体" w:cs="宋体"/>
                <w:kern w:val="0"/>
                <w:sz w:val="24"/>
                <w:szCs w:val="24"/>
              </w:rPr>
              <w:t>系统查看</w:t>
            </w:r>
          </w:p>
          <w:p w14:paraId="176A9103">
            <w:pPr>
              <w:pStyle w:val="49"/>
              <w:widowControl w:val="0"/>
              <w:spacing w:before="0" w:beforeAutospacing="0" w:after="0" w:afterAutospacing="0" w:line="440" w:lineRule="exact"/>
              <w:jc w:val="both"/>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□评标现场告知</w:t>
            </w:r>
          </w:p>
        </w:tc>
      </w:tr>
      <w:tr w14:paraId="46AF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97F09AE">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26.1</w:t>
            </w:r>
          </w:p>
        </w:tc>
        <w:tc>
          <w:tcPr>
            <w:tcW w:w="1679" w:type="dxa"/>
            <w:vAlign w:val="center"/>
          </w:tcPr>
          <w:p w14:paraId="307D0602">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履约保证金</w:t>
            </w:r>
          </w:p>
        </w:tc>
        <w:tc>
          <w:tcPr>
            <w:tcW w:w="6654" w:type="dxa"/>
          </w:tcPr>
          <w:p w14:paraId="6E1832C6">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（1）金额：</w:t>
            </w:r>
          </w:p>
          <w:p w14:paraId="48F4751E">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☑免收</w:t>
            </w:r>
          </w:p>
          <w:p w14:paraId="3A74BB09">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□合同价的</w:t>
            </w:r>
            <w:r>
              <w:rPr>
                <w:rFonts w:hint="eastAsia" w:ascii="宋体" w:hAnsi="宋体" w:eastAsia="宋体" w:cs="宋体"/>
                <w:bCs/>
                <w:sz w:val="24"/>
                <w:u w:val="single"/>
              </w:rPr>
              <w:t>/</w:t>
            </w:r>
            <w:r>
              <w:rPr>
                <w:rFonts w:hint="eastAsia" w:ascii="宋体" w:hAnsi="宋体" w:eastAsia="宋体" w:cs="宋体"/>
                <w:bCs/>
                <w:kern w:val="0"/>
                <w:sz w:val="24"/>
                <w:szCs w:val="28"/>
              </w:rPr>
              <w:t>%</w:t>
            </w:r>
          </w:p>
          <w:p w14:paraId="2945421D">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□定额收取：人民币</w:t>
            </w:r>
            <w:r>
              <w:rPr>
                <w:rFonts w:hint="eastAsia" w:ascii="宋体" w:hAnsi="宋体" w:eastAsia="宋体" w:cs="宋体"/>
                <w:bCs/>
                <w:sz w:val="24"/>
                <w:u w:val="single"/>
              </w:rPr>
              <w:t>/</w:t>
            </w:r>
            <w:r>
              <w:rPr>
                <w:rFonts w:hint="eastAsia" w:ascii="宋体" w:hAnsi="宋体" w:eastAsia="宋体" w:cs="宋体"/>
                <w:bCs/>
                <w:kern w:val="0"/>
                <w:sz w:val="24"/>
                <w:szCs w:val="28"/>
              </w:rPr>
              <w:t>元</w:t>
            </w:r>
          </w:p>
          <w:p w14:paraId="234A350F">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（2）支付方式：</w:t>
            </w:r>
          </w:p>
          <w:p w14:paraId="523D8445">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 xml:space="preserve">转账/电汇 </w:t>
            </w: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 xml:space="preserve">支票 </w:t>
            </w: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 xml:space="preserve">汇票 </w:t>
            </w: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 xml:space="preserve">本票 </w:t>
            </w: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 xml:space="preserve">保险 </w:t>
            </w:r>
            <w:r>
              <w:rPr>
                <w:rFonts w:hint="eastAsia" w:ascii="宋体" w:hAnsi="宋体" w:eastAsia="宋体" w:cs="宋体"/>
                <w:bCs/>
                <w:kern w:val="0"/>
                <w:sz w:val="24"/>
                <w:szCs w:val="28"/>
              </w:rPr>
              <w:sym w:font="Wingdings" w:char="00A8"/>
            </w:r>
            <w:r>
              <w:rPr>
                <w:rFonts w:hint="eastAsia" w:ascii="宋体" w:hAnsi="宋体" w:eastAsia="宋体" w:cs="宋体"/>
                <w:bCs/>
                <w:kern w:val="0"/>
                <w:sz w:val="24"/>
                <w:szCs w:val="28"/>
              </w:rPr>
              <w:t>保函</w:t>
            </w:r>
          </w:p>
          <w:p w14:paraId="46449DBF">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（3）收取单位：</w:t>
            </w:r>
            <w:r>
              <w:rPr>
                <w:rFonts w:hint="eastAsia" w:ascii="宋体" w:hAnsi="宋体" w:eastAsia="宋体" w:cs="宋体"/>
                <w:bCs/>
                <w:sz w:val="24"/>
                <w:u w:val="single"/>
              </w:rPr>
              <w:t>/</w:t>
            </w:r>
            <w:r>
              <w:rPr>
                <w:rFonts w:hint="eastAsia" w:ascii="宋体" w:hAnsi="宋体" w:eastAsia="宋体" w:cs="宋体"/>
                <w:bCs/>
                <w:kern w:val="0"/>
                <w:sz w:val="24"/>
                <w:szCs w:val="28"/>
              </w:rPr>
              <w:t xml:space="preserve">              </w:t>
            </w:r>
          </w:p>
          <w:p w14:paraId="60199DA2">
            <w:pPr>
              <w:spacing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（4）收取账号：</w:t>
            </w:r>
            <w:r>
              <w:rPr>
                <w:rFonts w:hint="eastAsia" w:ascii="宋体" w:hAnsi="宋体" w:eastAsia="宋体" w:cs="宋体"/>
                <w:bCs/>
                <w:sz w:val="24"/>
                <w:u w:val="single"/>
              </w:rPr>
              <w:t>/</w:t>
            </w:r>
          </w:p>
          <w:p w14:paraId="215C7B59">
            <w:pPr>
              <w:spacing w:line="440" w:lineRule="exact"/>
              <w:rPr>
                <w:rFonts w:hint="eastAsia" w:ascii="宋体" w:hAnsi="宋体" w:eastAsia="宋体" w:cs="宋体"/>
                <w:sz w:val="24"/>
              </w:rPr>
            </w:pPr>
            <w:r>
              <w:rPr>
                <w:rFonts w:hint="eastAsia" w:ascii="宋体" w:hAnsi="宋体" w:eastAsia="宋体" w:cs="宋体"/>
                <w:bCs/>
                <w:kern w:val="0"/>
                <w:sz w:val="24"/>
                <w:szCs w:val="28"/>
              </w:rPr>
              <w:t>（5）</w:t>
            </w:r>
            <w:r>
              <w:rPr>
                <w:rFonts w:hint="eastAsia" w:ascii="宋体" w:hAnsi="宋体" w:eastAsia="宋体" w:cs="宋体"/>
                <w:sz w:val="24"/>
              </w:rPr>
              <w:t>退还时间：</w:t>
            </w:r>
            <w:r>
              <w:rPr>
                <w:rFonts w:hint="eastAsia" w:ascii="宋体" w:hAnsi="宋体" w:eastAsia="宋体" w:cs="宋体"/>
                <w:bCs/>
                <w:sz w:val="24"/>
                <w:u w:val="single"/>
              </w:rPr>
              <w:t>/</w:t>
            </w:r>
          </w:p>
          <w:p w14:paraId="2969D56E">
            <w:pPr>
              <w:spacing w:line="44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注意事项：</w:t>
            </w:r>
          </w:p>
          <w:p w14:paraId="119D55C4">
            <w:pPr>
              <w:spacing w:line="44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（1）以上各类机构出具的以担保函、保证保险承担责任的方式均须满足无条件见索即付条件。</w:t>
            </w:r>
          </w:p>
          <w:p w14:paraId="6CA151F3">
            <w:pPr>
              <w:spacing w:line="440" w:lineRule="exact"/>
              <w:rPr>
                <w:rFonts w:hint="eastAsia" w:ascii="宋体" w:hAnsi="宋体" w:eastAsia="宋体" w:cs="宋体"/>
                <w:b/>
                <w:bCs/>
                <w:kern w:val="0"/>
                <w:sz w:val="24"/>
                <w:szCs w:val="24"/>
              </w:rPr>
            </w:pPr>
            <w:r>
              <w:rPr>
                <w:rFonts w:hint="eastAsia" w:ascii="宋体" w:hAnsi="宋体" w:eastAsia="宋体" w:cs="宋体"/>
                <w:b/>
                <w:bCs/>
                <w:kern w:val="0"/>
                <w:sz w:val="24"/>
                <w:szCs w:val="24"/>
              </w:rPr>
              <w:t>（2）以担保函、保证保险形式缴纳履约保证金的，受益人和收取单位须为采购人。</w:t>
            </w:r>
          </w:p>
        </w:tc>
      </w:tr>
      <w:tr w14:paraId="42C7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449AC7FC">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27.1</w:t>
            </w:r>
          </w:p>
        </w:tc>
        <w:tc>
          <w:tcPr>
            <w:tcW w:w="1679" w:type="dxa"/>
            <w:vAlign w:val="center"/>
          </w:tcPr>
          <w:p w14:paraId="4255144C">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签订合同和合同公告时间</w:t>
            </w:r>
          </w:p>
        </w:tc>
        <w:tc>
          <w:tcPr>
            <w:tcW w:w="6654" w:type="dxa"/>
          </w:tcPr>
          <w:p w14:paraId="357166F1">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（1）采购人与中标人应当自发出中标通知书之日起30日内签订合同，采购合同签订之日起2个工作日内完成政府采购合同公开。（如需要）</w:t>
            </w:r>
          </w:p>
          <w:p w14:paraId="678DDD92">
            <w:pPr>
              <w:adjustRightInd w:val="0"/>
              <w:snapToGrid w:val="0"/>
              <w:spacing w:line="440" w:lineRule="exact"/>
              <w:rPr>
                <w:rFonts w:hint="eastAsia" w:ascii="宋体" w:hAnsi="宋体" w:eastAsia="宋体" w:cs="宋体"/>
                <w:b/>
                <w:bCs/>
                <w:kern w:val="0"/>
                <w:sz w:val="24"/>
                <w:szCs w:val="24"/>
              </w:rPr>
            </w:pPr>
            <w:r>
              <w:rPr>
                <w:rFonts w:hint="eastAsia" w:ascii="宋体" w:hAnsi="宋体" w:eastAsia="宋体" w:cs="宋体"/>
                <w:sz w:val="24"/>
                <w:szCs w:val="24"/>
              </w:rPr>
              <w:t>（2）采购人与中标人不得擅自变更合同，依照政府采购法确需变更政府采购合同内容的，采购人应当自合同变更之日起2个工作日内在安徽省政府采购网和滁州市公共资源交易中心网发布政府采购合同变更公告，但涉及国家秘密、商业秘密的信息和其他依法不得公开的信息除外。（如需要）</w:t>
            </w:r>
          </w:p>
        </w:tc>
      </w:tr>
      <w:tr w14:paraId="6BA1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97CA5C0">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28.1</w:t>
            </w:r>
          </w:p>
        </w:tc>
        <w:tc>
          <w:tcPr>
            <w:tcW w:w="1679" w:type="dxa"/>
            <w:vAlign w:val="center"/>
          </w:tcPr>
          <w:p w14:paraId="07BB522E">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代理费用</w:t>
            </w:r>
          </w:p>
        </w:tc>
        <w:tc>
          <w:tcPr>
            <w:tcW w:w="6654" w:type="dxa"/>
            <w:vAlign w:val="center"/>
          </w:tcPr>
          <w:p w14:paraId="49668A44">
            <w:pPr>
              <w:spacing w:before="39" w:line="440" w:lineRule="exact"/>
              <w:rPr>
                <w:rFonts w:hint="eastAsia" w:ascii="宋体" w:hAnsi="宋体" w:eastAsia="宋体" w:cs="宋体"/>
                <w:sz w:val="24"/>
                <w:szCs w:val="24"/>
              </w:rPr>
            </w:pPr>
            <w:r>
              <w:rPr>
                <w:rFonts w:hint="eastAsia" w:ascii="宋体" w:hAnsi="宋体" w:eastAsia="宋体" w:cs="宋体"/>
                <w:bCs/>
                <w:kern w:val="0"/>
                <w:sz w:val="24"/>
                <w:szCs w:val="28"/>
              </w:rPr>
              <w:t>（1）收费对象</w:t>
            </w:r>
            <w:r>
              <w:rPr>
                <w:rFonts w:hint="eastAsia" w:ascii="宋体" w:hAnsi="宋体" w:eastAsia="宋体" w:cs="宋体"/>
                <w:spacing w:val="-12"/>
                <w:sz w:val="24"/>
                <w:szCs w:val="24"/>
              </w:rPr>
              <w:t>：</w:t>
            </w:r>
            <w:r>
              <w:rPr>
                <w:rFonts w:hint="eastAsia" w:ascii="宋体" w:hAnsi="宋体" w:eastAsia="宋体" w:cs="宋体"/>
                <w:bCs/>
                <w:kern w:val="0"/>
                <w:sz w:val="24"/>
                <w:szCs w:val="28"/>
              </w:rPr>
              <w:sym w:font="Wingdings" w:char="00A8"/>
            </w:r>
            <w:r>
              <w:rPr>
                <w:rFonts w:hint="eastAsia" w:ascii="宋体" w:hAnsi="宋体" w:eastAsia="宋体" w:cs="宋体"/>
                <w:spacing w:val="14"/>
                <w:sz w:val="24"/>
                <w:szCs w:val="24"/>
              </w:rPr>
              <w:t xml:space="preserve">采购人   </w:t>
            </w:r>
            <w:r>
              <w:rPr>
                <w:rFonts w:hint="eastAsia" w:ascii="宋体" w:hAnsi="宋体" w:eastAsia="宋体" w:cs="宋体"/>
                <w:bCs/>
                <w:kern w:val="0"/>
                <w:sz w:val="24"/>
                <w:szCs w:val="28"/>
              </w:rPr>
              <w:sym w:font="Wingdings" w:char="00FE"/>
            </w:r>
            <w:r>
              <w:rPr>
                <w:rFonts w:hint="eastAsia" w:ascii="宋体" w:hAnsi="宋体" w:eastAsia="宋体" w:cs="宋体"/>
                <w:spacing w:val="14"/>
                <w:sz w:val="24"/>
                <w:szCs w:val="24"/>
              </w:rPr>
              <w:t>中标人</w:t>
            </w:r>
          </w:p>
          <w:p w14:paraId="399EE926">
            <w:pPr>
              <w:spacing w:before="24" w:line="440" w:lineRule="exact"/>
              <w:rPr>
                <w:rFonts w:hint="eastAsia" w:ascii="宋体" w:hAnsi="宋体" w:eastAsia="宋体" w:cs="宋体"/>
                <w:bCs/>
                <w:kern w:val="0"/>
                <w:sz w:val="24"/>
                <w:szCs w:val="28"/>
              </w:rPr>
            </w:pPr>
            <w:r>
              <w:rPr>
                <w:rFonts w:hint="eastAsia" w:ascii="宋体" w:hAnsi="宋体" w:eastAsia="宋体" w:cs="宋体"/>
                <w:bCs/>
                <w:kern w:val="0"/>
                <w:sz w:val="24"/>
                <w:szCs w:val="28"/>
              </w:rPr>
              <w:t>（2）收取方式</w:t>
            </w:r>
            <w:r>
              <w:rPr>
                <w:rFonts w:hint="eastAsia" w:ascii="宋体" w:hAnsi="宋体" w:eastAsia="宋体" w:cs="宋体"/>
                <w:sz w:val="24"/>
                <w:szCs w:val="24"/>
              </w:rPr>
              <w:t>：</w:t>
            </w:r>
            <w:r>
              <w:rPr>
                <w:rFonts w:hint="eastAsia" w:ascii="宋体" w:hAnsi="宋体" w:eastAsia="宋体" w:cs="宋体"/>
                <w:sz w:val="24"/>
                <w:szCs w:val="24"/>
                <w:u w:val="single"/>
              </w:rPr>
              <w:t>银行转账</w:t>
            </w:r>
          </w:p>
          <w:p w14:paraId="75860111">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bCs w:val="0"/>
                <w:sz w:val="24"/>
              </w:rPr>
              <w:t>（3）</w:t>
            </w:r>
            <w:r>
              <w:rPr>
                <w:rFonts w:hint="eastAsia" w:ascii="宋体" w:hAnsi="宋体" w:eastAsia="宋体" w:cs="宋体"/>
                <w:b w:val="0"/>
                <w:sz w:val="24"/>
              </w:rPr>
              <w:t>收费标准：</w:t>
            </w:r>
            <w:r>
              <w:rPr>
                <w:rFonts w:hint="eastAsia" w:ascii="宋体" w:hAnsi="宋体" w:eastAsia="宋体" w:cs="宋体"/>
                <w:b w:val="0"/>
                <w:sz w:val="24"/>
                <w:u w:val="single"/>
              </w:rPr>
              <w:t>代理费服务费4500元。</w:t>
            </w:r>
          </w:p>
        </w:tc>
      </w:tr>
      <w:tr w14:paraId="18F5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6446FC0">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31.3</w:t>
            </w:r>
          </w:p>
        </w:tc>
        <w:tc>
          <w:tcPr>
            <w:tcW w:w="1679" w:type="dxa"/>
            <w:vAlign w:val="center"/>
          </w:tcPr>
          <w:p w14:paraId="232EE2B8">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质疑函递交方式、接收部门、联系电话和通讯地址</w:t>
            </w:r>
          </w:p>
        </w:tc>
        <w:tc>
          <w:tcPr>
            <w:tcW w:w="6654" w:type="dxa"/>
            <w:vAlign w:val="center"/>
          </w:tcPr>
          <w:p w14:paraId="17F303C3">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递交方式：</w:t>
            </w:r>
            <w:r>
              <w:rPr>
                <w:rFonts w:hint="eastAsia" w:ascii="宋体" w:hAnsi="宋体" w:eastAsia="宋体" w:cs="宋体"/>
                <w:b w:val="0"/>
                <w:sz w:val="24"/>
                <w:u w:val="single"/>
              </w:rPr>
              <w:t>供应商可以通过书面形式提出，也可以通过登录新点电子交易平台【滁州专区】线上提出异议。一份质疑函只能针对一个项目提出质疑，且针对同一采购程序环节的质疑应当一次性提出。</w:t>
            </w:r>
          </w:p>
          <w:p w14:paraId="3B67C32A">
            <w:pPr>
              <w:pStyle w:val="49"/>
              <w:widowControl w:val="0"/>
              <w:spacing w:before="0" w:beforeAutospacing="0" w:after="0" w:afterAutospacing="0" w:line="440" w:lineRule="exact"/>
              <w:jc w:val="both"/>
              <w:rPr>
                <w:rFonts w:hint="eastAsia" w:ascii="宋体" w:hAnsi="宋体" w:eastAsia="宋体" w:cs="宋体"/>
                <w:b w:val="0"/>
                <w:sz w:val="24"/>
                <w:szCs w:val="18"/>
              </w:rPr>
            </w:pPr>
            <w:r>
              <w:rPr>
                <w:rFonts w:hint="eastAsia" w:ascii="宋体" w:hAnsi="宋体" w:eastAsia="宋体" w:cs="宋体"/>
                <w:b w:val="0"/>
                <w:sz w:val="24"/>
              </w:rPr>
              <w:t>接收部门：</w:t>
            </w:r>
            <w:r>
              <w:rPr>
                <w:rFonts w:hint="eastAsia" w:ascii="宋体" w:hAnsi="宋体" w:eastAsia="宋体" w:cs="宋体"/>
                <w:b w:val="0"/>
                <w:sz w:val="24"/>
                <w:u w:val="single"/>
              </w:rPr>
              <w:t>安徽省滁州市人民检察院、滁州市城投工程咨询管理有限公司</w:t>
            </w:r>
          </w:p>
          <w:p w14:paraId="2E1B0723">
            <w:pPr>
              <w:pStyle w:val="49"/>
              <w:widowControl w:val="0"/>
              <w:spacing w:before="0" w:beforeAutospacing="0" w:after="0" w:afterAutospacing="0" w:line="440" w:lineRule="exact"/>
              <w:jc w:val="both"/>
              <w:rPr>
                <w:rFonts w:hint="eastAsia" w:ascii="宋体" w:hAnsi="宋体" w:eastAsia="宋体" w:cs="宋体"/>
                <w:b w:val="0"/>
                <w:sz w:val="24"/>
                <w:szCs w:val="18"/>
              </w:rPr>
            </w:pPr>
            <w:r>
              <w:rPr>
                <w:rFonts w:hint="eastAsia" w:ascii="宋体" w:hAnsi="宋体" w:eastAsia="宋体" w:cs="宋体"/>
                <w:b w:val="0"/>
                <w:sz w:val="24"/>
              </w:rPr>
              <w:t>联系电话：</w:t>
            </w:r>
            <w:r>
              <w:rPr>
                <w:rFonts w:hint="eastAsia" w:ascii="宋体" w:hAnsi="宋体" w:eastAsia="宋体" w:cs="宋体"/>
                <w:b w:val="0"/>
                <w:sz w:val="24"/>
                <w:u w:val="single"/>
                <w:lang w:eastAsia="zh-CN"/>
              </w:rPr>
              <w:t>13615502690</w:t>
            </w:r>
            <w:r>
              <w:rPr>
                <w:rFonts w:hint="eastAsia" w:ascii="宋体" w:hAnsi="宋体" w:eastAsia="宋体" w:cs="宋体"/>
                <w:b w:val="0"/>
                <w:sz w:val="24"/>
                <w:u w:val="single"/>
              </w:rPr>
              <w:t>、0550-3519512、19955012432</w:t>
            </w:r>
          </w:p>
          <w:p w14:paraId="7A78F638">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通讯地址：</w:t>
            </w:r>
            <w:r>
              <w:rPr>
                <w:rFonts w:hint="eastAsia" w:ascii="宋体" w:hAnsi="宋体" w:eastAsia="宋体" w:cs="宋体"/>
                <w:b w:val="0"/>
                <w:sz w:val="24"/>
                <w:u w:val="single"/>
              </w:rPr>
              <w:t>安徽省滁州市南谯区会峰东路105号 、滁州市龙蟠大道109号房产商务大厦6楼</w:t>
            </w:r>
          </w:p>
        </w:tc>
      </w:tr>
      <w:tr w14:paraId="15DF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F5350E7">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33</w:t>
            </w:r>
          </w:p>
        </w:tc>
        <w:tc>
          <w:tcPr>
            <w:tcW w:w="1679" w:type="dxa"/>
            <w:vAlign w:val="center"/>
          </w:tcPr>
          <w:p w14:paraId="435B6D17">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其他内容</w:t>
            </w:r>
          </w:p>
        </w:tc>
        <w:tc>
          <w:tcPr>
            <w:tcW w:w="6654" w:type="dxa"/>
            <w:vAlign w:val="center"/>
          </w:tcPr>
          <w:p w14:paraId="130B8C0E">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1、解释权：</w:t>
            </w:r>
          </w:p>
          <w:p w14:paraId="620FE41F">
            <w:pPr>
              <w:spacing w:line="440" w:lineRule="exact"/>
              <w:rPr>
                <w:rFonts w:hint="eastAsia" w:ascii="宋体" w:hAnsi="宋体" w:eastAsia="宋体" w:cs="宋体"/>
                <w:bCs/>
                <w:sz w:val="24"/>
                <w:szCs w:val="24"/>
              </w:rPr>
            </w:pPr>
            <w:r>
              <w:rPr>
                <w:rFonts w:hint="eastAsia" w:ascii="宋体" w:hAnsi="宋体" w:eastAsia="宋体" w:cs="宋体"/>
                <w:bCs/>
                <w:sz w:val="24"/>
                <w:szCs w:val="24"/>
              </w:rPr>
              <w:t>（1）构成本招标文件的各个组成文件应互为解释，互为说明；</w:t>
            </w:r>
          </w:p>
          <w:p w14:paraId="670EA179">
            <w:pPr>
              <w:spacing w:line="440" w:lineRule="exact"/>
              <w:rPr>
                <w:rFonts w:hint="eastAsia" w:ascii="宋体" w:hAnsi="宋体" w:eastAsia="宋体" w:cs="宋体"/>
                <w:bCs/>
                <w:sz w:val="24"/>
                <w:szCs w:val="24"/>
              </w:rPr>
            </w:pPr>
            <w:r>
              <w:rPr>
                <w:rFonts w:hint="eastAsia" w:ascii="宋体" w:hAnsi="宋体" w:eastAsia="宋体" w:cs="宋体"/>
                <w:bCs/>
                <w:sz w:val="24"/>
                <w:szCs w:val="24"/>
              </w:rPr>
              <w:t>（2）同一组成文件中就同一事项的规定或约定不一致的，以编排顺序在后者为准；</w:t>
            </w:r>
          </w:p>
          <w:p w14:paraId="2B3E7637">
            <w:pPr>
              <w:spacing w:line="440" w:lineRule="exact"/>
              <w:rPr>
                <w:rFonts w:hint="eastAsia" w:ascii="宋体" w:hAnsi="宋体" w:eastAsia="宋体" w:cs="宋体"/>
                <w:bCs/>
                <w:sz w:val="24"/>
                <w:szCs w:val="24"/>
              </w:rPr>
            </w:pPr>
            <w:r>
              <w:rPr>
                <w:rFonts w:hint="eastAsia" w:ascii="宋体" w:hAnsi="宋体" w:eastAsia="宋体" w:cs="宋体"/>
                <w:bCs/>
                <w:sz w:val="24"/>
                <w:szCs w:val="24"/>
              </w:rPr>
              <w:t>（3）如有不明确或不一致，构成合同文件组成内容的，以合同文件约定内容为准，且以专用合同条款约定的合同文件优先顺序解释；</w:t>
            </w:r>
          </w:p>
          <w:p w14:paraId="45DBBD30">
            <w:pPr>
              <w:spacing w:line="440" w:lineRule="exact"/>
              <w:rPr>
                <w:rFonts w:hint="eastAsia" w:ascii="宋体" w:hAnsi="宋体" w:eastAsia="宋体" w:cs="宋体"/>
                <w:bCs/>
                <w:sz w:val="24"/>
                <w:szCs w:val="24"/>
              </w:rPr>
            </w:pPr>
            <w:r>
              <w:rPr>
                <w:rFonts w:hint="eastAsia" w:ascii="宋体" w:hAnsi="宋体" w:eastAsia="宋体" w:cs="宋体"/>
                <w:bCs/>
                <w:sz w:val="24"/>
                <w:szCs w:val="24"/>
              </w:rPr>
              <w:t>（4）除招标文件中有特别规定外，仅适用于招标投标阶段的规定，按招标公告、投标邀请、投标人须知、评标方法和标准、投标文件格式的先后顺序解释；</w:t>
            </w:r>
          </w:p>
          <w:p w14:paraId="78D94F8F">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（5）按本款前述规定仍不能形成结论的，由采购人负责解释。</w:t>
            </w:r>
          </w:p>
          <w:p w14:paraId="240A5B60">
            <w:pPr>
              <w:pStyle w:val="49"/>
              <w:widowControl w:val="0"/>
              <w:spacing w:before="0" w:beforeAutospacing="0" w:after="0" w:afterAutospacing="0" w:line="440" w:lineRule="exact"/>
              <w:jc w:val="both"/>
              <w:rPr>
                <w:rFonts w:hint="eastAsia" w:ascii="宋体" w:hAnsi="宋体" w:eastAsia="宋体" w:cs="宋体"/>
                <w:b w:val="0"/>
                <w:sz w:val="24"/>
              </w:rPr>
            </w:pPr>
            <w:r>
              <w:rPr>
                <w:rFonts w:hint="eastAsia" w:ascii="宋体" w:hAnsi="宋体" w:eastAsia="宋体" w:cs="宋体"/>
                <w:b w:val="0"/>
                <w:sz w:val="24"/>
              </w:rPr>
              <w:t>2、系统中提供的表格与招标文件中不一致时，以招标文件中提供的表格格式为准。</w:t>
            </w:r>
          </w:p>
          <w:p w14:paraId="427C4240">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3、特别提示：</w:t>
            </w:r>
          </w:p>
          <w:p w14:paraId="1530D4BD">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（1）投标人应填写投标信息并下载招标文件，否则无法上传投标文件。</w:t>
            </w:r>
          </w:p>
          <w:p w14:paraId="5876A3EA">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注：投标人如为联合体的，牵头人必须完善投标人信息，并在上传投标文件环节添加联合体投标信息。</w:t>
            </w:r>
          </w:p>
          <w:p w14:paraId="5C0E0750">
            <w:pPr>
              <w:pStyle w:val="49"/>
              <w:widowControl w:val="0"/>
              <w:wordWrap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（2）</w:t>
            </w:r>
            <w:r>
              <w:rPr>
                <w:rFonts w:hint="eastAsia" w:ascii="宋体" w:hAnsi="宋体" w:eastAsia="宋体" w:cs="宋体"/>
                <w:b w:val="0"/>
                <w:bCs w:val="0"/>
                <w:kern w:val="2"/>
                <w:sz w:val="24"/>
                <w:szCs w:val="24"/>
              </w:rPr>
              <w:t>本项目采用电子招标投标，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2E6BF673">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（3）如果过程中出现招标文件更改，应以最后发布的招标答疑澄清文件中的模板制作本项目最新投标文件。</w:t>
            </w:r>
          </w:p>
          <w:p w14:paraId="01759932">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 xml:space="preserve">（4）投标人应当用本单位CA数字证书制作投标文件，制作成功后进行投标文件上传。 </w:t>
            </w:r>
          </w:p>
          <w:p w14:paraId="6175B39C">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6B82045F">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（6）请投标人注意加密投标文件CA数字证书的有效期，不在有效期的CA数字证书无法解密投标文件。</w:t>
            </w:r>
          </w:p>
          <w:p w14:paraId="5EABFC94">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（7）投标人联系人或联系电话相同的，由评标委员会否决其投标。</w:t>
            </w:r>
          </w:p>
          <w:p w14:paraId="3584CC22">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（8）投标人单方面出现其他投标人材料的，由评标委员会否决其投标。</w:t>
            </w:r>
          </w:p>
          <w:p w14:paraId="2BE762B2">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（9）评标时查询投标文件制作机器码、文件创建标识码及造价软件加密锁号。若存在投标文件制作机器码或创建标识码或造价软件加密锁号信息与其他投标人雷同的，由评标委员会否决其投标。</w:t>
            </w:r>
          </w:p>
          <w:p w14:paraId="75D63172">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4.评标过程中的澄清、说明或补正：</w:t>
            </w:r>
          </w:p>
          <w:p w14:paraId="7D2B5D67">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（1）评标委员会通过网上招投标系统将需要澄清、说明或补正的内容以询标函的形式发送给投标人，投标人应安排专人登录网上招投标系统并保持在线状态，以便及时接收评标委员会可能发出的询标函。</w:t>
            </w:r>
          </w:p>
          <w:p w14:paraId="513C16CF">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5332EED4">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b w:val="0"/>
                <w:kern w:val="2"/>
                <w:sz w:val="24"/>
                <w:szCs w:val="24"/>
              </w:rPr>
              <w:t>8.落实政府采购支持节能产品、环境标志产品政策。</w:t>
            </w:r>
          </w:p>
        </w:tc>
      </w:tr>
      <w:tr w14:paraId="00FA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5" w:type="dxa"/>
            <w:gridSpan w:val="3"/>
            <w:vAlign w:val="center"/>
          </w:tcPr>
          <w:p w14:paraId="11480FD4">
            <w:pPr>
              <w:adjustRightInd w:val="0"/>
              <w:snapToGrid w:val="0"/>
              <w:spacing w:line="440" w:lineRule="exact"/>
              <w:rPr>
                <w:rFonts w:hint="eastAsia" w:ascii="宋体" w:hAnsi="宋体" w:eastAsia="宋体" w:cs="宋体"/>
                <w:b/>
                <w:bCs/>
                <w:sz w:val="24"/>
                <w:szCs w:val="24"/>
              </w:rPr>
            </w:pPr>
            <w:r>
              <w:rPr>
                <w:rFonts w:hint="eastAsia" w:ascii="宋体" w:hAnsi="宋体" w:eastAsia="宋体" w:cs="宋体"/>
                <w:b/>
                <w:bCs/>
                <w:sz w:val="24"/>
                <w:szCs w:val="24"/>
              </w:rPr>
              <w:t>投标文件制作软件下载：</w:t>
            </w:r>
          </w:p>
          <w:p w14:paraId="2DA49961">
            <w:pPr>
              <w:pStyle w:val="49"/>
              <w:widowControl w:val="0"/>
              <w:spacing w:before="0" w:beforeAutospacing="0" w:after="0" w:afterAutospacing="0" w:line="440" w:lineRule="exact"/>
              <w:jc w:val="both"/>
              <w:rPr>
                <w:rFonts w:hint="eastAsia" w:ascii="宋体" w:hAnsi="宋体" w:eastAsia="宋体" w:cs="宋体"/>
                <w:b w:val="0"/>
                <w:kern w:val="2"/>
                <w:sz w:val="24"/>
                <w:szCs w:val="24"/>
              </w:rPr>
            </w:pPr>
            <w:r>
              <w:rPr>
                <w:rFonts w:hint="eastAsia" w:ascii="宋体" w:hAnsi="宋体" w:eastAsia="宋体" w:cs="宋体"/>
                <w:sz w:val="24"/>
                <w:szCs w:val="24"/>
              </w:rPr>
              <w:t>https://download.bqpoint.com/download/downloaddetail.html?SourceFrom=Ztb&amp;ZtbSoftXiaQuCode=0128&amp;ZtbSoftType=tballinclusive</w:t>
            </w:r>
          </w:p>
        </w:tc>
      </w:tr>
    </w:tbl>
    <w:p w14:paraId="75E93A99">
      <w:pPr>
        <w:spacing w:line="440" w:lineRule="exact"/>
        <w:jc w:val="center"/>
        <w:outlineLvl w:val="1"/>
        <w:rPr>
          <w:rFonts w:hint="eastAsia" w:ascii="宋体" w:hAnsi="宋体" w:eastAsia="宋体" w:cs="宋体"/>
          <w:b/>
          <w:sz w:val="24"/>
        </w:rPr>
      </w:pPr>
      <w:r>
        <w:rPr>
          <w:rFonts w:hint="eastAsia" w:ascii="宋体" w:hAnsi="宋体" w:eastAsia="宋体" w:cs="宋体"/>
          <w:b/>
          <w:sz w:val="28"/>
        </w:rPr>
        <w:br w:type="page"/>
      </w:r>
      <w:bookmarkStart w:id="30" w:name="_Toc20544"/>
      <w:bookmarkStart w:id="31" w:name="_Toc9427"/>
      <w:bookmarkStart w:id="32" w:name="_Toc24882"/>
      <w:r>
        <w:rPr>
          <w:rFonts w:hint="eastAsia" w:ascii="宋体" w:hAnsi="宋体" w:eastAsia="宋体" w:cs="宋体"/>
          <w:b/>
          <w:sz w:val="24"/>
        </w:rPr>
        <w:t>二、投标人须知正文</w:t>
      </w:r>
      <w:bookmarkEnd w:id="30"/>
      <w:bookmarkEnd w:id="31"/>
      <w:bookmarkEnd w:id="32"/>
    </w:p>
    <w:p w14:paraId="0682D071">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1.采购人、采购代理机构及投标人</w:t>
      </w:r>
    </w:p>
    <w:p w14:paraId="05A15D2E">
      <w:pPr>
        <w:spacing w:line="440" w:lineRule="exact"/>
        <w:ind w:firstLine="435"/>
        <w:rPr>
          <w:rFonts w:hint="eastAsia" w:ascii="宋体" w:hAnsi="宋体" w:eastAsia="宋体" w:cs="宋体"/>
          <w:sz w:val="24"/>
        </w:rPr>
      </w:pPr>
      <w:r>
        <w:rPr>
          <w:rFonts w:hint="eastAsia" w:ascii="宋体" w:hAnsi="宋体" w:eastAsia="宋体" w:cs="宋体"/>
          <w:sz w:val="24"/>
        </w:rPr>
        <w:t>1.1采购人：是指依法开展政府采购活动的国家机关、事业单位、团体组织。</w:t>
      </w:r>
    </w:p>
    <w:p w14:paraId="5CE07C8A">
      <w:pPr>
        <w:spacing w:line="440" w:lineRule="exact"/>
        <w:ind w:firstLine="435"/>
        <w:rPr>
          <w:rFonts w:hint="eastAsia" w:ascii="宋体" w:hAnsi="宋体" w:eastAsia="宋体" w:cs="宋体"/>
          <w:sz w:val="24"/>
        </w:rPr>
      </w:pPr>
      <w:r>
        <w:rPr>
          <w:rFonts w:hint="eastAsia" w:ascii="宋体" w:hAnsi="宋体" w:eastAsia="宋体" w:cs="宋体"/>
          <w:sz w:val="24"/>
        </w:rPr>
        <w:t>1.2采购代理机构：是指集中采购机构或从事采购代理业务的社会中介机构。</w:t>
      </w:r>
    </w:p>
    <w:p w14:paraId="7C34F184">
      <w:pPr>
        <w:spacing w:line="440" w:lineRule="exact"/>
        <w:ind w:firstLine="435"/>
        <w:rPr>
          <w:rFonts w:hint="eastAsia" w:ascii="宋体" w:hAnsi="宋体" w:eastAsia="宋体" w:cs="宋体"/>
          <w:sz w:val="24"/>
        </w:rPr>
      </w:pPr>
      <w:r>
        <w:rPr>
          <w:rFonts w:hint="eastAsia" w:ascii="宋体" w:hAnsi="宋体" w:eastAsia="宋体" w:cs="宋体"/>
          <w:sz w:val="24"/>
        </w:rPr>
        <w:t>1.3政府采购监督管理部门：各级人民政府指定的有关部门依法履行与政府采购活动有关的监督管理职责。</w:t>
      </w:r>
    </w:p>
    <w:p w14:paraId="5B1C419F">
      <w:pPr>
        <w:spacing w:line="440" w:lineRule="exact"/>
        <w:ind w:firstLine="435"/>
        <w:rPr>
          <w:rFonts w:hint="eastAsia" w:ascii="宋体" w:hAnsi="宋体" w:eastAsia="宋体" w:cs="宋体"/>
          <w:sz w:val="24"/>
        </w:rPr>
      </w:pPr>
      <w:r>
        <w:rPr>
          <w:rFonts w:hint="eastAsia" w:ascii="宋体" w:hAnsi="宋体" w:eastAsia="宋体" w:cs="宋体"/>
          <w:sz w:val="24"/>
        </w:rPr>
        <w:t>1.4投标人：是指向采购人提供货物、工程或者服务的法人、其他组织或者自然人。分支机构不得参加政府采购活动，但银行、保险、石油石化、电力、电信等特殊行业除外。本项目的投标人须满足以下条件：</w:t>
      </w:r>
    </w:p>
    <w:p w14:paraId="0A4B957D">
      <w:pPr>
        <w:spacing w:line="440" w:lineRule="exact"/>
        <w:ind w:firstLine="435"/>
        <w:rPr>
          <w:rFonts w:hint="eastAsia" w:ascii="宋体" w:hAnsi="宋体" w:eastAsia="宋体" w:cs="宋体"/>
          <w:sz w:val="24"/>
        </w:rPr>
      </w:pPr>
      <w:r>
        <w:rPr>
          <w:rFonts w:hint="eastAsia" w:ascii="宋体" w:hAnsi="宋体" w:eastAsia="宋体" w:cs="宋体"/>
          <w:sz w:val="24"/>
        </w:rPr>
        <w:t>1.4.1具备《中华人民共和国政府采购法》第二十二条关于供应商条件的规定，遵守本项目采购人本级和上级财政部门政府采购的有关规定。</w:t>
      </w:r>
    </w:p>
    <w:p w14:paraId="4EE0176C">
      <w:pPr>
        <w:spacing w:line="440" w:lineRule="exact"/>
        <w:ind w:firstLine="435"/>
        <w:rPr>
          <w:rFonts w:hint="eastAsia" w:ascii="宋体" w:hAnsi="宋体" w:eastAsia="宋体" w:cs="宋体"/>
          <w:sz w:val="24"/>
        </w:rPr>
      </w:pPr>
      <w:r>
        <w:rPr>
          <w:rFonts w:hint="eastAsia" w:ascii="宋体" w:hAnsi="宋体" w:eastAsia="宋体" w:cs="宋体"/>
          <w:sz w:val="24"/>
        </w:rPr>
        <w:t>1.4.2以采购代理机构认可的方式获得本项目的招标文件。</w:t>
      </w:r>
    </w:p>
    <w:p w14:paraId="60623A12">
      <w:pPr>
        <w:spacing w:line="440" w:lineRule="exact"/>
        <w:ind w:firstLine="435"/>
        <w:rPr>
          <w:rFonts w:hint="eastAsia" w:ascii="宋体" w:hAnsi="宋体" w:eastAsia="宋体" w:cs="宋体"/>
          <w:sz w:val="24"/>
        </w:rPr>
      </w:pPr>
      <w:r>
        <w:rPr>
          <w:rFonts w:hint="eastAsia" w:ascii="宋体" w:hAnsi="宋体" w:eastAsia="宋体" w:cs="宋体"/>
          <w:sz w:val="24"/>
        </w:rPr>
        <w:t>1.4.3若采购需求中写明允许采购进口产品，投标人应保证所投产品可履行合法报通关手续进入中国关境内。</w:t>
      </w:r>
    </w:p>
    <w:p w14:paraId="0FFB3033">
      <w:pPr>
        <w:spacing w:line="440" w:lineRule="exact"/>
        <w:ind w:firstLine="435"/>
        <w:rPr>
          <w:rFonts w:hint="eastAsia" w:ascii="宋体" w:hAnsi="宋体" w:eastAsia="宋体" w:cs="宋体"/>
          <w:sz w:val="24"/>
        </w:rPr>
      </w:pPr>
      <w:r>
        <w:rPr>
          <w:rFonts w:hint="eastAsia" w:ascii="宋体" w:hAnsi="宋体" w:eastAsia="宋体" w:cs="宋体"/>
          <w:sz w:val="24"/>
        </w:rPr>
        <w:t>若采购需求中未写明允许采购进口产品，如投标人所投产品为进口产品，其投标将被认定为</w:t>
      </w:r>
      <w:r>
        <w:rPr>
          <w:rFonts w:hint="eastAsia" w:ascii="宋体" w:hAnsi="宋体" w:eastAsia="宋体" w:cs="宋体"/>
          <w:b/>
          <w:sz w:val="24"/>
        </w:rPr>
        <w:t>投标无效</w:t>
      </w:r>
      <w:r>
        <w:rPr>
          <w:rFonts w:hint="eastAsia" w:ascii="宋体" w:hAnsi="宋体" w:eastAsia="宋体" w:cs="宋体"/>
          <w:sz w:val="24"/>
        </w:rPr>
        <w:t>。</w:t>
      </w:r>
    </w:p>
    <w:p w14:paraId="1F935752">
      <w:pPr>
        <w:spacing w:line="440" w:lineRule="exact"/>
        <w:ind w:firstLine="435"/>
        <w:rPr>
          <w:rFonts w:hint="eastAsia" w:ascii="宋体" w:hAnsi="宋体" w:eastAsia="宋体" w:cs="宋体"/>
          <w:sz w:val="24"/>
        </w:rPr>
      </w:pPr>
      <w:r>
        <w:rPr>
          <w:rFonts w:hint="eastAsia" w:ascii="宋体" w:hAnsi="宋体" w:eastAsia="宋体" w:cs="宋体"/>
          <w:sz w:val="24"/>
        </w:rPr>
        <w:t>1.5若招标公告中允许联合体投标，对联合体规定如下：</w:t>
      </w:r>
    </w:p>
    <w:p w14:paraId="1B50FC2C">
      <w:pPr>
        <w:spacing w:line="440" w:lineRule="exact"/>
        <w:ind w:firstLine="480" w:firstLineChars="200"/>
        <w:rPr>
          <w:rFonts w:hint="eastAsia" w:ascii="宋体" w:hAnsi="宋体" w:eastAsia="宋体" w:cs="宋体"/>
          <w:sz w:val="24"/>
        </w:rPr>
      </w:pPr>
      <w:r>
        <w:rPr>
          <w:rFonts w:hint="eastAsia" w:ascii="宋体" w:hAnsi="宋体" w:eastAsia="宋体" w:cs="宋体"/>
          <w:sz w:val="24"/>
        </w:rPr>
        <w:t>1.5.1两个以上供应商可以组成一个投标联合体，以一个投标人的身份投标。联合体投标的，招标文件获取手续由联合体中任一成员单位办理均可。</w:t>
      </w:r>
    </w:p>
    <w:p w14:paraId="7620F9CA">
      <w:pPr>
        <w:spacing w:line="440" w:lineRule="exact"/>
        <w:ind w:firstLine="435"/>
        <w:rPr>
          <w:rFonts w:hint="eastAsia" w:ascii="宋体" w:hAnsi="宋体" w:eastAsia="宋体" w:cs="宋体"/>
          <w:sz w:val="24"/>
        </w:rPr>
      </w:pPr>
      <w:r>
        <w:rPr>
          <w:rFonts w:hint="eastAsia" w:ascii="宋体" w:hAnsi="宋体" w:eastAsia="宋体" w:cs="宋体"/>
          <w:sz w:val="24"/>
        </w:rPr>
        <w:t>1.5.2联合体各方均应符合《中华人民共和国政府采购法》第二十二条规定的条件。</w:t>
      </w:r>
    </w:p>
    <w:p w14:paraId="2EB46A77">
      <w:pPr>
        <w:spacing w:line="440" w:lineRule="exact"/>
        <w:ind w:firstLine="435"/>
        <w:rPr>
          <w:rFonts w:hint="eastAsia" w:ascii="宋体" w:hAnsi="宋体" w:eastAsia="宋体" w:cs="宋体"/>
          <w:sz w:val="24"/>
        </w:rPr>
      </w:pPr>
      <w:r>
        <w:rPr>
          <w:rFonts w:hint="eastAsia" w:ascii="宋体" w:hAnsi="宋体" w:eastAsia="宋体" w:cs="宋体"/>
          <w:sz w:val="24"/>
        </w:rPr>
        <w:t>1.5.3采购人根据采购项目对投标人的特殊要求，联合体中至少应当有一方符合相关规定。</w:t>
      </w:r>
    </w:p>
    <w:p w14:paraId="7A58AF35">
      <w:pPr>
        <w:spacing w:line="440" w:lineRule="exact"/>
        <w:ind w:firstLine="435"/>
        <w:rPr>
          <w:rFonts w:hint="eastAsia" w:ascii="宋体" w:hAnsi="宋体" w:eastAsia="宋体" w:cs="宋体"/>
          <w:sz w:val="24"/>
        </w:rPr>
      </w:pPr>
      <w:r>
        <w:rPr>
          <w:rFonts w:hint="eastAsia" w:ascii="宋体" w:hAnsi="宋体" w:eastAsia="宋体" w:cs="宋体"/>
          <w:sz w:val="24"/>
        </w:rPr>
        <w:t>1.5.4联合体各方应签订联合协议，明确约定联合体各方承担的工作和相应的责任，并将联合协议作为投标文件的一部分提交。</w:t>
      </w:r>
    </w:p>
    <w:p w14:paraId="2F6386E4">
      <w:pPr>
        <w:spacing w:line="440" w:lineRule="exact"/>
        <w:ind w:firstLine="435"/>
        <w:rPr>
          <w:rFonts w:hint="eastAsia" w:ascii="宋体" w:hAnsi="宋体" w:eastAsia="宋体" w:cs="宋体"/>
          <w:sz w:val="24"/>
        </w:rPr>
      </w:pPr>
      <w:r>
        <w:rPr>
          <w:rFonts w:hint="eastAsia" w:ascii="宋体" w:hAnsi="宋体" w:eastAsia="宋体" w:cs="宋体"/>
          <w:sz w:val="24"/>
        </w:rPr>
        <w:t>1.5.5大中型企业、其他自然人、法人或者非法人组织与小型、微型企业组成联合体共同参加投标，联合协议中应写明小型、微型企业的协议合同金额占到联合协议投标总金额的比例。</w:t>
      </w:r>
    </w:p>
    <w:p w14:paraId="70079C85">
      <w:pPr>
        <w:spacing w:line="440" w:lineRule="exact"/>
        <w:ind w:firstLine="435"/>
        <w:rPr>
          <w:rFonts w:hint="eastAsia" w:ascii="宋体" w:hAnsi="宋体" w:eastAsia="宋体" w:cs="宋体"/>
          <w:sz w:val="24"/>
        </w:rPr>
      </w:pPr>
      <w:r>
        <w:rPr>
          <w:rFonts w:hint="eastAsia" w:ascii="宋体" w:hAnsi="宋体" w:eastAsia="宋体" w:cs="宋体"/>
          <w:sz w:val="24"/>
        </w:rPr>
        <w:t>1.5.6联合体中有同类资质的供应商按照联合体分工承担相同工作的，应当按照资质等级较低的供应商确定资质等级。</w:t>
      </w:r>
    </w:p>
    <w:p w14:paraId="48C2EB8C">
      <w:pPr>
        <w:spacing w:line="440" w:lineRule="exact"/>
        <w:ind w:firstLine="435"/>
        <w:rPr>
          <w:rFonts w:hint="eastAsia" w:ascii="宋体" w:hAnsi="宋体" w:eastAsia="宋体" w:cs="宋体"/>
          <w:sz w:val="24"/>
        </w:rPr>
      </w:pPr>
      <w:r>
        <w:rPr>
          <w:rFonts w:hint="eastAsia" w:ascii="宋体" w:hAnsi="宋体" w:eastAsia="宋体" w:cs="宋体"/>
          <w:sz w:val="24"/>
        </w:rPr>
        <w:t>1.5.7以联合体形式参加政府采购活动的，联合体各方不得再单独参加或者与其他供应商另外组成联合体参加本项目投标，否则相关投标将被认定为</w:t>
      </w:r>
      <w:r>
        <w:rPr>
          <w:rFonts w:hint="eastAsia" w:ascii="宋体" w:hAnsi="宋体" w:eastAsia="宋体" w:cs="宋体"/>
          <w:b/>
          <w:sz w:val="24"/>
        </w:rPr>
        <w:t>投标无效</w:t>
      </w:r>
      <w:r>
        <w:rPr>
          <w:rFonts w:hint="eastAsia" w:ascii="宋体" w:hAnsi="宋体" w:eastAsia="宋体" w:cs="宋体"/>
          <w:sz w:val="24"/>
        </w:rPr>
        <w:t>。</w:t>
      </w:r>
    </w:p>
    <w:p w14:paraId="5BB835A6">
      <w:pPr>
        <w:spacing w:line="440" w:lineRule="exact"/>
        <w:ind w:firstLine="435"/>
        <w:rPr>
          <w:rFonts w:hint="eastAsia" w:ascii="宋体" w:hAnsi="宋体" w:eastAsia="宋体" w:cs="宋体"/>
          <w:sz w:val="24"/>
        </w:rPr>
      </w:pPr>
      <w:r>
        <w:rPr>
          <w:rFonts w:hint="eastAsia" w:ascii="宋体" w:hAnsi="宋体" w:eastAsia="宋体" w:cs="宋体"/>
          <w:sz w:val="24"/>
        </w:rPr>
        <w:t>1.5.8对联合体投标的其他资格要求见申请人的资格要求。</w:t>
      </w:r>
    </w:p>
    <w:p w14:paraId="185B3B8F">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2.资金落实情况</w:t>
      </w:r>
    </w:p>
    <w:p w14:paraId="087A0269">
      <w:pPr>
        <w:spacing w:line="440" w:lineRule="exact"/>
        <w:ind w:firstLine="435"/>
        <w:rPr>
          <w:rFonts w:hint="eastAsia" w:ascii="宋体" w:hAnsi="宋体" w:eastAsia="宋体" w:cs="宋体"/>
          <w:sz w:val="24"/>
        </w:rPr>
      </w:pPr>
      <w:r>
        <w:rPr>
          <w:rFonts w:hint="eastAsia" w:ascii="宋体" w:hAnsi="宋体" w:eastAsia="宋体" w:cs="宋体"/>
          <w:sz w:val="24"/>
        </w:rPr>
        <w:t>2.1本项目的采购人已获得足以支付本次招标后所签订的合同项下的资金。</w:t>
      </w:r>
    </w:p>
    <w:p w14:paraId="75B28DD5">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3.投标费用</w:t>
      </w:r>
    </w:p>
    <w:p w14:paraId="0DE4C701">
      <w:pPr>
        <w:spacing w:line="440" w:lineRule="exact"/>
        <w:ind w:firstLine="435"/>
        <w:rPr>
          <w:rFonts w:hint="eastAsia" w:ascii="宋体" w:hAnsi="宋体" w:eastAsia="宋体" w:cs="宋体"/>
          <w:sz w:val="24"/>
        </w:rPr>
      </w:pPr>
      <w:r>
        <w:rPr>
          <w:rFonts w:hint="eastAsia" w:ascii="宋体" w:hAnsi="宋体" w:eastAsia="宋体" w:cs="宋体"/>
          <w:sz w:val="24"/>
        </w:rPr>
        <w:t>不论投标的结果如何，投标人应承担所有与准备和参加投标有关的费用。</w:t>
      </w:r>
    </w:p>
    <w:p w14:paraId="53F0E42D">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4.适用法律</w:t>
      </w:r>
    </w:p>
    <w:p w14:paraId="785E6131">
      <w:pPr>
        <w:spacing w:line="440" w:lineRule="exact"/>
        <w:ind w:firstLine="435"/>
        <w:rPr>
          <w:rFonts w:hint="eastAsia" w:ascii="宋体" w:hAnsi="宋体" w:eastAsia="宋体" w:cs="宋体"/>
          <w:sz w:val="24"/>
        </w:rPr>
      </w:pPr>
      <w:r>
        <w:rPr>
          <w:rFonts w:hint="eastAsia" w:ascii="宋体" w:hAnsi="宋体" w:eastAsia="宋体" w:cs="宋体"/>
          <w:sz w:val="24"/>
        </w:rPr>
        <w:t>本项目采购人、采购代理机构、投标人、评标委员会的相关行为均受《中华人民共和国政府采购法》、《中</w:t>
      </w:r>
      <w:r>
        <w:rPr>
          <w:rFonts w:hint="eastAsia" w:ascii="宋体" w:hAnsi="宋体" w:eastAsia="宋体" w:cs="宋体"/>
          <w:sz w:val="24"/>
          <w:szCs w:val="22"/>
        </w:rPr>
        <w:t>华人民共和国政府采购法实施条例》及本项目本级和上级财政部门、政府采购监督管理部门的政府采购有关规定的约束，其权利受到上述法律法规的保护。</w:t>
      </w:r>
    </w:p>
    <w:p w14:paraId="0B60EC22">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5.招标文件构成</w:t>
      </w:r>
    </w:p>
    <w:p w14:paraId="7794B6B8">
      <w:pPr>
        <w:spacing w:line="440" w:lineRule="exact"/>
        <w:ind w:firstLine="435"/>
        <w:rPr>
          <w:rFonts w:hint="eastAsia" w:ascii="宋体" w:hAnsi="宋体" w:eastAsia="宋体" w:cs="宋体"/>
          <w:sz w:val="24"/>
        </w:rPr>
      </w:pPr>
      <w:r>
        <w:rPr>
          <w:rFonts w:hint="eastAsia" w:ascii="宋体" w:hAnsi="宋体" w:eastAsia="宋体" w:cs="宋体"/>
          <w:sz w:val="24"/>
        </w:rPr>
        <w:t>5.1招标文件包括下列内容：</w:t>
      </w:r>
    </w:p>
    <w:p w14:paraId="79B43775">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第一章  投标邀请</w:t>
      </w:r>
    </w:p>
    <w:p w14:paraId="35F9E3A2">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第二章  投标人须知</w:t>
      </w:r>
    </w:p>
    <w:p w14:paraId="4EED564C">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第三章  采购需求</w:t>
      </w:r>
    </w:p>
    <w:p w14:paraId="5D08B12A">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第四章  评标方法和标准</w:t>
      </w:r>
    </w:p>
    <w:p w14:paraId="099603DC">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第五章  政府采购合同</w:t>
      </w:r>
    </w:p>
    <w:p w14:paraId="0F2429E7">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第六章  投标文件格式</w:t>
      </w:r>
    </w:p>
    <w:p w14:paraId="4CD53986">
      <w:pPr>
        <w:spacing w:line="440" w:lineRule="exact"/>
        <w:ind w:firstLine="840" w:firstLineChars="350"/>
        <w:rPr>
          <w:rFonts w:hint="eastAsia" w:ascii="宋体" w:hAnsi="宋体" w:eastAsia="宋体" w:cs="宋体"/>
          <w:sz w:val="24"/>
        </w:rPr>
      </w:pPr>
      <w:r>
        <w:rPr>
          <w:rFonts w:hint="eastAsia" w:ascii="宋体" w:hAnsi="宋体" w:eastAsia="宋体" w:cs="宋体"/>
          <w:sz w:val="24"/>
        </w:rPr>
        <w:t>第七章  政府采购询问函和质疑函范本</w:t>
      </w:r>
    </w:p>
    <w:p w14:paraId="757A35FB">
      <w:pPr>
        <w:spacing w:line="440" w:lineRule="exact"/>
        <w:ind w:firstLine="435"/>
        <w:rPr>
          <w:rFonts w:hint="eastAsia" w:ascii="宋体" w:hAnsi="宋体" w:eastAsia="宋体" w:cs="宋体"/>
          <w:sz w:val="24"/>
        </w:rPr>
      </w:pPr>
      <w:r>
        <w:rPr>
          <w:rFonts w:hint="eastAsia" w:ascii="宋体" w:hAnsi="宋体" w:eastAsia="宋体" w:cs="宋体"/>
          <w:sz w:val="24"/>
        </w:rPr>
        <w:t>5.2现场考察（</w:t>
      </w:r>
      <w:r>
        <w:rPr>
          <w:rFonts w:hint="eastAsia" w:ascii="宋体" w:hAnsi="宋体" w:eastAsia="宋体" w:cs="宋体"/>
          <w:bCs/>
          <w:sz w:val="24"/>
          <w:szCs w:val="22"/>
        </w:rPr>
        <w:t>标前答疑会</w:t>
      </w:r>
      <w:r>
        <w:rPr>
          <w:rFonts w:hint="eastAsia" w:ascii="宋体" w:hAnsi="宋体" w:eastAsia="宋体" w:cs="宋体"/>
          <w:sz w:val="24"/>
        </w:rPr>
        <w:t>）及相关事项见</w:t>
      </w:r>
      <w:r>
        <w:rPr>
          <w:rFonts w:hint="eastAsia" w:ascii="宋体" w:hAnsi="宋体" w:eastAsia="宋体" w:cs="宋体"/>
          <w:sz w:val="24"/>
          <w:u w:val="single"/>
        </w:rPr>
        <w:t>投标人须知前附表</w:t>
      </w:r>
      <w:r>
        <w:rPr>
          <w:rFonts w:hint="eastAsia" w:ascii="宋体" w:hAnsi="宋体" w:eastAsia="宋体" w:cs="宋体"/>
          <w:sz w:val="24"/>
        </w:rPr>
        <w:t>。</w:t>
      </w:r>
    </w:p>
    <w:p w14:paraId="62F0D8C5">
      <w:pPr>
        <w:spacing w:line="440" w:lineRule="exact"/>
        <w:ind w:firstLine="435"/>
        <w:rPr>
          <w:rFonts w:hint="eastAsia" w:ascii="宋体" w:hAnsi="宋体" w:eastAsia="宋体" w:cs="宋体"/>
          <w:sz w:val="24"/>
        </w:rPr>
      </w:pPr>
      <w:r>
        <w:rPr>
          <w:rFonts w:hint="eastAsia" w:ascii="宋体" w:hAnsi="宋体" w:eastAsia="宋体" w:cs="宋体"/>
          <w:sz w:val="24"/>
        </w:rPr>
        <w:t>5.3投标人应认真阅读招标文件所有的事项、格式、条款和技术规范等。</w:t>
      </w:r>
    </w:p>
    <w:p w14:paraId="6D4EB698">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6.招标文件的澄清与修改</w:t>
      </w:r>
    </w:p>
    <w:p w14:paraId="72AC5D72">
      <w:pPr>
        <w:spacing w:line="440" w:lineRule="exact"/>
        <w:ind w:firstLine="435"/>
        <w:rPr>
          <w:rFonts w:hint="eastAsia" w:ascii="宋体" w:hAnsi="宋体" w:eastAsia="宋体" w:cs="宋体"/>
          <w:sz w:val="24"/>
        </w:rPr>
      </w:pPr>
      <w:r>
        <w:rPr>
          <w:rFonts w:hint="eastAsia" w:ascii="宋体" w:hAnsi="宋体" w:eastAsia="宋体" w:cs="宋体"/>
          <w:sz w:val="24"/>
        </w:rPr>
        <w:t>6.1投标人如对招标文件内容有疑问，可在</w:t>
      </w:r>
      <w:r>
        <w:rPr>
          <w:rFonts w:hint="eastAsia" w:ascii="宋体" w:hAnsi="宋体" w:eastAsia="宋体" w:cs="宋体"/>
          <w:sz w:val="24"/>
          <w:u w:val="single"/>
        </w:rPr>
        <w:t>投标人须知前附表</w:t>
      </w:r>
      <w:r>
        <w:rPr>
          <w:rFonts w:hint="eastAsia" w:ascii="宋体" w:hAnsi="宋体" w:eastAsia="宋体" w:cs="宋体"/>
          <w:sz w:val="24"/>
        </w:rPr>
        <w:t>规定的网上询问截止时间前提交给采购代理机构。</w:t>
      </w:r>
    </w:p>
    <w:p w14:paraId="3ABAD963">
      <w:pPr>
        <w:spacing w:line="440" w:lineRule="exact"/>
        <w:ind w:firstLine="435"/>
        <w:rPr>
          <w:rFonts w:hint="eastAsia" w:ascii="宋体" w:hAnsi="宋体" w:eastAsia="宋体" w:cs="宋体"/>
          <w:sz w:val="24"/>
        </w:rPr>
      </w:pPr>
      <w:r>
        <w:rPr>
          <w:rFonts w:hint="eastAsia" w:ascii="宋体" w:hAnsi="宋体" w:eastAsia="宋体" w:cs="宋体"/>
          <w:sz w:val="24"/>
        </w:rPr>
        <w:t>6.2采购人可主动地或在答复投标人提出的询问时对招标文件进行澄清与修改。采购代理机构将在安徽省滁州市人民检察院网站（https://www.chuzhou.jcy.gov.cn/）、滁州市城投工程咨询管理有限公司网站（https://www.czctgczx.com/）以发布更正公告的方式，澄清或修改招标文件，更正公告的内容作为招标文件的组成部分，对投标人起约束作用。投标人应主动上网查询。采购代理机构不承担投标人未及时关注相关信息引发的相关责任。</w:t>
      </w:r>
    </w:p>
    <w:p w14:paraId="0BE69F9A">
      <w:pPr>
        <w:spacing w:line="440" w:lineRule="exact"/>
        <w:ind w:firstLine="435"/>
        <w:rPr>
          <w:rFonts w:hint="eastAsia" w:ascii="宋体" w:hAnsi="宋体" w:eastAsia="宋体" w:cs="宋体"/>
          <w:sz w:val="24"/>
        </w:rPr>
      </w:pPr>
      <w:r>
        <w:rPr>
          <w:rFonts w:hint="eastAsia" w:ascii="宋体" w:hAnsi="宋体" w:eastAsia="宋体" w:cs="宋体"/>
          <w:sz w:val="24"/>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1847174">
      <w:pPr>
        <w:spacing w:line="440" w:lineRule="exact"/>
        <w:ind w:firstLine="435"/>
        <w:rPr>
          <w:rFonts w:hint="eastAsia" w:ascii="宋体" w:hAnsi="宋体" w:eastAsia="宋体" w:cs="宋体"/>
          <w:i/>
          <w:iCs/>
          <w:sz w:val="24"/>
        </w:rPr>
      </w:pPr>
      <w:r>
        <w:rPr>
          <w:rFonts w:hint="eastAsia" w:ascii="宋体" w:hAnsi="宋体" w:eastAsia="宋体" w:cs="宋体"/>
          <w:sz w:val="24"/>
        </w:rPr>
        <w:t>6.4对于没有提出疑问又参与了本项目投标的投标人将被视为完全认同本招标文件（含更正公告的内容）</w:t>
      </w:r>
      <w:r>
        <w:rPr>
          <w:rFonts w:hint="eastAsia" w:ascii="宋体" w:hAnsi="宋体" w:eastAsia="宋体" w:cs="宋体"/>
          <w:i/>
          <w:sz w:val="24"/>
        </w:rPr>
        <w:t>。</w:t>
      </w:r>
    </w:p>
    <w:p w14:paraId="6F4959A8">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7.投标范围及投标文件中标准和计量单位的使用</w:t>
      </w:r>
    </w:p>
    <w:p w14:paraId="3358AA4B">
      <w:pPr>
        <w:spacing w:line="440" w:lineRule="exact"/>
        <w:ind w:firstLine="435"/>
        <w:rPr>
          <w:rFonts w:hint="eastAsia" w:ascii="宋体" w:hAnsi="宋体" w:eastAsia="宋体" w:cs="宋体"/>
          <w:sz w:val="24"/>
        </w:rPr>
      </w:pPr>
      <w:r>
        <w:rPr>
          <w:rFonts w:hint="eastAsia" w:ascii="宋体" w:hAnsi="宋体" w:eastAsia="宋体" w:cs="宋体"/>
          <w:sz w:val="24"/>
        </w:rPr>
        <w:t>7.1项目有分包的，投标人可对招标文件其中某一个或几个分包进行投标，除非在</w:t>
      </w:r>
      <w:r>
        <w:rPr>
          <w:rFonts w:hint="eastAsia" w:ascii="宋体" w:hAnsi="宋体" w:eastAsia="宋体" w:cs="宋体"/>
          <w:sz w:val="24"/>
          <w:u w:val="single"/>
        </w:rPr>
        <w:t>投标人须知前附表</w:t>
      </w:r>
      <w:r>
        <w:rPr>
          <w:rFonts w:hint="eastAsia" w:ascii="宋体" w:hAnsi="宋体" w:eastAsia="宋体" w:cs="宋体"/>
          <w:sz w:val="24"/>
        </w:rPr>
        <w:t>中另有规定。</w:t>
      </w:r>
    </w:p>
    <w:p w14:paraId="76DCD4B9">
      <w:pPr>
        <w:spacing w:line="440" w:lineRule="exact"/>
        <w:ind w:firstLine="435"/>
        <w:rPr>
          <w:rFonts w:hint="eastAsia" w:ascii="宋体" w:hAnsi="宋体" w:eastAsia="宋体" w:cs="宋体"/>
          <w:sz w:val="24"/>
        </w:rPr>
      </w:pPr>
      <w:r>
        <w:rPr>
          <w:rFonts w:hint="eastAsia" w:ascii="宋体" w:hAnsi="宋体" w:eastAsia="宋体" w:cs="宋体"/>
          <w:sz w:val="24"/>
        </w:rPr>
        <w:t>7.2投标人应当对所投分包招标文件中“采购需求”所列的所有内容进行投标，如仅响应所投包别中的部分内容，其所投包别的投标将被认定为</w:t>
      </w:r>
      <w:r>
        <w:rPr>
          <w:rFonts w:hint="eastAsia" w:ascii="宋体" w:hAnsi="宋体" w:eastAsia="宋体" w:cs="宋体"/>
          <w:b/>
          <w:sz w:val="24"/>
        </w:rPr>
        <w:t>投标无效</w:t>
      </w:r>
      <w:r>
        <w:rPr>
          <w:rFonts w:hint="eastAsia" w:ascii="宋体" w:hAnsi="宋体" w:eastAsia="宋体" w:cs="宋体"/>
          <w:sz w:val="24"/>
        </w:rPr>
        <w:t>。</w:t>
      </w:r>
    </w:p>
    <w:p w14:paraId="0E396E42">
      <w:pPr>
        <w:spacing w:line="440" w:lineRule="exact"/>
        <w:ind w:firstLine="435"/>
        <w:rPr>
          <w:rFonts w:hint="eastAsia" w:ascii="宋体" w:hAnsi="宋体" w:eastAsia="宋体" w:cs="宋体"/>
          <w:sz w:val="24"/>
        </w:rPr>
      </w:pPr>
      <w:bookmarkStart w:id="33" w:name="_Hlk16458980"/>
      <w:r>
        <w:rPr>
          <w:rFonts w:hint="eastAsia" w:ascii="宋体" w:hAnsi="宋体" w:eastAsia="宋体" w:cs="宋体"/>
          <w:sz w:val="24"/>
        </w:rPr>
        <w:t>7.3无论招标文件中是否要求，投标人所投货物、服务及工程（如有）均应符合国家强制性标准。</w:t>
      </w:r>
    </w:p>
    <w:bookmarkEnd w:id="33"/>
    <w:p w14:paraId="7FCB4B95">
      <w:pPr>
        <w:spacing w:line="440" w:lineRule="exact"/>
        <w:ind w:firstLine="435"/>
        <w:rPr>
          <w:rFonts w:hint="eastAsia" w:ascii="宋体" w:hAnsi="宋体" w:eastAsia="宋体" w:cs="宋体"/>
          <w:sz w:val="24"/>
        </w:rPr>
      </w:pPr>
      <w:r>
        <w:rPr>
          <w:rFonts w:hint="eastAsia" w:ascii="宋体" w:hAnsi="宋体" w:eastAsia="宋体" w:cs="宋体"/>
          <w:sz w:val="24"/>
        </w:rPr>
        <w:t>7.4投标人与采购代理机构之间与投标有关的所有往来通知、函件和投标文件均用中文表述。投标人随投标文件提供的证明文件和资料可以为其它语言，但必须附中文译文。翻译的中文资料与外文资料出现差异时，以中文为准。</w:t>
      </w:r>
    </w:p>
    <w:p w14:paraId="20704BE4">
      <w:pPr>
        <w:spacing w:line="440" w:lineRule="exact"/>
        <w:ind w:firstLine="435"/>
        <w:rPr>
          <w:rFonts w:hint="eastAsia" w:ascii="宋体" w:hAnsi="宋体" w:eastAsia="宋体" w:cs="宋体"/>
          <w:sz w:val="24"/>
        </w:rPr>
      </w:pPr>
      <w:r>
        <w:rPr>
          <w:rFonts w:hint="eastAsia" w:ascii="宋体" w:hAnsi="宋体" w:eastAsia="宋体" w:cs="宋体"/>
          <w:sz w:val="24"/>
        </w:rPr>
        <w:t>7.5除招标文件中有特殊要求外，投标文件中所使用的计量单位，应采用中华人民共和国法定计量单位。</w:t>
      </w:r>
    </w:p>
    <w:p w14:paraId="0E241527">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8.投标文件构成</w:t>
      </w:r>
    </w:p>
    <w:p w14:paraId="3789CAF0">
      <w:pPr>
        <w:spacing w:line="440" w:lineRule="exact"/>
        <w:ind w:firstLine="435"/>
        <w:rPr>
          <w:rFonts w:hint="eastAsia" w:ascii="宋体" w:hAnsi="宋体" w:eastAsia="宋体" w:cs="宋体"/>
          <w:sz w:val="24"/>
        </w:rPr>
      </w:pPr>
      <w:r>
        <w:rPr>
          <w:rFonts w:hint="eastAsia" w:ascii="宋体" w:hAnsi="宋体" w:eastAsia="宋体" w:cs="宋体"/>
          <w:sz w:val="24"/>
        </w:rPr>
        <w:t>8.1投标人应完整地按招标文件提供的投标文件格式及要求编写投标文件，具体内容详见本项目投标文件格式的相关内容。</w:t>
      </w:r>
    </w:p>
    <w:p w14:paraId="22721E10">
      <w:pPr>
        <w:spacing w:line="440" w:lineRule="exact"/>
        <w:ind w:firstLine="435"/>
        <w:rPr>
          <w:rFonts w:hint="eastAsia" w:ascii="宋体" w:hAnsi="宋体" w:eastAsia="宋体" w:cs="宋体"/>
          <w:sz w:val="24"/>
        </w:rPr>
      </w:pPr>
      <w:r>
        <w:rPr>
          <w:rFonts w:hint="eastAsia" w:ascii="宋体" w:hAnsi="宋体" w:eastAsia="宋体" w:cs="宋体"/>
          <w:sz w:val="24"/>
        </w:rPr>
        <w:t>8.2投标人应提交招标文件要求的证明文件，证明其投标内容符合招标文件规定，该证明文件是投标文件的一部分。证明文件形式可以是文字资料、图纸和数据</w:t>
      </w:r>
      <w:bookmarkStart w:id="34" w:name="_Hlk11703583"/>
      <w:r>
        <w:rPr>
          <w:rFonts w:hint="eastAsia" w:ascii="宋体" w:hAnsi="宋体" w:eastAsia="宋体" w:cs="宋体"/>
          <w:sz w:val="24"/>
        </w:rPr>
        <w:t>等。</w:t>
      </w:r>
    </w:p>
    <w:bookmarkEnd w:id="34"/>
    <w:p w14:paraId="3F99BC92">
      <w:pPr>
        <w:spacing w:line="440" w:lineRule="exact"/>
        <w:ind w:firstLine="435"/>
        <w:rPr>
          <w:rFonts w:hint="eastAsia" w:ascii="宋体" w:hAnsi="宋体" w:eastAsia="宋体" w:cs="宋体"/>
          <w:sz w:val="24"/>
        </w:rPr>
      </w:pPr>
      <w:r>
        <w:rPr>
          <w:rFonts w:hint="eastAsia" w:ascii="宋体" w:hAnsi="宋体" w:eastAsia="宋体" w:cs="宋体"/>
          <w:sz w:val="24"/>
        </w:rPr>
        <w:t>8.3为保证公平公正，除非另有规定或说明，投标人对同一项目投标时，不得同时提供备选投标方案。</w:t>
      </w:r>
    </w:p>
    <w:p w14:paraId="3F28ACF3">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9.投标报价</w:t>
      </w:r>
    </w:p>
    <w:p w14:paraId="400B1F60">
      <w:pPr>
        <w:spacing w:line="440" w:lineRule="exact"/>
        <w:ind w:firstLine="435"/>
        <w:rPr>
          <w:rFonts w:hint="eastAsia" w:ascii="宋体" w:hAnsi="宋体" w:eastAsia="宋体" w:cs="宋体"/>
          <w:sz w:val="24"/>
        </w:rPr>
      </w:pPr>
      <w:r>
        <w:rPr>
          <w:rFonts w:hint="eastAsia" w:ascii="宋体" w:hAnsi="宋体" w:eastAsia="宋体" w:cs="宋体"/>
          <w:sz w:val="24"/>
        </w:rPr>
        <w:t>9.1投标人的报价应当包括满足本次招标全部采购需求。除招标文件另有规定外，所有投标均应以人民币报价。投标人的投标报价应遵守《中华人民共和国价格法》。</w:t>
      </w:r>
    </w:p>
    <w:p w14:paraId="57CEC63E">
      <w:pPr>
        <w:spacing w:line="440" w:lineRule="exact"/>
        <w:ind w:firstLine="435"/>
        <w:rPr>
          <w:rFonts w:hint="eastAsia" w:ascii="宋体" w:hAnsi="宋体" w:eastAsia="宋体" w:cs="宋体"/>
          <w:sz w:val="24"/>
        </w:rPr>
      </w:pPr>
      <w:r>
        <w:rPr>
          <w:rFonts w:hint="eastAsia" w:ascii="宋体" w:hAnsi="宋体" w:eastAsia="宋体" w:cs="宋体"/>
          <w:sz w:val="24"/>
        </w:rPr>
        <w:t>9.2投标人报价超过招标文件规定的预算金额或者分项、分包最高限价，其投标将被认定为</w:t>
      </w:r>
      <w:r>
        <w:rPr>
          <w:rFonts w:hint="eastAsia" w:ascii="宋体" w:hAnsi="宋体" w:eastAsia="宋体" w:cs="宋体"/>
          <w:b/>
          <w:bCs/>
          <w:sz w:val="24"/>
        </w:rPr>
        <w:t>投标无效</w:t>
      </w:r>
      <w:r>
        <w:rPr>
          <w:rFonts w:hint="eastAsia" w:ascii="宋体" w:hAnsi="宋体" w:eastAsia="宋体" w:cs="宋体"/>
          <w:sz w:val="24"/>
        </w:rPr>
        <w:t>。</w:t>
      </w:r>
    </w:p>
    <w:p w14:paraId="169F8BCB">
      <w:pPr>
        <w:spacing w:line="440" w:lineRule="exact"/>
        <w:ind w:firstLine="435"/>
        <w:rPr>
          <w:rFonts w:hint="eastAsia" w:ascii="宋体" w:hAnsi="宋体" w:eastAsia="宋体" w:cs="宋体"/>
          <w:sz w:val="24"/>
        </w:rPr>
      </w:pPr>
      <w:r>
        <w:rPr>
          <w:rFonts w:hint="eastAsia" w:ascii="宋体" w:hAnsi="宋体" w:eastAsia="宋体" w:cs="宋体"/>
          <w:sz w:val="24"/>
        </w:rPr>
        <w:t>9.3投标报价在合同履行过程中是固定不变的，不得以任何理由予以变更。任何包含价格调整要求的投标，其投标将被认定为</w:t>
      </w:r>
      <w:r>
        <w:rPr>
          <w:rFonts w:hint="eastAsia" w:ascii="宋体" w:hAnsi="宋体" w:eastAsia="宋体" w:cs="宋体"/>
          <w:b/>
          <w:sz w:val="24"/>
        </w:rPr>
        <w:t>投标无效</w:t>
      </w:r>
      <w:r>
        <w:rPr>
          <w:rFonts w:hint="eastAsia" w:ascii="宋体" w:hAnsi="宋体" w:eastAsia="宋体" w:cs="宋体"/>
          <w:sz w:val="24"/>
        </w:rPr>
        <w:t>。</w:t>
      </w:r>
    </w:p>
    <w:p w14:paraId="70568080">
      <w:pPr>
        <w:spacing w:line="440" w:lineRule="exact"/>
        <w:ind w:firstLine="435"/>
        <w:rPr>
          <w:rFonts w:hint="eastAsia" w:ascii="宋体" w:hAnsi="宋体" w:eastAsia="宋体" w:cs="宋体"/>
          <w:sz w:val="24"/>
        </w:rPr>
      </w:pPr>
      <w:r>
        <w:rPr>
          <w:rFonts w:hint="eastAsia" w:ascii="宋体" w:hAnsi="宋体" w:eastAsia="宋体" w:cs="宋体"/>
          <w:sz w:val="24"/>
        </w:rPr>
        <w:t>9.4采购人不接受具有附加条件的报价。</w:t>
      </w:r>
    </w:p>
    <w:p w14:paraId="72A03A41">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10.投标保证金</w:t>
      </w:r>
    </w:p>
    <w:p w14:paraId="7AB687BF">
      <w:pPr>
        <w:spacing w:line="440" w:lineRule="exact"/>
        <w:ind w:firstLine="435"/>
        <w:rPr>
          <w:rFonts w:hint="eastAsia" w:ascii="宋体" w:hAnsi="宋体" w:eastAsia="宋体" w:cs="宋体"/>
          <w:sz w:val="24"/>
        </w:rPr>
      </w:pPr>
      <w:r>
        <w:rPr>
          <w:rFonts w:hint="eastAsia" w:ascii="宋体" w:hAnsi="宋体" w:eastAsia="宋体" w:cs="宋体"/>
          <w:sz w:val="24"/>
        </w:rPr>
        <w:t>10.1本项目不收取投标保证金。</w:t>
      </w:r>
    </w:p>
    <w:p w14:paraId="4920BD0E">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11.投标有效期</w:t>
      </w:r>
    </w:p>
    <w:p w14:paraId="36B13436">
      <w:pPr>
        <w:spacing w:line="440" w:lineRule="exact"/>
        <w:ind w:firstLine="435"/>
        <w:rPr>
          <w:rFonts w:hint="eastAsia" w:ascii="宋体" w:hAnsi="宋体" w:eastAsia="宋体" w:cs="宋体"/>
          <w:sz w:val="24"/>
        </w:rPr>
      </w:pPr>
      <w:r>
        <w:rPr>
          <w:rFonts w:hint="eastAsia" w:ascii="宋体" w:hAnsi="宋体" w:eastAsia="宋体" w:cs="宋体"/>
          <w:sz w:val="24"/>
        </w:rPr>
        <w:t>11.1投标有效期为从投标截止之日算起的日历天数，投标有效期详见</w:t>
      </w:r>
      <w:r>
        <w:rPr>
          <w:rFonts w:hint="eastAsia" w:ascii="宋体" w:hAnsi="宋体" w:eastAsia="宋体" w:cs="宋体"/>
          <w:sz w:val="24"/>
          <w:u w:val="single"/>
        </w:rPr>
        <w:t>投标人须知前附表</w:t>
      </w:r>
      <w:r>
        <w:rPr>
          <w:rFonts w:hint="eastAsia" w:ascii="宋体" w:hAnsi="宋体" w:eastAsia="宋体" w:cs="宋体"/>
          <w:sz w:val="24"/>
        </w:rPr>
        <w:t>。</w:t>
      </w:r>
    </w:p>
    <w:p w14:paraId="576EE47F">
      <w:pPr>
        <w:spacing w:line="440" w:lineRule="exact"/>
        <w:ind w:firstLine="435"/>
        <w:rPr>
          <w:rFonts w:hint="eastAsia" w:ascii="宋体" w:hAnsi="宋体" w:eastAsia="宋体" w:cs="宋体"/>
          <w:sz w:val="24"/>
        </w:rPr>
      </w:pPr>
      <w:r>
        <w:rPr>
          <w:rFonts w:hint="eastAsia" w:ascii="宋体" w:hAnsi="宋体" w:eastAsia="宋体" w:cs="宋体"/>
          <w:sz w:val="24"/>
        </w:rPr>
        <w:t>11.2在投标有效期内，投标人的投标保持有效，投标人不得要求撤销或修改其投标文件。投标有效期不满足要求的投标，其投标将被认定为</w:t>
      </w:r>
      <w:r>
        <w:rPr>
          <w:rFonts w:hint="eastAsia" w:ascii="宋体" w:hAnsi="宋体" w:eastAsia="宋体" w:cs="宋体"/>
          <w:b/>
          <w:sz w:val="24"/>
        </w:rPr>
        <w:t>投标无效</w:t>
      </w:r>
      <w:r>
        <w:rPr>
          <w:rFonts w:hint="eastAsia" w:ascii="宋体" w:hAnsi="宋体" w:eastAsia="宋体" w:cs="宋体"/>
          <w:sz w:val="24"/>
        </w:rPr>
        <w:t>。</w:t>
      </w:r>
    </w:p>
    <w:p w14:paraId="5A17EA14">
      <w:pPr>
        <w:spacing w:line="440" w:lineRule="exact"/>
        <w:ind w:firstLine="435"/>
        <w:rPr>
          <w:rFonts w:hint="eastAsia" w:ascii="宋体" w:hAnsi="宋体" w:eastAsia="宋体" w:cs="宋体"/>
          <w:sz w:val="24"/>
        </w:rPr>
      </w:pPr>
      <w:r>
        <w:rPr>
          <w:rFonts w:hint="eastAsia" w:ascii="宋体" w:hAnsi="宋体" w:eastAsia="宋体" w:cs="宋体"/>
          <w:sz w:val="24"/>
        </w:rPr>
        <w:t>11.3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A07DA11">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12.投标文件的递交、修改与撤回</w:t>
      </w:r>
    </w:p>
    <w:p w14:paraId="70077BDC">
      <w:pPr>
        <w:spacing w:line="440" w:lineRule="exact"/>
        <w:ind w:firstLine="435"/>
        <w:rPr>
          <w:rFonts w:hint="eastAsia" w:ascii="宋体" w:hAnsi="宋体" w:eastAsia="宋体" w:cs="宋体"/>
          <w:sz w:val="24"/>
        </w:rPr>
      </w:pPr>
      <w:r>
        <w:rPr>
          <w:rFonts w:hint="eastAsia" w:ascii="宋体" w:hAnsi="宋体" w:eastAsia="宋体" w:cs="宋体"/>
          <w:sz w:val="24"/>
        </w:rPr>
        <w:t>12.1投标人应当在招标公告规定的投标截止时间前，将加密的投标文件在电子交易系统上传。</w:t>
      </w:r>
    </w:p>
    <w:p w14:paraId="0C452EC8">
      <w:pPr>
        <w:spacing w:line="440" w:lineRule="exact"/>
        <w:ind w:firstLine="435"/>
        <w:rPr>
          <w:rFonts w:hint="eastAsia" w:ascii="宋体" w:hAnsi="宋体" w:eastAsia="宋体" w:cs="宋体"/>
          <w:sz w:val="24"/>
        </w:rPr>
      </w:pPr>
      <w:r>
        <w:rPr>
          <w:rFonts w:hint="eastAsia" w:ascii="宋体" w:hAnsi="宋体" w:eastAsia="宋体" w:cs="宋体"/>
          <w:sz w:val="24"/>
        </w:rPr>
        <w:t>12.2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11860702">
      <w:pPr>
        <w:spacing w:line="440" w:lineRule="exact"/>
        <w:ind w:firstLine="435"/>
        <w:rPr>
          <w:rFonts w:hint="eastAsia" w:ascii="宋体" w:hAnsi="宋体" w:eastAsia="宋体" w:cs="宋体"/>
          <w:b/>
          <w:sz w:val="24"/>
        </w:rPr>
      </w:pPr>
      <w:r>
        <w:rPr>
          <w:rFonts w:hint="eastAsia" w:ascii="宋体" w:hAnsi="宋体" w:eastAsia="宋体" w:cs="宋体"/>
          <w:b/>
          <w:sz w:val="24"/>
        </w:rPr>
        <w:t>13.开标</w:t>
      </w:r>
    </w:p>
    <w:p w14:paraId="65D0D68A">
      <w:pPr>
        <w:spacing w:line="360" w:lineRule="auto"/>
        <w:ind w:firstLine="435"/>
        <w:rPr>
          <w:rFonts w:hint="eastAsia" w:asciiTheme="minorEastAsia" w:hAnsiTheme="minorEastAsia" w:eastAsiaTheme="minorEastAsia"/>
          <w:sz w:val="24"/>
        </w:rPr>
      </w:pPr>
      <w:r>
        <w:rPr>
          <w:rFonts w:hint="eastAsia" w:asciiTheme="minorEastAsia" w:hAnsiTheme="minorEastAsia" w:eastAsiaTheme="minorEastAsia"/>
          <w:sz w:val="24"/>
        </w:rPr>
        <w:t>13</w:t>
      </w:r>
      <w:r>
        <w:rPr>
          <w:rFonts w:asciiTheme="minorEastAsia" w:hAnsiTheme="minorEastAsia" w:eastAsiaTheme="minorEastAsia"/>
          <w:sz w:val="24"/>
        </w:rPr>
        <w:t>.</w:t>
      </w:r>
      <w:r>
        <w:rPr>
          <w:rFonts w:hint="eastAsia" w:asciiTheme="minorEastAsia" w:hAnsiTheme="minorEastAsia" w:eastAsiaTheme="minorEastAsia"/>
          <w:sz w:val="24"/>
        </w:rPr>
        <w:t>1</w:t>
      </w:r>
      <w:r>
        <w:rPr>
          <w:rFonts w:asciiTheme="minorEastAsia" w:hAnsiTheme="minorEastAsia" w:eastAsiaTheme="minorEastAsia"/>
          <w:sz w:val="24"/>
        </w:rPr>
        <w:t>开标时，</w:t>
      </w:r>
      <w:r>
        <w:rPr>
          <w:rFonts w:ascii="宋体" w:hAnsi="宋体" w:eastAsia="宋体" w:cs="宋体"/>
          <w:sz w:val="24"/>
          <w:szCs w:val="24"/>
        </w:rPr>
        <w:t>各投标人应在</w:t>
      </w:r>
      <w:r>
        <w:rPr>
          <w:rFonts w:ascii="宋体" w:hAnsi="宋体" w:eastAsia="宋体" w:cs="宋体"/>
          <w:sz w:val="24"/>
          <w:szCs w:val="24"/>
          <w:u w:val="single"/>
        </w:rPr>
        <w:t>投标人须知前附表</w:t>
      </w:r>
      <w:r>
        <w:rPr>
          <w:rFonts w:ascii="宋体" w:hAnsi="宋体" w:eastAsia="宋体" w:cs="宋体"/>
          <w:sz w:val="24"/>
          <w:szCs w:val="24"/>
        </w:rPr>
        <w:t>规定的解密时间前</w:t>
      </w:r>
      <w:r>
        <w:rPr>
          <w:rFonts w:asciiTheme="minorEastAsia" w:hAnsiTheme="minorEastAsia" w:eastAsiaTheme="minorEastAsia"/>
          <w:sz w:val="24"/>
        </w:rPr>
        <w:t>对</w:t>
      </w:r>
      <w:r>
        <w:rPr>
          <w:rFonts w:hint="eastAsia" w:ascii="宋体" w:hAnsi="宋体" w:eastAsia="宋体" w:cs="宋体"/>
          <w:sz w:val="24"/>
          <w:szCs w:val="24"/>
        </w:rPr>
        <w:t>其</w:t>
      </w:r>
      <w:r>
        <w:rPr>
          <w:rFonts w:asciiTheme="minorEastAsia" w:hAnsiTheme="minorEastAsia" w:eastAsiaTheme="minorEastAsia"/>
          <w:sz w:val="24"/>
        </w:rPr>
        <w:t>投标文件</w:t>
      </w:r>
      <w:r>
        <w:rPr>
          <w:rFonts w:hint="eastAsia" w:asciiTheme="minorEastAsia" w:hAnsiTheme="minorEastAsia" w:eastAsiaTheme="minorEastAsia"/>
          <w:sz w:val="24"/>
        </w:rPr>
        <w:t>进行</w:t>
      </w:r>
      <w:r>
        <w:rPr>
          <w:rFonts w:asciiTheme="minorEastAsia" w:hAnsiTheme="minorEastAsia" w:eastAsiaTheme="minorEastAsia"/>
          <w:sz w:val="24"/>
        </w:rPr>
        <w:t>解密。</w:t>
      </w:r>
    </w:p>
    <w:p w14:paraId="76C113A4">
      <w:pPr>
        <w:spacing w:line="360" w:lineRule="auto"/>
        <w:ind w:firstLine="435"/>
        <w:rPr>
          <w:rFonts w:hint="eastAsia" w:asciiTheme="minorEastAsia" w:hAnsiTheme="minorEastAsia" w:eastAsiaTheme="minorEastAsia"/>
          <w:sz w:val="24"/>
        </w:rPr>
      </w:pPr>
      <w:r>
        <w:rPr>
          <w:rFonts w:hint="eastAsia" w:asciiTheme="minorEastAsia" w:hAnsiTheme="minorEastAsia" w:eastAsiaTheme="minorEastAsia"/>
          <w:sz w:val="24"/>
        </w:rPr>
        <w:t>13</w:t>
      </w:r>
      <w:r>
        <w:rPr>
          <w:rFonts w:asciiTheme="minorEastAsia" w:hAnsiTheme="minorEastAsia" w:eastAsiaTheme="minorEastAsia"/>
          <w:sz w:val="24"/>
        </w:rPr>
        <w:t>.</w:t>
      </w:r>
      <w:r>
        <w:rPr>
          <w:rFonts w:hint="eastAsia" w:asciiTheme="minorEastAsia" w:hAnsiTheme="minorEastAsia" w:eastAsiaTheme="minorEastAsia"/>
          <w:sz w:val="24"/>
        </w:rPr>
        <w:t>2</w:t>
      </w:r>
      <w:r>
        <w:rPr>
          <w:rFonts w:asciiTheme="minorEastAsia" w:hAnsiTheme="minorEastAsia" w:eastAsiaTheme="minorEastAsia"/>
          <w:sz w:val="24"/>
        </w:rPr>
        <w:t>开标时，采购代理机构将通过网上开标系统公布</w:t>
      </w:r>
      <w:r>
        <w:rPr>
          <w:rFonts w:hint="eastAsia" w:asciiTheme="minorEastAsia" w:hAnsiTheme="minorEastAsia" w:eastAsiaTheme="minorEastAsia"/>
          <w:sz w:val="24"/>
        </w:rPr>
        <w:t>开标结果，公布内容包括投标人名称、投标价格及招标文件规定的内容。</w:t>
      </w:r>
    </w:p>
    <w:p w14:paraId="66B87E07">
      <w:pPr>
        <w:spacing w:line="360" w:lineRule="auto"/>
        <w:ind w:firstLine="435"/>
        <w:rPr>
          <w:rFonts w:hint="eastAsia" w:asciiTheme="minorEastAsia" w:hAnsiTheme="minorEastAsia" w:eastAsiaTheme="minorEastAsia"/>
          <w:sz w:val="24"/>
        </w:rPr>
      </w:pPr>
      <w:r>
        <w:rPr>
          <w:rFonts w:hint="eastAsia" w:asciiTheme="minorEastAsia" w:hAnsiTheme="minorEastAsia" w:eastAsiaTheme="minorEastAsia"/>
          <w:sz w:val="24"/>
        </w:rPr>
        <w:t>13.3采购人或采购代理机构将对开标过程进行记录，由参加开标的各投标人代表和相关工作人员签字确认，并存档备查。</w:t>
      </w:r>
    </w:p>
    <w:p w14:paraId="30D2FA33">
      <w:pPr>
        <w:spacing w:line="360" w:lineRule="auto"/>
        <w:ind w:firstLine="435"/>
        <w:rPr>
          <w:rFonts w:hint="eastAsia" w:asciiTheme="minorEastAsia" w:hAnsiTheme="minorEastAsia" w:eastAsiaTheme="minorEastAsia"/>
          <w:sz w:val="24"/>
        </w:rPr>
      </w:pPr>
      <w:r>
        <w:rPr>
          <w:rFonts w:hint="eastAsia" w:asciiTheme="minorEastAsia" w:hAnsiTheme="minorEastAsia" w:eastAsiaTheme="minorEastAsia"/>
          <w:sz w:val="24"/>
        </w:rPr>
        <w:t>投标人未派代表参加开标的，视同投标人认可开标结果。</w:t>
      </w:r>
    </w:p>
    <w:p w14:paraId="2C21627E">
      <w:pPr>
        <w:spacing w:line="440" w:lineRule="exact"/>
        <w:ind w:firstLine="435"/>
        <w:rPr>
          <w:rFonts w:hint="eastAsia" w:ascii="宋体" w:hAnsi="宋体" w:eastAsia="宋体" w:cs="宋体"/>
          <w:sz w:val="28"/>
        </w:rPr>
      </w:pPr>
      <w:r>
        <w:rPr>
          <w:rFonts w:hint="eastAsia" w:asciiTheme="minorEastAsia" w:hAnsiTheme="minorEastAsia" w:eastAsiaTheme="minorEastAsia"/>
          <w:sz w:val="24"/>
        </w:rPr>
        <w:t>13.4投标人代表对开标过程和开标记录有疑义，以及认为采购人、采购代理机构相关工作人员有需要回避的情形的，应当场提出询问或者回避申请</w:t>
      </w:r>
      <w:r>
        <w:rPr>
          <w:rFonts w:hint="eastAsia" w:ascii="宋体" w:hAnsi="宋体" w:eastAsia="宋体" w:cs="宋体"/>
          <w:sz w:val="24"/>
        </w:rPr>
        <w:t>。</w:t>
      </w:r>
    </w:p>
    <w:p w14:paraId="324526D2">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14.资格审查及组建评标委员会</w:t>
      </w:r>
    </w:p>
    <w:p w14:paraId="7F31766A">
      <w:pPr>
        <w:spacing w:line="440" w:lineRule="exact"/>
        <w:ind w:firstLine="435"/>
        <w:rPr>
          <w:rFonts w:hint="eastAsia" w:ascii="宋体" w:hAnsi="宋体" w:eastAsia="宋体" w:cs="宋体"/>
          <w:sz w:val="24"/>
        </w:rPr>
      </w:pPr>
      <w:r>
        <w:rPr>
          <w:rFonts w:hint="eastAsia" w:ascii="宋体" w:hAnsi="宋体" w:eastAsia="宋体" w:cs="宋体"/>
          <w:sz w:val="24"/>
        </w:rPr>
        <w:t>14.1采购人或采购代理机构依据法律法规和招标文件中规定的内容，对投标人资格进行审查，未通过资格审查的投标人不进入评标。</w:t>
      </w:r>
    </w:p>
    <w:p w14:paraId="00443AF9">
      <w:pPr>
        <w:wordWrap w:val="0"/>
        <w:spacing w:line="440" w:lineRule="exact"/>
        <w:ind w:firstLine="437"/>
        <w:rPr>
          <w:rFonts w:hint="eastAsia" w:ascii="宋体" w:hAnsi="宋体" w:eastAsia="宋体" w:cs="宋体"/>
          <w:sz w:val="24"/>
          <w:szCs w:val="24"/>
        </w:rPr>
      </w:pPr>
      <w:bookmarkStart w:id="35" w:name="_Hlk24663244"/>
      <w:r>
        <w:rPr>
          <w:rFonts w:hint="eastAsia" w:ascii="宋体" w:hAnsi="宋体" w:eastAsia="宋体" w:cs="宋体"/>
          <w:sz w:val="24"/>
          <w:szCs w:val="24"/>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sz w:val="24"/>
          <w:szCs w:val="24"/>
        </w:rPr>
        <w:t>投标无效</w:t>
      </w:r>
      <w:r>
        <w:rPr>
          <w:rFonts w:hint="eastAsia" w:ascii="宋体" w:hAnsi="宋体" w:eastAsia="宋体" w:cs="宋体"/>
          <w:sz w:val="24"/>
          <w:szCs w:val="24"/>
        </w:rPr>
        <w:t>。</w:t>
      </w:r>
    </w:p>
    <w:p w14:paraId="6CE5BA59">
      <w:pPr>
        <w:spacing w:line="440" w:lineRule="exact"/>
        <w:ind w:firstLine="435"/>
        <w:rPr>
          <w:rFonts w:hint="eastAsia" w:ascii="宋体" w:hAnsi="宋体" w:eastAsia="宋体" w:cs="宋体"/>
          <w:sz w:val="24"/>
          <w:szCs w:val="24"/>
        </w:rPr>
      </w:pPr>
      <w:r>
        <w:rPr>
          <w:rFonts w:hint="eastAsia" w:ascii="宋体" w:hAnsi="宋体" w:eastAsia="宋体" w:cs="宋体"/>
          <w:sz w:val="24"/>
          <w:szCs w:val="24"/>
        </w:rPr>
        <w:t>以联合体形式参加投标的，联合体成员存在以上不良信用记录的，联合体投标将被认定为</w:t>
      </w:r>
      <w:r>
        <w:rPr>
          <w:rFonts w:hint="eastAsia" w:ascii="宋体" w:hAnsi="宋体" w:eastAsia="宋体" w:cs="宋体"/>
          <w:b/>
          <w:sz w:val="24"/>
          <w:szCs w:val="24"/>
        </w:rPr>
        <w:t>投标无效</w:t>
      </w:r>
      <w:r>
        <w:rPr>
          <w:rFonts w:hint="eastAsia" w:ascii="宋体" w:hAnsi="宋体" w:eastAsia="宋体" w:cs="宋体"/>
          <w:sz w:val="24"/>
          <w:szCs w:val="24"/>
        </w:rPr>
        <w:t>。</w:t>
      </w:r>
    </w:p>
    <w:p w14:paraId="3E615F68">
      <w:pPr>
        <w:spacing w:line="440" w:lineRule="exact"/>
        <w:ind w:firstLine="435"/>
        <w:rPr>
          <w:rFonts w:hint="eastAsia" w:ascii="宋体" w:hAnsi="宋体" w:eastAsia="宋体" w:cs="宋体"/>
          <w:sz w:val="24"/>
        </w:rPr>
      </w:pPr>
      <w:r>
        <w:rPr>
          <w:rFonts w:hint="eastAsia" w:ascii="宋体" w:hAnsi="宋体" w:eastAsia="宋体" w:cs="宋体"/>
          <w:sz w:val="24"/>
          <w:szCs w:val="24"/>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5"/>
    <w:p w14:paraId="31EAAD3E">
      <w:pPr>
        <w:spacing w:line="440" w:lineRule="exact"/>
        <w:ind w:firstLine="435"/>
        <w:rPr>
          <w:rFonts w:hint="eastAsia" w:ascii="宋体" w:hAnsi="宋体" w:eastAsia="宋体" w:cs="宋体"/>
          <w:b/>
          <w:sz w:val="24"/>
        </w:rPr>
      </w:pPr>
      <w:r>
        <w:rPr>
          <w:rFonts w:hint="eastAsia" w:ascii="宋体" w:hAnsi="宋体" w:eastAsia="宋体" w:cs="宋体"/>
          <w:sz w:val="24"/>
        </w:rPr>
        <w:t>14.3按照《中华人民共和国政府采购法》、《中华人民共和国政府采购法实施条例》及本项目本级和上级财政部门、政府采购监督管理部门的有关规定依法组建的评标委员会，负责本项目评标工作。</w:t>
      </w:r>
    </w:p>
    <w:p w14:paraId="50A8D205">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15.投标文件符合性审查与澄清</w:t>
      </w:r>
    </w:p>
    <w:p w14:paraId="6FAEB8B4">
      <w:pPr>
        <w:spacing w:line="440" w:lineRule="exact"/>
        <w:ind w:firstLine="435"/>
        <w:rPr>
          <w:rFonts w:hint="eastAsia" w:ascii="宋体" w:hAnsi="宋体" w:eastAsia="宋体" w:cs="宋体"/>
          <w:sz w:val="24"/>
        </w:rPr>
      </w:pPr>
      <w:r>
        <w:rPr>
          <w:rFonts w:hint="eastAsia" w:ascii="宋体" w:hAnsi="宋体" w:eastAsia="宋体" w:cs="宋体"/>
          <w:sz w:val="24"/>
        </w:rPr>
        <w:t>15.1符合性审查是指依据招标文件的规定，从投标文件的有效性和完整性对招标文件的响应程度进行审查，以确定是否对招标文件的实质性要求做出响应。</w:t>
      </w:r>
    </w:p>
    <w:p w14:paraId="2EBB0A07">
      <w:pPr>
        <w:spacing w:line="440" w:lineRule="exact"/>
        <w:ind w:firstLine="435"/>
        <w:rPr>
          <w:rFonts w:hint="eastAsia" w:ascii="宋体" w:hAnsi="宋体" w:eastAsia="宋体" w:cs="宋体"/>
          <w:sz w:val="24"/>
        </w:rPr>
      </w:pPr>
      <w:r>
        <w:rPr>
          <w:rFonts w:hint="eastAsia" w:ascii="宋体" w:hAnsi="宋体" w:eastAsia="宋体" w:cs="宋体"/>
          <w:sz w:val="24"/>
        </w:rPr>
        <w:t>15.2投标文件的澄清</w:t>
      </w:r>
    </w:p>
    <w:p w14:paraId="4D622376">
      <w:pPr>
        <w:spacing w:line="440" w:lineRule="exact"/>
        <w:ind w:firstLine="435"/>
        <w:rPr>
          <w:rFonts w:hint="eastAsia" w:ascii="宋体" w:hAnsi="宋体" w:eastAsia="宋体" w:cs="宋体"/>
          <w:sz w:val="24"/>
        </w:rPr>
      </w:pPr>
      <w:r>
        <w:rPr>
          <w:rFonts w:hint="eastAsia" w:ascii="宋体" w:hAnsi="宋体" w:eastAsia="宋体" w:cs="宋体"/>
          <w:sz w:val="24"/>
        </w:rPr>
        <w:t>15.2.1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作必要的澄清、说明或补正。投标人的澄清、说明或补正应在评标委员会规定的时间内以书面方式进行，并不得超出投标文件范围或者改变投标文件的实质性内容。</w:t>
      </w:r>
    </w:p>
    <w:p w14:paraId="5CD26F42">
      <w:pPr>
        <w:spacing w:line="440" w:lineRule="exact"/>
        <w:ind w:firstLine="435"/>
        <w:rPr>
          <w:rFonts w:hint="eastAsia" w:ascii="宋体" w:hAnsi="宋体" w:eastAsia="宋体" w:cs="宋体"/>
          <w:b/>
          <w:bCs/>
          <w:sz w:val="24"/>
        </w:rPr>
      </w:pPr>
      <w:r>
        <w:rPr>
          <w:rFonts w:hint="eastAsia" w:ascii="宋体" w:hAnsi="宋体" w:eastAsia="宋体" w:cs="宋体"/>
          <w:sz w:val="24"/>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4F23D3F7">
      <w:pPr>
        <w:spacing w:line="440" w:lineRule="exact"/>
        <w:ind w:firstLine="435"/>
        <w:rPr>
          <w:rFonts w:hint="eastAsia" w:ascii="宋体" w:hAnsi="宋体" w:eastAsia="宋体" w:cs="宋体"/>
          <w:sz w:val="24"/>
        </w:rPr>
      </w:pPr>
      <w:r>
        <w:rPr>
          <w:rFonts w:hint="eastAsia" w:ascii="宋体" w:hAnsi="宋体" w:eastAsia="宋体" w:cs="宋体"/>
          <w:sz w:val="24"/>
        </w:rPr>
        <w:t>15.2.2投标人的澄清、说明或补正将作为投标文件的一部分。</w:t>
      </w:r>
    </w:p>
    <w:p w14:paraId="5F660B00">
      <w:pPr>
        <w:spacing w:line="440" w:lineRule="exact"/>
        <w:ind w:firstLine="435"/>
        <w:rPr>
          <w:rFonts w:hint="eastAsia" w:ascii="宋体" w:hAnsi="宋体" w:eastAsia="宋体" w:cs="宋体"/>
          <w:sz w:val="24"/>
        </w:rPr>
      </w:pPr>
      <w:r>
        <w:rPr>
          <w:rFonts w:hint="eastAsia" w:ascii="宋体" w:hAnsi="宋体" w:eastAsia="宋体" w:cs="宋体"/>
          <w:sz w:val="24"/>
        </w:rPr>
        <w:t>15.2.3评标委员会对投标人提交的澄清、说明或补正有疑问的，可以要求投标人进一步澄清、说明或补正，直至满足评标委员会的要求。</w:t>
      </w:r>
    </w:p>
    <w:p w14:paraId="7172E0D7">
      <w:pPr>
        <w:spacing w:line="440" w:lineRule="exact"/>
        <w:ind w:firstLine="435"/>
        <w:rPr>
          <w:rFonts w:hint="eastAsia" w:ascii="宋体" w:hAnsi="宋体" w:eastAsia="宋体" w:cs="宋体"/>
          <w:sz w:val="24"/>
        </w:rPr>
      </w:pPr>
      <w:r>
        <w:rPr>
          <w:rFonts w:hint="eastAsia" w:ascii="宋体" w:hAnsi="宋体" w:eastAsia="宋体" w:cs="宋体"/>
          <w:sz w:val="24"/>
        </w:rPr>
        <w:t>15.3投标文件报价出现前后不一致的，按照下列规定修正：</w:t>
      </w:r>
    </w:p>
    <w:p w14:paraId="74074BE1">
      <w:pPr>
        <w:spacing w:line="440" w:lineRule="exact"/>
        <w:ind w:firstLine="435"/>
        <w:rPr>
          <w:rFonts w:hint="eastAsia" w:ascii="宋体" w:hAnsi="宋体" w:eastAsia="宋体" w:cs="宋体"/>
          <w:sz w:val="24"/>
        </w:rPr>
      </w:pPr>
      <w:r>
        <w:rPr>
          <w:rFonts w:hint="eastAsia" w:ascii="宋体" w:hAnsi="宋体" w:eastAsia="宋体" w:cs="宋体"/>
          <w:sz w:val="24"/>
        </w:rPr>
        <w:t>（1）投标文件中开标一览表内容与投标文件中相应内容不一致的，以开标一览表为准；</w:t>
      </w:r>
    </w:p>
    <w:p w14:paraId="7E1BEB07">
      <w:pPr>
        <w:spacing w:line="440" w:lineRule="exact"/>
        <w:ind w:firstLine="435"/>
        <w:rPr>
          <w:rFonts w:hint="eastAsia" w:ascii="宋体" w:hAnsi="宋体" w:eastAsia="宋体" w:cs="宋体"/>
          <w:sz w:val="24"/>
        </w:rPr>
      </w:pPr>
      <w:r>
        <w:rPr>
          <w:rFonts w:hint="eastAsia" w:ascii="宋体" w:hAnsi="宋体" w:eastAsia="宋体" w:cs="宋体"/>
          <w:sz w:val="24"/>
        </w:rPr>
        <w:t>（2）大写金额和小写金额不一致的，以大写金额为准；</w:t>
      </w:r>
    </w:p>
    <w:p w14:paraId="6AFA8602">
      <w:pPr>
        <w:spacing w:line="440" w:lineRule="exact"/>
        <w:ind w:firstLine="435"/>
        <w:rPr>
          <w:rFonts w:hint="eastAsia" w:ascii="宋体" w:hAnsi="宋体" w:eastAsia="宋体" w:cs="宋体"/>
          <w:sz w:val="24"/>
        </w:rPr>
      </w:pPr>
      <w:r>
        <w:rPr>
          <w:rFonts w:hint="eastAsia" w:ascii="宋体" w:hAnsi="宋体" w:eastAsia="宋体" w:cs="宋体"/>
          <w:sz w:val="24"/>
        </w:rPr>
        <w:t>（3）单价金额小数点或者百分比有明显错位的，以开标一览表的总价为准，并修改单价；</w:t>
      </w:r>
    </w:p>
    <w:p w14:paraId="61FCE536">
      <w:pPr>
        <w:spacing w:line="440" w:lineRule="exact"/>
        <w:ind w:firstLine="435"/>
        <w:rPr>
          <w:rFonts w:hint="eastAsia" w:ascii="宋体" w:hAnsi="宋体" w:eastAsia="宋体" w:cs="宋体"/>
          <w:sz w:val="24"/>
        </w:rPr>
      </w:pPr>
      <w:r>
        <w:rPr>
          <w:rFonts w:hint="eastAsia" w:ascii="宋体" w:hAnsi="宋体" w:eastAsia="宋体" w:cs="宋体"/>
          <w:sz w:val="24"/>
        </w:rPr>
        <w:t>（4）总价金额与按单价汇总金额不一致的，以单价金额计算结果为准。</w:t>
      </w:r>
    </w:p>
    <w:p w14:paraId="36B54B24">
      <w:pPr>
        <w:spacing w:line="440" w:lineRule="exact"/>
        <w:ind w:firstLine="435"/>
        <w:rPr>
          <w:rFonts w:hint="eastAsia" w:ascii="宋体" w:hAnsi="宋体" w:eastAsia="宋体" w:cs="宋体"/>
          <w:sz w:val="24"/>
        </w:rPr>
      </w:pPr>
      <w:r>
        <w:rPr>
          <w:rFonts w:hint="eastAsia" w:ascii="宋体" w:hAnsi="宋体" w:eastAsia="宋体" w:cs="宋体"/>
          <w:sz w:val="24"/>
        </w:rPr>
        <w:t>同时出现两种以上不一致的，按照前款规定的顺序修正。修正后的报价按照第15.3条的规定经投标人确认后产生约束力，无论投标人是接受或是拒绝调整后的价格，都应当由投标人在系统中确认。投标人拒绝对投标文件出现的错漏按上述原则进行修正、澄清、说明，其投标将被认定为</w:t>
      </w:r>
      <w:r>
        <w:rPr>
          <w:rFonts w:hint="eastAsia" w:ascii="宋体" w:hAnsi="宋体" w:eastAsia="宋体" w:cs="宋体"/>
          <w:b/>
          <w:sz w:val="24"/>
        </w:rPr>
        <w:t>投标无效</w:t>
      </w:r>
      <w:r>
        <w:rPr>
          <w:rFonts w:hint="eastAsia" w:ascii="宋体" w:hAnsi="宋体" w:eastAsia="宋体" w:cs="宋体"/>
          <w:sz w:val="24"/>
        </w:rPr>
        <w:t>。</w:t>
      </w:r>
    </w:p>
    <w:p w14:paraId="35E13E7B">
      <w:pPr>
        <w:spacing w:line="440" w:lineRule="exact"/>
        <w:ind w:firstLine="435"/>
        <w:rPr>
          <w:rFonts w:hint="eastAsia" w:ascii="宋体" w:hAnsi="宋体" w:eastAsia="宋体" w:cs="宋体"/>
          <w:b/>
          <w:sz w:val="24"/>
        </w:rPr>
      </w:pPr>
      <w:r>
        <w:rPr>
          <w:rFonts w:hint="eastAsia" w:ascii="宋体" w:hAnsi="宋体" w:eastAsia="宋体" w:cs="宋体"/>
          <w:sz w:val="24"/>
        </w:rPr>
        <w:t>对不同文字文本投标文件的解释发生异议的，以中文文本为准。</w:t>
      </w:r>
    </w:p>
    <w:p w14:paraId="62DB40A7">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16.投标无效</w:t>
      </w:r>
    </w:p>
    <w:p w14:paraId="3C0D919B">
      <w:pPr>
        <w:spacing w:line="440" w:lineRule="exact"/>
        <w:ind w:firstLine="435"/>
        <w:rPr>
          <w:rFonts w:hint="eastAsia" w:ascii="宋体" w:hAnsi="宋体" w:eastAsia="宋体" w:cs="宋体"/>
          <w:sz w:val="24"/>
        </w:rPr>
      </w:pPr>
      <w:r>
        <w:rPr>
          <w:rFonts w:hint="eastAsia" w:ascii="宋体" w:hAnsi="宋体" w:eastAsia="宋体" w:cs="宋体"/>
          <w:sz w:val="24"/>
        </w:rPr>
        <w:t>16.1根据本招标文件的规定，评标委员会要审查每份投标文件是否实质上响应了招标文件的要求。投标人不得通过修正或撤销不符合要求的偏离，从而使其投标成为实质上响应的投标。</w:t>
      </w:r>
    </w:p>
    <w:p w14:paraId="1A7D117F">
      <w:pPr>
        <w:spacing w:line="440" w:lineRule="exact"/>
        <w:ind w:firstLine="435"/>
        <w:rPr>
          <w:rFonts w:hint="eastAsia" w:ascii="宋体" w:hAnsi="宋体" w:eastAsia="宋体" w:cs="宋体"/>
          <w:sz w:val="24"/>
        </w:rPr>
      </w:pPr>
      <w:r>
        <w:rPr>
          <w:rFonts w:hint="eastAsia" w:ascii="宋体" w:hAnsi="宋体" w:eastAsia="宋体" w:cs="宋体"/>
          <w:sz w:val="24"/>
        </w:rPr>
        <w:t>评标委员会决定投标的响应性只根据招标文件要求和投标文件内容。</w:t>
      </w:r>
    </w:p>
    <w:p w14:paraId="4B02E545">
      <w:pPr>
        <w:spacing w:line="440" w:lineRule="exact"/>
        <w:ind w:firstLine="435"/>
        <w:rPr>
          <w:rFonts w:hint="eastAsia" w:ascii="宋体" w:hAnsi="宋体" w:eastAsia="宋体" w:cs="宋体"/>
          <w:sz w:val="24"/>
        </w:rPr>
      </w:pPr>
      <w:r>
        <w:rPr>
          <w:rFonts w:hint="eastAsia" w:ascii="宋体" w:hAnsi="宋体" w:eastAsia="宋体" w:cs="宋体"/>
          <w:sz w:val="24"/>
        </w:rPr>
        <w:t>无论何种原因，即使投标人投标时携带了证书材料的原件，但投标文件中未提供与之内容完全一致的扫描件的，评标委员会视同其未提供。</w:t>
      </w:r>
    </w:p>
    <w:p w14:paraId="35F642BE">
      <w:pPr>
        <w:spacing w:line="440" w:lineRule="exact"/>
        <w:ind w:firstLine="435"/>
        <w:rPr>
          <w:rFonts w:hint="eastAsia" w:ascii="宋体" w:hAnsi="宋体" w:eastAsia="宋体" w:cs="宋体"/>
          <w:sz w:val="24"/>
        </w:rPr>
      </w:pPr>
      <w:r>
        <w:rPr>
          <w:rFonts w:hint="eastAsia" w:ascii="宋体" w:hAnsi="宋体" w:eastAsia="宋体" w:cs="宋体"/>
          <w:sz w:val="24"/>
        </w:rPr>
        <w:t>16.2如发现下列情况之一的，其投标将被认定为</w:t>
      </w:r>
      <w:r>
        <w:rPr>
          <w:rFonts w:hint="eastAsia" w:ascii="宋体" w:hAnsi="宋体" w:eastAsia="宋体" w:cs="宋体"/>
          <w:b/>
          <w:sz w:val="24"/>
        </w:rPr>
        <w:t>投标无效</w:t>
      </w:r>
      <w:r>
        <w:rPr>
          <w:rFonts w:hint="eastAsia" w:ascii="宋体" w:hAnsi="宋体" w:eastAsia="宋体" w:cs="宋体"/>
          <w:sz w:val="24"/>
        </w:rPr>
        <w:t>：</w:t>
      </w:r>
    </w:p>
    <w:p w14:paraId="18F4726F">
      <w:pPr>
        <w:spacing w:line="440" w:lineRule="exact"/>
        <w:ind w:firstLine="435"/>
        <w:rPr>
          <w:rFonts w:hint="eastAsia" w:ascii="宋体" w:hAnsi="宋体" w:eastAsia="宋体" w:cs="宋体"/>
          <w:sz w:val="24"/>
        </w:rPr>
      </w:pPr>
      <w:r>
        <w:rPr>
          <w:rFonts w:hint="eastAsia" w:ascii="宋体" w:hAnsi="宋体" w:eastAsia="宋体" w:cs="宋体"/>
          <w:sz w:val="24"/>
        </w:rPr>
        <w:t>（1）投标文件未按照招标文件规定要求签署、盖章的；</w:t>
      </w:r>
    </w:p>
    <w:p w14:paraId="14D99EE2">
      <w:pPr>
        <w:spacing w:line="440" w:lineRule="exact"/>
        <w:ind w:firstLine="435"/>
        <w:rPr>
          <w:rFonts w:hint="eastAsia" w:ascii="宋体" w:hAnsi="宋体" w:eastAsia="宋体" w:cs="宋体"/>
          <w:sz w:val="24"/>
        </w:rPr>
      </w:pPr>
      <w:r>
        <w:rPr>
          <w:rFonts w:hint="eastAsia" w:ascii="宋体" w:hAnsi="宋体" w:eastAsia="宋体" w:cs="宋体"/>
          <w:sz w:val="24"/>
        </w:rPr>
        <w:t>（2）不具备招标文件中规定的资格要求的；</w:t>
      </w:r>
    </w:p>
    <w:p w14:paraId="2621387E">
      <w:pPr>
        <w:spacing w:line="440" w:lineRule="exact"/>
        <w:ind w:firstLine="435"/>
        <w:rPr>
          <w:rFonts w:hint="eastAsia" w:ascii="宋体" w:hAnsi="宋体" w:eastAsia="宋体" w:cs="宋体"/>
          <w:sz w:val="24"/>
        </w:rPr>
      </w:pPr>
      <w:r>
        <w:rPr>
          <w:rFonts w:hint="eastAsia" w:ascii="宋体" w:hAnsi="宋体" w:eastAsia="宋体" w:cs="宋体"/>
          <w:sz w:val="24"/>
        </w:rPr>
        <w:t>（3）报价超过招标文件中规定的预算金额或者最高限价的；</w:t>
      </w:r>
    </w:p>
    <w:p w14:paraId="2C0790A4">
      <w:pPr>
        <w:spacing w:line="440" w:lineRule="exact"/>
        <w:ind w:firstLine="435"/>
        <w:rPr>
          <w:rFonts w:hint="eastAsia" w:ascii="宋体" w:hAnsi="宋体" w:eastAsia="宋体" w:cs="宋体"/>
          <w:sz w:val="24"/>
        </w:rPr>
      </w:pPr>
      <w:r>
        <w:rPr>
          <w:rFonts w:hint="eastAsia" w:ascii="宋体" w:hAnsi="宋体" w:eastAsia="宋体" w:cs="宋体"/>
          <w:sz w:val="24"/>
        </w:rPr>
        <w:t>（4）投标文件含有采购人不能接受的附加条件的；</w:t>
      </w:r>
    </w:p>
    <w:p w14:paraId="60906A8C">
      <w:pPr>
        <w:spacing w:line="440" w:lineRule="exact"/>
        <w:ind w:firstLine="435"/>
        <w:rPr>
          <w:rFonts w:hint="eastAsia" w:ascii="宋体" w:hAnsi="宋体" w:eastAsia="宋体" w:cs="宋体"/>
          <w:sz w:val="24"/>
        </w:rPr>
      </w:pPr>
      <w:r>
        <w:rPr>
          <w:rFonts w:hint="eastAsia" w:ascii="宋体" w:hAnsi="宋体" w:eastAsia="宋体" w:cs="宋体"/>
          <w:sz w:val="24"/>
        </w:rPr>
        <w:t>（5）法律、法规和招标文件规定的其他无效情形。</w:t>
      </w:r>
    </w:p>
    <w:p w14:paraId="7BD87BD1">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17.比较与评价</w:t>
      </w:r>
    </w:p>
    <w:p w14:paraId="6F9E97B9">
      <w:pPr>
        <w:spacing w:line="440" w:lineRule="exact"/>
        <w:ind w:firstLine="435"/>
        <w:rPr>
          <w:rFonts w:hint="eastAsia" w:ascii="宋体" w:hAnsi="宋体" w:eastAsia="宋体" w:cs="宋体"/>
          <w:sz w:val="24"/>
        </w:rPr>
      </w:pPr>
      <w:r>
        <w:rPr>
          <w:rFonts w:hint="eastAsia" w:ascii="宋体" w:hAnsi="宋体" w:eastAsia="宋体" w:cs="宋体"/>
          <w:sz w:val="24"/>
        </w:rPr>
        <w:t>17.1经符合性审查合格的投标文件，评标委员会将根据招标文件确定的评标方法和标准，对其投标文件作进一步的比较与评价。</w:t>
      </w:r>
    </w:p>
    <w:p w14:paraId="4C0A47D4">
      <w:pPr>
        <w:spacing w:line="440" w:lineRule="exact"/>
        <w:ind w:firstLine="435"/>
        <w:rPr>
          <w:rFonts w:hint="eastAsia" w:ascii="宋体" w:hAnsi="宋体" w:eastAsia="宋体" w:cs="宋体"/>
          <w:sz w:val="24"/>
        </w:rPr>
      </w:pPr>
      <w:r>
        <w:rPr>
          <w:rFonts w:hint="eastAsia" w:ascii="宋体" w:hAnsi="宋体" w:eastAsia="宋体" w:cs="宋体"/>
          <w:sz w:val="24"/>
        </w:rPr>
        <w:t>17.2评标严格按照招标文件的要求和条件进行。根据实际情况，在</w:t>
      </w:r>
      <w:r>
        <w:rPr>
          <w:rFonts w:hint="eastAsia" w:ascii="宋体" w:hAnsi="宋体" w:eastAsia="宋体" w:cs="宋体"/>
          <w:sz w:val="24"/>
          <w:u w:val="single"/>
        </w:rPr>
        <w:t>投标人须知前附表</w:t>
      </w:r>
      <w:r>
        <w:rPr>
          <w:rFonts w:hint="eastAsia" w:ascii="宋体" w:hAnsi="宋体" w:eastAsia="宋体" w:cs="宋体"/>
          <w:sz w:val="24"/>
        </w:rPr>
        <w:t>中规定采用下列一种评标方法，详细评标方法和标准见招标文件第四章：</w:t>
      </w:r>
    </w:p>
    <w:p w14:paraId="0781548F">
      <w:pPr>
        <w:spacing w:line="440" w:lineRule="exact"/>
        <w:ind w:firstLine="435"/>
        <w:rPr>
          <w:rFonts w:hint="eastAsia" w:ascii="宋体" w:hAnsi="宋体" w:eastAsia="宋体" w:cs="宋体"/>
          <w:sz w:val="24"/>
        </w:rPr>
      </w:pPr>
      <w:r>
        <w:rPr>
          <w:rFonts w:hint="eastAsia" w:ascii="宋体" w:hAnsi="宋体" w:eastAsia="宋体" w:cs="宋体"/>
          <w:sz w:val="24"/>
        </w:rPr>
        <w:t>（1）最低评标价法，是指投标文件满足招标文件全部实质性要求，且投标报价最低的投标人为中标候选人的评标方法。</w:t>
      </w:r>
    </w:p>
    <w:p w14:paraId="73045D3A">
      <w:pPr>
        <w:spacing w:line="440" w:lineRule="exact"/>
        <w:ind w:firstLine="435"/>
        <w:rPr>
          <w:rFonts w:hint="eastAsia" w:ascii="宋体" w:hAnsi="宋体" w:eastAsia="宋体" w:cs="宋体"/>
          <w:sz w:val="24"/>
        </w:rPr>
      </w:pPr>
      <w:r>
        <w:rPr>
          <w:rFonts w:hint="eastAsia" w:ascii="宋体" w:hAnsi="宋体" w:eastAsia="宋体" w:cs="宋体"/>
          <w:sz w:val="24"/>
        </w:rPr>
        <w:t>（2）综合评分法，是指投标文件满足招标文件全部实质性要求，且按照评审因素的量化指标评审得分最高的投标人为中标候选人的评标方法。</w:t>
      </w:r>
    </w:p>
    <w:p w14:paraId="413D526F">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18.废标、重新招标与变更采购方式</w:t>
      </w:r>
    </w:p>
    <w:p w14:paraId="2A2E50E2">
      <w:pPr>
        <w:spacing w:line="440" w:lineRule="exact"/>
        <w:ind w:firstLine="435"/>
        <w:rPr>
          <w:rFonts w:hint="eastAsia" w:ascii="宋体" w:hAnsi="宋体" w:eastAsia="宋体" w:cs="宋体"/>
          <w:sz w:val="24"/>
        </w:rPr>
      </w:pPr>
      <w:r>
        <w:rPr>
          <w:rFonts w:hint="eastAsia" w:ascii="宋体" w:hAnsi="宋体" w:eastAsia="宋体" w:cs="宋体"/>
          <w:sz w:val="24"/>
        </w:rPr>
        <w:t>18.1出现下列情形之一，将导致项目废标：</w:t>
      </w:r>
    </w:p>
    <w:p w14:paraId="6610E6D2">
      <w:pPr>
        <w:spacing w:line="440" w:lineRule="exact"/>
        <w:ind w:firstLine="435"/>
        <w:rPr>
          <w:rFonts w:hint="eastAsia" w:ascii="宋体" w:hAnsi="宋体" w:eastAsia="宋体" w:cs="宋体"/>
          <w:sz w:val="24"/>
        </w:rPr>
      </w:pPr>
      <w:r>
        <w:rPr>
          <w:rFonts w:hint="eastAsia" w:ascii="宋体" w:hAnsi="宋体" w:eastAsia="宋体" w:cs="宋体"/>
          <w:sz w:val="24"/>
        </w:rPr>
        <w:t>（1）符合专业条件的供应商或者对招标文件做实质性响应的供应商不足规定数量的；</w:t>
      </w:r>
    </w:p>
    <w:p w14:paraId="349BFFF7">
      <w:pPr>
        <w:spacing w:line="440" w:lineRule="exact"/>
        <w:ind w:firstLine="435"/>
        <w:rPr>
          <w:rFonts w:hint="eastAsia" w:ascii="宋体" w:hAnsi="宋体" w:eastAsia="宋体" w:cs="宋体"/>
          <w:sz w:val="24"/>
        </w:rPr>
      </w:pPr>
      <w:r>
        <w:rPr>
          <w:rFonts w:hint="eastAsia" w:ascii="宋体" w:hAnsi="宋体" w:eastAsia="宋体" w:cs="宋体"/>
          <w:sz w:val="24"/>
        </w:rPr>
        <w:t>（2）出现影响采购公正的违法、违规行为的；</w:t>
      </w:r>
    </w:p>
    <w:p w14:paraId="3AE15148">
      <w:pPr>
        <w:spacing w:line="440" w:lineRule="exact"/>
        <w:ind w:firstLine="435"/>
        <w:rPr>
          <w:rFonts w:hint="eastAsia" w:ascii="宋体" w:hAnsi="宋体" w:eastAsia="宋体" w:cs="宋体"/>
          <w:sz w:val="24"/>
        </w:rPr>
      </w:pPr>
      <w:r>
        <w:rPr>
          <w:rFonts w:hint="eastAsia" w:ascii="宋体" w:hAnsi="宋体" w:eastAsia="宋体" w:cs="宋体"/>
          <w:sz w:val="24"/>
        </w:rPr>
        <w:t>（3）投标人的报价均超过了采购预算，采购人不能支付的；</w:t>
      </w:r>
    </w:p>
    <w:p w14:paraId="57750815">
      <w:pPr>
        <w:spacing w:line="440" w:lineRule="exact"/>
        <w:ind w:firstLine="435"/>
        <w:rPr>
          <w:rFonts w:hint="eastAsia" w:ascii="宋体" w:hAnsi="宋体" w:eastAsia="宋体" w:cs="宋体"/>
          <w:sz w:val="24"/>
        </w:rPr>
      </w:pPr>
      <w:r>
        <w:rPr>
          <w:rFonts w:hint="eastAsia" w:ascii="宋体" w:hAnsi="宋体" w:eastAsia="宋体" w:cs="宋体"/>
          <w:sz w:val="24"/>
        </w:rPr>
        <w:t>（4）因重大变故，采购任务取消的。</w:t>
      </w:r>
    </w:p>
    <w:p w14:paraId="4DB67B2F">
      <w:pPr>
        <w:spacing w:line="440" w:lineRule="exact"/>
        <w:ind w:firstLine="435"/>
        <w:rPr>
          <w:rFonts w:hint="eastAsia" w:ascii="宋体" w:hAnsi="宋体" w:eastAsia="宋体" w:cs="宋体"/>
          <w:sz w:val="24"/>
        </w:rPr>
      </w:pPr>
      <w:r>
        <w:rPr>
          <w:rFonts w:hint="eastAsia" w:ascii="宋体" w:hAnsi="宋体" w:eastAsia="宋体" w:cs="宋体"/>
          <w:sz w:val="24"/>
        </w:rPr>
        <w:t>18.2公开招标数额标准以上的采购项目，投标截止后投标人不足3家或者通过资格审查或符合性审查的投标人不足3家的，除采购任务取消情形外，按照以下方式处理：</w:t>
      </w:r>
    </w:p>
    <w:p w14:paraId="795835AB">
      <w:pPr>
        <w:spacing w:line="440" w:lineRule="exact"/>
        <w:ind w:firstLine="435"/>
        <w:rPr>
          <w:rFonts w:hint="eastAsia" w:ascii="宋体" w:hAnsi="宋体" w:eastAsia="宋体" w:cs="宋体"/>
          <w:sz w:val="24"/>
        </w:rPr>
      </w:pPr>
      <w:r>
        <w:rPr>
          <w:rFonts w:hint="eastAsia" w:ascii="宋体" w:hAnsi="宋体" w:eastAsia="宋体" w:cs="宋体"/>
          <w:sz w:val="24"/>
        </w:rPr>
        <w:t>（1）招标文件存在不合理条款或者招标程序不符合规定的，采购人、采购代理机构改正后依法重新招标；</w:t>
      </w:r>
    </w:p>
    <w:p w14:paraId="348B2FC2">
      <w:pPr>
        <w:spacing w:line="440" w:lineRule="exact"/>
        <w:ind w:firstLine="435"/>
        <w:rPr>
          <w:rFonts w:hint="eastAsia" w:ascii="宋体" w:hAnsi="宋体" w:eastAsia="宋体" w:cs="宋体"/>
          <w:sz w:val="24"/>
        </w:rPr>
      </w:pPr>
      <w:r>
        <w:rPr>
          <w:rFonts w:hint="eastAsia" w:ascii="宋体" w:hAnsi="宋体" w:eastAsia="宋体" w:cs="宋体"/>
          <w:sz w:val="24"/>
        </w:rPr>
        <w:t>（2）招标文件没有不合理条款、招标程序符合规定，需要采用其他采购方式采购的，采购人应当依法报</w:t>
      </w:r>
      <w:r>
        <w:rPr>
          <w:rFonts w:hint="eastAsia" w:ascii="宋体" w:hAnsi="宋体" w:eastAsia="宋体" w:cs="宋体"/>
          <w:sz w:val="24"/>
          <w:szCs w:val="24"/>
        </w:rPr>
        <w:t>政府采购监督管理部门</w:t>
      </w:r>
      <w:r>
        <w:rPr>
          <w:rFonts w:hint="eastAsia" w:ascii="宋体" w:hAnsi="宋体" w:eastAsia="宋体" w:cs="宋体"/>
          <w:sz w:val="24"/>
        </w:rPr>
        <w:t>批准。</w:t>
      </w:r>
    </w:p>
    <w:p w14:paraId="2FB529D4">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19.保密要求</w:t>
      </w:r>
    </w:p>
    <w:p w14:paraId="55D14B5F">
      <w:pPr>
        <w:spacing w:line="440" w:lineRule="exact"/>
        <w:ind w:firstLine="435"/>
        <w:rPr>
          <w:rFonts w:hint="eastAsia" w:ascii="宋体" w:hAnsi="宋体" w:eastAsia="宋体" w:cs="宋体"/>
          <w:sz w:val="24"/>
        </w:rPr>
      </w:pPr>
      <w:r>
        <w:rPr>
          <w:rFonts w:hint="eastAsia" w:ascii="宋体" w:hAnsi="宋体" w:eastAsia="宋体" w:cs="宋体"/>
          <w:sz w:val="24"/>
        </w:rPr>
        <w:t>19.1评标将在严格保密的情况下进行。</w:t>
      </w:r>
    </w:p>
    <w:p w14:paraId="470E29B5">
      <w:pPr>
        <w:spacing w:line="440" w:lineRule="exact"/>
        <w:ind w:firstLine="435"/>
        <w:rPr>
          <w:rFonts w:hint="eastAsia" w:ascii="宋体" w:hAnsi="宋体" w:eastAsia="宋体" w:cs="宋体"/>
          <w:sz w:val="24"/>
        </w:rPr>
      </w:pPr>
      <w:r>
        <w:rPr>
          <w:rFonts w:hint="eastAsia" w:ascii="宋体" w:hAnsi="宋体" w:eastAsia="宋体" w:cs="宋体"/>
          <w:sz w:val="24"/>
        </w:rPr>
        <w:t>19.2有关人员应当遵守评标工作纪律，不得泄露评标文件、评标情况和评标中获悉的国家秘密、商业秘密。</w:t>
      </w:r>
    </w:p>
    <w:p w14:paraId="57CEA6D3">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20.中标候选人的确定原则及标准</w:t>
      </w:r>
    </w:p>
    <w:p w14:paraId="45C7388A">
      <w:pPr>
        <w:spacing w:line="440" w:lineRule="exact"/>
        <w:ind w:firstLine="435"/>
        <w:rPr>
          <w:rFonts w:hint="eastAsia" w:ascii="宋体" w:hAnsi="宋体" w:eastAsia="宋体" w:cs="宋体"/>
          <w:sz w:val="24"/>
        </w:rPr>
      </w:pPr>
      <w:r>
        <w:rPr>
          <w:rFonts w:hint="eastAsia" w:ascii="宋体" w:hAnsi="宋体" w:eastAsia="宋体" w:cs="宋体"/>
          <w:sz w:val="24"/>
        </w:rPr>
        <w:t>20.1评标委员会依据本项目招标文件所约定的评标方法，对实质上响应招标文件的投标人按下列方法进行排序，确定中标候选人：</w:t>
      </w:r>
    </w:p>
    <w:p w14:paraId="1B3B5CB2">
      <w:pPr>
        <w:spacing w:line="440" w:lineRule="exact"/>
        <w:ind w:firstLine="435"/>
        <w:rPr>
          <w:rFonts w:hint="eastAsia" w:ascii="宋体" w:hAnsi="宋体" w:eastAsia="宋体" w:cs="宋体"/>
          <w:sz w:val="24"/>
        </w:rPr>
      </w:pPr>
      <w:r>
        <w:rPr>
          <w:rFonts w:hint="eastAsia" w:ascii="宋体" w:hAnsi="宋体" w:eastAsia="宋体" w:cs="宋体"/>
          <w:sz w:val="24"/>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随机抽取的方式确定中标候选顺序。</w:t>
      </w:r>
    </w:p>
    <w:p w14:paraId="1D805957">
      <w:pPr>
        <w:spacing w:line="440" w:lineRule="exact"/>
        <w:ind w:firstLine="435"/>
        <w:rPr>
          <w:rFonts w:hint="eastAsia" w:ascii="宋体" w:hAnsi="宋体" w:eastAsia="宋体" w:cs="宋体"/>
        </w:rPr>
      </w:pPr>
      <w:r>
        <w:rPr>
          <w:rFonts w:hint="eastAsia" w:ascii="宋体" w:hAnsi="宋体" w:eastAsia="宋体" w:cs="宋体"/>
          <w:sz w:val="24"/>
        </w:rPr>
        <w:t>（2）采用综合评分法的，评标结果按评审后得分由高到低顺序排列。得分相同的，按投标报价由低到高顺序排列。得分与投标报价均相同的，则采取评标委员会随机抽取的方式确定中标候选顺序。</w:t>
      </w:r>
    </w:p>
    <w:p w14:paraId="2858A737">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21.确定中标候选人和中标人</w:t>
      </w:r>
    </w:p>
    <w:p w14:paraId="1197E01D">
      <w:pPr>
        <w:spacing w:line="440" w:lineRule="exact"/>
        <w:ind w:firstLine="435"/>
        <w:rPr>
          <w:rFonts w:hint="eastAsia" w:ascii="宋体" w:hAnsi="宋体" w:eastAsia="宋体" w:cs="宋体"/>
          <w:sz w:val="24"/>
        </w:rPr>
      </w:pPr>
      <w:r>
        <w:rPr>
          <w:rFonts w:hint="eastAsia" w:ascii="宋体" w:hAnsi="宋体" w:eastAsia="宋体" w:cs="宋体"/>
          <w:sz w:val="24"/>
        </w:rPr>
        <w:t>21.1评标委员会将根据评标标准，按</w:t>
      </w:r>
      <w:r>
        <w:rPr>
          <w:rFonts w:hint="eastAsia" w:ascii="宋体" w:hAnsi="宋体" w:eastAsia="宋体" w:cs="宋体"/>
          <w:sz w:val="24"/>
          <w:u w:val="single"/>
        </w:rPr>
        <w:t>投标人须知前附表</w:t>
      </w:r>
      <w:r>
        <w:rPr>
          <w:rFonts w:hint="eastAsia" w:ascii="宋体" w:hAnsi="宋体" w:eastAsia="宋体" w:cs="宋体"/>
          <w:sz w:val="24"/>
        </w:rPr>
        <w:t>中规定数量推荐中标候选人。</w:t>
      </w:r>
    </w:p>
    <w:p w14:paraId="2A745E3E">
      <w:pPr>
        <w:spacing w:line="440" w:lineRule="exact"/>
        <w:ind w:firstLine="435"/>
        <w:rPr>
          <w:rFonts w:hint="eastAsia" w:ascii="宋体" w:hAnsi="宋体" w:eastAsia="宋体" w:cs="宋体"/>
          <w:sz w:val="24"/>
        </w:rPr>
      </w:pPr>
      <w:r>
        <w:rPr>
          <w:rFonts w:hint="eastAsia" w:ascii="宋体" w:hAnsi="宋体" w:eastAsia="宋体" w:cs="宋体"/>
          <w:sz w:val="24"/>
        </w:rPr>
        <w:t>21.2按</w:t>
      </w:r>
      <w:r>
        <w:rPr>
          <w:rFonts w:hint="eastAsia" w:ascii="宋体" w:hAnsi="宋体" w:eastAsia="宋体" w:cs="宋体"/>
          <w:sz w:val="24"/>
          <w:u w:val="single"/>
        </w:rPr>
        <w:t>投标人须知前附表</w:t>
      </w:r>
      <w:r>
        <w:rPr>
          <w:rFonts w:hint="eastAsia" w:ascii="宋体" w:hAnsi="宋体" w:eastAsia="宋体" w:cs="宋体"/>
          <w:sz w:val="24"/>
        </w:rPr>
        <w:t>中规定，由评标委员会或采购人确定中标人。</w:t>
      </w:r>
    </w:p>
    <w:p w14:paraId="241DACD6">
      <w:pPr>
        <w:spacing w:line="440" w:lineRule="exact"/>
        <w:ind w:firstLine="435"/>
        <w:rPr>
          <w:rFonts w:hint="eastAsia" w:ascii="宋体" w:hAnsi="宋体" w:eastAsia="宋体" w:cs="宋体"/>
          <w:sz w:val="24"/>
        </w:rPr>
      </w:pPr>
      <w:r>
        <w:rPr>
          <w:rFonts w:hint="eastAsia" w:ascii="宋体" w:hAnsi="宋体" w:eastAsia="宋体" w:cs="宋体"/>
          <w:sz w:val="24"/>
        </w:rPr>
        <w:t>21.3因重大变故采购任务取消时，采购人有权拒绝任何投标人中标，且对受影响的投标人不承担任何责任。</w:t>
      </w:r>
    </w:p>
    <w:p w14:paraId="7CEAED3B">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22.编写评标报告</w:t>
      </w:r>
    </w:p>
    <w:p w14:paraId="38B8AF49">
      <w:pPr>
        <w:spacing w:line="440" w:lineRule="exact"/>
        <w:ind w:firstLine="435"/>
        <w:rPr>
          <w:rFonts w:hint="eastAsia" w:ascii="宋体" w:hAnsi="宋体" w:eastAsia="宋体" w:cs="宋体"/>
          <w:sz w:val="24"/>
        </w:rPr>
      </w:pPr>
      <w:r>
        <w:rPr>
          <w:rFonts w:hint="eastAsia" w:ascii="宋体" w:hAnsi="宋体" w:eastAsia="宋体" w:cs="宋体"/>
          <w:sz w:val="24"/>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63CEA58">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23.中标结果公告</w:t>
      </w:r>
    </w:p>
    <w:p w14:paraId="13E87B28">
      <w:pPr>
        <w:spacing w:line="440" w:lineRule="exact"/>
        <w:ind w:firstLine="435"/>
        <w:rPr>
          <w:rFonts w:hint="eastAsia" w:ascii="宋体" w:hAnsi="宋体" w:eastAsia="宋体" w:cs="宋体"/>
          <w:sz w:val="24"/>
          <w:szCs w:val="18"/>
        </w:rPr>
      </w:pPr>
      <w:r>
        <w:rPr>
          <w:rFonts w:hint="eastAsia" w:ascii="宋体" w:hAnsi="宋体" w:eastAsia="宋体" w:cs="宋体"/>
          <w:sz w:val="24"/>
        </w:rPr>
        <w:t>23.1除</w:t>
      </w:r>
      <w:r>
        <w:rPr>
          <w:rFonts w:hint="eastAsia" w:ascii="宋体" w:hAnsi="宋体" w:eastAsia="宋体" w:cs="宋体"/>
          <w:sz w:val="24"/>
          <w:u w:val="single"/>
        </w:rPr>
        <w:t>投标人须知前附表</w:t>
      </w:r>
      <w:r>
        <w:rPr>
          <w:rFonts w:hint="eastAsia" w:ascii="宋体" w:hAnsi="宋体" w:eastAsia="宋体" w:cs="宋体"/>
          <w:sz w:val="24"/>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240C3F5E">
      <w:pPr>
        <w:wordWrap w:val="0"/>
        <w:spacing w:line="440" w:lineRule="exact"/>
        <w:ind w:firstLine="437"/>
        <w:rPr>
          <w:rFonts w:hint="eastAsia" w:ascii="宋体" w:hAnsi="宋体" w:eastAsia="宋体" w:cs="宋体"/>
          <w:sz w:val="24"/>
          <w:szCs w:val="18"/>
        </w:rPr>
      </w:pPr>
      <w:r>
        <w:rPr>
          <w:rFonts w:hint="eastAsia" w:ascii="宋体" w:hAnsi="宋体" w:eastAsia="宋体" w:cs="宋体"/>
          <w:sz w:val="24"/>
          <w:szCs w:val="18"/>
        </w:rPr>
        <w:t>23.2自中标人确定之日起2个工作日内，采购代理机构将在安徽省滁州市人民检察院网站（https://www.chuzhou.jcy.gov.cn/）、滁州市城投工程咨询管理有限公司网站（https://www.czctgczx.com/）上发布中标结果公告。</w:t>
      </w:r>
    </w:p>
    <w:p w14:paraId="2A66ABC9">
      <w:pPr>
        <w:spacing w:line="440" w:lineRule="exact"/>
        <w:ind w:firstLine="435"/>
        <w:rPr>
          <w:rFonts w:hint="eastAsia" w:ascii="宋体" w:hAnsi="宋体" w:eastAsia="宋体" w:cs="宋体"/>
          <w:sz w:val="24"/>
        </w:rPr>
      </w:pPr>
      <w:r>
        <w:rPr>
          <w:rFonts w:hint="eastAsia" w:ascii="宋体" w:hAnsi="宋体" w:eastAsia="宋体" w:cs="宋体"/>
          <w:sz w:val="24"/>
        </w:rPr>
        <w:t>23.3中标结果公告内容应当包括采购人及其委托的采购代理机构的名称、地址、联系方式，项目名称和项目编号，中标人名称、地址和中标金额，主要中标标的的名称、服务范围、服务要求、服务时间、服务标准，中标公告期限、评审专家名单以及</w:t>
      </w:r>
      <w:r>
        <w:rPr>
          <w:rFonts w:hint="eastAsia" w:ascii="宋体" w:hAnsi="宋体" w:eastAsia="宋体" w:cs="宋体"/>
          <w:sz w:val="24"/>
          <w:u w:val="single"/>
        </w:rPr>
        <w:t>投标人须知前附表</w:t>
      </w:r>
      <w:r>
        <w:rPr>
          <w:rFonts w:hint="eastAsia" w:ascii="宋体" w:hAnsi="宋体" w:eastAsia="宋体" w:cs="宋体"/>
          <w:sz w:val="24"/>
        </w:rPr>
        <w:t>中约定进行公告的内容。中标公告期限为1个工作日。</w:t>
      </w:r>
    </w:p>
    <w:p w14:paraId="0EB7DBE4">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24.中标通知书</w:t>
      </w:r>
    </w:p>
    <w:p w14:paraId="655486D2">
      <w:pPr>
        <w:spacing w:line="440" w:lineRule="exact"/>
        <w:ind w:firstLine="435"/>
        <w:rPr>
          <w:rFonts w:hint="eastAsia" w:ascii="宋体" w:hAnsi="宋体" w:eastAsia="宋体" w:cs="宋体"/>
          <w:sz w:val="24"/>
        </w:rPr>
      </w:pPr>
      <w:r>
        <w:rPr>
          <w:rFonts w:hint="eastAsia" w:ascii="宋体" w:hAnsi="宋体" w:eastAsia="宋体" w:cs="宋体"/>
          <w:sz w:val="24"/>
        </w:rPr>
        <w:t>24.1采购代理机构发布中标结果公告</w:t>
      </w:r>
      <w:r>
        <w:rPr>
          <w:rFonts w:hint="eastAsia" w:ascii="宋体" w:hAnsi="宋体" w:eastAsia="宋体" w:cs="宋体"/>
          <w:iCs/>
          <w:sz w:val="24"/>
        </w:rPr>
        <w:t>的</w:t>
      </w:r>
      <w:r>
        <w:rPr>
          <w:rFonts w:hint="eastAsia" w:ascii="宋体" w:hAnsi="宋体" w:eastAsia="宋体" w:cs="宋体"/>
          <w:sz w:val="24"/>
        </w:rPr>
        <w:t>同时以</w:t>
      </w:r>
      <w:r>
        <w:rPr>
          <w:rFonts w:hint="eastAsia" w:ascii="宋体" w:hAnsi="宋体" w:eastAsia="宋体" w:cs="宋体"/>
          <w:sz w:val="24"/>
          <w:u w:val="single"/>
        </w:rPr>
        <w:t>投标人须知前附表</w:t>
      </w:r>
      <w:r>
        <w:rPr>
          <w:rFonts w:hint="eastAsia" w:ascii="宋体" w:hAnsi="宋体" w:eastAsia="宋体" w:cs="宋体"/>
          <w:sz w:val="24"/>
        </w:rPr>
        <w:t>规定的形式向中标人发出中标通知书。中标通知书须加盖采购人、采购代理机构公章后，方可发出。</w:t>
      </w:r>
    </w:p>
    <w:p w14:paraId="518D7A39">
      <w:pPr>
        <w:spacing w:line="440" w:lineRule="exact"/>
        <w:ind w:firstLine="435"/>
        <w:rPr>
          <w:rFonts w:hint="eastAsia" w:ascii="宋体" w:hAnsi="宋体" w:eastAsia="宋体" w:cs="宋体"/>
          <w:sz w:val="24"/>
        </w:rPr>
      </w:pPr>
      <w:r>
        <w:rPr>
          <w:rFonts w:hint="eastAsia" w:ascii="宋体" w:hAnsi="宋体" w:eastAsia="宋体" w:cs="宋体"/>
          <w:sz w:val="24"/>
        </w:rPr>
        <w:t>24.2中标通知书对采购人和中标人具有同等法律效力。中标通知书发出以后，采购人改变中标结果或者中标人放弃中标，应当承担相应的法律责任。</w:t>
      </w:r>
    </w:p>
    <w:p w14:paraId="12B51E4B">
      <w:pPr>
        <w:spacing w:line="440" w:lineRule="exact"/>
        <w:ind w:firstLine="435"/>
        <w:rPr>
          <w:rFonts w:hint="eastAsia" w:ascii="宋体" w:hAnsi="宋体" w:eastAsia="宋体" w:cs="宋体"/>
          <w:sz w:val="24"/>
        </w:rPr>
      </w:pPr>
      <w:r>
        <w:rPr>
          <w:rFonts w:hint="eastAsia" w:ascii="宋体" w:hAnsi="宋体" w:eastAsia="宋体" w:cs="宋体"/>
          <w:sz w:val="24"/>
        </w:rPr>
        <w:t>24.3中标通知书是合同的组成部分。</w:t>
      </w:r>
    </w:p>
    <w:p w14:paraId="4696A123">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25.告知招标结果</w:t>
      </w:r>
    </w:p>
    <w:p w14:paraId="3B8D1F4C">
      <w:pPr>
        <w:spacing w:line="440" w:lineRule="exact"/>
        <w:ind w:firstLine="435"/>
        <w:rPr>
          <w:rFonts w:hint="eastAsia" w:ascii="宋体" w:hAnsi="宋体" w:eastAsia="宋体" w:cs="宋体"/>
          <w:sz w:val="24"/>
        </w:rPr>
      </w:pPr>
      <w:r>
        <w:rPr>
          <w:rFonts w:hint="eastAsia" w:ascii="宋体" w:hAnsi="宋体" w:eastAsia="宋体" w:cs="宋体"/>
          <w:sz w:val="24"/>
        </w:rPr>
        <w:t>25.1在公告中标结果的同时，采购代理机构同时以</w:t>
      </w:r>
      <w:r>
        <w:rPr>
          <w:rFonts w:hint="eastAsia" w:ascii="宋体" w:hAnsi="宋体" w:eastAsia="宋体" w:cs="宋体"/>
          <w:sz w:val="24"/>
          <w:u w:val="single"/>
        </w:rPr>
        <w:t>投标人须知前附表</w:t>
      </w:r>
      <w:r>
        <w:rPr>
          <w:rFonts w:hint="eastAsia" w:ascii="宋体" w:hAnsi="宋体" w:eastAsia="宋体" w:cs="宋体"/>
          <w:sz w:val="24"/>
        </w:rPr>
        <w:t>规定的形式告知未通过资格审查的投标人未通过的原因；采用综合评分法评审的，还将告知未中标人本人的评审得分和排序。</w:t>
      </w:r>
    </w:p>
    <w:p w14:paraId="02CCB0EB">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26.履约保证金</w:t>
      </w:r>
    </w:p>
    <w:p w14:paraId="18C50CB9">
      <w:pPr>
        <w:spacing w:line="440" w:lineRule="exact"/>
        <w:ind w:firstLine="435"/>
        <w:rPr>
          <w:rFonts w:hint="eastAsia" w:ascii="宋体" w:hAnsi="宋体" w:eastAsia="宋体" w:cs="宋体"/>
          <w:sz w:val="24"/>
        </w:rPr>
      </w:pPr>
      <w:r>
        <w:rPr>
          <w:rFonts w:hint="eastAsia" w:ascii="宋体" w:hAnsi="宋体" w:eastAsia="宋体" w:cs="宋体"/>
          <w:sz w:val="24"/>
        </w:rPr>
        <w:t>26.1中标人应按照</w:t>
      </w:r>
      <w:r>
        <w:rPr>
          <w:rFonts w:hint="eastAsia" w:ascii="宋体" w:hAnsi="宋体" w:eastAsia="宋体" w:cs="宋体"/>
          <w:sz w:val="24"/>
          <w:u w:val="single"/>
        </w:rPr>
        <w:t>投标人须知前附表</w:t>
      </w:r>
      <w:r>
        <w:rPr>
          <w:rFonts w:hint="eastAsia" w:ascii="宋体" w:hAnsi="宋体" w:eastAsia="宋体" w:cs="宋体"/>
          <w:sz w:val="24"/>
        </w:rPr>
        <w:t>规定缴纳履约保证金。</w:t>
      </w:r>
    </w:p>
    <w:p w14:paraId="56651427">
      <w:pPr>
        <w:spacing w:line="440" w:lineRule="exact"/>
        <w:ind w:firstLine="435"/>
        <w:rPr>
          <w:rFonts w:hint="eastAsia" w:ascii="宋体" w:hAnsi="宋体" w:eastAsia="宋体" w:cs="宋体"/>
          <w:b/>
          <w:sz w:val="24"/>
        </w:rPr>
      </w:pPr>
      <w:r>
        <w:rPr>
          <w:rFonts w:hint="eastAsia" w:ascii="宋体" w:hAnsi="宋体" w:eastAsia="宋体" w:cs="宋体"/>
          <w:sz w:val="24"/>
        </w:rPr>
        <w:t>26.2如果中标人没有按照上述履约保证金的规定执行，将视为放弃中标资格。在此情况下，采购人可确定下一中标候选人为中标人，也可以重新开展采购活动。</w:t>
      </w:r>
    </w:p>
    <w:p w14:paraId="03855866">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27.签订合同</w:t>
      </w:r>
    </w:p>
    <w:p w14:paraId="2CB02D74">
      <w:pPr>
        <w:spacing w:line="440" w:lineRule="exact"/>
        <w:ind w:firstLine="435"/>
        <w:rPr>
          <w:rFonts w:hint="eastAsia" w:ascii="宋体" w:hAnsi="宋体" w:eastAsia="宋体" w:cs="宋体"/>
          <w:sz w:val="24"/>
        </w:rPr>
      </w:pPr>
      <w:r>
        <w:rPr>
          <w:rFonts w:hint="eastAsia" w:ascii="宋体" w:hAnsi="宋体" w:eastAsia="宋体" w:cs="宋体"/>
          <w:sz w:val="24"/>
        </w:rPr>
        <w:t>27.1</w:t>
      </w:r>
      <w:r>
        <w:rPr>
          <w:rFonts w:hint="eastAsia" w:ascii="宋体" w:hAnsi="宋体" w:eastAsia="宋体" w:cs="宋体"/>
          <w:sz w:val="24"/>
          <w:szCs w:val="24"/>
        </w:rPr>
        <w:t>采购人与中标人应当按照</w:t>
      </w:r>
      <w:r>
        <w:rPr>
          <w:rFonts w:hint="eastAsia" w:ascii="宋体" w:hAnsi="宋体" w:eastAsia="宋体" w:cs="宋体"/>
          <w:sz w:val="24"/>
          <w:szCs w:val="24"/>
          <w:u w:val="single"/>
        </w:rPr>
        <w:t>投标人须知前附表</w:t>
      </w:r>
      <w:r>
        <w:rPr>
          <w:rFonts w:hint="eastAsia" w:ascii="宋体" w:hAnsi="宋体" w:eastAsia="宋体" w:cs="宋体"/>
          <w:sz w:val="24"/>
          <w:szCs w:val="24"/>
        </w:rPr>
        <w:t>规定的时间内完成政府采购合同签订及合同公告。</w:t>
      </w:r>
    </w:p>
    <w:p w14:paraId="6C5B70D3">
      <w:pPr>
        <w:spacing w:line="440" w:lineRule="exact"/>
        <w:ind w:firstLine="435"/>
        <w:rPr>
          <w:rFonts w:hint="eastAsia" w:ascii="宋体" w:hAnsi="宋体" w:eastAsia="宋体" w:cs="宋体"/>
          <w:sz w:val="24"/>
        </w:rPr>
      </w:pPr>
      <w:r>
        <w:rPr>
          <w:rFonts w:hint="eastAsia" w:ascii="宋体" w:hAnsi="宋体" w:eastAsia="宋体" w:cs="宋体"/>
          <w:sz w:val="24"/>
        </w:rPr>
        <w:t>27.2招标文件、中标人的投标文件及其澄清文件等，均为签订合同的依据。</w:t>
      </w:r>
    </w:p>
    <w:p w14:paraId="5C347170">
      <w:pPr>
        <w:spacing w:line="440" w:lineRule="exact"/>
        <w:ind w:firstLine="435"/>
        <w:rPr>
          <w:rFonts w:hint="eastAsia" w:ascii="宋体" w:hAnsi="宋体" w:eastAsia="宋体" w:cs="宋体"/>
          <w:sz w:val="24"/>
        </w:rPr>
      </w:pPr>
      <w:r>
        <w:rPr>
          <w:rFonts w:hint="eastAsia" w:ascii="宋体" w:hAnsi="宋体" w:eastAsia="宋体" w:cs="宋体"/>
          <w:sz w:val="24"/>
        </w:rPr>
        <w:t>27.3中标人拒绝与采购人签订合同的，采购人可以按照评审报告推荐的中标候选人名单排序，确定下一中标候选人为中标人，也可以重新开展政府采购活动。</w:t>
      </w:r>
    </w:p>
    <w:p w14:paraId="31FA7845">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28.代理费用</w:t>
      </w:r>
    </w:p>
    <w:p w14:paraId="57864D3B">
      <w:pPr>
        <w:spacing w:line="440" w:lineRule="exact"/>
        <w:ind w:firstLine="435"/>
        <w:rPr>
          <w:rFonts w:hint="eastAsia" w:ascii="宋体" w:hAnsi="宋体" w:eastAsia="宋体" w:cs="宋体"/>
          <w:sz w:val="24"/>
        </w:rPr>
      </w:pPr>
      <w:r>
        <w:rPr>
          <w:rFonts w:hint="eastAsia" w:ascii="宋体" w:hAnsi="宋体" w:eastAsia="宋体" w:cs="宋体"/>
          <w:sz w:val="24"/>
        </w:rPr>
        <w:t>28.1本项目代理费用的收取按</w:t>
      </w:r>
      <w:r>
        <w:rPr>
          <w:rFonts w:hint="eastAsia" w:ascii="宋体" w:hAnsi="宋体" w:eastAsia="宋体" w:cs="宋体"/>
          <w:sz w:val="24"/>
          <w:u w:val="single"/>
        </w:rPr>
        <w:t>投标人须知前附表的</w:t>
      </w:r>
      <w:r>
        <w:rPr>
          <w:rFonts w:hint="eastAsia" w:ascii="宋体" w:hAnsi="宋体" w:eastAsia="宋体" w:cs="宋体"/>
          <w:sz w:val="24"/>
        </w:rPr>
        <w:t>规定执行。</w:t>
      </w:r>
    </w:p>
    <w:p w14:paraId="7514B00A">
      <w:pPr>
        <w:spacing w:line="440" w:lineRule="exact"/>
        <w:ind w:firstLine="437"/>
        <w:outlineLvl w:val="2"/>
        <w:rPr>
          <w:rFonts w:hint="eastAsia" w:ascii="宋体" w:hAnsi="宋体" w:eastAsia="宋体" w:cs="宋体"/>
          <w:b/>
          <w:sz w:val="24"/>
        </w:rPr>
      </w:pPr>
      <w:bookmarkStart w:id="36" w:name="_Toc2583661"/>
      <w:bookmarkStart w:id="37" w:name="_Toc518923100"/>
      <w:r>
        <w:rPr>
          <w:rFonts w:hint="eastAsia" w:ascii="宋体" w:hAnsi="宋体" w:eastAsia="宋体" w:cs="宋体"/>
          <w:b/>
          <w:sz w:val="24"/>
        </w:rPr>
        <w:t>29.廉洁自律规定</w:t>
      </w:r>
      <w:bookmarkEnd w:id="36"/>
      <w:bookmarkEnd w:id="37"/>
    </w:p>
    <w:p w14:paraId="1BC4FCDD">
      <w:pPr>
        <w:spacing w:line="440" w:lineRule="exact"/>
        <w:ind w:firstLine="435"/>
        <w:rPr>
          <w:rFonts w:hint="eastAsia" w:ascii="宋体" w:hAnsi="宋体" w:eastAsia="宋体" w:cs="宋体"/>
          <w:sz w:val="24"/>
        </w:rPr>
      </w:pPr>
      <w:r>
        <w:rPr>
          <w:rFonts w:hint="eastAsia" w:ascii="宋体" w:hAnsi="宋体" w:eastAsia="宋体" w:cs="宋体"/>
          <w:sz w:val="24"/>
        </w:rPr>
        <w:t>29.1采购代理机构工作人员不得以不正当手段获取政府采购代理业务，不得与采购人、供应商恶意串通。</w:t>
      </w:r>
    </w:p>
    <w:p w14:paraId="2D20AFCC">
      <w:pPr>
        <w:spacing w:line="440" w:lineRule="exact"/>
        <w:ind w:firstLine="435"/>
        <w:rPr>
          <w:rFonts w:hint="eastAsia" w:ascii="宋体" w:hAnsi="宋体" w:eastAsia="宋体" w:cs="宋体"/>
          <w:sz w:val="24"/>
        </w:rPr>
      </w:pPr>
      <w:r>
        <w:rPr>
          <w:rFonts w:hint="eastAsia" w:ascii="宋体" w:hAnsi="宋体" w:eastAsia="宋体" w:cs="宋体"/>
          <w:sz w:val="24"/>
        </w:rPr>
        <w:t>29.2采购代理机构工作人员不得接受采购人或者供应商组织的宴请、旅游、娱乐，不得收受礼品、现金、有价证券等，不得向采购人或者供应商报销应当由个人承担的费用。</w:t>
      </w:r>
    </w:p>
    <w:p w14:paraId="1B57A348">
      <w:pPr>
        <w:spacing w:line="440" w:lineRule="exact"/>
        <w:ind w:firstLine="437"/>
        <w:outlineLvl w:val="2"/>
        <w:rPr>
          <w:rFonts w:hint="eastAsia" w:ascii="宋体" w:hAnsi="宋体" w:eastAsia="宋体" w:cs="宋体"/>
          <w:b/>
          <w:sz w:val="24"/>
        </w:rPr>
      </w:pPr>
      <w:bookmarkStart w:id="38" w:name="_Toc2583662"/>
      <w:bookmarkStart w:id="39" w:name="_Toc518923101"/>
      <w:r>
        <w:rPr>
          <w:rFonts w:hint="eastAsia" w:ascii="宋体" w:hAnsi="宋体" w:eastAsia="宋体" w:cs="宋体"/>
          <w:b/>
          <w:sz w:val="24"/>
        </w:rPr>
        <w:t>30.人员回避</w:t>
      </w:r>
      <w:bookmarkEnd w:id="38"/>
      <w:bookmarkEnd w:id="39"/>
    </w:p>
    <w:p w14:paraId="2756E465">
      <w:pPr>
        <w:spacing w:line="440" w:lineRule="exact"/>
        <w:ind w:firstLine="435"/>
        <w:rPr>
          <w:rFonts w:hint="eastAsia" w:ascii="宋体" w:hAnsi="宋体" w:eastAsia="宋体" w:cs="宋体"/>
          <w:sz w:val="24"/>
        </w:rPr>
      </w:pPr>
      <w:r>
        <w:rPr>
          <w:rFonts w:hint="eastAsia" w:ascii="宋体" w:hAnsi="宋体" w:eastAsia="宋体" w:cs="宋体"/>
          <w:sz w:val="24"/>
        </w:rPr>
        <w:t>投标人认为采购人员及其相关人员有法律法规所列与其他供应商有利害关系的，可以向采购人或采购代理机构书面提出回避申请，并说明理由。</w:t>
      </w:r>
    </w:p>
    <w:p w14:paraId="3D1F7373">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31.质疑的提出与接收</w:t>
      </w:r>
    </w:p>
    <w:p w14:paraId="66C233C1">
      <w:pPr>
        <w:spacing w:line="440" w:lineRule="exact"/>
        <w:ind w:firstLine="435"/>
        <w:rPr>
          <w:rFonts w:hint="eastAsia" w:ascii="宋体" w:hAnsi="宋体" w:eastAsia="宋体" w:cs="宋体"/>
          <w:sz w:val="24"/>
        </w:rPr>
      </w:pPr>
      <w:r>
        <w:rPr>
          <w:rFonts w:hint="eastAsia" w:ascii="宋体" w:hAnsi="宋体" w:eastAsia="宋体" w:cs="宋体"/>
          <w:sz w:val="24"/>
        </w:rPr>
        <w:t>31.1投标人认为招标文件、招标过程和中标结果使自己的权益受到损害的，可以在知道或者应知其权益受到损害之日起七个工作日内，以书面形式向采购人或其委托的采购代理机构提出质疑。</w:t>
      </w:r>
    </w:p>
    <w:p w14:paraId="2AA9916F">
      <w:pPr>
        <w:spacing w:line="440" w:lineRule="exact"/>
        <w:ind w:firstLine="435"/>
        <w:rPr>
          <w:rFonts w:hint="eastAsia" w:ascii="宋体" w:hAnsi="宋体" w:eastAsia="宋体" w:cs="宋体"/>
          <w:sz w:val="24"/>
        </w:rPr>
      </w:pPr>
      <w:r>
        <w:rPr>
          <w:rFonts w:hint="eastAsia" w:ascii="宋体" w:hAnsi="宋体" w:eastAsia="宋体" w:cs="宋体"/>
          <w:sz w:val="24"/>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051C0998">
      <w:pPr>
        <w:spacing w:line="440" w:lineRule="exact"/>
        <w:ind w:firstLine="435"/>
        <w:rPr>
          <w:rFonts w:hint="eastAsia" w:ascii="宋体" w:hAnsi="宋体" w:eastAsia="宋体" w:cs="宋体"/>
          <w:sz w:val="24"/>
        </w:rPr>
      </w:pPr>
      <w:r>
        <w:rPr>
          <w:rFonts w:hint="eastAsia" w:ascii="宋体" w:hAnsi="宋体" w:eastAsia="宋体" w:cs="宋体"/>
          <w:sz w:val="24"/>
        </w:rPr>
        <w:t>31.3采购代理机构质疑函接收部门、联系电话和通讯地址，见</w:t>
      </w:r>
      <w:r>
        <w:rPr>
          <w:rFonts w:hint="eastAsia" w:ascii="宋体" w:hAnsi="宋体" w:eastAsia="宋体" w:cs="宋体"/>
          <w:sz w:val="24"/>
          <w:u w:val="single"/>
        </w:rPr>
        <w:t>投标人须知前附表</w:t>
      </w:r>
      <w:r>
        <w:rPr>
          <w:rFonts w:hint="eastAsia" w:ascii="宋体" w:hAnsi="宋体" w:eastAsia="宋体" w:cs="宋体"/>
          <w:sz w:val="24"/>
        </w:rPr>
        <w:t>。</w:t>
      </w:r>
    </w:p>
    <w:p w14:paraId="16EC81A1">
      <w:pPr>
        <w:spacing w:line="440" w:lineRule="exact"/>
        <w:ind w:firstLine="435"/>
        <w:rPr>
          <w:rFonts w:hint="eastAsia" w:ascii="宋体" w:hAnsi="宋体" w:eastAsia="宋体" w:cs="宋体"/>
          <w:sz w:val="24"/>
        </w:rPr>
      </w:pPr>
      <w:r>
        <w:rPr>
          <w:rFonts w:hint="eastAsia" w:ascii="宋体" w:hAnsi="宋体" w:eastAsia="宋体" w:cs="宋体"/>
          <w:sz w:val="24"/>
        </w:rPr>
        <w:t>注：上述条款中所要求的书面形式包含通过电子交易系统递交方式。</w:t>
      </w:r>
    </w:p>
    <w:p w14:paraId="3F11672E">
      <w:pPr>
        <w:spacing w:line="440" w:lineRule="exact"/>
        <w:ind w:firstLine="437"/>
        <w:outlineLvl w:val="2"/>
        <w:rPr>
          <w:rFonts w:hint="eastAsia" w:ascii="宋体" w:hAnsi="宋体" w:eastAsia="宋体" w:cs="宋体"/>
          <w:b/>
          <w:sz w:val="24"/>
        </w:rPr>
      </w:pPr>
      <w:r>
        <w:rPr>
          <w:rFonts w:hint="eastAsia" w:ascii="宋体" w:hAnsi="宋体" w:eastAsia="宋体" w:cs="宋体"/>
          <w:b/>
          <w:sz w:val="24"/>
        </w:rPr>
        <w:t>32.需要补充的其他内容</w:t>
      </w:r>
    </w:p>
    <w:p w14:paraId="37FF8F92">
      <w:pPr>
        <w:spacing w:line="440" w:lineRule="exact"/>
        <w:ind w:firstLine="435"/>
        <w:rPr>
          <w:rFonts w:hint="eastAsia" w:ascii="宋体" w:hAnsi="宋体" w:eastAsia="宋体" w:cs="宋体"/>
          <w:sz w:val="24"/>
        </w:rPr>
      </w:pPr>
      <w:r>
        <w:rPr>
          <w:rFonts w:hint="eastAsia" w:ascii="宋体" w:hAnsi="宋体" w:eastAsia="宋体" w:cs="宋体"/>
          <w:sz w:val="24"/>
        </w:rPr>
        <w:t>需要补充的其他内容，见</w:t>
      </w:r>
      <w:r>
        <w:rPr>
          <w:rFonts w:hint="eastAsia" w:ascii="宋体" w:hAnsi="宋体" w:eastAsia="宋体" w:cs="宋体"/>
          <w:sz w:val="24"/>
          <w:u w:val="single"/>
        </w:rPr>
        <w:t>投标人须知前附表</w:t>
      </w:r>
      <w:r>
        <w:rPr>
          <w:rFonts w:hint="eastAsia" w:ascii="宋体" w:hAnsi="宋体" w:eastAsia="宋体" w:cs="宋体"/>
          <w:sz w:val="24"/>
        </w:rPr>
        <w:t>。</w:t>
      </w:r>
    </w:p>
    <w:p w14:paraId="4E8C3E7E">
      <w:pPr>
        <w:widowControl/>
        <w:jc w:val="left"/>
        <w:rPr>
          <w:rFonts w:hint="eastAsia" w:ascii="宋体" w:hAnsi="宋体" w:eastAsia="宋体" w:cs="宋体"/>
          <w:b/>
          <w:sz w:val="28"/>
        </w:rPr>
      </w:pPr>
      <w:r>
        <w:rPr>
          <w:rFonts w:hint="eastAsia" w:ascii="宋体" w:hAnsi="宋体" w:eastAsia="宋体" w:cs="宋体"/>
          <w:sz w:val="24"/>
        </w:rPr>
        <w:br w:type="page"/>
      </w:r>
    </w:p>
    <w:p w14:paraId="4D5BCBDE">
      <w:pPr>
        <w:numPr>
          <w:ilvl w:val="0"/>
          <w:numId w:val="2"/>
        </w:numPr>
        <w:spacing w:line="360" w:lineRule="auto"/>
        <w:jc w:val="center"/>
        <w:outlineLvl w:val="0"/>
        <w:rPr>
          <w:rFonts w:hint="eastAsia" w:ascii="宋体" w:hAnsi="宋体" w:eastAsia="宋体" w:cs="宋体"/>
          <w:b/>
          <w:sz w:val="28"/>
        </w:rPr>
      </w:pPr>
      <w:r>
        <w:rPr>
          <w:rFonts w:hint="eastAsia" w:ascii="宋体" w:hAnsi="宋体" w:eastAsia="宋体" w:cs="宋体"/>
          <w:b/>
          <w:sz w:val="28"/>
        </w:rPr>
        <w:t xml:space="preserve"> </w:t>
      </w:r>
      <w:bookmarkStart w:id="40" w:name="_Toc8123"/>
      <w:r>
        <w:rPr>
          <w:rFonts w:hint="eastAsia" w:ascii="宋体" w:hAnsi="宋体" w:eastAsia="宋体" w:cs="宋体"/>
          <w:b/>
          <w:sz w:val="28"/>
        </w:rPr>
        <w:t>采购需求</w:t>
      </w:r>
      <w:bookmarkEnd w:id="40"/>
    </w:p>
    <w:p w14:paraId="01591BBD">
      <w:pPr>
        <w:spacing w:line="440" w:lineRule="exact"/>
        <w:rPr>
          <w:rFonts w:hint="eastAsia" w:ascii="宋体" w:hAnsi="宋体" w:eastAsia="宋体" w:cs="宋体"/>
          <w:b/>
          <w:sz w:val="24"/>
        </w:rPr>
      </w:pPr>
      <w:r>
        <w:rPr>
          <w:rFonts w:hint="eastAsia" w:ascii="宋体" w:hAnsi="宋体" w:eastAsia="宋体" w:cs="宋体"/>
          <w:b/>
          <w:sz w:val="24"/>
        </w:rPr>
        <w:t>前注：</w:t>
      </w:r>
    </w:p>
    <w:p w14:paraId="2E7CFD5D">
      <w:pPr>
        <w:spacing w:line="440" w:lineRule="exact"/>
        <w:ind w:firstLine="435"/>
        <w:rPr>
          <w:rFonts w:hint="eastAsia" w:ascii="宋体" w:hAnsi="宋体" w:eastAsia="宋体" w:cs="宋体"/>
          <w:sz w:val="24"/>
          <w:szCs w:val="24"/>
        </w:rPr>
      </w:pPr>
      <w:r>
        <w:rPr>
          <w:rFonts w:hint="eastAsia" w:ascii="宋体" w:hAnsi="宋体" w:eastAsia="宋体" w:cs="宋体"/>
          <w:sz w:val="24"/>
          <w:szCs w:val="24"/>
        </w:rPr>
        <w:t>1.本采购需求中提出的服务方案仅为参考，如无明确限制，投标人可以进行优化，提供满足采购人实际需要的更优（或者性能实质上不低于的）服务方案，且此方案须经评标委员会评审认可。</w:t>
      </w:r>
    </w:p>
    <w:p w14:paraId="02581DCB">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2.政府采购政策（包括但不限于下列具体政策要求）：</w:t>
      </w:r>
    </w:p>
    <w:p w14:paraId="27EAD92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215E6FD9">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16BBF28">
      <w:pPr>
        <w:spacing w:line="440" w:lineRule="exact"/>
        <w:ind w:firstLine="480" w:firstLineChars="200"/>
        <w:rPr>
          <w:rFonts w:hint="eastAsia" w:ascii="宋体" w:hAnsi="宋体" w:eastAsia="宋体" w:cs="宋体"/>
          <w:bCs/>
          <w:sz w:val="24"/>
          <w:szCs w:val="18"/>
        </w:rPr>
      </w:pPr>
      <w:r>
        <w:rPr>
          <w:rFonts w:hint="eastAsia" w:ascii="宋体" w:hAnsi="宋体" w:eastAsia="宋体" w:cs="宋体"/>
          <w:sz w:val="24"/>
          <w:szCs w:val="24"/>
        </w:rPr>
        <w:t>3.如采购人允许采用分包方式履行合同的，应当明确可以分包履行的相关内容。</w:t>
      </w:r>
    </w:p>
    <w:p w14:paraId="51A533EC">
      <w:pPr>
        <w:spacing w:line="440" w:lineRule="exact"/>
        <w:ind w:firstLine="437"/>
        <w:outlineLvl w:val="1"/>
        <w:rPr>
          <w:rFonts w:hint="eastAsia" w:ascii="宋体" w:hAnsi="宋体" w:eastAsia="宋体" w:cs="宋体"/>
          <w:b/>
          <w:sz w:val="24"/>
          <w:szCs w:val="18"/>
        </w:rPr>
      </w:pPr>
      <w:bookmarkStart w:id="41" w:name="_Toc4148"/>
      <w:bookmarkStart w:id="42" w:name="_Toc21798"/>
      <w:bookmarkStart w:id="43" w:name="_Toc30244"/>
      <w:bookmarkStart w:id="44" w:name="_Hlk23621890"/>
      <w:r>
        <w:rPr>
          <w:rFonts w:hint="eastAsia" w:ascii="宋体" w:hAnsi="宋体" w:eastAsia="宋体" w:cs="宋体"/>
          <w:b/>
          <w:sz w:val="24"/>
          <w:szCs w:val="18"/>
        </w:rPr>
        <w:t>一、采购需求前附表</w:t>
      </w:r>
      <w:bookmarkEnd w:id="41"/>
      <w:bookmarkEnd w:id="42"/>
      <w:bookmarkEnd w:id="43"/>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3"/>
        <w:gridCol w:w="5978"/>
      </w:tblGrid>
      <w:tr w14:paraId="0FF5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7CD25BC">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
                <w:kern w:val="2"/>
              </w:rPr>
            </w:pPr>
            <w:r>
              <w:rPr>
                <w:rFonts w:hint="eastAsia" w:ascii="宋体" w:hAnsi="宋体" w:eastAsia="宋体" w:cs="宋体"/>
                <w:b/>
                <w:kern w:val="2"/>
              </w:rPr>
              <w:t>序号</w:t>
            </w:r>
          </w:p>
        </w:tc>
        <w:tc>
          <w:tcPr>
            <w:tcW w:w="1191" w:type="pct"/>
            <w:vAlign w:val="center"/>
          </w:tcPr>
          <w:p w14:paraId="7167CC71">
            <w:pPr>
              <w:pStyle w:val="49"/>
              <w:widowControl w:val="0"/>
              <w:spacing w:before="0" w:beforeAutospacing="0" w:after="0" w:afterAutospacing="0" w:line="440" w:lineRule="exact"/>
              <w:rPr>
                <w:rFonts w:hint="eastAsia" w:ascii="宋体" w:hAnsi="宋体" w:eastAsia="宋体" w:cs="宋体"/>
                <w:bCs w:val="0"/>
                <w:sz w:val="24"/>
              </w:rPr>
            </w:pPr>
            <w:r>
              <w:rPr>
                <w:rFonts w:hint="eastAsia" w:ascii="宋体" w:hAnsi="宋体" w:eastAsia="宋体" w:cs="宋体"/>
                <w:bCs w:val="0"/>
                <w:sz w:val="24"/>
              </w:rPr>
              <w:t>条款名称</w:t>
            </w:r>
          </w:p>
        </w:tc>
        <w:tc>
          <w:tcPr>
            <w:tcW w:w="3217" w:type="pct"/>
            <w:vAlign w:val="center"/>
          </w:tcPr>
          <w:p w14:paraId="09BB3858">
            <w:pPr>
              <w:pStyle w:val="49"/>
              <w:widowControl w:val="0"/>
              <w:spacing w:before="0" w:beforeAutospacing="0" w:after="0" w:afterAutospacing="0" w:line="440" w:lineRule="exact"/>
              <w:rPr>
                <w:rFonts w:hint="eastAsia" w:ascii="宋体" w:hAnsi="宋体" w:eastAsia="宋体" w:cs="宋体"/>
                <w:bCs w:val="0"/>
                <w:sz w:val="24"/>
              </w:rPr>
            </w:pPr>
            <w:r>
              <w:rPr>
                <w:rFonts w:hint="eastAsia" w:ascii="宋体" w:hAnsi="宋体" w:eastAsia="宋体" w:cs="宋体"/>
                <w:bCs w:val="0"/>
                <w:sz w:val="24"/>
              </w:rPr>
              <w:t>内容、说明与要求</w:t>
            </w:r>
          </w:p>
        </w:tc>
      </w:tr>
      <w:tr w14:paraId="2282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90" w:type="pct"/>
            <w:vAlign w:val="center"/>
          </w:tcPr>
          <w:p w14:paraId="67218414">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1</w:t>
            </w:r>
          </w:p>
        </w:tc>
        <w:tc>
          <w:tcPr>
            <w:tcW w:w="1191" w:type="pct"/>
            <w:vAlign w:val="center"/>
          </w:tcPr>
          <w:p w14:paraId="23998945">
            <w:pPr>
              <w:pStyle w:val="49"/>
              <w:widowControl w:val="0"/>
              <w:spacing w:before="0" w:beforeAutospacing="0" w:after="0" w:afterAutospacing="0" w:line="440" w:lineRule="exact"/>
              <w:rPr>
                <w:rFonts w:hint="eastAsia" w:ascii="宋体" w:hAnsi="宋体" w:eastAsia="宋体" w:cs="宋体"/>
                <w:b w:val="0"/>
                <w:bCs w:val="0"/>
                <w:kern w:val="2"/>
                <w:sz w:val="24"/>
                <w:szCs w:val="20"/>
              </w:rPr>
            </w:pPr>
            <w:r>
              <w:rPr>
                <w:rFonts w:hint="eastAsia" w:ascii="宋体" w:hAnsi="宋体" w:eastAsia="宋体" w:cs="宋体"/>
                <w:b w:val="0"/>
                <w:bCs w:val="0"/>
                <w:kern w:val="2"/>
                <w:sz w:val="24"/>
                <w:szCs w:val="20"/>
              </w:rPr>
              <w:t>付款方式</w:t>
            </w:r>
          </w:p>
        </w:tc>
        <w:tc>
          <w:tcPr>
            <w:tcW w:w="3217" w:type="pct"/>
            <w:vAlign w:val="center"/>
          </w:tcPr>
          <w:p w14:paraId="1716C6EA">
            <w:pPr>
              <w:spacing w:line="440" w:lineRule="exact"/>
              <w:jc w:val="left"/>
              <w:rPr>
                <w:rFonts w:hint="eastAsia" w:ascii="宋体" w:hAnsi="宋体" w:eastAsia="宋体" w:cs="宋体"/>
                <w:b w:val="0"/>
                <w:bCs w:val="0"/>
                <w:kern w:val="2"/>
                <w:sz w:val="24"/>
                <w:szCs w:val="20"/>
                <w:lang w:val="en-US" w:eastAsia="zh-CN" w:bidi="ar-SA"/>
              </w:rPr>
            </w:pPr>
            <w:r>
              <w:rPr>
                <w:rFonts w:hint="eastAsia" w:ascii="宋体" w:hAnsi="宋体" w:eastAsia="宋体" w:cs="宋体"/>
                <w:b w:val="0"/>
                <w:bCs w:val="0"/>
                <w:kern w:val="2"/>
                <w:sz w:val="24"/>
                <w:szCs w:val="20"/>
                <w:lang w:val="en-US" w:eastAsia="zh-CN" w:bidi="ar-SA"/>
              </w:rPr>
              <w:t>合同签订生效后甲方向乙方预付合同价款的60%，剩余的合同价款待合同项目履行完成后支付。</w:t>
            </w:r>
          </w:p>
        </w:tc>
      </w:tr>
      <w:tr w14:paraId="412C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90" w:type="pct"/>
            <w:vAlign w:val="center"/>
          </w:tcPr>
          <w:p w14:paraId="0FAD6B27">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2</w:t>
            </w:r>
          </w:p>
        </w:tc>
        <w:tc>
          <w:tcPr>
            <w:tcW w:w="1191" w:type="pct"/>
            <w:vAlign w:val="center"/>
          </w:tcPr>
          <w:p w14:paraId="609D1DBE">
            <w:pPr>
              <w:pStyle w:val="49"/>
              <w:widowControl w:val="0"/>
              <w:spacing w:before="0" w:beforeAutospacing="0" w:after="0" w:afterAutospacing="0" w:line="440" w:lineRule="exact"/>
              <w:rPr>
                <w:rFonts w:hint="eastAsia" w:ascii="宋体" w:hAnsi="宋体" w:eastAsia="宋体" w:cs="宋体"/>
                <w:b w:val="0"/>
                <w:sz w:val="24"/>
              </w:rPr>
            </w:pPr>
            <w:r>
              <w:rPr>
                <w:rFonts w:hint="eastAsia" w:ascii="宋体" w:hAnsi="宋体" w:eastAsia="宋体" w:cs="宋体"/>
                <w:b w:val="0"/>
                <w:sz w:val="24"/>
              </w:rPr>
              <w:t>服务地点</w:t>
            </w:r>
          </w:p>
        </w:tc>
        <w:tc>
          <w:tcPr>
            <w:tcW w:w="3217" w:type="pct"/>
            <w:vAlign w:val="center"/>
          </w:tcPr>
          <w:p w14:paraId="59ECDC07">
            <w:pPr>
              <w:spacing w:line="440" w:lineRule="exact"/>
              <w:jc w:val="left"/>
              <w:rPr>
                <w:rFonts w:hint="eastAsia" w:ascii="宋体" w:hAnsi="宋体" w:eastAsia="宋体" w:cs="宋体"/>
                <w:b w:val="0"/>
                <w:bCs w:val="0"/>
                <w:kern w:val="2"/>
                <w:sz w:val="24"/>
                <w:szCs w:val="20"/>
                <w:lang w:val="en-US" w:eastAsia="zh-CN" w:bidi="ar-SA"/>
              </w:rPr>
            </w:pPr>
            <w:r>
              <w:rPr>
                <w:rFonts w:hint="eastAsia" w:ascii="宋体" w:hAnsi="宋体" w:eastAsia="宋体" w:cs="宋体"/>
                <w:b w:val="0"/>
                <w:bCs w:val="0"/>
                <w:kern w:val="2"/>
                <w:sz w:val="24"/>
                <w:szCs w:val="20"/>
                <w:lang w:val="en-US" w:eastAsia="zh-CN" w:bidi="ar-SA"/>
              </w:rPr>
              <w:t>采购人指定地点。</w:t>
            </w:r>
          </w:p>
        </w:tc>
      </w:tr>
      <w:tr w14:paraId="211E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90" w:type="pct"/>
            <w:vAlign w:val="center"/>
          </w:tcPr>
          <w:p w14:paraId="47F65004">
            <w:pPr>
              <w:pStyle w:val="50"/>
              <w:pBdr>
                <w:bottom w:val="none" w:color="auto" w:sz="0" w:space="0"/>
              </w:pBdr>
              <w:tabs>
                <w:tab w:val="clear" w:pos="4153"/>
                <w:tab w:val="clear" w:pos="8306"/>
              </w:tabs>
              <w:adjustRightInd/>
              <w:spacing w:line="440" w:lineRule="exact"/>
              <w:textAlignment w:val="auto"/>
              <w:rPr>
                <w:rFonts w:hint="eastAsia" w:ascii="宋体" w:hAnsi="宋体" w:eastAsia="宋体" w:cs="宋体"/>
                <w:bCs/>
                <w:kern w:val="2"/>
              </w:rPr>
            </w:pPr>
            <w:r>
              <w:rPr>
                <w:rFonts w:hint="eastAsia" w:ascii="宋体" w:hAnsi="宋体" w:eastAsia="宋体" w:cs="宋体"/>
                <w:bCs/>
                <w:kern w:val="2"/>
              </w:rPr>
              <w:t>3</w:t>
            </w:r>
          </w:p>
        </w:tc>
        <w:tc>
          <w:tcPr>
            <w:tcW w:w="1191" w:type="pct"/>
            <w:vAlign w:val="center"/>
          </w:tcPr>
          <w:p w14:paraId="23AE32CF">
            <w:pPr>
              <w:pStyle w:val="49"/>
              <w:widowControl w:val="0"/>
              <w:spacing w:before="0" w:beforeAutospacing="0" w:after="0" w:afterAutospacing="0" w:line="440" w:lineRule="exact"/>
              <w:rPr>
                <w:rFonts w:hint="eastAsia" w:ascii="宋体" w:hAnsi="宋体" w:eastAsia="宋体" w:cs="宋体"/>
                <w:b w:val="0"/>
                <w:sz w:val="24"/>
              </w:rPr>
            </w:pPr>
            <w:r>
              <w:rPr>
                <w:rFonts w:hint="eastAsia" w:ascii="宋体" w:hAnsi="宋体" w:eastAsia="宋体" w:cs="宋体"/>
                <w:b w:val="0"/>
                <w:sz w:val="24"/>
              </w:rPr>
              <w:t>服务期限</w:t>
            </w:r>
          </w:p>
        </w:tc>
        <w:tc>
          <w:tcPr>
            <w:tcW w:w="3217" w:type="pct"/>
            <w:vAlign w:val="center"/>
          </w:tcPr>
          <w:p w14:paraId="484436CB">
            <w:pPr>
              <w:pStyle w:val="49"/>
              <w:widowControl w:val="0"/>
              <w:spacing w:before="0" w:beforeAutospacing="0" w:after="0" w:afterAutospacing="0" w:line="440" w:lineRule="exact"/>
              <w:jc w:val="both"/>
              <w:rPr>
                <w:rFonts w:hint="eastAsia" w:ascii="宋体" w:hAnsi="宋体" w:eastAsia="宋体" w:cs="宋体"/>
                <w:b w:val="0"/>
                <w:bCs w:val="0"/>
                <w:kern w:val="2"/>
                <w:sz w:val="24"/>
                <w:szCs w:val="20"/>
              </w:rPr>
            </w:pPr>
            <w:r>
              <w:rPr>
                <w:rFonts w:hint="eastAsia" w:ascii="宋体" w:hAnsi="宋体" w:eastAsia="宋体" w:cs="宋体"/>
                <w:b w:val="0"/>
                <w:bCs w:val="0"/>
                <w:kern w:val="2"/>
                <w:sz w:val="24"/>
                <w:szCs w:val="20"/>
              </w:rPr>
              <w:t>合同签订后15日历天完成设备设施、系统等的供货、安装(含维修)及调试；CMA体系运行整改技术支撑服务签订合同后至项目通过CMA资质认证评审后止。</w:t>
            </w:r>
          </w:p>
        </w:tc>
      </w:tr>
    </w:tbl>
    <w:p w14:paraId="32664D10">
      <w:pPr>
        <w:spacing w:line="440" w:lineRule="exact"/>
        <w:ind w:firstLine="482" w:firstLineChars="200"/>
        <w:rPr>
          <w:rFonts w:hint="eastAsia" w:ascii="宋体" w:hAnsi="宋体" w:eastAsia="宋体" w:cs="宋体"/>
          <w:b/>
          <w:bCs/>
          <w:sz w:val="24"/>
          <w:szCs w:val="24"/>
        </w:rPr>
      </w:pPr>
      <w:bookmarkStart w:id="45" w:name="_Toc8283"/>
      <w:bookmarkStart w:id="46" w:name="_Toc18794"/>
      <w:bookmarkStart w:id="47" w:name="_Hlk16461016"/>
      <w:r>
        <w:rPr>
          <w:rFonts w:hint="eastAsia" w:ascii="宋体" w:hAnsi="宋体" w:eastAsia="宋体" w:cs="宋体"/>
          <w:b/>
          <w:bCs/>
          <w:sz w:val="24"/>
          <w:szCs w:val="24"/>
        </w:rPr>
        <w:t>二、货物需求</w:t>
      </w:r>
    </w:p>
    <w:tbl>
      <w:tblPr>
        <w:tblStyle w:val="31"/>
        <w:tblW w:w="4989" w:type="pct"/>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10"/>
        <w:gridCol w:w="5484"/>
        <w:gridCol w:w="997"/>
        <w:gridCol w:w="883"/>
        <w:gridCol w:w="490"/>
      </w:tblGrid>
      <w:tr w14:paraId="79E7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noWrap/>
            <w:vAlign w:val="center"/>
          </w:tcPr>
          <w:p w14:paraId="04A675EF">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序号</w:t>
            </w:r>
          </w:p>
        </w:tc>
        <w:tc>
          <w:tcPr>
            <w:tcW w:w="710" w:type="dxa"/>
            <w:vAlign w:val="center"/>
          </w:tcPr>
          <w:p w14:paraId="3FD62024">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货物名称</w:t>
            </w:r>
          </w:p>
        </w:tc>
        <w:tc>
          <w:tcPr>
            <w:tcW w:w="5484" w:type="dxa"/>
            <w:vAlign w:val="center"/>
          </w:tcPr>
          <w:p w14:paraId="1FED49C0">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技术参数及要求</w:t>
            </w:r>
          </w:p>
        </w:tc>
        <w:tc>
          <w:tcPr>
            <w:tcW w:w="997" w:type="dxa"/>
            <w:noWrap/>
            <w:vAlign w:val="center"/>
          </w:tcPr>
          <w:p w14:paraId="77341D51">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数量</w:t>
            </w:r>
          </w:p>
          <w:p w14:paraId="27A63F78">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（单位）</w:t>
            </w:r>
          </w:p>
        </w:tc>
        <w:tc>
          <w:tcPr>
            <w:tcW w:w="883" w:type="dxa"/>
            <w:vAlign w:val="center"/>
          </w:tcPr>
          <w:p w14:paraId="467BB770">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是否为核心产品</w:t>
            </w:r>
          </w:p>
        </w:tc>
        <w:tc>
          <w:tcPr>
            <w:tcW w:w="490" w:type="dxa"/>
            <w:vAlign w:val="center"/>
          </w:tcPr>
          <w:p w14:paraId="5D0E6A5B">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备注</w:t>
            </w:r>
          </w:p>
        </w:tc>
      </w:tr>
      <w:tr w14:paraId="0393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362F95E8">
            <w:pPr>
              <w:widowControl/>
              <w:spacing w:line="400" w:lineRule="exact"/>
              <w:jc w:val="center"/>
              <w:textAlignment w:val="center"/>
              <w:rPr>
                <w:rFonts w:hint="eastAsia" w:ascii="宋体" w:hAnsi="宋体" w:eastAsia="宋体" w:cs="宋体"/>
                <w:b/>
                <w:bCs/>
                <w:szCs w:val="21"/>
              </w:rPr>
            </w:pPr>
            <w:r>
              <w:rPr>
                <w:rFonts w:hint="eastAsia" w:ascii="宋体" w:hAnsi="宋体" w:eastAsia="宋体" w:cs="宋体"/>
                <w:b/>
                <w:bCs/>
                <w:kern w:val="0"/>
                <w:szCs w:val="21"/>
                <w:lang w:bidi="ar"/>
              </w:rPr>
              <w:t>1</w:t>
            </w:r>
          </w:p>
        </w:tc>
        <w:tc>
          <w:tcPr>
            <w:tcW w:w="710" w:type="dxa"/>
            <w:vAlign w:val="center"/>
          </w:tcPr>
          <w:p w14:paraId="03EF206C">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szCs w:val="21"/>
              </w:rPr>
              <w:t>便携式取证主机</w:t>
            </w:r>
          </w:p>
        </w:tc>
        <w:tc>
          <w:tcPr>
            <w:tcW w:w="5484" w:type="dxa"/>
            <w:vAlign w:val="center"/>
          </w:tcPr>
          <w:p w14:paraId="0CF65F84">
            <w:pPr>
              <w:widowControl/>
              <w:spacing w:line="400" w:lineRule="exact"/>
              <w:jc w:val="left"/>
              <w:textAlignment w:val="center"/>
              <w:rPr>
                <w:rFonts w:hint="eastAsia" w:ascii="宋体" w:hAnsi="宋体" w:eastAsia="宋体" w:cs="宋体"/>
                <w:kern w:val="0"/>
                <w:szCs w:val="21"/>
                <w:lang w:bidi="ar"/>
              </w:rPr>
            </w:pPr>
            <w:r>
              <w:rPr>
                <w:rFonts w:hint="eastAsia" w:ascii="宋体" w:hAnsi="宋体" w:eastAsia="宋体" w:cs="宋体"/>
                <w:szCs w:val="21"/>
              </w:rPr>
              <w:t>核心处理器性能不低于i9/U9处理器，内存不低于64GB DDR5，硬盘不低于2TB SSD</w:t>
            </w:r>
          </w:p>
        </w:tc>
        <w:tc>
          <w:tcPr>
            <w:tcW w:w="997" w:type="dxa"/>
            <w:noWrap/>
            <w:vAlign w:val="center"/>
          </w:tcPr>
          <w:p w14:paraId="0C941A5F">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1台</w:t>
            </w:r>
          </w:p>
        </w:tc>
        <w:tc>
          <w:tcPr>
            <w:tcW w:w="883" w:type="dxa"/>
            <w:noWrap/>
            <w:vAlign w:val="center"/>
          </w:tcPr>
          <w:p w14:paraId="146AEA31">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是</w:t>
            </w:r>
          </w:p>
        </w:tc>
        <w:tc>
          <w:tcPr>
            <w:tcW w:w="490" w:type="dxa"/>
            <w:noWrap/>
            <w:vAlign w:val="center"/>
          </w:tcPr>
          <w:p w14:paraId="4278D0B2">
            <w:pPr>
              <w:widowControl/>
              <w:spacing w:line="400" w:lineRule="exact"/>
              <w:rPr>
                <w:rFonts w:hint="eastAsia" w:ascii="宋体" w:hAnsi="宋体" w:eastAsia="宋体" w:cs="宋体"/>
                <w:szCs w:val="21"/>
              </w:rPr>
            </w:pPr>
          </w:p>
        </w:tc>
      </w:tr>
      <w:tr w14:paraId="300D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75197F84">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2</w:t>
            </w:r>
          </w:p>
        </w:tc>
        <w:tc>
          <w:tcPr>
            <w:tcW w:w="710" w:type="dxa"/>
            <w:vAlign w:val="center"/>
          </w:tcPr>
          <w:p w14:paraId="3FCCD91B">
            <w:pPr>
              <w:widowControl/>
              <w:spacing w:line="400" w:lineRule="exact"/>
              <w:jc w:val="center"/>
              <w:textAlignment w:val="center"/>
              <w:rPr>
                <w:rFonts w:hint="eastAsia" w:ascii="宋体" w:hAnsi="宋体" w:eastAsia="宋体" w:cs="宋体"/>
                <w:szCs w:val="21"/>
              </w:rPr>
            </w:pPr>
            <w:r>
              <w:rPr>
                <w:rFonts w:hint="eastAsia" w:ascii="宋体" w:hAnsi="宋体" w:eastAsia="宋体" w:cs="宋体"/>
                <w:szCs w:val="21"/>
              </w:rPr>
              <w:t>无线Wifi设备</w:t>
            </w:r>
          </w:p>
        </w:tc>
        <w:tc>
          <w:tcPr>
            <w:tcW w:w="5484" w:type="dxa"/>
            <w:vAlign w:val="center"/>
          </w:tcPr>
          <w:p w14:paraId="1111D93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CPU采用国产芯片，内置2个无线网卡，支持2.4G和5G两种频段，支持不少于2部手机并行无线取证</w:t>
            </w:r>
          </w:p>
        </w:tc>
        <w:tc>
          <w:tcPr>
            <w:tcW w:w="997" w:type="dxa"/>
            <w:noWrap/>
            <w:vAlign w:val="center"/>
          </w:tcPr>
          <w:p w14:paraId="63D98F95">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1台</w:t>
            </w:r>
          </w:p>
        </w:tc>
        <w:tc>
          <w:tcPr>
            <w:tcW w:w="883" w:type="dxa"/>
            <w:noWrap/>
            <w:vAlign w:val="center"/>
          </w:tcPr>
          <w:p w14:paraId="7D1DDA10">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否</w:t>
            </w:r>
          </w:p>
        </w:tc>
        <w:tc>
          <w:tcPr>
            <w:tcW w:w="490" w:type="dxa"/>
            <w:noWrap/>
            <w:vAlign w:val="center"/>
          </w:tcPr>
          <w:p w14:paraId="21CCFE42">
            <w:pPr>
              <w:widowControl/>
              <w:spacing w:line="400" w:lineRule="exact"/>
              <w:rPr>
                <w:rFonts w:hint="eastAsia" w:ascii="宋体" w:hAnsi="宋体" w:eastAsia="宋体" w:cs="宋体"/>
                <w:szCs w:val="21"/>
              </w:rPr>
            </w:pPr>
          </w:p>
        </w:tc>
      </w:tr>
      <w:tr w14:paraId="3241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0C2FCE6A">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3</w:t>
            </w:r>
          </w:p>
        </w:tc>
        <w:tc>
          <w:tcPr>
            <w:tcW w:w="710" w:type="dxa"/>
            <w:vAlign w:val="center"/>
          </w:tcPr>
          <w:p w14:paraId="741C2C83">
            <w:pPr>
              <w:widowControl/>
              <w:spacing w:line="400" w:lineRule="exact"/>
              <w:jc w:val="center"/>
              <w:textAlignment w:val="center"/>
              <w:rPr>
                <w:rFonts w:hint="eastAsia" w:ascii="宋体" w:hAnsi="宋体" w:eastAsia="宋体" w:cs="宋体"/>
                <w:szCs w:val="21"/>
              </w:rPr>
            </w:pPr>
            <w:r>
              <w:rPr>
                <w:rFonts w:hint="eastAsia" w:ascii="宋体" w:hAnsi="宋体" w:eastAsia="宋体" w:cs="宋体"/>
                <w:szCs w:val="21"/>
              </w:rPr>
              <w:t>软件</w:t>
            </w:r>
          </w:p>
        </w:tc>
        <w:tc>
          <w:tcPr>
            <w:tcW w:w="5484" w:type="dxa"/>
            <w:vAlign w:val="center"/>
          </w:tcPr>
          <w:p w14:paraId="4C8567A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 支持不少于四部手机同时获取数据，四部手机在获取和解析的过程中互不影响；</w:t>
            </w:r>
          </w:p>
          <w:p w14:paraId="5DAA3BB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 支持多种品牌手机数据的获取与解析，包括但不限于苹果、小米、华为、OPPO、VIVO、三星、一加、魅族、中兴、金立、努比亚、锤子、黑莓、塞班、winphone系统手机等手机品牌；</w:t>
            </w:r>
          </w:p>
          <w:p w14:paraId="5C31D48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 支持华为的HarmonyOS和HarmonyOS.NEXT系统的手机数据提取与解析；</w:t>
            </w:r>
          </w:p>
          <w:p w14:paraId="6AFCA1AB">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 支持多种取证方式，包括但不限于iTunes备份、高级备份、自带备份、adb备份、无线取证、提权取证、扫码取证等，适用于多种工作场景；</w:t>
            </w:r>
          </w:p>
          <w:p w14:paraId="3D007CAF">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2.5 支持取证主机不联网的情况下对不少于2部手机同时进行无线取证，支持华为、小米、OPPO、vivo、一加、荣耀等品牌进行无线取证；</w:t>
            </w:r>
          </w:p>
          <w:p w14:paraId="7D2C449E">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2.6 支持苹果部分系统进行提权备份获取（26.0.1及以下）；</w:t>
            </w:r>
          </w:p>
          <w:p w14:paraId="2370A2B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2.7 ●支持iOS手机数据获取，即获取iOS的keychain数据；（提供第三方检测机构出具的检验报告扫描件）</w:t>
            </w:r>
          </w:p>
          <w:p w14:paraId="7932B50C">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2.8 支持自动iTunes单应用加密备份获取iOS数据，并可自动进行加密痕迹清除；</w:t>
            </w:r>
          </w:p>
          <w:p w14:paraId="587A2C6C">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2.9 支持华为手机的应用分身（如微信、QQ）、隐私空间（短信、联系人、通话记录等基本数据）、回收站数据提取；</w:t>
            </w:r>
          </w:p>
          <w:p w14:paraId="6C9360D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2.10 支持华为云空间备份的微信等应用聊天数据解析；</w:t>
            </w:r>
          </w:p>
          <w:p w14:paraId="58634C5E">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2.11 ●支持开关机日志、Wifi日志（iOS）、应用日志、通讯行为（iOS）、AirDrop使用记录（iOS）、电路使用日志（iOS）、屏幕锁状态（iOS）、通知历史（iOS）、推送消息历史（iOS）的相关系统日志及其他日志的解析；（提供第三方检测机构出具的检验报告扫描件）</w:t>
            </w:r>
          </w:p>
          <w:p w14:paraId="1C90D7EA">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2.12 支持vivo手机的应用分身数据（如微信、QQ）、回收站数据提取；</w:t>
            </w:r>
          </w:p>
          <w:p w14:paraId="487D12B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2.13 支持OPPO手机的应用分身数据（如微信、QQ）、回收站数据提取；</w:t>
            </w:r>
          </w:p>
          <w:p w14:paraId="37FFAF4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2.14 支持OPPO隐私锁绕过和还原，在提取有隐私锁的OPPO手机时可以自动绕过和还原隐私锁；</w:t>
            </w:r>
          </w:p>
          <w:p w14:paraId="1BBA3BE5">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2.15 支持微信聊天数据扫码获取，通过手机扫码有效获取微信应用的聊天数据信息，包括文本、图片、语音和视频等；</w:t>
            </w:r>
          </w:p>
          <w:p w14:paraId="3E22084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2.16 支持微信账单扫码获取，通过手机扫码有效获取微信账单的相关交易信息；</w:t>
            </w:r>
          </w:p>
          <w:p w14:paraId="5E19BE31">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2.17 支持支付宝账单扫码获取，通过手机扫码有效获取支付宝账单的相关交易信息；</w:t>
            </w:r>
          </w:p>
          <w:p w14:paraId="5073557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2.18 支持按自定义（对扩展名类型增加、删除操作）方式获取手机中的扩展名文件，支持的格式包括*.doc、*.docx、*.xls、*.xlsx、*.pdf、*.txt、*.zip、*.exe、*.png、*.jpg、*.jpeg、*.bmp等；</w:t>
            </w:r>
          </w:p>
          <w:p w14:paraId="75D758E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2.19 支持获取iOS手机中邮箱存储的账号、密码数据；</w:t>
            </w:r>
          </w:p>
          <w:p w14:paraId="51E93A0B">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2.20 支持获取iOS系统编辑图片原件的提取，并将原件与编辑后图片标注展示；</w:t>
            </w:r>
          </w:p>
          <w:p w14:paraId="31FB7340">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2.21 支持镜像获取SD卡中数据，并可对镜像做数据恢复；</w:t>
            </w:r>
          </w:p>
          <w:p w14:paraId="34895036">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2.22 支持自定义获取SD卡中存储的数据，包括多媒体文件（图片、视频、音频）、Office文档、压缩包等数据，并可对文件大小进行过滤；</w:t>
            </w:r>
          </w:p>
          <w:p w14:paraId="4623AF5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2.23 支持Signal应用数据的提取及解析，支持完整提取并解析Signal应用的聊天数据及有关附件；</w:t>
            </w:r>
          </w:p>
          <w:p w14:paraId="32DEB3D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2.24 支持自动化取证策略，取证中途用户无需干预即可实现取证、解析和导出报告等流程自动化；</w:t>
            </w:r>
          </w:p>
          <w:p w14:paraId="35194E9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2.25 支持程序仿真控制手机操作，可以在连接Android手机后通过程序仿真操控所连接的手机界面，给部分屏幕遮挡、损坏的手机提供了解决方案；</w:t>
            </w:r>
          </w:p>
          <w:p w14:paraId="6EE429A6">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2.26 支持不少于14种工具集，包括但不限于：检材照片录入、拓录屏、应用支持性查询、便利网址、语音转换工具、文件打开工具、Adb命令行、镜像恢复工具、APP预警、Hash计算工具、iTunes备份密码管理、地理位置分析工具、词云分析工具、安卓提权工具；</w:t>
            </w:r>
          </w:p>
          <w:p w14:paraId="66B57A10">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2.27 支持导出独立运行的Windows版阅读器、国产化平台阅读器，支持一取多看；</w:t>
            </w:r>
          </w:p>
          <w:p w14:paraId="06DE9535">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2.28 支持多方数据解析，华为手机备份、iTunes备份、小米手机备份、荣耀手机备份、三星手机备份、OPPO手机备份、adb备份、single备份等；</w:t>
            </w:r>
          </w:p>
          <w:p w14:paraId="6FF28D57">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2.29 支持旧数据新版本的重新解析，旧版本暂不支持导致无法解析的应用数据在程序升级后支持重新解析，进行数据的恢复查看；</w:t>
            </w:r>
          </w:p>
          <w:p w14:paraId="3FDD8F76">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2.30 支持跨案件跨检材查看数据，多案例多检材查看简单快捷；</w:t>
            </w:r>
          </w:p>
          <w:p w14:paraId="52022A2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2.31 支持不少于40种手机分析项，包括但不限于系统应用、AI应用、社交应用、浏览器应用、邮箱应用、笔记应用、地图应用、出行应用、购物应用、网盘应用、视频应用、VPN应用、互动应用、区块链应用、智能安防应用、压缩应用、图片应用、快递应用、手机银行应用、信贷应用、输入法应用、小众应用等类型；</w:t>
            </w:r>
          </w:p>
          <w:p w14:paraId="0C16DF10">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2.32 ●支持相应手机的手机助手、自带备份、镜像文件、ADB备份、iTunes备份、应用数据包、应用文件夹、SimCard Zip文件、Signal备份、Telegram导出备份、华为云数据、诺基亚PC套件的常见检材格式解析；（提供第三方检测机构出具的检验报告扫描件）</w:t>
            </w:r>
          </w:p>
          <w:p w14:paraId="0AAD72BB">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2.33 支持数据恢复，对社交应用内的聊天记录进行恢复等；</w:t>
            </w:r>
          </w:p>
          <w:p w14:paraId="3381979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2.34 支持多种数据搜索方式，包括常规内容搜索、聊天内容搜索、文档内容搜索，且支持正则表达式搜索；且支持按时间进行过滤搜索、按应用过滤搜索、按社交联系人过滤搜索；</w:t>
            </w:r>
          </w:p>
          <w:p w14:paraId="41314D8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2.35 ●支持自动按照账号、聊天记录、媒体类别对结果进行分类展示，并支持搜索结果上下文关联查看；（提供第三方检测机构出具的检验报告扫描件）</w:t>
            </w:r>
          </w:p>
          <w:p w14:paraId="0F89D0F7">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2.36 支持词云分析功能，支持全局词云与好友词云分析，直观展示数据词条数量；</w:t>
            </w:r>
          </w:p>
          <w:p w14:paraId="17876A2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2.37 支持经济行为分析功能，支持对手机银行金融短信、微信及支付宝账单进行解析展示，并将交易金额信息进行多种方式排序。如转账金额大小、次数排序和转账记录时间轴方式展示等；</w:t>
            </w:r>
          </w:p>
          <w:p w14:paraId="59E015B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2.38 支持时序分析功能，并有两种分类方式：按时间粒度展示、按应用使用频率展示，支持细化到应用的联系人，并支持对应用进行过滤；</w:t>
            </w:r>
          </w:p>
          <w:p w14:paraId="1AFCED9B">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2.39 ●支持所有涉及位置信息（包括设备连接的Wifi、基站、常去位置的提取汇聚，可以在地图集中展示），可以根据需要，选择一定范围的地理信息，按时间进行轨迹展示；（提供第三方检测机构出具的检验报告扫描件）</w:t>
            </w:r>
          </w:p>
          <w:p w14:paraId="0D10603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2.10 ▲支持通过图形方式直观展示通话、短信及微信高频次联系人，直观展示联系人的关系密切度；（提供产品符合项目要求的截图，否则不得分）</w:t>
            </w:r>
          </w:p>
          <w:p w14:paraId="7AC32B90">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2.41 支持微信企业版、钉钉、飞书添加组织架构解析，能够清晰展示公司组织架构，整理相关人员部门信息；</w:t>
            </w:r>
          </w:p>
          <w:p w14:paraId="635F8CB3">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2.42 ▲支持在图中搜索指定的人员信息，并展示对应的邀请关系，便于了解微信群成员之间的关系；（提供产品符合项目要求的截图，否则不得分）</w:t>
            </w:r>
          </w:p>
          <w:p w14:paraId="5698ADD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2.43 ▲支持自行将聊天记录中的感信息导入其中，便于筛选信息交流中的关键数据，并支持跳转到来源；（提供产品符合项目要求的截图，否则不得分）</w:t>
            </w:r>
          </w:p>
          <w:p w14:paraId="0E32A3E3">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2.44 ▲支持通过分析社交聊天应用收发的文件及图片等附件，将其具体来源及流向进行图形化展示，清晰展示文件收发关系；（提供产品符合项目要求的截图，否则不得分）</w:t>
            </w:r>
          </w:p>
          <w:p w14:paraId="0D9967F1">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2.45 ▲支持多角度组合分析检材内社交聊天账号的活跃度并对其进行排序，拥有标签越多的账户其重要性越高，标签数相同的账号重要性不分先后；（提供产品符合项目要求的截图，否则不得分）</w:t>
            </w:r>
          </w:p>
          <w:p w14:paraId="05282E6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2.46 支持AI功能，集成语音转文字、图片分类、图片OCR识别、二维码内容识别、文本翻译等；</w:t>
            </w:r>
          </w:p>
          <w:p w14:paraId="4E8B3A18">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2.47 ●提供专用的导出报告阅读器，且可以使用该阅读器在任意未安装取证软件的电脑或终端上浏览、搜索取证数据；（提供第三方检测机构出具的检验报告扫描件）</w:t>
            </w:r>
          </w:p>
          <w:p w14:paraId="4815DC4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2.48 支持检查笔录功能，可以对检查笔录模板自行进行编辑或者修改；</w:t>
            </w:r>
          </w:p>
          <w:p w14:paraId="069DC483">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2.49 ●支持取证结束后一键导出完整案例报告，支持自定义导出数据报告，支持导出HTML、PDF和Word三种报告格式。（提供第三方检测机构出具的检验报告扫描件）</w:t>
            </w:r>
          </w:p>
        </w:tc>
        <w:tc>
          <w:tcPr>
            <w:tcW w:w="997" w:type="dxa"/>
            <w:noWrap/>
            <w:vAlign w:val="center"/>
          </w:tcPr>
          <w:p w14:paraId="224EEB41">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1套</w:t>
            </w:r>
          </w:p>
        </w:tc>
        <w:tc>
          <w:tcPr>
            <w:tcW w:w="883" w:type="dxa"/>
            <w:noWrap/>
            <w:vAlign w:val="center"/>
          </w:tcPr>
          <w:p w14:paraId="4C0FECED">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否</w:t>
            </w:r>
          </w:p>
        </w:tc>
        <w:tc>
          <w:tcPr>
            <w:tcW w:w="490" w:type="dxa"/>
            <w:noWrap/>
            <w:vAlign w:val="center"/>
          </w:tcPr>
          <w:p w14:paraId="57D0D0DD">
            <w:pPr>
              <w:widowControl/>
              <w:spacing w:line="400" w:lineRule="exact"/>
              <w:rPr>
                <w:rFonts w:hint="eastAsia" w:ascii="宋体" w:hAnsi="宋体" w:eastAsia="宋体" w:cs="宋体"/>
                <w:szCs w:val="21"/>
              </w:rPr>
            </w:pPr>
          </w:p>
        </w:tc>
      </w:tr>
      <w:tr w14:paraId="2E4D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333593C8">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4</w:t>
            </w:r>
          </w:p>
        </w:tc>
        <w:tc>
          <w:tcPr>
            <w:tcW w:w="710" w:type="dxa"/>
            <w:vAlign w:val="center"/>
          </w:tcPr>
          <w:p w14:paraId="18135CBD">
            <w:pPr>
              <w:widowControl/>
              <w:spacing w:line="400" w:lineRule="exact"/>
              <w:jc w:val="center"/>
              <w:textAlignment w:val="center"/>
              <w:rPr>
                <w:rFonts w:hint="eastAsia" w:ascii="宋体" w:hAnsi="宋体" w:eastAsia="宋体" w:cs="宋体"/>
                <w:szCs w:val="21"/>
              </w:rPr>
            </w:pPr>
            <w:r>
              <w:rPr>
                <w:rFonts w:hint="eastAsia" w:ascii="宋体" w:hAnsi="宋体" w:eastAsia="宋体" w:cs="宋体"/>
                <w:szCs w:val="21"/>
              </w:rPr>
              <w:t>便携只读锁</w:t>
            </w:r>
          </w:p>
        </w:tc>
        <w:tc>
          <w:tcPr>
            <w:tcW w:w="5484" w:type="dxa"/>
            <w:vAlign w:val="center"/>
          </w:tcPr>
          <w:p w14:paraId="7EA6CD21">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1. 设备体积小巧，尺寸不大于170mm*105mm*30mm；</w:t>
            </w:r>
          </w:p>
          <w:p w14:paraId="68A40F47">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 设备CPU采用国产芯片，安全自主可控；</w:t>
            </w:r>
          </w:p>
          <w:p w14:paraId="2A5928E6">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3. 设备集成不少于8种只读接口类型，包括但不限于SATA、U.2、USB3.0、Type-C、M.2 NVMe、M.2 NGFF、TF、SD卡接口；</w:t>
            </w:r>
          </w:p>
          <w:p w14:paraId="5FDB867E">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4. 设备支持不少于5种尺寸的M.2 NVMe/NGFF硬盘接入设备，无需转接线；</w:t>
            </w:r>
          </w:p>
          <w:p w14:paraId="1086DC8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5. 支持不少于4种类型的介质同时接入只读识别；</w:t>
            </w:r>
          </w:p>
          <w:p w14:paraId="1CABC035">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6. 最快速度不低于290MB/s；</w:t>
            </w:r>
          </w:p>
          <w:p w14:paraId="1B3EC1AE">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7. 设备需自带USB3.0和Type-C双头的数据线，可直接连接电脑使用；</w:t>
            </w:r>
          </w:p>
          <w:p w14:paraId="0AAA03A4">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8. 设备支持免供电的情况下连接U盘、M.2等低功耗介质，直接连接电脑只读查看；</w:t>
            </w:r>
          </w:p>
          <w:p w14:paraId="35F322BD">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9. 支持只读模式和虚拟写模式；</w:t>
            </w:r>
          </w:p>
          <w:p w14:paraId="12B5B675">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10. 支持使用Type-C接口的氮化镓电源辅助供电。</w:t>
            </w:r>
          </w:p>
        </w:tc>
        <w:tc>
          <w:tcPr>
            <w:tcW w:w="997" w:type="dxa"/>
            <w:noWrap/>
            <w:vAlign w:val="center"/>
          </w:tcPr>
          <w:p w14:paraId="0B1DF519">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1个</w:t>
            </w:r>
          </w:p>
        </w:tc>
        <w:tc>
          <w:tcPr>
            <w:tcW w:w="883" w:type="dxa"/>
            <w:noWrap/>
            <w:vAlign w:val="center"/>
          </w:tcPr>
          <w:p w14:paraId="06A48820">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否</w:t>
            </w:r>
          </w:p>
        </w:tc>
        <w:tc>
          <w:tcPr>
            <w:tcW w:w="490" w:type="dxa"/>
            <w:noWrap/>
            <w:vAlign w:val="center"/>
          </w:tcPr>
          <w:p w14:paraId="1754CE3A">
            <w:pPr>
              <w:widowControl/>
              <w:spacing w:line="400" w:lineRule="exact"/>
              <w:rPr>
                <w:rFonts w:hint="eastAsia" w:ascii="宋体" w:hAnsi="宋体" w:eastAsia="宋体" w:cs="宋体"/>
                <w:szCs w:val="21"/>
              </w:rPr>
            </w:pPr>
          </w:p>
        </w:tc>
      </w:tr>
      <w:tr w14:paraId="668F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75FC30C2">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5</w:t>
            </w:r>
          </w:p>
        </w:tc>
        <w:tc>
          <w:tcPr>
            <w:tcW w:w="710" w:type="dxa"/>
            <w:vAlign w:val="center"/>
          </w:tcPr>
          <w:p w14:paraId="379F74D0">
            <w:pPr>
              <w:widowControl/>
              <w:spacing w:line="400" w:lineRule="exact"/>
              <w:jc w:val="center"/>
              <w:textAlignment w:val="center"/>
              <w:rPr>
                <w:rFonts w:hint="eastAsia" w:ascii="宋体" w:hAnsi="宋体" w:eastAsia="宋体" w:cs="宋体"/>
                <w:szCs w:val="21"/>
              </w:rPr>
            </w:pPr>
            <w:r>
              <w:rPr>
                <w:rFonts w:hint="eastAsia" w:ascii="宋体" w:hAnsi="宋体" w:eastAsia="宋体" w:cs="宋体"/>
                <w:szCs w:val="21"/>
              </w:rPr>
              <w:t>机房改造</w:t>
            </w:r>
          </w:p>
        </w:tc>
        <w:tc>
          <w:tcPr>
            <w:tcW w:w="5484" w:type="dxa"/>
            <w:vAlign w:val="center"/>
          </w:tcPr>
          <w:p w14:paraId="1649976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UPS1个</w:t>
            </w:r>
          </w:p>
          <w:p w14:paraId="4837C9AF">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手机屏蔽袋2个</w:t>
            </w:r>
          </w:p>
          <w:p w14:paraId="47C59316">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数据存储设备NAS，8T</w:t>
            </w:r>
          </w:p>
          <w:p w14:paraId="0E7E1B28">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门禁、监控改造</w:t>
            </w:r>
          </w:p>
          <w:p w14:paraId="3C16E37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标识、标牌、工作服</w:t>
            </w:r>
            <w:r>
              <w:rPr>
                <w:rFonts w:hint="eastAsia" w:ascii="宋体" w:hAnsi="宋体" w:eastAsia="宋体" w:cs="宋体"/>
                <w:szCs w:val="21"/>
                <w:lang w:val="en-US" w:eastAsia="zh-CN"/>
              </w:rPr>
              <w:t>2</w:t>
            </w:r>
            <w:r>
              <w:rPr>
                <w:rFonts w:hint="eastAsia" w:ascii="宋体" w:hAnsi="宋体" w:eastAsia="宋体" w:cs="宋体"/>
                <w:szCs w:val="21"/>
              </w:rPr>
              <w:t>套</w:t>
            </w:r>
          </w:p>
        </w:tc>
        <w:tc>
          <w:tcPr>
            <w:tcW w:w="997" w:type="dxa"/>
            <w:noWrap/>
            <w:vAlign w:val="center"/>
          </w:tcPr>
          <w:p w14:paraId="6724F9CA">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1项</w:t>
            </w:r>
          </w:p>
        </w:tc>
        <w:tc>
          <w:tcPr>
            <w:tcW w:w="883" w:type="dxa"/>
            <w:noWrap/>
            <w:vAlign w:val="center"/>
          </w:tcPr>
          <w:p w14:paraId="603DB244">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否</w:t>
            </w:r>
          </w:p>
        </w:tc>
        <w:tc>
          <w:tcPr>
            <w:tcW w:w="490" w:type="dxa"/>
            <w:noWrap/>
            <w:vAlign w:val="center"/>
          </w:tcPr>
          <w:p w14:paraId="5A924D4A">
            <w:pPr>
              <w:widowControl/>
              <w:spacing w:line="400" w:lineRule="exact"/>
              <w:rPr>
                <w:rFonts w:hint="eastAsia" w:ascii="宋体" w:hAnsi="宋体" w:eastAsia="宋体" w:cs="宋体"/>
                <w:szCs w:val="21"/>
              </w:rPr>
            </w:pPr>
          </w:p>
        </w:tc>
      </w:tr>
      <w:tr w14:paraId="00A8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03" w:type="dxa"/>
            <w:noWrap/>
            <w:vAlign w:val="center"/>
          </w:tcPr>
          <w:p w14:paraId="025FFB63">
            <w:pPr>
              <w:widowControl/>
              <w:spacing w:line="400" w:lineRule="exact"/>
              <w:jc w:val="center"/>
              <w:textAlignment w:val="center"/>
              <w:rPr>
                <w:rFonts w:hint="eastAsia" w:ascii="宋体" w:hAnsi="宋体" w:eastAsia="宋体" w:cs="宋体"/>
                <w:b/>
                <w:bCs/>
                <w:kern w:val="0"/>
                <w:szCs w:val="21"/>
                <w:lang w:bidi="ar"/>
              </w:rPr>
            </w:pPr>
            <w:r>
              <w:rPr>
                <w:rFonts w:hint="eastAsia" w:ascii="宋体" w:hAnsi="宋体" w:eastAsia="宋体" w:cs="宋体"/>
                <w:b/>
                <w:bCs/>
                <w:kern w:val="0"/>
                <w:szCs w:val="21"/>
                <w:lang w:bidi="ar"/>
              </w:rPr>
              <w:t>5</w:t>
            </w:r>
          </w:p>
        </w:tc>
        <w:tc>
          <w:tcPr>
            <w:tcW w:w="710" w:type="dxa"/>
            <w:vAlign w:val="center"/>
          </w:tcPr>
          <w:p w14:paraId="2ABF101A">
            <w:pPr>
              <w:widowControl/>
              <w:spacing w:line="400" w:lineRule="exact"/>
              <w:jc w:val="center"/>
              <w:textAlignment w:val="center"/>
              <w:rPr>
                <w:rFonts w:hint="eastAsia" w:ascii="宋体" w:hAnsi="宋体" w:eastAsia="宋体" w:cs="宋体"/>
                <w:szCs w:val="21"/>
              </w:rPr>
            </w:pPr>
            <w:r>
              <w:rPr>
                <w:rFonts w:hint="eastAsia" w:ascii="宋体" w:hAnsi="宋体" w:eastAsia="宋体" w:cs="宋体"/>
                <w:szCs w:val="21"/>
              </w:rPr>
              <w:t>CMA认证服务</w:t>
            </w:r>
          </w:p>
        </w:tc>
        <w:tc>
          <w:tcPr>
            <w:tcW w:w="5484" w:type="dxa"/>
            <w:vAlign w:val="center"/>
          </w:tcPr>
          <w:p w14:paraId="0C39D379">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1.体系文件建立：构建全套CMA管理文件，编写《质量手册》、《程序文件》、《作业指导书》及配套的《附件表格》，形成完成的文件化体系；</w:t>
            </w:r>
          </w:p>
          <w:p w14:paraId="40BF20C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2.程序运行台账：搭建并运行所有必备过程记录，覆盖人员管理（培训、考核、任命）、设备管理（档案、使用、维护、校准）、质量控制（监督计划、内部比对）、检材管理（流转、启封/封存记录）、内部审核与管理评审（全套会议与报告）、文件受控（发放、回收、修改）等全部运行台账；</w:t>
            </w:r>
          </w:p>
          <w:p w14:paraId="225A44E2">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3.CMA网上申报，协助系统申报，整理并上传机构概况、人员、场所等基本信息及附件材料；</w:t>
            </w:r>
          </w:p>
          <w:p w14:paraId="5177FBB8">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4.司鉴院能力验证：提供技术支持，为参加能力验证活动提供必要的辅助与支撑服务；</w:t>
            </w:r>
          </w:p>
          <w:p w14:paraId="6CD69AB5">
            <w:pPr>
              <w:widowControl/>
              <w:spacing w:line="400" w:lineRule="exact"/>
              <w:jc w:val="left"/>
              <w:textAlignment w:val="center"/>
              <w:rPr>
                <w:rFonts w:hint="eastAsia" w:ascii="宋体" w:hAnsi="宋体" w:eastAsia="宋体" w:cs="宋体"/>
                <w:szCs w:val="21"/>
              </w:rPr>
            </w:pPr>
            <w:r>
              <w:rPr>
                <w:rFonts w:hint="eastAsia" w:ascii="宋体" w:hAnsi="宋体" w:eastAsia="宋体" w:cs="宋体"/>
                <w:szCs w:val="21"/>
              </w:rPr>
              <w:t>5.省厅司法鉴定许可证申请：协助行政许可申请，整理机构、人员、场地、设备、能力相关的全套申报材料。</w:t>
            </w:r>
          </w:p>
        </w:tc>
        <w:tc>
          <w:tcPr>
            <w:tcW w:w="997" w:type="dxa"/>
            <w:noWrap/>
            <w:vAlign w:val="center"/>
          </w:tcPr>
          <w:p w14:paraId="7C663A4F">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1项</w:t>
            </w:r>
          </w:p>
        </w:tc>
        <w:tc>
          <w:tcPr>
            <w:tcW w:w="883" w:type="dxa"/>
            <w:noWrap/>
            <w:vAlign w:val="center"/>
          </w:tcPr>
          <w:p w14:paraId="7CDB2CC4">
            <w:pPr>
              <w:widowControl/>
              <w:spacing w:line="400" w:lineRule="exact"/>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否</w:t>
            </w:r>
          </w:p>
        </w:tc>
        <w:tc>
          <w:tcPr>
            <w:tcW w:w="490" w:type="dxa"/>
            <w:noWrap/>
            <w:vAlign w:val="center"/>
          </w:tcPr>
          <w:p w14:paraId="34F5ACFB">
            <w:pPr>
              <w:widowControl/>
              <w:spacing w:line="400" w:lineRule="exact"/>
              <w:rPr>
                <w:rFonts w:hint="eastAsia" w:ascii="宋体" w:hAnsi="宋体" w:eastAsia="宋体" w:cs="宋体"/>
                <w:szCs w:val="21"/>
              </w:rPr>
            </w:pPr>
          </w:p>
        </w:tc>
      </w:tr>
    </w:tbl>
    <w:p w14:paraId="6C0E3495">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注：1.投标人自行勘察本项目实施现场，核对现场可能影响货物后期安装的全部因素，确保所投货物满足现场实际安装要求；因未勘察现场而引起的一切责任由投标人自行承担。</w:t>
      </w:r>
    </w:p>
    <w:p w14:paraId="38FC2073">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2.清单中非定制货物、设备尺寸允许有细微偏差，但如果在后期安装过程中出现不符合现场实际安装情况，中标人则需无条件更换货物、设备。</w:t>
      </w:r>
    </w:p>
    <w:p w14:paraId="195B9982">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3.产品验收前必须保证合格；按招标人要求送检，招标人有权委托第三方进行产品质量、规格要求等检测，检测不合格的更换所有产品并承担违约责任及损失。</w:t>
      </w:r>
    </w:p>
    <w:p w14:paraId="35D6A17E">
      <w:pPr>
        <w:spacing w:line="360" w:lineRule="auto"/>
        <w:ind w:firstLine="435"/>
        <w:rPr>
          <w:rFonts w:hint="eastAsia" w:ascii="宋体" w:hAnsi="宋体" w:eastAsia="宋体" w:cs="宋体"/>
          <w:b/>
          <w:bCs/>
          <w:sz w:val="24"/>
          <w:szCs w:val="24"/>
        </w:rPr>
      </w:pPr>
      <w:r>
        <w:rPr>
          <w:rFonts w:hint="eastAsia" w:ascii="宋体" w:hAnsi="宋体" w:eastAsia="宋体" w:cs="宋体"/>
          <w:b/>
          <w:bCs/>
          <w:sz w:val="24"/>
          <w:szCs w:val="24"/>
        </w:rPr>
        <w:t>4.上述所有设备均须提供专业安装。</w:t>
      </w:r>
    </w:p>
    <w:p w14:paraId="37F8BDA9">
      <w:pPr>
        <w:spacing w:line="360" w:lineRule="auto"/>
        <w:ind w:firstLine="435"/>
        <w:rPr>
          <w:rFonts w:hint="eastAsia" w:ascii="宋体" w:hAnsi="宋体" w:eastAsia="宋体" w:cs="宋体"/>
          <w:b/>
          <w:bCs/>
          <w:sz w:val="24"/>
          <w:szCs w:val="24"/>
        </w:rPr>
      </w:pPr>
      <w:r>
        <w:rPr>
          <w:rFonts w:hint="eastAsia" w:ascii="宋体" w:hAnsi="宋体" w:eastAsia="宋体" w:cs="宋体"/>
          <w:b/>
          <w:bCs/>
          <w:sz w:val="24"/>
          <w:szCs w:val="24"/>
        </w:rPr>
        <w:t>三、报价要求</w:t>
      </w:r>
    </w:p>
    <w:p w14:paraId="0FE306AB">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投标报价包括对应本项目需求的全部货物及所需附件购置费、包装费、运输费、人工费、保险费、安装调试费、各种税费、资料费、售后服务费及完成项目应有的全部费用。采购人后期不予追加任何费用，请投标人综合考虑各种风险，谨慎报价。</w:t>
      </w:r>
    </w:p>
    <w:p w14:paraId="6080914F">
      <w:pPr>
        <w:spacing w:line="360" w:lineRule="auto"/>
        <w:ind w:firstLine="435"/>
        <w:rPr>
          <w:rFonts w:hint="eastAsia" w:ascii="宋体" w:hAnsi="宋体" w:eastAsia="宋体" w:cs="宋体"/>
          <w:b/>
          <w:bCs/>
          <w:sz w:val="24"/>
          <w:szCs w:val="24"/>
        </w:rPr>
      </w:pPr>
      <w:bookmarkStart w:id="48" w:name="_Toc15293"/>
      <w:bookmarkStart w:id="49" w:name="_Toc14698"/>
      <w:r>
        <w:rPr>
          <w:rFonts w:hint="eastAsia" w:ascii="宋体" w:hAnsi="宋体" w:eastAsia="宋体" w:cs="宋体"/>
          <w:b/>
          <w:bCs/>
          <w:sz w:val="24"/>
          <w:szCs w:val="24"/>
        </w:rPr>
        <w:t>四、其他要求</w:t>
      </w:r>
      <w:bookmarkEnd w:id="48"/>
      <w:bookmarkEnd w:id="49"/>
    </w:p>
    <w:p w14:paraId="4F7B5755">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（一）货物的生产、安装、维修、检验、验收等按照以下原则执行：有国家标准的执行国家标准；无国家标准的执行行业标准；无行业标准的执行地方标准；无地方标准的执行企业标准。</w:t>
      </w:r>
    </w:p>
    <w:p w14:paraId="2C488A60">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4EFBF6FD">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三）供货时所有货物（包括零部件）须为全新的、未使用过的原装正品，并完全符合国家质量标准，提供厂家出具的合格证书、有国家强制性认证要求的产品须提供相应证书，货物的技术参数及配置情况必须由投标人提供国家相关检测机构出具的检验报告、生产厂家公开发布的印刷资料等技术资料予以支持。没有技术资料支持的技术参数及配置不能视为响应。 (厂家出具的合格证书供货时提供)</w:t>
      </w:r>
    </w:p>
    <w:p w14:paraId="6DE75FF0">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（四）技术支持</w:t>
      </w:r>
    </w:p>
    <w:p w14:paraId="2DFAA767">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1.中标人应向采购人提供全方位、及时而有效的技术支持和服务。</w:t>
      </w:r>
    </w:p>
    <w:p w14:paraId="4D836F4C">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2.中标人负责供货、安装、调试。</w:t>
      </w:r>
    </w:p>
    <w:p w14:paraId="70B801FB">
      <w:pPr>
        <w:spacing w:line="360" w:lineRule="auto"/>
        <w:ind w:firstLine="435"/>
        <w:rPr>
          <w:rFonts w:hint="eastAsia" w:ascii="宋体" w:hAnsi="宋体" w:eastAsia="宋体" w:cs="宋体"/>
          <w:sz w:val="24"/>
          <w:szCs w:val="24"/>
        </w:rPr>
      </w:pPr>
      <w:r>
        <w:rPr>
          <w:rFonts w:hint="eastAsia" w:ascii="宋体" w:hAnsi="宋体" w:eastAsia="宋体" w:cs="宋体"/>
          <w:sz w:val="24"/>
          <w:szCs w:val="24"/>
        </w:rPr>
        <w:t>3.中标人负责将货物的全部有关技术文件（外文应提供中文翻译资料，下同）、施工图纸、资料、测试、验收报告等汇集成册交付采购人，涉及进口的产品或部件配件软件等须提供中国海关进口货物报关单、完税证明及商检证明等材料。</w:t>
      </w:r>
    </w:p>
    <w:p w14:paraId="4AB2811A">
      <w:pPr>
        <w:spacing w:line="440" w:lineRule="exact"/>
        <w:ind w:firstLine="480" w:firstLineChars="200"/>
        <w:rPr>
          <w:rFonts w:hint="eastAsia" w:ascii="宋体" w:hAnsi="宋体" w:eastAsia="宋体" w:cs="宋体"/>
          <w:sz w:val="24"/>
        </w:rPr>
      </w:pPr>
      <w:r>
        <w:rPr>
          <w:rFonts w:hint="eastAsia" w:ascii="宋体" w:hAnsi="宋体" w:eastAsia="宋体" w:cs="宋体"/>
          <w:sz w:val="24"/>
        </w:rPr>
        <w:br w:type="page"/>
      </w:r>
    </w:p>
    <w:bookmarkEnd w:id="44"/>
    <w:bookmarkEnd w:id="45"/>
    <w:bookmarkEnd w:id="46"/>
    <w:bookmarkEnd w:id="47"/>
    <w:p w14:paraId="02ABA09F">
      <w:pPr>
        <w:spacing w:line="360" w:lineRule="auto"/>
        <w:jc w:val="center"/>
        <w:outlineLvl w:val="0"/>
        <w:rPr>
          <w:rFonts w:hint="eastAsia" w:ascii="宋体" w:hAnsi="宋体" w:eastAsia="宋体" w:cs="宋体"/>
          <w:b/>
          <w:sz w:val="28"/>
        </w:rPr>
      </w:pPr>
      <w:bookmarkStart w:id="50" w:name="_Toc27607"/>
      <w:r>
        <w:rPr>
          <w:rFonts w:hint="eastAsia" w:ascii="宋体" w:hAnsi="宋体" w:eastAsia="宋体" w:cs="宋体"/>
          <w:b/>
          <w:sz w:val="28"/>
        </w:rPr>
        <w:t>第四章  评标方法和标准（综合评分法）</w:t>
      </w:r>
      <w:bookmarkEnd w:id="50"/>
    </w:p>
    <w:p w14:paraId="3CB76584">
      <w:pPr>
        <w:spacing w:line="440" w:lineRule="exact"/>
        <w:ind w:firstLine="437"/>
        <w:outlineLvl w:val="1"/>
        <w:rPr>
          <w:rFonts w:hint="eastAsia" w:ascii="宋体" w:hAnsi="宋体" w:eastAsia="宋体" w:cs="宋体"/>
          <w:b/>
          <w:sz w:val="24"/>
        </w:rPr>
      </w:pPr>
      <w:bookmarkStart w:id="51" w:name="_Toc11823"/>
      <w:bookmarkStart w:id="52" w:name="_Toc4705"/>
      <w:bookmarkStart w:id="53" w:name="_Toc25122"/>
      <w:r>
        <w:rPr>
          <w:rFonts w:hint="eastAsia" w:ascii="宋体" w:hAnsi="宋体" w:eastAsia="宋体" w:cs="宋体"/>
          <w:b/>
          <w:sz w:val="24"/>
        </w:rPr>
        <w:t>一、总则</w:t>
      </w:r>
      <w:bookmarkEnd w:id="51"/>
      <w:bookmarkEnd w:id="52"/>
      <w:bookmarkEnd w:id="53"/>
    </w:p>
    <w:p w14:paraId="774B4D22">
      <w:pPr>
        <w:spacing w:line="440" w:lineRule="exact"/>
        <w:ind w:firstLine="435"/>
        <w:rPr>
          <w:rFonts w:hint="eastAsia" w:ascii="宋体" w:hAnsi="宋体" w:eastAsia="宋体" w:cs="宋体"/>
          <w:sz w:val="24"/>
        </w:rPr>
      </w:pPr>
      <w:r>
        <w:rPr>
          <w:rFonts w:hint="eastAsia" w:ascii="宋体" w:hAnsi="宋体" w:eastAsia="宋体" w:cs="宋体"/>
          <w:sz w:val="24"/>
        </w:rPr>
        <w:t>本项目将按照招标文件第二章投标人须知的相关要求及本章的规定评标。</w:t>
      </w:r>
    </w:p>
    <w:p w14:paraId="328104C1">
      <w:pPr>
        <w:spacing w:line="440" w:lineRule="exact"/>
        <w:ind w:firstLine="437"/>
        <w:outlineLvl w:val="1"/>
        <w:rPr>
          <w:rFonts w:hint="eastAsia" w:ascii="宋体" w:hAnsi="宋体" w:eastAsia="宋体" w:cs="宋体"/>
          <w:b/>
          <w:sz w:val="24"/>
        </w:rPr>
      </w:pPr>
      <w:bookmarkStart w:id="54" w:name="_Toc32410"/>
      <w:bookmarkStart w:id="55" w:name="_Toc4014"/>
      <w:bookmarkStart w:id="56" w:name="_Toc31871"/>
      <w:r>
        <w:rPr>
          <w:rFonts w:hint="eastAsia" w:ascii="宋体" w:hAnsi="宋体" w:eastAsia="宋体" w:cs="宋体"/>
          <w:b/>
          <w:sz w:val="24"/>
        </w:rPr>
        <w:t>二、评标方法</w:t>
      </w:r>
      <w:bookmarkEnd w:id="54"/>
      <w:bookmarkEnd w:id="55"/>
      <w:bookmarkEnd w:id="56"/>
    </w:p>
    <w:p w14:paraId="5F54A80C">
      <w:pPr>
        <w:spacing w:line="440" w:lineRule="exact"/>
        <w:ind w:firstLine="437"/>
        <w:outlineLvl w:val="2"/>
        <w:rPr>
          <w:rFonts w:hint="eastAsia" w:ascii="宋体" w:hAnsi="宋体" w:eastAsia="宋体" w:cs="宋体"/>
          <w:sz w:val="24"/>
        </w:rPr>
      </w:pPr>
      <w:r>
        <w:rPr>
          <w:rFonts w:hint="eastAsia" w:ascii="宋体" w:hAnsi="宋体" w:eastAsia="宋体" w:cs="宋体"/>
          <w:sz w:val="24"/>
        </w:rPr>
        <w:t>2.1资格审查</w:t>
      </w:r>
    </w:p>
    <w:tbl>
      <w:tblPr>
        <w:tblStyle w:val="31"/>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796"/>
        <w:gridCol w:w="4959"/>
        <w:gridCol w:w="2086"/>
      </w:tblGrid>
      <w:tr w14:paraId="5A59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22FC5581">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b/>
                <w:sz w:val="24"/>
                <w:szCs w:val="22"/>
              </w:rPr>
              <w:t>资格审查表</w:t>
            </w:r>
          </w:p>
        </w:tc>
      </w:tr>
      <w:tr w14:paraId="5C6D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 w:type="pct"/>
            <w:tcBorders>
              <w:bottom w:val="single" w:color="auto" w:sz="4" w:space="0"/>
            </w:tcBorders>
            <w:vAlign w:val="center"/>
          </w:tcPr>
          <w:p w14:paraId="6FA7BFFF">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序号</w:t>
            </w:r>
          </w:p>
        </w:tc>
        <w:tc>
          <w:tcPr>
            <w:tcW w:w="941" w:type="pct"/>
            <w:tcBorders>
              <w:bottom w:val="single" w:color="auto" w:sz="4" w:space="0"/>
            </w:tcBorders>
            <w:vAlign w:val="center"/>
          </w:tcPr>
          <w:p w14:paraId="3DA7BAF2">
            <w:pPr>
              <w:pStyle w:val="50"/>
              <w:pBdr>
                <w:bottom w:val="none" w:color="auto" w:sz="0" w:space="0"/>
              </w:pBdr>
              <w:tabs>
                <w:tab w:val="clear" w:pos="4153"/>
                <w:tab w:val="clear" w:pos="8306"/>
              </w:tabs>
              <w:snapToGrid w:val="0"/>
              <w:spacing w:line="440" w:lineRule="exact"/>
              <w:ind w:right="-10"/>
              <w:textAlignment w:val="auto"/>
              <w:rPr>
                <w:rFonts w:hint="eastAsia" w:ascii="宋体" w:hAnsi="宋体" w:eastAsia="宋体" w:cs="宋体"/>
                <w:kern w:val="2"/>
                <w:szCs w:val="24"/>
              </w:rPr>
            </w:pPr>
            <w:r>
              <w:rPr>
                <w:rFonts w:hint="eastAsia" w:ascii="宋体" w:hAnsi="宋体" w:eastAsia="宋体" w:cs="宋体"/>
                <w:kern w:val="2"/>
                <w:szCs w:val="24"/>
              </w:rPr>
              <w:t>审查因素</w:t>
            </w:r>
          </w:p>
        </w:tc>
        <w:tc>
          <w:tcPr>
            <w:tcW w:w="2598" w:type="pct"/>
            <w:tcBorders>
              <w:bottom w:val="single" w:color="auto" w:sz="4" w:space="0"/>
            </w:tcBorders>
            <w:vAlign w:val="center"/>
          </w:tcPr>
          <w:p w14:paraId="62F9E81A">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审查内容</w:t>
            </w:r>
          </w:p>
        </w:tc>
        <w:tc>
          <w:tcPr>
            <w:tcW w:w="1090" w:type="pct"/>
            <w:tcBorders>
              <w:bottom w:val="single" w:color="auto" w:sz="4" w:space="0"/>
            </w:tcBorders>
            <w:vAlign w:val="center"/>
          </w:tcPr>
          <w:p w14:paraId="7591A58B">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格式要求</w:t>
            </w:r>
          </w:p>
        </w:tc>
      </w:tr>
      <w:tr w14:paraId="2644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68" w:type="pct"/>
            <w:tcBorders>
              <w:bottom w:val="single" w:color="auto" w:sz="4" w:space="0"/>
            </w:tcBorders>
            <w:vAlign w:val="center"/>
          </w:tcPr>
          <w:p w14:paraId="4901123C">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1</w:t>
            </w:r>
          </w:p>
        </w:tc>
        <w:tc>
          <w:tcPr>
            <w:tcW w:w="941" w:type="pct"/>
            <w:tcBorders>
              <w:bottom w:val="single" w:color="auto" w:sz="4" w:space="0"/>
            </w:tcBorders>
            <w:vAlign w:val="center"/>
          </w:tcPr>
          <w:p w14:paraId="6AF4C21F">
            <w:pPr>
              <w:spacing w:after="50" w:line="440" w:lineRule="exact"/>
              <w:ind w:right="-10"/>
              <w:jc w:val="center"/>
              <w:rPr>
                <w:rFonts w:hint="eastAsia" w:ascii="宋体" w:hAnsi="宋体" w:eastAsia="宋体" w:cs="宋体"/>
                <w:sz w:val="24"/>
                <w:szCs w:val="28"/>
              </w:rPr>
            </w:pPr>
            <w:r>
              <w:rPr>
                <w:rFonts w:hint="eastAsia" w:ascii="宋体" w:hAnsi="宋体" w:eastAsia="宋体" w:cs="宋体"/>
                <w:spacing w:val="9"/>
                <w:sz w:val="24"/>
                <w:szCs w:val="24"/>
              </w:rPr>
              <w:t>营业执照等证明</w:t>
            </w:r>
            <w:r>
              <w:rPr>
                <w:rFonts w:hint="eastAsia" w:ascii="宋体" w:hAnsi="宋体" w:eastAsia="宋体" w:cs="宋体"/>
                <w:spacing w:val="-3"/>
                <w:sz w:val="24"/>
                <w:szCs w:val="24"/>
              </w:rPr>
              <w:t>文件</w:t>
            </w:r>
          </w:p>
        </w:tc>
        <w:tc>
          <w:tcPr>
            <w:tcW w:w="2598" w:type="pct"/>
            <w:tcBorders>
              <w:bottom w:val="single" w:color="auto" w:sz="4" w:space="0"/>
            </w:tcBorders>
            <w:vAlign w:val="center"/>
          </w:tcPr>
          <w:p w14:paraId="231B6D90">
            <w:pPr>
              <w:spacing w:after="50" w:line="440" w:lineRule="exact"/>
              <w:ind w:right="-10"/>
              <w:jc w:val="left"/>
              <w:rPr>
                <w:rFonts w:hint="eastAsia" w:ascii="宋体" w:hAnsi="宋体" w:eastAsia="宋体" w:cs="宋体"/>
                <w:sz w:val="24"/>
                <w:szCs w:val="24"/>
              </w:rPr>
            </w:pPr>
            <w:r>
              <w:rPr>
                <w:rFonts w:hint="eastAsia" w:ascii="宋体" w:hAnsi="宋体" w:eastAsia="宋体" w:cs="宋体"/>
                <w:sz w:val="24"/>
                <w:szCs w:val="24"/>
              </w:rPr>
              <w:t>（1）投标人为企业（包括合伙企业）的，应提供有效的营业执照；</w:t>
            </w:r>
          </w:p>
          <w:p w14:paraId="77433E2E">
            <w:pPr>
              <w:spacing w:after="50" w:line="440" w:lineRule="exact"/>
              <w:ind w:right="-10"/>
              <w:jc w:val="left"/>
              <w:rPr>
                <w:rFonts w:hint="eastAsia" w:ascii="宋体" w:hAnsi="宋体" w:eastAsia="宋体" w:cs="宋体"/>
                <w:sz w:val="24"/>
                <w:szCs w:val="24"/>
              </w:rPr>
            </w:pPr>
            <w:r>
              <w:rPr>
                <w:rFonts w:hint="eastAsia" w:ascii="宋体" w:hAnsi="宋体" w:eastAsia="宋体" w:cs="宋体"/>
                <w:sz w:val="24"/>
                <w:szCs w:val="24"/>
              </w:rPr>
              <w:t>（2）投标人为事业单位的，应提供有效的事业单位法人证书；</w:t>
            </w:r>
          </w:p>
          <w:p w14:paraId="6906864E">
            <w:pPr>
              <w:spacing w:after="50" w:line="440" w:lineRule="exact"/>
              <w:ind w:right="-10"/>
              <w:jc w:val="left"/>
              <w:rPr>
                <w:rFonts w:hint="eastAsia" w:ascii="宋体" w:hAnsi="宋体" w:eastAsia="宋体" w:cs="宋体"/>
                <w:sz w:val="24"/>
                <w:szCs w:val="24"/>
              </w:rPr>
            </w:pPr>
            <w:r>
              <w:rPr>
                <w:rFonts w:hint="eastAsia" w:ascii="宋体" w:hAnsi="宋体" w:eastAsia="宋体" w:cs="宋体"/>
                <w:sz w:val="24"/>
                <w:szCs w:val="24"/>
              </w:rPr>
              <w:t>（3）投标人是非企业机构的，应提供有效的执业许可证或登记证书等证明文件；</w:t>
            </w:r>
          </w:p>
          <w:p w14:paraId="1E8F635F">
            <w:pPr>
              <w:spacing w:after="50" w:line="440" w:lineRule="exact"/>
              <w:ind w:right="-10"/>
              <w:jc w:val="left"/>
              <w:rPr>
                <w:rFonts w:hint="eastAsia" w:ascii="宋体" w:hAnsi="宋体" w:eastAsia="宋体" w:cs="宋体"/>
                <w:sz w:val="24"/>
                <w:szCs w:val="24"/>
              </w:rPr>
            </w:pPr>
            <w:r>
              <w:rPr>
                <w:rFonts w:hint="eastAsia" w:ascii="宋体" w:hAnsi="宋体" w:eastAsia="宋体" w:cs="宋体"/>
                <w:sz w:val="24"/>
                <w:szCs w:val="24"/>
              </w:rPr>
              <w:t>（4）投标人是个体工商户的，应提供有效的个体工商户营业执照；</w:t>
            </w:r>
          </w:p>
          <w:p w14:paraId="1B3997D1">
            <w:pPr>
              <w:spacing w:after="50" w:line="440" w:lineRule="exact"/>
              <w:ind w:right="-10"/>
              <w:jc w:val="left"/>
              <w:rPr>
                <w:rFonts w:hint="eastAsia" w:ascii="宋体" w:hAnsi="宋体" w:eastAsia="宋体" w:cs="宋体"/>
                <w:sz w:val="24"/>
                <w:szCs w:val="28"/>
              </w:rPr>
            </w:pPr>
            <w:r>
              <w:rPr>
                <w:rFonts w:hint="eastAsia" w:ascii="宋体" w:hAnsi="宋体" w:eastAsia="宋体" w:cs="宋体"/>
                <w:sz w:val="24"/>
                <w:szCs w:val="24"/>
              </w:rPr>
              <w:t>（5）投标人是自然人的，应提供有效的自然人身份证明。</w:t>
            </w:r>
          </w:p>
        </w:tc>
        <w:tc>
          <w:tcPr>
            <w:tcW w:w="1090" w:type="pct"/>
            <w:vAlign w:val="center"/>
          </w:tcPr>
          <w:p w14:paraId="7F99A5A0">
            <w:pPr>
              <w:spacing w:line="440" w:lineRule="exact"/>
              <w:jc w:val="left"/>
              <w:rPr>
                <w:rFonts w:hint="eastAsia" w:ascii="宋体" w:hAnsi="宋体" w:eastAsia="宋体" w:cs="宋体"/>
                <w:sz w:val="24"/>
              </w:rPr>
            </w:pPr>
            <w:r>
              <w:rPr>
                <w:rFonts w:hint="eastAsia" w:ascii="宋体" w:hAnsi="宋体" w:eastAsia="宋体" w:cs="宋体"/>
                <w:sz w:val="24"/>
                <w:szCs w:val="24"/>
              </w:rPr>
              <w:t>提供材料扫描件或电子证照，应完整的体现出材料或电子证照全部内容。联合体投标的联合体各方均须提供。</w:t>
            </w:r>
          </w:p>
        </w:tc>
      </w:tr>
      <w:tr w14:paraId="5D78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68" w:type="pct"/>
            <w:tcBorders>
              <w:bottom w:val="single" w:color="auto" w:sz="4" w:space="0"/>
            </w:tcBorders>
            <w:vAlign w:val="center"/>
          </w:tcPr>
          <w:p w14:paraId="44C4D1D2">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2</w:t>
            </w:r>
          </w:p>
        </w:tc>
        <w:tc>
          <w:tcPr>
            <w:tcW w:w="941" w:type="pct"/>
            <w:tcBorders>
              <w:bottom w:val="single" w:color="auto" w:sz="4" w:space="0"/>
            </w:tcBorders>
            <w:vAlign w:val="center"/>
          </w:tcPr>
          <w:p w14:paraId="4BC7DEEC">
            <w:pPr>
              <w:spacing w:after="50" w:line="440" w:lineRule="exact"/>
              <w:ind w:right="-10"/>
              <w:jc w:val="center"/>
              <w:rPr>
                <w:rFonts w:hint="eastAsia" w:ascii="宋体" w:hAnsi="宋体" w:eastAsia="宋体" w:cs="宋体"/>
                <w:sz w:val="24"/>
                <w:szCs w:val="28"/>
              </w:rPr>
            </w:pPr>
            <w:r>
              <w:rPr>
                <w:rFonts w:hint="eastAsia" w:ascii="宋体" w:hAnsi="宋体" w:eastAsia="宋体" w:cs="宋体"/>
                <w:sz w:val="24"/>
                <w:szCs w:val="18"/>
              </w:rPr>
              <w:t>投标人资格声明书</w:t>
            </w:r>
          </w:p>
        </w:tc>
        <w:tc>
          <w:tcPr>
            <w:tcW w:w="2598" w:type="pct"/>
            <w:tcBorders>
              <w:bottom w:val="single" w:color="auto" w:sz="4" w:space="0"/>
            </w:tcBorders>
            <w:vAlign w:val="center"/>
          </w:tcPr>
          <w:p w14:paraId="68DBA579">
            <w:pPr>
              <w:spacing w:after="50" w:line="440" w:lineRule="exact"/>
              <w:ind w:right="-10"/>
              <w:jc w:val="left"/>
              <w:rPr>
                <w:rFonts w:hint="eastAsia" w:ascii="宋体" w:hAnsi="宋体" w:eastAsia="宋体" w:cs="宋体"/>
                <w:sz w:val="24"/>
                <w:szCs w:val="28"/>
              </w:rPr>
            </w:pPr>
            <w:r>
              <w:rPr>
                <w:rFonts w:hint="eastAsia" w:ascii="宋体" w:hAnsi="宋体" w:eastAsia="宋体" w:cs="宋体"/>
                <w:sz w:val="24"/>
                <w:szCs w:val="24"/>
              </w:rPr>
              <w:t>提供符合招标文件要求的《投标人资格声明书》。</w:t>
            </w:r>
          </w:p>
        </w:tc>
        <w:tc>
          <w:tcPr>
            <w:tcW w:w="1090" w:type="pct"/>
            <w:vAlign w:val="center"/>
          </w:tcPr>
          <w:p w14:paraId="28290561">
            <w:pPr>
              <w:spacing w:line="440" w:lineRule="exact"/>
              <w:jc w:val="left"/>
              <w:rPr>
                <w:rFonts w:hint="eastAsia" w:ascii="宋体" w:hAnsi="宋体" w:eastAsia="宋体" w:cs="宋体"/>
                <w:sz w:val="24"/>
                <w:szCs w:val="24"/>
              </w:rPr>
            </w:pPr>
            <w:r>
              <w:rPr>
                <w:rFonts w:hint="eastAsia" w:ascii="宋体" w:hAnsi="宋体" w:eastAsia="宋体" w:cs="宋体"/>
                <w:sz w:val="24"/>
              </w:rPr>
              <w:t>详见第六章投标文件格式。</w:t>
            </w:r>
          </w:p>
        </w:tc>
      </w:tr>
      <w:tr w14:paraId="59D7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 w:type="pct"/>
            <w:vAlign w:val="center"/>
          </w:tcPr>
          <w:p w14:paraId="49704994">
            <w:pPr>
              <w:adjustRightInd w:val="0"/>
              <w:snapToGrid w:val="0"/>
              <w:spacing w:line="440" w:lineRule="exact"/>
              <w:ind w:right="-10"/>
              <w:jc w:val="center"/>
              <w:rPr>
                <w:rFonts w:hint="eastAsia" w:ascii="宋体" w:hAnsi="宋体" w:eastAsia="宋体" w:cs="宋体"/>
                <w:sz w:val="24"/>
              </w:rPr>
            </w:pPr>
            <w:r>
              <w:rPr>
                <w:rFonts w:hint="eastAsia" w:ascii="宋体" w:hAnsi="宋体" w:eastAsia="宋体" w:cs="宋体"/>
                <w:sz w:val="24"/>
              </w:rPr>
              <w:t>3</w:t>
            </w:r>
          </w:p>
        </w:tc>
        <w:tc>
          <w:tcPr>
            <w:tcW w:w="941" w:type="pct"/>
            <w:vAlign w:val="center"/>
          </w:tcPr>
          <w:p w14:paraId="20838047">
            <w:pPr>
              <w:spacing w:after="50" w:line="440" w:lineRule="exact"/>
              <w:ind w:right="-10"/>
              <w:jc w:val="center"/>
              <w:rPr>
                <w:rFonts w:hint="eastAsia" w:ascii="宋体" w:hAnsi="宋体" w:eastAsia="宋体" w:cs="宋体"/>
                <w:sz w:val="24"/>
                <w:szCs w:val="28"/>
              </w:rPr>
            </w:pPr>
            <w:r>
              <w:rPr>
                <w:rFonts w:hint="eastAsia" w:ascii="宋体" w:hAnsi="宋体" w:eastAsia="宋体" w:cs="宋体"/>
                <w:sz w:val="24"/>
                <w:szCs w:val="24"/>
              </w:rPr>
              <w:t>投标人信用记录</w:t>
            </w:r>
          </w:p>
        </w:tc>
        <w:tc>
          <w:tcPr>
            <w:tcW w:w="2598" w:type="pct"/>
            <w:vAlign w:val="center"/>
          </w:tcPr>
          <w:p w14:paraId="2D739355">
            <w:pPr>
              <w:spacing w:after="50" w:line="440" w:lineRule="exact"/>
              <w:ind w:right="-10"/>
              <w:jc w:val="left"/>
              <w:rPr>
                <w:rFonts w:hint="eastAsia" w:ascii="宋体" w:hAnsi="宋体" w:eastAsia="宋体" w:cs="宋体"/>
              </w:rPr>
            </w:pPr>
            <w:r>
              <w:rPr>
                <w:rFonts w:hint="eastAsia" w:ascii="宋体" w:hAnsi="宋体" w:eastAsia="宋体" w:cs="宋体"/>
                <w:sz w:val="24"/>
                <w:szCs w:val="24"/>
                <w:lang w:val="zh-CN"/>
              </w:rPr>
              <w:t>投标人不得存在</w:t>
            </w:r>
            <w:r>
              <w:rPr>
                <w:rFonts w:hint="eastAsia" w:ascii="宋体" w:hAnsi="宋体" w:eastAsia="宋体" w:cs="宋体"/>
                <w:sz w:val="24"/>
                <w:szCs w:val="24"/>
              </w:rPr>
              <w:t>投标邀请第4条信誉要求和</w:t>
            </w:r>
            <w:r>
              <w:rPr>
                <w:rFonts w:hint="eastAsia" w:ascii="宋体" w:hAnsi="宋体" w:eastAsia="宋体" w:cs="宋体"/>
                <w:sz w:val="24"/>
                <w:szCs w:val="24"/>
                <w:lang w:val="zh-CN"/>
              </w:rPr>
              <w:t>投标人须知正文第1</w:t>
            </w:r>
            <w:r>
              <w:rPr>
                <w:rFonts w:hint="eastAsia" w:ascii="宋体" w:hAnsi="宋体" w:eastAsia="宋体" w:cs="宋体"/>
                <w:sz w:val="24"/>
                <w:szCs w:val="24"/>
              </w:rPr>
              <w:t>4</w:t>
            </w:r>
            <w:r>
              <w:rPr>
                <w:rFonts w:hint="eastAsia" w:ascii="宋体" w:hAnsi="宋体" w:eastAsia="宋体" w:cs="宋体"/>
                <w:sz w:val="24"/>
                <w:szCs w:val="24"/>
                <w:lang w:val="zh-CN"/>
              </w:rPr>
              <w:t>.2</w:t>
            </w:r>
            <w:r>
              <w:rPr>
                <w:rFonts w:hint="eastAsia" w:ascii="宋体" w:hAnsi="宋体" w:eastAsia="宋体" w:cs="宋体"/>
                <w:sz w:val="24"/>
                <w:szCs w:val="24"/>
              </w:rPr>
              <w:t>条中</w:t>
            </w:r>
            <w:r>
              <w:rPr>
                <w:rFonts w:hint="eastAsia" w:ascii="宋体" w:hAnsi="宋体" w:eastAsia="宋体" w:cs="宋体"/>
                <w:sz w:val="24"/>
                <w:szCs w:val="28"/>
              </w:rPr>
              <w:t>的</w:t>
            </w:r>
            <w:r>
              <w:rPr>
                <w:rFonts w:hint="eastAsia" w:ascii="宋体" w:hAnsi="宋体" w:eastAsia="宋体" w:cs="宋体"/>
                <w:sz w:val="24"/>
                <w:szCs w:val="18"/>
              </w:rPr>
              <w:t>不良信用记录情形</w:t>
            </w:r>
          </w:p>
        </w:tc>
        <w:tc>
          <w:tcPr>
            <w:tcW w:w="1090" w:type="pct"/>
            <w:vAlign w:val="center"/>
          </w:tcPr>
          <w:p w14:paraId="76125FF0">
            <w:pPr>
              <w:spacing w:line="440" w:lineRule="exact"/>
              <w:jc w:val="left"/>
              <w:rPr>
                <w:rFonts w:hint="eastAsia" w:ascii="宋体" w:hAnsi="宋体" w:eastAsia="宋体" w:cs="宋体"/>
              </w:rPr>
            </w:pPr>
            <w:r>
              <w:rPr>
                <w:rFonts w:hint="eastAsia" w:ascii="宋体" w:hAnsi="宋体" w:eastAsia="宋体" w:cs="宋体"/>
                <w:sz w:val="24"/>
                <w:szCs w:val="24"/>
              </w:rPr>
              <w:t>无须投标人提供，由采购人或采购代理机构查询。</w:t>
            </w:r>
          </w:p>
        </w:tc>
      </w:tr>
      <w:tr w14:paraId="4E6F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6C89E531">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sz w:val="24"/>
              </w:rPr>
              <w:t>4</w:t>
            </w:r>
          </w:p>
        </w:tc>
        <w:tc>
          <w:tcPr>
            <w:tcW w:w="1798" w:type="dxa"/>
            <w:vAlign w:val="center"/>
          </w:tcPr>
          <w:p w14:paraId="3DAE195D">
            <w:pPr>
              <w:spacing w:after="50" w:line="360" w:lineRule="auto"/>
              <w:ind w:right="-10"/>
              <w:jc w:val="center"/>
              <w:rPr>
                <w:rFonts w:hint="eastAsia" w:ascii="宋体" w:hAnsi="宋体" w:eastAsia="宋体" w:cs="宋体"/>
                <w:sz w:val="24"/>
                <w:szCs w:val="24"/>
              </w:rPr>
            </w:pPr>
            <w:r>
              <w:rPr>
                <w:rFonts w:ascii="宋体" w:hAnsi="宋体" w:eastAsia="宋体" w:cs="宋体"/>
                <w:spacing w:val="10"/>
                <w:sz w:val="24"/>
                <w:szCs w:val="24"/>
              </w:rPr>
              <w:t>本项目的特定资格要求</w:t>
            </w:r>
          </w:p>
        </w:tc>
        <w:tc>
          <w:tcPr>
            <w:tcW w:w="4961" w:type="dxa"/>
            <w:vAlign w:val="center"/>
          </w:tcPr>
          <w:p w14:paraId="41D26891">
            <w:pPr>
              <w:spacing w:after="50" w:line="360" w:lineRule="auto"/>
              <w:ind w:right="-10"/>
              <w:rPr>
                <w:rFonts w:hint="eastAsia" w:ascii="宋体" w:hAnsi="宋体" w:eastAsia="宋体" w:cs="宋体"/>
                <w:sz w:val="24"/>
                <w:szCs w:val="24"/>
                <w:lang w:val="zh-CN"/>
              </w:rPr>
            </w:pPr>
            <w:r>
              <w:rPr>
                <w:rFonts w:ascii="宋体" w:hAnsi="宋体" w:eastAsia="宋体" w:cs="宋体"/>
                <w:spacing w:val="10"/>
                <w:sz w:val="24"/>
                <w:szCs w:val="24"/>
              </w:rPr>
              <w:t>如有，见第一章《投标邀请》</w:t>
            </w:r>
          </w:p>
        </w:tc>
        <w:tc>
          <w:tcPr>
            <w:tcW w:w="2082" w:type="dxa"/>
            <w:vAlign w:val="center"/>
          </w:tcPr>
          <w:p w14:paraId="181BE5F8">
            <w:pPr>
              <w:spacing w:after="50" w:line="360" w:lineRule="auto"/>
              <w:ind w:right="-10"/>
              <w:rPr>
                <w:rFonts w:hint="eastAsia" w:ascii="宋体" w:hAnsi="宋体" w:eastAsia="宋体" w:cs="宋体"/>
                <w:sz w:val="24"/>
                <w:szCs w:val="24"/>
              </w:rPr>
            </w:pPr>
            <w:r>
              <w:rPr>
                <w:rFonts w:hint="eastAsia" w:ascii="宋体" w:hAnsi="宋体" w:eastAsia="宋体" w:cs="宋体"/>
                <w:sz w:val="24"/>
                <w:szCs w:val="24"/>
              </w:rPr>
              <w:t>提供材料扫描件或电子证照，应完整的体现出材料或电子证照全部内容。</w:t>
            </w:r>
          </w:p>
        </w:tc>
      </w:tr>
      <w:tr w14:paraId="5665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 w:type="pct"/>
            <w:tcBorders>
              <w:bottom w:val="single" w:color="auto" w:sz="4" w:space="0"/>
            </w:tcBorders>
            <w:vAlign w:val="center"/>
          </w:tcPr>
          <w:p w14:paraId="0B6506D9">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5</w:t>
            </w:r>
          </w:p>
        </w:tc>
        <w:tc>
          <w:tcPr>
            <w:tcW w:w="941" w:type="pct"/>
            <w:tcBorders>
              <w:bottom w:val="single" w:color="auto" w:sz="4" w:space="0"/>
            </w:tcBorders>
            <w:vAlign w:val="center"/>
          </w:tcPr>
          <w:p w14:paraId="0AFC3ED4">
            <w:pPr>
              <w:spacing w:after="50" w:line="360" w:lineRule="auto"/>
              <w:ind w:right="-10"/>
              <w:rPr>
                <w:rFonts w:hint="eastAsia" w:ascii="宋体" w:hAnsi="宋体" w:eastAsia="宋体" w:cs="宋体"/>
                <w:spacing w:val="10"/>
                <w:sz w:val="24"/>
                <w:szCs w:val="24"/>
              </w:rPr>
            </w:pPr>
            <w:r>
              <w:rPr>
                <w:rFonts w:hint="eastAsia" w:ascii="宋体" w:hAnsi="宋体" w:eastAsia="宋体" w:cs="宋体"/>
                <w:spacing w:val="10"/>
                <w:sz w:val="24"/>
                <w:szCs w:val="24"/>
              </w:rPr>
              <w:t>其他特定资格要求</w:t>
            </w:r>
          </w:p>
        </w:tc>
        <w:tc>
          <w:tcPr>
            <w:tcW w:w="2598" w:type="pct"/>
            <w:tcBorders>
              <w:bottom w:val="single" w:color="auto" w:sz="4" w:space="0"/>
            </w:tcBorders>
            <w:vAlign w:val="center"/>
          </w:tcPr>
          <w:p w14:paraId="7D93B2B7">
            <w:pPr>
              <w:spacing w:after="50" w:line="360" w:lineRule="auto"/>
              <w:ind w:right="-10"/>
              <w:rPr>
                <w:rFonts w:hint="eastAsia" w:ascii="宋体" w:hAnsi="宋体" w:eastAsia="宋体" w:cs="宋体"/>
              </w:rPr>
            </w:pPr>
            <w:r>
              <w:rPr>
                <w:rFonts w:hint="eastAsia" w:ascii="宋体" w:hAnsi="宋体" w:eastAsia="宋体" w:cs="宋体"/>
                <w:spacing w:val="-2"/>
                <w:sz w:val="24"/>
                <w:szCs w:val="24"/>
              </w:rPr>
              <w:t>见第一章《投标邀请》</w:t>
            </w:r>
          </w:p>
        </w:tc>
        <w:tc>
          <w:tcPr>
            <w:tcW w:w="1090" w:type="pct"/>
            <w:tcBorders>
              <w:bottom w:val="single" w:color="auto" w:sz="4" w:space="0"/>
            </w:tcBorders>
            <w:vAlign w:val="center"/>
          </w:tcPr>
          <w:p w14:paraId="4F59C782">
            <w:pPr>
              <w:spacing w:after="50" w:line="360" w:lineRule="auto"/>
              <w:ind w:right="-10"/>
              <w:rPr>
                <w:rFonts w:hint="eastAsia" w:ascii="宋体" w:hAnsi="宋体" w:eastAsia="宋体" w:cs="宋体"/>
                <w:spacing w:val="10"/>
                <w:sz w:val="24"/>
                <w:szCs w:val="24"/>
              </w:rPr>
            </w:pPr>
            <w:r>
              <w:rPr>
                <w:rFonts w:hint="eastAsia" w:ascii="宋体" w:hAnsi="宋体" w:eastAsia="宋体" w:cs="宋体"/>
                <w:sz w:val="24"/>
                <w:szCs w:val="24"/>
              </w:rPr>
              <w:t>提供材料扫描件或电子证照，应完整的体现出材料或电子证照全部内容。</w:t>
            </w:r>
          </w:p>
        </w:tc>
      </w:tr>
    </w:tbl>
    <w:p w14:paraId="7C61D962">
      <w:pPr>
        <w:spacing w:line="440" w:lineRule="exact"/>
        <w:ind w:firstLine="435"/>
        <w:rPr>
          <w:rFonts w:hint="eastAsia" w:ascii="宋体" w:hAnsi="宋体" w:eastAsia="宋体" w:cs="宋体"/>
          <w:sz w:val="24"/>
        </w:rPr>
      </w:pPr>
      <w:r>
        <w:rPr>
          <w:rFonts w:hint="eastAsia" w:ascii="宋体" w:hAnsi="宋体" w:eastAsia="宋体" w:cs="宋体"/>
          <w:b/>
          <w:bCs/>
          <w:sz w:val="24"/>
        </w:rPr>
        <w:t>资格审查指标通过标准：</w:t>
      </w:r>
      <w:r>
        <w:rPr>
          <w:rFonts w:hint="eastAsia" w:ascii="宋体" w:hAnsi="宋体" w:eastAsia="宋体" w:cs="宋体"/>
          <w:sz w:val="24"/>
        </w:rPr>
        <w:t>投标人必须通过资格审查表中的全部评审指标。</w:t>
      </w:r>
    </w:p>
    <w:p w14:paraId="25A8ACDB">
      <w:pPr>
        <w:spacing w:line="440" w:lineRule="exact"/>
        <w:ind w:firstLine="437"/>
        <w:outlineLvl w:val="2"/>
        <w:rPr>
          <w:rFonts w:hint="eastAsia" w:ascii="宋体" w:hAnsi="宋体" w:eastAsia="宋体" w:cs="宋体"/>
          <w:sz w:val="24"/>
        </w:rPr>
      </w:pPr>
      <w:r>
        <w:rPr>
          <w:rFonts w:hint="eastAsia" w:ascii="宋体" w:hAnsi="宋体" w:eastAsia="宋体" w:cs="宋体"/>
          <w:sz w:val="24"/>
        </w:rPr>
        <w:t>2.2符合性审查</w:t>
      </w:r>
    </w:p>
    <w:p w14:paraId="37FAB899">
      <w:pPr>
        <w:spacing w:line="440" w:lineRule="exact"/>
        <w:ind w:firstLine="435"/>
        <w:rPr>
          <w:rFonts w:hint="eastAsia" w:ascii="宋体" w:hAnsi="宋体" w:eastAsia="宋体" w:cs="宋体"/>
          <w:sz w:val="24"/>
        </w:rPr>
      </w:pPr>
      <w:r>
        <w:rPr>
          <w:rFonts w:hint="eastAsia" w:ascii="宋体" w:hAnsi="宋体" w:eastAsia="宋体" w:cs="宋体"/>
          <w:sz w:val="24"/>
        </w:rPr>
        <w:t>评标委员会对通过资格审查的投标人的投标文件进行符合性审查，以确定其是否满足招标文件的实质性要求。符合性审查表如下：</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307"/>
        <w:gridCol w:w="3408"/>
        <w:gridCol w:w="2736"/>
      </w:tblGrid>
      <w:tr w14:paraId="728D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4822FFB7">
            <w:pPr>
              <w:adjustRightInd w:val="0"/>
              <w:snapToGrid w:val="0"/>
              <w:spacing w:line="360" w:lineRule="auto"/>
              <w:ind w:right="-10"/>
              <w:jc w:val="center"/>
              <w:rPr>
                <w:rFonts w:hint="eastAsia" w:ascii="宋体" w:hAnsi="宋体" w:eastAsia="宋体" w:cs="宋体"/>
                <w:b/>
                <w:bCs/>
                <w:sz w:val="24"/>
              </w:rPr>
            </w:pPr>
            <w:r>
              <w:rPr>
                <w:rFonts w:hint="eastAsia" w:ascii="宋体" w:hAnsi="宋体" w:eastAsia="宋体" w:cs="宋体"/>
                <w:b/>
                <w:bCs/>
                <w:sz w:val="24"/>
              </w:rPr>
              <w:t>符合性审查表</w:t>
            </w:r>
          </w:p>
        </w:tc>
      </w:tr>
      <w:tr w14:paraId="2C44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584BB59E">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序号</w:t>
            </w:r>
          </w:p>
        </w:tc>
        <w:tc>
          <w:tcPr>
            <w:tcW w:w="1242" w:type="pct"/>
            <w:tcBorders>
              <w:bottom w:val="single" w:color="auto" w:sz="4" w:space="0"/>
            </w:tcBorders>
            <w:vAlign w:val="center"/>
          </w:tcPr>
          <w:p w14:paraId="19B3C350">
            <w:pPr>
              <w:pStyle w:val="50"/>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kern w:val="2"/>
              </w:rPr>
            </w:pPr>
            <w:r>
              <w:rPr>
                <w:rFonts w:hint="eastAsia" w:ascii="宋体" w:hAnsi="宋体" w:eastAsia="宋体" w:cs="宋体"/>
                <w:kern w:val="2"/>
              </w:rPr>
              <w:t>审查指标</w:t>
            </w:r>
          </w:p>
        </w:tc>
        <w:tc>
          <w:tcPr>
            <w:tcW w:w="1835" w:type="pct"/>
            <w:tcBorders>
              <w:bottom w:val="single" w:color="auto" w:sz="4" w:space="0"/>
            </w:tcBorders>
            <w:vAlign w:val="center"/>
          </w:tcPr>
          <w:p w14:paraId="4309AACB">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审查标准</w:t>
            </w:r>
          </w:p>
        </w:tc>
        <w:tc>
          <w:tcPr>
            <w:tcW w:w="1472" w:type="pct"/>
            <w:tcBorders>
              <w:bottom w:val="single" w:color="auto" w:sz="4" w:space="0"/>
            </w:tcBorders>
            <w:vAlign w:val="center"/>
          </w:tcPr>
          <w:p w14:paraId="2645030E">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格式要求</w:t>
            </w:r>
          </w:p>
        </w:tc>
      </w:tr>
      <w:tr w14:paraId="424D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8256DCD">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1</w:t>
            </w:r>
          </w:p>
        </w:tc>
        <w:tc>
          <w:tcPr>
            <w:tcW w:w="1242" w:type="pct"/>
            <w:vAlign w:val="center"/>
          </w:tcPr>
          <w:p w14:paraId="031F4CF6">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rPr>
              <w:t>开标一览表</w:t>
            </w:r>
          </w:p>
        </w:tc>
        <w:tc>
          <w:tcPr>
            <w:tcW w:w="1835" w:type="pct"/>
            <w:vAlign w:val="center"/>
          </w:tcPr>
          <w:p w14:paraId="3BEA9209">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格式、填写要求符合招标文件规定并加盖投标人电子签章</w:t>
            </w:r>
          </w:p>
        </w:tc>
        <w:tc>
          <w:tcPr>
            <w:tcW w:w="1472" w:type="pct"/>
            <w:vAlign w:val="center"/>
          </w:tcPr>
          <w:p w14:paraId="40F516E8">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详见第六章投标文件格式。</w:t>
            </w:r>
          </w:p>
        </w:tc>
      </w:tr>
      <w:tr w14:paraId="0DCF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D28FFC0">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2</w:t>
            </w:r>
          </w:p>
        </w:tc>
        <w:tc>
          <w:tcPr>
            <w:tcW w:w="1242" w:type="pct"/>
            <w:vAlign w:val="center"/>
          </w:tcPr>
          <w:p w14:paraId="0D4E0BD0">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投标函</w:t>
            </w:r>
          </w:p>
        </w:tc>
        <w:tc>
          <w:tcPr>
            <w:tcW w:w="1835" w:type="pct"/>
            <w:vAlign w:val="center"/>
          </w:tcPr>
          <w:p w14:paraId="37E00F21">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格式、填写要求符合招标文件规定并加盖投标人电子签章</w:t>
            </w:r>
          </w:p>
        </w:tc>
        <w:tc>
          <w:tcPr>
            <w:tcW w:w="1472" w:type="pct"/>
            <w:vAlign w:val="center"/>
          </w:tcPr>
          <w:p w14:paraId="6B61A414">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详见第六章投标文件格式。</w:t>
            </w:r>
          </w:p>
        </w:tc>
      </w:tr>
      <w:tr w14:paraId="4D81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F83F590">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3</w:t>
            </w:r>
          </w:p>
        </w:tc>
        <w:tc>
          <w:tcPr>
            <w:tcW w:w="1242" w:type="pct"/>
            <w:vAlign w:val="center"/>
          </w:tcPr>
          <w:p w14:paraId="44327C9E">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授权书</w:t>
            </w:r>
          </w:p>
        </w:tc>
        <w:tc>
          <w:tcPr>
            <w:tcW w:w="1835" w:type="pct"/>
            <w:vAlign w:val="center"/>
          </w:tcPr>
          <w:p w14:paraId="60F29996">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格式、填写要求符合招标文件规定并加盖投标人电子签章</w:t>
            </w:r>
          </w:p>
        </w:tc>
        <w:tc>
          <w:tcPr>
            <w:tcW w:w="1472" w:type="pct"/>
            <w:vAlign w:val="center"/>
          </w:tcPr>
          <w:p w14:paraId="7A6D31EA">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法定代表人参加投标的无需此件，提供身份证明即可。详见第六章投标文件格式。</w:t>
            </w:r>
          </w:p>
        </w:tc>
      </w:tr>
      <w:tr w14:paraId="56AF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F6F9151">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4</w:t>
            </w:r>
          </w:p>
        </w:tc>
        <w:tc>
          <w:tcPr>
            <w:tcW w:w="1242" w:type="pct"/>
            <w:vAlign w:val="center"/>
          </w:tcPr>
          <w:p w14:paraId="71C97503">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投标报价</w:t>
            </w:r>
          </w:p>
        </w:tc>
        <w:tc>
          <w:tcPr>
            <w:tcW w:w="1835" w:type="pct"/>
            <w:vAlign w:val="center"/>
          </w:tcPr>
          <w:p w14:paraId="139B20F1">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符合</w:t>
            </w:r>
            <w:r>
              <w:rPr>
                <w:rFonts w:hint="eastAsia" w:ascii="宋体" w:hAnsi="宋体" w:eastAsia="宋体" w:cs="宋体"/>
                <w:sz w:val="24"/>
              </w:rPr>
              <w:t>招标文件投标人须知正文第9条要求</w:t>
            </w:r>
          </w:p>
        </w:tc>
        <w:tc>
          <w:tcPr>
            <w:tcW w:w="1472" w:type="pct"/>
            <w:vAlign w:val="center"/>
          </w:tcPr>
          <w:p w14:paraId="06881ECE">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详见第六章投标文件格式。</w:t>
            </w:r>
          </w:p>
        </w:tc>
      </w:tr>
      <w:tr w14:paraId="753E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BA02208">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5</w:t>
            </w:r>
          </w:p>
        </w:tc>
        <w:tc>
          <w:tcPr>
            <w:tcW w:w="1242" w:type="pct"/>
            <w:vAlign w:val="center"/>
          </w:tcPr>
          <w:p w14:paraId="11074C35">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商务响应情况</w:t>
            </w:r>
          </w:p>
        </w:tc>
        <w:tc>
          <w:tcPr>
            <w:tcW w:w="1835" w:type="pct"/>
            <w:vAlign w:val="center"/>
          </w:tcPr>
          <w:p w14:paraId="37D041B0">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符合招标文件采购需求中对付款方式、服务期限、服务地点的要求</w:t>
            </w:r>
          </w:p>
        </w:tc>
        <w:tc>
          <w:tcPr>
            <w:tcW w:w="1472" w:type="pct"/>
            <w:vAlign w:val="center"/>
          </w:tcPr>
          <w:p w14:paraId="4E678AF8">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详见第六章投标文件格式。</w:t>
            </w:r>
          </w:p>
        </w:tc>
      </w:tr>
      <w:tr w14:paraId="40A3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01AF272">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6</w:t>
            </w:r>
          </w:p>
        </w:tc>
        <w:tc>
          <w:tcPr>
            <w:tcW w:w="2307" w:type="dxa"/>
            <w:vAlign w:val="center"/>
          </w:tcPr>
          <w:p w14:paraId="317230F8">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技术响应情况</w:t>
            </w:r>
          </w:p>
        </w:tc>
        <w:tc>
          <w:tcPr>
            <w:tcW w:w="3408" w:type="dxa"/>
            <w:vAlign w:val="center"/>
          </w:tcPr>
          <w:p w14:paraId="28CFA6D9">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符合招标文件采购需求中货物技术参数等实质性要求</w:t>
            </w:r>
          </w:p>
          <w:p w14:paraId="46B92AB3">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（按评分标准执行）</w:t>
            </w:r>
          </w:p>
        </w:tc>
        <w:tc>
          <w:tcPr>
            <w:tcW w:w="2736" w:type="dxa"/>
            <w:vAlign w:val="center"/>
          </w:tcPr>
          <w:p w14:paraId="27B0EC9D">
            <w:pPr>
              <w:adjustRightInd w:val="0"/>
              <w:snapToGrid w:val="0"/>
              <w:spacing w:line="360" w:lineRule="auto"/>
              <w:ind w:right="-10"/>
              <w:jc w:val="center"/>
              <w:rPr>
                <w:rFonts w:hint="eastAsia" w:ascii="宋体" w:hAnsi="宋体" w:eastAsia="宋体" w:cs="宋体"/>
                <w:sz w:val="24"/>
              </w:rPr>
            </w:pPr>
            <w:r>
              <w:rPr>
                <w:rFonts w:hint="eastAsia" w:asciiTheme="minorEastAsia" w:hAnsiTheme="minorEastAsia" w:eastAsiaTheme="minorEastAsia"/>
                <w:sz w:val="24"/>
              </w:rPr>
              <w:t>详见第六章投标文件格式。</w:t>
            </w:r>
          </w:p>
        </w:tc>
      </w:tr>
      <w:tr w14:paraId="7251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B70FB75">
            <w:pPr>
              <w:adjustRightInd w:val="0"/>
              <w:snapToGrid w:val="0"/>
              <w:spacing w:line="360" w:lineRule="auto"/>
              <w:ind w:right="-10"/>
              <w:jc w:val="center"/>
              <w:rPr>
                <w:rFonts w:hint="eastAsia" w:ascii="宋体" w:hAnsi="宋体" w:eastAsia="宋体" w:cs="宋体"/>
                <w:sz w:val="24"/>
              </w:rPr>
            </w:pPr>
            <w:r>
              <w:rPr>
                <w:rFonts w:hint="eastAsia" w:ascii="宋体" w:hAnsi="宋体" w:eastAsia="宋体" w:cs="宋体"/>
                <w:sz w:val="24"/>
              </w:rPr>
              <w:t>7</w:t>
            </w:r>
          </w:p>
        </w:tc>
        <w:tc>
          <w:tcPr>
            <w:tcW w:w="1242" w:type="pct"/>
            <w:vAlign w:val="center"/>
          </w:tcPr>
          <w:p w14:paraId="68AD2739">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其他要求</w:t>
            </w:r>
          </w:p>
        </w:tc>
        <w:tc>
          <w:tcPr>
            <w:tcW w:w="1835" w:type="pct"/>
            <w:vAlign w:val="center"/>
          </w:tcPr>
          <w:p w14:paraId="58714E4C">
            <w:pPr>
              <w:spacing w:after="50" w:line="360" w:lineRule="auto"/>
              <w:ind w:right="-10"/>
              <w:jc w:val="center"/>
              <w:rPr>
                <w:rFonts w:hint="eastAsia" w:ascii="宋体" w:hAnsi="宋体" w:eastAsia="宋体" w:cs="宋体"/>
                <w:sz w:val="24"/>
                <w:szCs w:val="28"/>
              </w:rPr>
            </w:pPr>
            <w:r>
              <w:rPr>
                <w:rFonts w:hint="eastAsia" w:ascii="宋体" w:hAnsi="宋体" w:eastAsia="宋体" w:cs="宋体"/>
                <w:sz w:val="24"/>
                <w:szCs w:val="28"/>
              </w:rPr>
              <w:t>符合法律、行政法规规定的其他条件或招标文件列明的其他要求</w:t>
            </w:r>
          </w:p>
        </w:tc>
        <w:tc>
          <w:tcPr>
            <w:tcW w:w="1472" w:type="pct"/>
            <w:vAlign w:val="center"/>
          </w:tcPr>
          <w:p w14:paraId="76E0A034">
            <w:pPr>
              <w:adjustRightInd w:val="0"/>
              <w:snapToGrid w:val="0"/>
              <w:spacing w:line="360" w:lineRule="auto"/>
              <w:ind w:right="-10"/>
              <w:jc w:val="center"/>
              <w:rPr>
                <w:rFonts w:hint="eastAsia" w:ascii="宋体" w:hAnsi="宋体" w:eastAsia="宋体" w:cs="宋体"/>
                <w:sz w:val="24"/>
              </w:rPr>
            </w:pPr>
          </w:p>
        </w:tc>
      </w:tr>
    </w:tbl>
    <w:p w14:paraId="29C79106">
      <w:pPr>
        <w:spacing w:line="440" w:lineRule="exact"/>
        <w:ind w:firstLine="435"/>
        <w:rPr>
          <w:rFonts w:hint="eastAsia" w:ascii="宋体" w:hAnsi="宋体" w:eastAsia="宋体" w:cs="宋体"/>
          <w:sz w:val="24"/>
        </w:rPr>
      </w:pPr>
      <w:r>
        <w:rPr>
          <w:rFonts w:hint="eastAsia" w:ascii="宋体" w:hAnsi="宋体" w:eastAsia="宋体" w:cs="宋体"/>
          <w:b/>
          <w:bCs/>
          <w:sz w:val="24"/>
        </w:rPr>
        <w:t>符合性审查指标通过标准：</w:t>
      </w:r>
      <w:r>
        <w:rPr>
          <w:rFonts w:hint="eastAsia" w:ascii="宋体" w:hAnsi="宋体" w:eastAsia="宋体" w:cs="宋体"/>
          <w:sz w:val="24"/>
        </w:rPr>
        <w:t>投标人必须通过符合性审查表中的全部评审指标。</w:t>
      </w:r>
    </w:p>
    <w:p w14:paraId="5609AAF1">
      <w:pPr>
        <w:spacing w:line="360" w:lineRule="auto"/>
        <w:ind w:firstLine="435"/>
        <w:outlineLvl w:val="2"/>
        <w:rPr>
          <w:rFonts w:hint="eastAsia" w:asciiTheme="minorEastAsia" w:hAnsiTheme="minorEastAsia" w:eastAsiaTheme="minorEastAsia"/>
          <w:b/>
          <w:bCs/>
          <w:sz w:val="24"/>
        </w:rPr>
      </w:pPr>
      <w:r>
        <w:rPr>
          <w:rFonts w:hint="eastAsia" w:asciiTheme="minorEastAsia" w:hAnsiTheme="minorEastAsia" w:eastAsiaTheme="minorEastAsia"/>
          <w:b/>
          <w:bCs/>
          <w:sz w:val="24"/>
        </w:rPr>
        <w:t>2.3异常低价投标审查</w:t>
      </w:r>
    </w:p>
    <w:tbl>
      <w:tblPr>
        <w:tblStyle w:val="31"/>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002A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5713E03">
            <w:pPr>
              <w:adjustRightInd w:val="0"/>
              <w:snapToGrid w:val="0"/>
              <w:spacing w:line="360" w:lineRule="auto"/>
              <w:ind w:right="-10"/>
              <w:jc w:val="center"/>
              <w:rPr>
                <w:rFonts w:hint="eastAsia" w:ascii="宋体" w:hAnsi="宋体" w:eastAsia="宋体"/>
                <w:sz w:val="24"/>
              </w:rPr>
            </w:pPr>
            <w:r>
              <w:rPr>
                <w:rFonts w:hint="eastAsia" w:ascii="宋体" w:hAnsi="宋体" w:eastAsia="宋体" w:cs="Times New Roman"/>
                <w:b/>
                <w:bCs/>
                <w:sz w:val="24"/>
              </w:rPr>
              <w:t>异常低价投标审查表</w:t>
            </w:r>
          </w:p>
        </w:tc>
      </w:tr>
      <w:tr w14:paraId="1D0A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44FED71">
            <w:pPr>
              <w:spacing w:line="360" w:lineRule="auto"/>
              <w:jc w:val="center"/>
              <w:rPr>
                <w:rFonts w:hint="eastAsia" w:ascii="宋体" w:hAnsi="宋体" w:eastAsia="宋体"/>
                <w:sz w:val="24"/>
              </w:rPr>
            </w:pPr>
            <w:r>
              <w:rPr>
                <w:rFonts w:hint="eastAsia" w:ascii="宋体" w:hAnsi="宋体" w:eastAsia="宋体" w:cs="Times New Roman"/>
                <w:sz w:val="24"/>
              </w:rPr>
              <w:t>序号</w:t>
            </w:r>
          </w:p>
        </w:tc>
        <w:tc>
          <w:tcPr>
            <w:tcW w:w="1450" w:type="dxa"/>
            <w:tcBorders>
              <w:bottom w:val="single" w:color="auto" w:sz="4" w:space="0"/>
            </w:tcBorders>
            <w:vAlign w:val="center"/>
          </w:tcPr>
          <w:p w14:paraId="4C0CCB09">
            <w:pPr>
              <w:spacing w:line="360" w:lineRule="auto"/>
              <w:ind w:firstLine="240" w:firstLineChars="100"/>
              <w:jc w:val="center"/>
              <w:rPr>
                <w:rFonts w:hint="eastAsia" w:ascii="宋体" w:hAnsi="宋体" w:eastAsia="宋体"/>
                <w:szCs w:val="24"/>
              </w:rPr>
            </w:pPr>
            <w:r>
              <w:rPr>
                <w:rFonts w:hint="eastAsia" w:ascii="宋体" w:hAnsi="宋体" w:eastAsia="宋体" w:cs="Times New Roman"/>
                <w:sz w:val="24"/>
              </w:rPr>
              <w:t>评审指标</w:t>
            </w:r>
          </w:p>
        </w:tc>
        <w:tc>
          <w:tcPr>
            <w:tcW w:w="4439" w:type="dxa"/>
            <w:tcBorders>
              <w:bottom w:val="single" w:color="auto" w:sz="4" w:space="0"/>
            </w:tcBorders>
            <w:vAlign w:val="center"/>
          </w:tcPr>
          <w:p w14:paraId="7A72CCE7">
            <w:pPr>
              <w:spacing w:line="360" w:lineRule="auto"/>
              <w:ind w:firstLine="240" w:firstLineChars="100"/>
              <w:jc w:val="center"/>
              <w:rPr>
                <w:rFonts w:hint="eastAsia" w:ascii="宋体" w:hAnsi="宋体" w:eastAsia="宋体"/>
                <w:sz w:val="24"/>
              </w:rPr>
            </w:pPr>
            <w:r>
              <w:rPr>
                <w:rFonts w:hint="eastAsia" w:ascii="宋体" w:hAnsi="宋体" w:eastAsia="宋体" w:cs="Times New Roman"/>
                <w:sz w:val="24"/>
              </w:rPr>
              <w:t>评审标准</w:t>
            </w:r>
          </w:p>
        </w:tc>
        <w:tc>
          <w:tcPr>
            <w:tcW w:w="2260" w:type="dxa"/>
            <w:tcBorders>
              <w:bottom w:val="single" w:color="auto" w:sz="4" w:space="0"/>
            </w:tcBorders>
            <w:vAlign w:val="center"/>
          </w:tcPr>
          <w:p w14:paraId="75876BC6">
            <w:pPr>
              <w:spacing w:line="360" w:lineRule="auto"/>
              <w:jc w:val="center"/>
              <w:rPr>
                <w:rFonts w:hint="eastAsia" w:ascii="宋体" w:hAnsi="宋体" w:eastAsia="宋体"/>
                <w:sz w:val="24"/>
              </w:rPr>
            </w:pPr>
            <w:r>
              <w:rPr>
                <w:rFonts w:hint="eastAsia" w:ascii="宋体" w:hAnsi="宋体" w:eastAsia="宋体" w:cs="Times New Roman"/>
                <w:sz w:val="24"/>
              </w:rPr>
              <w:t>格式及材料要求</w:t>
            </w:r>
          </w:p>
        </w:tc>
      </w:tr>
      <w:tr w14:paraId="63D0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B434A1">
            <w:pPr>
              <w:spacing w:line="360" w:lineRule="auto"/>
              <w:ind w:firstLine="240" w:firstLineChars="100"/>
              <w:rPr>
                <w:rFonts w:hint="eastAsia" w:ascii="宋体" w:hAnsi="宋体" w:eastAsia="宋体" w:cs="宋体"/>
                <w:sz w:val="24"/>
              </w:rPr>
            </w:pPr>
            <w:r>
              <w:rPr>
                <w:rFonts w:hint="eastAsia" w:ascii="宋体" w:hAnsi="宋体" w:eastAsia="宋体" w:cs="宋体"/>
                <w:sz w:val="24"/>
              </w:rPr>
              <w:t>1</w:t>
            </w:r>
          </w:p>
        </w:tc>
        <w:tc>
          <w:tcPr>
            <w:tcW w:w="1450" w:type="dxa"/>
            <w:tcBorders>
              <w:bottom w:val="single" w:color="auto" w:sz="4" w:space="0"/>
            </w:tcBorders>
            <w:vAlign w:val="center"/>
          </w:tcPr>
          <w:p w14:paraId="388A25BD">
            <w:pPr>
              <w:spacing w:line="360" w:lineRule="auto"/>
              <w:rPr>
                <w:rFonts w:hint="eastAsia" w:ascii="宋体" w:hAnsi="宋体" w:eastAsia="宋体" w:cs="宋体"/>
                <w:sz w:val="24"/>
                <w:szCs w:val="28"/>
              </w:rPr>
            </w:pPr>
            <w:r>
              <w:rPr>
                <w:rFonts w:hint="eastAsia" w:ascii="宋体" w:hAnsi="宋体" w:eastAsia="宋体" w:cs="宋体"/>
                <w:sz w:val="24"/>
              </w:rPr>
              <w:t>异常低价投标审查</w:t>
            </w:r>
          </w:p>
        </w:tc>
        <w:tc>
          <w:tcPr>
            <w:tcW w:w="4439" w:type="dxa"/>
            <w:tcBorders>
              <w:bottom w:val="single" w:color="auto" w:sz="4" w:space="0"/>
            </w:tcBorders>
            <w:vAlign w:val="center"/>
          </w:tcPr>
          <w:p w14:paraId="5B7B3EDC">
            <w:pPr>
              <w:spacing w:line="360" w:lineRule="auto"/>
              <w:rPr>
                <w:rFonts w:hint="eastAsia" w:ascii="宋体" w:hAnsi="宋体" w:eastAsia="宋体" w:cs="宋体"/>
                <w:sz w:val="24"/>
                <w:szCs w:val="24"/>
              </w:rPr>
            </w:pPr>
            <w:r>
              <w:rPr>
                <w:rFonts w:hint="eastAsia" w:ascii="宋体" w:hAnsi="宋体" w:eastAsia="宋体" w:cs="宋体"/>
                <w:sz w:val="24"/>
                <w:szCs w:val="24"/>
              </w:rPr>
              <w:t>（1）投标报价＜全部通过符合性审查投标人投标报价平均值×</w:t>
            </w:r>
            <w:r>
              <w:rPr>
                <w:rFonts w:hint="eastAsia" w:ascii="宋体" w:hAnsi="宋体" w:eastAsia="宋体" w:cs="宋体"/>
                <w:sz w:val="24"/>
                <w:szCs w:val="24"/>
                <w:u w:val="single"/>
              </w:rPr>
              <w:t>50%</w:t>
            </w:r>
            <w:r>
              <w:rPr>
                <w:rFonts w:hint="eastAsia" w:ascii="宋体" w:hAnsi="宋体" w:eastAsia="宋体" w:cs="宋体"/>
                <w:sz w:val="24"/>
                <w:szCs w:val="24"/>
              </w:rPr>
              <w:t>；</w:t>
            </w:r>
          </w:p>
          <w:p w14:paraId="55E14057">
            <w:pPr>
              <w:spacing w:line="360" w:lineRule="auto"/>
              <w:rPr>
                <w:rFonts w:hint="eastAsia" w:ascii="宋体" w:hAnsi="宋体" w:eastAsia="宋体" w:cs="宋体"/>
                <w:sz w:val="24"/>
                <w:szCs w:val="24"/>
              </w:rPr>
            </w:pPr>
            <w:r>
              <w:rPr>
                <w:rFonts w:hint="eastAsia" w:ascii="宋体" w:hAnsi="宋体" w:eastAsia="宋体" w:cs="宋体"/>
                <w:sz w:val="24"/>
                <w:szCs w:val="24"/>
              </w:rPr>
              <w:t>（2）投标报价＜通过符合性审查的次低报价投标人投标报价×</w:t>
            </w:r>
            <w:r>
              <w:rPr>
                <w:rFonts w:hint="eastAsia" w:ascii="宋体" w:hAnsi="宋体" w:eastAsia="宋体" w:cs="宋体"/>
                <w:sz w:val="24"/>
                <w:szCs w:val="24"/>
                <w:u w:val="single"/>
              </w:rPr>
              <w:t>50%</w:t>
            </w:r>
            <w:r>
              <w:rPr>
                <w:rFonts w:hint="eastAsia" w:ascii="宋体" w:hAnsi="宋体" w:eastAsia="宋体" w:cs="宋体"/>
                <w:sz w:val="24"/>
                <w:szCs w:val="24"/>
              </w:rPr>
              <w:t>；</w:t>
            </w:r>
          </w:p>
          <w:p w14:paraId="3F629D45">
            <w:pPr>
              <w:spacing w:line="360" w:lineRule="auto"/>
              <w:rPr>
                <w:rFonts w:hint="eastAsia" w:ascii="宋体" w:hAnsi="宋体" w:eastAsia="宋体" w:cs="宋体"/>
                <w:sz w:val="24"/>
                <w:szCs w:val="24"/>
              </w:rPr>
            </w:pPr>
            <w:r>
              <w:rPr>
                <w:rFonts w:hint="eastAsia" w:ascii="宋体" w:hAnsi="宋体" w:eastAsia="宋体" w:cs="宋体"/>
                <w:sz w:val="24"/>
                <w:szCs w:val="24"/>
              </w:rPr>
              <w:t>（3）投标报价＜采购项目最高限价（</w:t>
            </w:r>
            <w:r>
              <w:rPr>
                <w:rFonts w:hint="eastAsia" w:ascii="宋体" w:hAnsi="宋体" w:eastAsia="宋体" w:cs="宋体"/>
                <w:sz w:val="24"/>
              </w:rPr>
              <w:t>如采购项目未设定最高限价的，以采购项目预算金额作为最高限价</w:t>
            </w:r>
            <w:r>
              <w:rPr>
                <w:rFonts w:hint="eastAsia" w:ascii="宋体" w:hAnsi="宋体" w:eastAsia="宋体" w:cs="宋体"/>
                <w:sz w:val="24"/>
                <w:szCs w:val="24"/>
              </w:rPr>
              <w:t>）×</w:t>
            </w:r>
            <w:r>
              <w:rPr>
                <w:rFonts w:hint="eastAsia" w:ascii="宋体" w:hAnsi="宋体" w:eastAsia="宋体" w:cs="宋体"/>
                <w:sz w:val="24"/>
                <w:szCs w:val="24"/>
                <w:u w:val="single"/>
              </w:rPr>
              <w:t>45%</w:t>
            </w:r>
            <w:r>
              <w:rPr>
                <w:rFonts w:hint="eastAsia" w:ascii="宋体" w:hAnsi="宋体" w:eastAsia="宋体" w:cs="宋体"/>
                <w:sz w:val="24"/>
                <w:szCs w:val="24"/>
              </w:rPr>
              <w:t>；</w:t>
            </w:r>
          </w:p>
          <w:p w14:paraId="1DE8B11D">
            <w:pPr>
              <w:pStyle w:val="9"/>
              <w:spacing w:line="360" w:lineRule="auto"/>
              <w:rPr>
                <w:rFonts w:hint="eastAsia" w:ascii="宋体" w:hAnsi="宋体" w:eastAsia="宋体" w:cs="宋体"/>
                <w:sz w:val="24"/>
              </w:rPr>
            </w:pPr>
            <w:r>
              <w:rPr>
                <w:rFonts w:hint="eastAsia" w:ascii="宋体" w:hAnsi="宋体" w:eastAsia="宋体" w:cs="宋体"/>
                <w:sz w:val="24"/>
              </w:rPr>
              <w:t>（4）评标委员会基于专业判断，认为投标人报价过低，有可能影响产品质量或者不能诚信履约的其他情形。</w:t>
            </w:r>
          </w:p>
          <w:p w14:paraId="108E35D4">
            <w:pPr>
              <w:pStyle w:val="9"/>
              <w:spacing w:line="360" w:lineRule="auto"/>
              <w:rPr>
                <w:rFonts w:hint="eastAsia" w:ascii="宋体" w:hAnsi="宋体" w:eastAsia="宋体" w:cs="宋体"/>
                <w:b/>
                <w:bCs/>
                <w:sz w:val="24"/>
              </w:rPr>
            </w:pPr>
            <w:r>
              <w:rPr>
                <w:rFonts w:hint="eastAsia" w:ascii="宋体" w:hAnsi="宋体" w:eastAsia="宋体" w:cs="宋体"/>
                <w:b/>
                <w:bCs/>
                <w:sz w:val="24"/>
              </w:rPr>
              <w:t>提醒：</w:t>
            </w:r>
          </w:p>
          <w:p w14:paraId="1B467822">
            <w:pPr>
              <w:spacing w:line="360" w:lineRule="auto"/>
              <w:ind w:firstLine="240" w:firstLineChars="100"/>
              <w:rPr>
                <w:rFonts w:hint="eastAsia" w:ascii="宋体" w:hAnsi="宋体" w:eastAsia="宋体" w:cs="宋体"/>
                <w:sz w:val="24"/>
              </w:rPr>
            </w:pPr>
            <w:r>
              <w:rPr>
                <w:rFonts w:hint="eastAsia" w:ascii="宋体" w:hAnsi="宋体" w:eastAsia="宋体" w:cs="宋体"/>
                <w:sz w:val="24"/>
              </w:rPr>
              <w:t>上述第（1）项数值计算：涉及总价、单价的精确到“分”并四舍五入，涉及费率的精确到小数点后两位，第三位四舍五入（例：如平均值为123.456元，即为123.46元；如平均值为80.126%，即为80.13%）。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31FEA32E">
            <w:pPr>
              <w:spacing w:line="360" w:lineRule="auto"/>
              <w:ind w:firstLine="240" w:firstLineChars="100"/>
              <w:rPr>
                <w:rFonts w:hint="eastAsia" w:ascii="宋体" w:hAnsi="宋体" w:eastAsia="宋体" w:cs="宋体"/>
                <w:sz w:val="24"/>
              </w:rPr>
            </w:pPr>
            <w:r>
              <w:rPr>
                <w:rFonts w:hint="eastAsia" w:ascii="宋体" w:hAnsi="宋体" w:eastAsia="宋体" w:cs="宋体"/>
                <w:sz w:val="24"/>
              </w:rPr>
              <w:t>投标人在评审现场合理的时间内对投标价格作出解释，提供项目具体成本测算等与报价合理性相关的书面说明及必要的证明材料，包括但不限于原材料成本、人工成本、制造费用等。</w:t>
            </w:r>
          </w:p>
        </w:tc>
      </w:tr>
    </w:tbl>
    <w:p w14:paraId="3B6BCABD">
      <w:pPr>
        <w:spacing w:line="360" w:lineRule="auto"/>
        <w:rPr>
          <w:rFonts w:hint="eastAsia" w:ascii="宋体" w:hAnsi="宋体" w:eastAsia="宋体" w:cs="Arial"/>
          <w:sz w:val="24"/>
        </w:rPr>
      </w:pPr>
      <w:r>
        <w:rPr>
          <w:rFonts w:hint="eastAsia" w:ascii="宋体" w:hAnsi="宋体" w:eastAsia="宋体" w:cs="Times New Roman"/>
          <w:sz w:val="24"/>
        </w:rPr>
        <w:t>注：</w:t>
      </w:r>
    </w:p>
    <w:p w14:paraId="4C104479">
      <w:pPr>
        <w:spacing w:line="360" w:lineRule="auto"/>
        <w:ind w:firstLine="480" w:firstLineChars="200"/>
        <w:rPr>
          <w:rFonts w:hint="eastAsia" w:ascii="宋体" w:hAnsi="宋体" w:eastAsia="宋体"/>
          <w:sz w:val="24"/>
        </w:rPr>
      </w:pPr>
      <w:r>
        <w:rPr>
          <w:rFonts w:hint="eastAsia" w:ascii="宋体" w:hAnsi="宋体" w:eastAsia="宋体"/>
          <w:sz w:val="24"/>
        </w:rPr>
        <w:t>根据《关于推动解决政府采购异常低价问题的通知》（财库〔</w:t>
      </w:r>
      <w:r>
        <w:rPr>
          <w:rFonts w:ascii="宋体" w:hAnsi="宋体" w:eastAsia="宋体"/>
          <w:sz w:val="24"/>
        </w:rPr>
        <w:t>202</w:t>
      </w:r>
      <w:r>
        <w:rPr>
          <w:rFonts w:hint="eastAsia" w:ascii="宋体" w:hAnsi="宋体" w:eastAsia="宋体"/>
          <w:sz w:val="24"/>
        </w:rPr>
        <w:t>6</w:t>
      </w:r>
      <w:r>
        <w:rPr>
          <w:rFonts w:ascii="宋体" w:hAnsi="宋体" w:eastAsia="宋体"/>
          <w:sz w:val="24"/>
        </w:rPr>
        <w:t>〕</w:t>
      </w:r>
      <w:r>
        <w:rPr>
          <w:rFonts w:hint="eastAsia" w:ascii="宋体" w:hAnsi="宋体" w:eastAsia="宋体"/>
          <w:sz w:val="24"/>
        </w:rPr>
        <w:t>2</w:t>
      </w:r>
      <w:r>
        <w:rPr>
          <w:rFonts w:ascii="宋体" w:hAnsi="宋体" w:eastAsia="宋体"/>
          <w:sz w:val="24"/>
        </w:rPr>
        <w:t>号</w:t>
      </w:r>
      <w:r>
        <w:rPr>
          <w:rFonts w:hint="eastAsia" w:ascii="宋体" w:hAnsi="宋体" w:eastAsia="宋体"/>
          <w:sz w:val="24"/>
        </w:rPr>
        <w:t>），采购人可以结合具体项目实际情况，提高上述</w:t>
      </w:r>
      <w:r>
        <w:rPr>
          <w:rFonts w:hint="eastAsia" w:ascii="宋体" w:hAnsi="宋体" w:eastAsia="宋体" w:cs="Times New Roman"/>
          <w:sz w:val="24"/>
        </w:rPr>
        <w:t>评审标准</w:t>
      </w:r>
      <w:r>
        <w:rPr>
          <w:rFonts w:hint="eastAsia" w:ascii="宋体" w:hAnsi="宋体" w:eastAsia="宋体"/>
          <w:sz w:val="24"/>
        </w:rPr>
        <w:t>第（1）项至第（3）项中的数值标准，但是最高不得超过65%。</w:t>
      </w:r>
    </w:p>
    <w:p w14:paraId="4E8F6618">
      <w:pPr>
        <w:spacing w:line="360" w:lineRule="auto"/>
        <w:ind w:firstLine="480" w:firstLineChars="200"/>
        <w:rPr>
          <w:rFonts w:hint="eastAsia" w:ascii="宋体" w:hAnsi="宋体" w:eastAsia="宋体" w:cs="Arial"/>
          <w:sz w:val="24"/>
        </w:rPr>
      </w:pPr>
      <w:r>
        <w:rPr>
          <w:rFonts w:hint="eastAsia" w:ascii="宋体" w:hAnsi="宋体" w:eastAsia="宋体" w:cs="Arial"/>
          <w:sz w:val="24"/>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sz w:val="24"/>
        </w:rPr>
        <w:t>（3）</w:t>
      </w:r>
      <w:r>
        <w:rPr>
          <w:rFonts w:hint="eastAsia" w:ascii="宋体" w:hAnsi="宋体" w:eastAsia="宋体" w:cs="Arial"/>
          <w:sz w:val="24"/>
        </w:rPr>
        <w:t>项情形，投标人已随投标文件一并提交相关书面说明及必要的证明材料的，在评审现场可不再重复提交。</w:t>
      </w:r>
    </w:p>
    <w:p w14:paraId="3CFC42C9">
      <w:pPr>
        <w:pStyle w:val="9"/>
        <w:spacing w:line="360" w:lineRule="auto"/>
        <w:ind w:firstLine="480" w:firstLineChars="200"/>
        <w:rPr>
          <w:rFonts w:hint="eastAsia" w:ascii="宋体" w:hAnsi="宋体" w:eastAsia="宋体"/>
          <w:sz w:val="24"/>
        </w:rPr>
      </w:pPr>
      <w:r>
        <w:rPr>
          <w:rFonts w:hint="eastAsia" w:ascii="宋体" w:hAnsi="宋体" w:eastAsia="宋体"/>
          <w:sz w:val="24"/>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sz w:val="24"/>
        </w:rPr>
        <w:t>无效投标</w:t>
      </w:r>
      <w:r>
        <w:rPr>
          <w:rFonts w:hint="eastAsia" w:ascii="宋体" w:hAnsi="宋体" w:eastAsia="宋体"/>
          <w:sz w:val="24"/>
        </w:rPr>
        <w:t>处理。</w:t>
      </w:r>
    </w:p>
    <w:p w14:paraId="38DC8717">
      <w:pPr>
        <w:pStyle w:val="9"/>
        <w:spacing w:line="360" w:lineRule="auto"/>
        <w:ind w:firstLine="480" w:firstLineChars="200"/>
        <w:rPr>
          <w:rFonts w:hint="eastAsia" w:ascii="宋体" w:hAnsi="宋体" w:eastAsia="宋体"/>
          <w:sz w:val="24"/>
        </w:rPr>
      </w:pPr>
      <w:r>
        <w:rPr>
          <w:rFonts w:hint="eastAsia" w:ascii="宋体" w:hAnsi="宋体" w:eastAsia="宋体"/>
          <w:sz w:val="24"/>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673BB6CD">
      <w:pPr>
        <w:spacing w:line="440" w:lineRule="exact"/>
        <w:ind w:firstLine="437"/>
        <w:outlineLvl w:val="2"/>
        <w:rPr>
          <w:rFonts w:hint="eastAsia" w:ascii="宋体" w:hAnsi="宋体" w:eastAsia="宋体" w:cs="宋体"/>
          <w:sz w:val="24"/>
        </w:rPr>
      </w:pPr>
      <w:r>
        <w:rPr>
          <w:rFonts w:hint="eastAsia" w:ascii="宋体" w:hAnsi="宋体" w:eastAsia="宋体" w:cs="宋体"/>
          <w:sz w:val="24"/>
        </w:rPr>
        <w:t>2.4详细审查</w:t>
      </w:r>
    </w:p>
    <w:p w14:paraId="12792BE2">
      <w:pPr>
        <w:spacing w:line="440" w:lineRule="exact"/>
        <w:ind w:firstLine="435"/>
        <w:rPr>
          <w:rFonts w:hint="eastAsia" w:ascii="宋体" w:hAnsi="宋体" w:eastAsia="宋体" w:cs="宋体"/>
          <w:sz w:val="24"/>
        </w:rPr>
      </w:pPr>
      <w:r>
        <w:rPr>
          <w:rFonts w:hint="eastAsia" w:ascii="宋体" w:hAnsi="宋体" w:eastAsia="宋体" w:cs="宋体"/>
          <w:sz w:val="24"/>
        </w:rPr>
        <w:t>2.4.1评标委员会按照下表对投标文件进行详细审查和评分。</w:t>
      </w:r>
    </w:p>
    <w:p w14:paraId="33BAE7B2">
      <w:pPr>
        <w:spacing w:line="360" w:lineRule="auto"/>
        <w:ind w:firstLine="435"/>
        <w:rPr>
          <w:rFonts w:hint="eastAsia" w:ascii="宋体" w:hAnsi="宋体" w:eastAsia="宋体" w:cs="宋体"/>
          <w:sz w:val="24"/>
        </w:rPr>
      </w:pPr>
      <w:r>
        <w:rPr>
          <w:rFonts w:hint="eastAsia" w:ascii="宋体" w:hAnsi="宋体" w:eastAsia="宋体" w:cs="宋体"/>
          <w:sz w:val="24"/>
        </w:rPr>
        <w:t>2.4.2本项目综合评分满分为100分，具体评分细则如下：</w:t>
      </w:r>
    </w:p>
    <w:tbl>
      <w:tblPr>
        <w:tblStyle w:val="31"/>
        <w:tblW w:w="52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310"/>
        <w:gridCol w:w="6219"/>
        <w:gridCol w:w="1349"/>
      </w:tblGrid>
      <w:tr w14:paraId="3F97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075ACD8">
            <w:pPr>
              <w:spacing w:line="440" w:lineRule="exact"/>
              <w:jc w:val="center"/>
              <w:rPr>
                <w:rFonts w:hint="eastAsia" w:ascii="宋体" w:hAnsi="宋体" w:eastAsia="宋体" w:cs="宋体"/>
                <w:b/>
                <w:bCs/>
                <w:sz w:val="24"/>
                <w:szCs w:val="24"/>
              </w:rPr>
            </w:pPr>
            <w:r>
              <w:rPr>
                <w:rFonts w:hint="eastAsia" w:ascii="宋体" w:hAnsi="宋体" w:eastAsia="宋体" w:cs="宋体"/>
                <w:b/>
                <w:bCs/>
                <w:sz w:val="24"/>
                <w:szCs w:val="24"/>
              </w:rPr>
              <w:t>类别</w:t>
            </w:r>
          </w:p>
        </w:tc>
        <w:tc>
          <w:tcPr>
            <w:tcW w:w="671" w:type="pct"/>
            <w:tcBorders>
              <w:top w:val="single" w:color="auto" w:sz="4" w:space="0"/>
              <w:left w:val="single" w:color="auto" w:sz="4" w:space="0"/>
              <w:bottom w:val="single" w:color="auto" w:sz="4" w:space="0"/>
              <w:right w:val="single" w:color="auto" w:sz="4" w:space="0"/>
            </w:tcBorders>
            <w:vAlign w:val="center"/>
          </w:tcPr>
          <w:p w14:paraId="5ED2B34F">
            <w:pPr>
              <w:spacing w:line="440" w:lineRule="exact"/>
              <w:jc w:val="center"/>
              <w:rPr>
                <w:rFonts w:hint="eastAsia" w:ascii="宋体" w:hAnsi="宋体" w:eastAsia="宋体" w:cs="宋体"/>
                <w:b/>
                <w:bCs/>
                <w:sz w:val="24"/>
                <w:szCs w:val="24"/>
              </w:rPr>
            </w:pPr>
            <w:r>
              <w:rPr>
                <w:rFonts w:hint="eastAsia" w:ascii="宋体" w:hAnsi="宋体" w:eastAsia="宋体" w:cs="宋体"/>
                <w:b/>
                <w:bCs/>
                <w:sz w:val="24"/>
                <w:szCs w:val="24"/>
              </w:rPr>
              <w:t>评分内容</w:t>
            </w:r>
          </w:p>
        </w:tc>
        <w:tc>
          <w:tcPr>
            <w:tcW w:w="3185" w:type="pct"/>
            <w:tcBorders>
              <w:top w:val="single" w:color="auto" w:sz="4" w:space="0"/>
              <w:left w:val="single" w:color="auto" w:sz="4" w:space="0"/>
              <w:bottom w:val="single" w:color="auto" w:sz="4" w:space="0"/>
              <w:right w:val="single" w:color="auto" w:sz="4" w:space="0"/>
            </w:tcBorders>
            <w:vAlign w:val="center"/>
          </w:tcPr>
          <w:p w14:paraId="60771AAA">
            <w:pPr>
              <w:spacing w:line="440" w:lineRule="exact"/>
              <w:jc w:val="center"/>
              <w:rPr>
                <w:rFonts w:hint="eastAsia" w:ascii="宋体" w:hAnsi="宋体" w:eastAsia="宋体" w:cs="宋体"/>
                <w:b/>
                <w:bCs/>
                <w:sz w:val="24"/>
                <w:szCs w:val="24"/>
              </w:rPr>
            </w:pPr>
            <w:r>
              <w:rPr>
                <w:rFonts w:hint="eastAsia" w:ascii="宋体" w:hAnsi="宋体" w:eastAsia="宋体" w:cs="宋体"/>
                <w:b/>
                <w:bCs/>
                <w:sz w:val="24"/>
                <w:szCs w:val="24"/>
              </w:rPr>
              <w:t>评分标准</w:t>
            </w:r>
          </w:p>
        </w:tc>
        <w:tc>
          <w:tcPr>
            <w:tcW w:w="691" w:type="pct"/>
            <w:tcBorders>
              <w:top w:val="single" w:color="auto" w:sz="4" w:space="0"/>
              <w:left w:val="single" w:color="auto" w:sz="4" w:space="0"/>
              <w:bottom w:val="single" w:color="auto" w:sz="4" w:space="0"/>
              <w:right w:val="single" w:color="auto" w:sz="4" w:space="0"/>
            </w:tcBorders>
            <w:vAlign w:val="center"/>
          </w:tcPr>
          <w:p w14:paraId="16B1574C">
            <w:pPr>
              <w:spacing w:line="440" w:lineRule="exact"/>
              <w:jc w:val="center"/>
              <w:rPr>
                <w:rFonts w:hint="eastAsia" w:ascii="宋体" w:hAnsi="宋体" w:eastAsia="宋体" w:cs="宋体"/>
                <w:b/>
                <w:bCs/>
                <w:sz w:val="24"/>
                <w:szCs w:val="24"/>
              </w:rPr>
            </w:pPr>
            <w:r>
              <w:rPr>
                <w:rFonts w:hint="eastAsia" w:ascii="宋体" w:hAnsi="宋体" w:eastAsia="宋体" w:cs="宋体"/>
                <w:b/>
                <w:bCs/>
                <w:sz w:val="24"/>
                <w:szCs w:val="24"/>
              </w:rPr>
              <w:t>分值范围</w:t>
            </w:r>
          </w:p>
        </w:tc>
      </w:tr>
      <w:tr w14:paraId="1B48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left w:val="single" w:color="auto" w:sz="4" w:space="0"/>
              <w:right w:val="single" w:color="auto" w:sz="4" w:space="0"/>
            </w:tcBorders>
            <w:vAlign w:val="center"/>
          </w:tcPr>
          <w:p w14:paraId="3A9C1CC7">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资信分</w:t>
            </w:r>
          </w:p>
        </w:tc>
        <w:tc>
          <w:tcPr>
            <w:tcW w:w="671" w:type="pct"/>
            <w:tcBorders>
              <w:top w:val="single" w:color="auto" w:sz="4" w:space="0"/>
              <w:left w:val="single" w:color="auto" w:sz="4" w:space="0"/>
              <w:bottom w:val="single" w:color="auto" w:sz="4" w:space="0"/>
              <w:right w:val="single" w:color="auto" w:sz="4" w:space="0"/>
            </w:tcBorders>
            <w:vAlign w:val="center"/>
          </w:tcPr>
          <w:p w14:paraId="0279B542">
            <w:pPr>
              <w:spacing w:line="44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供应商业绩</w:t>
            </w:r>
          </w:p>
        </w:tc>
        <w:tc>
          <w:tcPr>
            <w:tcW w:w="3185" w:type="pct"/>
            <w:tcBorders>
              <w:top w:val="single" w:color="auto" w:sz="4" w:space="0"/>
              <w:left w:val="single" w:color="auto" w:sz="4" w:space="0"/>
              <w:bottom w:val="single" w:color="auto" w:sz="4" w:space="0"/>
              <w:right w:val="single" w:color="auto" w:sz="4" w:space="0"/>
            </w:tcBorders>
            <w:vAlign w:val="center"/>
          </w:tcPr>
          <w:p w14:paraId="58C49396">
            <w:pPr>
              <w:spacing w:after="50" w:line="440" w:lineRule="exact"/>
              <w:ind w:right="-10"/>
              <w:rPr>
                <w:rFonts w:hint="eastAsia" w:ascii="宋体" w:hAnsi="宋体" w:eastAsia="宋体" w:cs="宋体"/>
                <w:sz w:val="24"/>
              </w:rPr>
            </w:pPr>
            <w:r>
              <w:rPr>
                <w:rFonts w:hint="eastAsia" w:ascii="宋体" w:hAnsi="宋体" w:eastAsia="宋体" w:cs="宋体"/>
                <w:sz w:val="24"/>
              </w:rPr>
              <w:t>自2023年1月1日以来（以合同签订时间为准）具有类似项目（CMA资质认证）业绩的，每提供1个得</w:t>
            </w:r>
            <w:r>
              <w:rPr>
                <w:rFonts w:hint="eastAsia" w:ascii="宋体" w:hAnsi="宋体" w:eastAsia="宋体" w:cs="宋体"/>
                <w:sz w:val="24"/>
                <w:lang w:val="en-US" w:eastAsia="zh-CN"/>
              </w:rPr>
              <w:t>10</w:t>
            </w:r>
            <w:r>
              <w:rPr>
                <w:rFonts w:hint="eastAsia" w:ascii="宋体" w:hAnsi="宋体" w:eastAsia="宋体" w:cs="宋体"/>
                <w:sz w:val="24"/>
              </w:rPr>
              <w:t>分，满分10分。</w:t>
            </w:r>
          </w:p>
          <w:p w14:paraId="429FA695">
            <w:pPr>
              <w:spacing w:after="50" w:line="440" w:lineRule="exact"/>
              <w:ind w:right="-10"/>
              <w:rPr>
                <w:rFonts w:hint="eastAsia" w:ascii="宋体" w:hAnsi="宋体" w:eastAsia="宋体" w:cs="宋体"/>
                <w:sz w:val="24"/>
              </w:rPr>
            </w:pPr>
            <w:r>
              <w:rPr>
                <w:rFonts w:hint="eastAsia" w:ascii="宋体" w:hAnsi="宋体" w:eastAsia="宋体" w:cs="宋体"/>
                <w:sz w:val="24"/>
              </w:rPr>
              <w:t>注：（1）投标时须提供项目合同原件扫描件，未按要求提供者不得分。</w:t>
            </w:r>
          </w:p>
          <w:p w14:paraId="2C2D1F19">
            <w:pPr>
              <w:spacing w:after="50" w:line="440" w:lineRule="exact"/>
              <w:ind w:right="-10"/>
              <w:rPr>
                <w:rFonts w:hint="eastAsia" w:ascii="宋体" w:hAnsi="宋体" w:eastAsia="宋体" w:cs="宋体"/>
                <w:sz w:val="24"/>
              </w:rPr>
            </w:pPr>
            <w:r>
              <w:rPr>
                <w:rFonts w:hint="eastAsia" w:ascii="宋体" w:hAnsi="宋体" w:eastAsia="宋体" w:cs="宋体"/>
                <w:sz w:val="24"/>
              </w:rPr>
              <w:t>（2）业绩合同若无法反应合同签订时间、项目内容等评审因素的，须在投标文件中另附合同甲方（或招标人）加盖公章的证明材料或其他相关证明材料，否则不得分。</w:t>
            </w:r>
          </w:p>
          <w:p w14:paraId="7A4E4065">
            <w:pPr>
              <w:spacing w:after="50" w:line="440" w:lineRule="exact"/>
              <w:ind w:right="-10"/>
              <w:rPr>
                <w:rFonts w:hint="eastAsia" w:ascii="宋体" w:hAnsi="宋体" w:eastAsia="宋体" w:cs="宋体"/>
                <w:sz w:val="24"/>
              </w:rPr>
            </w:pPr>
            <w:r>
              <w:rPr>
                <w:rFonts w:hint="eastAsia" w:ascii="宋体" w:hAnsi="宋体" w:eastAsia="宋体" w:cs="宋体"/>
                <w:sz w:val="24"/>
              </w:rPr>
              <w:t>（3）提供的项目业绩只计算评标分值对应的项目数量，按照排列顺序从首个业绩开始评审至对应数量，超出部分不进行评审。对应数量内业绩不符合招标文件要求不得分的，不再补充评审超出部分业绩。如：提供2个业绩即得满分的，按照投标文件排序评审第一、第二项业绩，其余超出部分不再评审。</w:t>
            </w:r>
          </w:p>
        </w:tc>
        <w:tc>
          <w:tcPr>
            <w:tcW w:w="691" w:type="pct"/>
            <w:tcBorders>
              <w:top w:val="single" w:color="auto" w:sz="4" w:space="0"/>
              <w:left w:val="single" w:color="auto" w:sz="4" w:space="0"/>
              <w:bottom w:val="single" w:color="auto" w:sz="4" w:space="0"/>
              <w:right w:val="single" w:color="auto" w:sz="4" w:space="0"/>
            </w:tcBorders>
            <w:vAlign w:val="center"/>
          </w:tcPr>
          <w:p w14:paraId="11DCD916">
            <w:pPr>
              <w:spacing w:line="440" w:lineRule="exact"/>
              <w:jc w:val="center"/>
              <w:rPr>
                <w:rFonts w:hint="eastAsia" w:ascii="宋体" w:hAnsi="宋体" w:eastAsia="宋体" w:cs="宋体"/>
                <w:b/>
                <w:bCs/>
                <w:sz w:val="24"/>
                <w:szCs w:val="24"/>
              </w:rPr>
            </w:pPr>
            <w:r>
              <w:rPr>
                <w:rFonts w:hint="eastAsia" w:ascii="宋体" w:hAnsi="宋体" w:eastAsia="宋体" w:cs="宋体"/>
                <w:sz w:val="24"/>
                <w:szCs w:val="24"/>
              </w:rPr>
              <w:t>0-10分</w:t>
            </w:r>
          </w:p>
        </w:tc>
      </w:tr>
      <w:tr w14:paraId="1F47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single" w:color="auto" w:sz="4" w:space="0"/>
              <w:right w:val="single" w:color="auto" w:sz="4" w:space="0"/>
            </w:tcBorders>
            <w:vAlign w:val="center"/>
          </w:tcPr>
          <w:p w14:paraId="1D415B97">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技术分</w:t>
            </w:r>
          </w:p>
        </w:tc>
        <w:tc>
          <w:tcPr>
            <w:tcW w:w="671" w:type="pct"/>
            <w:tcBorders>
              <w:top w:val="single" w:color="auto" w:sz="4" w:space="0"/>
              <w:left w:val="single" w:color="auto" w:sz="4" w:space="0"/>
              <w:bottom w:val="single" w:color="auto" w:sz="4" w:space="0"/>
              <w:right w:val="single" w:color="auto" w:sz="4" w:space="0"/>
            </w:tcBorders>
            <w:vAlign w:val="center"/>
          </w:tcPr>
          <w:p w14:paraId="754AF9AF">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技术参数</w:t>
            </w:r>
          </w:p>
        </w:tc>
        <w:tc>
          <w:tcPr>
            <w:tcW w:w="3185" w:type="pct"/>
            <w:tcBorders>
              <w:top w:val="single" w:color="auto" w:sz="4" w:space="0"/>
              <w:left w:val="single" w:color="auto" w:sz="4" w:space="0"/>
              <w:bottom w:val="single" w:color="auto" w:sz="4" w:space="0"/>
              <w:right w:val="single" w:color="auto" w:sz="4" w:space="0"/>
            </w:tcBorders>
            <w:vAlign w:val="center"/>
          </w:tcPr>
          <w:p w14:paraId="5A89F3CD">
            <w:pPr>
              <w:spacing w:after="50" w:line="440" w:lineRule="exact"/>
              <w:ind w:right="-10"/>
              <w:rPr>
                <w:rFonts w:hint="eastAsia" w:ascii="宋体" w:hAnsi="宋体" w:eastAsia="宋体" w:cs="宋体"/>
                <w:sz w:val="24"/>
                <w:highlight w:val="none"/>
              </w:rPr>
            </w:pPr>
            <w:r>
              <w:rPr>
                <w:rFonts w:hint="eastAsia" w:ascii="宋体" w:hAnsi="宋体" w:eastAsia="宋体" w:cs="宋体"/>
                <w:sz w:val="24"/>
              </w:rPr>
              <w:t>1、投标单位所投产品参数指标完全满足招标文件要求的，得满分</w:t>
            </w:r>
            <w:r>
              <w:rPr>
                <w:rFonts w:hint="eastAsia" w:ascii="宋体" w:hAnsi="宋体" w:eastAsia="宋体" w:cs="宋体"/>
                <w:sz w:val="24"/>
                <w:lang w:val="en-US" w:eastAsia="zh-CN"/>
              </w:rPr>
              <w:t>45</w:t>
            </w:r>
            <w:r>
              <w:rPr>
                <w:rFonts w:hint="eastAsia" w:ascii="宋体" w:hAnsi="宋体" w:eastAsia="宋体" w:cs="宋体"/>
                <w:sz w:val="24"/>
              </w:rPr>
              <w:t>分；</w:t>
            </w:r>
          </w:p>
          <w:p w14:paraId="54D5CE7F">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2、标注“●”项的参数指标，每满足或优于一项指标，得</w:t>
            </w:r>
            <w:r>
              <w:rPr>
                <w:rFonts w:hint="eastAsia" w:ascii="宋体" w:hAnsi="宋体" w:eastAsia="宋体" w:cs="宋体"/>
                <w:sz w:val="24"/>
                <w:highlight w:val="none"/>
                <w:lang w:val="en-US" w:eastAsia="zh-CN"/>
              </w:rPr>
              <w:t>5</w:t>
            </w:r>
            <w:r>
              <w:rPr>
                <w:rFonts w:hint="eastAsia" w:ascii="宋体" w:hAnsi="宋体" w:eastAsia="宋体" w:cs="宋体"/>
                <w:sz w:val="24"/>
                <w:highlight w:val="none"/>
              </w:rPr>
              <w:t>分，共7项，共计</w:t>
            </w:r>
            <w:r>
              <w:rPr>
                <w:rFonts w:hint="eastAsia" w:ascii="宋体" w:hAnsi="宋体" w:eastAsia="宋体" w:cs="宋体"/>
                <w:sz w:val="24"/>
                <w:highlight w:val="none"/>
                <w:lang w:val="en-US" w:eastAsia="zh-CN"/>
              </w:rPr>
              <w:t>35</w:t>
            </w:r>
            <w:r>
              <w:rPr>
                <w:rFonts w:hint="eastAsia" w:ascii="宋体" w:hAnsi="宋体" w:eastAsia="宋体" w:cs="宋体"/>
                <w:sz w:val="24"/>
                <w:highlight w:val="none"/>
              </w:rPr>
              <w:t>分。</w:t>
            </w:r>
          </w:p>
          <w:p w14:paraId="7794A9EB">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3、标注“▲”项的参数指标，每满足或优于一项指标，得2分，共5项，共计10分。</w:t>
            </w:r>
          </w:p>
          <w:p w14:paraId="583933AF">
            <w:pPr>
              <w:spacing w:after="50" w:line="440" w:lineRule="exact"/>
              <w:ind w:right="-10"/>
              <w:rPr>
                <w:rFonts w:hint="eastAsia" w:ascii="宋体" w:hAnsi="宋体" w:eastAsia="宋体" w:cs="宋体"/>
                <w:sz w:val="24"/>
              </w:rPr>
            </w:pPr>
            <w:r>
              <w:rPr>
                <w:rFonts w:hint="eastAsia" w:ascii="宋体" w:hAnsi="宋体" w:eastAsia="宋体" w:cs="宋体"/>
                <w:sz w:val="24"/>
                <w:highlight w:val="none"/>
              </w:rPr>
              <w:t>4、未标符号的为一般参数，投标文件中无需列明，但</w:t>
            </w:r>
            <w:r>
              <w:rPr>
                <w:rFonts w:hint="eastAsia" w:ascii="宋体" w:hAnsi="宋体" w:eastAsia="宋体" w:cs="宋体"/>
                <w:sz w:val="24"/>
              </w:rPr>
              <w:t>在合同签订后将作为履约验收的依据，投标人在投标文件中提供相关承诺函，承诺函格式自拟，但须明确体现上述内容，否则投标无效。</w:t>
            </w:r>
          </w:p>
          <w:p w14:paraId="59A28CC2">
            <w:pPr>
              <w:spacing w:after="50" w:line="440" w:lineRule="exact"/>
              <w:ind w:right="-10"/>
              <w:rPr>
                <w:rFonts w:hint="eastAsia" w:ascii="宋体" w:hAnsi="宋体" w:eastAsia="宋体" w:cs="宋体"/>
                <w:sz w:val="24"/>
              </w:rPr>
            </w:pPr>
            <w:r>
              <w:rPr>
                <w:rFonts w:hint="eastAsia" w:ascii="宋体" w:hAnsi="宋体" w:eastAsia="宋体" w:cs="宋体"/>
                <w:sz w:val="24"/>
              </w:rPr>
              <w:t>注：“●”项的参数指标需提供第三方检测机构出具的检验报告扫描件；“▲”项的参数指标需提供产品符合项目要求的截图。</w:t>
            </w:r>
          </w:p>
        </w:tc>
        <w:tc>
          <w:tcPr>
            <w:tcW w:w="691" w:type="pct"/>
            <w:tcBorders>
              <w:top w:val="single" w:color="auto" w:sz="4" w:space="0"/>
              <w:left w:val="single" w:color="auto" w:sz="4" w:space="0"/>
              <w:bottom w:val="single" w:color="auto" w:sz="4" w:space="0"/>
              <w:right w:val="single" w:color="auto" w:sz="4" w:space="0"/>
            </w:tcBorders>
            <w:vAlign w:val="center"/>
          </w:tcPr>
          <w:p w14:paraId="6F3B0B57">
            <w:pPr>
              <w:spacing w:line="440" w:lineRule="exact"/>
              <w:jc w:val="center"/>
              <w:rPr>
                <w:rFonts w:hint="eastAsia" w:ascii="宋体" w:hAnsi="宋体" w:eastAsia="宋体" w:cs="宋体"/>
                <w:sz w:val="24"/>
                <w:szCs w:val="24"/>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45</w:t>
            </w:r>
            <w:r>
              <w:rPr>
                <w:rFonts w:hint="eastAsia" w:ascii="宋体" w:hAnsi="宋体" w:eastAsia="宋体" w:cs="宋体"/>
                <w:sz w:val="24"/>
                <w:szCs w:val="24"/>
                <w:highlight w:val="none"/>
              </w:rPr>
              <w:t>分</w:t>
            </w:r>
          </w:p>
        </w:tc>
      </w:tr>
      <w:tr w14:paraId="4F49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6E402F59">
            <w:pPr>
              <w:spacing w:line="440" w:lineRule="exact"/>
              <w:jc w:val="center"/>
              <w:rPr>
                <w:rFonts w:hint="eastAsia" w:ascii="宋体" w:hAnsi="宋体" w:eastAsia="宋体" w:cs="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20A5C74D">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技术培训方案</w:t>
            </w:r>
          </w:p>
        </w:tc>
        <w:tc>
          <w:tcPr>
            <w:tcW w:w="3185" w:type="pct"/>
            <w:tcBorders>
              <w:top w:val="single" w:color="auto" w:sz="4" w:space="0"/>
              <w:left w:val="single" w:color="auto" w:sz="4" w:space="0"/>
              <w:bottom w:val="single" w:color="auto" w:sz="4" w:space="0"/>
              <w:right w:val="single" w:color="auto" w:sz="4" w:space="0"/>
            </w:tcBorders>
            <w:vAlign w:val="center"/>
          </w:tcPr>
          <w:p w14:paraId="5CCD7379">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根据投标单位所提供的技术培训方案（含技术指导、培训方案等）综合评分：</w:t>
            </w:r>
          </w:p>
          <w:p w14:paraId="37569970">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1、技术指导、培训方案科学严谨，技术要点突出的得</w:t>
            </w:r>
            <w:r>
              <w:rPr>
                <w:rFonts w:hint="eastAsia" w:ascii="宋体" w:hAnsi="宋体" w:eastAsia="宋体" w:cs="宋体"/>
                <w:sz w:val="24"/>
                <w:highlight w:val="none"/>
                <w:lang w:val="en-US" w:eastAsia="zh-CN"/>
              </w:rPr>
              <w:t>5</w:t>
            </w:r>
            <w:r>
              <w:rPr>
                <w:rFonts w:hint="eastAsia" w:ascii="宋体" w:hAnsi="宋体" w:eastAsia="宋体" w:cs="宋体"/>
                <w:sz w:val="24"/>
                <w:highlight w:val="none"/>
              </w:rPr>
              <w:t>分；</w:t>
            </w:r>
          </w:p>
          <w:p w14:paraId="6B2C7539">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2、技术指导、培训方案较为严谨，技术要点一般的得</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分；</w:t>
            </w:r>
          </w:p>
          <w:p w14:paraId="7E322961">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3、技术指导、培训方案不严谨，技术要点差的得</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分；</w:t>
            </w:r>
          </w:p>
          <w:p w14:paraId="654D7A1F">
            <w:pPr>
              <w:spacing w:after="50" w:line="440" w:lineRule="exact"/>
              <w:ind w:right="-10"/>
              <w:rPr>
                <w:rFonts w:hint="eastAsia" w:ascii="宋体" w:hAnsi="宋体" w:eastAsia="宋体" w:cs="宋体"/>
                <w:sz w:val="24"/>
                <w:highlight w:val="none"/>
              </w:rPr>
            </w:pPr>
            <w:r>
              <w:rPr>
                <w:rFonts w:hint="eastAsia" w:ascii="宋体" w:hAnsi="宋体" w:eastAsia="宋体" w:cs="宋体"/>
                <w:sz w:val="24"/>
                <w:highlight w:val="none"/>
              </w:rPr>
              <w:t>4、未提供不得分。</w:t>
            </w:r>
          </w:p>
        </w:tc>
        <w:tc>
          <w:tcPr>
            <w:tcW w:w="691" w:type="pct"/>
            <w:tcBorders>
              <w:top w:val="single" w:color="auto" w:sz="4" w:space="0"/>
              <w:left w:val="single" w:color="auto" w:sz="4" w:space="0"/>
              <w:bottom w:val="single" w:color="auto" w:sz="4" w:space="0"/>
              <w:right w:val="single" w:color="auto" w:sz="4" w:space="0"/>
            </w:tcBorders>
            <w:vAlign w:val="center"/>
          </w:tcPr>
          <w:p w14:paraId="14C30B47">
            <w:pPr>
              <w:spacing w:line="440" w:lineRule="exact"/>
              <w:jc w:val="center"/>
              <w:rPr>
                <w:rFonts w:hint="eastAsia" w:ascii="宋体" w:hAnsi="宋体" w:cs="宋体"/>
                <w:color w:val="000000"/>
                <w:sz w:val="24"/>
                <w:szCs w:val="24"/>
                <w:highlight w:val="none"/>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11A0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37D7C5E2">
            <w:pPr>
              <w:spacing w:line="440" w:lineRule="exact"/>
              <w:jc w:val="center"/>
              <w:rPr>
                <w:rFonts w:hint="eastAsia" w:ascii="宋体" w:hAnsi="宋体" w:eastAsia="宋体" w:cs="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5C026716">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实施方案评价</w:t>
            </w:r>
          </w:p>
        </w:tc>
        <w:tc>
          <w:tcPr>
            <w:tcW w:w="3185" w:type="pct"/>
            <w:tcBorders>
              <w:top w:val="single" w:color="auto" w:sz="4" w:space="0"/>
              <w:left w:val="single" w:color="auto" w:sz="4" w:space="0"/>
              <w:bottom w:val="single" w:color="auto" w:sz="4" w:space="0"/>
              <w:right w:val="single" w:color="auto" w:sz="4" w:space="0"/>
            </w:tcBorders>
            <w:vAlign w:val="center"/>
          </w:tcPr>
          <w:p w14:paraId="45FBCDF6">
            <w:pPr>
              <w:spacing w:after="50" w:line="440" w:lineRule="exact"/>
              <w:ind w:right="-10"/>
              <w:rPr>
                <w:rFonts w:hint="eastAsia" w:ascii="宋体" w:hAnsi="宋体" w:eastAsia="宋体" w:cs="宋体"/>
                <w:sz w:val="24"/>
              </w:rPr>
            </w:pPr>
            <w:r>
              <w:rPr>
                <w:rFonts w:hint="eastAsia" w:ascii="宋体" w:hAnsi="宋体" w:eastAsia="宋体" w:cs="宋体"/>
                <w:sz w:val="24"/>
              </w:rPr>
              <w:t>根据投标单位提供的技术方案综合评分：</w:t>
            </w:r>
          </w:p>
          <w:p w14:paraId="1898E651">
            <w:pPr>
              <w:spacing w:after="50" w:line="440" w:lineRule="exact"/>
              <w:ind w:right="-10"/>
              <w:rPr>
                <w:rFonts w:hint="eastAsia" w:ascii="宋体" w:hAnsi="宋体" w:eastAsia="宋体" w:cs="宋体"/>
                <w:sz w:val="24"/>
              </w:rPr>
            </w:pPr>
            <w:r>
              <w:rPr>
                <w:rFonts w:hint="eastAsia" w:ascii="宋体" w:hAnsi="宋体" w:eastAsia="宋体" w:cs="宋体"/>
                <w:sz w:val="24"/>
              </w:rPr>
              <w:t>1、总体实施方案完全满足项目要求，可操作性强，安全可靠、逻辑清晰的得5分；</w:t>
            </w:r>
          </w:p>
          <w:p w14:paraId="4764420C">
            <w:pPr>
              <w:spacing w:after="50" w:line="440" w:lineRule="exact"/>
              <w:ind w:right="-10"/>
              <w:rPr>
                <w:rFonts w:hint="eastAsia" w:ascii="宋体" w:hAnsi="宋体" w:eastAsia="宋体" w:cs="宋体"/>
                <w:sz w:val="24"/>
              </w:rPr>
            </w:pPr>
            <w:r>
              <w:rPr>
                <w:rFonts w:hint="eastAsia" w:ascii="宋体" w:hAnsi="宋体" w:eastAsia="宋体" w:cs="宋体"/>
                <w:sz w:val="24"/>
              </w:rPr>
              <w:t>2、总体实施方案基本满足项目要求，方案有瑕疵或者不完善的，得</w:t>
            </w:r>
            <w:r>
              <w:rPr>
                <w:rFonts w:hint="eastAsia" w:ascii="宋体" w:hAnsi="宋体" w:eastAsia="宋体" w:cs="宋体"/>
                <w:sz w:val="24"/>
                <w:lang w:val="en-US" w:eastAsia="zh-CN"/>
              </w:rPr>
              <w:t>3</w:t>
            </w:r>
            <w:r>
              <w:rPr>
                <w:rFonts w:hint="eastAsia" w:ascii="宋体" w:hAnsi="宋体" w:eastAsia="宋体" w:cs="宋体"/>
                <w:sz w:val="24"/>
              </w:rPr>
              <w:t>分</w:t>
            </w:r>
          </w:p>
          <w:p w14:paraId="7F98A6CD">
            <w:pPr>
              <w:spacing w:after="50" w:line="440" w:lineRule="exact"/>
              <w:ind w:right="-10"/>
              <w:rPr>
                <w:rFonts w:hint="eastAsia" w:ascii="宋体" w:hAnsi="宋体" w:eastAsia="宋体" w:cs="宋体"/>
                <w:sz w:val="24"/>
              </w:rPr>
            </w:pPr>
            <w:r>
              <w:rPr>
                <w:rFonts w:hint="eastAsia" w:ascii="宋体" w:hAnsi="宋体" w:eastAsia="宋体" w:cs="宋体"/>
                <w:sz w:val="24"/>
              </w:rPr>
              <w:t>3、总体方案满足部分项目要求，方案有较多遗漏的，得</w:t>
            </w:r>
            <w:r>
              <w:rPr>
                <w:rFonts w:hint="eastAsia" w:ascii="宋体" w:hAnsi="宋体" w:eastAsia="宋体" w:cs="宋体"/>
                <w:sz w:val="24"/>
                <w:lang w:val="en-US" w:eastAsia="zh-CN"/>
              </w:rPr>
              <w:t>1</w:t>
            </w:r>
            <w:r>
              <w:rPr>
                <w:rFonts w:hint="eastAsia" w:ascii="宋体" w:hAnsi="宋体" w:eastAsia="宋体" w:cs="宋体"/>
                <w:sz w:val="24"/>
              </w:rPr>
              <w:t>分</w:t>
            </w:r>
          </w:p>
          <w:p w14:paraId="723B9210">
            <w:pPr>
              <w:spacing w:after="50" w:line="440" w:lineRule="exact"/>
              <w:ind w:right="-10"/>
              <w:rPr>
                <w:rFonts w:hint="eastAsia" w:ascii="宋体" w:hAnsi="宋体" w:eastAsia="宋体" w:cs="宋体"/>
                <w:sz w:val="24"/>
              </w:rPr>
            </w:pPr>
            <w:r>
              <w:rPr>
                <w:rFonts w:hint="eastAsia" w:ascii="宋体" w:hAnsi="宋体" w:eastAsia="宋体" w:cs="宋体"/>
                <w:sz w:val="24"/>
              </w:rPr>
              <w:t>4、总体方案不满足项目要求的，不得分。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53539E72">
            <w:pPr>
              <w:spacing w:line="440" w:lineRule="exact"/>
              <w:jc w:val="center"/>
              <w:rPr>
                <w:rFonts w:hint="eastAsia" w:ascii="宋体" w:hAnsi="宋体" w:cs="宋体"/>
                <w:color w:val="000000"/>
                <w:sz w:val="24"/>
                <w:szCs w:val="24"/>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7F52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27007CB7">
            <w:pPr>
              <w:spacing w:line="440" w:lineRule="exact"/>
              <w:jc w:val="center"/>
              <w:rPr>
                <w:rFonts w:hint="eastAsia" w:ascii="宋体" w:hAnsi="宋体" w:eastAsia="宋体" w:cs="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264FD31A">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售后服务方案</w:t>
            </w:r>
          </w:p>
        </w:tc>
        <w:tc>
          <w:tcPr>
            <w:tcW w:w="3185" w:type="pct"/>
            <w:tcBorders>
              <w:top w:val="single" w:color="auto" w:sz="4" w:space="0"/>
              <w:left w:val="single" w:color="auto" w:sz="4" w:space="0"/>
              <w:bottom w:val="single" w:color="auto" w:sz="4" w:space="0"/>
              <w:right w:val="single" w:color="auto" w:sz="4" w:space="0"/>
            </w:tcBorders>
            <w:vAlign w:val="center"/>
          </w:tcPr>
          <w:p w14:paraId="6ED2F360">
            <w:pPr>
              <w:spacing w:after="50" w:line="440" w:lineRule="exact"/>
              <w:ind w:right="-10"/>
              <w:rPr>
                <w:rFonts w:hint="eastAsia" w:ascii="宋体" w:hAnsi="宋体" w:eastAsia="宋体" w:cs="宋体"/>
                <w:sz w:val="24"/>
              </w:rPr>
            </w:pPr>
            <w:r>
              <w:rPr>
                <w:rFonts w:hint="eastAsia" w:ascii="宋体" w:hAnsi="宋体" w:eastAsia="宋体" w:cs="宋体"/>
                <w:sz w:val="24"/>
              </w:rPr>
              <w:t>根据投标单位提供的售后服务方案综合评分，根据项目特点提供售后服务方案，包括但不限于售后响应时间、售后服务人员配置、售后流程、保证措施等方面：</w:t>
            </w:r>
          </w:p>
          <w:p w14:paraId="09ED2900">
            <w:pPr>
              <w:spacing w:after="50" w:line="440" w:lineRule="exact"/>
              <w:ind w:right="-10"/>
              <w:rPr>
                <w:rFonts w:hint="eastAsia" w:ascii="宋体" w:hAnsi="宋体" w:eastAsia="宋体" w:cs="宋体"/>
                <w:sz w:val="24"/>
              </w:rPr>
            </w:pPr>
            <w:r>
              <w:rPr>
                <w:rFonts w:hint="eastAsia" w:ascii="宋体" w:hAnsi="宋体" w:eastAsia="宋体" w:cs="宋体"/>
                <w:sz w:val="24"/>
              </w:rPr>
              <w:t>1、售后人员配置合理，服务方案完善，体系完整的得</w:t>
            </w:r>
            <w:r>
              <w:rPr>
                <w:rFonts w:hint="eastAsia" w:ascii="宋体" w:hAnsi="宋体" w:eastAsia="宋体" w:cs="宋体"/>
                <w:sz w:val="24"/>
                <w:lang w:val="en-US" w:eastAsia="zh-CN"/>
              </w:rPr>
              <w:t>5</w:t>
            </w:r>
            <w:r>
              <w:rPr>
                <w:rFonts w:hint="eastAsia" w:ascii="宋体" w:hAnsi="宋体" w:eastAsia="宋体" w:cs="宋体"/>
                <w:sz w:val="24"/>
              </w:rPr>
              <w:t>分；</w:t>
            </w:r>
          </w:p>
          <w:p w14:paraId="597F6DA3">
            <w:pPr>
              <w:spacing w:after="50" w:line="440" w:lineRule="exact"/>
              <w:ind w:right="-10"/>
              <w:rPr>
                <w:rFonts w:hint="eastAsia" w:ascii="宋体" w:hAnsi="宋体" w:eastAsia="宋体" w:cs="宋体"/>
                <w:sz w:val="24"/>
              </w:rPr>
            </w:pPr>
            <w:r>
              <w:rPr>
                <w:rFonts w:hint="eastAsia" w:ascii="宋体" w:hAnsi="宋体" w:eastAsia="宋体" w:cs="宋体"/>
                <w:sz w:val="24"/>
              </w:rPr>
              <w:t>2、售后人员配备基本合理，服务方案一般，体系一般的得</w:t>
            </w:r>
            <w:r>
              <w:rPr>
                <w:rFonts w:hint="eastAsia" w:ascii="宋体" w:hAnsi="宋体" w:eastAsia="宋体" w:cs="宋体"/>
                <w:sz w:val="24"/>
                <w:lang w:val="en-US" w:eastAsia="zh-CN"/>
              </w:rPr>
              <w:t>3</w:t>
            </w:r>
            <w:r>
              <w:rPr>
                <w:rFonts w:hint="eastAsia" w:ascii="宋体" w:hAnsi="宋体" w:eastAsia="宋体" w:cs="宋体"/>
                <w:sz w:val="24"/>
              </w:rPr>
              <w:t>分；</w:t>
            </w:r>
          </w:p>
          <w:p w14:paraId="4C2EDC01">
            <w:pPr>
              <w:spacing w:after="50" w:line="440" w:lineRule="exact"/>
              <w:ind w:right="-10"/>
              <w:rPr>
                <w:rFonts w:hint="eastAsia" w:ascii="宋体" w:hAnsi="宋体" w:eastAsia="宋体" w:cs="宋体"/>
                <w:sz w:val="24"/>
              </w:rPr>
            </w:pPr>
            <w:r>
              <w:rPr>
                <w:rFonts w:hint="eastAsia" w:ascii="宋体" w:hAnsi="宋体" w:eastAsia="宋体" w:cs="宋体"/>
                <w:sz w:val="24"/>
              </w:rPr>
              <w:t>3、售后人员配备不合理，服务方案缺失，体系不完整的，得</w:t>
            </w:r>
            <w:r>
              <w:rPr>
                <w:rFonts w:hint="eastAsia" w:ascii="宋体" w:hAnsi="宋体" w:eastAsia="宋体" w:cs="宋体"/>
                <w:sz w:val="24"/>
                <w:lang w:val="en-US" w:eastAsia="zh-CN"/>
              </w:rPr>
              <w:t>1</w:t>
            </w:r>
            <w:r>
              <w:rPr>
                <w:rFonts w:hint="eastAsia" w:ascii="宋体" w:hAnsi="宋体" w:eastAsia="宋体" w:cs="宋体"/>
                <w:sz w:val="24"/>
              </w:rPr>
              <w:t>分；</w:t>
            </w:r>
          </w:p>
          <w:p w14:paraId="0493B1A1">
            <w:pPr>
              <w:spacing w:after="50" w:line="440" w:lineRule="exact"/>
              <w:ind w:right="-10"/>
              <w:rPr>
                <w:rFonts w:hint="eastAsia" w:ascii="宋体" w:hAnsi="宋体" w:eastAsia="宋体" w:cs="宋体"/>
                <w:sz w:val="24"/>
              </w:rPr>
            </w:pPr>
            <w:r>
              <w:rPr>
                <w:rFonts w:hint="eastAsia" w:ascii="宋体" w:hAnsi="宋体" w:eastAsia="宋体" w:cs="宋体"/>
                <w:sz w:val="24"/>
              </w:rPr>
              <w:t>4、未提供不得分。</w:t>
            </w:r>
          </w:p>
        </w:tc>
        <w:tc>
          <w:tcPr>
            <w:tcW w:w="691" w:type="pct"/>
            <w:tcBorders>
              <w:top w:val="single" w:color="auto" w:sz="4" w:space="0"/>
              <w:left w:val="single" w:color="auto" w:sz="4" w:space="0"/>
              <w:bottom w:val="single" w:color="auto" w:sz="4" w:space="0"/>
              <w:right w:val="single" w:color="auto" w:sz="4" w:space="0"/>
            </w:tcBorders>
            <w:vAlign w:val="center"/>
          </w:tcPr>
          <w:p w14:paraId="475118AF">
            <w:pPr>
              <w:spacing w:line="440" w:lineRule="exact"/>
              <w:jc w:val="center"/>
              <w:rPr>
                <w:rFonts w:hint="eastAsia" w:ascii="宋体" w:hAnsi="宋体" w:cs="宋体"/>
                <w:color w:val="000000"/>
                <w:sz w:val="24"/>
                <w:szCs w:val="24"/>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2C49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452" w:type="pct"/>
            <w:tcBorders>
              <w:left w:val="single" w:color="auto" w:sz="4" w:space="0"/>
              <w:right w:val="single" w:color="auto" w:sz="4" w:space="0"/>
            </w:tcBorders>
            <w:vAlign w:val="center"/>
          </w:tcPr>
          <w:p w14:paraId="15F04F1A">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价格分</w:t>
            </w:r>
          </w:p>
          <w:p w14:paraId="63F994DF">
            <w:pPr>
              <w:spacing w:line="440" w:lineRule="exact"/>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u w:val="single"/>
              </w:rPr>
              <w:t>30</w:t>
            </w:r>
            <w:r>
              <w:rPr>
                <w:rFonts w:hint="eastAsia" w:ascii="宋体" w:hAnsi="宋体" w:eastAsia="宋体" w:cs="宋体"/>
                <w:sz w:val="24"/>
                <w:szCs w:val="24"/>
              </w:rPr>
              <w:t>分）</w:t>
            </w:r>
          </w:p>
        </w:tc>
        <w:tc>
          <w:tcPr>
            <w:tcW w:w="4547" w:type="pct"/>
            <w:gridSpan w:val="3"/>
            <w:tcBorders>
              <w:top w:val="single" w:color="auto" w:sz="4" w:space="0"/>
              <w:left w:val="single" w:color="auto" w:sz="4" w:space="0"/>
              <w:bottom w:val="single" w:color="auto" w:sz="4" w:space="0"/>
              <w:right w:val="single" w:color="auto" w:sz="4" w:space="0"/>
            </w:tcBorders>
            <w:vAlign w:val="center"/>
          </w:tcPr>
          <w:p w14:paraId="597AA579">
            <w:pPr>
              <w:spacing w:line="440" w:lineRule="exact"/>
              <w:rPr>
                <w:rFonts w:hint="eastAsia" w:ascii="宋体" w:hAnsi="宋体" w:eastAsia="宋体" w:cs="宋体"/>
                <w:sz w:val="24"/>
                <w:szCs w:val="24"/>
              </w:rPr>
            </w:pPr>
            <w:r>
              <w:rPr>
                <w:rFonts w:hint="eastAsia" w:ascii="宋体" w:hAnsi="宋体" w:eastAsia="宋体" w:cs="宋体"/>
                <w:sz w:val="24"/>
                <w:szCs w:val="24"/>
              </w:rPr>
              <w:t>价格分统一采用低价优先法，即满足招标文件要求且投标价格最低的投标报价为评标基准价，其价格分为满分</w:t>
            </w:r>
            <w:r>
              <w:rPr>
                <w:rFonts w:hint="eastAsia" w:ascii="宋体" w:hAnsi="宋体" w:eastAsia="宋体" w:cs="宋体"/>
                <w:sz w:val="24"/>
                <w:szCs w:val="24"/>
                <w:u w:val="single"/>
              </w:rPr>
              <w:t>30</w:t>
            </w:r>
            <w:r>
              <w:rPr>
                <w:rFonts w:hint="eastAsia" w:ascii="宋体" w:hAnsi="宋体" w:eastAsia="宋体" w:cs="宋体"/>
                <w:sz w:val="24"/>
                <w:szCs w:val="24"/>
              </w:rPr>
              <w:t>分。其他投标人的价格分统一按照下列公式计算：</w:t>
            </w:r>
          </w:p>
          <w:p w14:paraId="32C1469E">
            <w:pPr>
              <w:spacing w:line="440" w:lineRule="exact"/>
              <w:rPr>
                <w:rFonts w:hint="eastAsia" w:eastAsia="宋体"/>
                <w:sz w:val="24"/>
                <w:szCs w:val="24"/>
              </w:rPr>
            </w:pPr>
            <w:r>
              <w:rPr>
                <w:rFonts w:hint="eastAsia" w:ascii="宋体" w:hAnsi="宋体" w:eastAsia="宋体" w:cs="宋体"/>
                <w:sz w:val="24"/>
                <w:szCs w:val="24"/>
              </w:rPr>
              <w:t>投标报价得分＝（评标基准价/投标报价）×</w:t>
            </w:r>
            <w:r>
              <w:rPr>
                <w:rFonts w:hint="eastAsia" w:ascii="宋体" w:hAnsi="宋体" w:eastAsia="宋体" w:cs="宋体"/>
                <w:sz w:val="24"/>
                <w:szCs w:val="24"/>
                <w:u w:val="single"/>
              </w:rPr>
              <w:t>30</w:t>
            </w:r>
            <w:r>
              <w:rPr>
                <w:rFonts w:hint="eastAsia" w:ascii="宋体" w:hAnsi="宋体" w:eastAsia="宋体" w:cs="宋体"/>
                <w:sz w:val="24"/>
                <w:szCs w:val="24"/>
              </w:rPr>
              <w:t>％×100</w:t>
            </w:r>
          </w:p>
        </w:tc>
      </w:tr>
    </w:tbl>
    <w:p w14:paraId="5D9EAAA7">
      <w:pPr>
        <w:spacing w:line="440" w:lineRule="exact"/>
        <w:ind w:firstLine="435"/>
        <w:rPr>
          <w:rFonts w:hint="eastAsia" w:ascii="宋体" w:hAnsi="宋体" w:eastAsia="宋体" w:cs="宋体"/>
          <w:sz w:val="24"/>
        </w:rPr>
      </w:pPr>
      <w:r>
        <w:rPr>
          <w:rFonts w:hint="eastAsia" w:ascii="宋体" w:hAnsi="宋体" w:eastAsia="宋体" w:cs="宋体"/>
          <w:sz w:val="24"/>
        </w:rPr>
        <w:t>2.4.3分值汇总</w:t>
      </w:r>
    </w:p>
    <w:p w14:paraId="5A1838AE">
      <w:pPr>
        <w:spacing w:line="440" w:lineRule="exact"/>
        <w:ind w:firstLine="435"/>
        <w:rPr>
          <w:rFonts w:hint="eastAsia" w:ascii="宋体" w:hAnsi="宋体" w:eastAsia="宋体" w:cs="宋体"/>
          <w:sz w:val="24"/>
        </w:rPr>
      </w:pPr>
      <w:r>
        <w:rPr>
          <w:rFonts w:hint="eastAsia" w:ascii="宋体" w:hAnsi="宋体" w:eastAsia="宋体" w:cs="宋体"/>
          <w:sz w:val="24"/>
        </w:rPr>
        <w:t>（1）评标委员会各成员应当独立对每个有效投标人的投标文件进行评分，并汇总每个投标人的得分。取各位评委评分之平均值，四舍五入保留至小数点后两位数，得到该投标人的技术资信分。</w:t>
      </w:r>
    </w:p>
    <w:p w14:paraId="6369C7C8">
      <w:pPr>
        <w:spacing w:line="440" w:lineRule="exact"/>
        <w:ind w:firstLine="435"/>
        <w:rPr>
          <w:rFonts w:hint="eastAsia" w:ascii="宋体" w:hAnsi="宋体" w:eastAsia="宋体" w:cs="宋体"/>
          <w:sz w:val="24"/>
        </w:rPr>
      </w:pPr>
      <w:r>
        <w:rPr>
          <w:rFonts w:hint="eastAsia" w:ascii="宋体" w:hAnsi="宋体" w:eastAsia="宋体" w:cs="宋体"/>
          <w:sz w:val="24"/>
        </w:rPr>
        <w:t>（2）将投标人的技术资信分加上根据上述标准计算出的价格分，即为该投标人的综合总得分。</w:t>
      </w:r>
    </w:p>
    <w:p w14:paraId="7F1F717E">
      <w:pPr>
        <w:spacing w:line="360" w:lineRule="auto"/>
        <w:ind w:firstLine="435"/>
        <w:rPr>
          <w:rFonts w:hint="eastAsia" w:ascii="宋体" w:hAnsi="宋体" w:eastAsia="宋体" w:cs="宋体"/>
          <w:b/>
          <w:bCs/>
          <w:sz w:val="24"/>
        </w:rPr>
      </w:pPr>
      <w:r>
        <w:rPr>
          <w:rFonts w:hint="eastAsia" w:ascii="宋体" w:hAnsi="宋体" w:eastAsia="宋体" w:cs="宋体"/>
          <w:b/>
          <w:bCs/>
          <w:sz w:val="24"/>
        </w:rPr>
        <w:t>三、无效投标条款</w:t>
      </w:r>
    </w:p>
    <w:p w14:paraId="6BC7CA31">
      <w:pPr>
        <w:spacing w:line="440" w:lineRule="exact"/>
        <w:ind w:firstLine="435"/>
        <w:rPr>
          <w:rFonts w:hint="eastAsia" w:ascii="宋体" w:hAnsi="宋体" w:eastAsia="宋体" w:cs="宋体"/>
          <w:sz w:val="24"/>
        </w:rPr>
      </w:pPr>
      <w:r>
        <w:rPr>
          <w:rFonts w:hint="eastAsia" w:ascii="宋体" w:hAnsi="宋体" w:eastAsia="宋体" w:cs="宋体"/>
          <w:sz w:val="24"/>
        </w:rPr>
        <w:t>3.1投标文件有下列情形之一的,其投标文件拒收:</w:t>
      </w:r>
    </w:p>
    <w:p w14:paraId="7CB010C9">
      <w:pPr>
        <w:spacing w:line="440" w:lineRule="exact"/>
        <w:ind w:firstLine="435"/>
        <w:rPr>
          <w:rFonts w:hint="eastAsia" w:ascii="宋体" w:hAnsi="宋体" w:eastAsia="宋体" w:cs="宋体"/>
          <w:sz w:val="24"/>
        </w:rPr>
      </w:pPr>
      <w:r>
        <w:rPr>
          <w:rFonts w:hint="eastAsia" w:ascii="宋体" w:hAnsi="宋体" w:eastAsia="宋体" w:cs="宋体"/>
          <w:sz w:val="24"/>
        </w:rPr>
        <w:t>（1）未在开标截止时间前通过网上招标投标系统递交有效电子投标文件的，开标系统不予接收，投标将被拒绝。</w:t>
      </w:r>
    </w:p>
    <w:p w14:paraId="6883ECBF">
      <w:pPr>
        <w:spacing w:line="440" w:lineRule="exact"/>
        <w:ind w:firstLine="435"/>
        <w:rPr>
          <w:rFonts w:hint="eastAsia" w:ascii="宋体" w:hAnsi="宋体" w:eastAsia="宋体" w:cs="宋体"/>
          <w:sz w:val="24"/>
        </w:rPr>
      </w:pPr>
      <w:r>
        <w:rPr>
          <w:rFonts w:hint="eastAsia" w:ascii="宋体" w:hAnsi="宋体" w:eastAsia="宋体" w:cs="宋体"/>
          <w:sz w:val="24"/>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30分钟，否则投标文件将被拒绝。</w:t>
      </w:r>
    </w:p>
    <w:p w14:paraId="649D7821">
      <w:pPr>
        <w:spacing w:line="440" w:lineRule="exact"/>
        <w:ind w:firstLine="435"/>
        <w:rPr>
          <w:rFonts w:hint="eastAsia" w:ascii="宋体" w:hAnsi="宋体" w:eastAsia="宋体" w:cs="宋体"/>
          <w:sz w:val="24"/>
        </w:rPr>
      </w:pPr>
      <w:r>
        <w:rPr>
          <w:rFonts w:hint="eastAsia" w:ascii="宋体" w:hAnsi="宋体" w:eastAsia="宋体" w:cs="宋体"/>
          <w:sz w:val="24"/>
        </w:rPr>
        <w:t>3.2投标人有下列情形之一的,资格审查后其投标作无效投标处理：</w:t>
      </w:r>
    </w:p>
    <w:p w14:paraId="188B454A">
      <w:pPr>
        <w:spacing w:line="440" w:lineRule="exact"/>
        <w:ind w:firstLine="435"/>
        <w:rPr>
          <w:rFonts w:hint="eastAsia" w:ascii="宋体" w:hAnsi="宋体" w:eastAsia="宋体" w:cs="宋体"/>
          <w:sz w:val="24"/>
        </w:rPr>
      </w:pPr>
      <w:r>
        <w:rPr>
          <w:rFonts w:hint="eastAsia" w:ascii="宋体" w:hAnsi="宋体" w:eastAsia="宋体" w:cs="宋体"/>
          <w:sz w:val="24"/>
        </w:rPr>
        <w:t>（1）投标人为本项目提供招标代理服务的；</w:t>
      </w:r>
    </w:p>
    <w:p w14:paraId="20B06BEE">
      <w:pPr>
        <w:spacing w:line="440" w:lineRule="exact"/>
        <w:ind w:firstLine="435"/>
        <w:rPr>
          <w:rFonts w:hint="eastAsia" w:ascii="宋体" w:hAnsi="宋体" w:eastAsia="宋体" w:cs="宋体"/>
          <w:sz w:val="24"/>
        </w:rPr>
      </w:pPr>
      <w:r>
        <w:rPr>
          <w:rFonts w:hint="eastAsia" w:ascii="宋体" w:hAnsi="宋体" w:eastAsia="宋体" w:cs="宋体"/>
          <w:sz w:val="24"/>
        </w:rPr>
        <w:t>（2）投标人与在本项目代理机构存在相互任职或工作的；</w:t>
      </w:r>
    </w:p>
    <w:p w14:paraId="2C9E9B37">
      <w:pPr>
        <w:spacing w:line="440" w:lineRule="exact"/>
        <w:ind w:firstLine="435"/>
        <w:rPr>
          <w:rFonts w:hint="eastAsia" w:ascii="宋体" w:hAnsi="宋体" w:eastAsia="宋体" w:cs="宋体"/>
          <w:sz w:val="24"/>
        </w:rPr>
      </w:pPr>
      <w:r>
        <w:rPr>
          <w:rFonts w:hint="eastAsia" w:ascii="宋体" w:hAnsi="宋体" w:eastAsia="宋体" w:cs="宋体"/>
          <w:sz w:val="24"/>
        </w:rPr>
        <w:t>（3）评标专家无法查看并检验电子投标文件中相关资料的；</w:t>
      </w:r>
    </w:p>
    <w:p w14:paraId="01DF25BE">
      <w:pPr>
        <w:spacing w:line="440" w:lineRule="exact"/>
        <w:ind w:firstLine="435"/>
        <w:rPr>
          <w:rFonts w:hint="eastAsia" w:ascii="宋体" w:hAnsi="宋体" w:eastAsia="宋体" w:cs="宋体"/>
          <w:sz w:val="24"/>
        </w:rPr>
      </w:pPr>
      <w:r>
        <w:rPr>
          <w:rFonts w:hint="eastAsia" w:ascii="宋体" w:hAnsi="宋体" w:eastAsia="宋体" w:cs="宋体"/>
          <w:sz w:val="24"/>
        </w:rPr>
        <w:t>（4）联合体投标未提交联合体协议的；</w:t>
      </w:r>
    </w:p>
    <w:p w14:paraId="2DA2A5CA">
      <w:pPr>
        <w:spacing w:line="440" w:lineRule="exact"/>
        <w:ind w:firstLine="435"/>
        <w:rPr>
          <w:rFonts w:hint="eastAsia" w:ascii="宋体" w:hAnsi="宋体" w:eastAsia="宋体" w:cs="宋体"/>
          <w:sz w:val="24"/>
        </w:rPr>
      </w:pPr>
      <w:r>
        <w:rPr>
          <w:rFonts w:hint="eastAsia" w:ascii="宋体" w:hAnsi="宋体" w:eastAsia="宋体" w:cs="宋体"/>
          <w:sz w:val="24"/>
        </w:rPr>
        <w:t>（5）责令停产停业的；</w:t>
      </w:r>
    </w:p>
    <w:p w14:paraId="490F80E0">
      <w:pPr>
        <w:spacing w:line="440" w:lineRule="exact"/>
        <w:ind w:firstLine="435"/>
        <w:rPr>
          <w:rFonts w:hint="eastAsia" w:ascii="宋体" w:hAnsi="宋体" w:eastAsia="宋体" w:cs="宋体"/>
          <w:sz w:val="24"/>
        </w:rPr>
      </w:pPr>
      <w:r>
        <w:rPr>
          <w:rFonts w:hint="eastAsia" w:ascii="宋体" w:hAnsi="宋体" w:eastAsia="宋体" w:cs="宋体"/>
          <w:sz w:val="24"/>
        </w:rPr>
        <w:t>（6）暂停或者取消参与政府采购项目资格的；</w:t>
      </w:r>
    </w:p>
    <w:p w14:paraId="52BF0C13">
      <w:pPr>
        <w:spacing w:line="440" w:lineRule="exact"/>
        <w:ind w:firstLine="435"/>
        <w:rPr>
          <w:rFonts w:hint="eastAsia" w:ascii="宋体" w:hAnsi="宋体" w:eastAsia="宋体" w:cs="宋体"/>
          <w:sz w:val="24"/>
        </w:rPr>
      </w:pPr>
      <w:r>
        <w:rPr>
          <w:rFonts w:hint="eastAsia" w:ascii="宋体" w:hAnsi="宋体" w:eastAsia="宋体" w:cs="宋体"/>
          <w:sz w:val="24"/>
        </w:rPr>
        <w:t>（7）投标人单位负责人为同一人或者存在（直接）控股、管理关系的不同单位的；</w:t>
      </w:r>
    </w:p>
    <w:p w14:paraId="082421E2">
      <w:pPr>
        <w:spacing w:line="440" w:lineRule="exact"/>
        <w:ind w:firstLine="435"/>
        <w:rPr>
          <w:rFonts w:hint="eastAsia" w:ascii="宋体" w:hAnsi="宋体" w:eastAsia="宋体" w:cs="宋体"/>
          <w:sz w:val="24"/>
        </w:rPr>
      </w:pPr>
      <w:r>
        <w:rPr>
          <w:rFonts w:hint="eastAsia" w:ascii="宋体" w:hAnsi="宋体" w:eastAsia="宋体" w:cs="宋体"/>
          <w:sz w:val="24"/>
        </w:rPr>
        <w:t>（8）投标人基本资格条件和特定资格条件中有一项及以上不符合要求的；</w:t>
      </w:r>
    </w:p>
    <w:p w14:paraId="0E6137C6">
      <w:pPr>
        <w:spacing w:line="440" w:lineRule="exact"/>
        <w:ind w:firstLine="435"/>
        <w:rPr>
          <w:rFonts w:hint="eastAsia" w:ascii="宋体" w:hAnsi="宋体" w:eastAsia="宋体" w:cs="宋体"/>
          <w:sz w:val="24"/>
        </w:rPr>
      </w:pPr>
      <w:r>
        <w:rPr>
          <w:rFonts w:hint="eastAsia" w:ascii="宋体" w:hAnsi="宋体" w:eastAsia="宋体" w:cs="宋体"/>
          <w:sz w:val="24"/>
        </w:rPr>
        <w:t>（9）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5C2B2905">
      <w:pPr>
        <w:spacing w:line="440" w:lineRule="exact"/>
        <w:ind w:firstLine="435"/>
        <w:rPr>
          <w:rFonts w:hint="eastAsia" w:ascii="宋体" w:hAnsi="宋体" w:eastAsia="宋体" w:cs="宋体"/>
          <w:sz w:val="24"/>
        </w:rPr>
      </w:pPr>
      <w:r>
        <w:rPr>
          <w:rFonts w:hint="eastAsia" w:ascii="宋体" w:hAnsi="宋体" w:eastAsia="宋体" w:cs="宋体"/>
          <w:sz w:val="24"/>
        </w:rPr>
        <w:t>（10）其它情形，经评标委员会委提出按无效投标处理；</w:t>
      </w:r>
    </w:p>
    <w:p w14:paraId="71AC7622">
      <w:pPr>
        <w:spacing w:line="440" w:lineRule="exact"/>
        <w:ind w:firstLine="435"/>
        <w:rPr>
          <w:rFonts w:hint="eastAsia" w:ascii="宋体" w:hAnsi="宋体" w:eastAsia="宋体" w:cs="宋体"/>
          <w:sz w:val="24"/>
        </w:rPr>
      </w:pPr>
      <w:r>
        <w:rPr>
          <w:rFonts w:hint="eastAsia" w:ascii="宋体" w:hAnsi="宋体" w:eastAsia="宋体" w:cs="宋体"/>
          <w:sz w:val="24"/>
        </w:rPr>
        <w:t>（11）投标人联系人或联系电话相同的，由评标委员会否决其投标；</w:t>
      </w:r>
    </w:p>
    <w:p w14:paraId="6E8A439A">
      <w:pPr>
        <w:spacing w:line="440" w:lineRule="exact"/>
        <w:ind w:firstLine="435"/>
        <w:rPr>
          <w:rFonts w:hint="eastAsia" w:ascii="宋体" w:hAnsi="宋体" w:eastAsia="宋体" w:cs="宋体"/>
          <w:sz w:val="24"/>
        </w:rPr>
      </w:pPr>
      <w:r>
        <w:rPr>
          <w:rFonts w:hint="eastAsia" w:ascii="宋体" w:hAnsi="宋体" w:eastAsia="宋体" w:cs="宋体"/>
          <w:sz w:val="24"/>
        </w:rPr>
        <w:t>（12）投标人单方面出现其他投标人材料的；</w:t>
      </w:r>
    </w:p>
    <w:p w14:paraId="2B98D690">
      <w:pPr>
        <w:spacing w:line="440" w:lineRule="exact"/>
        <w:ind w:firstLine="435"/>
        <w:rPr>
          <w:rFonts w:hint="eastAsia" w:ascii="宋体" w:hAnsi="宋体" w:eastAsia="宋体" w:cs="宋体"/>
          <w:sz w:val="24"/>
        </w:rPr>
      </w:pPr>
      <w:r>
        <w:rPr>
          <w:rFonts w:hint="eastAsia" w:ascii="宋体" w:hAnsi="宋体" w:eastAsia="宋体" w:cs="宋体"/>
          <w:sz w:val="24"/>
        </w:rPr>
        <w:t>（13）招标文件规定的其它无效投标情形。</w:t>
      </w:r>
    </w:p>
    <w:p w14:paraId="5D541363">
      <w:pPr>
        <w:spacing w:line="440" w:lineRule="exact"/>
        <w:ind w:firstLine="435"/>
        <w:rPr>
          <w:rFonts w:hint="eastAsia" w:ascii="宋体" w:hAnsi="宋体" w:eastAsia="宋体" w:cs="宋体"/>
          <w:sz w:val="24"/>
        </w:rPr>
      </w:pPr>
      <w:r>
        <w:rPr>
          <w:rFonts w:hint="eastAsia" w:ascii="宋体" w:hAnsi="宋体" w:eastAsia="宋体" w:cs="宋体"/>
          <w:sz w:val="24"/>
        </w:rPr>
        <w:t>3.3 投标人有下列情形之一的,符合性审查后其投标按无效投标处理：</w:t>
      </w:r>
    </w:p>
    <w:p w14:paraId="53E0A44A">
      <w:pPr>
        <w:spacing w:line="440" w:lineRule="exact"/>
        <w:ind w:firstLine="435"/>
        <w:rPr>
          <w:rFonts w:hint="eastAsia" w:ascii="宋体" w:hAnsi="宋体" w:eastAsia="宋体" w:cs="宋体"/>
          <w:sz w:val="24"/>
        </w:rPr>
      </w:pPr>
      <w:r>
        <w:rPr>
          <w:rFonts w:hint="eastAsia" w:ascii="宋体" w:hAnsi="宋体" w:eastAsia="宋体" w:cs="宋体"/>
          <w:sz w:val="24"/>
        </w:rPr>
        <w:t>（1）投标文件签字、盖章不全，经评标委员会一致认定对开评标内容有实质性影响的；</w:t>
      </w:r>
    </w:p>
    <w:p w14:paraId="2E8F2170">
      <w:pPr>
        <w:spacing w:line="440" w:lineRule="exact"/>
        <w:ind w:firstLine="435"/>
        <w:rPr>
          <w:rFonts w:hint="eastAsia" w:ascii="宋体" w:hAnsi="宋体" w:eastAsia="宋体" w:cs="宋体"/>
          <w:sz w:val="24"/>
        </w:rPr>
      </w:pPr>
      <w:r>
        <w:rPr>
          <w:rFonts w:hint="eastAsia" w:ascii="宋体" w:hAnsi="宋体" w:eastAsia="宋体" w:cs="宋体"/>
          <w:sz w:val="24"/>
        </w:rPr>
        <w:t>（2）未按规定的格式填写导致实质性内容不全以及实质上不响应，或者关键字迹模糊、无法辨认的；</w:t>
      </w:r>
    </w:p>
    <w:p w14:paraId="54ABF23B">
      <w:pPr>
        <w:spacing w:line="440" w:lineRule="exact"/>
        <w:ind w:firstLine="435"/>
        <w:rPr>
          <w:rFonts w:hint="eastAsia" w:ascii="宋体" w:hAnsi="宋体" w:eastAsia="宋体" w:cs="宋体"/>
          <w:sz w:val="24"/>
        </w:rPr>
      </w:pPr>
      <w:r>
        <w:rPr>
          <w:rFonts w:hint="eastAsia" w:ascii="宋体" w:hAnsi="宋体" w:eastAsia="宋体" w:cs="宋体"/>
          <w:sz w:val="24"/>
        </w:rPr>
        <w:t>（3）同一投标人提交两个以上不同的投标文件或者投标报价，但招标文件规定提交备选方案的除外；</w:t>
      </w:r>
    </w:p>
    <w:p w14:paraId="660F01C9">
      <w:pPr>
        <w:spacing w:line="440" w:lineRule="exact"/>
        <w:ind w:firstLine="435"/>
        <w:rPr>
          <w:rFonts w:hint="eastAsia" w:ascii="宋体" w:hAnsi="宋体" w:eastAsia="宋体" w:cs="宋体"/>
          <w:sz w:val="24"/>
        </w:rPr>
      </w:pPr>
      <w:r>
        <w:rPr>
          <w:rFonts w:hint="eastAsia" w:ascii="宋体" w:hAnsi="宋体" w:eastAsia="宋体" w:cs="宋体"/>
          <w:sz w:val="24"/>
        </w:rPr>
        <w:t>（4）投标文件没有对招标文件的实质性要求和条件作出响应;</w:t>
      </w:r>
    </w:p>
    <w:p w14:paraId="2E7F32CF">
      <w:pPr>
        <w:spacing w:line="440" w:lineRule="exact"/>
        <w:ind w:firstLine="435"/>
        <w:rPr>
          <w:rFonts w:hint="eastAsia" w:ascii="宋体" w:hAnsi="宋体" w:eastAsia="宋体" w:cs="宋体"/>
          <w:sz w:val="24"/>
        </w:rPr>
      </w:pPr>
      <w:r>
        <w:rPr>
          <w:rFonts w:hint="eastAsia" w:ascii="宋体" w:hAnsi="宋体" w:eastAsia="宋体" w:cs="宋体"/>
          <w:sz w:val="24"/>
        </w:rPr>
        <w:t>（5）投标报价超出规定的投标限价或公布的采购预算的或投标人的投标报价各项单价高于招标文件给定的单价最高限价；</w:t>
      </w:r>
    </w:p>
    <w:p w14:paraId="30A52A68">
      <w:pPr>
        <w:spacing w:line="440" w:lineRule="exact"/>
        <w:ind w:firstLine="435"/>
        <w:rPr>
          <w:rFonts w:hint="eastAsia" w:ascii="宋体" w:hAnsi="宋体" w:eastAsia="宋体" w:cs="宋体"/>
          <w:sz w:val="24"/>
        </w:rPr>
      </w:pPr>
      <w:r>
        <w:rPr>
          <w:rFonts w:hint="eastAsia" w:ascii="宋体" w:hAnsi="宋体" w:eastAsia="宋体" w:cs="宋体"/>
          <w:sz w:val="24"/>
        </w:rPr>
        <w:t>（6）不按评标委员会要求澄清、说明或补正的，或者评标委员会根据招标文件的规定对投标文件的计算错误进行修正后，投标人不接受修正的投标报价的。</w:t>
      </w:r>
    </w:p>
    <w:p w14:paraId="4ED0A80D">
      <w:pPr>
        <w:spacing w:line="440" w:lineRule="exact"/>
        <w:ind w:firstLine="435"/>
        <w:rPr>
          <w:rFonts w:hint="eastAsia" w:ascii="宋体" w:hAnsi="宋体" w:eastAsia="宋体" w:cs="宋体"/>
          <w:sz w:val="24"/>
        </w:rPr>
      </w:pPr>
      <w:r>
        <w:rPr>
          <w:rFonts w:hint="eastAsia" w:ascii="宋体" w:hAnsi="宋体" w:eastAsia="宋体" w:cs="宋体"/>
          <w:sz w:val="24"/>
        </w:rPr>
        <w:t>（7）其它情形，经评标委员会委提出按无效投标处理；</w:t>
      </w:r>
    </w:p>
    <w:p w14:paraId="535B733F">
      <w:pPr>
        <w:spacing w:line="440" w:lineRule="exact"/>
        <w:ind w:firstLine="435"/>
        <w:rPr>
          <w:rFonts w:hint="eastAsia" w:ascii="宋体" w:hAnsi="宋体" w:eastAsia="宋体" w:cs="宋体"/>
          <w:sz w:val="24"/>
        </w:rPr>
      </w:pPr>
      <w:r>
        <w:rPr>
          <w:rFonts w:hint="eastAsia" w:ascii="宋体" w:hAnsi="宋体" w:eastAsia="宋体" w:cs="宋体"/>
          <w:sz w:val="24"/>
        </w:rPr>
        <w:t>（8）投标文件含有采购人不能接受的附加条件的；</w:t>
      </w:r>
    </w:p>
    <w:p w14:paraId="0165D149">
      <w:pPr>
        <w:spacing w:line="440" w:lineRule="exact"/>
        <w:ind w:firstLine="435"/>
        <w:rPr>
          <w:rFonts w:hint="eastAsia" w:ascii="宋体" w:hAnsi="宋体" w:eastAsia="宋体" w:cs="宋体"/>
          <w:sz w:val="24"/>
        </w:rPr>
      </w:pPr>
      <w:r>
        <w:rPr>
          <w:rFonts w:hint="eastAsia" w:ascii="宋体" w:hAnsi="宋体" w:eastAsia="宋体" w:cs="宋体"/>
          <w:sz w:val="24"/>
        </w:rPr>
        <w:t>（9）招标文件规定的其它无效投标情形。</w:t>
      </w:r>
    </w:p>
    <w:p w14:paraId="38E19C75">
      <w:pPr>
        <w:spacing w:line="440" w:lineRule="exact"/>
        <w:ind w:firstLine="435"/>
        <w:rPr>
          <w:rFonts w:hint="eastAsia" w:ascii="宋体" w:hAnsi="宋体" w:eastAsia="宋体" w:cs="宋体"/>
          <w:sz w:val="24"/>
        </w:rPr>
      </w:pPr>
      <w:r>
        <w:rPr>
          <w:rFonts w:hint="eastAsia" w:ascii="宋体" w:hAnsi="宋体" w:eastAsia="宋体" w:cs="宋体"/>
          <w:sz w:val="24"/>
        </w:rPr>
        <w:t>3.4 投标人有下列情形之一的, 详细评审后其投标按无效投标处理：</w:t>
      </w:r>
    </w:p>
    <w:p w14:paraId="654A35F8">
      <w:pPr>
        <w:spacing w:line="440" w:lineRule="exact"/>
        <w:ind w:firstLine="435"/>
        <w:rPr>
          <w:rFonts w:hint="eastAsia" w:ascii="宋体" w:hAnsi="宋体" w:eastAsia="宋体" w:cs="宋体"/>
          <w:sz w:val="24"/>
        </w:rPr>
      </w:pPr>
      <w:r>
        <w:rPr>
          <w:rFonts w:hint="eastAsia" w:ascii="宋体" w:hAnsi="宋体" w:eastAsia="宋体" w:cs="宋体"/>
          <w:sz w:val="24"/>
        </w:rPr>
        <w:t>（1）投标产品不符合必须强制执行的国家标准的；</w:t>
      </w:r>
    </w:p>
    <w:p w14:paraId="690D9DDF">
      <w:pPr>
        <w:spacing w:line="440" w:lineRule="exact"/>
        <w:ind w:firstLine="435"/>
        <w:rPr>
          <w:rFonts w:hint="eastAsia" w:ascii="宋体" w:hAnsi="宋体" w:eastAsia="宋体" w:cs="宋体"/>
          <w:sz w:val="24"/>
        </w:rPr>
      </w:pPr>
      <w:r>
        <w:rPr>
          <w:rFonts w:hint="eastAsia" w:ascii="宋体" w:hAnsi="宋体" w:eastAsia="宋体" w:cs="宋体"/>
          <w:sz w:val="24"/>
        </w:rPr>
        <w:t>（2）投标人有串通投标、弄虚作假、行贿等违法行为；</w:t>
      </w:r>
    </w:p>
    <w:p w14:paraId="52CFC559">
      <w:pPr>
        <w:spacing w:line="440" w:lineRule="exact"/>
        <w:ind w:firstLine="435"/>
        <w:rPr>
          <w:rFonts w:hint="eastAsia" w:ascii="宋体" w:hAnsi="宋体" w:eastAsia="宋体" w:cs="宋体"/>
          <w:sz w:val="24"/>
        </w:rPr>
      </w:pPr>
      <w:r>
        <w:rPr>
          <w:rFonts w:hint="eastAsia" w:ascii="宋体" w:hAnsi="宋体" w:eastAsia="宋体" w:cs="宋体"/>
          <w:sz w:val="24"/>
        </w:rPr>
        <w:t>（3）投标文件含有违反国家法律、法规的内容，或附有采购人不能接受的条件的；</w:t>
      </w:r>
    </w:p>
    <w:p w14:paraId="54C41356">
      <w:pPr>
        <w:spacing w:line="440" w:lineRule="exact"/>
        <w:ind w:firstLine="435"/>
        <w:rPr>
          <w:rFonts w:hint="eastAsia" w:ascii="宋体" w:hAnsi="宋体" w:eastAsia="宋体" w:cs="宋体"/>
          <w:sz w:val="24"/>
        </w:rPr>
      </w:pPr>
      <w:r>
        <w:rPr>
          <w:rFonts w:hint="eastAsia" w:ascii="宋体" w:hAnsi="宋体" w:eastAsia="宋体" w:cs="宋体"/>
          <w:sz w:val="24"/>
        </w:rPr>
        <w:t>（4）报价明显低于其他投标人，且不能证明报价合理性的投标无效；</w:t>
      </w:r>
    </w:p>
    <w:p w14:paraId="757344C6">
      <w:pPr>
        <w:spacing w:line="440" w:lineRule="exact"/>
        <w:ind w:firstLine="435"/>
        <w:rPr>
          <w:rFonts w:hint="eastAsia" w:ascii="宋体" w:hAnsi="宋体" w:eastAsia="宋体" w:cs="宋体"/>
          <w:sz w:val="24"/>
        </w:rPr>
      </w:pPr>
      <w:r>
        <w:rPr>
          <w:rFonts w:hint="eastAsia" w:ascii="宋体" w:hAnsi="宋体" w:eastAsia="宋体" w:cs="宋体"/>
          <w:sz w:val="24"/>
        </w:rPr>
        <w:t>（5）拒不确认评标委员会评审修正的投标无效；</w:t>
      </w:r>
    </w:p>
    <w:p w14:paraId="747F4375">
      <w:pPr>
        <w:spacing w:line="440" w:lineRule="exact"/>
        <w:ind w:firstLine="435"/>
        <w:rPr>
          <w:rFonts w:hint="eastAsia" w:ascii="宋体" w:hAnsi="宋体" w:eastAsia="宋体" w:cs="宋体"/>
          <w:sz w:val="24"/>
        </w:rPr>
      </w:pPr>
      <w:r>
        <w:rPr>
          <w:rFonts w:hint="eastAsia" w:ascii="宋体" w:hAnsi="宋体" w:eastAsia="宋体" w:cs="宋体"/>
          <w:sz w:val="24"/>
        </w:rPr>
        <w:t>（6）招标文件规定的其它无效投标情形。</w:t>
      </w:r>
      <w:r>
        <w:rPr>
          <w:rFonts w:hint="eastAsia" w:ascii="宋体" w:hAnsi="宋体" w:eastAsia="宋体" w:cs="宋体"/>
          <w:sz w:val="24"/>
        </w:rPr>
        <w:br w:type="page"/>
      </w:r>
    </w:p>
    <w:p w14:paraId="1116C543">
      <w:pPr>
        <w:spacing w:line="480" w:lineRule="auto"/>
        <w:jc w:val="center"/>
        <w:outlineLvl w:val="1"/>
        <w:rPr>
          <w:rFonts w:hint="eastAsia" w:ascii="宋体" w:hAnsi="宋体" w:eastAsia="宋体" w:cs="宋体"/>
          <w:b/>
          <w:sz w:val="28"/>
        </w:rPr>
      </w:pPr>
      <w:bookmarkStart w:id="57" w:name="_Toc8178"/>
      <w:r>
        <w:rPr>
          <w:rFonts w:hint="eastAsia" w:ascii="宋体" w:hAnsi="宋体" w:eastAsia="宋体" w:cs="宋体"/>
          <w:b/>
          <w:sz w:val="28"/>
        </w:rPr>
        <w:t>第五章 政府采购合同</w:t>
      </w:r>
      <w:bookmarkEnd w:id="57"/>
      <w:r>
        <w:rPr>
          <w:rFonts w:hint="eastAsia" w:ascii="宋体" w:hAnsi="宋体" w:eastAsia="宋体" w:cs="宋体"/>
          <w:b/>
          <w:sz w:val="28"/>
        </w:rPr>
        <w:t xml:space="preserve"> </w:t>
      </w:r>
      <w:bookmarkStart w:id="58" w:name="_Toc3714"/>
    </w:p>
    <w:bookmarkEnd w:id="58"/>
    <w:p w14:paraId="566638BC">
      <w:pPr>
        <w:pStyle w:val="10"/>
        <w:spacing w:after="0" w:line="360" w:lineRule="auto"/>
        <w:rPr>
          <w:rFonts w:hint="eastAsia" w:ascii="宋体" w:hAnsi="宋体" w:eastAsia="宋体" w:cs="宋体"/>
          <w:b/>
          <w:bCs/>
          <w:spacing w:val="-20"/>
          <w:kern w:val="44"/>
          <w:sz w:val="24"/>
        </w:rPr>
      </w:pPr>
    </w:p>
    <w:p w14:paraId="412336D8">
      <w:pPr>
        <w:pStyle w:val="10"/>
        <w:spacing w:after="0" w:line="360" w:lineRule="auto"/>
        <w:jc w:val="center"/>
        <w:rPr>
          <w:rFonts w:hint="eastAsia" w:ascii="宋体" w:hAnsi="宋体" w:eastAsia="宋体" w:cs="宋体"/>
          <w:b/>
          <w:bCs/>
          <w:spacing w:val="-20"/>
          <w:kern w:val="44"/>
          <w:sz w:val="24"/>
        </w:rPr>
      </w:pPr>
    </w:p>
    <w:p w14:paraId="2A1887E8">
      <w:pPr>
        <w:pStyle w:val="10"/>
        <w:spacing w:after="0" w:line="360" w:lineRule="auto"/>
        <w:jc w:val="center"/>
        <w:rPr>
          <w:rFonts w:hint="eastAsia" w:ascii="宋体" w:hAnsi="宋体" w:eastAsia="宋体" w:cs="宋体"/>
          <w:b/>
          <w:bCs/>
          <w:spacing w:val="-20"/>
          <w:kern w:val="44"/>
          <w:sz w:val="24"/>
        </w:rPr>
      </w:pPr>
    </w:p>
    <w:p w14:paraId="1807E5C4">
      <w:pPr>
        <w:pStyle w:val="10"/>
        <w:spacing w:after="0" w:line="360" w:lineRule="auto"/>
        <w:jc w:val="center"/>
        <w:rPr>
          <w:rFonts w:hint="eastAsia" w:ascii="宋体" w:hAnsi="宋体" w:eastAsia="宋体" w:cs="宋体"/>
          <w:b/>
          <w:bCs/>
          <w:spacing w:val="-20"/>
          <w:kern w:val="44"/>
          <w:sz w:val="24"/>
        </w:rPr>
      </w:pPr>
    </w:p>
    <w:p w14:paraId="1C001AB6">
      <w:pPr>
        <w:spacing w:line="360" w:lineRule="auto"/>
        <w:rPr>
          <w:rFonts w:hint="eastAsia" w:ascii="宋体" w:hAnsi="宋体" w:eastAsia="宋体" w:cs="宋体"/>
          <w:b/>
          <w:bCs/>
          <w:spacing w:val="-20"/>
          <w:kern w:val="44"/>
          <w:sz w:val="24"/>
          <w:szCs w:val="24"/>
        </w:rPr>
      </w:pPr>
    </w:p>
    <w:p w14:paraId="5E381619">
      <w:pPr>
        <w:pStyle w:val="10"/>
        <w:rPr>
          <w:rFonts w:hint="eastAsia" w:ascii="宋体" w:hAnsi="宋体" w:eastAsia="宋体" w:cs="宋体"/>
          <w:b/>
          <w:bCs/>
          <w:spacing w:val="-20"/>
          <w:kern w:val="44"/>
          <w:sz w:val="24"/>
        </w:rPr>
      </w:pPr>
    </w:p>
    <w:p w14:paraId="40724826">
      <w:pPr>
        <w:pStyle w:val="10"/>
        <w:rPr>
          <w:rFonts w:hint="eastAsia" w:ascii="宋体" w:hAnsi="宋体" w:eastAsia="宋体" w:cs="宋体"/>
          <w:b/>
          <w:bCs/>
          <w:spacing w:val="-20"/>
          <w:kern w:val="44"/>
          <w:sz w:val="24"/>
        </w:rPr>
      </w:pPr>
    </w:p>
    <w:p w14:paraId="308FBB2E">
      <w:pPr>
        <w:spacing w:line="360" w:lineRule="auto"/>
        <w:rPr>
          <w:rFonts w:hint="eastAsia" w:ascii="宋体" w:hAnsi="宋体" w:eastAsia="宋体" w:cs="宋体"/>
          <w:b/>
          <w:bCs/>
          <w:spacing w:val="-20"/>
          <w:kern w:val="44"/>
          <w:sz w:val="24"/>
          <w:szCs w:val="24"/>
        </w:rPr>
      </w:pPr>
    </w:p>
    <w:p w14:paraId="6DCB23C4">
      <w:pPr>
        <w:pStyle w:val="10"/>
        <w:spacing w:line="360" w:lineRule="auto"/>
        <w:rPr>
          <w:rFonts w:hint="eastAsia"/>
        </w:rPr>
      </w:pPr>
    </w:p>
    <w:p w14:paraId="6FF3273A">
      <w:pPr>
        <w:spacing w:line="360" w:lineRule="auto"/>
        <w:rPr>
          <w:rFonts w:hint="eastAsia" w:ascii="宋体" w:hAnsi="宋体" w:eastAsia="宋体" w:cs="宋体"/>
          <w:b/>
          <w:bCs/>
          <w:spacing w:val="-20"/>
          <w:kern w:val="44"/>
          <w:sz w:val="24"/>
          <w:szCs w:val="24"/>
        </w:rPr>
      </w:pPr>
    </w:p>
    <w:p w14:paraId="7C9BB838">
      <w:pPr>
        <w:tabs>
          <w:tab w:val="left" w:pos="2410"/>
        </w:tabs>
        <w:autoSpaceDE w:val="0"/>
        <w:autoSpaceDN w:val="0"/>
        <w:adjustRightInd w:val="0"/>
        <w:snapToGrid w:val="0"/>
        <w:spacing w:line="360" w:lineRule="auto"/>
        <w:ind w:right="-313" w:rightChars="-149" w:firstLine="480" w:firstLineChars="200"/>
        <w:rPr>
          <w:rFonts w:hint="eastAsia" w:ascii="宋体" w:hAnsi="宋体" w:eastAsia="宋体" w:cs="宋体"/>
          <w:sz w:val="24"/>
          <w:szCs w:val="24"/>
          <w:u w:val="single"/>
        </w:rPr>
      </w:pPr>
      <w:r>
        <w:rPr>
          <w:rFonts w:hint="eastAsia" w:ascii="宋体" w:hAnsi="宋体" w:eastAsia="宋体" w:cs="宋体"/>
          <w:kern w:val="0"/>
          <w:sz w:val="24"/>
          <w:szCs w:val="24"/>
        </w:rPr>
        <w:t xml:space="preserve">项目名称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kern w:val="0"/>
          <w:sz w:val="24"/>
          <w:szCs w:val="24"/>
        </w:rPr>
        <w:t xml:space="preserve">            </w:t>
      </w:r>
    </w:p>
    <w:p w14:paraId="583C5770">
      <w:pPr>
        <w:spacing w:line="360" w:lineRule="auto"/>
        <w:ind w:left="420" w:leftChars="200"/>
        <w:rPr>
          <w:rFonts w:hint="eastAsia"/>
        </w:rPr>
      </w:pP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EC2C1E6">
      <w:pPr>
        <w:spacing w:line="360" w:lineRule="auto"/>
        <w:ind w:left="420" w:leftChars="200"/>
        <w:rPr>
          <w:rFonts w:hint="eastAsia" w:ascii="宋体" w:hAnsi="宋体" w:eastAsia="宋体" w:cs="宋体"/>
          <w:sz w:val="24"/>
          <w:szCs w:val="24"/>
          <w:u w:val="single"/>
        </w:rPr>
      </w:pPr>
      <w:r>
        <w:rPr>
          <w:rFonts w:hint="eastAsia" w:ascii="宋体" w:hAnsi="宋体" w:eastAsia="宋体" w:cs="宋体"/>
          <w:sz w:val="24"/>
          <w:szCs w:val="24"/>
        </w:rPr>
        <w:t>合同编号：</w:t>
      </w:r>
      <w:r>
        <w:rPr>
          <w:rFonts w:hint="eastAsia" w:ascii="宋体" w:hAnsi="宋体" w:eastAsia="宋体" w:cs="宋体"/>
          <w:sz w:val="24"/>
          <w:szCs w:val="24"/>
          <w:u w:val="single"/>
        </w:rPr>
        <w:t xml:space="preserve">                             </w:t>
      </w:r>
    </w:p>
    <w:p w14:paraId="1A1DF1F8">
      <w:pPr>
        <w:spacing w:line="360" w:lineRule="auto"/>
        <w:ind w:left="420" w:leftChars="200"/>
        <w:rPr>
          <w:rFonts w:hint="eastAsia" w:ascii="宋体" w:hAnsi="宋体" w:eastAsia="宋体" w:cs="宋体"/>
          <w:sz w:val="24"/>
          <w:szCs w:val="24"/>
        </w:rPr>
      </w:pPr>
      <w:r>
        <w:rPr>
          <w:rFonts w:hint="eastAsia" w:cs="Times New Roman" w:asciiTheme="minorEastAsia" w:hAnsiTheme="minorEastAsia" w:eastAsiaTheme="minorEastAsia"/>
          <w:color w:val="000000" w:themeColor="text1"/>
          <w:sz w:val="24"/>
          <w:szCs w:val="24"/>
          <w14:textFill>
            <w14:solidFill>
              <w14:schemeClr w14:val="tx1"/>
            </w14:solidFill>
          </w14:textFill>
        </w:rPr>
        <w:t>甲方（采购人）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14:paraId="792CBED0">
      <w:pPr>
        <w:spacing w:line="360" w:lineRule="auto"/>
        <w:ind w:left="420" w:leftChars="200"/>
        <w:rPr>
          <w:rFonts w:hint="eastAsia" w:ascii="宋体" w:hAnsi="宋体" w:eastAsia="宋体" w:cs="宋体"/>
          <w:sz w:val="24"/>
          <w:szCs w:val="24"/>
          <w:u w:val="single"/>
        </w:rPr>
      </w:pPr>
      <w:r>
        <w:rPr>
          <w:rFonts w:hint="eastAsia" w:cs="Times New Roman" w:asciiTheme="minorEastAsia" w:hAnsiTheme="minorEastAsia" w:eastAsiaTheme="minorEastAsia"/>
          <w:color w:val="000000" w:themeColor="text1"/>
          <w:sz w:val="24"/>
          <w:szCs w:val="24"/>
          <w14:textFill>
            <w14:solidFill>
              <w14:schemeClr w14:val="tx1"/>
            </w14:solidFill>
          </w14:textFill>
        </w:rPr>
        <w:t>乙方（中标人）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14:paraId="6F72576A">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签订时间：</w:t>
      </w:r>
      <w:r>
        <w:rPr>
          <w:rFonts w:hint="eastAsia" w:ascii="宋体" w:hAnsi="宋体" w:eastAsia="宋体" w:cs="宋体"/>
          <w:sz w:val="24"/>
          <w:szCs w:val="24"/>
          <w:u w:val="single"/>
        </w:rPr>
        <w:t xml:space="preserve">                             </w:t>
      </w:r>
    </w:p>
    <w:p w14:paraId="0003BF06">
      <w:pPr>
        <w:spacing w:line="360" w:lineRule="auto"/>
        <w:rPr>
          <w:rFonts w:hint="eastAsia" w:ascii="宋体" w:hAnsi="宋体" w:eastAsia="宋体" w:cs="宋体"/>
          <w:sz w:val="24"/>
          <w:szCs w:val="24"/>
        </w:rPr>
      </w:pPr>
    </w:p>
    <w:p w14:paraId="050A86C9">
      <w:pPr>
        <w:spacing w:line="360" w:lineRule="auto"/>
        <w:rPr>
          <w:rFonts w:hint="eastAsia" w:ascii="宋体" w:hAnsi="宋体" w:eastAsia="宋体" w:cs="宋体"/>
          <w:sz w:val="24"/>
          <w:szCs w:val="24"/>
        </w:rPr>
      </w:pPr>
      <w:r>
        <w:rPr>
          <w:rFonts w:hint="eastAsia" w:ascii="宋体" w:hAnsi="宋体" w:eastAsia="宋体" w:cs="宋体"/>
          <w:sz w:val="24"/>
          <w:szCs w:val="24"/>
        </w:rPr>
        <w:br w:type="page"/>
      </w:r>
    </w:p>
    <w:p w14:paraId="31D41CAC">
      <w:pPr>
        <w:widowControl/>
        <w:spacing w:line="400" w:lineRule="exact"/>
        <w:ind w:left="360"/>
        <w:jc w:val="center"/>
        <w:textAlignment w:val="baseline"/>
        <w:outlineLvl w:val="1"/>
        <w:rPr>
          <w:rFonts w:hint="eastAsia" w:ascii="宋体" w:hAnsi="宋体" w:eastAsia="宋体" w:cs="宋体"/>
          <w:b/>
          <w:sz w:val="30"/>
          <w:szCs w:val="30"/>
        </w:rPr>
      </w:pPr>
      <w:bookmarkStart w:id="59" w:name="_Toc22921"/>
      <w:r>
        <w:rPr>
          <w:rFonts w:hint="eastAsia" w:ascii="宋体" w:hAnsi="宋体" w:eastAsia="宋体" w:cs="宋体"/>
          <w:b/>
          <w:sz w:val="30"/>
          <w:szCs w:val="30"/>
          <w:lang w:bidi="ar"/>
        </w:rPr>
        <w:t>一、合同协议书（格式）</w:t>
      </w:r>
      <w:bookmarkEnd w:id="59"/>
    </w:p>
    <w:p w14:paraId="7463F822">
      <w:pPr>
        <w:spacing w:line="400" w:lineRule="exact"/>
        <w:ind w:firstLine="3795" w:firstLineChars="1350"/>
        <w:rPr>
          <w:rFonts w:hint="eastAsia" w:ascii="宋体" w:hAnsi="宋体" w:eastAsia="宋体" w:cs="宋体"/>
          <w:sz w:val="28"/>
          <w:szCs w:val="28"/>
        </w:rPr>
      </w:pPr>
      <w:r>
        <w:rPr>
          <w:rFonts w:hint="eastAsia" w:ascii="宋体" w:hAnsi="宋体" w:eastAsia="宋体" w:cs="宋体"/>
          <w:b/>
          <w:sz w:val="28"/>
          <w:szCs w:val="28"/>
          <w:lang w:bidi="ar"/>
        </w:rPr>
        <w:t xml:space="preserve">合同名称   </w:t>
      </w:r>
      <w:r>
        <w:rPr>
          <w:rFonts w:hint="eastAsia" w:ascii="宋体" w:hAnsi="宋体" w:eastAsia="宋体" w:cs="宋体"/>
          <w:sz w:val="28"/>
          <w:szCs w:val="28"/>
          <w:lang w:bidi="ar"/>
        </w:rPr>
        <w:t xml:space="preserve">          编号</w:t>
      </w:r>
    </w:p>
    <w:p w14:paraId="1B28DC74">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买    方：                                   卖    方：</w:t>
      </w:r>
    </w:p>
    <w:p w14:paraId="35300007">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电    话：                                   电    话：</w:t>
      </w:r>
    </w:p>
    <w:p w14:paraId="115557B4">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住    所：                                   住    所：                       </w:t>
      </w:r>
    </w:p>
    <w:p w14:paraId="34917C45">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u w:val="single"/>
        </w:rPr>
        <w:t>（买方）</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中所需</w:t>
      </w:r>
      <w:r>
        <w:rPr>
          <w:rFonts w:hint="eastAsia" w:ascii="宋体" w:hAnsi="宋体" w:eastAsia="宋体" w:cs="宋体"/>
          <w:sz w:val="24"/>
          <w:szCs w:val="24"/>
          <w:u w:val="single"/>
        </w:rPr>
        <w:t>（产品名称）</w:t>
      </w:r>
      <w:r>
        <w:rPr>
          <w:rFonts w:hint="eastAsia" w:ascii="宋体" w:hAnsi="宋体" w:eastAsia="宋体" w:cs="宋体"/>
          <w:sz w:val="24"/>
          <w:szCs w:val="24"/>
        </w:rPr>
        <w:t xml:space="preserve"> 经公开招标，确定</w:t>
      </w:r>
      <w:r>
        <w:rPr>
          <w:rFonts w:hint="eastAsia" w:ascii="宋体" w:hAnsi="宋体" w:eastAsia="宋体" w:cs="宋体"/>
          <w:sz w:val="24"/>
          <w:szCs w:val="24"/>
          <w:u w:val="single"/>
        </w:rPr>
        <w:t>（卖方）</w:t>
      </w:r>
      <w:r>
        <w:rPr>
          <w:rFonts w:hint="eastAsia" w:ascii="宋体" w:hAnsi="宋体" w:eastAsia="宋体" w:cs="宋体"/>
          <w:sz w:val="24"/>
          <w:szCs w:val="24"/>
        </w:rPr>
        <w:t>为中标人。按照《中华人民共和国民法典》的规定，买卖双方同意按照下述的条款和条件，签署本合同。</w:t>
      </w:r>
    </w:p>
    <w:p w14:paraId="72BA09B8">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1.本合同文件</w:t>
      </w:r>
    </w:p>
    <w:p w14:paraId="2A5187C7">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下列每一文件均应作为合同的组成部分进行阅读和解释：</w:t>
      </w:r>
    </w:p>
    <w:p w14:paraId="0072D89B">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（1）招标文件（2）投标文件（3）中标通知书</w:t>
      </w:r>
    </w:p>
    <w:p w14:paraId="28633499">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（4）经双方确认进入合同的其它文件、补充条款或说明</w:t>
      </w:r>
    </w:p>
    <w:p w14:paraId="260FC319">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2.采购标的、数量、质量要求</w:t>
      </w:r>
    </w:p>
    <w:p w14:paraId="5D06E52A">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3.合同总价</w:t>
      </w:r>
    </w:p>
    <w:p w14:paraId="348C0F45">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合同总价为 </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w:t>
      </w:r>
    </w:p>
    <w:p w14:paraId="369FB8CD">
      <w:pPr>
        <w:spacing w:line="400" w:lineRule="exact"/>
        <w:ind w:firstLine="480" w:firstLineChars="200"/>
        <w:rPr>
          <w:rFonts w:hint="eastAsia" w:ascii="宋体" w:hAnsi="宋体" w:eastAsia="宋体" w:cs="宋体"/>
          <w:sz w:val="24"/>
          <w:szCs w:val="24"/>
          <w:u w:val="single"/>
        </w:rPr>
      </w:pPr>
      <w:r>
        <w:rPr>
          <w:rFonts w:hint="eastAsia" w:ascii="宋体" w:hAnsi="宋体" w:eastAsia="宋体" w:cs="宋体"/>
          <w:sz w:val="24"/>
          <w:szCs w:val="24"/>
        </w:rPr>
        <w:t>4.付款方式：</w:t>
      </w:r>
      <w:r>
        <w:rPr>
          <w:rFonts w:hint="eastAsia" w:ascii="宋体" w:hAnsi="宋体" w:eastAsia="宋体"/>
          <w:sz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bCs/>
          <w:sz w:val="24"/>
          <w:szCs w:val="24"/>
        </w:rPr>
        <w:t xml:space="preserve">        </w:t>
      </w:r>
    </w:p>
    <w:p w14:paraId="2B6DF445">
      <w:pPr>
        <w:spacing w:line="400" w:lineRule="exact"/>
        <w:ind w:firstLine="480" w:firstLineChars="200"/>
        <w:rPr>
          <w:rFonts w:hint="eastAsia" w:ascii="宋体" w:hAnsi="宋体" w:eastAsia="宋体" w:cs="宋体"/>
          <w:sz w:val="24"/>
          <w:szCs w:val="24"/>
          <w:u w:val="single"/>
        </w:rPr>
      </w:pPr>
      <w:r>
        <w:rPr>
          <w:rFonts w:hint="eastAsia" w:ascii="宋体" w:hAnsi="宋体" w:eastAsia="宋体" w:cs="宋体"/>
          <w:sz w:val="24"/>
          <w:szCs w:val="24"/>
        </w:rPr>
        <w:t>5.合同供货（服务）期限及地点和方式：</w:t>
      </w:r>
      <w:r>
        <w:rPr>
          <w:rFonts w:hint="eastAsia" w:ascii="宋体" w:hAnsi="宋体" w:eastAsia="宋体" w:cs="宋体"/>
          <w:sz w:val="24"/>
          <w:szCs w:val="24"/>
          <w:u w:val="single"/>
        </w:rPr>
        <w:t>自合同签订并接到采购人通知之日起30个日历天内完成全部货物的供货、安装、调试。</w:t>
      </w:r>
    </w:p>
    <w:p w14:paraId="7E0283EB">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6.验收要求及违约责任：见合同附件</w:t>
      </w:r>
    </w:p>
    <w:p w14:paraId="326F2708">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7.违约责任及解决争议方法：</w:t>
      </w:r>
    </w:p>
    <w:p w14:paraId="22AD9B2D">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8.合同的生效</w:t>
      </w:r>
    </w:p>
    <w:p w14:paraId="12830CBA">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合同经双方授权代表签署，买卖双方加盖印章之后生效。</w:t>
      </w:r>
    </w:p>
    <w:p w14:paraId="61F5FB23">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本合同一式     份，双方各执     份。</w:t>
      </w:r>
    </w:p>
    <w:p w14:paraId="4C1CE190">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买  方：                          卖  方：</w:t>
      </w:r>
    </w:p>
    <w:p w14:paraId="5B52A58F">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名  称：（盖章）                  名  称：（盖章）</w:t>
      </w:r>
    </w:p>
    <w:p w14:paraId="7AE2F350">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法定代表人（或委托代理人）：      法定代表人（或委托代理人）：</w:t>
      </w:r>
    </w:p>
    <w:p w14:paraId="5AEC70AE">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（签字）                        （签字）</w:t>
      </w:r>
    </w:p>
    <w:p w14:paraId="2C78AC6C">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地    址：                        地    址：</w:t>
      </w:r>
    </w:p>
    <w:p w14:paraId="4F7C26A1">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邮政编码：                        邮政编码：</w:t>
      </w:r>
    </w:p>
    <w:p w14:paraId="70337CAE">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电    话：                        电    话：</w:t>
      </w:r>
    </w:p>
    <w:p w14:paraId="33B5C91B">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开户银行：                        开户银行：</w:t>
      </w:r>
    </w:p>
    <w:p w14:paraId="13BBFA50">
      <w:pPr>
        <w:pStyle w:val="11"/>
        <w:spacing w:after="0" w:line="400" w:lineRule="exact"/>
        <w:ind w:left="0" w:leftChars="0" w:firstLine="480" w:firstLineChars="200"/>
        <w:rPr>
          <w:rFonts w:hint="eastAsia" w:ascii="宋体" w:hAnsi="宋体" w:eastAsia="宋体" w:cs="宋体"/>
          <w:kern w:val="0"/>
          <w:sz w:val="24"/>
          <w:u w:color="000000"/>
        </w:rPr>
      </w:pPr>
      <w:r>
        <w:rPr>
          <w:rFonts w:hint="eastAsia" w:ascii="宋体" w:hAnsi="宋体" w:eastAsia="宋体" w:cs="宋体"/>
          <w:kern w:val="0"/>
          <w:sz w:val="24"/>
          <w:u w:color="000000"/>
        </w:rPr>
        <w:t>帐    号：                        帐    号：</w:t>
      </w:r>
    </w:p>
    <w:p w14:paraId="5F384397">
      <w:pPr>
        <w:pageBreakBefore/>
        <w:widowControl/>
        <w:spacing w:line="400" w:lineRule="exact"/>
        <w:ind w:left="363"/>
        <w:jc w:val="center"/>
        <w:textAlignment w:val="baseline"/>
        <w:outlineLvl w:val="1"/>
        <w:rPr>
          <w:rFonts w:hint="eastAsia" w:ascii="宋体" w:hAnsi="宋体" w:eastAsia="宋体" w:cs="宋体"/>
          <w:b/>
          <w:sz w:val="24"/>
          <w:szCs w:val="24"/>
        </w:rPr>
      </w:pPr>
      <w:bookmarkStart w:id="60" w:name="_Toc449028947"/>
      <w:bookmarkStart w:id="61" w:name="_Toc246996996"/>
      <w:bookmarkStart w:id="62" w:name="_Toc247085768"/>
      <w:bookmarkStart w:id="63" w:name="_Toc296602498"/>
      <w:bookmarkStart w:id="64" w:name="_Toc152042388"/>
      <w:bookmarkStart w:id="65" w:name="_Toc246996253"/>
      <w:bookmarkStart w:id="66" w:name="_Toc179632628"/>
      <w:bookmarkStart w:id="67" w:name="_Toc19879"/>
      <w:bookmarkStart w:id="68" w:name="_Toc152045610"/>
      <w:bookmarkStart w:id="69" w:name="_Toc144974578"/>
      <w:bookmarkStart w:id="70" w:name="_Toc58430331"/>
      <w:r>
        <w:rPr>
          <w:rFonts w:hint="eastAsia" w:ascii="宋体" w:hAnsi="宋体" w:eastAsia="宋体" w:cs="宋体"/>
          <w:b/>
          <w:sz w:val="24"/>
          <w:szCs w:val="24"/>
        </w:rPr>
        <w:t>二、合同条款</w:t>
      </w:r>
      <w:bookmarkEnd w:id="60"/>
      <w:bookmarkEnd w:id="61"/>
      <w:bookmarkEnd w:id="62"/>
      <w:bookmarkEnd w:id="63"/>
      <w:bookmarkEnd w:id="64"/>
      <w:bookmarkEnd w:id="65"/>
      <w:bookmarkEnd w:id="66"/>
      <w:bookmarkEnd w:id="67"/>
      <w:bookmarkEnd w:id="68"/>
      <w:bookmarkEnd w:id="69"/>
      <w:bookmarkEnd w:id="70"/>
    </w:p>
    <w:p w14:paraId="042B607F">
      <w:pPr>
        <w:spacing w:line="400" w:lineRule="exact"/>
        <w:rPr>
          <w:rFonts w:hint="eastAsia" w:ascii="宋体" w:hAnsi="宋体" w:eastAsia="宋体" w:cs="宋体"/>
          <w:b/>
          <w:sz w:val="24"/>
          <w:szCs w:val="24"/>
        </w:rPr>
      </w:pPr>
      <w:r>
        <w:rPr>
          <w:rFonts w:hint="eastAsia" w:ascii="宋体" w:hAnsi="宋体" w:eastAsia="宋体" w:cs="宋体"/>
          <w:b/>
          <w:sz w:val="24"/>
          <w:szCs w:val="24"/>
        </w:rPr>
        <w:t>一.  合同文件</w:t>
      </w:r>
    </w:p>
    <w:p w14:paraId="74206A39">
      <w:pPr>
        <w:spacing w:line="400" w:lineRule="exact"/>
        <w:rPr>
          <w:rFonts w:hint="eastAsia" w:ascii="宋体" w:hAnsi="宋体" w:eastAsia="宋体" w:cs="宋体"/>
          <w:sz w:val="24"/>
          <w:szCs w:val="24"/>
        </w:rPr>
      </w:pPr>
      <w:r>
        <w:rPr>
          <w:rFonts w:hint="eastAsia" w:ascii="宋体" w:hAnsi="宋体" w:eastAsia="宋体" w:cs="宋体"/>
          <w:sz w:val="24"/>
          <w:szCs w:val="24"/>
        </w:rPr>
        <w:t>1.合同文件适用法律</w:t>
      </w:r>
    </w:p>
    <w:p w14:paraId="57F70C2A">
      <w:pPr>
        <w:spacing w:line="400" w:lineRule="exact"/>
        <w:ind w:firstLine="720" w:firstLineChars="300"/>
        <w:rPr>
          <w:rFonts w:hint="eastAsia" w:ascii="宋体" w:hAnsi="宋体" w:eastAsia="宋体" w:cs="宋体"/>
          <w:sz w:val="24"/>
          <w:szCs w:val="24"/>
        </w:rPr>
      </w:pPr>
      <w:r>
        <w:rPr>
          <w:rFonts w:hint="eastAsia" w:ascii="宋体" w:hAnsi="宋体" w:eastAsia="宋体" w:cs="宋体"/>
          <w:sz w:val="24"/>
          <w:szCs w:val="24"/>
        </w:rPr>
        <w:t>适用于合同文件的法律是中华人民共和国现行法律、法规及采购人所在地的地方性法规。</w:t>
      </w:r>
    </w:p>
    <w:p w14:paraId="66D209AB">
      <w:pPr>
        <w:spacing w:line="400" w:lineRule="exact"/>
        <w:rPr>
          <w:rFonts w:hint="eastAsia" w:ascii="宋体" w:hAnsi="宋体" w:eastAsia="宋体" w:cs="宋体"/>
          <w:sz w:val="24"/>
          <w:szCs w:val="24"/>
        </w:rPr>
      </w:pPr>
      <w:r>
        <w:rPr>
          <w:rFonts w:hint="eastAsia" w:ascii="宋体" w:hAnsi="宋体" w:eastAsia="宋体" w:cs="宋体"/>
          <w:sz w:val="24"/>
          <w:szCs w:val="24"/>
        </w:rPr>
        <w:t>2.合同文件组成和解释顺序</w:t>
      </w:r>
    </w:p>
    <w:p w14:paraId="7CB7AD0C">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(1)合同文件的组成和解释顺序如下：</w:t>
      </w:r>
    </w:p>
    <w:p w14:paraId="256BD130">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&lt;1&gt;合同的主要条款；</w:t>
      </w:r>
    </w:p>
    <w:p w14:paraId="45694BEF">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&lt;2&gt;合同的一般性条款；</w:t>
      </w:r>
    </w:p>
    <w:p w14:paraId="1C90D499">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&lt;3&gt;洽商、变更等明确双方权利义务的纪要、协议；</w:t>
      </w:r>
    </w:p>
    <w:p w14:paraId="5EB52F20">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&lt;4&gt;中标通知书、投标文件和招标文件；</w:t>
      </w:r>
    </w:p>
    <w:p w14:paraId="11C24171">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&lt;5&gt;有关图纸、标准、规范和其它有关技术资料、技术要求。</w:t>
      </w:r>
    </w:p>
    <w:p w14:paraId="629A8445">
      <w:pPr>
        <w:spacing w:line="4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&lt;6&gt;合同的主要条款的效力优于合同的一般性条款的效力。</w:t>
      </w:r>
    </w:p>
    <w:p w14:paraId="32923099">
      <w:pPr>
        <w:spacing w:line="400" w:lineRule="exact"/>
        <w:rPr>
          <w:rFonts w:hint="eastAsia" w:ascii="宋体" w:hAnsi="宋体" w:eastAsia="宋体" w:cs="宋体"/>
          <w:sz w:val="24"/>
          <w:szCs w:val="24"/>
        </w:rPr>
      </w:pPr>
      <w:r>
        <w:rPr>
          <w:rFonts w:hint="eastAsia" w:ascii="宋体" w:hAnsi="宋体" w:eastAsia="宋体" w:cs="宋体"/>
          <w:sz w:val="24"/>
          <w:szCs w:val="24"/>
        </w:rPr>
        <w:t>3.合同文件使用文字</w:t>
      </w:r>
    </w:p>
    <w:p w14:paraId="74F21D29">
      <w:pPr>
        <w:pStyle w:val="8"/>
        <w:spacing w:line="400" w:lineRule="exact"/>
        <w:ind w:firstLine="600" w:firstLineChars="250"/>
        <w:rPr>
          <w:rFonts w:hint="eastAsia" w:hAnsi="宋体" w:cs="宋体"/>
          <w:szCs w:val="24"/>
          <w:u w:color="000000"/>
        </w:rPr>
      </w:pPr>
      <w:r>
        <w:rPr>
          <w:rFonts w:hint="eastAsia" w:hAnsi="宋体" w:cs="宋体"/>
          <w:szCs w:val="24"/>
          <w:u w:color="000000"/>
        </w:rPr>
        <w:t>(1)合同文件使用中文书写、解释和说明。</w:t>
      </w:r>
    </w:p>
    <w:p w14:paraId="139E5426">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 xml:space="preserve">(2)合同文件使用技术性条款约定的为国家标准和规范；国家没有相应标准、规范时，可使用行业标准、规范。非标货物应按约定的技术性条款的标准和规范。 </w:t>
      </w:r>
    </w:p>
    <w:p w14:paraId="7991DEAD">
      <w:pPr>
        <w:spacing w:line="400" w:lineRule="exact"/>
        <w:rPr>
          <w:rFonts w:hint="eastAsia" w:ascii="宋体" w:hAnsi="宋体" w:eastAsia="宋体" w:cs="宋体"/>
          <w:b/>
          <w:sz w:val="24"/>
          <w:szCs w:val="24"/>
        </w:rPr>
      </w:pPr>
      <w:r>
        <w:rPr>
          <w:rFonts w:hint="eastAsia" w:ascii="宋体" w:hAnsi="宋体" w:eastAsia="宋体" w:cs="宋体"/>
          <w:b/>
          <w:sz w:val="24"/>
          <w:szCs w:val="24"/>
        </w:rPr>
        <w:t>二.  标的物的一般条款</w:t>
      </w:r>
    </w:p>
    <w:p w14:paraId="05CE11F7">
      <w:pPr>
        <w:spacing w:line="400" w:lineRule="exact"/>
        <w:rPr>
          <w:rFonts w:hint="eastAsia" w:ascii="宋体" w:hAnsi="宋体" w:eastAsia="宋体" w:cs="宋体"/>
          <w:sz w:val="24"/>
          <w:szCs w:val="24"/>
        </w:rPr>
      </w:pPr>
      <w:r>
        <w:rPr>
          <w:rFonts w:hint="eastAsia" w:ascii="宋体" w:hAnsi="宋体" w:eastAsia="宋体" w:cs="宋体"/>
          <w:sz w:val="24"/>
          <w:szCs w:val="24"/>
        </w:rPr>
        <w:t>4.完整物权</w:t>
      </w:r>
    </w:p>
    <w:p w14:paraId="6AF03994">
      <w:pPr>
        <w:tabs>
          <w:tab w:val="left" w:pos="660"/>
        </w:tabs>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对于出卖的标的物，卖方应当拥有完整物权，并且卖方负有保证第三人不得向买方主张任何权利（包括知识产权）的义务。</w:t>
      </w:r>
    </w:p>
    <w:p w14:paraId="590281CD">
      <w:pPr>
        <w:spacing w:line="400" w:lineRule="exact"/>
        <w:rPr>
          <w:rFonts w:hint="eastAsia" w:ascii="宋体" w:hAnsi="宋体" w:eastAsia="宋体" w:cs="宋体"/>
          <w:sz w:val="24"/>
          <w:szCs w:val="24"/>
        </w:rPr>
      </w:pPr>
      <w:r>
        <w:rPr>
          <w:rFonts w:hint="eastAsia" w:ascii="宋体" w:hAnsi="宋体" w:eastAsia="宋体" w:cs="宋体"/>
          <w:sz w:val="24"/>
          <w:szCs w:val="24"/>
        </w:rPr>
        <w:t>5.质量保证</w:t>
      </w:r>
    </w:p>
    <w:p w14:paraId="79726C72">
      <w:pPr>
        <w:pStyle w:val="8"/>
        <w:overflowPunct w:val="0"/>
        <w:spacing w:line="400" w:lineRule="exact"/>
        <w:rPr>
          <w:rFonts w:hint="eastAsia" w:hAnsi="宋体" w:cs="宋体"/>
          <w:szCs w:val="24"/>
          <w:u w:color="000000"/>
        </w:rPr>
      </w:pPr>
      <w:r>
        <w:rPr>
          <w:rFonts w:hint="eastAsia" w:hAnsi="宋体" w:cs="宋体"/>
          <w:szCs w:val="24"/>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077653A7">
      <w:pPr>
        <w:pStyle w:val="8"/>
        <w:overflowPunct w:val="0"/>
        <w:spacing w:line="400" w:lineRule="exact"/>
        <w:rPr>
          <w:rFonts w:hint="eastAsia" w:hAnsi="宋体" w:cs="宋体"/>
          <w:szCs w:val="24"/>
          <w:u w:color="000000"/>
        </w:rPr>
      </w:pPr>
      <w:r>
        <w:rPr>
          <w:rFonts w:hint="eastAsia" w:hAnsi="宋体" w:cs="宋体"/>
          <w:szCs w:val="24"/>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6B5937F">
      <w:pPr>
        <w:pStyle w:val="8"/>
        <w:tabs>
          <w:tab w:val="left" w:pos="900"/>
        </w:tabs>
        <w:overflowPunct w:val="0"/>
        <w:spacing w:line="400" w:lineRule="exact"/>
        <w:rPr>
          <w:rFonts w:hint="eastAsia" w:hAnsi="宋体" w:cs="宋体"/>
          <w:szCs w:val="24"/>
          <w:u w:color="000000"/>
        </w:rPr>
      </w:pPr>
      <w:r>
        <w:rPr>
          <w:rFonts w:hint="eastAsia" w:hAnsi="宋体" w:cs="宋体"/>
          <w:szCs w:val="24"/>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799FA04A">
      <w:pPr>
        <w:spacing w:line="400" w:lineRule="exact"/>
        <w:rPr>
          <w:rFonts w:hint="eastAsia" w:ascii="宋体" w:hAnsi="宋体" w:eastAsia="宋体" w:cs="宋体"/>
          <w:sz w:val="24"/>
          <w:szCs w:val="24"/>
        </w:rPr>
      </w:pPr>
      <w:r>
        <w:rPr>
          <w:rFonts w:hint="eastAsia" w:ascii="宋体" w:hAnsi="宋体" w:eastAsia="宋体" w:cs="宋体"/>
          <w:sz w:val="24"/>
          <w:szCs w:val="24"/>
        </w:rPr>
        <w:t>6.包装</w:t>
      </w:r>
    </w:p>
    <w:p w14:paraId="482001EF">
      <w:pPr>
        <w:pStyle w:val="8"/>
        <w:tabs>
          <w:tab w:val="left" w:pos="900"/>
        </w:tabs>
        <w:spacing w:line="400" w:lineRule="exact"/>
        <w:ind w:firstLine="540" w:firstLineChars="225"/>
        <w:rPr>
          <w:rFonts w:hint="eastAsia" w:hAnsi="宋体" w:cs="宋体"/>
          <w:szCs w:val="24"/>
          <w:u w:color="000000"/>
        </w:rPr>
      </w:pPr>
      <w:r>
        <w:rPr>
          <w:rFonts w:hint="eastAsia" w:hAnsi="宋体" w:cs="宋体"/>
          <w:szCs w:val="24"/>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0A9010E">
      <w:pPr>
        <w:spacing w:line="400" w:lineRule="exact"/>
        <w:rPr>
          <w:rFonts w:hint="eastAsia" w:ascii="宋体" w:hAnsi="宋体" w:eastAsia="宋体" w:cs="宋体"/>
          <w:sz w:val="24"/>
          <w:szCs w:val="24"/>
        </w:rPr>
      </w:pPr>
      <w:r>
        <w:rPr>
          <w:rFonts w:hint="eastAsia" w:ascii="宋体" w:hAnsi="宋体" w:eastAsia="宋体" w:cs="宋体"/>
          <w:sz w:val="24"/>
          <w:szCs w:val="24"/>
        </w:rPr>
        <w:t>7.伴随服务</w:t>
      </w:r>
    </w:p>
    <w:p w14:paraId="4BC58CFE">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(1)卖方除应履行按期按量交付合格标的物的义务之外，还应提供下列服务：</w:t>
      </w:r>
    </w:p>
    <w:p w14:paraId="6A2AC6ED">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&lt;1&gt;标的物的现场安装或指导安装、启动、调试、监督（如果必须安装、调试的话）；</w:t>
      </w:r>
    </w:p>
    <w:p w14:paraId="5CCCBACF">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&lt;2&gt;提供标的物组装和一般维修所必须的工具；</w:t>
      </w:r>
    </w:p>
    <w:p w14:paraId="7B8C488E">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&lt;3&gt;在合同规定的期限内对所提供标的物实行运行监督、维修服务的前提条件是该服务并不能免除卖方在质量保证期内所承担的义务；</w:t>
      </w:r>
    </w:p>
    <w:p w14:paraId="2FBE02DD">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&lt;4&gt;对买方技术人员的技术指导或培训。</w:t>
      </w:r>
    </w:p>
    <w:p w14:paraId="42FB5166">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(2)除合同另有规定之外，伴随服务的费用均已含在合同价款中，买方不再另行进行支付。</w:t>
      </w:r>
    </w:p>
    <w:p w14:paraId="1A934CAB">
      <w:pPr>
        <w:spacing w:line="400" w:lineRule="exact"/>
        <w:rPr>
          <w:rFonts w:hint="eastAsia" w:ascii="宋体" w:hAnsi="宋体" w:eastAsia="宋体" w:cs="宋体"/>
          <w:b/>
          <w:sz w:val="24"/>
          <w:szCs w:val="24"/>
        </w:rPr>
      </w:pPr>
      <w:r>
        <w:rPr>
          <w:rFonts w:hint="eastAsia" w:ascii="宋体" w:hAnsi="宋体" w:eastAsia="宋体" w:cs="宋体"/>
          <w:b/>
          <w:sz w:val="24"/>
          <w:szCs w:val="24"/>
        </w:rPr>
        <w:t>三.  标的物的交付、检验和验收</w:t>
      </w:r>
    </w:p>
    <w:p w14:paraId="79624EB0">
      <w:pPr>
        <w:spacing w:line="400" w:lineRule="exact"/>
        <w:rPr>
          <w:rFonts w:hint="eastAsia" w:ascii="宋体" w:hAnsi="宋体" w:eastAsia="宋体" w:cs="宋体"/>
          <w:sz w:val="24"/>
          <w:szCs w:val="24"/>
        </w:rPr>
      </w:pPr>
      <w:r>
        <w:rPr>
          <w:rFonts w:hint="eastAsia" w:ascii="宋体" w:hAnsi="宋体" w:eastAsia="宋体" w:cs="宋体"/>
          <w:sz w:val="24"/>
          <w:szCs w:val="24"/>
        </w:rPr>
        <w:t>8.标的物的交付</w:t>
      </w:r>
    </w:p>
    <w:p w14:paraId="3B2E4ACC">
      <w:pPr>
        <w:pStyle w:val="8"/>
        <w:spacing w:line="400" w:lineRule="exact"/>
        <w:rPr>
          <w:rFonts w:hint="eastAsia" w:hAnsi="宋体" w:cs="宋体"/>
          <w:szCs w:val="24"/>
          <w:u w:color="000000"/>
        </w:rPr>
      </w:pPr>
      <w:r>
        <w:rPr>
          <w:rFonts w:hint="eastAsia" w:hAnsi="宋体" w:cs="宋体"/>
          <w:szCs w:val="24"/>
          <w:u w:color="000000"/>
        </w:rPr>
        <w:t>(1)标的物的所有权自标的物交付时转移。</w:t>
      </w:r>
    </w:p>
    <w:p w14:paraId="18089703">
      <w:pPr>
        <w:pStyle w:val="8"/>
        <w:spacing w:line="400" w:lineRule="exact"/>
        <w:rPr>
          <w:rFonts w:hint="eastAsia" w:hAnsi="宋体" w:cs="宋体"/>
          <w:szCs w:val="24"/>
          <w:u w:color="000000"/>
        </w:rPr>
      </w:pPr>
      <w:r>
        <w:rPr>
          <w:rFonts w:hint="eastAsia" w:hAnsi="宋体" w:cs="宋体"/>
          <w:szCs w:val="24"/>
          <w:u w:color="000000"/>
        </w:rPr>
        <w:t>(2)卖方应当按照约定的期限和约定的地点交付符合招标文件要求的标的物。</w:t>
      </w:r>
    </w:p>
    <w:p w14:paraId="546D881A">
      <w:pPr>
        <w:pStyle w:val="8"/>
        <w:spacing w:line="400" w:lineRule="exact"/>
        <w:rPr>
          <w:rFonts w:hint="eastAsia" w:hAnsi="宋体" w:cs="宋体"/>
          <w:szCs w:val="24"/>
          <w:u w:color="000000"/>
        </w:rPr>
      </w:pPr>
      <w:r>
        <w:rPr>
          <w:rFonts w:hint="eastAsia" w:hAnsi="宋体" w:cs="宋体"/>
          <w:szCs w:val="24"/>
          <w:u w:color="000000"/>
        </w:rPr>
        <w:t>(3)卖方应当按照约定或者交易习惯向采购人交付提取标的物单证以外的有关单证和资料。</w:t>
      </w:r>
    </w:p>
    <w:p w14:paraId="464816CB">
      <w:pPr>
        <w:spacing w:line="400" w:lineRule="exact"/>
        <w:rPr>
          <w:rFonts w:hint="eastAsia" w:ascii="宋体" w:hAnsi="宋体" w:eastAsia="宋体" w:cs="宋体"/>
          <w:sz w:val="24"/>
          <w:szCs w:val="24"/>
        </w:rPr>
      </w:pPr>
      <w:r>
        <w:rPr>
          <w:rFonts w:hint="eastAsia" w:ascii="宋体" w:hAnsi="宋体" w:eastAsia="宋体" w:cs="宋体"/>
          <w:sz w:val="24"/>
          <w:szCs w:val="24"/>
        </w:rPr>
        <w:t>9.检验和验收</w:t>
      </w:r>
    </w:p>
    <w:p w14:paraId="36B7B341">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2423FB4">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(2)买方根据合同规定的内容和验收标准进行验收，经检验无误后出具验收合格证明，该证明作为最终付款所需文件的组成部分。</w:t>
      </w:r>
    </w:p>
    <w:p w14:paraId="5643D538">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(3)验收期限自收到乙方验收申请后5个工作日内组织开展验收。特殊情况需延长的，双方应在合同条款中约定。</w:t>
      </w:r>
    </w:p>
    <w:p w14:paraId="080E3549">
      <w:pPr>
        <w:pStyle w:val="8"/>
        <w:tabs>
          <w:tab w:val="left" w:pos="900"/>
        </w:tabs>
        <w:overflowPunct w:val="0"/>
        <w:spacing w:line="400" w:lineRule="exact"/>
        <w:ind w:firstLine="600" w:firstLineChars="250"/>
        <w:rPr>
          <w:rFonts w:hint="eastAsia" w:hAnsi="宋体" w:cs="宋体"/>
          <w:szCs w:val="24"/>
          <w:u w:color="000000"/>
        </w:rPr>
      </w:pPr>
      <w:r>
        <w:rPr>
          <w:rFonts w:hint="eastAsia" w:hAnsi="宋体" w:cs="宋体"/>
          <w:szCs w:val="24"/>
          <w:u w:color="000000"/>
        </w:rPr>
        <w:t>（4）买方和相关部门按照国家规定标准验收，没有国家标准的按行业标准验收，无行业标准的按地方或企业标准验收，卖方予以配合。涉及安全、消防、环保等其他需要由质检或行业主管部门验收的项目，买方须约请相关部门和专家参加项目验收。</w:t>
      </w:r>
    </w:p>
    <w:p w14:paraId="123185BD">
      <w:pPr>
        <w:pStyle w:val="8"/>
        <w:tabs>
          <w:tab w:val="left" w:pos="900"/>
        </w:tabs>
        <w:overflowPunct w:val="0"/>
        <w:spacing w:line="400" w:lineRule="exact"/>
        <w:ind w:firstLine="600" w:firstLineChars="250"/>
        <w:rPr>
          <w:rFonts w:hint="eastAsia" w:hAnsi="宋体" w:cs="宋体"/>
          <w:szCs w:val="24"/>
          <w:u w:color="000000"/>
        </w:rPr>
      </w:pPr>
      <w:r>
        <w:rPr>
          <w:rFonts w:hint="eastAsia" w:hAnsi="宋体" w:cs="宋体"/>
          <w:szCs w:val="24"/>
          <w:u w:color="000000"/>
        </w:rPr>
        <w:t>（5）货物在验收时，卖方应提供发票、制造厂家出具的产品合格证书、装箱清单等, 涉及进口的产品、部件、配件等须提供中国海关进口货物报关单、完税证明及商检证明等材料；提供有关货物的操作规程和使用说明书，维护手册、保养修理所需的各种随机工具及相关设计、制造、检验、安装、技术性指导等文件和应由卖方提供的必要文件。</w:t>
      </w:r>
    </w:p>
    <w:p w14:paraId="657741D7">
      <w:pPr>
        <w:spacing w:line="400" w:lineRule="exact"/>
        <w:rPr>
          <w:rFonts w:hint="eastAsia" w:ascii="宋体" w:hAnsi="宋体" w:eastAsia="宋体" w:cs="宋体"/>
          <w:b/>
          <w:sz w:val="24"/>
          <w:szCs w:val="24"/>
        </w:rPr>
      </w:pPr>
      <w:r>
        <w:rPr>
          <w:rFonts w:hint="eastAsia" w:ascii="宋体" w:hAnsi="宋体" w:eastAsia="宋体" w:cs="宋体"/>
          <w:b/>
          <w:sz w:val="24"/>
          <w:szCs w:val="24"/>
        </w:rPr>
        <w:t>四. 对标的物提出异议的时间和办法</w:t>
      </w:r>
    </w:p>
    <w:p w14:paraId="27BE33F4">
      <w:pPr>
        <w:spacing w:line="400" w:lineRule="exact"/>
        <w:rPr>
          <w:rFonts w:hint="eastAsia" w:ascii="宋体" w:hAnsi="宋体" w:eastAsia="宋体" w:cs="宋体"/>
          <w:sz w:val="24"/>
          <w:szCs w:val="24"/>
        </w:rPr>
      </w:pPr>
      <w:r>
        <w:rPr>
          <w:rFonts w:hint="eastAsia" w:ascii="宋体" w:hAnsi="宋体" w:eastAsia="宋体" w:cs="宋体"/>
          <w:sz w:val="24"/>
          <w:szCs w:val="24"/>
        </w:rPr>
        <w:t xml:space="preserve">10.对标的物提出异议的时间和办法 </w:t>
      </w:r>
    </w:p>
    <w:p w14:paraId="0C1A3E70">
      <w:pPr>
        <w:pStyle w:val="8"/>
        <w:overflowPunct w:val="0"/>
        <w:spacing w:line="400" w:lineRule="exact"/>
        <w:ind w:firstLine="480" w:firstLineChars="200"/>
        <w:rPr>
          <w:rFonts w:hint="eastAsia" w:hAnsi="宋体" w:cs="宋体"/>
          <w:szCs w:val="24"/>
          <w:u w:color="000000"/>
        </w:rPr>
      </w:pPr>
      <w:r>
        <w:rPr>
          <w:rFonts w:hint="eastAsia" w:hAnsi="宋体" w:cs="宋体"/>
          <w:szCs w:val="24"/>
          <w:u w:color="000000"/>
        </w:rPr>
        <w:t>(1)买方在验收过程中，应当于双方约定的检验期间内将标的物的数量或质量不符合约定的情形及处理方式以书面形式通知卖方。</w:t>
      </w:r>
    </w:p>
    <w:p w14:paraId="4B3244FB">
      <w:pPr>
        <w:pStyle w:val="8"/>
        <w:overflowPunct w:val="0"/>
        <w:spacing w:line="400" w:lineRule="exact"/>
        <w:rPr>
          <w:rFonts w:hint="eastAsia" w:hAnsi="宋体" w:cs="宋体"/>
          <w:szCs w:val="24"/>
          <w:u w:color="000000"/>
        </w:rPr>
      </w:pPr>
      <w:r>
        <w:rPr>
          <w:rFonts w:hint="eastAsia" w:hAnsi="宋体" w:cs="宋体"/>
          <w:szCs w:val="24"/>
          <w:u w:color="000000"/>
        </w:rPr>
        <w:t>(2)如买方在验收期满后既不出具验收合格证明又未提出书面异议的视为卖方所交标的物符合合同规定。</w:t>
      </w:r>
    </w:p>
    <w:p w14:paraId="599D5D07">
      <w:pPr>
        <w:pStyle w:val="8"/>
        <w:overflowPunct w:val="0"/>
        <w:spacing w:line="400" w:lineRule="exact"/>
        <w:rPr>
          <w:rFonts w:hint="eastAsia" w:hAnsi="宋体" w:cs="宋体"/>
          <w:szCs w:val="24"/>
          <w:u w:color="000000"/>
        </w:rPr>
      </w:pPr>
      <w:r>
        <w:rPr>
          <w:rFonts w:hint="eastAsia" w:hAnsi="宋体" w:cs="宋体"/>
          <w:szCs w:val="24"/>
          <w:u w:color="000000"/>
        </w:rPr>
        <w:t>(3)卖方应在收到买方书面异议后七天内负责处理问题，否则将视为默认买方提出的异议和处理意见。</w:t>
      </w:r>
    </w:p>
    <w:p w14:paraId="1D72DC56">
      <w:pPr>
        <w:spacing w:line="400" w:lineRule="exact"/>
        <w:rPr>
          <w:rFonts w:hint="eastAsia" w:ascii="宋体" w:hAnsi="宋体" w:eastAsia="宋体" w:cs="宋体"/>
          <w:b/>
          <w:sz w:val="24"/>
          <w:szCs w:val="24"/>
        </w:rPr>
      </w:pPr>
      <w:r>
        <w:rPr>
          <w:rFonts w:hint="eastAsia" w:ascii="宋体" w:hAnsi="宋体" w:eastAsia="宋体" w:cs="宋体"/>
          <w:b/>
          <w:sz w:val="24"/>
          <w:szCs w:val="24"/>
        </w:rPr>
        <w:t>五. 合同价款和支付</w:t>
      </w:r>
    </w:p>
    <w:p w14:paraId="702DC186">
      <w:pPr>
        <w:spacing w:line="400" w:lineRule="exact"/>
        <w:rPr>
          <w:rFonts w:hint="eastAsia" w:ascii="宋体" w:hAnsi="宋体" w:eastAsia="宋体" w:cs="宋体"/>
          <w:sz w:val="24"/>
          <w:szCs w:val="24"/>
        </w:rPr>
      </w:pPr>
      <w:r>
        <w:rPr>
          <w:rFonts w:hint="eastAsia" w:ascii="宋体" w:hAnsi="宋体" w:eastAsia="宋体" w:cs="宋体"/>
          <w:sz w:val="24"/>
          <w:szCs w:val="24"/>
        </w:rPr>
        <w:t>11.合同价款和支付</w:t>
      </w:r>
    </w:p>
    <w:p w14:paraId="40612D73">
      <w:pPr>
        <w:pStyle w:val="8"/>
        <w:overflowPunct w:val="0"/>
        <w:spacing w:line="400" w:lineRule="exact"/>
        <w:rPr>
          <w:rFonts w:hint="eastAsia" w:hAnsi="宋体" w:cs="宋体"/>
          <w:szCs w:val="24"/>
          <w:u w:color="000000"/>
        </w:rPr>
      </w:pPr>
      <w:r>
        <w:rPr>
          <w:rFonts w:hint="eastAsia" w:hAnsi="宋体" w:cs="宋体"/>
          <w:szCs w:val="24"/>
          <w:u w:color="000000"/>
        </w:rPr>
        <w:t>(1)本合同的结算货币为人民币，单位元。</w:t>
      </w:r>
    </w:p>
    <w:p w14:paraId="66E16309">
      <w:pPr>
        <w:pStyle w:val="8"/>
        <w:overflowPunct w:val="0"/>
        <w:spacing w:line="400" w:lineRule="exact"/>
        <w:rPr>
          <w:rFonts w:hint="eastAsia" w:hAnsi="宋体" w:cs="宋体"/>
          <w:szCs w:val="24"/>
          <w:u w:color="000000"/>
        </w:rPr>
      </w:pPr>
      <w:r>
        <w:rPr>
          <w:rFonts w:hint="eastAsia" w:hAnsi="宋体" w:cs="宋体"/>
          <w:szCs w:val="24"/>
          <w:u w:color="000000"/>
        </w:rPr>
        <w:t>(2)卖方应按照双方签订的合同规定交货并在合同主要条款规定的期限内持下列单据结算货款：</w:t>
      </w:r>
    </w:p>
    <w:p w14:paraId="05E86A8C">
      <w:pPr>
        <w:pStyle w:val="8"/>
        <w:overflowPunct w:val="0"/>
        <w:spacing w:line="400" w:lineRule="exact"/>
        <w:rPr>
          <w:rFonts w:hint="eastAsia" w:hAnsi="宋体" w:cs="宋体"/>
          <w:szCs w:val="24"/>
          <w:u w:color="000000"/>
        </w:rPr>
      </w:pPr>
      <w:r>
        <w:rPr>
          <w:rFonts w:hint="eastAsia" w:hAnsi="宋体" w:cs="宋体"/>
          <w:szCs w:val="24"/>
          <w:u w:color="000000"/>
        </w:rPr>
        <w:t>&lt;1&gt;合格的销售发票；</w:t>
      </w:r>
    </w:p>
    <w:p w14:paraId="5CC53FD1">
      <w:pPr>
        <w:pStyle w:val="8"/>
        <w:overflowPunct w:val="0"/>
        <w:spacing w:line="400" w:lineRule="exact"/>
        <w:rPr>
          <w:rFonts w:hint="eastAsia" w:hAnsi="宋体" w:cs="宋体"/>
          <w:szCs w:val="24"/>
          <w:u w:color="000000"/>
        </w:rPr>
      </w:pPr>
      <w:r>
        <w:rPr>
          <w:rFonts w:hint="eastAsia" w:hAnsi="宋体" w:cs="宋体"/>
          <w:szCs w:val="24"/>
          <w:u w:color="000000"/>
        </w:rPr>
        <w:t>&lt;2&gt;买方盖章签收后的送货回单和验收合格证明。</w:t>
      </w:r>
    </w:p>
    <w:p w14:paraId="2AA99DA5">
      <w:pPr>
        <w:pStyle w:val="8"/>
        <w:overflowPunct w:val="0"/>
        <w:spacing w:line="400" w:lineRule="exact"/>
        <w:rPr>
          <w:rFonts w:hint="eastAsia" w:hAnsi="宋体" w:cs="宋体"/>
          <w:szCs w:val="24"/>
          <w:u w:color="000000"/>
        </w:rPr>
      </w:pPr>
      <w:r>
        <w:rPr>
          <w:rFonts w:hint="eastAsia" w:hAnsi="宋体" w:cs="宋体"/>
          <w:szCs w:val="24"/>
          <w:u w:color="000000"/>
        </w:rPr>
        <w:t>(3)买方应按合同主要条款规定的期限和方式付款。</w:t>
      </w:r>
    </w:p>
    <w:p w14:paraId="7ADAE256">
      <w:pPr>
        <w:pStyle w:val="8"/>
        <w:tabs>
          <w:tab w:val="left" w:pos="540"/>
        </w:tabs>
        <w:overflowPunct w:val="0"/>
        <w:spacing w:line="400" w:lineRule="exact"/>
        <w:rPr>
          <w:rFonts w:hint="eastAsia" w:hAnsi="宋体" w:cs="宋体"/>
          <w:szCs w:val="24"/>
          <w:u w:color="000000"/>
        </w:rPr>
      </w:pPr>
      <w:r>
        <w:rPr>
          <w:rFonts w:hint="eastAsia" w:hAnsi="宋体" w:cs="宋体"/>
          <w:szCs w:val="24"/>
          <w:u w:color="000000"/>
        </w:rPr>
        <w:t>(4)根据现行税法对买方征收的与本合同有关的一切税费均由买方承担；根据现行税法对卖方征收的与本合同有关的一切税费均由卖方承担。</w:t>
      </w:r>
    </w:p>
    <w:p w14:paraId="0F56E4A6">
      <w:pPr>
        <w:spacing w:line="400" w:lineRule="exact"/>
        <w:rPr>
          <w:rFonts w:hint="eastAsia" w:ascii="宋体" w:hAnsi="宋体" w:eastAsia="宋体" w:cs="宋体"/>
          <w:b/>
          <w:sz w:val="24"/>
          <w:szCs w:val="24"/>
        </w:rPr>
      </w:pPr>
      <w:r>
        <w:rPr>
          <w:rFonts w:hint="eastAsia" w:ascii="宋体" w:hAnsi="宋体" w:eastAsia="宋体" w:cs="宋体"/>
          <w:b/>
          <w:sz w:val="24"/>
          <w:szCs w:val="24"/>
        </w:rPr>
        <w:t>六. 违约责任</w:t>
      </w:r>
    </w:p>
    <w:p w14:paraId="5C1301FB">
      <w:pPr>
        <w:spacing w:line="400" w:lineRule="exact"/>
        <w:rPr>
          <w:rFonts w:hint="eastAsia" w:ascii="宋体" w:hAnsi="宋体" w:eastAsia="宋体" w:cs="宋体"/>
          <w:sz w:val="24"/>
          <w:szCs w:val="24"/>
        </w:rPr>
      </w:pPr>
      <w:r>
        <w:rPr>
          <w:rFonts w:hint="eastAsia" w:ascii="宋体" w:hAnsi="宋体" w:eastAsia="宋体" w:cs="宋体"/>
          <w:sz w:val="24"/>
          <w:szCs w:val="24"/>
        </w:rPr>
        <w:t>12.违约责任</w:t>
      </w:r>
    </w:p>
    <w:p w14:paraId="486C66B9">
      <w:pPr>
        <w:pStyle w:val="8"/>
        <w:spacing w:line="400" w:lineRule="exact"/>
        <w:ind w:firstLine="480" w:firstLineChars="200"/>
        <w:rPr>
          <w:rFonts w:hint="eastAsia" w:hAnsi="宋体" w:cs="宋体"/>
          <w:szCs w:val="24"/>
          <w:u w:color="000000"/>
        </w:rPr>
      </w:pPr>
      <w:r>
        <w:rPr>
          <w:rFonts w:hint="eastAsia" w:hAnsi="宋体" w:cs="宋体"/>
          <w:szCs w:val="24"/>
          <w:u w:color="000000"/>
        </w:rPr>
        <w:t>合同一方不履行合同义务或者履行合同义务不符合约定的，应当承担继续履行、采取补救措施或者赔偿损失等违约责任。</w:t>
      </w:r>
    </w:p>
    <w:p w14:paraId="0D74AED0">
      <w:pPr>
        <w:spacing w:line="400" w:lineRule="exact"/>
        <w:rPr>
          <w:rFonts w:hint="eastAsia" w:ascii="宋体" w:hAnsi="宋体" w:eastAsia="宋体" w:cs="宋体"/>
          <w:sz w:val="24"/>
          <w:szCs w:val="24"/>
        </w:rPr>
      </w:pPr>
      <w:r>
        <w:rPr>
          <w:rFonts w:hint="eastAsia" w:ascii="宋体" w:hAnsi="宋体" w:eastAsia="宋体" w:cs="宋体"/>
          <w:sz w:val="24"/>
          <w:szCs w:val="24"/>
        </w:rPr>
        <w:t>13.买方违约责任</w:t>
      </w:r>
    </w:p>
    <w:p w14:paraId="51485EB8">
      <w:pPr>
        <w:pStyle w:val="8"/>
        <w:overflowPunct w:val="0"/>
        <w:spacing w:line="400" w:lineRule="exact"/>
        <w:rPr>
          <w:rFonts w:hint="eastAsia" w:hAnsi="宋体" w:cs="宋体"/>
          <w:szCs w:val="24"/>
          <w:u w:color="000000"/>
        </w:rPr>
      </w:pPr>
      <w:r>
        <w:rPr>
          <w:rFonts w:hint="eastAsia" w:hAnsi="宋体" w:cs="宋体"/>
          <w:szCs w:val="24"/>
          <w:u w:color="000000"/>
        </w:rPr>
        <w:t>(1)在合同生效后，买方要求退货的，应向卖方偿付合同总价款的5%，作为违约金，违约金不足以补偿损失的，卖方有权要求甲方补足。</w:t>
      </w:r>
    </w:p>
    <w:p w14:paraId="33BE7C6E">
      <w:pPr>
        <w:pStyle w:val="8"/>
        <w:overflowPunct w:val="0"/>
        <w:spacing w:line="400" w:lineRule="exact"/>
        <w:ind w:right="-334" w:rightChars="-159"/>
        <w:rPr>
          <w:rFonts w:hint="eastAsia" w:hAnsi="宋体" w:cs="宋体"/>
          <w:szCs w:val="24"/>
          <w:u w:color="000000"/>
        </w:rPr>
      </w:pPr>
      <w:r>
        <w:rPr>
          <w:rFonts w:hint="eastAsia" w:hAnsi="宋体" w:cs="宋体"/>
          <w:szCs w:val="24"/>
          <w:u w:color="000000"/>
        </w:rPr>
        <w:t>(2)买方逾期付款的应按照逾期付款金额的每天万分之四支付逾期付款违约金。</w:t>
      </w:r>
    </w:p>
    <w:p w14:paraId="1314A850">
      <w:pPr>
        <w:pStyle w:val="8"/>
        <w:overflowPunct w:val="0"/>
        <w:spacing w:line="400" w:lineRule="exact"/>
        <w:rPr>
          <w:rFonts w:hint="eastAsia" w:hAnsi="宋体" w:cs="宋体"/>
          <w:szCs w:val="24"/>
          <w:u w:color="000000"/>
        </w:rPr>
      </w:pPr>
      <w:r>
        <w:rPr>
          <w:rFonts w:hint="eastAsia" w:hAnsi="宋体" w:cs="宋体"/>
          <w:szCs w:val="24"/>
          <w:u w:color="000000"/>
        </w:rPr>
        <w:t>(3)买方违反合同规定，拒绝接收卖方交付的符合招标文件要求的合格标的物，应当承担卖方由此造成的损失。</w:t>
      </w:r>
    </w:p>
    <w:p w14:paraId="5882010F">
      <w:pPr>
        <w:spacing w:line="400" w:lineRule="exact"/>
        <w:rPr>
          <w:rFonts w:hint="eastAsia" w:ascii="宋体" w:hAnsi="宋体" w:eastAsia="宋体" w:cs="宋体"/>
          <w:sz w:val="24"/>
          <w:szCs w:val="24"/>
        </w:rPr>
      </w:pPr>
      <w:r>
        <w:rPr>
          <w:rFonts w:hint="eastAsia" w:ascii="宋体" w:hAnsi="宋体" w:eastAsia="宋体" w:cs="宋体"/>
          <w:sz w:val="24"/>
          <w:szCs w:val="24"/>
        </w:rPr>
        <w:t>14.卖方违约责任</w:t>
      </w:r>
    </w:p>
    <w:p w14:paraId="2A1E9912">
      <w:pPr>
        <w:pStyle w:val="8"/>
        <w:overflowPunct w:val="0"/>
        <w:spacing w:line="400" w:lineRule="exact"/>
        <w:rPr>
          <w:rFonts w:hint="eastAsia" w:hAnsi="宋体" w:cs="宋体"/>
          <w:szCs w:val="24"/>
          <w:u w:color="000000"/>
        </w:rPr>
      </w:pPr>
      <w:r>
        <w:rPr>
          <w:rFonts w:hint="eastAsia" w:hAnsi="宋体" w:cs="宋体"/>
          <w:szCs w:val="24"/>
          <w:u w:color="000000"/>
        </w:rPr>
        <w:t>(1)卖方不能交货（逾期超过五天视为不能交货），或交货不合格从而影响买方按期正常使用的，应向买方偿付合同总价款5%的违约金，违约金不足以补偿损失的，买方有权要求卖方补足。</w:t>
      </w:r>
    </w:p>
    <w:p w14:paraId="610A49AC">
      <w:pPr>
        <w:pStyle w:val="8"/>
        <w:overflowPunct w:val="0"/>
        <w:spacing w:line="400" w:lineRule="exact"/>
        <w:rPr>
          <w:rFonts w:hint="eastAsia" w:hAnsi="宋体" w:cs="宋体"/>
          <w:szCs w:val="24"/>
          <w:u w:color="000000"/>
        </w:rPr>
      </w:pPr>
      <w:r>
        <w:rPr>
          <w:rFonts w:hint="eastAsia" w:hAnsi="宋体" w:cs="宋体"/>
          <w:szCs w:val="24"/>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020417BC">
      <w:pPr>
        <w:spacing w:line="400" w:lineRule="exact"/>
        <w:rPr>
          <w:rFonts w:hint="eastAsia" w:ascii="宋体" w:hAnsi="宋体" w:eastAsia="宋体" w:cs="宋体"/>
          <w:sz w:val="24"/>
          <w:szCs w:val="24"/>
        </w:rPr>
      </w:pPr>
      <w:r>
        <w:rPr>
          <w:rFonts w:hint="eastAsia" w:ascii="宋体" w:hAnsi="宋体" w:eastAsia="宋体" w:cs="宋体"/>
          <w:sz w:val="24"/>
          <w:szCs w:val="24"/>
        </w:rPr>
        <w:t>15.不可抗力</w:t>
      </w:r>
    </w:p>
    <w:p w14:paraId="5A75E920">
      <w:pPr>
        <w:pStyle w:val="8"/>
        <w:spacing w:line="400" w:lineRule="exact"/>
        <w:rPr>
          <w:rFonts w:hint="eastAsia" w:hAnsi="宋体" w:cs="宋体"/>
          <w:szCs w:val="24"/>
          <w:u w:color="000000"/>
        </w:rPr>
      </w:pPr>
      <w:r>
        <w:rPr>
          <w:rFonts w:hint="eastAsia" w:hAnsi="宋体" w:cs="宋体"/>
          <w:szCs w:val="24"/>
          <w:u w:color="000000"/>
        </w:rPr>
        <w:t>(1)因水灾、火灾、地震、战争等不可抗力不能履行合同的，根据不可抗力的影响，部分或者全部免除责任。但合同一方迟延履行后发生不可抗力的，不能免除责任。</w:t>
      </w:r>
    </w:p>
    <w:p w14:paraId="0DA5AF44">
      <w:pPr>
        <w:pStyle w:val="8"/>
        <w:spacing w:line="400" w:lineRule="exact"/>
        <w:rPr>
          <w:rFonts w:hint="eastAsia" w:hAnsi="宋体" w:cs="宋体"/>
          <w:szCs w:val="24"/>
          <w:u w:color="000000"/>
        </w:rPr>
      </w:pPr>
      <w:r>
        <w:rPr>
          <w:rFonts w:hint="eastAsia" w:hAnsi="宋体" w:cs="宋体"/>
          <w:szCs w:val="24"/>
          <w:u w:color="000000"/>
        </w:rPr>
        <w:t>(2)合同一方因不可抗力不能履行合同的，应当及时通知对方，以减轻可能给对方造成的损失，并应当在合理期限内提供证明。</w:t>
      </w:r>
    </w:p>
    <w:p w14:paraId="6C6A4256">
      <w:pPr>
        <w:spacing w:line="400" w:lineRule="exact"/>
        <w:rPr>
          <w:rFonts w:hint="eastAsia" w:ascii="宋体" w:hAnsi="宋体" w:eastAsia="宋体" w:cs="宋体"/>
          <w:b/>
          <w:sz w:val="24"/>
          <w:szCs w:val="24"/>
        </w:rPr>
      </w:pPr>
      <w:r>
        <w:rPr>
          <w:rFonts w:hint="eastAsia" w:ascii="宋体" w:hAnsi="宋体" w:eastAsia="宋体" w:cs="宋体"/>
          <w:b/>
          <w:sz w:val="24"/>
          <w:szCs w:val="24"/>
        </w:rPr>
        <w:t>七. 索赔</w:t>
      </w:r>
    </w:p>
    <w:p w14:paraId="1488F905">
      <w:pPr>
        <w:spacing w:line="400" w:lineRule="exact"/>
        <w:rPr>
          <w:rFonts w:hint="eastAsia" w:ascii="宋体" w:hAnsi="宋体" w:eastAsia="宋体" w:cs="宋体"/>
          <w:sz w:val="24"/>
          <w:szCs w:val="24"/>
        </w:rPr>
      </w:pPr>
      <w:r>
        <w:rPr>
          <w:rFonts w:hint="eastAsia" w:ascii="宋体" w:hAnsi="宋体" w:eastAsia="宋体" w:cs="宋体"/>
          <w:sz w:val="24"/>
          <w:szCs w:val="24"/>
        </w:rPr>
        <w:t>16.索赔</w:t>
      </w:r>
    </w:p>
    <w:p w14:paraId="06774134">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(1)买方有权根据当地产品质量检验机构或其它有权威部门出具的检验证书向卖方提出索赔。</w:t>
      </w:r>
    </w:p>
    <w:p w14:paraId="36176B69">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(2)在本合同规定的检验期和质量保证期内，如果卖方对买方提出的索赔或差异有责任，则卖方应按买方同意的下列一种或多种方式解决索赔事宜：</w:t>
      </w:r>
    </w:p>
    <w:p w14:paraId="54485C51">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6607A28D">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&lt;2&gt;根据标的物的低劣程度、损坏程度以及甲方遭受损失的数额，经双方协商确定降低标的物的价格；</w:t>
      </w:r>
    </w:p>
    <w:p w14:paraId="70A1853C">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3D2B16DC">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9D62107">
      <w:pPr>
        <w:pStyle w:val="8"/>
        <w:overflowPunct w:val="0"/>
        <w:spacing w:line="400" w:lineRule="exact"/>
        <w:ind w:firstLine="600" w:firstLineChars="250"/>
        <w:rPr>
          <w:rFonts w:hint="eastAsia" w:hAnsi="宋体" w:cs="宋体"/>
          <w:szCs w:val="24"/>
          <w:u w:color="000000"/>
        </w:rPr>
      </w:pPr>
      <w:r>
        <w:rPr>
          <w:rFonts w:hint="eastAsia" w:hAnsi="宋体" w:cs="宋体"/>
          <w:szCs w:val="24"/>
          <w:u w:color="000000"/>
        </w:rPr>
        <w:t>(4)买方提出索赔的书面材料应报当地政府采购管理部门备案。卖方同意的索赔方案应报当地政府采购管理部门审核。</w:t>
      </w:r>
    </w:p>
    <w:p w14:paraId="6D364FC3">
      <w:pPr>
        <w:spacing w:line="400" w:lineRule="exact"/>
        <w:rPr>
          <w:rFonts w:hint="eastAsia" w:ascii="宋体" w:hAnsi="宋体" w:eastAsia="宋体" w:cs="宋体"/>
          <w:b/>
          <w:sz w:val="24"/>
          <w:szCs w:val="24"/>
        </w:rPr>
      </w:pPr>
      <w:r>
        <w:rPr>
          <w:rFonts w:hint="eastAsia" w:ascii="宋体" w:hAnsi="宋体" w:eastAsia="宋体" w:cs="宋体"/>
          <w:b/>
          <w:sz w:val="24"/>
          <w:szCs w:val="24"/>
        </w:rPr>
        <w:t>八. 履约保证金</w:t>
      </w:r>
    </w:p>
    <w:p w14:paraId="6E4846C2">
      <w:pPr>
        <w:spacing w:line="400" w:lineRule="exact"/>
        <w:rPr>
          <w:rFonts w:hint="eastAsia" w:ascii="宋体" w:hAnsi="宋体" w:eastAsia="宋体" w:cs="宋体"/>
          <w:sz w:val="24"/>
          <w:szCs w:val="24"/>
        </w:rPr>
      </w:pPr>
      <w:r>
        <w:rPr>
          <w:rFonts w:hint="eastAsia" w:ascii="宋体" w:hAnsi="宋体" w:eastAsia="宋体" w:cs="宋体"/>
          <w:sz w:val="24"/>
          <w:szCs w:val="24"/>
        </w:rPr>
        <w:t>17.履约保证金</w:t>
      </w:r>
    </w:p>
    <w:p w14:paraId="0F7DC926">
      <w:pPr>
        <w:pStyle w:val="8"/>
        <w:overflowPunct w:val="0"/>
        <w:spacing w:line="400" w:lineRule="exact"/>
        <w:rPr>
          <w:rFonts w:hint="eastAsia" w:hAnsi="宋体" w:cs="宋体"/>
          <w:szCs w:val="24"/>
          <w:u w:color="000000"/>
        </w:rPr>
      </w:pPr>
      <w:r>
        <w:rPr>
          <w:rFonts w:hint="eastAsia" w:hAnsi="宋体" w:cs="宋体"/>
          <w:szCs w:val="24"/>
          <w:u w:color="000000"/>
        </w:rPr>
        <w:t>(1)卖方应在本合同签订时，按招标文件的约定提供相应的履约保证金，保证金的有效期应不低于合同有效期。</w:t>
      </w:r>
    </w:p>
    <w:p w14:paraId="63D1491B">
      <w:pPr>
        <w:pStyle w:val="8"/>
        <w:overflowPunct w:val="0"/>
        <w:spacing w:line="400" w:lineRule="exact"/>
        <w:ind w:right="-334" w:rightChars="-159"/>
        <w:rPr>
          <w:rFonts w:hint="eastAsia" w:hAnsi="宋体" w:cs="宋体"/>
          <w:szCs w:val="24"/>
          <w:u w:color="000000"/>
        </w:rPr>
      </w:pPr>
      <w:r>
        <w:rPr>
          <w:rFonts w:hint="eastAsia" w:hAnsi="宋体" w:cs="宋体"/>
          <w:szCs w:val="24"/>
          <w:u w:color="000000"/>
        </w:rPr>
        <w:t>(2)如果卖方未能履行合同规定的任何义务，买方有权从履约保证金中取得补偿。</w:t>
      </w:r>
    </w:p>
    <w:p w14:paraId="1C063DE5">
      <w:pPr>
        <w:pStyle w:val="8"/>
        <w:overflowPunct w:val="0"/>
        <w:spacing w:line="400" w:lineRule="exact"/>
        <w:ind w:right="-334" w:rightChars="-159" w:firstLine="0"/>
        <w:rPr>
          <w:rFonts w:hint="eastAsia" w:hAnsi="宋体" w:cs="宋体"/>
          <w:b/>
          <w:kern w:val="2"/>
          <w:szCs w:val="24"/>
        </w:rPr>
      </w:pPr>
      <w:r>
        <w:rPr>
          <w:rFonts w:hint="eastAsia" w:hAnsi="宋体" w:cs="宋体"/>
          <w:b/>
          <w:kern w:val="2"/>
          <w:szCs w:val="24"/>
        </w:rPr>
        <w:t>九.  合同的解除和转让</w:t>
      </w:r>
    </w:p>
    <w:p w14:paraId="2DB28717">
      <w:pPr>
        <w:spacing w:line="400" w:lineRule="exact"/>
        <w:rPr>
          <w:rFonts w:hint="eastAsia" w:ascii="宋体" w:hAnsi="宋体" w:eastAsia="宋体" w:cs="宋体"/>
          <w:sz w:val="24"/>
          <w:szCs w:val="24"/>
        </w:rPr>
      </w:pPr>
      <w:r>
        <w:rPr>
          <w:rFonts w:hint="eastAsia" w:ascii="宋体" w:hAnsi="宋体" w:eastAsia="宋体" w:cs="宋体"/>
          <w:sz w:val="24"/>
          <w:szCs w:val="24"/>
        </w:rPr>
        <w:t>18.合同的解除</w:t>
      </w:r>
    </w:p>
    <w:p w14:paraId="08BE1CBD">
      <w:pPr>
        <w:pStyle w:val="8"/>
        <w:spacing w:line="400" w:lineRule="exact"/>
        <w:rPr>
          <w:rFonts w:hint="eastAsia" w:hAnsi="宋体" w:cs="宋体"/>
          <w:szCs w:val="24"/>
          <w:u w:color="000000"/>
        </w:rPr>
      </w:pPr>
      <w:r>
        <w:rPr>
          <w:rFonts w:hint="eastAsia" w:hAnsi="宋体" w:cs="宋体"/>
          <w:szCs w:val="24"/>
          <w:u w:color="000000"/>
        </w:rPr>
        <w:t>(1)买方和卖方协商一致，可以解除合同。</w:t>
      </w:r>
    </w:p>
    <w:p w14:paraId="2B4AFCAC">
      <w:pPr>
        <w:pStyle w:val="8"/>
        <w:spacing w:line="400" w:lineRule="exact"/>
        <w:rPr>
          <w:rFonts w:hint="eastAsia" w:hAnsi="宋体" w:cs="宋体"/>
          <w:szCs w:val="24"/>
          <w:u w:color="000000"/>
        </w:rPr>
      </w:pPr>
      <w:r>
        <w:rPr>
          <w:rFonts w:hint="eastAsia" w:hAnsi="宋体" w:cs="宋体"/>
          <w:szCs w:val="24"/>
          <w:u w:color="000000"/>
        </w:rPr>
        <w:t>(2)有下列情形之一，合同一方可以解除合同：</w:t>
      </w:r>
    </w:p>
    <w:p w14:paraId="5760CAAC">
      <w:pPr>
        <w:pStyle w:val="8"/>
        <w:spacing w:line="400" w:lineRule="exact"/>
        <w:rPr>
          <w:rFonts w:hint="eastAsia" w:hAnsi="宋体" w:cs="宋体"/>
          <w:szCs w:val="24"/>
          <w:u w:color="000000"/>
        </w:rPr>
      </w:pPr>
      <w:r>
        <w:rPr>
          <w:rFonts w:hint="eastAsia" w:hAnsi="宋体" w:cs="宋体"/>
          <w:szCs w:val="24"/>
          <w:u w:color="000000"/>
        </w:rPr>
        <w:t>&lt;1&gt;因不可抗力致使不能实现合同目的，未受不可抗力影响的一方有权解除合同；</w:t>
      </w:r>
    </w:p>
    <w:p w14:paraId="452AA27B">
      <w:pPr>
        <w:pStyle w:val="8"/>
        <w:spacing w:line="400" w:lineRule="exact"/>
        <w:rPr>
          <w:rFonts w:hint="eastAsia" w:hAnsi="宋体" w:cs="宋体"/>
          <w:szCs w:val="24"/>
          <w:u w:color="000000"/>
        </w:rPr>
      </w:pPr>
      <w:r>
        <w:rPr>
          <w:rFonts w:hint="eastAsia" w:hAnsi="宋体" w:cs="宋体"/>
          <w:szCs w:val="24"/>
          <w:u w:color="000000"/>
        </w:rPr>
        <w:t>&lt;2&gt;因合同一方违约导致合同不能履行，另一方有权解除合同。</w:t>
      </w:r>
    </w:p>
    <w:p w14:paraId="20915E41">
      <w:pPr>
        <w:pStyle w:val="8"/>
        <w:spacing w:line="400" w:lineRule="exact"/>
        <w:rPr>
          <w:rFonts w:hint="eastAsia" w:hAnsi="宋体" w:cs="宋体"/>
          <w:szCs w:val="24"/>
          <w:u w:color="000000"/>
        </w:rPr>
      </w:pPr>
      <w:r>
        <w:rPr>
          <w:rFonts w:hint="eastAsia" w:hAnsi="宋体" w:cs="宋体"/>
          <w:szCs w:val="24"/>
          <w:u w:color="000000"/>
        </w:rPr>
        <w:t>(3)有权解除合同的一方，应当在违约事实或不可抗力发生之后三十天内书面通知对方以主张解除合同，合同在书面通知到达对方时解除。</w:t>
      </w:r>
    </w:p>
    <w:p w14:paraId="73E36A10">
      <w:pPr>
        <w:spacing w:line="400" w:lineRule="exact"/>
        <w:rPr>
          <w:rFonts w:hint="eastAsia" w:ascii="宋体" w:hAnsi="宋体" w:eastAsia="宋体" w:cs="宋体"/>
          <w:sz w:val="24"/>
          <w:szCs w:val="24"/>
        </w:rPr>
      </w:pPr>
      <w:r>
        <w:rPr>
          <w:rFonts w:hint="eastAsia" w:ascii="宋体" w:hAnsi="宋体" w:eastAsia="宋体" w:cs="宋体"/>
          <w:sz w:val="24"/>
          <w:szCs w:val="24"/>
        </w:rPr>
        <w:t>19.合同的转让</w:t>
      </w:r>
    </w:p>
    <w:p w14:paraId="2085D83E">
      <w:pPr>
        <w:spacing w:line="400" w:lineRule="exact"/>
        <w:rPr>
          <w:rFonts w:hint="eastAsia" w:ascii="宋体" w:hAnsi="宋体" w:eastAsia="宋体" w:cs="宋体"/>
          <w:sz w:val="24"/>
          <w:szCs w:val="24"/>
        </w:rPr>
      </w:pPr>
      <w:r>
        <w:rPr>
          <w:rFonts w:hint="eastAsia" w:ascii="宋体" w:hAnsi="宋体" w:eastAsia="宋体" w:cs="宋体"/>
          <w:sz w:val="24"/>
          <w:szCs w:val="24"/>
        </w:rPr>
        <w:t xml:space="preserve">      合同的部分和全部都不得转让。</w:t>
      </w:r>
    </w:p>
    <w:p w14:paraId="1168E133">
      <w:pPr>
        <w:spacing w:line="400" w:lineRule="exact"/>
        <w:rPr>
          <w:rFonts w:hint="eastAsia" w:ascii="宋体" w:hAnsi="宋体" w:eastAsia="宋体" w:cs="宋体"/>
          <w:b/>
          <w:sz w:val="24"/>
          <w:szCs w:val="24"/>
        </w:rPr>
      </w:pPr>
      <w:r>
        <w:rPr>
          <w:rFonts w:hint="eastAsia" w:ascii="宋体" w:hAnsi="宋体" w:eastAsia="宋体" w:cs="宋体"/>
          <w:b/>
          <w:sz w:val="24"/>
          <w:szCs w:val="24"/>
        </w:rPr>
        <w:t>十. 合同的生效</w:t>
      </w:r>
    </w:p>
    <w:p w14:paraId="425E78E9">
      <w:pPr>
        <w:spacing w:line="400" w:lineRule="exact"/>
        <w:rPr>
          <w:rFonts w:hint="eastAsia" w:ascii="宋体" w:hAnsi="宋体" w:eastAsia="宋体" w:cs="宋体"/>
          <w:sz w:val="24"/>
          <w:szCs w:val="24"/>
        </w:rPr>
      </w:pPr>
      <w:r>
        <w:rPr>
          <w:rFonts w:hint="eastAsia" w:ascii="宋体" w:hAnsi="宋体" w:eastAsia="宋体" w:cs="宋体"/>
          <w:sz w:val="24"/>
          <w:szCs w:val="24"/>
        </w:rPr>
        <w:t>20.合同的生效</w:t>
      </w:r>
    </w:p>
    <w:p w14:paraId="3A7CDA8F">
      <w:pPr>
        <w:spacing w:line="400" w:lineRule="exact"/>
        <w:ind w:firstLine="664" w:firstLineChars="277"/>
        <w:rPr>
          <w:rFonts w:hint="eastAsia" w:ascii="宋体" w:hAnsi="宋体" w:eastAsia="宋体" w:cs="宋体"/>
          <w:sz w:val="24"/>
          <w:szCs w:val="24"/>
        </w:rPr>
      </w:pPr>
      <w:r>
        <w:rPr>
          <w:rFonts w:hint="eastAsia" w:ascii="宋体" w:hAnsi="宋体" w:eastAsia="宋体" w:cs="宋体"/>
          <w:sz w:val="24"/>
          <w:szCs w:val="24"/>
        </w:rPr>
        <w:t>本合同在双方签字盖章后生效。</w:t>
      </w:r>
    </w:p>
    <w:p w14:paraId="530EA0B5">
      <w:pPr>
        <w:spacing w:line="400" w:lineRule="exact"/>
        <w:rPr>
          <w:rFonts w:hint="eastAsia" w:ascii="宋体" w:hAnsi="宋体" w:eastAsia="宋体" w:cs="宋体"/>
          <w:b/>
          <w:sz w:val="24"/>
          <w:szCs w:val="24"/>
        </w:rPr>
      </w:pPr>
      <w:r>
        <w:rPr>
          <w:rFonts w:hint="eastAsia" w:ascii="宋体" w:hAnsi="宋体" w:eastAsia="宋体" w:cs="宋体"/>
          <w:b/>
          <w:sz w:val="24"/>
          <w:szCs w:val="24"/>
        </w:rPr>
        <w:t>十一. 争议解决</w:t>
      </w:r>
    </w:p>
    <w:p w14:paraId="7382282B">
      <w:pPr>
        <w:spacing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21.争议解决</w:t>
      </w:r>
    </w:p>
    <w:p w14:paraId="735160CF">
      <w:pPr>
        <w:pStyle w:val="8"/>
        <w:overflowPunct w:val="0"/>
        <w:spacing w:line="400" w:lineRule="exact"/>
        <w:rPr>
          <w:rFonts w:hint="eastAsia" w:hAnsi="宋体" w:cs="宋体"/>
          <w:szCs w:val="24"/>
          <w:u w:color="000000"/>
        </w:rPr>
      </w:pPr>
      <w:r>
        <w:rPr>
          <w:rFonts w:hint="eastAsia" w:hAnsi="宋体" w:cs="宋体"/>
          <w:szCs w:val="24"/>
          <w:u w:color="000000"/>
        </w:rPr>
        <w:t>买卖双方因合同发生争议，进行调解，协商不成，可选择：（2）</w:t>
      </w:r>
    </w:p>
    <w:p w14:paraId="43B97620">
      <w:pPr>
        <w:pStyle w:val="8"/>
        <w:overflowPunct w:val="0"/>
        <w:spacing w:line="400" w:lineRule="exact"/>
        <w:rPr>
          <w:rFonts w:hint="eastAsia" w:hAnsi="宋体" w:cs="宋体"/>
          <w:szCs w:val="24"/>
          <w:u w:color="000000"/>
        </w:rPr>
      </w:pPr>
      <w:r>
        <w:rPr>
          <w:rFonts w:hint="eastAsia" w:hAnsi="宋体" w:cs="宋体"/>
          <w:szCs w:val="24"/>
          <w:u w:color="000000"/>
        </w:rPr>
        <w:t>(1)双方同时</w:t>
      </w:r>
      <w:r>
        <w:rPr>
          <w:rFonts w:hint="eastAsia" w:hAnsi="宋体" w:cs="宋体"/>
          <w:szCs w:val="24"/>
        </w:rPr>
        <w:t>将争议提交滁州仲裁委员会</w:t>
      </w:r>
      <w:r>
        <w:rPr>
          <w:rFonts w:hint="eastAsia" w:hAnsi="宋体" w:cs="宋体"/>
          <w:szCs w:val="24"/>
          <w:u w:color="000000"/>
        </w:rPr>
        <w:t>进行仲裁；</w:t>
      </w:r>
    </w:p>
    <w:p w14:paraId="48ACA295">
      <w:pPr>
        <w:pStyle w:val="8"/>
        <w:tabs>
          <w:tab w:val="left" w:pos="900"/>
        </w:tabs>
        <w:overflowPunct w:val="0"/>
        <w:spacing w:line="400" w:lineRule="exact"/>
        <w:rPr>
          <w:rFonts w:hint="eastAsia" w:hAnsi="宋体" w:cs="宋体"/>
          <w:szCs w:val="24"/>
          <w:u w:color="000000"/>
        </w:rPr>
      </w:pPr>
      <w:r>
        <w:rPr>
          <w:rFonts w:hint="eastAsia" w:hAnsi="宋体" w:cs="宋体"/>
          <w:szCs w:val="24"/>
          <w:u w:color="000000"/>
        </w:rPr>
        <w:t>(2)向买方所在地人民法院提起诉讼。</w:t>
      </w:r>
    </w:p>
    <w:p w14:paraId="5115C84F">
      <w:pPr>
        <w:spacing w:line="400" w:lineRule="exact"/>
        <w:rPr>
          <w:rFonts w:hint="eastAsia" w:ascii="宋体" w:hAnsi="宋体" w:eastAsia="宋体" w:cs="宋体"/>
          <w:b/>
          <w:sz w:val="24"/>
          <w:szCs w:val="24"/>
        </w:rPr>
      </w:pPr>
      <w:r>
        <w:rPr>
          <w:rFonts w:hint="eastAsia" w:ascii="宋体" w:hAnsi="宋体" w:eastAsia="宋体" w:cs="宋体"/>
          <w:b/>
          <w:sz w:val="24"/>
          <w:szCs w:val="24"/>
        </w:rPr>
        <w:t>十二 .附则</w:t>
      </w:r>
    </w:p>
    <w:p w14:paraId="7B249B39">
      <w:pPr>
        <w:spacing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22.合同份数。</w:t>
      </w:r>
    </w:p>
    <w:p w14:paraId="4700D88D">
      <w:pPr>
        <w:spacing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tab/>
      </w:r>
      <w:r>
        <w:rPr>
          <w:rFonts w:hint="eastAsia" w:ascii="宋体" w:hAnsi="宋体" w:eastAsia="宋体" w:cs="宋体"/>
          <w:sz w:val="24"/>
          <w:szCs w:val="24"/>
        </w:rPr>
        <w:t xml:space="preserve"> 本合同一式陆份，买卖双方各执二份，招标代理机构一份，招标采购管理部门一份。</w:t>
      </w:r>
    </w:p>
    <w:p w14:paraId="11CCDF62">
      <w:pPr>
        <w:spacing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23.未尽事宜</w:t>
      </w:r>
    </w:p>
    <w:p w14:paraId="4AF9D0C9">
      <w:pPr>
        <w:spacing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本合同未尽事宜应按《中华人民共和国政府采购法》、《中华人民共和国民法典》、《中华人民共和国产品质量法》之规定解释。</w:t>
      </w:r>
    </w:p>
    <w:p w14:paraId="19D37D0B">
      <w:pPr>
        <w:spacing w:line="360" w:lineRule="auto"/>
        <w:jc w:val="center"/>
        <w:outlineLvl w:val="0"/>
        <w:rPr>
          <w:rFonts w:hint="eastAsia" w:ascii="宋体" w:hAnsi="宋体" w:eastAsia="宋体" w:cs="宋体"/>
          <w:b/>
          <w:sz w:val="28"/>
        </w:rPr>
      </w:pPr>
    </w:p>
    <w:p w14:paraId="253B6A0D">
      <w:pPr>
        <w:spacing w:line="360" w:lineRule="auto"/>
        <w:jc w:val="center"/>
        <w:outlineLvl w:val="0"/>
        <w:rPr>
          <w:rFonts w:hint="eastAsia" w:ascii="宋体" w:hAnsi="宋体" w:eastAsia="宋体" w:cs="宋体"/>
          <w:b/>
          <w:sz w:val="28"/>
        </w:rPr>
      </w:pPr>
    </w:p>
    <w:p w14:paraId="5422A3BA">
      <w:pPr>
        <w:spacing w:line="360" w:lineRule="auto"/>
        <w:jc w:val="center"/>
        <w:outlineLvl w:val="0"/>
        <w:rPr>
          <w:rFonts w:hint="eastAsia" w:ascii="宋体" w:hAnsi="宋体" w:eastAsia="宋体" w:cs="宋体"/>
          <w:b/>
          <w:sz w:val="28"/>
        </w:rPr>
      </w:pPr>
    </w:p>
    <w:p w14:paraId="7462BB4F">
      <w:pPr>
        <w:pageBreakBefore/>
        <w:spacing w:line="360" w:lineRule="auto"/>
        <w:jc w:val="center"/>
        <w:outlineLvl w:val="0"/>
        <w:rPr>
          <w:rFonts w:hint="eastAsia" w:ascii="宋体" w:hAnsi="宋体" w:eastAsia="宋体" w:cs="宋体"/>
          <w:b/>
          <w:sz w:val="28"/>
        </w:rPr>
      </w:pPr>
      <w:bookmarkStart w:id="71" w:name="_Toc16334"/>
      <w:r>
        <w:rPr>
          <w:rFonts w:hint="eastAsia" w:ascii="宋体" w:hAnsi="宋体" w:eastAsia="宋体" w:cs="宋体"/>
          <w:b/>
          <w:sz w:val="28"/>
        </w:rPr>
        <w:t>第六章  投标文件格式</w:t>
      </w:r>
      <w:bookmarkEnd w:id="71"/>
    </w:p>
    <w:p w14:paraId="6F84DDDC">
      <w:pPr>
        <w:spacing w:line="900" w:lineRule="exact"/>
        <w:jc w:val="center"/>
        <w:rPr>
          <w:rFonts w:hint="eastAsia" w:ascii="宋体" w:hAnsi="宋体" w:eastAsia="宋体" w:cs="宋体"/>
          <w:b/>
          <w:sz w:val="72"/>
        </w:rPr>
      </w:pPr>
    </w:p>
    <w:p w14:paraId="620FE2FA">
      <w:pPr>
        <w:rPr>
          <w:rFonts w:hint="eastAsia" w:ascii="宋体" w:hAnsi="宋体" w:eastAsia="宋体" w:cs="宋体"/>
          <w:b/>
          <w:sz w:val="28"/>
          <w:szCs w:val="28"/>
          <w:bdr w:val="single" w:color="000000" w:sz="4" w:space="0"/>
        </w:rPr>
      </w:pPr>
      <w:bookmarkStart w:id="72" w:name="_Toc28960"/>
      <w:bookmarkStart w:id="73" w:name="_Toc17986"/>
      <w:r>
        <w:rPr>
          <w:rFonts w:hint="eastAsia" w:ascii="宋体" w:hAnsi="宋体" w:eastAsia="宋体" w:cs="宋体"/>
          <w:b/>
          <w:sz w:val="28"/>
          <w:szCs w:val="28"/>
        </w:rPr>
        <w:t>一、资信证明格式文件</w:t>
      </w:r>
    </w:p>
    <w:p w14:paraId="48115C64">
      <w:pPr>
        <w:jc w:val="center"/>
        <w:rPr>
          <w:rFonts w:hint="eastAsia" w:ascii="宋体" w:hAnsi="宋体" w:eastAsia="宋体" w:cs="宋体"/>
          <w:sz w:val="20"/>
        </w:rPr>
      </w:pPr>
    </w:p>
    <w:p w14:paraId="5A030BA9">
      <w:pPr>
        <w:rPr>
          <w:rFonts w:hint="eastAsia" w:ascii="宋体" w:hAnsi="宋体" w:eastAsia="宋体" w:cs="宋体"/>
          <w:sz w:val="20"/>
        </w:rPr>
      </w:pPr>
    </w:p>
    <w:p w14:paraId="1E26BA98">
      <w:pPr>
        <w:jc w:val="center"/>
        <w:rPr>
          <w:rFonts w:hint="eastAsia" w:ascii="宋体" w:hAnsi="宋体" w:eastAsia="宋体" w:cs="宋体"/>
          <w:b/>
          <w:sz w:val="44"/>
          <w:szCs w:val="44"/>
        </w:rPr>
      </w:pPr>
      <w:bookmarkStart w:id="74" w:name="_Toc449028949"/>
      <w:bookmarkStart w:id="75" w:name="_Toc350698753"/>
      <w:r>
        <w:rPr>
          <w:rFonts w:hint="eastAsia" w:ascii="宋体" w:hAnsi="宋体" w:eastAsia="宋体" w:cs="宋体"/>
          <w:b/>
          <w:sz w:val="44"/>
          <w:szCs w:val="44"/>
        </w:rPr>
        <w:t>资信证明文件</w:t>
      </w:r>
      <w:bookmarkEnd w:id="74"/>
      <w:bookmarkEnd w:id="75"/>
    </w:p>
    <w:p w14:paraId="4D70462F">
      <w:pPr>
        <w:jc w:val="center"/>
        <w:rPr>
          <w:rFonts w:hint="eastAsia" w:ascii="宋体" w:hAnsi="宋体" w:eastAsia="宋体" w:cs="宋体"/>
          <w:sz w:val="32"/>
          <w:szCs w:val="32"/>
        </w:rPr>
      </w:pPr>
      <w:r>
        <w:rPr>
          <w:rFonts w:hint="eastAsia" w:ascii="宋体" w:hAnsi="宋体" w:eastAsia="宋体" w:cs="宋体"/>
          <w:sz w:val="32"/>
          <w:szCs w:val="32"/>
        </w:rPr>
        <w:t>（投标文件一）</w:t>
      </w:r>
    </w:p>
    <w:p w14:paraId="4D79BFCF">
      <w:pPr>
        <w:jc w:val="center"/>
        <w:rPr>
          <w:rFonts w:hint="eastAsia" w:ascii="宋体" w:hAnsi="宋体" w:eastAsia="宋体" w:cs="宋体"/>
          <w:sz w:val="44"/>
          <w:szCs w:val="44"/>
        </w:rPr>
      </w:pPr>
    </w:p>
    <w:p w14:paraId="65EFE8FF">
      <w:pPr>
        <w:jc w:val="center"/>
        <w:rPr>
          <w:rFonts w:hint="eastAsia" w:ascii="宋体" w:hAnsi="宋体" w:eastAsia="宋体" w:cs="宋体"/>
          <w:sz w:val="32"/>
          <w:szCs w:val="32"/>
        </w:rPr>
      </w:pPr>
      <w:r>
        <w:rPr>
          <w:rFonts w:hint="eastAsia" w:ascii="宋体" w:hAnsi="宋体" w:eastAsia="宋体" w:cs="宋体"/>
          <w:sz w:val="32"/>
          <w:szCs w:val="32"/>
          <w:u w:val="single"/>
        </w:rPr>
        <w:t xml:space="preserve">        </w:t>
      </w:r>
      <w:r>
        <w:rPr>
          <w:rFonts w:hint="eastAsia" w:ascii="宋体" w:hAnsi="宋体" w:eastAsia="宋体" w:cs="宋体"/>
          <w:sz w:val="32"/>
          <w:szCs w:val="32"/>
        </w:rPr>
        <w:t>项目</w:t>
      </w:r>
    </w:p>
    <w:p w14:paraId="041898BB">
      <w:pPr>
        <w:jc w:val="center"/>
        <w:rPr>
          <w:rFonts w:hint="eastAsia" w:ascii="宋体" w:hAnsi="宋体" w:eastAsia="宋体" w:cs="宋体"/>
          <w:sz w:val="44"/>
          <w:szCs w:val="44"/>
        </w:rPr>
      </w:pPr>
      <w:r>
        <w:rPr>
          <w:rFonts w:hint="eastAsia" w:ascii="宋体" w:hAnsi="宋体" w:eastAsia="宋体" w:cs="宋体"/>
          <w:sz w:val="28"/>
          <w:szCs w:val="28"/>
        </w:rPr>
        <w:t>项目编号：</w:t>
      </w:r>
      <w:r>
        <w:rPr>
          <w:rFonts w:hint="eastAsia" w:ascii="宋体" w:hAnsi="宋体" w:eastAsia="宋体" w:cs="宋体"/>
          <w:sz w:val="28"/>
          <w:szCs w:val="28"/>
          <w:u w:val="single"/>
        </w:rPr>
        <w:t xml:space="preserve">     </w:t>
      </w:r>
    </w:p>
    <w:p w14:paraId="2B5AEEC8">
      <w:pPr>
        <w:rPr>
          <w:rFonts w:hint="eastAsia" w:ascii="宋体" w:hAnsi="宋体" w:eastAsia="宋体" w:cs="宋体"/>
          <w:sz w:val="28"/>
          <w:szCs w:val="28"/>
        </w:rPr>
      </w:pPr>
    </w:p>
    <w:p w14:paraId="3DA40C90">
      <w:pPr>
        <w:rPr>
          <w:rFonts w:hint="eastAsia" w:ascii="宋体" w:hAnsi="宋体" w:eastAsia="宋体" w:cs="宋体"/>
          <w:sz w:val="28"/>
          <w:szCs w:val="28"/>
        </w:rPr>
      </w:pPr>
    </w:p>
    <w:p w14:paraId="1B7C3740">
      <w:pPr>
        <w:rPr>
          <w:rFonts w:hint="eastAsia" w:ascii="宋体" w:hAnsi="宋体" w:eastAsia="宋体" w:cs="宋体"/>
          <w:sz w:val="28"/>
          <w:szCs w:val="28"/>
        </w:rPr>
      </w:pPr>
    </w:p>
    <w:p w14:paraId="102BAE52">
      <w:pPr>
        <w:rPr>
          <w:rFonts w:hint="eastAsia" w:ascii="宋体" w:hAnsi="宋体" w:eastAsia="宋体" w:cs="宋体"/>
          <w:sz w:val="28"/>
          <w:szCs w:val="28"/>
        </w:rPr>
      </w:pPr>
    </w:p>
    <w:p w14:paraId="57EC2764">
      <w:pPr>
        <w:rPr>
          <w:rFonts w:hint="eastAsia" w:ascii="宋体" w:hAnsi="宋体" w:eastAsia="宋体" w:cs="宋体"/>
          <w:sz w:val="28"/>
          <w:szCs w:val="28"/>
        </w:rPr>
      </w:pPr>
    </w:p>
    <w:p w14:paraId="69BEF85B">
      <w:pPr>
        <w:rPr>
          <w:rFonts w:hint="eastAsia" w:ascii="宋体" w:hAnsi="宋体" w:eastAsia="宋体" w:cs="宋体"/>
          <w:sz w:val="28"/>
          <w:szCs w:val="28"/>
        </w:rPr>
      </w:pPr>
    </w:p>
    <w:p w14:paraId="456CAEF2">
      <w:pPr>
        <w:rPr>
          <w:rFonts w:hint="eastAsia" w:ascii="宋体" w:hAnsi="宋体" w:eastAsia="宋体" w:cs="宋体"/>
          <w:sz w:val="28"/>
          <w:szCs w:val="28"/>
        </w:rPr>
      </w:pPr>
    </w:p>
    <w:p w14:paraId="2E8550EC">
      <w:pPr>
        <w:jc w:val="center"/>
        <w:rPr>
          <w:rFonts w:hint="eastAsia" w:ascii="宋体" w:hAnsi="宋体" w:eastAsia="宋体" w:cs="宋体"/>
          <w:sz w:val="28"/>
          <w:szCs w:val="28"/>
          <w:u w:val="single"/>
        </w:rPr>
      </w:pPr>
      <w:r>
        <w:rPr>
          <w:rFonts w:hint="eastAsia" w:ascii="宋体" w:hAnsi="宋体" w:eastAsia="宋体" w:cs="宋体"/>
          <w:sz w:val="28"/>
          <w:szCs w:val="28"/>
        </w:rPr>
        <w:t>投标人：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00E66406">
      <w:pPr>
        <w:ind w:firstLine="560" w:firstLineChars="200"/>
        <w:rPr>
          <w:rFonts w:hint="eastAsia" w:ascii="宋体" w:hAnsi="宋体" w:eastAsia="宋体" w:cs="宋体"/>
          <w:sz w:val="28"/>
          <w:szCs w:val="28"/>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06762597">
      <w:pPr>
        <w:jc w:val="center"/>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590B7342">
      <w:pPr>
        <w:spacing w:line="720" w:lineRule="auto"/>
        <w:jc w:val="center"/>
        <w:rPr>
          <w:rFonts w:hint="eastAsia" w:ascii="宋体" w:hAnsi="宋体" w:eastAsia="宋体" w:cs="宋体"/>
          <w:b/>
          <w:sz w:val="36"/>
          <w:szCs w:val="36"/>
        </w:rPr>
      </w:pPr>
    </w:p>
    <w:p w14:paraId="798E3761">
      <w:pPr>
        <w:spacing w:line="400" w:lineRule="exact"/>
        <w:ind w:firstLine="4130" w:firstLineChars="935"/>
        <w:rPr>
          <w:rFonts w:hint="eastAsia" w:ascii="宋体" w:hAnsi="宋体" w:eastAsia="宋体" w:cs="宋体"/>
          <w:b/>
          <w:sz w:val="44"/>
          <w:szCs w:val="44"/>
        </w:rPr>
      </w:pPr>
    </w:p>
    <w:p w14:paraId="728BCE43">
      <w:pPr>
        <w:pageBreakBefore/>
        <w:jc w:val="center"/>
        <w:rPr>
          <w:rFonts w:hint="eastAsia" w:ascii="宋体" w:hAnsi="宋体" w:eastAsia="宋体" w:cs="宋体"/>
          <w:b/>
          <w:sz w:val="44"/>
          <w:szCs w:val="44"/>
        </w:rPr>
      </w:pPr>
      <w:r>
        <w:rPr>
          <w:rFonts w:hint="eastAsia" w:ascii="宋体" w:hAnsi="宋体" w:eastAsia="宋体" w:cs="宋体"/>
          <w:b/>
          <w:sz w:val="36"/>
          <w:szCs w:val="36"/>
        </w:rPr>
        <w:t>目   录</w:t>
      </w:r>
    </w:p>
    <w:p w14:paraId="5E98F959">
      <w:pPr>
        <w:spacing w:line="440" w:lineRule="exact"/>
        <w:rPr>
          <w:rFonts w:hint="eastAsia" w:ascii="宋体" w:hAnsi="宋体" w:eastAsia="宋体" w:cs="宋体"/>
          <w:sz w:val="24"/>
          <w:szCs w:val="24"/>
        </w:rPr>
      </w:pPr>
    </w:p>
    <w:p w14:paraId="44F6C679">
      <w:pPr>
        <w:spacing w:line="440" w:lineRule="exact"/>
        <w:rPr>
          <w:rFonts w:hint="eastAsia" w:ascii="宋体" w:hAnsi="宋体" w:eastAsia="宋体" w:cs="宋体"/>
          <w:sz w:val="24"/>
          <w:szCs w:val="24"/>
        </w:rPr>
      </w:pPr>
      <w:r>
        <w:rPr>
          <w:rFonts w:hint="eastAsia" w:ascii="宋体" w:hAnsi="宋体" w:eastAsia="宋体" w:cs="宋体"/>
          <w:sz w:val="24"/>
          <w:szCs w:val="24"/>
        </w:rPr>
        <w:t>（1）投标人资格声明书（格式见附件）；</w:t>
      </w:r>
    </w:p>
    <w:p w14:paraId="0672FBDE">
      <w:pPr>
        <w:spacing w:line="440" w:lineRule="exact"/>
        <w:rPr>
          <w:rFonts w:hint="eastAsia" w:ascii="宋体" w:hAnsi="宋体" w:eastAsia="宋体" w:cs="宋体"/>
          <w:sz w:val="24"/>
          <w:szCs w:val="24"/>
        </w:rPr>
      </w:pPr>
      <w:r>
        <w:rPr>
          <w:rFonts w:hint="eastAsia" w:ascii="宋体" w:hAnsi="宋体" w:eastAsia="宋体" w:cs="宋体"/>
          <w:sz w:val="24"/>
          <w:szCs w:val="24"/>
        </w:rPr>
        <w:t xml:space="preserve">（2）授权书（格式见附件）；   </w:t>
      </w:r>
    </w:p>
    <w:p w14:paraId="0EEBBFC0">
      <w:pPr>
        <w:spacing w:line="440" w:lineRule="exact"/>
        <w:rPr>
          <w:rFonts w:hint="eastAsia" w:ascii="宋体" w:hAnsi="宋体" w:eastAsia="宋体" w:cs="宋体"/>
          <w:sz w:val="24"/>
          <w:szCs w:val="24"/>
        </w:rPr>
      </w:pPr>
      <w:r>
        <w:rPr>
          <w:rFonts w:hint="eastAsia" w:ascii="宋体" w:hAnsi="宋体" w:eastAsia="宋体" w:cs="宋体"/>
          <w:sz w:val="24"/>
          <w:szCs w:val="24"/>
        </w:rPr>
        <w:t>（3）投标人为企业（包括合伙企业）的，应提供有效的“营业执照”；</w:t>
      </w:r>
    </w:p>
    <w:p w14:paraId="0B47B6EA">
      <w:pPr>
        <w:spacing w:line="440" w:lineRule="exact"/>
        <w:rPr>
          <w:rFonts w:hint="eastAsia" w:ascii="宋体" w:hAnsi="宋体" w:eastAsia="宋体" w:cs="宋体"/>
          <w:sz w:val="24"/>
          <w:szCs w:val="24"/>
        </w:rPr>
      </w:pPr>
      <w:r>
        <w:rPr>
          <w:rFonts w:hint="eastAsia" w:ascii="宋体" w:hAnsi="宋体" w:eastAsia="宋体" w:cs="宋体"/>
          <w:sz w:val="24"/>
          <w:szCs w:val="24"/>
        </w:rPr>
        <w:t>投标人为事业单位的，应提供有效的“事业单位法人证书”；</w:t>
      </w:r>
    </w:p>
    <w:p w14:paraId="4FE8BC78">
      <w:pPr>
        <w:spacing w:line="440" w:lineRule="exact"/>
        <w:rPr>
          <w:rFonts w:hint="eastAsia" w:ascii="宋体" w:hAnsi="宋体" w:eastAsia="宋体" w:cs="宋体"/>
          <w:sz w:val="24"/>
          <w:szCs w:val="24"/>
        </w:rPr>
      </w:pPr>
      <w:r>
        <w:rPr>
          <w:rFonts w:hint="eastAsia" w:ascii="宋体" w:hAnsi="宋体" w:eastAsia="宋体" w:cs="宋体"/>
          <w:sz w:val="24"/>
          <w:szCs w:val="24"/>
        </w:rPr>
        <w:t>投标人是非企业机构的，应提供有效的“执业许可证”、“登记证书”等证明文件；</w:t>
      </w:r>
    </w:p>
    <w:p w14:paraId="2B34CAD8">
      <w:pPr>
        <w:spacing w:line="440" w:lineRule="exact"/>
        <w:rPr>
          <w:rFonts w:hint="eastAsia" w:ascii="宋体" w:hAnsi="宋体" w:eastAsia="宋体" w:cs="宋体"/>
          <w:sz w:val="24"/>
          <w:szCs w:val="24"/>
        </w:rPr>
      </w:pPr>
      <w:r>
        <w:rPr>
          <w:rFonts w:hint="eastAsia" w:ascii="宋体" w:hAnsi="宋体" w:eastAsia="宋体" w:cs="宋体"/>
          <w:sz w:val="24"/>
          <w:szCs w:val="24"/>
        </w:rPr>
        <w:t>投标人是个体工商户的，应提供有效的“个体工商户营业执照”；</w:t>
      </w:r>
    </w:p>
    <w:p w14:paraId="7F3EB20A">
      <w:pPr>
        <w:spacing w:line="440" w:lineRule="exact"/>
        <w:rPr>
          <w:rFonts w:hint="eastAsia" w:ascii="宋体" w:hAnsi="宋体" w:eastAsia="宋体" w:cs="宋体"/>
          <w:sz w:val="24"/>
          <w:szCs w:val="24"/>
        </w:rPr>
      </w:pPr>
      <w:r>
        <w:rPr>
          <w:rFonts w:hint="eastAsia" w:ascii="宋体" w:hAnsi="宋体" w:eastAsia="宋体" w:cs="宋体"/>
          <w:sz w:val="24"/>
          <w:szCs w:val="24"/>
        </w:rPr>
        <w:t>投标人是自然人的，应提供有效的自然人身份证明；</w:t>
      </w:r>
    </w:p>
    <w:p w14:paraId="14A92BAC">
      <w:pPr>
        <w:spacing w:line="440" w:lineRule="exact"/>
        <w:rPr>
          <w:rFonts w:hint="eastAsia" w:ascii="宋体" w:hAnsi="宋体" w:eastAsia="宋体" w:cs="宋体"/>
          <w:sz w:val="24"/>
          <w:szCs w:val="24"/>
        </w:rPr>
      </w:pPr>
      <w:r>
        <w:rPr>
          <w:rFonts w:hint="eastAsia" w:ascii="宋体" w:hAnsi="宋体" w:eastAsia="宋体" w:cs="宋体"/>
          <w:sz w:val="24"/>
          <w:szCs w:val="24"/>
        </w:rPr>
        <w:t>（4）招标文件中要求的资信评审和资信评分的支持资料；</w:t>
      </w:r>
    </w:p>
    <w:p w14:paraId="30EF098A">
      <w:pPr>
        <w:spacing w:line="440" w:lineRule="exact"/>
        <w:rPr>
          <w:rFonts w:hint="eastAsia" w:ascii="宋体" w:hAnsi="宋体" w:eastAsia="宋体" w:cs="宋体"/>
          <w:sz w:val="24"/>
          <w:szCs w:val="24"/>
        </w:rPr>
      </w:pPr>
      <w:r>
        <w:rPr>
          <w:rFonts w:hint="eastAsia" w:ascii="宋体" w:hAnsi="宋体" w:eastAsia="宋体" w:cs="宋体"/>
          <w:sz w:val="24"/>
          <w:szCs w:val="24"/>
        </w:rPr>
        <w:t>（5）投标人认为需要提供的其他资信证明材料。</w:t>
      </w:r>
    </w:p>
    <w:p w14:paraId="41FBBFF1">
      <w:pPr>
        <w:pageBreakBefore/>
        <w:spacing w:line="440" w:lineRule="exact"/>
        <w:jc w:val="center"/>
        <w:outlineLvl w:val="1"/>
        <w:rPr>
          <w:rFonts w:hint="eastAsia" w:ascii="宋体" w:hAnsi="宋体" w:eastAsia="宋体" w:cs="宋体"/>
          <w:b/>
          <w:sz w:val="24"/>
        </w:rPr>
      </w:pPr>
      <w:bookmarkStart w:id="76" w:name="_Toc18881"/>
      <w:bookmarkStart w:id="77" w:name="_Toc8282"/>
      <w:r>
        <w:rPr>
          <w:rFonts w:hint="eastAsia" w:ascii="宋体" w:hAnsi="宋体" w:eastAsia="宋体" w:cs="宋体"/>
          <w:b/>
          <w:sz w:val="24"/>
        </w:rPr>
        <w:t>（1）投标人资格声明书</w:t>
      </w:r>
      <w:bookmarkEnd w:id="76"/>
      <w:bookmarkEnd w:id="77"/>
      <w:r>
        <w:rPr>
          <w:rFonts w:hint="eastAsia" w:ascii="宋体" w:hAnsi="宋体" w:eastAsia="宋体" w:cs="宋体"/>
          <w:b/>
          <w:sz w:val="24"/>
        </w:rPr>
        <w:t xml:space="preserve"> </w:t>
      </w:r>
    </w:p>
    <w:p w14:paraId="30811A28">
      <w:pPr>
        <w:pStyle w:val="15"/>
        <w:spacing w:line="440" w:lineRule="exact"/>
        <w:rPr>
          <w:rFonts w:hint="eastAsia" w:ascii="宋体" w:hAnsi="宋体" w:cs="宋体"/>
          <w:sz w:val="24"/>
          <w:szCs w:val="24"/>
        </w:rPr>
      </w:pPr>
      <w:r>
        <w:rPr>
          <w:rFonts w:hint="eastAsia" w:ascii="宋体" w:hAnsi="宋体" w:cs="宋体"/>
          <w:sz w:val="24"/>
        </w:rPr>
        <w:t>致：</w:t>
      </w:r>
      <w:r>
        <w:rPr>
          <w:rFonts w:hint="eastAsia" w:ascii="宋体" w:hAnsi="宋体" w:cs="宋体"/>
          <w:sz w:val="24"/>
          <w:u w:val="single"/>
        </w:rPr>
        <w:t xml:space="preserve">          采购人</w:t>
      </w:r>
    </w:p>
    <w:p w14:paraId="356BC3ED">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在参与本次项目投标中，我单位承诺：</w:t>
      </w:r>
    </w:p>
    <w:p w14:paraId="254E9D85">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（一）具有良好的商业信誉和健全的财务会计制度；</w:t>
      </w:r>
    </w:p>
    <w:p w14:paraId="3AB0B4C8">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（二）具有履行合同所必需的设备和专业技术能力；</w:t>
      </w:r>
    </w:p>
    <w:p w14:paraId="2A942316">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（三）有依法缴纳税收和社会保障资金的良好记录；</w:t>
      </w:r>
    </w:p>
    <w:p w14:paraId="645EE726">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00BC30D">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 xml:space="preserve">（五）我单位不属于政府采购法律、行政法规规定的公益一类事业单位、或使用事业编制且由财政拨款保障的群团组织（仅适用于政府购买服务项目）； </w:t>
      </w:r>
    </w:p>
    <w:p w14:paraId="69B399CD">
      <w:pPr>
        <w:widowControl/>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bidi="ar"/>
        </w:rPr>
        <w:t>（六）我单位不存在为采购项目提供整体设计、规范编制或者项目管理、监理、检测等服务后，再参加该采购项目的其他采购活动的情形（单一来源采购项目除外）；</w:t>
      </w:r>
    </w:p>
    <w:p w14:paraId="0245A169">
      <w:pPr>
        <w:widowControl/>
        <w:spacing w:line="440" w:lineRule="exact"/>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（七）与我单位存在单位负责人为同一人或者存在直接控股、管理关系的其他法人单位信息如下（如有，不论其是否参加同一合同项下的政府采购活动均须填写）：</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3548"/>
      </w:tblGrid>
      <w:tr w14:paraId="56BE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840" w:type="dxa"/>
          </w:tcPr>
          <w:p w14:paraId="48480BEC">
            <w:pPr>
              <w:widowControl/>
              <w:spacing w:line="440" w:lineRule="exact"/>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序号</w:t>
            </w:r>
          </w:p>
        </w:tc>
        <w:tc>
          <w:tcPr>
            <w:tcW w:w="2841" w:type="dxa"/>
          </w:tcPr>
          <w:p w14:paraId="2D7FF5A1">
            <w:pPr>
              <w:pStyle w:val="10"/>
              <w:spacing w:after="0" w:line="440" w:lineRule="exact"/>
              <w:jc w:val="center"/>
              <w:rPr>
                <w:rFonts w:hint="eastAsia" w:ascii="宋体" w:hAnsi="宋体" w:eastAsia="宋体" w:cs="宋体"/>
                <w:kern w:val="0"/>
                <w:sz w:val="24"/>
                <w:lang w:val="en-US" w:bidi="ar"/>
              </w:rPr>
            </w:pPr>
            <w:r>
              <w:rPr>
                <w:rFonts w:hint="eastAsia" w:ascii="宋体" w:hAnsi="宋体" w:eastAsia="宋体" w:cs="宋体"/>
                <w:kern w:val="0"/>
                <w:sz w:val="24"/>
                <w:lang w:val="en-US" w:bidi="ar"/>
              </w:rPr>
              <w:t>单位名称</w:t>
            </w:r>
          </w:p>
        </w:tc>
        <w:tc>
          <w:tcPr>
            <w:tcW w:w="3548" w:type="dxa"/>
          </w:tcPr>
          <w:p w14:paraId="710EEC04">
            <w:pPr>
              <w:pStyle w:val="10"/>
              <w:spacing w:after="0" w:line="440" w:lineRule="exact"/>
              <w:jc w:val="center"/>
              <w:rPr>
                <w:rFonts w:hint="eastAsia" w:ascii="宋体" w:hAnsi="宋体" w:eastAsia="宋体" w:cs="宋体"/>
                <w:kern w:val="0"/>
                <w:sz w:val="24"/>
                <w:lang w:val="en-US" w:bidi="ar"/>
              </w:rPr>
            </w:pPr>
            <w:r>
              <w:rPr>
                <w:rFonts w:hint="eastAsia" w:ascii="宋体" w:hAnsi="宋体" w:eastAsia="宋体" w:cs="宋体"/>
                <w:kern w:val="0"/>
                <w:sz w:val="24"/>
                <w:lang w:val="en-US" w:bidi="ar"/>
              </w:rPr>
              <w:t>相互关系</w:t>
            </w:r>
          </w:p>
        </w:tc>
      </w:tr>
      <w:tr w14:paraId="2D43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91FCA02">
            <w:pPr>
              <w:pStyle w:val="10"/>
              <w:spacing w:after="0" w:line="440" w:lineRule="exact"/>
              <w:jc w:val="center"/>
              <w:rPr>
                <w:rFonts w:hint="eastAsia" w:ascii="宋体" w:hAnsi="宋体" w:eastAsia="宋体" w:cs="宋体"/>
                <w:kern w:val="0"/>
                <w:sz w:val="24"/>
                <w:lang w:val="en-US" w:bidi="ar"/>
              </w:rPr>
            </w:pPr>
            <w:r>
              <w:rPr>
                <w:rFonts w:hint="eastAsia" w:ascii="宋体" w:hAnsi="宋体" w:eastAsia="宋体" w:cs="宋体"/>
                <w:kern w:val="0"/>
                <w:sz w:val="24"/>
                <w:lang w:val="en-US" w:bidi="ar"/>
              </w:rPr>
              <w:t>1</w:t>
            </w:r>
          </w:p>
        </w:tc>
        <w:tc>
          <w:tcPr>
            <w:tcW w:w="2841" w:type="dxa"/>
          </w:tcPr>
          <w:p w14:paraId="60995EB5">
            <w:pPr>
              <w:pStyle w:val="10"/>
              <w:spacing w:before="159" w:beforeLines="50" w:after="10" w:line="440" w:lineRule="exact"/>
              <w:jc w:val="center"/>
              <w:rPr>
                <w:rFonts w:hint="eastAsia" w:ascii="宋体" w:hAnsi="宋体" w:eastAsia="宋体" w:cs="宋体"/>
                <w:kern w:val="0"/>
                <w:sz w:val="24"/>
                <w:lang w:val="en-US" w:bidi="ar"/>
              </w:rPr>
            </w:pPr>
          </w:p>
        </w:tc>
        <w:tc>
          <w:tcPr>
            <w:tcW w:w="3548" w:type="dxa"/>
          </w:tcPr>
          <w:p w14:paraId="59973878">
            <w:pPr>
              <w:pStyle w:val="10"/>
              <w:spacing w:before="159" w:beforeLines="50" w:after="10" w:line="440" w:lineRule="exact"/>
              <w:jc w:val="center"/>
              <w:rPr>
                <w:rFonts w:hint="eastAsia" w:ascii="宋体" w:hAnsi="宋体" w:eastAsia="宋体" w:cs="宋体"/>
                <w:kern w:val="0"/>
                <w:sz w:val="24"/>
                <w:lang w:val="en-US" w:bidi="ar"/>
              </w:rPr>
            </w:pPr>
          </w:p>
        </w:tc>
      </w:tr>
      <w:tr w14:paraId="36E0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3E295CA">
            <w:pPr>
              <w:pStyle w:val="10"/>
              <w:spacing w:after="0" w:line="440" w:lineRule="exact"/>
              <w:jc w:val="center"/>
              <w:rPr>
                <w:rFonts w:hint="eastAsia" w:ascii="宋体" w:hAnsi="宋体" w:eastAsia="宋体" w:cs="宋体"/>
                <w:kern w:val="0"/>
                <w:sz w:val="24"/>
                <w:lang w:val="en-US" w:bidi="ar"/>
              </w:rPr>
            </w:pPr>
            <w:r>
              <w:rPr>
                <w:rFonts w:hint="eastAsia" w:ascii="宋体" w:hAnsi="宋体" w:eastAsia="宋体" w:cs="宋体"/>
                <w:kern w:val="0"/>
                <w:sz w:val="24"/>
                <w:lang w:val="en-US" w:bidi="ar"/>
              </w:rPr>
              <w:t>2</w:t>
            </w:r>
          </w:p>
        </w:tc>
        <w:tc>
          <w:tcPr>
            <w:tcW w:w="2841" w:type="dxa"/>
          </w:tcPr>
          <w:p w14:paraId="7E62AD1C">
            <w:pPr>
              <w:pStyle w:val="10"/>
              <w:spacing w:before="159" w:beforeLines="50" w:after="10" w:line="440" w:lineRule="exact"/>
              <w:jc w:val="center"/>
              <w:rPr>
                <w:rFonts w:hint="eastAsia" w:ascii="宋体" w:hAnsi="宋体" w:eastAsia="宋体" w:cs="宋体"/>
                <w:kern w:val="0"/>
                <w:sz w:val="24"/>
                <w:lang w:val="en-US" w:bidi="ar"/>
              </w:rPr>
            </w:pPr>
          </w:p>
        </w:tc>
        <w:tc>
          <w:tcPr>
            <w:tcW w:w="3548" w:type="dxa"/>
          </w:tcPr>
          <w:p w14:paraId="3AC8E54A">
            <w:pPr>
              <w:pStyle w:val="10"/>
              <w:spacing w:before="159" w:beforeLines="50" w:after="10" w:line="440" w:lineRule="exact"/>
              <w:jc w:val="center"/>
              <w:rPr>
                <w:rFonts w:hint="eastAsia" w:ascii="宋体" w:hAnsi="宋体" w:eastAsia="宋体" w:cs="宋体"/>
                <w:kern w:val="0"/>
                <w:sz w:val="24"/>
                <w:lang w:val="en-US" w:bidi="ar"/>
              </w:rPr>
            </w:pPr>
          </w:p>
        </w:tc>
      </w:tr>
    </w:tbl>
    <w:p w14:paraId="546F910A">
      <w:pPr>
        <w:spacing w:line="440" w:lineRule="exact"/>
        <w:ind w:firstLine="435"/>
        <w:rPr>
          <w:rFonts w:hint="eastAsia" w:ascii="宋体" w:hAnsi="宋体" w:eastAsia="宋体" w:cs="宋体"/>
          <w:sz w:val="24"/>
        </w:rPr>
      </w:pPr>
      <w:r>
        <w:rPr>
          <w:rFonts w:hint="eastAsia" w:ascii="宋体" w:hAnsi="宋体" w:eastAsia="宋体" w:cs="宋体"/>
          <w:sz w:val="24"/>
        </w:rPr>
        <w:t>本单位对上述声明的真实性负责。如有虚假，将依法承担相应责任。</w:t>
      </w:r>
    </w:p>
    <w:p w14:paraId="394F0190">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投标人电子签章：</w:t>
      </w:r>
      <w:r>
        <w:rPr>
          <w:rFonts w:hint="eastAsia" w:ascii="宋体" w:hAnsi="宋体" w:eastAsia="宋体" w:cs="宋体"/>
          <w:sz w:val="24"/>
          <w:u w:val="single"/>
        </w:rPr>
        <w:t xml:space="preserve">             </w:t>
      </w:r>
    </w:p>
    <w:p w14:paraId="24455535">
      <w:pPr>
        <w:tabs>
          <w:tab w:val="left" w:pos="630"/>
        </w:tabs>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14:paraId="2255595B">
      <w:pPr>
        <w:spacing w:line="440" w:lineRule="exact"/>
        <w:rPr>
          <w:rFonts w:hint="eastAsia" w:ascii="宋体" w:hAnsi="宋体" w:eastAsia="宋体" w:cs="宋体"/>
          <w:b/>
          <w:sz w:val="24"/>
        </w:rPr>
      </w:pPr>
      <w:bookmarkStart w:id="78" w:name="_Toc11607"/>
      <w:r>
        <w:rPr>
          <w:rFonts w:hint="eastAsia" w:ascii="宋体" w:hAnsi="宋体" w:eastAsia="宋体" w:cs="宋体"/>
          <w:b/>
          <w:sz w:val="24"/>
        </w:rPr>
        <w:br w:type="page"/>
      </w:r>
    </w:p>
    <w:p w14:paraId="75064E7A">
      <w:pPr>
        <w:spacing w:line="440" w:lineRule="exact"/>
        <w:jc w:val="center"/>
        <w:outlineLvl w:val="1"/>
        <w:rPr>
          <w:rFonts w:hint="eastAsia" w:ascii="宋体" w:hAnsi="宋体" w:eastAsia="宋体" w:cs="宋体"/>
          <w:b/>
          <w:sz w:val="24"/>
        </w:rPr>
      </w:pPr>
      <w:bookmarkStart w:id="79" w:name="_Toc24583"/>
      <w:bookmarkStart w:id="80" w:name="_Toc15198"/>
      <w:r>
        <w:rPr>
          <w:rFonts w:hint="eastAsia" w:ascii="宋体" w:hAnsi="宋体" w:eastAsia="宋体" w:cs="宋体"/>
          <w:b/>
          <w:sz w:val="24"/>
        </w:rPr>
        <w:t>（2）授权书</w:t>
      </w:r>
      <w:bookmarkEnd w:id="78"/>
      <w:bookmarkEnd w:id="79"/>
      <w:bookmarkEnd w:id="80"/>
    </w:p>
    <w:p w14:paraId="24523301">
      <w:pPr>
        <w:pStyle w:val="14"/>
        <w:snapToGrid w:val="0"/>
        <w:spacing w:line="440" w:lineRule="exact"/>
        <w:ind w:firstLine="480" w:firstLineChars="200"/>
        <w:jc w:val="left"/>
        <w:rPr>
          <w:rFonts w:hint="eastAsia" w:hAnsi="宋体" w:eastAsia="宋体" w:cs="宋体"/>
          <w:sz w:val="24"/>
          <w:szCs w:val="28"/>
        </w:rPr>
      </w:pPr>
    </w:p>
    <w:p w14:paraId="3EA84819">
      <w:pPr>
        <w:spacing w:line="440" w:lineRule="exact"/>
        <w:ind w:firstLine="435"/>
        <w:rPr>
          <w:rFonts w:hint="eastAsia" w:ascii="宋体" w:hAnsi="宋体" w:eastAsia="宋体" w:cs="宋体"/>
          <w:sz w:val="24"/>
          <w:szCs w:val="28"/>
        </w:rPr>
      </w:pPr>
      <w:r>
        <w:rPr>
          <w:rFonts w:hint="eastAsia" w:ascii="宋体" w:hAnsi="宋体" w:eastAsia="宋体" w:cs="宋体"/>
          <w:sz w:val="24"/>
          <w:szCs w:val="28"/>
        </w:rPr>
        <w:t>本</w:t>
      </w:r>
      <w:r>
        <w:rPr>
          <w:rFonts w:hint="eastAsia" w:ascii="宋体" w:hAnsi="宋体" w:eastAsia="宋体" w:cs="宋体"/>
          <w:sz w:val="24"/>
        </w:rPr>
        <w:t>授权</w:t>
      </w:r>
      <w:r>
        <w:rPr>
          <w:rFonts w:hint="eastAsia" w:ascii="宋体" w:hAnsi="宋体" w:eastAsia="宋体" w:cs="宋体"/>
          <w:sz w:val="24"/>
          <w:szCs w:val="28"/>
        </w:rPr>
        <w:t>书声明：</w:t>
      </w:r>
      <w:r>
        <w:rPr>
          <w:rFonts w:hint="eastAsia" w:ascii="宋体" w:hAnsi="宋体" w:eastAsia="宋体" w:cs="宋体"/>
          <w:sz w:val="24"/>
          <w:szCs w:val="28"/>
          <w:u w:val="single"/>
        </w:rPr>
        <w:t xml:space="preserve">           </w:t>
      </w:r>
      <w:r>
        <w:rPr>
          <w:rFonts w:hint="eastAsia" w:ascii="宋体" w:hAnsi="宋体" w:eastAsia="宋体" w:cs="宋体"/>
          <w:sz w:val="24"/>
          <w:szCs w:val="28"/>
        </w:rPr>
        <w:t>（投标人名称）授权</w:t>
      </w:r>
      <w:r>
        <w:rPr>
          <w:rFonts w:hint="eastAsia" w:ascii="宋体" w:hAnsi="宋体" w:eastAsia="宋体" w:cs="宋体"/>
          <w:sz w:val="24"/>
          <w:szCs w:val="28"/>
          <w:u w:val="single"/>
        </w:rPr>
        <w:t xml:space="preserve">       </w:t>
      </w:r>
      <w:r>
        <w:rPr>
          <w:rFonts w:hint="eastAsia" w:ascii="宋体" w:hAnsi="宋体" w:eastAsia="宋体" w:cs="宋体"/>
          <w:sz w:val="24"/>
          <w:szCs w:val="28"/>
        </w:rPr>
        <w:t>（投标人授权代表姓名）代表我方参加本项目</w:t>
      </w:r>
      <w:r>
        <w:rPr>
          <w:rFonts w:hint="eastAsia" w:ascii="宋体" w:hAnsi="宋体" w:eastAsia="宋体" w:cs="宋体"/>
          <w:bCs/>
          <w:sz w:val="24"/>
          <w:szCs w:val="28"/>
        </w:rPr>
        <w:t>采购活动</w:t>
      </w:r>
      <w:r>
        <w:rPr>
          <w:rFonts w:hint="eastAsia" w:ascii="宋体" w:hAnsi="宋体" w:eastAsia="宋体" w:cs="宋体"/>
          <w:sz w:val="24"/>
          <w:szCs w:val="28"/>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35D49B0D">
      <w:pPr>
        <w:spacing w:line="440" w:lineRule="exact"/>
        <w:ind w:firstLine="435"/>
        <w:rPr>
          <w:rFonts w:hint="eastAsia" w:ascii="宋体" w:hAnsi="宋体" w:eastAsia="宋体" w:cs="宋体"/>
          <w:sz w:val="24"/>
          <w:szCs w:val="28"/>
        </w:rPr>
      </w:pPr>
      <w:r>
        <w:rPr>
          <w:rFonts w:hint="eastAsia" w:ascii="宋体" w:hAnsi="宋体" w:eastAsia="宋体" w:cs="宋体"/>
          <w:sz w:val="24"/>
          <w:szCs w:val="28"/>
        </w:rPr>
        <w:t>本授权书自出具之日起生效。</w:t>
      </w:r>
    </w:p>
    <w:p w14:paraId="793142C2">
      <w:pPr>
        <w:spacing w:line="440" w:lineRule="exact"/>
        <w:ind w:firstLine="435"/>
        <w:rPr>
          <w:rFonts w:hint="eastAsia" w:ascii="宋体" w:hAnsi="宋体" w:eastAsia="宋体" w:cs="宋体"/>
          <w:sz w:val="24"/>
        </w:rPr>
      </w:pPr>
      <w:r>
        <w:rPr>
          <w:rFonts w:hint="eastAsia" w:ascii="宋体" w:hAnsi="宋体" w:eastAsia="宋体" w:cs="宋体"/>
          <w:sz w:val="24"/>
          <w:szCs w:val="28"/>
        </w:rPr>
        <w:t>授权</w:t>
      </w:r>
      <w:r>
        <w:rPr>
          <w:rFonts w:hint="eastAsia" w:ascii="宋体" w:hAnsi="宋体" w:eastAsia="宋体" w:cs="宋体"/>
          <w:sz w:val="24"/>
        </w:rPr>
        <w:t>代表身份证明扫描件：</w:t>
      </w:r>
    </w:p>
    <w:p w14:paraId="0FDAF0DF">
      <w:pPr>
        <w:spacing w:line="440" w:lineRule="exact"/>
        <w:ind w:firstLine="435"/>
        <w:rPr>
          <w:rFonts w:hint="eastAsia" w:ascii="宋体" w:hAnsi="宋体" w:eastAsia="宋体" w:cs="宋体"/>
          <w:sz w:val="24"/>
        </w:rPr>
      </w:pPr>
    </w:p>
    <w:p w14:paraId="22977994">
      <w:pPr>
        <w:spacing w:line="440" w:lineRule="exact"/>
        <w:ind w:firstLine="435"/>
        <w:rPr>
          <w:rFonts w:hint="eastAsia" w:ascii="宋体" w:hAnsi="宋体" w:eastAsia="宋体" w:cs="宋体"/>
          <w:sz w:val="24"/>
        </w:rPr>
      </w:pPr>
    </w:p>
    <w:p w14:paraId="4AC5D570">
      <w:pPr>
        <w:spacing w:line="440" w:lineRule="exact"/>
        <w:ind w:firstLine="435"/>
        <w:rPr>
          <w:rFonts w:hint="eastAsia" w:ascii="宋体" w:hAnsi="宋体" w:eastAsia="宋体" w:cs="宋体"/>
          <w:sz w:val="24"/>
        </w:rPr>
      </w:pPr>
    </w:p>
    <w:p w14:paraId="0999D807">
      <w:pPr>
        <w:spacing w:line="440" w:lineRule="exact"/>
        <w:ind w:firstLine="435"/>
        <w:rPr>
          <w:rFonts w:hint="eastAsia" w:ascii="宋体" w:hAnsi="宋体" w:eastAsia="宋体" w:cs="宋体"/>
          <w:sz w:val="24"/>
          <w:szCs w:val="28"/>
          <w:u w:val="single"/>
          <w:lang w:val="zh-CN"/>
        </w:rPr>
      </w:pPr>
      <w:r>
        <w:rPr>
          <w:rFonts w:hint="eastAsia" w:ascii="宋体" w:hAnsi="宋体" w:eastAsia="宋体" w:cs="宋体"/>
          <w:sz w:val="24"/>
          <w:szCs w:val="28"/>
        </w:rPr>
        <w:t>授权代表联系方式：</w:t>
      </w:r>
      <w:r>
        <w:rPr>
          <w:rFonts w:hint="eastAsia" w:ascii="宋体" w:hAnsi="宋体" w:eastAsia="宋体" w:cs="宋体"/>
          <w:sz w:val="24"/>
          <w:szCs w:val="28"/>
          <w:u w:val="single"/>
        </w:rPr>
        <w:t xml:space="preserve">          （请填写手机号码）</w:t>
      </w:r>
    </w:p>
    <w:p w14:paraId="7BC34324">
      <w:pPr>
        <w:spacing w:line="440" w:lineRule="exact"/>
        <w:ind w:firstLine="435"/>
        <w:rPr>
          <w:rFonts w:hint="eastAsia" w:ascii="宋体" w:hAnsi="宋体" w:eastAsia="宋体" w:cs="宋体"/>
          <w:sz w:val="24"/>
          <w:szCs w:val="28"/>
          <w:lang w:val="zh-CN"/>
        </w:rPr>
      </w:pPr>
    </w:p>
    <w:p w14:paraId="6A81539A">
      <w:pPr>
        <w:spacing w:line="440" w:lineRule="exact"/>
        <w:ind w:firstLine="435"/>
        <w:rPr>
          <w:rFonts w:hint="eastAsia" w:ascii="宋体" w:hAnsi="宋体" w:eastAsia="宋体" w:cs="宋体"/>
          <w:sz w:val="24"/>
          <w:szCs w:val="28"/>
        </w:rPr>
      </w:pPr>
      <w:r>
        <w:rPr>
          <w:rFonts w:hint="eastAsia" w:ascii="宋体" w:hAnsi="宋体" w:eastAsia="宋体" w:cs="宋体"/>
          <w:sz w:val="24"/>
        </w:rPr>
        <w:t>特此</w:t>
      </w:r>
      <w:r>
        <w:rPr>
          <w:rFonts w:hint="eastAsia" w:ascii="宋体" w:hAnsi="宋体" w:eastAsia="宋体" w:cs="宋体"/>
          <w:sz w:val="24"/>
          <w:szCs w:val="28"/>
        </w:rPr>
        <w:t>声明。</w:t>
      </w:r>
    </w:p>
    <w:p w14:paraId="6F4F02DF">
      <w:pPr>
        <w:spacing w:line="440" w:lineRule="exact"/>
        <w:rPr>
          <w:rFonts w:hint="eastAsia" w:ascii="宋体" w:hAnsi="宋体" w:eastAsia="宋体" w:cs="宋体"/>
          <w:sz w:val="24"/>
          <w:szCs w:val="28"/>
        </w:rPr>
      </w:pPr>
    </w:p>
    <w:p w14:paraId="67B0FB15">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投标人电子签章：</w:t>
      </w:r>
      <w:r>
        <w:rPr>
          <w:rFonts w:hint="eastAsia" w:ascii="宋体" w:hAnsi="宋体" w:eastAsia="宋体" w:cs="宋体"/>
          <w:sz w:val="24"/>
          <w:u w:val="single"/>
        </w:rPr>
        <w:t xml:space="preserve">             </w:t>
      </w:r>
    </w:p>
    <w:p w14:paraId="500F5C77">
      <w:pPr>
        <w:tabs>
          <w:tab w:val="left" w:pos="630"/>
        </w:tabs>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14:paraId="4215F812">
      <w:pPr>
        <w:spacing w:line="440" w:lineRule="exact"/>
        <w:rPr>
          <w:rFonts w:hint="eastAsia" w:ascii="宋体" w:hAnsi="宋体" w:eastAsia="宋体" w:cs="宋体"/>
          <w:sz w:val="24"/>
        </w:rPr>
      </w:pPr>
      <w:r>
        <w:rPr>
          <w:rFonts w:hint="eastAsia" w:ascii="宋体" w:hAnsi="宋体" w:eastAsia="宋体" w:cs="宋体"/>
          <w:sz w:val="24"/>
        </w:rPr>
        <w:t>注：</w:t>
      </w:r>
    </w:p>
    <w:p w14:paraId="30CCD28D">
      <w:pPr>
        <w:spacing w:line="440" w:lineRule="exact"/>
        <w:ind w:firstLine="435"/>
        <w:rPr>
          <w:rFonts w:hint="eastAsia" w:ascii="宋体" w:hAnsi="宋体" w:eastAsia="宋体" w:cs="宋体"/>
          <w:sz w:val="24"/>
        </w:rPr>
      </w:pPr>
      <w:r>
        <w:rPr>
          <w:rFonts w:hint="eastAsia" w:ascii="宋体" w:hAnsi="宋体" w:eastAsia="宋体" w:cs="宋体"/>
          <w:sz w:val="24"/>
        </w:rPr>
        <w:t>1.本项目只允许有唯一的投标人授权代表，提供身份证明扫描件；</w:t>
      </w:r>
    </w:p>
    <w:p w14:paraId="27425578">
      <w:pPr>
        <w:spacing w:line="440" w:lineRule="exact"/>
        <w:ind w:firstLine="435"/>
        <w:rPr>
          <w:rFonts w:hint="eastAsia" w:ascii="宋体" w:hAnsi="宋体" w:eastAsia="宋体" w:cs="宋体"/>
          <w:sz w:val="24"/>
        </w:rPr>
      </w:pPr>
      <w:r>
        <w:rPr>
          <w:rFonts w:hint="eastAsia" w:ascii="宋体" w:hAnsi="宋体" w:eastAsia="宋体" w:cs="宋体"/>
          <w:sz w:val="24"/>
        </w:rPr>
        <w:t>2.法定代表人参加投标的无需提供授权书，提供身份证明扫描件。</w:t>
      </w:r>
    </w:p>
    <w:p w14:paraId="5962975F">
      <w:pPr>
        <w:pageBreakBefore/>
        <w:rPr>
          <w:rFonts w:hint="eastAsia" w:ascii="宋体" w:hAnsi="宋体" w:eastAsia="宋体" w:cs="宋体"/>
          <w:b/>
          <w:sz w:val="28"/>
          <w:szCs w:val="28"/>
          <w:bdr w:val="single" w:color="000000" w:sz="4" w:space="0"/>
        </w:rPr>
      </w:pPr>
      <w:r>
        <w:rPr>
          <w:rFonts w:hint="eastAsia" w:ascii="宋体" w:hAnsi="宋体" w:eastAsia="宋体" w:cs="宋体"/>
          <w:b/>
          <w:sz w:val="28"/>
          <w:szCs w:val="28"/>
        </w:rPr>
        <w:t>二、技术标格式文件</w:t>
      </w:r>
    </w:p>
    <w:p w14:paraId="7315891E">
      <w:pPr>
        <w:jc w:val="center"/>
        <w:rPr>
          <w:rFonts w:hint="eastAsia" w:ascii="宋体" w:hAnsi="宋体" w:eastAsia="宋体" w:cs="宋体"/>
          <w:sz w:val="20"/>
        </w:rPr>
      </w:pPr>
    </w:p>
    <w:p w14:paraId="410C48B4">
      <w:pPr>
        <w:rPr>
          <w:rFonts w:hint="eastAsia" w:ascii="宋体" w:hAnsi="宋体" w:eastAsia="宋体" w:cs="宋体"/>
          <w:sz w:val="20"/>
        </w:rPr>
      </w:pPr>
    </w:p>
    <w:p w14:paraId="28DD378A">
      <w:pPr>
        <w:jc w:val="center"/>
        <w:rPr>
          <w:rFonts w:hint="eastAsia" w:ascii="宋体" w:hAnsi="宋体" w:eastAsia="宋体" w:cs="宋体"/>
          <w:b/>
          <w:sz w:val="44"/>
          <w:szCs w:val="44"/>
        </w:rPr>
      </w:pPr>
      <w:r>
        <w:rPr>
          <w:rFonts w:hint="eastAsia" w:ascii="宋体" w:hAnsi="宋体" w:eastAsia="宋体" w:cs="宋体"/>
          <w:b/>
          <w:sz w:val="44"/>
          <w:szCs w:val="44"/>
        </w:rPr>
        <w:t>技术标</w:t>
      </w:r>
    </w:p>
    <w:p w14:paraId="23DC4382">
      <w:pPr>
        <w:jc w:val="center"/>
        <w:rPr>
          <w:rFonts w:hint="eastAsia" w:ascii="宋体" w:hAnsi="宋体" w:eastAsia="宋体" w:cs="宋体"/>
          <w:sz w:val="32"/>
          <w:szCs w:val="32"/>
        </w:rPr>
      </w:pPr>
      <w:r>
        <w:rPr>
          <w:rFonts w:hint="eastAsia" w:ascii="宋体" w:hAnsi="宋体" w:eastAsia="宋体" w:cs="宋体"/>
          <w:sz w:val="32"/>
          <w:szCs w:val="32"/>
        </w:rPr>
        <w:t>（投标文件二）</w:t>
      </w:r>
    </w:p>
    <w:p w14:paraId="6B096D49">
      <w:pPr>
        <w:jc w:val="center"/>
        <w:rPr>
          <w:rFonts w:hint="eastAsia" w:ascii="宋体" w:hAnsi="宋体" w:eastAsia="宋体" w:cs="宋体"/>
          <w:sz w:val="44"/>
          <w:szCs w:val="44"/>
        </w:rPr>
      </w:pPr>
    </w:p>
    <w:p w14:paraId="795B9928">
      <w:pPr>
        <w:jc w:val="center"/>
        <w:rPr>
          <w:rFonts w:hint="eastAsia" w:ascii="宋体" w:hAnsi="宋体" w:eastAsia="宋体" w:cs="宋体"/>
          <w:sz w:val="32"/>
          <w:szCs w:val="32"/>
        </w:rPr>
      </w:pPr>
      <w:r>
        <w:rPr>
          <w:rFonts w:hint="eastAsia" w:ascii="宋体" w:hAnsi="宋体" w:eastAsia="宋体" w:cs="宋体"/>
          <w:sz w:val="32"/>
          <w:szCs w:val="32"/>
          <w:u w:val="single"/>
        </w:rPr>
        <w:t xml:space="preserve">        </w:t>
      </w:r>
      <w:r>
        <w:rPr>
          <w:rFonts w:hint="eastAsia" w:ascii="宋体" w:hAnsi="宋体" w:eastAsia="宋体" w:cs="宋体"/>
          <w:sz w:val="32"/>
          <w:szCs w:val="32"/>
        </w:rPr>
        <w:t>项目</w:t>
      </w:r>
    </w:p>
    <w:p w14:paraId="52AEAB68">
      <w:pPr>
        <w:jc w:val="center"/>
        <w:rPr>
          <w:rFonts w:hint="eastAsia" w:ascii="宋体" w:hAnsi="宋体" w:eastAsia="宋体" w:cs="宋体"/>
          <w:sz w:val="44"/>
          <w:szCs w:val="44"/>
        </w:rPr>
      </w:pPr>
      <w:r>
        <w:rPr>
          <w:rFonts w:hint="eastAsia" w:ascii="宋体" w:hAnsi="宋体" w:eastAsia="宋体" w:cs="宋体"/>
          <w:sz w:val="28"/>
          <w:szCs w:val="28"/>
        </w:rPr>
        <w:t>项目编号：</w:t>
      </w:r>
      <w:r>
        <w:rPr>
          <w:rFonts w:hint="eastAsia" w:ascii="宋体" w:hAnsi="宋体" w:eastAsia="宋体" w:cs="宋体"/>
          <w:sz w:val="28"/>
          <w:szCs w:val="28"/>
          <w:u w:val="single"/>
        </w:rPr>
        <w:t xml:space="preserve">     </w:t>
      </w:r>
    </w:p>
    <w:p w14:paraId="3F0D9082">
      <w:pPr>
        <w:rPr>
          <w:rFonts w:hint="eastAsia" w:ascii="宋体" w:hAnsi="宋体" w:eastAsia="宋体" w:cs="宋体"/>
          <w:sz w:val="28"/>
          <w:szCs w:val="28"/>
        </w:rPr>
      </w:pPr>
    </w:p>
    <w:p w14:paraId="4795B119">
      <w:pPr>
        <w:rPr>
          <w:rFonts w:hint="eastAsia" w:ascii="宋体" w:hAnsi="宋体" w:eastAsia="宋体" w:cs="宋体"/>
          <w:sz w:val="28"/>
          <w:szCs w:val="28"/>
        </w:rPr>
      </w:pPr>
    </w:p>
    <w:p w14:paraId="64E06539">
      <w:pPr>
        <w:rPr>
          <w:rFonts w:hint="eastAsia" w:ascii="宋体" w:hAnsi="宋体" w:eastAsia="宋体" w:cs="宋体"/>
          <w:sz w:val="28"/>
          <w:szCs w:val="28"/>
        </w:rPr>
      </w:pPr>
    </w:p>
    <w:p w14:paraId="04B84A06">
      <w:pPr>
        <w:rPr>
          <w:rFonts w:hint="eastAsia" w:ascii="宋体" w:hAnsi="宋体" w:eastAsia="宋体" w:cs="宋体"/>
          <w:sz w:val="28"/>
          <w:szCs w:val="28"/>
        </w:rPr>
      </w:pPr>
    </w:p>
    <w:p w14:paraId="554816E9">
      <w:pPr>
        <w:rPr>
          <w:rFonts w:hint="eastAsia" w:ascii="宋体" w:hAnsi="宋体" w:eastAsia="宋体" w:cs="宋体"/>
          <w:sz w:val="28"/>
          <w:szCs w:val="28"/>
        </w:rPr>
      </w:pPr>
    </w:p>
    <w:p w14:paraId="4214FFCC">
      <w:pPr>
        <w:rPr>
          <w:rFonts w:hint="eastAsia" w:ascii="宋体" w:hAnsi="宋体" w:eastAsia="宋体" w:cs="宋体"/>
          <w:sz w:val="28"/>
          <w:szCs w:val="28"/>
        </w:rPr>
      </w:pPr>
    </w:p>
    <w:p w14:paraId="4809A2DE">
      <w:pPr>
        <w:rPr>
          <w:rFonts w:hint="eastAsia" w:ascii="宋体" w:hAnsi="宋体" w:eastAsia="宋体" w:cs="宋体"/>
          <w:sz w:val="28"/>
          <w:szCs w:val="28"/>
        </w:rPr>
      </w:pPr>
    </w:p>
    <w:p w14:paraId="700CBDFF">
      <w:pPr>
        <w:jc w:val="center"/>
        <w:rPr>
          <w:rFonts w:hint="eastAsia" w:ascii="宋体" w:hAnsi="宋体" w:eastAsia="宋体" w:cs="宋体"/>
          <w:sz w:val="28"/>
          <w:szCs w:val="28"/>
          <w:u w:val="single"/>
        </w:rPr>
      </w:pPr>
      <w:r>
        <w:rPr>
          <w:rFonts w:hint="eastAsia" w:ascii="宋体" w:hAnsi="宋体" w:eastAsia="宋体" w:cs="宋体"/>
          <w:sz w:val="28"/>
          <w:szCs w:val="28"/>
        </w:rPr>
        <w:t>投标人：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36FD3F16">
      <w:pPr>
        <w:ind w:firstLine="560" w:firstLineChars="200"/>
        <w:rPr>
          <w:rFonts w:hint="eastAsia" w:ascii="宋体" w:hAnsi="宋体" w:eastAsia="宋体" w:cs="宋体"/>
          <w:sz w:val="28"/>
          <w:szCs w:val="28"/>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5BD67B04">
      <w:pPr>
        <w:jc w:val="center"/>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51B5D3E5">
      <w:pPr>
        <w:spacing w:line="720" w:lineRule="auto"/>
        <w:jc w:val="center"/>
        <w:rPr>
          <w:rFonts w:hint="eastAsia" w:ascii="宋体" w:hAnsi="宋体" w:eastAsia="宋体" w:cs="宋体"/>
          <w:b/>
          <w:sz w:val="36"/>
          <w:szCs w:val="36"/>
        </w:rPr>
      </w:pPr>
    </w:p>
    <w:p w14:paraId="1406FF51">
      <w:pPr>
        <w:spacing w:line="400" w:lineRule="exact"/>
        <w:ind w:firstLine="4130" w:firstLineChars="935"/>
        <w:rPr>
          <w:rFonts w:hint="eastAsia" w:ascii="宋体" w:hAnsi="宋体" w:eastAsia="宋体" w:cs="宋体"/>
          <w:b/>
          <w:sz w:val="44"/>
          <w:szCs w:val="44"/>
        </w:rPr>
      </w:pPr>
    </w:p>
    <w:p w14:paraId="25272FE9">
      <w:pPr>
        <w:spacing w:line="400" w:lineRule="exact"/>
        <w:ind w:firstLine="4130" w:firstLineChars="935"/>
        <w:rPr>
          <w:rFonts w:hint="eastAsia" w:ascii="宋体" w:hAnsi="宋体" w:eastAsia="宋体" w:cs="宋体"/>
          <w:b/>
          <w:sz w:val="44"/>
          <w:szCs w:val="44"/>
        </w:rPr>
      </w:pPr>
    </w:p>
    <w:p w14:paraId="6232B209">
      <w:pPr>
        <w:pageBreakBefore/>
        <w:jc w:val="center"/>
        <w:rPr>
          <w:rFonts w:hint="eastAsia" w:ascii="宋体" w:hAnsi="宋体" w:eastAsia="宋体" w:cs="宋体"/>
          <w:b/>
          <w:sz w:val="44"/>
          <w:szCs w:val="44"/>
        </w:rPr>
      </w:pPr>
      <w:r>
        <w:rPr>
          <w:rFonts w:hint="eastAsia" w:ascii="宋体" w:hAnsi="宋体" w:eastAsia="宋体" w:cs="宋体"/>
          <w:b/>
          <w:sz w:val="36"/>
          <w:szCs w:val="36"/>
        </w:rPr>
        <w:t>目   录</w:t>
      </w:r>
    </w:p>
    <w:p w14:paraId="3E3B53B6">
      <w:pPr>
        <w:spacing w:line="440" w:lineRule="exact"/>
        <w:rPr>
          <w:rFonts w:hint="eastAsia" w:ascii="宋体" w:hAnsi="宋体" w:eastAsia="宋体" w:cs="宋体"/>
          <w:sz w:val="24"/>
          <w:szCs w:val="24"/>
        </w:rPr>
      </w:pPr>
      <w:r>
        <w:rPr>
          <w:rFonts w:hint="eastAsia" w:ascii="宋体" w:hAnsi="宋体" w:eastAsia="宋体" w:cs="宋体"/>
          <w:sz w:val="24"/>
          <w:szCs w:val="24"/>
        </w:rPr>
        <w:t>（1）投标响应表（格式见附件）；</w:t>
      </w:r>
    </w:p>
    <w:p w14:paraId="25FFF824">
      <w:pPr>
        <w:spacing w:line="440" w:lineRule="exact"/>
        <w:rPr>
          <w:rFonts w:hint="eastAsia" w:ascii="宋体" w:hAnsi="宋体" w:eastAsia="宋体" w:cs="宋体"/>
          <w:sz w:val="24"/>
          <w:szCs w:val="24"/>
        </w:rPr>
      </w:pPr>
      <w:r>
        <w:rPr>
          <w:rFonts w:hint="eastAsia" w:ascii="宋体" w:hAnsi="宋体" w:eastAsia="宋体" w:cs="宋体"/>
          <w:sz w:val="24"/>
          <w:szCs w:val="24"/>
        </w:rPr>
        <w:t>（2）诚信履约承诺函（格式见附件）；</w:t>
      </w:r>
    </w:p>
    <w:p w14:paraId="6CB0E464">
      <w:pPr>
        <w:spacing w:line="440" w:lineRule="exact"/>
        <w:rPr>
          <w:rFonts w:hint="eastAsia" w:ascii="宋体" w:hAnsi="宋体" w:eastAsia="宋体" w:cs="宋体"/>
          <w:sz w:val="24"/>
          <w:szCs w:val="24"/>
        </w:rPr>
      </w:pPr>
      <w:r>
        <w:rPr>
          <w:rFonts w:hint="eastAsia" w:ascii="宋体" w:hAnsi="宋体" w:eastAsia="宋体" w:cs="宋体"/>
          <w:sz w:val="24"/>
          <w:szCs w:val="24"/>
        </w:rPr>
        <w:t>（3）招标文件中要求的技术标评审及技术标评分的支持资料；</w:t>
      </w:r>
    </w:p>
    <w:p w14:paraId="7894D60C">
      <w:pPr>
        <w:spacing w:line="440" w:lineRule="exact"/>
        <w:rPr>
          <w:rFonts w:hint="eastAsia" w:ascii="宋体" w:hAnsi="宋体" w:eastAsia="宋体" w:cs="宋体"/>
          <w:sz w:val="24"/>
          <w:szCs w:val="24"/>
        </w:rPr>
      </w:pPr>
      <w:r>
        <w:rPr>
          <w:rFonts w:hint="eastAsia" w:ascii="宋体" w:hAnsi="宋体" w:eastAsia="宋体" w:cs="宋体"/>
          <w:sz w:val="24"/>
          <w:szCs w:val="24"/>
        </w:rPr>
        <w:t>（4）投标人认为需要提供的其他技术证明材料（如有）。</w:t>
      </w:r>
    </w:p>
    <w:p w14:paraId="37430EA8">
      <w:pPr>
        <w:pageBreakBefore/>
        <w:spacing w:line="440" w:lineRule="exact"/>
        <w:jc w:val="center"/>
        <w:outlineLvl w:val="1"/>
        <w:rPr>
          <w:rFonts w:hint="eastAsia" w:ascii="宋体" w:hAnsi="宋体" w:eastAsia="宋体" w:cs="宋体"/>
          <w:b/>
          <w:sz w:val="24"/>
        </w:rPr>
      </w:pPr>
      <w:bookmarkStart w:id="81" w:name="_Toc5890"/>
      <w:bookmarkStart w:id="82" w:name="_Toc15209"/>
      <w:r>
        <w:rPr>
          <w:rFonts w:hint="eastAsia" w:ascii="宋体" w:hAnsi="宋体" w:eastAsia="宋体" w:cs="宋体"/>
          <w:b/>
          <w:sz w:val="24"/>
        </w:rPr>
        <w:t>（1）投标响应表</w:t>
      </w:r>
      <w:bookmarkEnd w:id="81"/>
      <w:bookmarkEnd w:id="82"/>
    </w:p>
    <w:p w14:paraId="5786AB8B">
      <w:pPr>
        <w:spacing w:line="360" w:lineRule="auto"/>
        <w:ind w:firstLine="435"/>
        <w:outlineLvl w:val="2"/>
        <w:rPr>
          <w:rFonts w:hint="eastAsia" w:asciiTheme="minorEastAsia" w:hAnsiTheme="minorEastAsia" w:eastAsiaTheme="minorEastAsia"/>
          <w:b/>
          <w:sz w:val="24"/>
        </w:rPr>
      </w:pPr>
      <w:r>
        <w:rPr>
          <w:rFonts w:hint="eastAsia" w:asciiTheme="minorEastAsia" w:hAnsiTheme="minorEastAsia" w:eastAsiaTheme="minorEastAsia"/>
          <w:b/>
          <w:sz w:val="24"/>
        </w:rPr>
        <w:t>6</w:t>
      </w:r>
      <w:r>
        <w:rPr>
          <w:rFonts w:asciiTheme="minorEastAsia" w:hAnsiTheme="minorEastAsia" w:eastAsiaTheme="minorEastAsia"/>
          <w:b/>
          <w:sz w:val="24"/>
        </w:rPr>
        <w:t>.1</w:t>
      </w:r>
      <w:r>
        <w:rPr>
          <w:rFonts w:hint="eastAsia" w:asciiTheme="minorEastAsia" w:hAnsiTheme="minorEastAsia" w:eastAsiaTheme="minorEastAsia"/>
          <w:b/>
          <w:sz w:val="24"/>
        </w:rPr>
        <w:t>商务响应表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2"/>
        <w:gridCol w:w="2806"/>
        <w:gridCol w:w="883"/>
      </w:tblGrid>
      <w:tr w14:paraId="1DE5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424" w:type="pct"/>
            <w:vAlign w:val="center"/>
          </w:tcPr>
          <w:p w14:paraId="6C801236">
            <w:pPr>
              <w:pStyle w:val="14"/>
              <w:jc w:val="center"/>
              <w:rPr>
                <w:rFonts w:hint="eastAsia" w:cs="Wingdings" w:asciiTheme="minorEastAsia" w:hAnsiTheme="minorEastAsia"/>
                <w:b/>
                <w:sz w:val="24"/>
              </w:rPr>
            </w:pPr>
            <w:r>
              <w:rPr>
                <w:rFonts w:hint="eastAsia" w:cs="Wingdings" w:asciiTheme="minorEastAsia" w:hAnsiTheme="minorEastAsia"/>
                <w:b/>
                <w:sz w:val="24"/>
              </w:rPr>
              <w:t>序号</w:t>
            </w:r>
          </w:p>
        </w:tc>
        <w:tc>
          <w:tcPr>
            <w:tcW w:w="1124" w:type="pct"/>
            <w:vAlign w:val="center"/>
          </w:tcPr>
          <w:p w14:paraId="1407A33E">
            <w:pPr>
              <w:pStyle w:val="14"/>
              <w:jc w:val="center"/>
              <w:rPr>
                <w:rFonts w:hint="eastAsia" w:cs="Wingdings" w:asciiTheme="minorEastAsia" w:hAnsiTheme="minorEastAsia"/>
                <w:b/>
                <w:sz w:val="24"/>
              </w:rPr>
            </w:pPr>
            <w:r>
              <w:rPr>
                <w:rFonts w:hint="eastAsia" w:asciiTheme="minorEastAsia" w:hAnsiTheme="minorEastAsia"/>
                <w:b/>
                <w:bCs/>
                <w:sz w:val="24"/>
                <w:szCs w:val="24"/>
              </w:rPr>
              <w:t>商务条款</w:t>
            </w:r>
          </w:p>
        </w:tc>
        <w:tc>
          <w:tcPr>
            <w:tcW w:w="1465" w:type="pct"/>
            <w:vAlign w:val="center"/>
          </w:tcPr>
          <w:p w14:paraId="7E16C7F7">
            <w:pPr>
              <w:pStyle w:val="14"/>
              <w:jc w:val="center"/>
              <w:rPr>
                <w:rFonts w:hint="eastAsia" w:cs="Wingdings" w:asciiTheme="minorEastAsia" w:hAnsiTheme="minorEastAsia"/>
                <w:b/>
                <w:sz w:val="24"/>
              </w:rPr>
            </w:pPr>
            <w:r>
              <w:rPr>
                <w:rFonts w:hint="eastAsia" w:cs="Wingdings" w:asciiTheme="minorEastAsia" w:hAnsiTheme="minorEastAsia"/>
                <w:b/>
                <w:sz w:val="24"/>
              </w:rPr>
              <w:t>招标文件要求</w:t>
            </w:r>
          </w:p>
        </w:tc>
        <w:tc>
          <w:tcPr>
            <w:tcW w:w="1510" w:type="pct"/>
            <w:vAlign w:val="center"/>
          </w:tcPr>
          <w:p w14:paraId="1A35AC3D">
            <w:pPr>
              <w:pStyle w:val="14"/>
              <w:jc w:val="center"/>
              <w:rPr>
                <w:rFonts w:hint="eastAsia" w:cs="Wingdings" w:asciiTheme="minorEastAsia" w:hAnsiTheme="minorEastAsia"/>
                <w:b/>
                <w:sz w:val="24"/>
              </w:rPr>
            </w:pPr>
            <w:r>
              <w:rPr>
                <w:rFonts w:hint="eastAsia" w:cs="Wingdings" w:asciiTheme="minorEastAsia" w:hAnsiTheme="minorEastAsia"/>
                <w:b/>
                <w:sz w:val="24"/>
              </w:rPr>
              <w:t>投标人承诺</w:t>
            </w:r>
          </w:p>
        </w:tc>
        <w:tc>
          <w:tcPr>
            <w:tcW w:w="475" w:type="pct"/>
            <w:vAlign w:val="center"/>
          </w:tcPr>
          <w:p w14:paraId="6A6BEEFE">
            <w:pPr>
              <w:pStyle w:val="14"/>
              <w:jc w:val="center"/>
              <w:rPr>
                <w:rFonts w:hint="eastAsia" w:cs="Wingdings" w:asciiTheme="minorEastAsia" w:hAnsiTheme="minorEastAsia"/>
                <w:b/>
                <w:sz w:val="24"/>
              </w:rPr>
            </w:pPr>
            <w:r>
              <w:rPr>
                <w:rFonts w:hint="eastAsia" w:cs="Wingdings" w:asciiTheme="minorEastAsia" w:hAnsiTheme="minorEastAsia"/>
                <w:b/>
                <w:sz w:val="24"/>
              </w:rPr>
              <w:t>偏离说明</w:t>
            </w:r>
          </w:p>
        </w:tc>
      </w:tr>
      <w:tr w14:paraId="5262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9DA7FA6">
            <w:pPr>
              <w:jc w:val="center"/>
              <w:rPr>
                <w:rFonts w:hint="eastAsia" w:asciiTheme="minorEastAsia" w:hAnsiTheme="minorEastAsia" w:eastAsiaTheme="minorEastAsia"/>
                <w:sz w:val="24"/>
              </w:rPr>
            </w:pPr>
            <w:r>
              <w:rPr>
                <w:rFonts w:asciiTheme="minorEastAsia" w:hAnsiTheme="minorEastAsia" w:eastAsiaTheme="minorEastAsia"/>
                <w:sz w:val="24"/>
              </w:rPr>
              <w:t>1</w:t>
            </w:r>
          </w:p>
        </w:tc>
        <w:tc>
          <w:tcPr>
            <w:tcW w:w="1124" w:type="pct"/>
            <w:vAlign w:val="center"/>
          </w:tcPr>
          <w:p w14:paraId="7F0D0FD7">
            <w:pPr>
              <w:jc w:val="center"/>
              <w:rPr>
                <w:rFonts w:hint="eastAsia" w:ascii="宋体" w:hAnsi="宋体" w:eastAsia="宋体"/>
                <w:sz w:val="24"/>
              </w:rPr>
            </w:pPr>
            <w:r>
              <w:rPr>
                <w:rFonts w:asciiTheme="minorEastAsia" w:hAnsiTheme="minorEastAsia" w:eastAsiaTheme="minorEastAsia"/>
                <w:sz w:val="24"/>
              </w:rPr>
              <w:t>付款方式</w:t>
            </w:r>
          </w:p>
        </w:tc>
        <w:tc>
          <w:tcPr>
            <w:tcW w:w="1465" w:type="pct"/>
            <w:vAlign w:val="center"/>
          </w:tcPr>
          <w:p w14:paraId="14CE1D51">
            <w:pPr>
              <w:jc w:val="center"/>
              <w:rPr>
                <w:rFonts w:hint="eastAsia" w:asciiTheme="minorEastAsia" w:hAnsiTheme="minorEastAsia" w:eastAsiaTheme="minorEastAsia"/>
                <w:sz w:val="24"/>
              </w:rPr>
            </w:pPr>
          </w:p>
        </w:tc>
        <w:tc>
          <w:tcPr>
            <w:tcW w:w="1510" w:type="pct"/>
            <w:vAlign w:val="center"/>
          </w:tcPr>
          <w:p w14:paraId="35771D7E">
            <w:pPr>
              <w:jc w:val="center"/>
              <w:rPr>
                <w:rFonts w:hint="eastAsia" w:asciiTheme="minorEastAsia" w:hAnsiTheme="minorEastAsia" w:eastAsiaTheme="minorEastAsia"/>
                <w:sz w:val="24"/>
              </w:rPr>
            </w:pPr>
          </w:p>
        </w:tc>
        <w:tc>
          <w:tcPr>
            <w:tcW w:w="475" w:type="pct"/>
            <w:vAlign w:val="center"/>
          </w:tcPr>
          <w:p w14:paraId="36F4F6FD">
            <w:pPr>
              <w:jc w:val="center"/>
              <w:rPr>
                <w:rFonts w:hint="eastAsia" w:asciiTheme="minorEastAsia" w:hAnsiTheme="minorEastAsia" w:eastAsiaTheme="minorEastAsia"/>
                <w:sz w:val="24"/>
              </w:rPr>
            </w:pPr>
          </w:p>
        </w:tc>
      </w:tr>
      <w:tr w14:paraId="1239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B8CD97A">
            <w:pPr>
              <w:jc w:val="center"/>
              <w:rPr>
                <w:rFonts w:hint="eastAsia" w:asciiTheme="minorEastAsia" w:hAnsiTheme="minorEastAsia" w:eastAsiaTheme="minorEastAsia"/>
                <w:sz w:val="24"/>
              </w:rPr>
            </w:pPr>
            <w:r>
              <w:rPr>
                <w:rFonts w:hint="eastAsia" w:asciiTheme="minorEastAsia" w:hAnsiTheme="minorEastAsia" w:eastAsiaTheme="minorEastAsia"/>
                <w:sz w:val="24"/>
              </w:rPr>
              <w:t>2</w:t>
            </w:r>
          </w:p>
        </w:tc>
        <w:tc>
          <w:tcPr>
            <w:tcW w:w="1124" w:type="pct"/>
            <w:vAlign w:val="center"/>
          </w:tcPr>
          <w:p w14:paraId="60588071">
            <w:pPr>
              <w:jc w:val="center"/>
              <w:rPr>
                <w:rFonts w:hint="eastAsia" w:ascii="宋体" w:hAnsi="宋体" w:eastAsia="宋体"/>
                <w:sz w:val="24"/>
              </w:rPr>
            </w:pPr>
            <w:r>
              <w:rPr>
                <w:rFonts w:hint="eastAsia" w:ascii="宋体" w:hAnsi="宋体" w:eastAsia="宋体"/>
                <w:sz w:val="24"/>
              </w:rPr>
              <w:t>供货及安装地点</w:t>
            </w:r>
          </w:p>
        </w:tc>
        <w:tc>
          <w:tcPr>
            <w:tcW w:w="1465" w:type="pct"/>
            <w:vAlign w:val="center"/>
          </w:tcPr>
          <w:p w14:paraId="58F05405">
            <w:pPr>
              <w:jc w:val="center"/>
              <w:rPr>
                <w:rFonts w:hint="eastAsia" w:asciiTheme="minorEastAsia" w:hAnsiTheme="minorEastAsia" w:eastAsiaTheme="minorEastAsia"/>
                <w:sz w:val="24"/>
              </w:rPr>
            </w:pPr>
          </w:p>
        </w:tc>
        <w:tc>
          <w:tcPr>
            <w:tcW w:w="1510" w:type="pct"/>
            <w:vAlign w:val="center"/>
          </w:tcPr>
          <w:p w14:paraId="1F7FFDE7">
            <w:pPr>
              <w:jc w:val="center"/>
              <w:rPr>
                <w:rFonts w:hint="eastAsia" w:asciiTheme="minorEastAsia" w:hAnsiTheme="minorEastAsia" w:eastAsiaTheme="minorEastAsia"/>
                <w:sz w:val="24"/>
              </w:rPr>
            </w:pPr>
          </w:p>
        </w:tc>
        <w:tc>
          <w:tcPr>
            <w:tcW w:w="475" w:type="pct"/>
            <w:vAlign w:val="center"/>
          </w:tcPr>
          <w:p w14:paraId="36ADDEC0">
            <w:pPr>
              <w:jc w:val="center"/>
              <w:rPr>
                <w:rFonts w:hint="eastAsia" w:asciiTheme="minorEastAsia" w:hAnsiTheme="minorEastAsia" w:eastAsiaTheme="minorEastAsia"/>
                <w:sz w:val="24"/>
              </w:rPr>
            </w:pPr>
          </w:p>
        </w:tc>
      </w:tr>
      <w:tr w14:paraId="2F4E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1833CD4">
            <w:pPr>
              <w:jc w:val="center"/>
              <w:rPr>
                <w:rFonts w:hint="eastAsia" w:asciiTheme="minorEastAsia" w:hAnsiTheme="minorEastAsia" w:eastAsiaTheme="minorEastAsia"/>
                <w:sz w:val="24"/>
              </w:rPr>
            </w:pPr>
            <w:r>
              <w:rPr>
                <w:rFonts w:hint="eastAsia" w:asciiTheme="minorEastAsia" w:hAnsiTheme="minorEastAsia" w:eastAsiaTheme="minorEastAsia"/>
                <w:sz w:val="24"/>
              </w:rPr>
              <w:t>3</w:t>
            </w:r>
          </w:p>
        </w:tc>
        <w:tc>
          <w:tcPr>
            <w:tcW w:w="1124" w:type="pct"/>
            <w:vAlign w:val="center"/>
          </w:tcPr>
          <w:p w14:paraId="59A7FD0F">
            <w:pPr>
              <w:jc w:val="center"/>
              <w:rPr>
                <w:rFonts w:hint="eastAsia" w:ascii="宋体" w:hAnsi="宋体" w:eastAsia="宋体"/>
                <w:sz w:val="24"/>
              </w:rPr>
            </w:pPr>
            <w:r>
              <w:rPr>
                <w:rFonts w:hint="eastAsia" w:ascii="宋体" w:hAnsi="宋体" w:eastAsia="宋体"/>
                <w:sz w:val="24"/>
              </w:rPr>
              <w:t>供货及安装期限</w:t>
            </w:r>
          </w:p>
        </w:tc>
        <w:tc>
          <w:tcPr>
            <w:tcW w:w="1465" w:type="pct"/>
            <w:vAlign w:val="center"/>
          </w:tcPr>
          <w:p w14:paraId="22B8158C">
            <w:pPr>
              <w:jc w:val="center"/>
              <w:rPr>
                <w:rFonts w:hint="eastAsia" w:asciiTheme="minorEastAsia" w:hAnsiTheme="minorEastAsia" w:eastAsiaTheme="minorEastAsia"/>
                <w:sz w:val="24"/>
              </w:rPr>
            </w:pPr>
          </w:p>
        </w:tc>
        <w:tc>
          <w:tcPr>
            <w:tcW w:w="1510" w:type="pct"/>
            <w:vAlign w:val="center"/>
          </w:tcPr>
          <w:p w14:paraId="741D356B">
            <w:pPr>
              <w:pStyle w:val="57"/>
              <w:jc w:val="center"/>
              <w:rPr>
                <w:rFonts w:hint="eastAsia" w:asciiTheme="minorEastAsia" w:hAnsiTheme="minorEastAsia" w:eastAsiaTheme="minorEastAsia"/>
              </w:rPr>
            </w:pPr>
          </w:p>
        </w:tc>
        <w:tc>
          <w:tcPr>
            <w:tcW w:w="475" w:type="pct"/>
            <w:vAlign w:val="center"/>
          </w:tcPr>
          <w:p w14:paraId="3F67A4AC">
            <w:pPr>
              <w:jc w:val="center"/>
              <w:rPr>
                <w:rFonts w:hint="eastAsia" w:asciiTheme="minorEastAsia" w:hAnsiTheme="minorEastAsia" w:eastAsiaTheme="minorEastAsia"/>
                <w:sz w:val="24"/>
              </w:rPr>
            </w:pPr>
          </w:p>
        </w:tc>
      </w:tr>
      <w:tr w14:paraId="6C56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44F973A">
            <w:pPr>
              <w:jc w:val="center"/>
              <w:rPr>
                <w:rFonts w:hint="eastAsia" w:asciiTheme="minorEastAsia" w:hAnsiTheme="minorEastAsia" w:eastAsiaTheme="minorEastAsia"/>
                <w:sz w:val="24"/>
              </w:rPr>
            </w:pPr>
            <w:r>
              <w:rPr>
                <w:rFonts w:hint="eastAsia" w:asciiTheme="minorEastAsia" w:hAnsiTheme="minorEastAsia" w:eastAsiaTheme="minorEastAsia"/>
                <w:sz w:val="24"/>
              </w:rPr>
              <w:t>4</w:t>
            </w:r>
          </w:p>
        </w:tc>
        <w:tc>
          <w:tcPr>
            <w:tcW w:w="1124" w:type="pct"/>
            <w:vAlign w:val="center"/>
          </w:tcPr>
          <w:p w14:paraId="16DB442F">
            <w:pPr>
              <w:jc w:val="center"/>
              <w:rPr>
                <w:rFonts w:hint="eastAsia" w:ascii="宋体" w:hAnsi="宋体" w:eastAsia="宋体"/>
                <w:sz w:val="24"/>
              </w:rPr>
            </w:pPr>
            <w:r>
              <w:rPr>
                <w:rFonts w:hint="eastAsia" w:ascii="宋体" w:hAnsi="宋体" w:eastAsia="宋体"/>
                <w:sz w:val="24"/>
              </w:rPr>
              <w:t>免费质保期</w:t>
            </w:r>
          </w:p>
        </w:tc>
        <w:tc>
          <w:tcPr>
            <w:tcW w:w="1465" w:type="pct"/>
            <w:vAlign w:val="center"/>
          </w:tcPr>
          <w:p w14:paraId="17A37C81">
            <w:pPr>
              <w:jc w:val="center"/>
              <w:rPr>
                <w:rFonts w:hint="eastAsia" w:asciiTheme="minorEastAsia" w:hAnsiTheme="minorEastAsia" w:eastAsiaTheme="minorEastAsia"/>
                <w:sz w:val="24"/>
              </w:rPr>
            </w:pPr>
          </w:p>
        </w:tc>
        <w:tc>
          <w:tcPr>
            <w:tcW w:w="1510" w:type="pct"/>
            <w:vAlign w:val="center"/>
          </w:tcPr>
          <w:p w14:paraId="3A76D355">
            <w:pPr>
              <w:jc w:val="center"/>
              <w:rPr>
                <w:rFonts w:hint="eastAsia" w:asciiTheme="minorEastAsia" w:hAnsiTheme="minorEastAsia" w:eastAsiaTheme="minorEastAsia"/>
                <w:sz w:val="24"/>
              </w:rPr>
            </w:pPr>
          </w:p>
        </w:tc>
        <w:tc>
          <w:tcPr>
            <w:tcW w:w="475" w:type="pct"/>
            <w:vAlign w:val="center"/>
          </w:tcPr>
          <w:p w14:paraId="7FD49AF9">
            <w:pPr>
              <w:jc w:val="center"/>
              <w:rPr>
                <w:rFonts w:hint="eastAsia" w:asciiTheme="minorEastAsia" w:hAnsiTheme="minorEastAsia" w:eastAsiaTheme="minorEastAsia"/>
                <w:sz w:val="24"/>
              </w:rPr>
            </w:pPr>
          </w:p>
        </w:tc>
      </w:tr>
      <w:tr w14:paraId="5C8C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990AC12">
            <w:pPr>
              <w:jc w:val="center"/>
              <w:rPr>
                <w:rFonts w:hint="eastAsia" w:asciiTheme="minorEastAsia" w:hAnsiTheme="minorEastAsia" w:eastAsiaTheme="minorEastAsia"/>
                <w:sz w:val="24"/>
              </w:rPr>
            </w:pPr>
            <w:r>
              <w:rPr>
                <w:rFonts w:hint="eastAsia" w:asciiTheme="minorEastAsia" w:hAnsiTheme="minorEastAsia" w:eastAsiaTheme="minorEastAsia"/>
                <w:sz w:val="24"/>
              </w:rPr>
              <w:t>…</w:t>
            </w:r>
          </w:p>
        </w:tc>
        <w:tc>
          <w:tcPr>
            <w:tcW w:w="1124" w:type="pct"/>
            <w:vAlign w:val="center"/>
          </w:tcPr>
          <w:p w14:paraId="49F9D307">
            <w:pPr>
              <w:jc w:val="center"/>
              <w:rPr>
                <w:rFonts w:hint="eastAsia" w:ascii="宋体" w:hAnsi="宋体" w:eastAsia="宋体"/>
                <w:sz w:val="24"/>
              </w:rPr>
            </w:pPr>
          </w:p>
        </w:tc>
        <w:tc>
          <w:tcPr>
            <w:tcW w:w="1465" w:type="pct"/>
            <w:vAlign w:val="center"/>
          </w:tcPr>
          <w:p w14:paraId="54BFA56A">
            <w:pPr>
              <w:jc w:val="center"/>
              <w:rPr>
                <w:rFonts w:hint="eastAsia" w:asciiTheme="minorEastAsia" w:hAnsiTheme="minorEastAsia" w:eastAsiaTheme="minorEastAsia"/>
                <w:sz w:val="24"/>
              </w:rPr>
            </w:pPr>
          </w:p>
        </w:tc>
        <w:tc>
          <w:tcPr>
            <w:tcW w:w="1510" w:type="pct"/>
            <w:vAlign w:val="center"/>
          </w:tcPr>
          <w:p w14:paraId="347AFEC7">
            <w:pPr>
              <w:jc w:val="center"/>
              <w:rPr>
                <w:rFonts w:hint="eastAsia" w:asciiTheme="minorEastAsia" w:hAnsiTheme="minorEastAsia" w:eastAsiaTheme="minorEastAsia"/>
                <w:sz w:val="24"/>
              </w:rPr>
            </w:pPr>
          </w:p>
        </w:tc>
        <w:tc>
          <w:tcPr>
            <w:tcW w:w="475" w:type="pct"/>
            <w:vAlign w:val="center"/>
          </w:tcPr>
          <w:p w14:paraId="7A092B45">
            <w:pPr>
              <w:jc w:val="center"/>
              <w:rPr>
                <w:rFonts w:hint="eastAsia" w:asciiTheme="minorEastAsia" w:hAnsiTheme="minorEastAsia" w:eastAsiaTheme="minorEastAsia"/>
                <w:sz w:val="24"/>
              </w:rPr>
            </w:pPr>
          </w:p>
        </w:tc>
      </w:tr>
    </w:tbl>
    <w:p w14:paraId="005E83BB">
      <w:pPr>
        <w:spacing w:line="360" w:lineRule="auto"/>
        <w:ind w:firstLine="435"/>
        <w:outlineLvl w:val="2"/>
        <w:rPr>
          <w:rFonts w:hint="eastAsia" w:asciiTheme="minorEastAsia" w:hAnsiTheme="minorEastAsia" w:eastAsiaTheme="minorEastAsia"/>
          <w:b/>
          <w:sz w:val="24"/>
        </w:rPr>
      </w:pPr>
      <w:r>
        <w:rPr>
          <w:rFonts w:hint="eastAsia" w:asciiTheme="minorEastAsia" w:hAnsiTheme="minorEastAsia" w:eastAsiaTheme="minorEastAsia"/>
          <w:b/>
          <w:sz w:val="24"/>
        </w:rPr>
        <w:t>6</w:t>
      </w:r>
      <w:r>
        <w:rPr>
          <w:rFonts w:asciiTheme="minorEastAsia" w:hAnsiTheme="minorEastAsia" w:eastAsiaTheme="minorEastAsia"/>
          <w:b/>
          <w:sz w:val="24"/>
        </w:rPr>
        <w:t>.2</w:t>
      </w:r>
      <w:r>
        <w:rPr>
          <w:rFonts w:hint="eastAsia" w:asciiTheme="minorEastAsia" w:hAnsiTheme="minorEastAsia" w:eastAsiaTheme="minorEastAsia"/>
          <w:b/>
          <w:sz w:val="24"/>
        </w:rPr>
        <w:t>技术响应表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00"/>
        <w:gridCol w:w="3121"/>
        <w:gridCol w:w="2705"/>
        <w:gridCol w:w="933"/>
      </w:tblGrid>
      <w:tr w14:paraId="1C88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5839A771">
            <w:pPr>
              <w:pStyle w:val="14"/>
              <w:jc w:val="center"/>
              <w:rPr>
                <w:rFonts w:hint="eastAsia" w:cs="Wingdings" w:asciiTheme="minorEastAsia" w:hAnsiTheme="minorEastAsia"/>
                <w:b/>
                <w:sz w:val="24"/>
              </w:rPr>
            </w:pPr>
            <w:r>
              <w:rPr>
                <w:rFonts w:hint="eastAsia" w:cs="Wingdings" w:asciiTheme="minorEastAsia" w:hAnsiTheme="minorEastAsia"/>
                <w:b/>
                <w:sz w:val="24"/>
              </w:rPr>
              <w:t>序号</w:t>
            </w:r>
          </w:p>
        </w:tc>
        <w:tc>
          <w:tcPr>
            <w:tcW w:w="915" w:type="pct"/>
            <w:vAlign w:val="center"/>
          </w:tcPr>
          <w:p w14:paraId="43188563">
            <w:pPr>
              <w:pStyle w:val="14"/>
              <w:jc w:val="center"/>
              <w:rPr>
                <w:rFonts w:hint="eastAsia" w:cs="Wingdings" w:asciiTheme="minorEastAsia" w:hAnsiTheme="minorEastAsia"/>
                <w:b/>
                <w:sz w:val="24"/>
              </w:rPr>
            </w:pPr>
            <w:r>
              <w:rPr>
                <w:rFonts w:hint="eastAsia" w:asciiTheme="minorEastAsia" w:hAnsiTheme="minorEastAsia"/>
                <w:b/>
                <w:bCs/>
                <w:sz w:val="24"/>
                <w:szCs w:val="24"/>
              </w:rPr>
              <w:t>货物名称</w:t>
            </w:r>
          </w:p>
        </w:tc>
        <w:tc>
          <w:tcPr>
            <w:tcW w:w="1680" w:type="pct"/>
            <w:vAlign w:val="center"/>
          </w:tcPr>
          <w:p w14:paraId="182FC1C0">
            <w:pPr>
              <w:pStyle w:val="14"/>
              <w:jc w:val="center"/>
              <w:rPr>
                <w:rFonts w:hint="eastAsia" w:cs="Wingdings" w:asciiTheme="minorEastAsia" w:hAnsiTheme="minorEastAsia"/>
                <w:b/>
                <w:sz w:val="24"/>
              </w:rPr>
            </w:pPr>
            <w:r>
              <w:rPr>
                <w:rFonts w:hint="eastAsia" w:cs="Wingdings" w:asciiTheme="minorEastAsia" w:hAnsiTheme="minorEastAsia"/>
                <w:b/>
                <w:sz w:val="24"/>
              </w:rPr>
              <w:t>招标文件规定的技术参数及要求</w:t>
            </w:r>
          </w:p>
        </w:tc>
        <w:tc>
          <w:tcPr>
            <w:tcW w:w="1456" w:type="pct"/>
            <w:vAlign w:val="center"/>
          </w:tcPr>
          <w:p w14:paraId="34EAC578">
            <w:pPr>
              <w:pStyle w:val="14"/>
              <w:jc w:val="center"/>
              <w:rPr>
                <w:rFonts w:hint="eastAsia" w:cs="Wingdings" w:asciiTheme="minorEastAsia" w:hAnsiTheme="minorEastAsia"/>
                <w:b/>
                <w:sz w:val="24"/>
              </w:rPr>
            </w:pPr>
            <w:r>
              <w:rPr>
                <w:rFonts w:hint="eastAsia" w:cs="Wingdings" w:asciiTheme="minorEastAsia" w:hAnsiTheme="minorEastAsia"/>
                <w:b/>
                <w:sz w:val="24"/>
              </w:rPr>
              <w:t>所投产品的品牌、型号及技术参数</w:t>
            </w:r>
          </w:p>
        </w:tc>
        <w:tc>
          <w:tcPr>
            <w:tcW w:w="502" w:type="pct"/>
            <w:vAlign w:val="center"/>
          </w:tcPr>
          <w:p w14:paraId="41DBC940">
            <w:pPr>
              <w:pStyle w:val="14"/>
              <w:jc w:val="center"/>
              <w:rPr>
                <w:rFonts w:hint="eastAsia" w:cs="Wingdings" w:asciiTheme="minorEastAsia" w:hAnsiTheme="minorEastAsia"/>
                <w:b/>
                <w:sz w:val="24"/>
              </w:rPr>
            </w:pPr>
            <w:r>
              <w:rPr>
                <w:rFonts w:hint="eastAsia" w:cs="Wingdings" w:asciiTheme="minorEastAsia" w:hAnsiTheme="minorEastAsia"/>
                <w:b/>
                <w:sz w:val="24"/>
              </w:rPr>
              <w:t>偏离说明</w:t>
            </w:r>
          </w:p>
        </w:tc>
      </w:tr>
      <w:tr w14:paraId="603F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6D028EF">
            <w:pPr>
              <w:jc w:val="center"/>
              <w:rPr>
                <w:rFonts w:hint="eastAsia" w:asciiTheme="minorEastAsia" w:hAnsiTheme="minorEastAsia" w:eastAsiaTheme="minorEastAsia"/>
                <w:sz w:val="24"/>
              </w:rPr>
            </w:pPr>
            <w:r>
              <w:rPr>
                <w:rFonts w:hint="eastAsia" w:asciiTheme="minorEastAsia" w:hAnsiTheme="minorEastAsia" w:eastAsiaTheme="minorEastAsia"/>
                <w:sz w:val="24"/>
              </w:rPr>
              <w:t>1</w:t>
            </w:r>
          </w:p>
        </w:tc>
        <w:tc>
          <w:tcPr>
            <w:tcW w:w="915" w:type="pct"/>
            <w:vAlign w:val="center"/>
          </w:tcPr>
          <w:p w14:paraId="7BA6D819">
            <w:pPr>
              <w:jc w:val="center"/>
              <w:rPr>
                <w:rFonts w:hint="eastAsia" w:asciiTheme="minorEastAsia" w:hAnsiTheme="minorEastAsia" w:eastAsiaTheme="minorEastAsia"/>
                <w:sz w:val="24"/>
              </w:rPr>
            </w:pPr>
          </w:p>
        </w:tc>
        <w:tc>
          <w:tcPr>
            <w:tcW w:w="1680" w:type="pct"/>
            <w:vAlign w:val="center"/>
          </w:tcPr>
          <w:p w14:paraId="4CD20F9C">
            <w:pPr>
              <w:jc w:val="center"/>
              <w:rPr>
                <w:rFonts w:hint="eastAsia" w:asciiTheme="minorEastAsia" w:hAnsiTheme="minorEastAsia" w:eastAsiaTheme="minorEastAsia"/>
                <w:sz w:val="24"/>
              </w:rPr>
            </w:pPr>
          </w:p>
        </w:tc>
        <w:tc>
          <w:tcPr>
            <w:tcW w:w="1456" w:type="pct"/>
            <w:vAlign w:val="center"/>
          </w:tcPr>
          <w:p w14:paraId="4BEEBCA9">
            <w:pPr>
              <w:jc w:val="center"/>
              <w:rPr>
                <w:rFonts w:hint="eastAsia" w:asciiTheme="minorEastAsia" w:hAnsiTheme="minorEastAsia" w:eastAsiaTheme="minorEastAsia"/>
                <w:sz w:val="24"/>
              </w:rPr>
            </w:pPr>
          </w:p>
        </w:tc>
        <w:tc>
          <w:tcPr>
            <w:tcW w:w="502" w:type="pct"/>
            <w:vAlign w:val="center"/>
          </w:tcPr>
          <w:p w14:paraId="58B6D65A">
            <w:pPr>
              <w:jc w:val="center"/>
              <w:rPr>
                <w:rFonts w:hint="eastAsia" w:asciiTheme="minorEastAsia" w:hAnsiTheme="minorEastAsia" w:eastAsiaTheme="minorEastAsia"/>
                <w:sz w:val="24"/>
              </w:rPr>
            </w:pPr>
          </w:p>
        </w:tc>
      </w:tr>
      <w:tr w14:paraId="5802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D4B922D">
            <w:pPr>
              <w:jc w:val="center"/>
              <w:rPr>
                <w:rFonts w:hint="eastAsia" w:asciiTheme="minorEastAsia" w:hAnsiTheme="minorEastAsia" w:eastAsiaTheme="minorEastAsia"/>
                <w:sz w:val="24"/>
              </w:rPr>
            </w:pPr>
            <w:r>
              <w:rPr>
                <w:rFonts w:hint="eastAsia" w:asciiTheme="minorEastAsia" w:hAnsiTheme="minorEastAsia" w:eastAsiaTheme="minorEastAsia"/>
                <w:sz w:val="24"/>
              </w:rPr>
              <w:t>2</w:t>
            </w:r>
          </w:p>
        </w:tc>
        <w:tc>
          <w:tcPr>
            <w:tcW w:w="915" w:type="pct"/>
            <w:vAlign w:val="center"/>
          </w:tcPr>
          <w:p w14:paraId="6E18B3F9">
            <w:pPr>
              <w:jc w:val="center"/>
              <w:rPr>
                <w:rFonts w:hint="eastAsia" w:asciiTheme="minorEastAsia" w:hAnsiTheme="minorEastAsia" w:eastAsiaTheme="minorEastAsia"/>
                <w:sz w:val="24"/>
              </w:rPr>
            </w:pPr>
          </w:p>
        </w:tc>
        <w:tc>
          <w:tcPr>
            <w:tcW w:w="1680" w:type="pct"/>
            <w:vAlign w:val="center"/>
          </w:tcPr>
          <w:p w14:paraId="37DCCD0C">
            <w:pPr>
              <w:jc w:val="center"/>
              <w:rPr>
                <w:rFonts w:hint="eastAsia" w:asciiTheme="minorEastAsia" w:hAnsiTheme="minorEastAsia" w:eastAsiaTheme="minorEastAsia"/>
                <w:sz w:val="24"/>
              </w:rPr>
            </w:pPr>
          </w:p>
        </w:tc>
        <w:tc>
          <w:tcPr>
            <w:tcW w:w="1456" w:type="pct"/>
            <w:vAlign w:val="center"/>
          </w:tcPr>
          <w:p w14:paraId="0DEEF257">
            <w:pPr>
              <w:jc w:val="center"/>
              <w:rPr>
                <w:rFonts w:hint="eastAsia" w:asciiTheme="minorEastAsia" w:hAnsiTheme="minorEastAsia" w:eastAsiaTheme="minorEastAsia"/>
                <w:sz w:val="24"/>
              </w:rPr>
            </w:pPr>
          </w:p>
        </w:tc>
        <w:tc>
          <w:tcPr>
            <w:tcW w:w="502" w:type="pct"/>
            <w:vAlign w:val="center"/>
          </w:tcPr>
          <w:p w14:paraId="07B535F9">
            <w:pPr>
              <w:jc w:val="center"/>
              <w:rPr>
                <w:rFonts w:hint="eastAsia" w:asciiTheme="minorEastAsia" w:hAnsiTheme="minorEastAsia" w:eastAsiaTheme="minorEastAsia"/>
                <w:sz w:val="24"/>
              </w:rPr>
            </w:pPr>
          </w:p>
        </w:tc>
      </w:tr>
      <w:tr w14:paraId="3449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3464158F">
            <w:pPr>
              <w:jc w:val="center"/>
              <w:rPr>
                <w:rFonts w:hint="eastAsia" w:asciiTheme="minorEastAsia" w:hAnsiTheme="minorEastAsia" w:eastAsiaTheme="minorEastAsia"/>
                <w:sz w:val="24"/>
              </w:rPr>
            </w:pPr>
            <w:r>
              <w:rPr>
                <w:rFonts w:hint="eastAsia" w:asciiTheme="minorEastAsia" w:hAnsiTheme="minorEastAsia" w:eastAsiaTheme="minorEastAsia"/>
                <w:sz w:val="24"/>
              </w:rPr>
              <w:t>3</w:t>
            </w:r>
          </w:p>
        </w:tc>
        <w:tc>
          <w:tcPr>
            <w:tcW w:w="915" w:type="pct"/>
            <w:vAlign w:val="center"/>
          </w:tcPr>
          <w:p w14:paraId="47A1FC14">
            <w:pPr>
              <w:jc w:val="center"/>
              <w:rPr>
                <w:rFonts w:hint="eastAsia" w:asciiTheme="minorEastAsia" w:hAnsiTheme="minorEastAsia" w:eastAsiaTheme="minorEastAsia"/>
                <w:sz w:val="24"/>
              </w:rPr>
            </w:pPr>
          </w:p>
        </w:tc>
        <w:tc>
          <w:tcPr>
            <w:tcW w:w="1680" w:type="pct"/>
            <w:vAlign w:val="center"/>
          </w:tcPr>
          <w:p w14:paraId="5D9D8B94">
            <w:pPr>
              <w:jc w:val="center"/>
              <w:rPr>
                <w:rFonts w:hint="eastAsia" w:asciiTheme="minorEastAsia" w:hAnsiTheme="minorEastAsia" w:eastAsiaTheme="minorEastAsia"/>
                <w:sz w:val="24"/>
              </w:rPr>
            </w:pPr>
          </w:p>
        </w:tc>
        <w:tc>
          <w:tcPr>
            <w:tcW w:w="1456" w:type="pct"/>
            <w:vAlign w:val="center"/>
          </w:tcPr>
          <w:p w14:paraId="18B066F8">
            <w:pPr>
              <w:pStyle w:val="57"/>
              <w:jc w:val="center"/>
              <w:rPr>
                <w:rFonts w:hint="eastAsia" w:asciiTheme="minorEastAsia" w:hAnsiTheme="minorEastAsia" w:eastAsiaTheme="minorEastAsia"/>
              </w:rPr>
            </w:pPr>
          </w:p>
        </w:tc>
        <w:tc>
          <w:tcPr>
            <w:tcW w:w="502" w:type="pct"/>
            <w:vAlign w:val="center"/>
          </w:tcPr>
          <w:p w14:paraId="2C35EE95">
            <w:pPr>
              <w:jc w:val="center"/>
              <w:rPr>
                <w:rFonts w:hint="eastAsia" w:asciiTheme="minorEastAsia" w:hAnsiTheme="minorEastAsia" w:eastAsiaTheme="minorEastAsia"/>
                <w:sz w:val="24"/>
              </w:rPr>
            </w:pPr>
          </w:p>
        </w:tc>
      </w:tr>
      <w:tr w14:paraId="4D38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D0C805D">
            <w:pPr>
              <w:jc w:val="center"/>
              <w:rPr>
                <w:rFonts w:hint="eastAsia" w:asciiTheme="minorEastAsia" w:hAnsiTheme="minorEastAsia" w:eastAsiaTheme="minorEastAsia"/>
                <w:sz w:val="24"/>
              </w:rPr>
            </w:pPr>
            <w:r>
              <w:rPr>
                <w:rFonts w:hint="eastAsia" w:asciiTheme="minorEastAsia" w:hAnsiTheme="minorEastAsia" w:eastAsiaTheme="minorEastAsia"/>
                <w:sz w:val="24"/>
              </w:rPr>
              <w:t>4</w:t>
            </w:r>
          </w:p>
        </w:tc>
        <w:tc>
          <w:tcPr>
            <w:tcW w:w="915" w:type="pct"/>
            <w:vAlign w:val="center"/>
          </w:tcPr>
          <w:p w14:paraId="286257A1">
            <w:pPr>
              <w:jc w:val="center"/>
              <w:rPr>
                <w:rFonts w:hint="eastAsia" w:asciiTheme="minorEastAsia" w:hAnsiTheme="minorEastAsia" w:eastAsiaTheme="minorEastAsia"/>
                <w:sz w:val="24"/>
              </w:rPr>
            </w:pPr>
          </w:p>
        </w:tc>
        <w:tc>
          <w:tcPr>
            <w:tcW w:w="1680" w:type="pct"/>
            <w:vAlign w:val="center"/>
          </w:tcPr>
          <w:p w14:paraId="07D3F8B1">
            <w:pPr>
              <w:jc w:val="center"/>
              <w:rPr>
                <w:rFonts w:hint="eastAsia" w:asciiTheme="minorEastAsia" w:hAnsiTheme="minorEastAsia" w:eastAsiaTheme="minorEastAsia"/>
                <w:sz w:val="24"/>
              </w:rPr>
            </w:pPr>
          </w:p>
        </w:tc>
        <w:tc>
          <w:tcPr>
            <w:tcW w:w="1456" w:type="pct"/>
            <w:vAlign w:val="center"/>
          </w:tcPr>
          <w:p w14:paraId="459B6391">
            <w:pPr>
              <w:pStyle w:val="57"/>
              <w:jc w:val="center"/>
              <w:rPr>
                <w:rFonts w:hint="eastAsia" w:asciiTheme="minorEastAsia" w:hAnsiTheme="minorEastAsia" w:eastAsiaTheme="minorEastAsia"/>
              </w:rPr>
            </w:pPr>
          </w:p>
        </w:tc>
        <w:tc>
          <w:tcPr>
            <w:tcW w:w="502" w:type="pct"/>
            <w:vAlign w:val="center"/>
          </w:tcPr>
          <w:p w14:paraId="7870B612">
            <w:pPr>
              <w:jc w:val="center"/>
              <w:rPr>
                <w:rFonts w:hint="eastAsia" w:asciiTheme="minorEastAsia" w:hAnsiTheme="minorEastAsia" w:eastAsiaTheme="minorEastAsia"/>
                <w:sz w:val="24"/>
              </w:rPr>
            </w:pPr>
          </w:p>
        </w:tc>
      </w:tr>
      <w:tr w14:paraId="7E69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ACBC748">
            <w:pPr>
              <w:jc w:val="center"/>
              <w:rPr>
                <w:rFonts w:hint="eastAsia" w:asciiTheme="minorEastAsia" w:hAnsiTheme="minorEastAsia" w:eastAsiaTheme="minorEastAsia"/>
                <w:sz w:val="24"/>
              </w:rPr>
            </w:pPr>
            <w:r>
              <w:rPr>
                <w:rFonts w:hint="eastAsia" w:asciiTheme="minorEastAsia" w:hAnsiTheme="minorEastAsia" w:eastAsiaTheme="minorEastAsia"/>
                <w:sz w:val="24"/>
              </w:rPr>
              <w:t>…</w:t>
            </w:r>
          </w:p>
        </w:tc>
        <w:tc>
          <w:tcPr>
            <w:tcW w:w="915" w:type="pct"/>
            <w:vAlign w:val="center"/>
          </w:tcPr>
          <w:p w14:paraId="2CB8EAE8">
            <w:pPr>
              <w:jc w:val="center"/>
              <w:rPr>
                <w:rFonts w:hint="eastAsia" w:asciiTheme="minorEastAsia" w:hAnsiTheme="minorEastAsia" w:eastAsiaTheme="minorEastAsia"/>
                <w:sz w:val="24"/>
              </w:rPr>
            </w:pPr>
          </w:p>
        </w:tc>
        <w:tc>
          <w:tcPr>
            <w:tcW w:w="1680" w:type="pct"/>
            <w:vAlign w:val="center"/>
          </w:tcPr>
          <w:p w14:paraId="7846CDD8">
            <w:pPr>
              <w:jc w:val="center"/>
              <w:rPr>
                <w:rFonts w:hint="eastAsia" w:asciiTheme="minorEastAsia" w:hAnsiTheme="minorEastAsia" w:eastAsiaTheme="minorEastAsia"/>
                <w:sz w:val="24"/>
              </w:rPr>
            </w:pPr>
          </w:p>
        </w:tc>
        <w:tc>
          <w:tcPr>
            <w:tcW w:w="1456" w:type="pct"/>
            <w:vAlign w:val="center"/>
          </w:tcPr>
          <w:p w14:paraId="6C323568">
            <w:pPr>
              <w:jc w:val="center"/>
              <w:rPr>
                <w:rFonts w:hint="eastAsia" w:asciiTheme="minorEastAsia" w:hAnsiTheme="minorEastAsia" w:eastAsiaTheme="minorEastAsia"/>
                <w:sz w:val="24"/>
              </w:rPr>
            </w:pPr>
          </w:p>
        </w:tc>
        <w:tc>
          <w:tcPr>
            <w:tcW w:w="502" w:type="pct"/>
            <w:vAlign w:val="center"/>
          </w:tcPr>
          <w:p w14:paraId="27D0AE02">
            <w:pPr>
              <w:jc w:val="center"/>
              <w:rPr>
                <w:rFonts w:hint="eastAsia" w:asciiTheme="minorEastAsia" w:hAnsiTheme="minorEastAsia" w:eastAsiaTheme="minorEastAsia"/>
                <w:sz w:val="24"/>
              </w:rPr>
            </w:pPr>
          </w:p>
        </w:tc>
      </w:tr>
    </w:tbl>
    <w:p w14:paraId="2F9FB66B">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投标人电子签章：</w:t>
      </w:r>
      <w:r>
        <w:rPr>
          <w:rFonts w:hint="eastAsia" w:ascii="宋体" w:hAnsi="宋体" w:eastAsia="宋体" w:cs="宋体"/>
          <w:sz w:val="24"/>
          <w:u w:val="single"/>
        </w:rPr>
        <w:t xml:space="preserve">             </w:t>
      </w:r>
    </w:p>
    <w:p w14:paraId="5D66E5CA">
      <w:pPr>
        <w:tabs>
          <w:tab w:val="left" w:pos="630"/>
        </w:tabs>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14:paraId="18BBBE4E">
      <w:pPr>
        <w:pStyle w:val="15"/>
        <w:spacing w:line="440" w:lineRule="exact"/>
        <w:jc w:val="center"/>
        <w:rPr>
          <w:rFonts w:hint="eastAsia" w:ascii="宋体" w:hAnsi="宋体" w:cs="宋体"/>
          <w:sz w:val="24"/>
        </w:rPr>
      </w:pPr>
      <w:r>
        <w:rPr>
          <w:rFonts w:hint="eastAsia" w:ascii="宋体" w:hAnsi="宋体" w:cs="宋体"/>
          <w:b w:val="0"/>
          <w:sz w:val="24"/>
        </w:rPr>
        <w:br w:type="page"/>
      </w:r>
      <w:bookmarkStart w:id="83" w:name="_Toc23860"/>
      <w:bookmarkStart w:id="84" w:name="_Toc26536"/>
      <w:bookmarkStart w:id="85" w:name="_Hlk11701496"/>
      <w:r>
        <w:rPr>
          <w:rFonts w:hint="eastAsia" w:ascii="宋体" w:hAnsi="宋体" w:cs="宋体"/>
          <w:sz w:val="24"/>
        </w:rPr>
        <w:t>（2）诚信履约承诺函</w:t>
      </w:r>
      <w:bookmarkEnd w:id="83"/>
      <w:bookmarkEnd w:id="84"/>
    </w:p>
    <w:p w14:paraId="4876E3CE">
      <w:pPr>
        <w:spacing w:line="440" w:lineRule="exact"/>
        <w:rPr>
          <w:rFonts w:hint="eastAsia" w:ascii="宋体" w:hAnsi="宋体" w:eastAsia="宋体" w:cs="宋体"/>
          <w:b/>
          <w:bCs/>
          <w:sz w:val="24"/>
        </w:rPr>
      </w:pPr>
    </w:p>
    <w:p w14:paraId="1B32C359">
      <w:pPr>
        <w:spacing w:line="440" w:lineRule="exact"/>
        <w:rPr>
          <w:rFonts w:hint="eastAsia" w:ascii="宋体" w:hAnsi="宋体" w:eastAsia="宋体" w:cs="宋体"/>
          <w:b/>
          <w:bCs/>
          <w:sz w:val="24"/>
          <w:u w:val="single"/>
        </w:rPr>
      </w:pPr>
      <w:r>
        <w:rPr>
          <w:rFonts w:hint="eastAsia" w:ascii="宋体" w:hAnsi="宋体" w:eastAsia="宋体" w:cs="宋体"/>
          <w:b/>
          <w:bCs/>
          <w:sz w:val="24"/>
        </w:rPr>
        <w:t>致：</w:t>
      </w:r>
      <w:r>
        <w:rPr>
          <w:rFonts w:hint="eastAsia" w:ascii="宋体" w:hAnsi="宋体" w:eastAsia="宋体" w:cs="宋体"/>
          <w:b/>
          <w:bCs/>
          <w:sz w:val="24"/>
          <w:u w:val="single"/>
        </w:rPr>
        <w:t xml:space="preserve">            </w:t>
      </w:r>
      <w:r>
        <w:rPr>
          <w:rFonts w:hint="eastAsia" w:ascii="宋体" w:hAnsi="宋体" w:eastAsia="宋体" w:cs="宋体"/>
          <w:b/>
          <w:bCs/>
          <w:sz w:val="24"/>
        </w:rPr>
        <w:t>采购人</w:t>
      </w:r>
    </w:p>
    <w:p w14:paraId="4F123F53">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696AE6DB">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（1）中标或者成交后无正当理由拒不与采购人签订政府采购合同；</w:t>
      </w:r>
    </w:p>
    <w:p w14:paraId="4A9AAC55">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（2）未按照采购文件确定的事项签订政府采购合同；</w:t>
      </w:r>
    </w:p>
    <w:p w14:paraId="4B931001">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（3）将政府采购合同转包；</w:t>
      </w:r>
    </w:p>
    <w:p w14:paraId="291DF7D2">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（4）提供假冒伪劣产品；</w:t>
      </w:r>
    </w:p>
    <w:p w14:paraId="3F8A952E">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（5）擅自变更、中止或者终止政府采购合同。</w:t>
      </w:r>
    </w:p>
    <w:p w14:paraId="48A13982">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4269E52">
      <w:pPr>
        <w:spacing w:line="440" w:lineRule="exact"/>
        <w:ind w:firstLine="480" w:firstLineChars="200"/>
        <w:rPr>
          <w:rFonts w:hint="eastAsia" w:ascii="宋体" w:hAnsi="宋体" w:eastAsia="宋体" w:cs="宋体"/>
          <w:bCs/>
          <w:sz w:val="24"/>
        </w:rPr>
      </w:pPr>
      <w:r>
        <w:rPr>
          <w:rFonts w:hint="eastAsia" w:ascii="宋体" w:hAnsi="宋体" w:eastAsia="宋体" w:cs="宋体"/>
          <w:bCs/>
          <w:sz w:val="24"/>
        </w:rPr>
        <w:t>本承诺声明：</w:t>
      </w:r>
      <w:r>
        <w:rPr>
          <w:rFonts w:hint="eastAsia" w:ascii="宋体" w:hAnsi="宋体" w:eastAsia="宋体" w:cs="宋体"/>
          <w:bCs/>
          <w:sz w:val="24"/>
          <w:u w:val="single"/>
        </w:rPr>
        <w:t xml:space="preserve">                   （投标人名称）</w:t>
      </w:r>
      <w:r>
        <w:rPr>
          <w:rFonts w:hint="eastAsia" w:ascii="宋体" w:hAnsi="宋体" w:eastAsia="宋体" w:cs="宋体"/>
          <w:bCs/>
          <w:sz w:val="24"/>
        </w:rPr>
        <w:t>对本招标文件的相关要求完全响应，配备人员数量和要求不低于采购需求的要求。若有幸中标将严格按照以上承诺进行服务。</w:t>
      </w:r>
    </w:p>
    <w:p w14:paraId="7DA950E8">
      <w:pPr>
        <w:spacing w:line="440" w:lineRule="exact"/>
        <w:rPr>
          <w:rFonts w:hint="eastAsia" w:ascii="宋体" w:hAnsi="宋体" w:eastAsia="宋体" w:cs="宋体"/>
          <w:bCs/>
          <w:sz w:val="24"/>
        </w:rPr>
      </w:pPr>
    </w:p>
    <w:p w14:paraId="764A0687">
      <w:pPr>
        <w:spacing w:line="440" w:lineRule="exact"/>
        <w:rPr>
          <w:rFonts w:hint="eastAsia" w:ascii="宋体" w:hAnsi="宋体" w:eastAsia="宋体" w:cs="宋体"/>
          <w:bCs/>
          <w:sz w:val="24"/>
        </w:rPr>
      </w:pPr>
    </w:p>
    <w:p w14:paraId="5B5D3850">
      <w:pPr>
        <w:spacing w:line="440" w:lineRule="exact"/>
        <w:ind w:firstLine="4320" w:firstLineChars="1800"/>
        <w:rPr>
          <w:rFonts w:hint="eastAsia" w:ascii="宋体" w:hAnsi="宋体" w:eastAsia="宋体" w:cs="宋体"/>
          <w:bCs/>
          <w:sz w:val="24"/>
          <w:u w:val="single"/>
        </w:rPr>
      </w:pPr>
      <w:r>
        <w:rPr>
          <w:rFonts w:hint="eastAsia" w:ascii="宋体" w:hAnsi="宋体" w:eastAsia="宋体" w:cs="宋体"/>
          <w:bCs/>
          <w:sz w:val="24"/>
        </w:rPr>
        <w:t>投标人电子签章：</w:t>
      </w:r>
      <w:r>
        <w:rPr>
          <w:rFonts w:hint="eastAsia" w:ascii="宋体" w:hAnsi="宋体" w:eastAsia="宋体" w:cs="宋体"/>
          <w:bCs/>
          <w:sz w:val="24"/>
          <w:u w:val="single"/>
        </w:rPr>
        <w:t xml:space="preserve">             </w:t>
      </w:r>
    </w:p>
    <w:p w14:paraId="6B9B6C74">
      <w:pPr>
        <w:spacing w:line="440" w:lineRule="exact"/>
        <w:ind w:firstLine="4320" w:firstLineChars="1800"/>
        <w:rPr>
          <w:rFonts w:hint="eastAsia" w:ascii="宋体" w:hAnsi="宋体" w:eastAsia="宋体" w:cs="宋体"/>
          <w:bCs/>
          <w:sz w:val="24"/>
        </w:rPr>
      </w:pPr>
      <w:r>
        <w:rPr>
          <w:rFonts w:hint="eastAsia" w:ascii="宋体" w:hAnsi="宋体" w:eastAsia="宋体" w:cs="宋体"/>
          <w:bCs/>
          <w:sz w:val="24"/>
        </w:rPr>
        <w:t>日          期：</w:t>
      </w:r>
      <w:r>
        <w:rPr>
          <w:rFonts w:hint="eastAsia" w:ascii="宋体" w:hAnsi="宋体" w:eastAsia="宋体" w:cs="宋体"/>
          <w:bCs/>
          <w:sz w:val="24"/>
          <w:u w:val="single"/>
        </w:rPr>
        <w:t xml:space="preserve">             </w:t>
      </w:r>
    </w:p>
    <w:p w14:paraId="238BC311">
      <w:pPr>
        <w:widowControl/>
        <w:spacing w:line="440" w:lineRule="exact"/>
        <w:jc w:val="left"/>
        <w:rPr>
          <w:rFonts w:hint="eastAsia" w:ascii="宋体" w:hAnsi="宋体" w:eastAsia="宋体" w:cs="宋体"/>
          <w:sz w:val="24"/>
        </w:rPr>
      </w:pPr>
      <w:r>
        <w:rPr>
          <w:rFonts w:hint="eastAsia" w:ascii="宋体" w:hAnsi="宋体" w:eastAsia="宋体" w:cs="宋体"/>
          <w:sz w:val="24"/>
        </w:rPr>
        <w:br w:type="page"/>
      </w:r>
    </w:p>
    <w:bookmarkEnd w:id="85"/>
    <w:p w14:paraId="6E6398BD">
      <w:pPr>
        <w:pageBreakBefore/>
        <w:rPr>
          <w:rFonts w:hint="eastAsia" w:ascii="宋体" w:hAnsi="宋体" w:eastAsia="宋体" w:cs="宋体"/>
          <w:b/>
          <w:sz w:val="28"/>
          <w:szCs w:val="28"/>
          <w:bdr w:val="single" w:color="000000" w:sz="4" w:space="0"/>
        </w:rPr>
      </w:pPr>
      <w:r>
        <w:rPr>
          <w:rFonts w:hint="eastAsia" w:ascii="宋体" w:hAnsi="宋体" w:eastAsia="宋体" w:cs="宋体"/>
          <w:b/>
          <w:sz w:val="28"/>
          <w:szCs w:val="28"/>
        </w:rPr>
        <w:t>三、商务标格式文件</w:t>
      </w:r>
    </w:p>
    <w:p w14:paraId="5342EFA6">
      <w:pPr>
        <w:jc w:val="center"/>
        <w:rPr>
          <w:rFonts w:hint="eastAsia" w:ascii="宋体" w:hAnsi="宋体" w:eastAsia="宋体" w:cs="宋体"/>
          <w:sz w:val="20"/>
        </w:rPr>
      </w:pPr>
    </w:p>
    <w:p w14:paraId="41E17E85">
      <w:pPr>
        <w:rPr>
          <w:rFonts w:hint="eastAsia" w:ascii="宋体" w:hAnsi="宋体" w:eastAsia="宋体" w:cs="宋体"/>
          <w:sz w:val="20"/>
        </w:rPr>
      </w:pPr>
    </w:p>
    <w:p w14:paraId="1D5B6B11">
      <w:pPr>
        <w:jc w:val="center"/>
        <w:rPr>
          <w:rFonts w:hint="eastAsia" w:ascii="宋体" w:hAnsi="宋体" w:eastAsia="宋体" w:cs="宋体"/>
          <w:b/>
          <w:sz w:val="44"/>
          <w:szCs w:val="44"/>
        </w:rPr>
      </w:pPr>
      <w:r>
        <w:rPr>
          <w:rFonts w:hint="eastAsia" w:ascii="宋体" w:hAnsi="宋体" w:eastAsia="宋体" w:cs="宋体"/>
          <w:b/>
          <w:sz w:val="44"/>
          <w:szCs w:val="44"/>
        </w:rPr>
        <w:t>商务标</w:t>
      </w:r>
    </w:p>
    <w:p w14:paraId="11D85BFC">
      <w:pPr>
        <w:jc w:val="center"/>
        <w:rPr>
          <w:rFonts w:hint="eastAsia" w:ascii="宋体" w:hAnsi="宋体" w:eastAsia="宋体" w:cs="宋体"/>
          <w:sz w:val="32"/>
          <w:szCs w:val="32"/>
        </w:rPr>
      </w:pPr>
      <w:r>
        <w:rPr>
          <w:rFonts w:hint="eastAsia" w:ascii="宋体" w:hAnsi="宋体" w:eastAsia="宋体" w:cs="宋体"/>
          <w:sz w:val="32"/>
          <w:szCs w:val="32"/>
        </w:rPr>
        <w:t>（投标文件三）</w:t>
      </w:r>
    </w:p>
    <w:p w14:paraId="6FE810A3">
      <w:pPr>
        <w:jc w:val="center"/>
        <w:rPr>
          <w:rFonts w:hint="eastAsia" w:ascii="宋体" w:hAnsi="宋体" w:eastAsia="宋体" w:cs="宋体"/>
          <w:sz w:val="44"/>
          <w:szCs w:val="44"/>
        </w:rPr>
      </w:pPr>
    </w:p>
    <w:p w14:paraId="348A286E">
      <w:pPr>
        <w:jc w:val="center"/>
        <w:rPr>
          <w:rFonts w:hint="eastAsia" w:ascii="宋体" w:hAnsi="宋体" w:eastAsia="宋体" w:cs="宋体"/>
          <w:sz w:val="32"/>
          <w:szCs w:val="32"/>
        </w:rPr>
      </w:pPr>
      <w:r>
        <w:rPr>
          <w:rFonts w:hint="eastAsia" w:ascii="宋体" w:hAnsi="宋体" w:eastAsia="宋体" w:cs="宋体"/>
          <w:sz w:val="32"/>
          <w:szCs w:val="32"/>
          <w:u w:val="single"/>
        </w:rPr>
        <w:t xml:space="preserve">        </w:t>
      </w:r>
      <w:r>
        <w:rPr>
          <w:rFonts w:hint="eastAsia" w:ascii="宋体" w:hAnsi="宋体" w:eastAsia="宋体" w:cs="宋体"/>
          <w:sz w:val="32"/>
          <w:szCs w:val="32"/>
        </w:rPr>
        <w:t>项目</w:t>
      </w:r>
    </w:p>
    <w:p w14:paraId="2D049CEE">
      <w:pPr>
        <w:jc w:val="center"/>
        <w:rPr>
          <w:rFonts w:hint="eastAsia" w:ascii="宋体" w:hAnsi="宋体" w:eastAsia="宋体" w:cs="宋体"/>
          <w:sz w:val="44"/>
          <w:szCs w:val="44"/>
        </w:rPr>
      </w:pPr>
      <w:r>
        <w:rPr>
          <w:rFonts w:hint="eastAsia" w:ascii="宋体" w:hAnsi="宋体" w:eastAsia="宋体" w:cs="宋体"/>
          <w:sz w:val="28"/>
          <w:szCs w:val="28"/>
        </w:rPr>
        <w:t>项目编号：</w:t>
      </w:r>
      <w:r>
        <w:rPr>
          <w:rFonts w:hint="eastAsia" w:ascii="宋体" w:hAnsi="宋体" w:eastAsia="宋体" w:cs="宋体"/>
          <w:sz w:val="28"/>
          <w:szCs w:val="28"/>
          <w:u w:val="single"/>
        </w:rPr>
        <w:t xml:space="preserve">     </w:t>
      </w:r>
    </w:p>
    <w:p w14:paraId="2E8BAD0C">
      <w:pPr>
        <w:rPr>
          <w:rFonts w:hint="eastAsia" w:ascii="宋体" w:hAnsi="宋体" w:eastAsia="宋体" w:cs="宋体"/>
          <w:sz w:val="28"/>
          <w:szCs w:val="28"/>
        </w:rPr>
      </w:pPr>
    </w:p>
    <w:p w14:paraId="46DCC1C6">
      <w:pPr>
        <w:rPr>
          <w:rFonts w:hint="eastAsia" w:ascii="宋体" w:hAnsi="宋体" w:eastAsia="宋体" w:cs="宋体"/>
          <w:sz w:val="28"/>
          <w:szCs w:val="28"/>
        </w:rPr>
      </w:pPr>
    </w:p>
    <w:p w14:paraId="773D214A">
      <w:pPr>
        <w:rPr>
          <w:rFonts w:hint="eastAsia" w:ascii="宋体" w:hAnsi="宋体" w:eastAsia="宋体" w:cs="宋体"/>
          <w:sz w:val="28"/>
          <w:szCs w:val="28"/>
        </w:rPr>
      </w:pPr>
    </w:p>
    <w:p w14:paraId="683D35AD">
      <w:pPr>
        <w:rPr>
          <w:rFonts w:hint="eastAsia" w:ascii="宋体" w:hAnsi="宋体" w:eastAsia="宋体" w:cs="宋体"/>
          <w:sz w:val="28"/>
          <w:szCs w:val="28"/>
        </w:rPr>
      </w:pPr>
    </w:p>
    <w:p w14:paraId="2DB5061E">
      <w:pPr>
        <w:rPr>
          <w:rFonts w:hint="eastAsia" w:ascii="宋体" w:hAnsi="宋体" w:eastAsia="宋体" w:cs="宋体"/>
          <w:sz w:val="28"/>
          <w:szCs w:val="28"/>
        </w:rPr>
      </w:pPr>
    </w:p>
    <w:p w14:paraId="484489EC">
      <w:pPr>
        <w:rPr>
          <w:rFonts w:hint="eastAsia" w:ascii="宋体" w:hAnsi="宋体" w:eastAsia="宋体" w:cs="宋体"/>
          <w:sz w:val="28"/>
          <w:szCs w:val="28"/>
        </w:rPr>
      </w:pPr>
    </w:p>
    <w:p w14:paraId="29F458BA">
      <w:pPr>
        <w:rPr>
          <w:rFonts w:hint="eastAsia" w:ascii="宋体" w:hAnsi="宋体" w:eastAsia="宋体" w:cs="宋体"/>
          <w:sz w:val="28"/>
          <w:szCs w:val="28"/>
        </w:rPr>
      </w:pPr>
    </w:p>
    <w:p w14:paraId="571F8C75">
      <w:pPr>
        <w:jc w:val="center"/>
        <w:rPr>
          <w:rFonts w:hint="eastAsia" w:ascii="宋体" w:hAnsi="宋体" w:eastAsia="宋体" w:cs="宋体"/>
          <w:sz w:val="28"/>
          <w:szCs w:val="28"/>
          <w:u w:val="single"/>
        </w:rPr>
      </w:pPr>
      <w:r>
        <w:rPr>
          <w:rFonts w:hint="eastAsia" w:ascii="宋体" w:hAnsi="宋体" w:eastAsia="宋体" w:cs="宋体"/>
          <w:sz w:val="28"/>
          <w:szCs w:val="28"/>
        </w:rPr>
        <w:t>投标人：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031689D5">
      <w:pPr>
        <w:ind w:firstLine="560" w:firstLineChars="200"/>
        <w:rPr>
          <w:rFonts w:hint="eastAsia" w:ascii="宋体" w:hAnsi="宋体" w:eastAsia="宋体" w:cs="宋体"/>
          <w:sz w:val="28"/>
          <w:szCs w:val="28"/>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                              </w:t>
      </w:r>
      <w:r>
        <w:rPr>
          <w:rFonts w:hint="eastAsia" w:ascii="宋体" w:hAnsi="宋体" w:eastAsia="宋体" w:cs="宋体"/>
          <w:sz w:val="28"/>
          <w:szCs w:val="28"/>
        </w:rPr>
        <w:t>（签章）</w:t>
      </w:r>
    </w:p>
    <w:p w14:paraId="5D01DBA1">
      <w:pPr>
        <w:jc w:val="center"/>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024D6C23">
      <w:pPr>
        <w:spacing w:line="720" w:lineRule="auto"/>
        <w:jc w:val="center"/>
        <w:rPr>
          <w:rFonts w:hint="eastAsia" w:ascii="宋体" w:hAnsi="宋体" w:eastAsia="宋体" w:cs="宋体"/>
          <w:b/>
          <w:sz w:val="36"/>
          <w:szCs w:val="36"/>
        </w:rPr>
      </w:pPr>
    </w:p>
    <w:p w14:paraId="3B726939">
      <w:pPr>
        <w:spacing w:line="400" w:lineRule="exact"/>
        <w:ind w:firstLine="4130" w:firstLineChars="935"/>
        <w:rPr>
          <w:rFonts w:hint="eastAsia" w:ascii="宋体" w:hAnsi="宋体" w:eastAsia="宋体" w:cs="宋体"/>
          <w:b/>
          <w:sz w:val="44"/>
          <w:szCs w:val="44"/>
        </w:rPr>
      </w:pPr>
    </w:p>
    <w:p w14:paraId="0D460D22">
      <w:pPr>
        <w:spacing w:line="400" w:lineRule="exact"/>
        <w:ind w:firstLine="4130" w:firstLineChars="935"/>
        <w:rPr>
          <w:rFonts w:hint="eastAsia" w:ascii="宋体" w:hAnsi="宋体" w:eastAsia="宋体" w:cs="宋体"/>
          <w:b/>
          <w:sz w:val="44"/>
          <w:szCs w:val="44"/>
        </w:rPr>
      </w:pPr>
    </w:p>
    <w:p w14:paraId="1FE237FC">
      <w:pPr>
        <w:pageBreakBefore/>
        <w:jc w:val="center"/>
        <w:rPr>
          <w:rFonts w:hint="eastAsia" w:ascii="宋体" w:hAnsi="宋体" w:eastAsia="宋体" w:cs="宋体"/>
          <w:b/>
          <w:sz w:val="44"/>
          <w:szCs w:val="44"/>
        </w:rPr>
      </w:pPr>
      <w:r>
        <w:rPr>
          <w:rFonts w:hint="eastAsia" w:ascii="宋体" w:hAnsi="宋体" w:eastAsia="宋体" w:cs="宋体"/>
          <w:b/>
          <w:sz w:val="36"/>
          <w:szCs w:val="36"/>
        </w:rPr>
        <w:t>目   录</w:t>
      </w:r>
    </w:p>
    <w:p w14:paraId="00510EE4">
      <w:pPr>
        <w:spacing w:line="440" w:lineRule="exact"/>
        <w:rPr>
          <w:rFonts w:hint="eastAsia" w:ascii="宋体" w:hAnsi="宋体" w:eastAsia="宋体" w:cs="宋体"/>
          <w:sz w:val="24"/>
          <w:szCs w:val="24"/>
        </w:rPr>
      </w:pPr>
      <w:r>
        <w:rPr>
          <w:rFonts w:hint="eastAsia" w:ascii="宋体" w:hAnsi="宋体" w:eastAsia="宋体" w:cs="宋体"/>
          <w:sz w:val="24"/>
          <w:szCs w:val="24"/>
        </w:rPr>
        <w:t>（1）开标一览表（格式见附件）；</w:t>
      </w:r>
    </w:p>
    <w:p w14:paraId="10528C45">
      <w:pPr>
        <w:spacing w:line="440" w:lineRule="exact"/>
        <w:rPr>
          <w:rFonts w:hint="eastAsia" w:ascii="宋体" w:hAnsi="宋体" w:eastAsia="宋体" w:cs="宋体"/>
          <w:sz w:val="24"/>
          <w:szCs w:val="24"/>
        </w:rPr>
      </w:pPr>
      <w:r>
        <w:rPr>
          <w:rFonts w:hint="eastAsia" w:ascii="宋体" w:hAnsi="宋体" w:eastAsia="宋体" w:cs="宋体"/>
          <w:sz w:val="24"/>
          <w:szCs w:val="24"/>
        </w:rPr>
        <w:t>（2）投标函（格式见附件）；</w:t>
      </w:r>
    </w:p>
    <w:p w14:paraId="2697A36A">
      <w:pPr>
        <w:spacing w:line="440" w:lineRule="exact"/>
        <w:rPr>
          <w:rFonts w:hint="eastAsia" w:ascii="宋体" w:hAnsi="宋体" w:eastAsia="宋体" w:cs="宋体"/>
          <w:sz w:val="24"/>
          <w:szCs w:val="24"/>
        </w:rPr>
      </w:pPr>
      <w:r>
        <w:rPr>
          <w:rFonts w:hint="eastAsia" w:ascii="宋体" w:hAnsi="宋体" w:eastAsia="宋体" w:cs="宋体"/>
          <w:sz w:val="24"/>
          <w:szCs w:val="24"/>
        </w:rPr>
        <w:t>（3）投标分项报价表（格式见附件）</w:t>
      </w:r>
    </w:p>
    <w:p w14:paraId="3BBC9F72">
      <w:pPr>
        <w:spacing w:line="440" w:lineRule="exact"/>
        <w:rPr>
          <w:rFonts w:hint="eastAsia" w:ascii="宋体" w:hAnsi="宋体" w:eastAsia="宋体" w:cs="宋体"/>
          <w:sz w:val="24"/>
          <w:szCs w:val="24"/>
        </w:rPr>
      </w:pPr>
      <w:r>
        <w:rPr>
          <w:rFonts w:hint="eastAsia" w:ascii="宋体" w:hAnsi="宋体" w:eastAsia="宋体" w:cs="宋体"/>
          <w:sz w:val="24"/>
          <w:szCs w:val="24"/>
        </w:rPr>
        <w:t>（4）招标文件商务评审中要求提供的其他相关资料；</w:t>
      </w:r>
    </w:p>
    <w:p w14:paraId="1026E63A">
      <w:pPr>
        <w:spacing w:line="440" w:lineRule="exact"/>
        <w:rPr>
          <w:rFonts w:hint="eastAsia" w:ascii="宋体" w:hAnsi="宋体" w:eastAsia="宋体" w:cs="宋体"/>
          <w:sz w:val="24"/>
          <w:szCs w:val="24"/>
        </w:rPr>
      </w:pPr>
      <w:r>
        <w:rPr>
          <w:rFonts w:hint="eastAsia" w:ascii="宋体" w:hAnsi="宋体" w:eastAsia="宋体" w:cs="宋体"/>
          <w:sz w:val="24"/>
          <w:szCs w:val="24"/>
        </w:rPr>
        <w:t>（5）投标人认为需要提供的其他材料。</w:t>
      </w:r>
    </w:p>
    <w:p w14:paraId="46BF314F">
      <w:pPr>
        <w:spacing w:line="440" w:lineRule="exact"/>
        <w:rPr>
          <w:rFonts w:hint="eastAsia" w:ascii="宋体" w:hAnsi="宋体" w:eastAsia="宋体" w:cs="宋体"/>
          <w:sz w:val="24"/>
          <w:szCs w:val="24"/>
        </w:rPr>
      </w:pPr>
    </w:p>
    <w:p w14:paraId="28F4CBEE">
      <w:pPr>
        <w:pageBreakBefore/>
        <w:spacing w:line="440" w:lineRule="exact"/>
        <w:jc w:val="center"/>
        <w:outlineLvl w:val="1"/>
        <w:rPr>
          <w:rFonts w:hint="eastAsia" w:ascii="宋体" w:hAnsi="宋体" w:eastAsia="宋体" w:cs="宋体"/>
          <w:b/>
          <w:sz w:val="24"/>
        </w:rPr>
      </w:pPr>
      <w:bookmarkStart w:id="86" w:name="_Toc28399"/>
      <w:r>
        <w:rPr>
          <w:rFonts w:hint="eastAsia" w:ascii="宋体" w:hAnsi="宋体" w:eastAsia="宋体" w:cs="宋体"/>
          <w:b/>
          <w:sz w:val="24"/>
        </w:rPr>
        <w:t>（1）开标一览表</w:t>
      </w:r>
      <w:bookmarkEnd w:id="72"/>
      <w:bookmarkEnd w:id="73"/>
      <w:bookmarkEnd w:id="86"/>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6"/>
      </w:tblGrid>
      <w:tr w14:paraId="718C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618D5CA2">
            <w:pPr>
              <w:widowControl/>
              <w:spacing w:line="440" w:lineRule="exact"/>
              <w:jc w:val="center"/>
              <w:rPr>
                <w:rFonts w:hint="eastAsia" w:ascii="宋体" w:hAnsi="宋体" w:eastAsia="宋体" w:cs="宋体"/>
                <w:b/>
                <w:sz w:val="24"/>
              </w:rPr>
            </w:pPr>
            <w:r>
              <w:rPr>
                <w:rFonts w:hint="eastAsia" w:ascii="宋体" w:hAnsi="宋体" w:eastAsia="宋体" w:cs="宋体"/>
                <w:b/>
                <w:sz w:val="24"/>
              </w:rPr>
              <w:t>项目名称</w:t>
            </w:r>
          </w:p>
        </w:tc>
        <w:tc>
          <w:tcPr>
            <w:tcW w:w="3648" w:type="pct"/>
            <w:tcBorders>
              <w:top w:val="single" w:color="auto" w:sz="4" w:space="0"/>
              <w:bottom w:val="single" w:color="auto" w:sz="4" w:space="0"/>
              <w:right w:val="single" w:color="auto" w:sz="4" w:space="0"/>
            </w:tcBorders>
            <w:vAlign w:val="center"/>
          </w:tcPr>
          <w:p w14:paraId="44D7A8DD">
            <w:pPr>
              <w:spacing w:line="440" w:lineRule="exact"/>
              <w:jc w:val="center"/>
              <w:rPr>
                <w:rFonts w:hint="eastAsia" w:ascii="宋体" w:hAnsi="宋体" w:eastAsia="宋体" w:cs="宋体"/>
                <w:bCs/>
                <w:sz w:val="24"/>
                <w:u w:val="single"/>
              </w:rPr>
            </w:pPr>
          </w:p>
        </w:tc>
      </w:tr>
      <w:tr w14:paraId="02E1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CB4A405">
            <w:pPr>
              <w:spacing w:line="440" w:lineRule="exact"/>
              <w:jc w:val="center"/>
              <w:rPr>
                <w:rFonts w:hint="eastAsia" w:ascii="宋体" w:hAnsi="宋体" w:eastAsia="宋体" w:cs="宋体"/>
                <w:b/>
                <w:sz w:val="24"/>
              </w:rPr>
            </w:pPr>
            <w:r>
              <w:rPr>
                <w:rFonts w:hint="eastAsia" w:ascii="宋体" w:hAnsi="宋体" w:eastAsia="宋体" w:cs="宋体"/>
                <w:b/>
                <w:sz w:val="24"/>
              </w:rPr>
              <w:t>投标人全称</w:t>
            </w:r>
          </w:p>
        </w:tc>
        <w:tc>
          <w:tcPr>
            <w:tcW w:w="3648" w:type="pct"/>
            <w:tcBorders>
              <w:top w:val="nil"/>
            </w:tcBorders>
            <w:vAlign w:val="center"/>
          </w:tcPr>
          <w:p w14:paraId="2C5549C7">
            <w:pPr>
              <w:spacing w:line="440" w:lineRule="exact"/>
              <w:rPr>
                <w:rFonts w:hint="eastAsia" w:ascii="宋体" w:hAnsi="宋体" w:eastAsia="宋体" w:cs="宋体"/>
                <w:sz w:val="24"/>
              </w:rPr>
            </w:pPr>
          </w:p>
        </w:tc>
      </w:tr>
      <w:tr w14:paraId="41FC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3864126">
            <w:pPr>
              <w:spacing w:line="440" w:lineRule="exact"/>
              <w:jc w:val="center"/>
              <w:rPr>
                <w:rFonts w:hint="eastAsia" w:ascii="宋体" w:hAnsi="宋体" w:eastAsia="宋体" w:cs="宋体"/>
                <w:b/>
                <w:sz w:val="24"/>
              </w:rPr>
            </w:pPr>
            <w:r>
              <w:rPr>
                <w:rFonts w:hint="eastAsia" w:ascii="宋体" w:hAnsi="宋体" w:eastAsia="宋体" w:cs="宋体"/>
                <w:b/>
                <w:sz w:val="24"/>
              </w:rPr>
              <w:t>投标范围</w:t>
            </w:r>
          </w:p>
        </w:tc>
        <w:tc>
          <w:tcPr>
            <w:tcW w:w="3648" w:type="pct"/>
            <w:tcBorders>
              <w:top w:val="nil"/>
            </w:tcBorders>
            <w:vAlign w:val="center"/>
          </w:tcPr>
          <w:p w14:paraId="7C59AEC0">
            <w:pPr>
              <w:widowControl/>
              <w:spacing w:line="440" w:lineRule="exact"/>
              <w:rPr>
                <w:rFonts w:hint="eastAsia" w:ascii="宋体" w:hAnsi="宋体" w:eastAsia="宋体" w:cs="宋体"/>
                <w:sz w:val="24"/>
              </w:rPr>
            </w:pPr>
            <w:r>
              <w:rPr>
                <w:rFonts w:hint="eastAsia" w:ascii="宋体" w:hAnsi="宋体" w:eastAsia="宋体" w:cs="宋体"/>
                <w:sz w:val="24"/>
                <w:szCs w:val="28"/>
              </w:rPr>
              <w:t>全部</w:t>
            </w:r>
          </w:p>
        </w:tc>
      </w:tr>
      <w:tr w14:paraId="372C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1352" w:type="pct"/>
            <w:tcBorders>
              <w:top w:val="nil"/>
            </w:tcBorders>
            <w:vAlign w:val="center"/>
          </w:tcPr>
          <w:p w14:paraId="0C0BFAB2">
            <w:pPr>
              <w:spacing w:line="440" w:lineRule="exact"/>
              <w:jc w:val="center"/>
              <w:rPr>
                <w:rFonts w:hint="eastAsia" w:ascii="宋体" w:hAnsi="宋体" w:eastAsia="宋体" w:cs="宋体"/>
                <w:b/>
                <w:sz w:val="24"/>
              </w:rPr>
            </w:pPr>
            <w:r>
              <w:rPr>
                <w:rFonts w:hint="eastAsia" w:ascii="宋体" w:hAnsi="宋体" w:eastAsia="宋体" w:cs="宋体"/>
                <w:b/>
                <w:sz w:val="24"/>
              </w:rPr>
              <w:t>投标报价</w:t>
            </w:r>
          </w:p>
        </w:tc>
        <w:tc>
          <w:tcPr>
            <w:tcW w:w="3648" w:type="pct"/>
            <w:tcBorders>
              <w:top w:val="nil"/>
            </w:tcBorders>
            <w:vAlign w:val="center"/>
          </w:tcPr>
          <w:p w14:paraId="229A0C6A">
            <w:pPr>
              <w:snapToGrid w:val="0"/>
              <w:spacing w:line="360" w:lineRule="auto"/>
              <w:jc w:val="left"/>
              <w:rPr>
                <w:rFonts w:hint="eastAsia" w:ascii="宋体" w:hAnsi="宋体" w:eastAsia="宋体" w:cs="宋体"/>
                <w:bCs/>
                <w:sz w:val="24"/>
                <w:szCs w:val="24"/>
                <w:u w:val="single"/>
              </w:rPr>
            </w:pPr>
            <w:r>
              <w:rPr>
                <w:rFonts w:hint="eastAsia" w:ascii="宋体" w:hAnsi="宋体" w:eastAsia="宋体" w:cs="宋体"/>
                <w:bCs/>
                <w:sz w:val="24"/>
                <w:szCs w:val="24"/>
              </w:rPr>
              <w:t>大写：</w:t>
            </w:r>
            <w:r>
              <w:rPr>
                <w:rFonts w:hint="eastAsia" w:ascii="宋体" w:hAnsi="宋体" w:eastAsia="宋体" w:cs="宋体"/>
                <w:bCs/>
                <w:sz w:val="24"/>
                <w:szCs w:val="24"/>
                <w:u w:val="single"/>
              </w:rPr>
              <w:t xml:space="preserve">                     </w:t>
            </w:r>
          </w:p>
          <w:p w14:paraId="34789FD5">
            <w:pPr>
              <w:spacing w:line="440" w:lineRule="exact"/>
              <w:ind w:right="-670"/>
              <w:rPr>
                <w:rFonts w:hint="eastAsia" w:ascii="宋体" w:hAnsi="宋体" w:eastAsia="宋体" w:cs="宋体"/>
                <w:sz w:val="24"/>
              </w:rPr>
            </w:pPr>
            <w:r>
              <w:rPr>
                <w:rFonts w:hint="eastAsia" w:ascii="宋体" w:hAnsi="宋体" w:eastAsia="宋体" w:cs="宋体"/>
                <w:bCs/>
                <w:sz w:val="24"/>
                <w:szCs w:val="24"/>
              </w:rPr>
              <w:t>小写：</w:t>
            </w:r>
            <w:r>
              <w:rPr>
                <w:rFonts w:hint="eastAsia" w:ascii="宋体" w:hAnsi="宋体" w:eastAsia="宋体" w:cs="宋体"/>
                <w:bCs/>
                <w:sz w:val="24"/>
                <w:szCs w:val="24"/>
                <w:u w:val="single"/>
              </w:rPr>
              <w:t xml:space="preserve">                     </w:t>
            </w:r>
          </w:p>
        </w:tc>
      </w:tr>
      <w:tr w14:paraId="29BE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2D3DCF82">
            <w:pPr>
              <w:spacing w:line="440" w:lineRule="exact"/>
              <w:jc w:val="center"/>
              <w:rPr>
                <w:rFonts w:hint="eastAsia" w:ascii="宋体" w:hAnsi="宋体" w:eastAsia="宋体" w:cs="宋体"/>
                <w:b/>
                <w:sz w:val="24"/>
              </w:rPr>
            </w:pPr>
            <w:r>
              <w:rPr>
                <w:rFonts w:hint="eastAsia" w:ascii="宋体" w:hAnsi="宋体" w:eastAsia="宋体" w:cs="宋体"/>
                <w:b/>
                <w:sz w:val="24"/>
              </w:rPr>
              <w:t>其他</w:t>
            </w:r>
          </w:p>
        </w:tc>
        <w:tc>
          <w:tcPr>
            <w:tcW w:w="3648" w:type="pct"/>
            <w:tcBorders>
              <w:top w:val="nil"/>
            </w:tcBorders>
            <w:vAlign w:val="center"/>
          </w:tcPr>
          <w:p w14:paraId="394AF75C">
            <w:pPr>
              <w:spacing w:line="440" w:lineRule="exact"/>
              <w:jc w:val="left"/>
              <w:rPr>
                <w:rFonts w:hint="eastAsia" w:ascii="宋体" w:hAnsi="宋体" w:eastAsia="宋体" w:cs="宋体"/>
                <w:sz w:val="24"/>
                <w:szCs w:val="28"/>
              </w:rPr>
            </w:pPr>
            <w:r>
              <w:rPr>
                <w:rFonts w:hint="eastAsia" w:ascii="宋体" w:hAnsi="宋体" w:eastAsia="宋体" w:cs="宋体"/>
                <w:sz w:val="24"/>
              </w:rPr>
              <w:t xml:space="preserve"> </w:t>
            </w:r>
          </w:p>
        </w:tc>
      </w:tr>
    </w:tbl>
    <w:p w14:paraId="24DE848E">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投标人电子签章：</w:t>
      </w:r>
      <w:r>
        <w:rPr>
          <w:rFonts w:hint="eastAsia" w:ascii="宋体" w:hAnsi="宋体" w:eastAsia="宋体" w:cs="宋体"/>
          <w:sz w:val="24"/>
          <w:u w:val="single"/>
        </w:rPr>
        <w:t xml:space="preserve">             </w:t>
      </w:r>
    </w:p>
    <w:p w14:paraId="769A6ADD">
      <w:pPr>
        <w:tabs>
          <w:tab w:val="left" w:pos="630"/>
        </w:tabs>
        <w:spacing w:line="440" w:lineRule="exact"/>
        <w:ind w:firstLine="4800" w:firstLineChars="20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p>
    <w:p w14:paraId="6F0C0828">
      <w:pPr>
        <w:spacing w:line="440" w:lineRule="exact"/>
        <w:rPr>
          <w:rFonts w:hint="eastAsia" w:ascii="宋体" w:hAnsi="宋体" w:eastAsia="宋体" w:cs="宋体"/>
          <w:b/>
          <w:sz w:val="24"/>
        </w:rPr>
      </w:pPr>
      <w:r>
        <w:rPr>
          <w:rFonts w:hint="eastAsia" w:ascii="宋体" w:hAnsi="宋体" w:eastAsia="宋体" w:cs="宋体"/>
          <w:b/>
          <w:sz w:val="24"/>
        </w:rPr>
        <w:t>注：</w:t>
      </w:r>
    </w:p>
    <w:p w14:paraId="0CCFE6A9">
      <w:pPr>
        <w:spacing w:line="440" w:lineRule="exact"/>
        <w:ind w:firstLine="435"/>
        <w:rPr>
          <w:rFonts w:hint="eastAsia" w:ascii="宋体" w:hAnsi="宋体" w:eastAsia="宋体" w:cs="宋体"/>
          <w:sz w:val="24"/>
        </w:rPr>
      </w:pPr>
      <w:r>
        <w:rPr>
          <w:rFonts w:hint="eastAsia" w:ascii="宋体" w:hAnsi="宋体" w:eastAsia="宋体" w:cs="宋体"/>
          <w:sz w:val="24"/>
        </w:rPr>
        <w:t>1.此表用于开标唱标之用。</w:t>
      </w:r>
    </w:p>
    <w:p w14:paraId="0BBFA99D">
      <w:pPr>
        <w:spacing w:line="440" w:lineRule="exact"/>
        <w:ind w:firstLine="435"/>
        <w:rPr>
          <w:rFonts w:hint="eastAsia" w:ascii="宋体" w:hAnsi="宋体" w:eastAsia="宋体" w:cs="宋体"/>
          <w:sz w:val="24"/>
        </w:rPr>
      </w:pPr>
      <w:r>
        <w:rPr>
          <w:rFonts w:hint="eastAsia" w:ascii="宋体" w:hAnsi="宋体" w:eastAsia="宋体" w:cs="宋体"/>
          <w:sz w:val="24"/>
        </w:rPr>
        <w:t>2.表中投标报价作为评审及定标依据。任何有选择或有条件的投标报价，或者表中某一包别填写多个报价，均为无效报价。</w:t>
      </w:r>
    </w:p>
    <w:p w14:paraId="2FA3BDD0">
      <w:pPr>
        <w:spacing w:line="440" w:lineRule="exact"/>
        <w:ind w:firstLine="435"/>
        <w:rPr>
          <w:rFonts w:hint="eastAsia" w:ascii="宋体" w:hAnsi="宋体" w:eastAsia="宋体" w:cs="宋体"/>
          <w:sz w:val="24"/>
        </w:rPr>
      </w:pPr>
      <w:r>
        <w:rPr>
          <w:rFonts w:hint="eastAsia" w:ascii="宋体" w:hAnsi="宋体" w:eastAsia="宋体" w:cs="宋体"/>
          <w:sz w:val="24"/>
        </w:rPr>
        <w:t>3.表中大写金额与小写金额不一致的，以大写金额为准。</w:t>
      </w:r>
      <w:r>
        <w:rPr>
          <w:rFonts w:hint="eastAsia" w:ascii="宋体" w:hAnsi="宋体" w:eastAsia="宋体" w:cs="宋体"/>
          <w:sz w:val="24"/>
        </w:rPr>
        <w:br w:type="page"/>
      </w:r>
    </w:p>
    <w:p w14:paraId="3175F791">
      <w:pPr>
        <w:spacing w:line="440" w:lineRule="exact"/>
        <w:jc w:val="center"/>
        <w:outlineLvl w:val="1"/>
        <w:rPr>
          <w:rFonts w:hint="eastAsia" w:ascii="宋体" w:hAnsi="宋体" w:eastAsia="宋体" w:cs="宋体"/>
          <w:b/>
          <w:sz w:val="24"/>
        </w:rPr>
      </w:pPr>
      <w:bookmarkStart w:id="87" w:name="_Toc2234"/>
      <w:bookmarkStart w:id="88" w:name="_Toc6120"/>
      <w:bookmarkStart w:id="89" w:name="_Toc6441"/>
      <w:r>
        <w:rPr>
          <w:rFonts w:hint="eastAsia" w:ascii="宋体" w:hAnsi="宋体" w:eastAsia="宋体" w:cs="宋体"/>
          <w:b/>
          <w:sz w:val="24"/>
        </w:rPr>
        <w:t>（2）投标函</w:t>
      </w:r>
      <w:bookmarkEnd w:id="87"/>
      <w:bookmarkEnd w:id="88"/>
      <w:bookmarkEnd w:id="89"/>
    </w:p>
    <w:p w14:paraId="7F4B931A">
      <w:pPr>
        <w:pStyle w:val="15"/>
        <w:spacing w:line="440" w:lineRule="exact"/>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采购人</w:t>
      </w:r>
    </w:p>
    <w:p w14:paraId="4B3D7CC3">
      <w:pPr>
        <w:spacing w:line="440" w:lineRule="exact"/>
        <w:ind w:firstLine="435"/>
        <w:rPr>
          <w:rFonts w:hint="eastAsia" w:ascii="宋体" w:hAnsi="宋体" w:eastAsia="宋体" w:cs="宋体"/>
          <w:sz w:val="24"/>
        </w:rPr>
      </w:pPr>
      <w:r>
        <w:rPr>
          <w:rFonts w:hint="eastAsia" w:ascii="宋体" w:hAnsi="宋体" w:eastAsia="宋体" w:cs="宋体"/>
          <w:sz w:val="24"/>
        </w:rPr>
        <w:t>根据贵方的招标公告和投标邀请，我方兹宣布同意如下：</w:t>
      </w:r>
    </w:p>
    <w:p w14:paraId="1D9113DF">
      <w:pPr>
        <w:spacing w:line="440" w:lineRule="exact"/>
        <w:ind w:firstLine="435"/>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szCs w:val="24"/>
        </w:rPr>
        <w:t>我方根据招标文件的规定，严格履行合同的责任和义务,并保证于买方要求的日期内完成，并通过买方验收。</w:t>
      </w:r>
    </w:p>
    <w:p w14:paraId="0B787B38">
      <w:pPr>
        <w:spacing w:line="440" w:lineRule="exact"/>
        <w:ind w:firstLine="435"/>
        <w:rPr>
          <w:rFonts w:hint="eastAsia" w:ascii="宋体" w:hAnsi="宋体" w:eastAsia="宋体" w:cs="宋体"/>
          <w:sz w:val="24"/>
        </w:rPr>
      </w:pPr>
      <w:r>
        <w:rPr>
          <w:rFonts w:hint="eastAsia" w:ascii="宋体" w:hAnsi="宋体" w:eastAsia="宋体" w:cs="宋体"/>
          <w:sz w:val="24"/>
        </w:rPr>
        <w:t>2.我方已详细审核全部招标文件，包括招标文件附件及更正公告（如有），我方正式认可并遵守本次招标文件，并对招标文件各项条款、规定及要求均无异议。</w:t>
      </w:r>
    </w:p>
    <w:p w14:paraId="71BE24A2">
      <w:pPr>
        <w:spacing w:line="440" w:lineRule="exact"/>
        <w:ind w:firstLine="435"/>
        <w:rPr>
          <w:rFonts w:hint="eastAsia" w:ascii="宋体" w:hAnsi="宋体" w:eastAsia="宋体" w:cs="宋体"/>
          <w:sz w:val="24"/>
        </w:rPr>
      </w:pPr>
      <w:r>
        <w:rPr>
          <w:rFonts w:hint="eastAsia" w:ascii="宋体" w:hAnsi="宋体" w:eastAsia="宋体" w:cs="宋体"/>
          <w:sz w:val="24"/>
        </w:rPr>
        <w:t>3.我方同意从招标文件规定的开标日期起遵循本招标文件，并在招标文件规定的投标有效期之前均具有约束力。</w:t>
      </w:r>
    </w:p>
    <w:p w14:paraId="2B4689F5">
      <w:pPr>
        <w:spacing w:line="440" w:lineRule="exact"/>
        <w:ind w:firstLine="435"/>
        <w:rPr>
          <w:rFonts w:hint="eastAsia" w:ascii="宋体" w:hAnsi="宋体" w:eastAsia="宋体" w:cs="宋体"/>
          <w:sz w:val="24"/>
        </w:rPr>
      </w:pPr>
      <w:r>
        <w:rPr>
          <w:rFonts w:hint="eastAsia" w:ascii="宋体" w:hAnsi="宋体" w:eastAsia="宋体" w:cs="宋体"/>
          <w:sz w:val="24"/>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14DE1C34">
      <w:pPr>
        <w:spacing w:line="440" w:lineRule="exact"/>
        <w:ind w:firstLine="4800" w:firstLineChars="2000"/>
        <w:rPr>
          <w:rFonts w:hint="eastAsia" w:ascii="宋体" w:hAnsi="宋体" w:eastAsia="宋体" w:cs="宋体"/>
          <w:sz w:val="24"/>
        </w:rPr>
      </w:pPr>
    </w:p>
    <w:p w14:paraId="44026716">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投标人电子签章：</w:t>
      </w:r>
      <w:r>
        <w:rPr>
          <w:rFonts w:hint="eastAsia" w:ascii="宋体" w:hAnsi="宋体" w:eastAsia="宋体" w:cs="宋体"/>
          <w:sz w:val="24"/>
          <w:u w:val="single"/>
        </w:rPr>
        <w:t xml:space="preserve">             </w:t>
      </w:r>
    </w:p>
    <w:p w14:paraId="43E860B9">
      <w:pPr>
        <w:spacing w:line="440" w:lineRule="exact"/>
        <w:ind w:firstLine="4800" w:firstLineChars="2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14:paraId="41FF6D91">
      <w:pPr>
        <w:spacing w:line="360" w:lineRule="auto"/>
        <w:jc w:val="center"/>
        <w:outlineLvl w:val="1"/>
        <w:rPr>
          <w:rFonts w:hint="eastAsia" w:asciiTheme="minorEastAsia" w:hAnsiTheme="minorEastAsia" w:eastAsiaTheme="minorEastAsia"/>
          <w:b/>
          <w:sz w:val="24"/>
        </w:rPr>
      </w:pPr>
      <w:r>
        <w:rPr>
          <w:rFonts w:hint="eastAsia" w:ascii="宋体" w:hAnsi="宋体" w:eastAsia="宋体" w:cs="宋体"/>
          <w:sz w:val="24"/>
          <w:u w:val="single"/>
        </w:rPr>
        <w:br w:type="page"/>
      </w:r>
      <w:bookmarkStart w:id="90" w:name="_Toc6796"/>
      <w:bookmarkStart w:id="91" w:name="_Toc31991"/>
      <w:bookmarkStart w:id="92" w:name="_Toc23705"/>
      <w:r>
        <w:rPr>
          <w:rFonts w:hint="eastAsia" w:asciiTheme="minorEastAsia" w:hAnsiTheme="minorEastAsia" w:eastAsiaTheme="minorEastAsia"/>
          <w:b/>
          <w:sz w:val="24"/>
        </w:rPr>
        <w:t>（3）投标分项报价表</w:t>
      </w:r>
      <w:bookmarkEnd w:id="90"/>
      <w:bookmarkEnd w:id="91"/>
      <w:bookmarkEnd w:id="92"/>
    </w:p>
    <w:p w14:paraId="3AD68DED">
      <w:pPr>
        <w:pStyle w:val="57"/>
        <w:jc w:val="left"/>
        <w:rPr>
          <w:rFonts w:hint="eastAsia" w:ascii="宋体" w:hAnsi="宋体"/>
          <w:b/>
          <w:bCs/>
        </w:rPr>
      </w:pPr>
      <w:r>
        <w:rPr>
          <w:rFonts w:hint="eastAsia" w:ascii="宋体" w:hAnsi="宋体"/>
          <w:b/>
          <w:bCs/>
        </w:rPr>
        <w:t>5-1货物部分</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41"/>
        <w:gridCol w:w="1433"/>
        <w:gridCol w:w="1433"/>
        <w:gridCol w:w="732"/>
        <w:gridCol w:w="732"/>
        <w:gridCol w:w="1027"/>
        <w:gridCol w:w="1023"/>
        <w:gridCol w:w="732"/>
      </w:tblGrid>
      <w:tr w14:paraId="0E1E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vAlign w:val="center"/>
          </w:tcPr>
          <w:p w14:paraId="572D8D49">
            <w:pPr>
              <w:pStyle w:val="49"/>
              <w:widowControl w:val="0"/>
              <w:spacing w:before="0" w:beforeAutospacing="0" w:after="0" w:afterAutospacing="0"/>
              <w:rPr>
                <w:rFonts w:hint="eastAsia" w:ascii="宋体" w:hAnsi="宋体" w:eastAsia="宋体"/>
                <w:bCs w:val="0"/>
                <w:kern w:val="2"/>
                <w:sz w:val="24"/>
                <w:szCs w:val="20"/>
              </w:rPr>
            </w:pPr>
            <w:r>
              <w:rPr>
                <w:rFonts w:hint="eastAsia" w:ascii="宋体" w:hAnsi="宋体" w:eastAsia="宋体"/>
                <w:bCs w:val="0"/>
                <w:kern w:val="2"/>
                <w:sz w:val="24"/>
                <w:szCs w:val="20"/>
              </w:rPr>
              <w:t>序号</w:t>
            </w:r>
          </w:p>
        </w:tc>
        <w:tc>
          <w:tcPr>
            <w:tcW w:w="776" w:type="pct"/>
            <w:vAlign w:val="center"/>
          </w:tcPr>
          <w:p w14:paraId="57FC4EF2">
            <w:pPr>
              <w:jc w:val="center"/>
              <w:rPr>
                <w:rFonts w:hint="eastAsia" w:ascii="宋体" w:hAnsi="宋体" w:eastAsia="宋体"/>
                <w:b/>
                <w:sz w:val="24"/>
              </w:rPr>
            </w:pPr>
            <w:r>
              <w:rPr>
                <w:rFonts w:hint="eastAsia" w:ascii="宋体" w:hAnsi="宋体" w:eastAsia="宋体"/>
                <w:b/>
                <w:sz w:val="24"/>
              </w:rPr>
              <w:t>货物名称</w:t>
            </w:r>
          </w:p>
        </w:tc>
        <w:tc>
          <w:tcPr>
            <w:tcW w:w="772" w:type="pct"/>
            <w:vAlign w:val="center"/>
          </w:tcPr>
          <w:p w14:paraId="4FBEEAD4">
            <w:pPr>
              <w:jc w:val="center"/>
              <w:rPr>
                <w:rFonts w:hint="eastAsia" w:ascii="宋体" w:hAnsi="宋体" w:eastAsia="宋体"/>
                <w:b/>
                <w:sz w:val="24"/>
              </w:rPr>
            </w:pPr>
            <w:r>
              <w:rPr>
                <w:rFonts w:hint="eastAsia" w:ascii="宋体" w:hAnsi="宋体" w:eastAsia="宋体"/>
                <w:b/>
                <w:sz w:val="24"/>
              </w:rPr>
              <w:t>品牌、型</w:t>
            </w:r>
          </w:p>
          <w:p w14:paraId="2717E632">
            <w:pPr>
              <w:jc w:val="center"/>
              <w:rPr>
                <w:rFonts w:hint="eastAsia" w:ascii="宋体" w:hAnsi="宋体" w:eastAsia="宋体"/>
                <w:b/>
                <w:sz w:val="24"/>
              </w:rPr>
            </w:pPr>
            <w:r>
              <w:rPr>
                <w:rFonts w:hint="eastAsia" w:ascii="宋体" w:hAnsi="宋体" w:eastAsia="宋体"/>
                <w:b/>
                <w:sz w:val="24"/>
              </w:rPr>
              <w:t>号规格</w:t>
            </w:r>
          </w:p>
        </w:tc>
        <w:tc>
          <w:tcPr>
            <w:tcW w:w="772" w:type="pct"/>
            <w:vAlign w:val="center"/>
          </w:tcPr>
          <w:p w14:paraId="5FA2E636">
            <w:pPr>
              <w:jc w:val="center"/>
              <w:rPr>
                <w:rFonts w:hint="eastAsia" w:ascii="宋体" w:hAnsi="宋体" w:eastAsia="宋体"/>
                <w:b/>
                <w:sz w:val="24"/>
              </w:rPr>
            </w:pPr>
            <w:r>
              <w:rPr>
                <w:rFonts w:hint="eastAsia" w:ascii="宋体" w:hAnsi="宋体" w:eastAsia="宋体"/>
                <w:b/>
                <w:sz w:val="24"/>
              </w:rPr>
              <w:t>原产地及</w:t>
            </w:r>
          </w:p>
          <w:p w14:paraId="128EC833">
            <w:pPr>
              <w:jc w:val="center"/>
              <w:rPr>
                <w:rFonts w:hint="eastAsia" w:ascii="宋体" w:hAnsi="宋体" w:eastAsia="宋体"/>
                <w:b/>
                <w:sz w:val="24"/>
              </w:rPr>
            </w:pPr>
            <w:r>
              <w:rPr>
                <w:rFonts w:hint="eastAsia" w:ascii="宋体" w:hAnsi="宋体" w:eastAsia="宋体"/>
                <w:b/>
                <w:sz w:val="24"/>
              </w:rPr>
              <w:t>生产厂商</w:t>
            </w:r>
          </w:p>
        </w:tc>
        <w:tc>
          <w:tcPr>
            <w:tcW w:w="394" w:type="pct"/>
            <w:vAlign w:val="center"/>
          </w:tcPr>
          <w:p w14:paraId="11C75343">
            <w:pPr>
              <w:jc w:val="center"/>
              <w:rPr>
                <w:rFonts w:hint="eastAsia" w:ascii="宋体" w:hAnsi="宋体" w:eastAsia="宋体"/>
                <w:b/>
                <w:sz w:val="24"/>
              </w:rPr>
            </w:pPr>
            <w:r>
              <w:rPr>
                <w:rFonts w:hint="eastAsia" w:ascii="宋体" w:hAnsi="宋体" w:eastAsia="宋体"/>
                <w:b/>
                <w:sz w:val="24"/>
              </w:rPr>
              <w:t>单位</w:t>
            </w:r>
          </w:p>
        </w:tc>
        <w:tc>
          <w:tcPr>
            <w:tcW w:w="394" w:type="pct"/>
            <w:vAlign w:val="center"/>
          </w:tcPr>
          <w:p w14:paraId="56FA3C2A">
            <w:pPr>
              <w:jc w:val="center"/>
              <w:rPr>
                <w:rFonts w:hint="eastAsia" w:ascii="宋体" w:hAnsi="宋体" w:eastAsia="宋体"/>
                <w:b/>
                <w:sz w:val="24"/>
              </w:rPr>
            </w:pPr>
            <w:r>
              <w:rPr>
                <w:rFonts w:hint="eastAsia" w:ascii="宋体" w:hAnsi="宋体" w:eastAsia="宋体"/>
                <w:b/>
                <w:sz w:val="24"/>
              </w:rPr>
              <w:t>数量</w:t>
            </w:r>
          </w:p>
        </w:tc>
        <w:tc>
          <w:tcPr>
            <w:tcW w:w="551" w:type="pct"/>
            <w:vAlign w:val="center"/>
          </w:tcPr>
          <w:p w14:paraId="4732086F">
            <w:pPr>
              <w:jc w:val="center"/>
              <w:rPr>
                <w:rFonts w:hint="eastAsia" w:ascii="宋体" w:hAnsi="宋体" w:eastAsia="宋体"/>
                <w:b/>
                <w:sz w:val="24"/>
              </w:rPr>
            </w:pPr>
            <w:r>
              <w:rPr>
                <w:rFonts w:hint="eastAsia" w:ascii="宋体" w:hAnsi="宋体" w:eastAsia="宋体"/>
                <w:b/>
                <w:sz w:val="24"/>
              </w:rPr>
              <w:t>单价</w:t>
            </w:r>
          </w:p>
          <w:p w14:paraId="25B9303A">
            <w:pPr>
              <w:jc w:val="center"/>
              <w:rPr>
                <w:rFonts w:hint="eastAsia" w:ascii="宋体" w:hAnsi="宋体" w:eastAsia="宋体"/>
                <w:b/>
                <w:sz w:val="24"/>
              </w:rPr>
            </w:pPr>
            <w:r>
              <w:rPr>
                <w:rFonts w:hint="eastAsia" w:ascii="宋体" w:hAnsi="宋体" w:eastAsia="宋体"/>
                <w:b/>
                <w:sz w:val="24"/>
              </w:rPr>
              <w:t>（元）</w:t>
            </w:r>
          </w:p>
        </w:tc>
        <w:tc>
          <w:tcPr>
            <w:tcW w:w="551" w:type="pct"/>
            <w:vAlign w:val="center"/>
          </w:tcPr>
          <w:p w14:paraId="0E710A19">
            <w:pPr>
              <w:jc w:val="center"/>
              <w:rPr>
                <w:rFonts w:hint="eastAsia" w:ascii="宋体" w:hAnsi="宋体" w:eastAsia="宋体"/>
                <w:b/>
                <w:sz w:val="24"/>
              </w:rPr>
            </w:pPr>
            <w:r>
              <w:rPr>
                <w:rFonts w:hint="eastAsia" w:ascii="宋体" w:hAnsi="宋体" w:eastAsia="宋体"/>
                <w:b/>
                <w:sz w:val="24"/>
              </w:rPr>
              <w:t>小计</w:t>
            </w:r>
          </w:p>
          <w:p w14:paraId="37A4529E">
            <w:pPr>
              <w:jc w:val="center"/>
              <w:rPr>
                <w:rFonts w:hint="eastAsia" w:ascii="宋体" w:hAnsi="宋体" w:eastAsia="宋体"/>
                <w:b/>
                <w:sz w:val="24"/>
              </w:rPr>
            </w:pPr>
            <w:r>
              <w:rPr>
                <w:rFonts w:hint="eastAsia" w:ascii="宋体" w:hAnsi="宋体" w:eastAsia="宋体"/>
                <w:b/>
                <w:sz w:val="24"/>
              </w:rPr>
              <w:t>（元）</w:t>
            </w:r>
          </w:p>
        </w:tc>
        <w:tc>
          <w:tcPr>
            <w:tcW w:w="393" w:type="pct"/>
            <w:vAlign w:val="center"/>
          </w:tcPr>
          <w:p w14:paraId="5D06BD63">
            <w:pPr>
              <w:jc w:val="center"/>
              <w:rPr>
                <w:rFonts w:hint="eastAsia" w:ascii="宋体" w:hAnsi="宋体" w:eastAsia="宋体"/>
                <w:b/>
                <w:sz w:val="24"/>
              </w:rPr>
            </w:pPr>
            <w:r>
              <w:rPr>
                <w:rFonts w:hint="eastAsia" w:ascii="宋体" w:hAnsi="宋体" w:eastAsia="宋体"/>
                <w:b/>
                <w:sz w:val="24"/>
              </w:rPr>
              <w:t>备注</w:t>
            </w:r>
          </w:p>
        </w:tc>
      </w:tr>
      <w:tr w14:paraId="00B4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tcPr>
          <w:p w14:paraId="339F3E36">
            <w:pPr>
              <w:jc w:val="center"/>
              <w:rPr>
                <w:rFonts w:hint="eastAsia" w:ascii="宋体" w:hAnsi="宋体" w:eastAsia="宋体"/>
                <w:sz w:val="24"/>
              </w:rPr>
            </w:pPr>
            <w:r>
              <w:rPr>
                <w:rFonts w:hint="eastAsia" w:ascii="宋体" w:hAnsi="宋体" w:eastAsia="宋体"/>
                <w:sz w:val="24"/>
              </w:rPr>
              <w:t>1</w:t>
            </w:r>
          </w:p>
        </w:tc>
        <w:tc>
          <w:tcPr>
            <w:tcW w:w="776" w:type="pct"/>
          </w:tcPr>
          <w:p w14:paraId="3B1F177C">
            <w:pPr>
              <w:rPr>
                <w:rFonts w:hint="eastAsia" w:ascii="宋体" w:hAnsi="宋体" w:eastAsia="宋体"/>
                <w:sz w:val="24"/>
              </w:rPr>
            </w:pPr>
          </w:p>
        </w:tc>
        <w:tc>
          <w:tcPr>
            <w:tcW w:w="772" w:type="pct"/>
          </w:tcPr>
          <w:p w14:paraId="5BC600BE">
            <w:pPr>
              <w:rPr>
                <w:rFonts w:hint="eastAsia" w:ascii="宋体" w:hAnsi="宋体" w:eastAsia="宋体"/>
                <w:sz w:val="24"/>
              </w:rPr>
            </w:pPr>
          </w:p>
        </w:tc>
        <w:tc>
          <w:tcPr>
            <w:tcW w:w="772" w:type="pct"/>
          </w:tcPr>
          <w:p w14:paraId="1AEDFFF0">
            <w:pPr>
              <w:rPr>
                <w:rFonts w:hint="eastAsia" w:ascii="宋体" w:hAnsi="宋体" w:eastAsia="宋体"/>
                <w:sz w:val="24"/>
              </w:rPr>
            </w:pPr>
          </w:p>
        </w:tc>
        <w:tc>
          <w:tcPr>
            <w:tcW w:w="394" w:type="pct"/>
          </w:tcPr>
          <w:p w14:paraId="2564E8BD">
            <w:pPr>
              <w:rPr>
                <w:rFonts w:hint="eastAsia" w:ascii="宋体" w:hAnsi="宋体" w:eastAsia="宋体"/>
                <w:sz w:val="24"/>
              </w:rPr>
            </w:pPr>
          </w:p>
        </w:tc>
        <w:tc>
          <w:tcPr>
            <w:tcW w:w="394" w:type="pct"/>
          </w:tcPr>
          <w:p w14:paraId="59B958D5">
            <w:pPr>
              <w:rPr>
                <w:rFonts w:hint="eastAsia" w:ascii="宋体" w:hAnsi="宋体" w:eastAsia="宋体"/>
                <w:sz w:val="24"/>
              </w:rPr>
            </w:pPr>
          </w:p>
        </w:tc>
        <w:tc>
          <w:tcPr>
            <w:tcW w:w="551" w:type="pct"/>
          </w:tcPr>
          <w:p w14:paraId="2691064C">
            <w:pPr>
              <w:rPr>
                <w:rFonts w:hint="eastAsia" w:ascii="宋体" w:hAnsi="宋体" w:eastAsia="宋体"/>
                <w:sz w:val="24"/>
              </w:rPr>
            </w:pPr>
          </w:p>
        </w:tc>
        <w:tc>
          <w:tcPr>
            <w:tcW w:w="551" w:type="pct"/>
          </w:tcPr>
          <w:p w14:paraId="33CA9481">
            <w:pPr>
              <w:rPr>
                <w:rFonts w:hint="eastAsia" w:ascii="宋体" w:hAnsi="宋体" w:eastAsia="宋体"/>
                <w:sz w:val="24"/>
              </w:rPr>
            </w:pPr>
          </w:p>
        </w:tc>
        <w:tc>
          <w:tcPr>
            <w:tcW w:w="393" w:type="pct"/>
          </w:tcPr>
          <w:p w14:paraId="1334D3DF">
            <w:pPr>
              <w:rPr>
                <w:rFonts w:hint="eastAsia" w:ascii="宋体" w:hAnsi="宋体" w:eastAsia="宋体"/>
                <w:sz w:val="24"/>
              </w:rPr>
            </w:pPr>
          </w:p>
        </w:tc>
      </w:tr>
      <w:tr w14:paraId="6798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tcPr>
          <w:p w14:paraId="0BA0B878">
            <w:pPr>
              <w:jc w:val="center"/>
              <w:rPr>
                <w:rFonts w:hint="eastAsia" w:ascii="宋体" w:hAnsi="宋体" w:eastAsia="宋体"/>
                <w:sz w:val="24"/>
              </w:rPr>
            </w:pPr>
            <w:r>
              <w:rPr>
                <w:rFonts w:hint="eastAsia" w:ascii="宋体" w:hAnsi="宋体" w:eastAsia="宋体"/>
                <w:sz w:val="24"/>
              </w:rPr>
              <w:t>2</w:t>
            </w:r>
          </w:p>
        </w:tc>
        <w:tc>
          <w:tcPr>
            <w:tcW w:w="776" w:type="pct"/>
          </w:tcPr>
          <w:p w14:paraId="6D8857B1">
            <w:pPr>
              <w:rPr>
                <w:rFonts w:hint="eastAsia" w:ascii="宋体" w:hAnsi="宋体" w:eastAsia="宋体"/>
                <w:sz w:val="24"/>
              </w:rPr>
            </w:pPr>
          </w:p>
        </w:tc>
        <w:tc>
          <w:tcPr>
            <w:tcW w:w="772" w:type="pct"/>
          </w:tcPr>
          <w:p w14:paraId="656ACEA5">
            <w:pPr>
              <w:rPr>
                <w:rFonts w:hint="eastAsia" w:ascii="宋体" w:hAnsi="宋体" w:eastAsia="宋体"/>
                <w:sz w:val="24"/>
              </w:rPr>
            </w:pPr>
          </w:p>
        </w:tc>
        <w:tc>
          <w:tcPr>
            <w:tcW w:w="772" w:type="pct"/>
          </w:tcPr>
          <w:p w14:paraId="59754384">
            <w:pPr>
              <w:rPr>
                <w:rFonts w:hint="eastAsia" w:ascii="宋体" w:hAnsi="宋体" w:eastAsia="宋体"/>
                <w:sz w:val="24"/>
              </w:rPr>
            </w:pPr>
          </w:p>
        </w:tc>
        <w:tc>
          <w:tcPr>
            <w:tcW w:w="394" w:type="pct"/>
          </w:tcPr>
          <w:p w14:paraId="48EC807B">
            <w:pPr>
              <w:rPr>
                <w:rFonts w:hint="eastAsia" w:ascii="宋体" w:hAnsi="宋体" w:eastAsia="宋体"/>
                <w:sz w:val="24"/>
              </w:rPr>
            </w:pPr>
          </w:p>
        </w:tc>
        <w:tc>
          <w:tcPr>
            <w:tcW w:w="394" w:type="pct"/>
          </w:tcPr>
          <w:p w14:paraId="12C667BB">
            <w:pPr>
              <w:rPr>
                <w:rFonts w:hint="eastAsia" w:ascii="宋体" w:hAnsi="宋体" w:eastAsia="宋体"/>
                <w:sz w:val="24"/>
              </w:rPr>
            </w:pPr>
          </w:p>
        </w:tc>
        <w:tc>
          <w:tcPr>
            <w:tcW w:w="551" w:type="pct"/>
          </w:tcPr>
          <w:p w14:paraId="49CB6D00">
            <w:pPr>
              <w:rPr>
                <w:rFonts w:hint="eastAsia" w:ascii="宋体" w:hAnsi="宋体" w:eastAsia="宋体"/>
                <w:sz w:val="24"/>
              </w:rPr>
            </w:pPr>
          </w:p>
        </w:tc>
        <w:tc>
          <w:tcPr>
            <w:tcW w:w="551" w:type="pct"/>
          </w:tcPr>
          <w:p w14:paraId="3A0322AB">
            <w:pPr>
              <w:rPr>
                <w:rFonts w:hint="eastAsia" w:ascii="宋体" w:hAnsi="宋体" w:eastAsia="宋体"/>
                <w:sz w:val="24"/>
              </w:rPr>
            </w:pPr>
          </w:p>
        </w:tc>
        <w:tc>
          <w:tcPr>
            <w:tcW w:w="393" w:type="pct"/>
          </w:tcPr>
          <w:p w14:paraId="0E79279A">
            <w:pPr>
              <w:rPr>
                <w:rFonts w:hint="eastAsia" w:ascii="宋体" w:hAnsi="宋体" w:eastAsia="宋体"/>
                <w:sz w:val="24"/>
              </w:rPr>
            </w:pPr>
          </w:p>
        </w:tc>
      </w:tr>
      <w:tr w14:paraId="4D98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3B3D337A">
            <w:pPr>
              <w:jc w:val="center"/>
              <w:rPr>
                <w:rFonts w:hint="eastAsia" w:ascii="宋体" w:hAnsi="宋体" w:eastAsia="宋体"/>
                <w:sz w:val="24"/>
              </w:rPr>
            </w:pPr>
            <w:r>
              <w:rPr>
                <w:rFonts w:hint="eastAsia" w:ascii="宋体" w:hAnsi="宋体" w:eastAsia="宋体"/>
                <w:sz w:val="24"/>
              </w:rPr>
              <w:t>3</w:t>
            </w:r>
          </w:p>
        </w:tc>
        <w:tc>
          <w:tcPr>
            <w:tcW w:w="776" w:type="pct"/>
          </w:tcPr>
          <w:p w14:paraId="270535A3">
            <w:pPr>
              <w:rPr>
                <w:rFonts w:hint="eastAsia" w:ascii="宋体" w:hAnsi="宋体" w:eastAsia="宋体"/>
                <w:sz w:val="24"/>
              </w:rPr>
            </w:pPr>
          </w:p>
        </w:tc>
        <w:tc>
          <w:tcPr>
            <w:tcW w:w="772" w:type="pct"/>
          </w:tcPr>
          <w:p w14:paraId="1FB49A23">
            <w:pPr>
              <w:rPr>
                <w:rFonts w:hint="eastAsia" w:ascii="宋体" w:hAnsi="宋体" w:eastAsia="宋体"/>
                <w:sz w:val="24"/>
              </w:rPr>
            </w:pPr>
          </w:p>
        </w:tc>
        <w:tc>
          <w:tcPr>
            <w:tcW w:w="772" w:type="pct"/>
          </w:tcPr>
          <w:p w14:paraId="60E9EF9B">
            <w:pPr>
              <w:rPr>
                <w:rFonts w:hint="eastAsia" w:ascii="宋体" w:hAnsi="宋体" w:eastAsia="宋体"/>
                <w:sz w:val="24"/>
              </w:rPr>
            </w:pPr>
          </w:p>
        </w:tc>
        <w:tc>
          <w:tcPr>
            <w:tcW w:w="394" w:type="pct"/>
          </w:tcPr>
          <w:p w14:paraId="7BA26107">
            <w:pPr>
              <w:rPr>
                <w:rFonts w:hint="eastAsia" w:ascii="宋体" w:hAnsi="宋体" w:eastAsia="宋体"/>
                <w:sz w:val="24"/>
              </w:rPr>
            </w:pPr>
          </w:p>
        </w:tc>
        <w:tc>
          <w:tcPr>
            <w:tcW w:w="394" w:type="pct"/>
          </w:tcPr>
          <w:p w14:paraId="09F370EE">
            <w:pPr>
              <w:rPr>
                <w:rFonts w:hint="eastAsia" w:ascii="宋体" w:hAnsi="宋体" w:eastAsia="宋体"/>
                <w:sz w:val="24"/>
              </w:rPr>
            </w:pPr>
          </w:p>
        </w:tc>
        <w:tc>
          <w:tcPr>
            <w:tcW w:w="551" w:type="pct"/>
          </w:tcPr>
          <w:p w14:paraId="41EC2073">
            <w:pPr>
              <w:rPr>
                <w:rFonts w:hint="eastAsia" w:ascii="宋体" w:hAnsi="宋体" w:eastAsia="宋体"/>
                <w:sz w:val="24"/>
              </w:rPr>
            </w:pPr>
          </w:p>
        </w:tc>
        <w:tc>
          <w:tcPr>
            <w:tcW w:w="551" w:type="pct"/>
          </w:tcPr>
          <w:p w14:paraId="0C89F6D9">
            <w:pPr>
              <w:rPr>
                <w:rFonts w:hint="eastAsia" w:ascii="宋体" w:hAnsi="宋体" w:eastAsia="宋体"/>
                <w:sz w:val="24"/>
              </w:rPr>
            </w:pPr>
          </w:p>
        </w:tc>
        <w:tc>
          <w:tcPr>
            <w:tcW w:w="393" w:type="pct"/>
          </w:tcPr>
          <w:p w14:paraId="61CD9AA8">
            <w:pPr>
              <w:rPr>
                <w:rFonts w:hint="eastAsia" w:ascii="宋体" w:hAnsi="宋体" w:eastAsia="宋体"/>
                <w:sz w:val="24"/>
              </w:rPr>
            </w:pPr>
          </w:p>
        </w:tc>
      </w:tr>
      <w:tr w14:paraId="7072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03437628">
            <w:pPr>
              <w:jc w:val="center"/>
              <w:rPr>
                <w:rFonts w:hint="eastAsia" w:ascii="宋体" w:hAnsi="宋体" w:eastAsia="宋体"/>
                <w:sz w:val="24"/>
              </w:rPr>
            </w:pPr>
            <w:r>
              <w:rPr>
                <w:rFonts w:hint="eastAsia" w:ascii="宋体" w:hAnsi="宋体" w:eastAsia="宋体"/>
                <w:sz w:val="24"/>
              </w:rPr>
              <w:t>…</w:t>
            </w:r>
          </w:p>
        </w:tc>
        <w:tc>
          <w:tcPr>
            <w:tcW w:w="776" w:type="pct"/>
          </w:tcPr>
          <w:p w14:paraId="5338A283">
            <w:pPr>
              <w:rPr>
                <w:rFonts w:hint="eastAsia" w:ascii="宋体" w:hAnsi="宋体" w:eastAsia="宋体"/>
                <w:sz w:val="24"/>
              </w:rPr>
            </w:pPr>
          </w:p>
        </w:tc>
        <w:tc>
          <w:tcPr>
            <w:tcW w:w="772" w:type="pct"/>
          </w:tcPr>
          <w:p w14:paraId="5EC34352">
            <w:pPr>
              <w:rPr>
                <w:rFonts w:hint="eastAsia" w:ascii="宋体" w:hAnsi="宋体" w:eastAsia="宋体"/>
                <w:sz w:val="24"/>
              </w:rPr>
            </w:pPr>
          </w:p>
        </w:tc>
        <w:tc>
          <w:tcPr>
            <w:tcW w:w="772" w:type="pct"/>
          </w:tcPr>
          <w:p w14:paraId="716FB337">
            <w:pPr>
              <w:rPr>
                <w:rFonts w:hint="eastAsia" w:ascii="宋体" w:hAnsi="宋体" w:eastAsia="宋体"/>
                <w:sz w:val="24"/>
              </w:rPr>
            </w:pPr>
          </w:p>
        </w:tc>
        <w:tc>
          <w:tcPr>
            <w:tcW w:w="394" w:type="pct"/>
          </w:tcPr>
          <w:p w14:paraId="70EC2E09">
            <w:pPr>
              <w:rPr>
                <w:rFonts w:hint="eastAsia" w:ascii="宋体" w:hAnsi="宋体" w:eastAsia="宋体"/>
                <w:sz w:val="24"/>
              </w:rPr>
            </w:pPr>
          </w:p>
        </w:tc>
        <w:tc>
          <w:tcPr>
            <w:tcW w:w="394" w:type="pct"/>
          </w:tcPr>
          <w:p w14:paraId="7BAAFF39">
            <w:pPr>
              <w:rPr>
                <w:rFonts w:hint="eastAsia" w:ascii="宋体" w:hAnsi="宋体" w:eastAsia="宋体"/>
                <w:sz w:val="24"/>
              </w:rPr>
            </w:pPr>
          </w:p>
        </w:tc>
        <w:tc>
          <w:tcPr>
            <w:tcW w:w="551" w:type="pct"/>
          </w:tcPr>
          <w:p w14:paraId="308B0BB9">
            <w:pPr>
              <w:rPr>
                <w:rFonts w:hint="eastAsia" w:ascii="宋体" w:hAnsi="宋体" w:eastAsia="宋体"/>
                <w:sz w:val="24"/>
              </w:rPr>
            </w:pPr>
          </w:p>
        </w:tc>
        <w:tc>
          <w:tcPr>
            <w:tcW w:w="551" w:type="pct"/>
          </w:tcPr>
          <w:p w14:paraId="40159ABA">
            <w:pPr>
              <w:rPr>
                <w:rFonts w:hint="eastAsia" w:ascii="宋体" w:hAnsi="宋体" w:eastAsia="宋体"/>
                <w:sz w:val="24"/>
              </w:rPr>
            </w:pPr>
          </w:p>
        </w:tc>
        <w:tc>
          <w:tcPr>
            <w:tcW w:w="393" w:type="pct"/>
          </w:tcPr>
          <w:p w14:paraId="45EB5004">
            <w:pPr>
              <w:rPr>
                <w:rFonts w:hint="eastAsia" w:ascii="宋体" w:hAnsi="宋体" w:eastAsia="宋体"/>
                <w:sz w:val="24"/>
              </w:rPr>
            </w:pPr>
          </w:p>
        </w:tc>
      </w:tr>
      <w:tr w14:paraId="0876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vAlign w:val="center"/>
          </w:tcPr>
          <w:p w14:paraId="44C17303">
            <w:pPr>
              <w:jc w:val="center"/>
              <w:rPr>
                <w:rFonts w:hint="eastAsia" w:ascii="宋体" w:hAnsi="宋体" w:eastAsia="宋体"/>
                <w:sz w:val="24"/>
              </w:rPr>
            </w:pPr>
            <w:r>
              <w:rPr>
                <w:rFonts w:hint="eastAsia" w:ascii="宋体" w:hAnsi="宋体" w:eastAsia="宋体"/>
                <w:b/>
                <w:sz w:val="24"/>
              </w:rPr>
              <w:t>合计金额（元）</w:t>
            </w:r>
          </w:p>
        </w:tc>
        <w:tc>
          <w:tcPr>
            <w:tcW w:w="945" w:type="pct"/>
            <w:gridSpan w:val="2"/>
          </w:tcPr>
          <w:p w14:paraId="7CEBA4BE">
            <w:pPr>
              <w:rPr>
                <w:rFonts w:hint="eastAsia" w:ascii="宋体" w:hAnsi="宋体" w:eastAsia="宋体"/>
                <w:sz w:val="24"/>
              </w:rPr>
            </w:pPr>
          </w:p>
        </w:tc>
      </w:tr>
    </w:tbl>
    <w:p w14:paraId="3E8FC12F">
      <w:pPr>
        <w:pStyle w:val="57"/>
        <w:rPr>
          <w:rFonts w:hint="eastAsia" w:ascii="宋体" w:hAnsi="宋体"/>
          <w:b/>
          <w:bCs/>
          <w:i/>
          <w:iCs/>
        </w:rPr>
      </w:pPr>
      <w:r>
        <w:rPr>
          <w:rFonts w:hint="eastAsia" w:ascii="宋体" w:hAnsi="宋体"/>
          <w:b/>
          <w:bCs/>
        </w:rPr>
        <w:t>5-2服务部分</w:t>
      </w:r>
      <w:r>
        <w:rPr>
          <w:rFonts w:hint="eastAsia" w:ascii="宋体" w:hAnsi="宋体"/>
          <w:b/>
          <w:bCs/>
          <w:i/>
          <w:iCs/>
        </w:rPr>
        <w:t>（仅供参考，投标人可自行制作格式）</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3387"/>
        <w:gridCol w:w="1478"/>
        <w:gridCol w:w="1851"/>
        <w:gridCol w:w="1706"/>
      </w:tblGrid>
      <w:tr w14:paraId="3997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vAlign w:val="center"/>
          </w:tcPr>
          <w:p w14:paraId="61B7360B">
            <w:pPr>
              <w:jc w:val="center"/>
              <w:rPr>
                <w:rFonts w:hint="eastAsia" w:ascii="宋体" w:hAnsi="宋体" w:eastAsia="宋体"/>
                <w:b/>
                <w:sz w:val="24"/>
              </w:rPr>
            </w:pPr>
            <w:r>
              <w:rPr>
                <w:rFonts w:hint="eastAsia" w:ascii="宋体" w:hAnsi="宋体" w:eastAsia="宋体"/>
                <w:b/>
                <w:sz w:val="24"/>
              </w:rPr>
              <w:t>序号</w:t>
            </w:r>
          </w:p>
        </w:tc>
        <w:tc>
          <w:tcPr>
            <w:tcW w:w="1824" w:type="pct"/>
            <w:vAlign w:val="center"/>
          </w:tcPr>
          <w:p w14:paraId="14E06C77">
            <w:pPr>
              <w:jc w:val="center"/>
              <w:rPr>
                <w:rFonts w:hint="eastAsia" w:ascii="宋体" w:hAnsi="宋体" w:eastAsia="宋体"/>
                <w:b/>
                <w:sz w:val="24"/>
              </w:rPr>
            </w:pPr>
            <w:r>
              <w:rPr>
                <w:rFonts w:hint="eastAsia" w:ascii="宋体" w:hAnsi="宋体" w:eastAsia="宋体"/>
                <w:b/>
                <w:sz w:val="24"/>
              </w:rPr>
              <w:t>服务内容</w:t>
            </w:r>
          </w:p>
        </w:tc>
        <w:tc>
          <w:tcPr>
            <w:tcW w:w="796" w:type="pct"/>
            <w:vAlign w:val="center"/>
          </w:tcPr>
          <w:p w14:paraId="160F2175">
            <w:pPr>
              <w:jc w:val="center"/>
              <w:rPr>
                <w:rFonts w:hint="eastAsia" w:ascii="宋体" w:hAnsi="宋体" w:eastAsia="宋体"/>
                <w:b/>
                <w:sz w:val="24"/>
              </w:rPr>
            </w:pPr>
            <w:r>
              <w:rPr>
                <w:rFonts w:hint="eastAsia" w:ascii="宋体" w:hAnsi="宋体" w:eastAsia="宋体"/>
                <w:b/>
                <w:sz w:val="24"/>
              </w:rPr>
              <w:t>项</w:t>
            </w:r>
          </w:p>
        </w:tc>
        <w:tc>
          <w:tcPr>
            <w:tcW w:w="996" w:type="pct"/>
            <w:vAlign w:val="center"/>
          </w:tcPr>
          <w:p w14:paraId="0C7C0077">
            <w:pPr>
              <w:jc w:val="center"/>
              <w:rPr>
                <w:rFonts w:hint="eastAsia" w:ascii="宋体" w:hAnsi="宋体" w:eastAsia="宋体"/>
                <w:b/>
                <w:sz w:val="24"/>
              </w:rPr>
            </w:pPr>
            <w:r>
              <w:rPr>
                <w:rFonts w:hint="eastAsia" w:ascii="宋体" w:hAnsi="宋体" w:eastAsia="宋体"/>
                <w:b/>
                <w:sz w:val="24"/>
              </w:rPr>
              <w:t>单价</w:t>
            </w:r>
          </w:p>
        </w:tc>
        <w:tc>
          <w:tcPr>
            <w:tcW w:w="919" w:type="pct"/>
            <w:vAlign w:val="center"/>
          </w:tcPr>
          <w:p w14:paraId="5798D21F">
            <w:pPr>
              <w:jc w:val="center"/>
              <w:rPr>
                <w:rFonts w:hint="eastAsia" w:ascii="宋体" w:hAnsi="宋体" w:eastAsia="宋体"/>
                <w:b/>
                <w:sz w:val="24"/>
              </w:rPr>
            </w:pPr>
            <w:r>
              <w:rPr>
                <w:rFonts w:hint="eastAsia" w:ascii="宋体" w:hAnsi="宋体" w:eastAsia="宋体"/>
                <w:b/>
                <w:sz w:val="24"/>
              </w:rPr>
              <w:t>小计（元）</w:t>
            </w:r>
          </w:p>
        </w:tc>
      </w:tr>
      <w:tr w14:paraId="3F2A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vAlign w:val="center"/>
          </w:tcPr>
          <w:p w14:paraId="4F600379">
            <w:pPr>
              <w:jc w:val="center"/>
              <w:rPr>
                <w:rFonts w:hint="eastAsia" w:ascii="宋体" w:hAnsi="宋体" w:eastAsia="宋体"/>
                <w:sz w:val="24"/>
              </w:rPr>
            </w:pPr>
            <w:r>
              <w:rPr>
                <w:rFonts w:hint="eastAsia" w:ascii="宋体" w:hAnsi="宋体" w:eastAsia="宋体"/>
                <w:sz w:val="24"/>
              </w:rPr>
              <w:t>1</w:t>
            </w:r>
          </w:p>
        </w:tc>
        <w:tc>
          <w:tcPr>
            <w:tcW w:w="1824" w:type="pct"/>
            <w:vAlign w:val="center"/>
          </w:tcPr>
          <w:p w14:paraId="4AA7E228">
            <w:pPr>
              <w:jc w:val="center"/>
              <w:rPr>
                <w:rFonts w:hint="eastAsia" w:ascii="宋体" w:hAnsi="宋体" w:eastAsia="宋体"/>
                <w:sz w:val="24"/>
              </w:rPr>
            </w:pPr>
          </w:p>
        </w:tc>
        <w:tc>
          <w:tcPr>
            <w:tcW w:w="796" w:type="pct"/>
            <w:vAlign w:val="center"/>
          </w:tcPr>
          <w:p w14:paraId="6156E801">
            <w:pPr>
              <w:jc w:val="center"/>
              <w:rPr>
                <w:rFonts w:hint="eastAsia" w:ascii="宋体" w:hAnsi="宋体" w:eastAsia="宋体"/>
                <w:sz w:val="24"/>
              </w:rPr>
            </w:pPr>
          </w:p>
        </w:tc>
        <w:tc>
          <w:tcPr>
            <w:tcW w:w="996" w:type="pct"/>
            <w:vAlign w:val="center"/>
          </w:tcPr>
          <w:p w14:paraId="16F6E71F">
            <w:pPr>
              <w:jc w:val="center"/>
              <w:rPr>
                <w:rFonts w:hint="eastAsia" w:ascii="宋体" w:hAnsi="宋体" w:eastAsia="宋体"/>
                <w:sz w:val="24"/>
              </w:rPr>
            </w:pPr>
          </w:p>
        </w:tc>
        <w:tc>
          <w:tcPr>
            <w:tcW w:w="919" w:type="pct"/>
            <w:vAlign w:val="center"/>
          </w:tcPr>
          <w:p w14:paraId="084B20AB">
            <w:pPr>
              <w:jc w:val="center"/>
              <w:rPr>
                <w:rFonts w:hint="eastAsia" w:ascii="宋体" w:hAnsi="宋体" w:eastAsia="宋体"/>
                <w:sz w:val="24"/>
              </w:rPr>
            </w:pPr>
          </w:p>
        </w:tc>
      </w:tr>
      <w:tr w14:paraId="5AA4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vAlign w:val="center"/>
          </w:tcPr>
          <w:p w14:paraId="7867F451">
            <w:pPr>
              <w:jc w:val="center"/>
              <w:rPr>
                <w:rFonts w:hint="eastAsia" w:ascii="宋体" w:hAnsi="宋体" w:eastAsia="宋体"/>
                <w:sz w:val="24"/>
              </w:rPr>
            </w:pPr>
            <w:r>
              <w:rPr>
                <w:rFonts w:hint="eastAsia" w:ascii="宋体" w:hAnsi="宋体" w:eastAsia="宋体"/>
                <w:sz w:val="24"/>
              </w:rPr>
              <w:t>2</w:t>
            </w:r>
          </w:p>
        </w:tc>
        <w:tc>
          <w:tcPr>
            <w:tcW w:w="1824" w:type="pct"/>
            <w:vAlign w:val="center"/>
          </w:tcPr>
          <w:p w14:paraId="14D610E1">
            <w:pPr>
              <w:jc w:val="center"/>
              <w:rPr>
                <w:rFonts w:hint="eastAsia" w:ascii="宋体" w:hAnsi="宋体" w:eastAsia="宋体"/>
                <w:sz w:val="24"/>
              </w:rPr>
            </w:pPr>
          </w:p>
        </w:tc>
        <w:tc>
          <w:tcPr>
            <w:tcW w:w="796" w:type="pct"/>
            <w:vAlign w:val="center"/>
          </w:tcPr>
          <w:p w14:paraId="7C3B03EF">
            <w:pPr>
              <w:jc w:val="center"/>
              <w:rPr>
                <w:rFonts w:hint="eastAsia" w:ascii="宋体" w:hAnsi="宋体" w:eastAsia="宋体"/>
                <w:sz w:val="24"/>
              </w:rPr>
            </w:pPr>
          </w:p>
        </w:tc>
        <w:tc>
          <w:tcPr>
            <w:tcW w:w="996" w:type="pct"/>
            <w:vAlign w:val="center"/>
          </w:tcPr>
          <w:p w14:paraId="541795DD">
            <w:pPr>
              <w:jc w:val="center"/>
              <w:rPr>
                <w:rFonts w:hint="eastAsia" w:ascii="宋体" w:hAnsi="宋体" w:eastAsia="宋体"/>
                <w:sz w:val="24"/>
              </w:rPr>
            </w:pPr>
          </w:p>
        </w:tc>
        <w:tc>
          <w:tcPr>
            <w:tcW w:w="919" w:type="pct"/>
            <w:vAlign w:val="center"/>
          </w:tcPr>
          <w:p w14:paraId="589FF764">
            <w:pPr>
              <w:jc w:val="center"/>
              <w:rPr>
                <w:rFonts w:hint="eastAsia" w:ascii="宋体" w:hAnsi="宋体" w:eastAsia="宋体"/>
                <w:sz w:val="24"/>
              </w:rPr>
            </w:pPr>
          </w:p>
        </w:tc>
      </w:tr>
      <w:tr w14:paraId="773D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vAlign w:val="center"/>
          </w:tcPr>
          <w:p w14:paraId="53175618">
            <w:pPr>
              <w:jc w:val="center"/>
              <w:rPr>
                <w:rFonts w:hint="eastAsia" w:ascii="宋体" w:hAnsi="宋体" w:eastAsia="宋体"/>
                <w:sz w:val="24"/>
              </w:rPr>
            </w:pPr>
            <w:r>
              <w:rPr>
                <w:rFonts w:hint="eastAsia" w:ascii="宋体" w:hAnsi="宋体" w:eastAsia="宋体"/>
                <w:sz w:val="24"/>
              </w:rPr>
              <w:t>3</w:t>
            </w:r>
          </w:p>
        </w:tc>
        <w:tc>
          <w:tcPr>
            <w:tcW w:w="1824" w:type="pct"/>
            <w:vAlign w:val="center"/>
          </w:tcPr>
          <w:p w14:paraId="50C9CF72">
            <w:pPr>
              <w:jc w:val="center"/>
              <w:rPr>
                <w:rFonts w:hint="eastAsia" w:ascii="宋体" w:hAnsi="宋体" w:eastAsia="宋体"/>
                <w:sz w:val="24"/>
              </w:rPr>
            </w:pPr>
          </w:p>
        </w:tc>
        <w:tc>
          <w:tcPr>
            <w:tcW w:w="796" w:type="pct"/>
            <w:vAlign w:val="center"/>
          </w:tcPr>
          <w:p w14:paraId="2CC98EC1">
            <w:pPr>
              <w:jc w:val="center"/>
              <w:rPr>
                <w:rFonts w:hint="eastAsia" w:ascii="宋体" w:hAnsi="宋体" w:eastAsia="宋体"/>
                <w:sz w:val="24"/>
              </w:rPr>
            </w:pPr>
          </w:p>
        </w:tc>
        <w:tc>
          <w:tcPr>
            <w:tcW w:w="996" w:type="pct"/>
            <w:vAlign w:val="center"/>
          </w:tcPr>
          <w:p w14:paraId="45098294">
            <w:pPr>
              <w:jc w:val="center"/>
              <w:rPr>
                <w:rFonts w:hint="eastAsia" w:ascii="宋体" w:hAnsi="宋体" w:eastAsia="宋体"/>
                <w:sz w:val="24"/>
              </w:rPr>
            </w:pPr>
          </w:p>
        </w:tc>
        <w:tc>
          <w:tcPr>
            <w:tcW w:w="919" w:type="pct"/>
            <w:vAlign w:val="center"/>
          </w:tcPr>
          <w:p w14:paraId="1438B321">
            <w:pPr>
              <w:jc w:val="center"/>
              <w:rPr>
                <w:rFonts w:hint="eastAsia" w:ascii="宋体" w:hAnsi="宋体" w:eastAsia="宋体"/>
                <w:sz w:val="24"/>
              </w:rPr>
            </w:pPr>
          </w:p>
        </w:tc>
      </w:tr>
      <w:tr w14:paraId="6252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vAlign w:val="center"/>
          </w:tcPr>
          <w:p w14:paraId="742060D7">
            <w:pPr>
              <w:jc w:val="center"/>
              <w:rPr>
                <w:rFonts w:hint="eastAsia" w:ascii="宋体" w:hAnsi="宋体" w:eastAsia="宋体"/>
                <w:sz w:val="24"/>
              </w:rPr>
            </w:pPr>
            <w:r>
              <w:rPr>
                <w:rFonts w:ascii="宋体" w:hAnsi="宋体" w:eastAsia="宋体"/>
                <w:sz w:val="24"/>
              </w:rPr>
              <w:t>…</w:t>
            </w:r>
          </w:p>
        </w:tc>
        <w:tc>
          <w:tcPr>
            <w:tcW w:w="1824" w:type="pct"/>
            <w:vAlign w:val="center"/>
          </w:tcPr>
          <w:p w14:paraId="18DC5C48">
            <w:pPr>
              <w:jc w:val="center"/>
              <w:rPr>
                <w:rFonts w:hint="eastAsia" w:ascii="宋体" w:hAnsi="宋体" w:eastAsia="宋体"/>
                <w:sz w:val="24"/>
              </w:rPr>
            </w:pPr>
          </w:p>
        </w:tc>
        <w:tc>
          <w:tcPr>
            <w:tcW w:w="796" w:type="pct"/>
            <w:vAlign w:val="center"/>
          </w:tcPr>
          <w:p w14:paraId="0BF66043">
            <w:pPr>
              <w:jc w:val="center"/>
              <w:rPr>
                <w:rFonts w:hint="eastAsia" w:ascii="宋体" w:hAnsi="宋体" w:eastAsia="宋体"/>
                <w:sz w:val="24"/>
              </w:rPr>
            </w:pPr>
          </w:p>
        </w:tc>
        <w:tc>
          <w:tcPr>
            <w:tcW w:w="996" w:type="pct"/>
            <w:vAlign w:val="center"/>
          </w:tcPr>
          <w:p w14:paraId="443B6968">
            <w:pPr>
              <w:jc w:val="center"/>
              <w:rPr>
                <w:rFonts w:hint="eastAsia" w:ascii="宋体" w:hAnsi="宋体" w:eastAsia="宋体"/>
                <w:sz w:val="24"/>
              </w:rPr>
            </w:pPr>
          </w:p>
        </w:tc>
        <w:tc>
          <w:tcPr>
            <w:tcW w:w="919" w:type="pct"/>
            <w:vAlign w:val="center"/>
          </w:tcPr>
          <w:p w14:paraId="71AD7760">
            <w:pPr>
              <w:jc w:val="center"/>
              <w:rPr>
                <w:rFonts w:hint="eastAsia" w:ascii="宋体" w:hAnsi="宋体" w:eastAsia="宋体"/>
                <w:sz w:val="24"/>
              </w:rPr>
            </w:pPr>
          </w:p>
        </w:tc>
      </w:tr>
      <w:tr w14:paraId="727A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14A0A162">
            <w:pPr>
              <w:jc w:val="center"/>
              <w:rPr>
                <w:rFonts w:hint="eastAsia" w:ascii="宋体" w:hAnsi="宋体" w:eastAsia="宋体"/>
                <w:sz w:val="24"/>
              </w:rPr>
            </w:pPr>
            <w:r>
              <w:rPr>
                <w:rFonts w:hint="eastAsia" w:ascii="宋体" w:hAnsi="宋体" w:eastAsia="宋体"/>
                <w:b/>
                <w:sz w:val="24"/>
              </w:rPr>
              <w:t>合计金额（元）</w:t>
            </w:r>
          </w:p>
        </w:tc>
        <w:tc>
          <w:tcPr>
            <w:tcW w:w="919" w:type="pct"/>
            <w:vAlign w:val="center"/>
          </w:tcPr>
          <w:p w14:paraId="720F1BA4">
            <w:pPr>
              <w:jc w:val="center"/>
              <w:rPr>
                <w:rFonts w:hint="eastAsia" w:ascii="宋体" w:hAnsi="宋体" w:eastAsia="宋体"/>
                <w:sz w:val="24"/>
              </w:rPr>
            </w:pPr>
          </w:p>
        </w:tc>
      </w:tr>
    </w:tbl>
    <w:p w14:paraId="58EB2331">
      <w:pPr>
        <w:spacing w:line="360" w:lineRule="auto"/>
        <w:rPr>
          <w:rFonts w:hint="eastAsia" w:ascii="宋体" w:hAnsi="宋体" w:eastAsia="宋体"/>
          <w:b/>
          <w:bCs/>
          <w:szCs w:val="21"/>
        </w:rPr>
      </w:pPr>
    </w:p>
    <w:p w14:paraId="3C5353A8">
      <w:pPr>
        <w:spacing w:line="360" w:lineRule="auto"/>
        <w:ind w:firstLine="4800" w:firstLineChars="2000"/>
        <w:jc w:val="center"/>
        <w:rPr>
          <w:rFonts w:hint="eastAsia" w:ascii="宋体" w:hAnsi="宋体" w:eastAsia="宋体"/>
          <w:sz w:val="24"/>
          <w:u w:val="single"/>
        </w:rPr>
      </w:pPr>
      <w:r>
        <w:rPr>
          <w:rFonts w:hint="eastAsia" w:ascii="宋体" w:hAnsi="宋体" w:eastAsia="宋体"/>
          <w:sz w:val="24"/>
        </w:rPr>
        <w:t>投标人电子签章：</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u w:val="single"/>
        </w:rPr>
        <w:t xml:space="preserve">    </w:t>
      </w:r>
    </w:p>
    <w:p w14:paraId="60E0F41E">
      <w:pPr>
        <w:tabs>
          <w:tab w:val="left" w:pos="630"/>
        </w:tabs>
        <w:spacing w:line="360" w:lineRule="auto"/>
        <w:ind w:firstLine="4800" w:firstLineChars="2000"/>
        <w:jc w:val="center"/>
        <w:rPr>
          <w:rFonts w:hint="eastAsia" w:ascii="宋体" w:hAnsi="宋体" w:eastAsia="宋体"/>
          <w:sz w:val="24"/>
        </w:rPr>
      </w:pPr>
      <w:r>
        <w:rPr>
          <w:rFonts w:hint="eastAsia" w:ascii="宋体" w:hAnsi="宋体" w:eastAsia="宋体"/>
          <w:sz w:val="24"/>
        </w:rPr>
        <w:t xml:space="preserve">日     </w:t>
      </w:r>
      <w:r>
        <w:rPr>
          <w:rFonts w:ascii="宋体" w:hAnsi="宋体" w:eastAsia="宋体"/>
          <w:sz w:val="24"/>
        </w:rPr>
        <w:t xml:space="preserve">    </w:t>
      </w:r>
      <w:r>
        <w:rPr>
          <w:rFonts w:hint="eastAsia" w:ascii="宋体" w:hAnsi="宋体" w:eastAsia="宋体"/>
          <w:sz w:val="24"/>
        </w:rPr>
        <w:t xml:space="preserve"> 期：</w:t>
      </w:r>
      <w:r>
        <w:rPr>
          <w:rFonts w:hint="eastAsia" w:ascii="宋体" w:hAnsi="宋体" w:eastAsia="宋体"/>
          <w:sz w:val="24"/>
          <w:u w:val="single"/>
        </w:rPr>
        <w:t xml:space="preserve">             </w:t>
      </w:r>
    </w:p>
    <w:p w14:paraId="3825573C">
      <w:pPr>
        <w:spacing w:line="360" w:lineRule="exact"/>
        <w:rPr>
          <w:rFonts w:hint="eastAsia" w:ascii="宋体" w:hAnsi="宋体" w:eastAsia="宋体"/>
          <w:b/>
          <w:bCs/>
          <w:szCs w:val="21"/>
        </w:rPr>
      </w:pPr>
      <w:r>
        <w:rPr>
          <w:rFonts w:hint="eastAsia" w:ascii="宋体" w:hAnsi="宋体" w:eastAsia="宋体"/>
          <w:b/>
          <w:bCs/>
          <w:szCs w:val="21"/>
        </w:rPr>
        <w:t>注：</w:t>
      </w:r>
    </w:p>
    <w:p w14:paraId="5AAE0150">
      <w:pPr>
        <w:spacing w:line="360" w:lineRule="exact"/>
        <w:rPr>
          <w:rFonts w:hint="eastAsia" w:ascii="宋体" w:hAnsi="宋体" w:eastAsia="宋体"/>
          <w:szCs w:val="21"/>
        </w:rPr>
      </w:pPr>
      <w:r>
        <w:rPr>
          <w:rFonts w:hint="eastAsia" w:ascii="宋体" w:hAnsi="宋体" w:eastAsia="宋体"/>
          <w:szCs w:val="21"/>
        </w:rPr>
        <w:t>1.表5-1中须明确列出所投产品的货物名称、品牌、型号规格、原产地及生产厂商，否则可能导致</w:t>
      </w:r>
      <w:r>
        <w:rPr>
          <w:rFonts w:hint="eastAsia" w:ascii="宋体" w:hAnsi="宋体" w:eastAsia="宋体"/>
          <w:b/>
          <w:bCs/>
          <w:szCs w:val="21"/>
        </w:rPr>
        <w:t>投标无效。</w:t>
      </w:r>
    </w:p>
    <w:p w14:paraId="4972DA8B">
      <w:pPr>
        <w:spacing w:line="360" w:lineRule="exact"/>
        <w:rPr>
          <w:rFonts w:hint="eastAsia" w:ascii="宋体" w:hAnsi="宋体" w:eastAsia="宋体"/>
          <w:szCs w:val="21"/>
        </w:rPr>
      </w:pPr>
      <w:r>
        <w:rPr>
          <w:rFonts w:hint="eastAsia" w:ascii="宋体" w:hAnsi="宋体" w:eastAsia="宋体"/>
          <w:szCs w:val="21"/>
        </w:rPr>
        <w:t>2.上述报价为投标人完成本项目内容的全部费用（总报价为表5-1和表5-2合计金额之和），如有漏项或缺项，自行承担全部责任。</w:t>
      </w:r>
    </w:p>
    <w:p w14:paraId="697C1355">
      <w:pPr>
        <w:widowControl/>
        <w:spacing w:line="440" w:lineRule="exact"/>
        <w:jc w:val="left"/>
        <w:rPr>
          <w:rFonts w:hint="eastAsia" w:ascii="宋体" w:hAnsi="宋体" w:eastAsia="宋体" w:cs="宋体"/>
          <w:sz w:val="24"/>
          <w:u w:val="single"/>
        </w:rPr>
      </w:pPr>
    </w:p>
    <w:p w14:paraId="52FB3EAA">
      <w:pPr>
        <w:pageBreakBefore/>
        <w:spacing w:line="440" w:lineRule="exact"/>
        <w:jc w:val="center"/>
        <w:outlineLvl w:val="0"/>
        <w:rPr>
          <w:rFonts w:hint="eastAsia" w:ascii="宋体" w:hAnsi="宋体" w:eastAsia="宋体" w:cs="宋体"/>
          <w:b/>
          <w:bCs/>
          <w:sz w:val="28"/>
        </w:rPr>
      </w:pPr>
      <w:bookmarkStart w:id="93" w:name="_Toc6435"/>
      <w:bookmarkStart w:id="94" w:name="_Toc3552"/>
      <w:r>
        <w:rPr>
          <w:rFonts w:hint="eastAsia" w:ascii="宋体" w:hAnsi="宋体" w:eastAsia="宋体" w:cs="宋体"/>
          <w:b/>
          <w:sz w:val="28"/>
        </w:rPr>
        <w:t>第七章</w:t>
      </w:r>
      <w:r>
        <w:rPr>
          <w:rFonts w:hint="eastAsia" w:ascii="宋体" w:hAnsi="宋体" w:eastAsia="宋体" w:cs="宋体"/>
          <w:b/>
          <w:bCs/>
          <w:sz w:val="28"/>
        </w:rPr>
        <w:t xml:space="preserve">  政府采购</w:t>
      </w:r>
      <w:r>
        <w:rPr>
          <w:rFonts w:hint="eastAsia" w:ascii="宋体" w:hAnsi="宋体" w:eastAsia="宋体" w:cs="宋体"/>
          <w:b/>
          <w:sz w:val="28"/>
        </w:rPr>
        <w:t>供应</w:t>
      </w:r>
      <w:r>
        <w:rPr>
          <w:rFonts w:hint="eastAsia" w:ascii="宋体" w:hAnsi="宋体" w:eastAsia="宋体" w:cs="宋体"/>
          <w:b/>
          <w:bCs/>
          <w:sz w:val="28"/>
        </w:rPr>
        <w:t>商询问函和质疑函范本</w:t>
      </w:r>
      <w:bookmarkEnd w:id="93"/>
      <w:bookmarkEnd w:id="94"/>
    </w:p>
    <w:p w14:paraId="51AC36AB">
      <w:pPr>
        <w:spacing w:line="440" w:lineRule="exact"/>
        <w:jc w:val="center"/>
        <w:outlineLvl w:val="1"/>
        <w:rPr>
          <w:rFonts w:hint="eastAsia" w:ascii="宋体" w:hAnsi="宋体" w:eastAsia="宋体" w:cs="宋体"/>
          <w:b/>
          <w:bCs/>
          <w:sz w:val="32"/>
          <w:szCs w:val="44"/>
        </w:rPr>
      </w:pPr>
      <w:bookmarkStart w:id="95" w:name="_Toc6955"/>
      <w:bookmarkStart w:id="96" w:name="_Toc26872"/>
      <w:bookmarkStart w:id="97" w:name="_Toc27159"/>
      <w:r>
        <w:rPr>
          <w:rFonts w:hint="eastAsia" w:ascii="宋体" w:hAnsi="宋体" w:eastAsia="宋体" w:cs="宋体"/>
          <w:b/>
          <w:bCs/>
          <w:sz w:val="32"/>
          <w:szCs w:val="44"/>
        </w:rPr>
        <w:t>询问函范本</w:t>
      </w:r>
      <w:bookmarkEnd w:id="95"/>
      <w:bookmarkEnd w:id="96"/>
      <w:bookmarkEnd w:id="97"/>
    </w:p>
    <w:p w14:paraId="78EDBD59">
      <w:pPr>
        <w:adjustRightInd w:val="0"/>
        <w:snapToGrid w:val="0"/>
        <w:spacing w:line="440" w:lineRule="exact"/>
        <w:ind w:firstLine="480" w:firstLineChars="200"/>
        <w:jc w:val="center"/>
        <w:rPr>
          <w:rFonts w:hint="eastAsia" w:ascii="宋体" w:hAnsi="宋体" w:eastAsia="宋体" w:cs="宋体"/>
          <w:b/>
          <w:bCs/>
          <w:sz w:val="32"/>
          <w:szCs w:val="44"/>
        </w:rPr>
      </w:pPr>
      <w:r>
        <w:rPr>
          <w:rFonts w:hint="eastAsia" w:ascii="宋体" w:hAnsi="宋体" w:eastAsia="宋体" w:cs="宋体"/>
          <w:i/>
          <w:iCs/>
          <w:sz w:val="24"/>
          <w:szCs w:val="24"/>
        </w:rPr>
        <w:t>（如为对采购文件或采购程序的询问或疑问，请按询问函范本或电子交易系统中网上询问格式附件进行提交）</w:t>
      </w:r>
    </w:p>
    <w:p w14:paraId="4876B2CC">
      <w:pPr>
        <w:adjustRightInd w:val="0"/>
        <w:snapToGrid w:val="0"/>
        <w:spacing w:line="440" w:lineRule="exact"/>
        <w:rPr>
          <w:rFonts w:hint="eastAsia" w:ascii="宋体" w:hAnsi="宋体" w:eastAsia="宋体" w:cs="宋体"/>
          <w:b/>
          <w:bCs/>
          <w:sz w:val="24"/>
          <w:szCs w:val="24"/>
          <w:u w:val="single"/>
        </w:rPr>
      </w:pPr>
      <w:r>
        <w:rPr>
          <w:rFonts w:hint="eastAsia" w:ascii="宋体" w:hAnsi="宋体" w:eastAsia="宋体" w:cs="宋体"/>
          <w:b/>
          <w:bCs/>
          <w:sz w:val="24"/>
          <w:szCs w:val="24"/>
        </w:rPr>
        <w:t>致：采购人</w:t>
      </w:r>
    </w:p>
    <w:p w14:paraId="5B7A22D3">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我单位拟参与</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i/>
          <w:iCs/>
          <w:sz w:val="24"/>
          <w:szCs w:val="24"/>
        </w:rPr>
        <w:t>项目名称、编号</w:t>
      </w:r>
      <w:r>
        <w:rPr>
          <w:rFonts w:hint="eastAsia" w:ascii="宋体" w:hAnsi="宋体" w:eastAsia="宋体" w:cs="宋体"/>
          <w:sz w:val="24"/>
          <w:szCs w:val="24"/>
        </w:rPr>
        <w:t>）的采购活动，现有以下内容(或条款)存在疑问(或无法理解)，特提出询问。</w:t>
      </w:r>
    </w:p>
    <w:p w14:paraId="06672995">
      <w:pPr>
        <w:adjustRightInd w:val="0"/>
        <w:snapToGrid w:val="0"/>
        <w:spacing w:line="440" w:lineRule="exact"/>
        <w:ind w:firstLine="480" w:firstLineChars="200"/>
        <w:rPr>
          <w:rFonts w:hint="eastAsia" w:ascii="宋体" w:hAnsi="宋体" w:eastAsia="宋体" w:cs="宋体"/>
          <w:sz w:val="24"/>
          <w:szCs w:val="24"/>
        </w:rPr>
      </w:pPr>
      <w:bookmarkStart w:id="98" w:name="_Toc13899"/>
      <w:r>
        <w:rPr>
          <w:rFonts w:hint="eastAsia" w:ascii="宋体" w:hAnsi="宋体" w:eastAsia="宋体" w:cs="宋体"/>
          <w:sz w:val="24"/>
          <w:szCs w:val="24"/>
        </w:rPr>
        <w:t>一、(事项一)</w:t>
      </w:r>
      <w:bookmarkEnd w:id="98"/>
    </w:p>
    <w:p w14:paraId="536DD0DB">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1、(内容或条款)</w:t>
      </w:r>
    </w:p>
    <w:p w14:paraId="4EB9E986">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2、(说明疑问或无法理解原因)</w:t>
      </w:r>
    </w:p>
    <w:p w14:paraId="7947A116">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3、(建议)</w:t>
      </w:r>
    </w:p>
    <w:p w14:paraId="5D34265F">
      <w:pPr>
        <w:adjustRightInd w:val="0"/>
        <w:snapToGrid w:val="0"/>
        <w:spacing w:line="440" w:lineRule="exact"/>
        <w:ind w:firstLine="480" w:firstLineChars="200"/>
        <w:rPr>
          <w:rFonts w:hint="eastAsia" w:ascii="宋体" w:hAnsi="宋体" w:eastAsia="宋体" w:cs="宋体"/>
          <w:sz w:val="24"/>
          <w:szCs w:val="24"/>
        </w:rPr>
      </w:pPr>
      <w:bookmarkStart w:id="99" w:name="_Toc3352"/>
      <w:r>
        <w:rPr>
          <w:rFonts w:hint="eastAsia" w:ascii="宋体" w:hAnsi="宋体" w:eastAsia="宋体" w:cs="宋体"/>
          <w:sz w:val="24"/>
          <w:szCs w:val="24"/>
        </w:rPr>
        <w:t>二、(事项二)</w:t>
      </w:r>
      <w:bookmarkEnd w:id="99"/>
    </w:p>
    <w:p w14:paraId="29C6D8FF">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p>
    <w:p w14:paraId="1D42CAE4">
      <w:pPr>
        <w:adjustRightInd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随附相关证明材料如下： </w:t>
      </w:r>
    </w:p>
    <w:p w14:paraId="530723FB">
      <w:pPr>
        <w:spacing w:line="440" w:lineRule="exact"/>
        <w:ind w:firstLine="4228" w:firstLineChars="1762"/>
        <w:rPr>
          <w:rFonts w:hint="eastAsia" w:ascii="宋体" w:hAnsi="宋体" w:eastAsia="宋体" w:cs="宋体"/>
          <w:sz w:val="24"/>
          <w:u w:val="single"/>
        </w:rPr>
      </w:pPr>
      <w:r>
        <w:rPr>
          <w:rFonts w:hint="eastAsia" w:ascii="宋体" w:hAnsi="宋体" w:eastAsia="宋体" w:cs="宋体"/>
          <w:sz w:val="24"/>
        </w:rPr>
        <w:t>联 系 人：</w:t>
      </w:r>
      <w:r>
        <w:rPr>
          <w:rFonts w:hint="eastAsia" w:ascii="宋体" w:hAnsi="宋体" w:eastAsia="宋体" w:cs="宋体"/>
          <w:sz w:val="24"/>
          <w:u w:val="single"/>
        </w:rPr>
        <w:t xml:space="preserve">              </w:t>
      </w:r>
    </w:p>
    <w:p w14:paraId="4A279E92">
      <w:pPr>
        <w:spacing w:line="440" w:lineRule="exact"/>
        <w:ind w:firstLine="4228" w:firstLineChars="1762"/>
        <w:rPr>
          <w:rFonts w:hint="eastAsia" w:ascii="宋体" w:hAnsi="宋体" w:eastAsia="宋体" w:cs="宋体"/>
          <w:sz w:val="24"/>
          <w:u w:val="single"/>
        </w:rPr>
      </w:pPr>
      <w:r>
        <w:rPr>
          <w:rFonts w:hint="eastAsia" w:ascii="宋体" w:hAnsi="宋体" w:eastAsia="宋体" w:cs="宋体"/>
          <w:sz w:val="24"/>
        </w:rPr>
        <w:t>联系电话：</w:t>
      </w:r>
      <w:r>
        <w:rPr>
          <w:rFonts w:hint="eastAsia" w:ascii="宋体" w:hAnsi="宋体" w:eastAsia="宋体" w:cs="宋体"/>
          <w:sz w:val="24"/>
          <w:u w:val="single"/>
        </w:rPr>
        <w:t xml:space="preserve">              </w:t>
      </w:r>
    </w:p>
    <w:p w14:paraId="7DDE98CF">
      <w:pPr>
        <w:tabs>
          <w:tab w:val="left" w:pos="630"/>
        </w:tabs>
        <w:spacing w:line="440" w:lineRule="exact"/>
        <w:ind w:firstLine="4228" w:firstLineChars="1762"/>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14:paraId="03809DA5">
      <w:pPr>
        <w:spacing w:line="440" w:lineRule="exact"/>
        <w:rPr>
          <w:rFonts w:hint="eastAsia" w:ascii="宋体" w:hAnsi="宋体" w:eastAsia="宋体" w:cs="宋体"/>
          <w:b/>
          <w:bCs/>
          <w:sz w:val="32"/>
          <w:szCs w:val="44"/>
        </w:rPr>
      </w:pPr>
      <w:r>
        <w:rPr>
          <w:rFonts w:hint="eastAsia" w:ascii="宋体" w:hAnsi="宋体" w:eastAsia="宋体" w:cs="宋体"/>
          <w:b/>
          <w:bCs/>
          <w:sz w:val="32"/>
          <w:szCs w:val="44"/>
        </w:rPr>
        <w:br w:type="page"/>
      </w:r>
    </w:p>
    <w:p w14:paraId="0A94459B">
      <w:pPr>
        <w:spacing w:line="440" w:lineRule="exact"/>
        <w:jc w:val="center"/>
        <w:outlineLvl w:val="1"/>
        <w:rPr>
          <w:rFonts w:hint="eastAsia" w:ascii="宋体" w:hAnsi="宋体" w:eastAsia="宋体" w:cs="宋体"/>
          <w:b/>
          <w:bCs/>
          <w:sz w:val="32"/>
          <w:szCs w:val="44"/>
        </w:rPr>
      </w:pPr>
      <w:bookmarkStart w:id="100" w:name="_Toc406"/>
      <w:bookmarkStart w:id="101" w:name="_Toc857"/>
      <w:bookmarkStart w:id="102" w:name="_Toc1575"/>
      <w:r>
        <w:rPr>
          <w:rFonts w:hint="eastAsia" w:ascii="宋体" w:hAnsi="宋体" w:eastAsia="宋体" w:cs="宋体"/>
          <w:b/>
          <w:bCs/>
          <w:sz w:val="32"/>
          <w:szCs w:val="44"/>
        </w:rPr>
        <w:t>质疑函范本</w:t>
      </w:r>
      <w:bookmarkEnd w:id="100"/>
      <w:bookmarkEnd w:id="101"/>
      <w:bookmarkEnd w:id="102"/>
    </w:p>
    <w:p w14:paraId="139D55DA">
      <w:pPr>
        <w:adjustRightInd w:val="0"/>
        <w:snapToGrid w:val="0"/>
        <w:spacing w:before="318" w:beforeLines="100" w:line="440" w:lineRule="exact"/>
        <w:rPr>
          <w:rFonts w:hint="eastAsia" w:ascii="宋体" w:hAnsi="宋体" w:eastAsia="宋体" w:cs="宋体"/>
          <w:b/>
          <w:bCs/>
          <w:sz w:val="24"/>
          <w:szCs w:val="24"/>
        </w:rPr>
      </w:pPr>
      <w:bookmarkStart w:id="103" w:name="_Toc21381"/>
      <w:r>
        <w:rPr>
          <w:rFonts w:hint="eastAsia" w:ascii="宋体" w:hAnsi="宋体" w:eastAsia="宋体" w:cs="宋体"/>
          <w:b/>
          <w:bCs/>
          <w:sz w:val="24"/>
          <w:szCs w:val="24"/>
        </w:rPr>
        <w:t>一、质疑供应商基本信息</w:t>
      </w:r>
      <w:bookmarkEnd w:id="103"/>
    </w:p>
    <w:p w14:paraId="0D45D10B">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质疑供应商：</w:t>
      </w:r>
      <w:r>
        <w:rPr>
          <w:rFonts w:hint="eastAsia" w:ascii="宋体" w:hAnsi="宋体" w:eastAsia="宋体" w:cs="宋体"/>
          <w:sz w:val="24"/>
          <w:szCs w:val="24"/>
          <w:u w:val="dotted"/>
        </w:rPr>
        <w:t xml:space="preserve">                                        </w:t>
      </w:r>
    </w:p>
    <w:p w14:paraId="3B989930">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u w:val="dotted"/>
        </w:rPr>
        <w:t xml:space="preserve">                          </w:t>
      </w:r>
      <w:r>
        <w:rPr>
          <w:rFonts w:hint="eastAsia" w:ascii="宋体" w:hAnsi="宋体" w:eastAsia="宋体" w:cs="宋体"/>
          <w:sz w:val="24"/>
          <w:szCs w:val="24"/>
        </w:rPr>
        <w:t>邮编：</w:t>
      </w:r>
      <w:r>
        <w:rPr>
          <w:rFonts w:hint="eastAsia" w:ascii="宋体" w:hAnsi="宋体" w:eastAsia="宋体" w:cs="宋体"/>
          <w:sz w:val="24"/>
          <w:szCs w:val="24"/>
          <w:u w:val="dotted"/>
        </w:rPr>
        <w:t xml:space="preserve">                                 </w:t>
      </w:r>
    </w:p>
    <w:p w14:paraId="78F826DA">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联系人：</w:t>
      </w:r>
      <w:r>
        <w:rPr>
          <w:rFonts w:hint="eastAsia" w:ascii="宋体" w:hAnsi="宋体" w:eastAsia="宋体" w:cs="宋体"/>
          <w:sz w:val="24"/>
          <w:szCs w:val="24"/>
          <w:u w:val="dotted"/>
        </w:rPr>
        <w:t xml:space="preserve">                      </w:t>
      </w:r>
      <w:r>
        <w:rPr>
          <w:rFonts w:hint="eastAsia" w:ascii="宋体" w:hAnsi="宋体" w:eastAsia="宋体" w:cs="宋体"/>
          <w:sz w:val="24"/>
          <w:szCs w:val="24"/>
        </w:rPr>
        <w:t>联系电话：</w:t>
      </w:r>
      <w:r>
        <w:rPr>
          <w:rFonts w:hint="eastAsia" w:ascii="宋体" w:hAnsi="宋体" w:eastAsia="宋体" w:cs="宋体"/>
          <w:sz w:val="24"/>
          <w:szCs w:val="24"/>
          <w:u w:val="dotted"/>
        </w:rPr>
        <w:t xml:space="preserve">                              </w:t>
      </w:r>
    </w:p>
    <w:p w14:paraId="70987F29">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授权代表：</w:t>
      </w:r>
      <w:r>
        <w:rPr>
          <w:rFonts w:hint="eastAsia" w:ascii="宋体" w:hAnsi="宋体" w:eastAsia="宋体" w:cs="宋体"/>
          <w:sz w:val="24"/>
          <w:szCs w:val="24"/>
          <w:u w:val="dotted"/>
        </w:rPr>
        <w:t xml:space="preserve">                                          </w:t>
      </w:r>
    </w:p>
    <w:p w14:paraId="1C764721">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dotted"/>
        </w:rPr>
        <w:t xml:space="preserve">                                           </w:t>
      </w:r>
      <w:r>
        <w:rPr>
          <w:rFonts w:hint="eastAsia" w:ascii="宋体" w:hAnsi="宋体" w:eastAsia="宋体" w:cs="宋体"/>
          <w:sz w:val="24"/>
          <w:szCs w:val="24"/>
        </w:rPr>
        <w:t xml:space="preserve"> </w:t>
      </w:r>
    </w:p>
    <w:p w14:paraId="2E531ED0">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 xml:space="preserve">地址： </w:t>
      </w:r>
      <w:r>
        <w:rPr>
          <w:rFonts w:hint="eastAsia" w:ascii="宋体" w:hAnsi="宋体" w:eastAsia="宋体" w:cs="宋体"/>
          <w:sz w:val="24"/>
          <w:szCs w:val="24"/>
          <w:u w:val="dotted"/>
        </w:rPr>
        <w:t xml:space="preserve">                        </w:t>
      </w:r>
      <w:r>
        <w:rPr>
          <w:rFonts w:hint="eastAsia" w:ascii="宋体" w:hAnsi="宋体" w:eastAsia="宋体" w:cs="宋体"/>
          <w:sz w:val="24"/>
          <w:szCs w:val="24"/>
        </w:rPr>
        <w:t>邮编：</w:t>
      </w:r>
      <w:r>
        <w:rPr>
          <w:rFonts w:hint="eastAsia" w:ascii="宋体" w:hAnsi="宋体" w:eastAsia="宋体" w:cs="宋体"/>
          <w:sz w:val="24"/>
          <w:szCs w:val="24"/>
          <w:u w:val="dotted"/>
        </w:rPr>
        <w:t xml:space="preserve">                                   </w:t>
      </w:r>
    </w:p>
    <w:p w14:paraId="5EAB08D9">
      <w:pPr>
        <w:adjustRightInd w:val="0"/>
        <w:snapToGrid w:val="0"/>
        <w:spacing w:line="440" w:lineRule="exact"/>
        <w:rPr>
          <w:rFonts w:hint="eastAsia" w:ascii="宋体" w:hAnsi="宋体" w:eastAsia="宋体" w:cs="宋体"/>
          <w:b/>
          <w:bCs/>
          <w:sz w:val="24"/>
          <w:szCs w:val="24"/>
        </w:rPr>
      </w:pPr>
      <w:bookmarkStart w:id="104" w:name="_Toc28415"/>
      <w:r>
        <w:rPr>
          <w:rFonts w:hint="eastAsia" w:ascii="宋体" w:hAnsi="宋体" w:eastAsia="宋体" w:cs="宋体"/>
          <w:b/>
          <w:bCs/>
          <w:sz w:val="24"/>
          <w:szCs w:val="24"/>
        </w:rPr>
        <w:t>二、质疑项目基本情况</w:t>
      </w:r>
      <w:bookmarkEnd w:id="104"/>
    </w:p>
    <w:p w14:paraId="42D941AC">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质疑项目的名称：</w:t>
      </w:r>
      <w:r>
        <w:rPr>
          <w:rFonts w:hint="eastAsia" w:ascii="宋体" w:hAnsi="宋体" w:eastAsia="宋体" w:cs="宋体"/>
          <w:sz w:val="24"/>
          <w:szCs w:val="24"/>
          <w:u w:val="dotted"/>
        </w:rPr>
        <w:t xml:space="preserve">                                      </w:t>
      </w:r>
    </w:p>
    <w:p w14:paraId="4BC35641">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质疑项目的编号：</w:t>
      </w:r>
      <w:r>
        <w:rPr>
          <w:rFonts w:hint="eastAsia" w:ascii="宋体" w:hAnsi="宋体" w:eastAsia="宋体" w:cs="宋体"/>
          <w:sz w:val="24"/>
          <w:szCs w:val="24"/>
          <w:u w:val="dotted"/>
        </w:rPr>
        <w:t xml:space="preserve">               </w:t>
      </w:r>
      <w:r>
        <w:rPr>
          <w:rFonts w:hint="eastAsia" w:ascii="宋体" w:hAnsi="宋体" w:eastAsia="宋体" w:cs="宋体"/>
          <w:sz w:val="24"/>
          <w:szCs w:val="24"/>
        </w:rPr>
        <w:t>包号：</w:t>
      </w:r>
      <w:r>
        <w:rPr>
          <w:rFonts w:hint="eastAsia" w:ascii="宋体" w:hAnsi="宋体" w:eastAsia="宋体" w:cs="宋体"/>
          <w:sz w:val="24"/>
          <w:szCs w:val="24"/>
          <w:u w:val="dotted"/>
        </w:rPr>
        <w:t xml:space="preserve">                 </w:t>
      </w:r>
    </w:p>
    <w:p w14:paraId="43F24898">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采购人名称：</w:t>
      </w:r>
      <w:r>
        <w:rPr>
          <w:rFonts w:hint="eastAsia" w:ascii="宋体" w:hAnsi="宋体" w:eastAsia="宋体" w:cs="宋体"/>
          <w:sz w:val="24"/>
          <w:szCs w:val="24"/>
          <w:u w:val="dotted"/>
        </w:rPr>
        <w:t xml:space="preserve">                                         </w:t>
      </w:r>
    </w:p>
    <w:p w14:paraId="5B12CD92">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采购文件获取日期：</w:t>
      </w:r>
      <w:r>
        <w:rPr>
          <w:rFonts w:hint="eastAsia" w:ascii="宋体" w:hAnsi="宋体" w:eastAsia="宋体" w:cs="宋体"/>
          <w:sz w:val="24"/>
          <w:szCs w:val="24"/>
          <w:u w:val="dotted"/>
        </w:rPr>
        <w:t xml:space="preserve">                                           </w:t>
      </w:r>
    </w:p>
    <w:p w14:paraId="411992D9">
      <w:pPr>
        <w:adjustRightInd w:val="0"/>
        <w:snapToGrid w:val="0"/>
        <w:spacing w:line="440" w:lineRule="exact"/>
        <w:rPr>
          <w:rFonts w:hint="eastAsia" w:ascii="宋体" w:hAnsi="宋体" w:eastAsia="宋体" w:cs="宋体"/>
          <w:b/>
          <w:bCs/>
          <w:sz w:val="24"/>
          <w:szCs w:val="24"/>
        </w:rPr>
      </w:pPr>
      <w:bookmarkStart w:id="105" w:name="_Toc19014"/>
      <w:r>
        <w:rPr>
          <w:rFonts w:hint="eastAsia" w:ascii="宋体" w:hAnsi="宋体" w:eastAsia="宋体" w:cs="宋体"/>
          <w:b/>
          <w:bCs/>
          <w:sz w:val="24"/>
          <w:szCs w:val="24"/>
        </w:rPr>
        <w:t>三、质疑事项具体内容</w:t>
      </w:r>
      <w:bookmarkEnd w:id="105"/>
    </w:p>
    <w:p w14:paraId="7CC2EBC8">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质疑事项1：</w:t>
      </w:r>
      <w:r>
        <w:rPr>
          <w:rFonts w:hint="eastAsia" w:ascii="宋体" w:hAnsi="宋体" w:eastAsia="宋体" w:cs="宋体"/>
          <w:sz w:val="24"/>
          <w:szCs w:val="24"/>
          <w:u w:val="dotted"/>
        </w:rPr>
        <w:t xml:space="preserve">                                         </w:t>
      </w:r>
    </w:p>
    <w:p w14:paraId="69D0556A">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事实依据：</w:t>
      </w:r>
      <w:r>
        <w:rPr>
          <w:rFonts w:hint="eastAsia" w:ascii="宋体" w:hAnsi="宋体" w:eastAsia="宋体" w:cs="宋体"/>
          <w:sz w:val="24"/>
          <w:szCs w:val="24"/>
          <w:u w:val="dotted"/>
        </w:rPr>
        <w:t xml:space="preserve">                                          </w:t>
      </w:r>
    </w:p>
    <w:p w14:paraId="1D2C7339">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u w:val="dotted"/>
        </w:rPr>
        <w:t xml:space="preserve">                                                       </w:t>
      </w:r>
    </w:p>
    <w:p w14:paraId="1EFD36F5">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法律依据：</w:t>
      </w:r>
      <w:r>
        <w:rPr>
          <w:rFonts w:hint="eastAsia" w:ascii="宋体" w:hAnsi="宋体" w:eastAsia="宋体" w:cs="宋体"/>
          <w:sz w:val="24"/>
          <w:szCs w:val="24"/>
          <w:u w:val="dotted"/>
        </w:rPr>
        <w:t xml:space="preserve">                                          </w:t>
      </w:r>
    </w:p>
    <w:p w14:paraId="330BACC4">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u w:val="dotted"/>
        </w:rPr>
        <w:t xml:space="preserve">                                                     </w:t>
      </w:r>
    </w:p>
    <w:p w14:paraId="2C60A8FE">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质疑事项2</w:t>
      </w:r>
    </w:p>
    <w:p w14:paraId="5079C12B">
      <w:pPr>
        <w:adjustRightInd w:val="0"/>
        <w:snapToGrid w:val="0"/>
        <w:spacing w:line="440" w:lineRule="exact"/>
        <w:rPr>
          <w:rFonts w:hint="eastAsia" w:ascii="宋体" w:hAnsi="宋体" w:eastAsia="宋体" w:cs="宋体"/>
          <w:sz w:val="24"/>
          <w:szCs w:val="24"/>
        </w:rPr>
      </w:pPr>
      <w:r>
        <w:rPr>
          <w:rFonts w:hint="eastAsia" w:ascii="宋体" w:hAnsi="宋体" w:eastAsia="宋体" w:cs="宋体"/>
          <w:sz w:val="24"/>
          <w:szCs w:val="24"/>
        </w:rPr>
        <w:t>……</w:t>
      </w:r>
    </w:p>
    <w:p w14:paraId="71A96743">
      <w:pPr>
        <w:adjustRightInd w:val="0"/>
        <w:snapToGrid w:val="0"/>
        <w:spacing w:line="440" w:lineRule="exact"/>
        <w:rPr>
          <w:rFonts w:hint="eastAsia" w:ascii="宋体" w:hAnsi="宋体" w:eastAsia="宋体" w:cs="宋体"/>
          <w:b/>
          <w:bCs/>
          <w:sz w:val="24"/>
          <w:szCs w:val="24"/>
        </w:rPr>
      </w:pPr>
      <w:bookmarkStart w:id="106" w:name="_Toc17919"/>
      <w:r>
        <w:rPr>
          <w:rFonts w:hint="eastAsia" w:ascii="宋体" w:hAnsi="宋体" w:eastAsia="宋体" w:cs="宋体"/>
          <w:b/>
          <w:bCs/>
          <w:sz w:val="24"/>
          <w:szCs w:val="24"/>
        </w:rPr>
        <w:t>四、与质疑事项相关的质疑请求</w:t>
      </w:r>
      <w:bookmarkEnd w:id="106"/>
    </w:p>
    <w:p w14:paraId="1C8420F7">
      <w:pPr>
        <w:adjustRightInd w:val="0"/>
        <w:snapToGrid w:val="0"/>
        <w:spacing w:line="440" w:lineRule="exact"/>
        <w:rPr>
          <w:rFonts w:hint="eastAsia" w:ascii="宋体" w:hAnsi="宋体" w:eastAsia="宋体" w:cs="宋体"/>
          <w:sz w:val="24"/>
          <w:szCs w:val="24"/>
          <w:u w:val="dotted"/>
        </w:rPr>
      </w:pPr>
      <w:r>
        <w:rPr>
          <w:rFonts w:hint="eastAsia" w:ascii="宋体" w:hAnsi="宋体" w:eastAsia="宋体" w:cs="宋体"/>
          <w:sz w:val="24"/>
          <w:szCs w:val="24"/>
        </w:rPr>
        <w:t>请求：</w:t>
      </w:r>
      <w:r>
        <w:rPr>
          <w:rFonts w:hint="eastAsia" w:ascii="宋体" w:hAnsi="宋体" w:eastAsia="宋体" w:cs="宋体"/>
          <w:sz w:val="24"/>
          <w:szCs w:val="24"/>
          <w:u w:val="dotted"/>
        </w:rPr>
        <w:t xml:space="preserve">                                               </w:t>
      </w:r>
    </w:p>
    <w:p w14:paraId="13874B17">
      <w:pPr>
        <w:spacing w:line="440" w:lineRule="exact"/>
        <w:rPr>
          <w:rFonts w:hint="eastAsia" w:ascii="宋体" w:hAnsi="宋体" w:eastAsia="宋体" w:cs="宋体"/>
          <w:sz w:val="24"/>
          <w:szCs w:val="24"/>
        </w:rPr>
      </w:pPr>
      <w:r>
        <w:rPr>
          <w:rFonts w:hint="eastAsia" w:ascii="宋体" w:hAnsi="宋体" w:eastAsia="宋体" w:cs="宋体"/>
          <w:sz w:val="24"/>
          <w:szCs w:val="24"/>
        </w:rPr>
        <w:t xml:space="preserve">签字(签章)：                   公章：                      </w:t>
      </w:r>
    </w:p>
    <w:p w14:paraId="6A30EBBC">
      <w:pPr>
        <w:spacing w:line="440" w:lineRule="exact"/>
        <w:rPr>
          <w:rFonts w:hint="eastAsia" w:ascii="宋体" w:hAnsi="宋体" w:eastAsia="宋体" w:cs="宋体"/>
          <w:sz w:val="24"/>
          <w:szCs w:val="24"/>
        </w:rPr>
      </w:pPr>
      <w:r>
        <w:rPr>
          <w:rFonts w:hint="eastAsia" w:ascii="宋体" w:hAnsi="宋体" w:eastAsia="宋体" w:cs="宋体"/>
          <w:sz w:val="24"/>
          <w:szCs w:val="24"/>
        </w:rPr>
        <w:t xml:space="preserve">日期：    </w:t>
      </w:r>
    </w:p>
    <w:p w14:paraId="7CC90FC6">
      <w:pPr>
        <w:widowControl/>
        <w:spacing w:line="440" w:lineRule="exact"/>
        <w:jc w:val="left"/>
        <w:rPr>
          <w:rFonts w:hint="eastAsia" w:ascii="宋体" w:hAnsi="宋体" w:eastAsia="宋体" w:cs="宋体"/>
          <w:sz w:val="32"/>
          <w:szCs w:val="32"/>
        </w:rPr>
      </w:pPr>
      <w:r>
        <w:rPr>
          <w:rFonts w:hint="eastAsia" w:ascii="宋体" w:hAnsi="宋体" w:eastAsia="宋体" w:cs="宋体"/>
          <w:sz w:val="32"/>
          <w:szCs w:val="32"/>
        </w:rPr>
        <w:br w:type="page"/>
      </w:r>
    </w:p>
    <w:p w14:paraId="671CC4B2">
      <w:pPr>
        <w:spacing w:line="440" w:lineRule="exact"/>
        <w:outlineLvl w:val="0"/>
        <w:rPr>
          <w:rFonts w:hint="eastAsia" w:ascii="宋体" w:hAnsi="宋体" w:eastAsia="宋体" w:cs="宋体"/>
          <w:b/>
          <w:sz w:val="28"/>
          <w:szCs w:val="32"/>
        </w:rPr>
      </w:pPr>
      <w:bookmarkStart w:id="107" w:name="_Toc20289"/>
      <w:bookmarkStart w:id="108" w:name="_Toc22239"/>
      <w:bookmarkStart w:id="109" w:name="_Toc9754"/>
      <w:r>
        <w:rPr>
          <w:rFonts w:hint="eastAsia" w:ascii="宋体" w:hAnsi="宋体" w:eastAsia="宋体" w:cs="宋体"/>
          <w:b/>
          <w:sz w:val="28"/>
          <w:szCs w:val="32"/>
        </w:rPr>
        <w:t>质疑函制作说明：</w:t>
      </w:r>
      <w:bookmarkEnd w:id="107"/>
      <w:bookmarkEnd w:id="108"/>
      <w:bookmarkEnd w:id="109"/>
    </w:p>
    <w:p w14:paraId="15F12B69">
      <w:pPr>
        <w:spacing w:line="440" w:lineRule="exact"/>
        <w:ind w:firstLine="435"/>
        <w:rPr>
          <w:rFonts w:hint="eastAsia" w:ascii="宋体" w:hAnsi="宋体" w:eastAsia="宋体" w:cs="宋体"/>
          <w:sz w:val="24"/>
        </w:rPr>
      </w:pPr>
      <w:r>
        <w:rPr>
          <w:rFonts w:hint="eastAsia" w:ascii="宋体" w:hAnsi="宋体" w:eastAsia="宋体" w:cs="宋体"/>
          <w:sz w:val="24"/>
        </w:rPr>
        <w:t>1.供应商提出质疑时，应提交质疑函和必要的证明材料。</w:t>
      </w:r>
    </w:p>
    <w:p w14:paraId="4D1FBB19">
      <w:pPr>
        <w:spacing w:line="440" w:lineRule="exact"/>
        <w:ind w:firstLine="435"/>
        <w:rPr>
          <w:rFonts w:hint="eastAsia" w:ascii="宋体" w:hAnsi="宋体" w:eastAsia="宋体" w:cs="宋体"/>
          <w:sz w:val="24"/>
        </w:rPr>
      </w:pPr>
      <w:r>
        <w:rPr>
          <w:rFonts w:hint="eastAsia" w:ascii="宋体" w:hAnsi="宋体" w:eastAsia="宋体" w:cs="宋体"/>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94A73AD">
      <w:pPr>
        <w:spacing w:line="440" w:lineRule="exact"/>
        <w:ind w:firstLine="435"/>
        <w:rPr>
          <w:rFonts w:hint="eastAsia" w:ascii="宋体" w:hAnsi="宋体" w:eastAsia="宋体" w:cs="宋体"/>
          <w:sz w:val="24"/>
        </w:rPr>
      </w:pPr>
      <w:r>
        <w:rPr>
          <w:rFonts w:hint="eastAsia" w:ascii="宋体" w:hAnsi="宋体" w:eastAsia="宋体" w:cs="宋体"/>
          <w:sz w:val="24"/>
        </w:rPr>
        <w:t>3.质疑供应商若对项目的某一分包进行质疑，质疑函中应列明具体分包号。</w:t>
      </w:r>
    </w:p>
    <w:p w14:paraId="5CD9A786">
      <w:pPr>
        <w:spacing w:line="440" w:lineRule="exact"/>
        <w:ind w:firstLine="435"/>
        <w:rPr>
          <w:rFonts w:hint="eastAsia" w:ascii="宋体" w:hAnsi="宋体" w:eastAsia="宋体" w:cs="宋体"/>
          <w:sz w:val="24"/>
        </w:rPr>
      </w:pPr>
      <w:r>
        <w:rPr>
          <w:rFonts w:hint="eastAsia" w:ascii="宋体" w:hAnsi="宋体" w:eastAsia="宋体" w:cs="宋体"/>
          <w:sz w:val="24"/>
        </w:rPr>
        <w:t>4.质疑函的质疑事项应具体、明确，并有必要的事实依据和法律依据。</w:t>
      </w:r>
    </w:p>
    <w:p w14:paraId="3802120C">
      <w:pPr>
        <w:spacing w:line="440" w:lineRule="exact"/>
        <w:ind w:firstLine="435"/>
        <w:rPr>
          <w:rFonts w:hint="eastAsia" w:ascii="宋体" w:hAnsi="宋体" w:eastAsia="宋体" w:cs="宋体"/>
          <w:sz w:val="24"/>
        </w:rPr>
      </w:pPr>
      <w:r>
        <w:rPr>
          <w:rFonts w:hint="eastAsia" w:ascii="宋体" w:hAnsi="宋体" w:eastAsia="宋体" w:cs="宋体"/>
          <w:sz w:val="24"/>
        </w:rPr>
        <w:t>5.质疑函的质疑请求应与质疑事项相关。</w:t>
      </w:r>
    </w:p>
    <w:p w14:paraId="624841F1">
      <w:pPr>
        <w:spacing w:line="440" w:lineRule="exact"/>
        <w:ind w:firstLine="435"/>
        <w:rPr>
          <w:rFonts w:hint="eastAsia" w:ascii="宋体" w:hAnsi="宋体" w:eastAsia="宋体" w:cs="宋体"/>
          <w:sz w:val="24"/>
        </w:rPr>
      </w:pPr>
      <w:r>
        <w:rPr>
          <w:rFonts w:hint="eastAsia" w:ascii="宋体" w:hAnsi="宋体" w:eastAsia="宋体" w:cs="宋体"/>
          <w:sz w:val="24"/>
        </w:rPr>
        <w:t>6.质疑供应商为自然人的，质疑函应由本人签字；质疑供应商为法人或者其他组织的，质疑函应由法定代表人、主要负责人，或者其授权代表签字或者盖章，并加盖公章。</w:t>
      </w:r>
    </w:p>
    <w:p w14:paraId="1FCCCC6C">
      <w:pPr>
        <w:spacing w:line="440" w:lineRule="exact"/>
        <w:ind w:firstLine="435"/>
        <w:rPr>
          <w:rFonts w:hint="eastAsia" w:ascii="宋体" w:hAnsi="宋体" w:eastAsia="宋体" w:cs="宋体"/>
          <w:sz w:val="24"/>
        </w:rPr>
      </w:pPr>
    </w:p>
    <w:p w14:paraId="79530769">
      <w:pPr>
        <w:spacing w:line="440" w:lineRule="exact"/>
        <w:ind w:firstLine="435"/>
        <w:rPr>
          <w:rFonts w:hint="eastAsia" w:ascii="宋体" w:hAnsi="宋体" w:eastAsia="宋体" w:cs="宋体"/>
          <w:sz w:val="24"/>
        </w:rPr>
      </w:pPr>
    </w:p>
    <w:p w14:paraId="6D770C0D">
      <w:pPr>
        <w:spacing w:line="440" w:lineRule="exact"/>
        <w:ind w:firstLine="435"/>
        <w:rPr>
          <w:rFonts w:hint="eastAsia" w:ascii="宋体" w:hAnsi="宋体" w:eastAsia="宋体" w:cs="宋体"/>
          <w:sz w:val="24"/>
        </w:rPr>
      </w:pPr>
    </w:p>
    <w:p w14:paraId="6B12E064">
      <w:pPr>
        <w:spacing w:line="440" w:lineRule="exact"/>
        <w:ind w:firstLine="435"/>
        <w:rPr>
          <w:rFonts w:hint="eastAsia" w:ascii="宋体" w:hAnsi="宋体" w:eastAsia="宋体" w:cs="宋体"/>
          <w:sz w:val="24"/>
        </w:rPr>
      </w:pPr>
    </w:p>
    <w:p w14:paraId="1C195855">
      <w:pPr>
        <w:spacing w:line="440" w:lineRule="exact"/>
        <w:ind w:firstLine="435"/>
        <w:rPr>
          <w:rFonts w:hint="eastAsia" w:ascii="宋体" w:hAnsi="宋体" w:eastAsia="宋体" w:cs="宋体"/>
          <w:sz w:val="24"/>
        </w:rPr>
      </w:pPr>
    </w:p>
    <w:p w14:paraId="413594BA">
      <w:pPr>
        <w:spacing w:line="440" w:lineRule="exact"/>
        <w:ind w:firstLine="435"/>
        <w:rPr>
          <w:rFonts w:hint="eastAsia" w:ascii="宋体" w:hAnsi="宋体" w:eastAsia="宋体" w:cs="宋体"/>
          <w:sz w:val="24"/>
        </w:rPr>
      </w:pPr>
    </w:p>
    <w:p w14:paraId="3ABBE5C5">
      <w:pPr>
        <w:spacing w:line="440" w:lineRule="exact"/>
        <w:ind w:firstLine="435"/>
        <w:rPr>
          <w:rFonts w:hint="eastAsia" w:ascii="宋体" w:hAnsi="宋体" w:eastAsia="宋体" w:cs="宋体"/>
          <w:sz w:val="24"/>
        </w:rPr>
      </w:pPr>
    </w:p>
    <w:p w14:paraId="0B15BC08">
      <w:pPr>
        <w:spacing w:line="440" w:lineRule="exact"/>
        <w:ind w:firstLine="435"/>
        <w:rPr>
          <w:rFonts w:hint="eastAsia" w:ascii="宋体" w:hAnsi="宋体" w:eastAsia="宋体" w:cs="宋体"/>
          <w:sz w:val="24"/>
        </w:rPr>
      </w:pPr>
    </w:p>
    <w:p w14:paraId="5C0F88EA">
      <w:pPr>
        <w:spacing w:line="440" w:lineRule="exact"/>
        <w:ind w:firstLine="435"/>
        <w:rPr>
          <w:rFonts w:hint="eastAsia" w:ascii="宋体" w:hAnsi="宋体" w:eastAsia="宋体" w:cs="宋体"/>
          <w:sz w:val="24"/>
        </w:rPr>
      </w:pPr>
    </w:p>
    <w:p w14:paraId="6EAD5EFD">
      <w:pPr>
        <w:spacing w:line="440" w:lineRule="exact"/>
        <w:ind w:firstLine="435"/>
        <w:rPr>
          <w:rFonts w:hint="eastAsia" w:ascii="宋体" w:hAnsi="宋体" w:eastAsia="宋体" w:cs="宋体"/>
          <w:sz w:val="24"/>
        </w:rPr>
      </w:pPr>
    </w:p>
    <w:p w14:paraId="73121FB5">
      <w:pPr>
        <w:spacing w:line="440" w:lineRule="exact"/>
        <w:ind w:firstLine="435"/>
        <w:rPr>
          <w:rFonts w:hint="eastAsia" w:ascii="宋体" w:hAnsi="宋体" w:eastAsia="宋体" w:cs="宋体"/>
          <w:sz w:val="24"/>
        </w:rPr>
      </w:pPr>
    </w:p>
    <w:p w14:paraId="12B48024">
      <w:pPr>
        <w:spacing w:line="440" w:lineRule="exact"/>
        <w:ind w:firstLine="435"/>
        <w:rPr>
          <w:rFonts w:hint="eastAsia" w:ascii="宋体" w:hAnsi="宋体" w:eastAsia="宋体" w:cs="宋体"/>
          <w:sz w:val="24"/>
        </w:rPr>
      </w:pPr>
    </w:p>
    <w:p w14:paraId="37463931">
      <w:pPr>
        <w:spacing w:line="440" w:lineRule="exact"/>
        <w:ind w:firstLine="435"/>
        <w:rPr>
          <w:rFonts w:hint="eastAsia" w:ascii="宋体" w:hAnsi="宋体" w:eastAsia="宋体" w:cs="宋体"/>
          <w:sz w:val="24"/>
        </w:rPr>
      </w:pPr>
    </w:p>
    <w:p w14:paraId="2A56ADAA">
      <w:pPr>
        <w:spacing w:line="440" w:lineRule="exact"/>
        <w:ind w:firstLine="435"/>
        <w:rPr>
          <w:rFonts w:hint="eastAsia" w:ascii="宋体" w:hAnsi="宋体" w:eastAsia="宋体" w:cs="宋体"/>
          <w:sz w:val="24"/>
        </w:rPr>
      </w:pPr>
    </w:p>
    <w:p w14:paraId="1AE164BF">
      <w:pPr>
        <w:spacing w:line="440" w:lineRule="exact"/>
        <w:ind w:firstLine="435"/>
        <w:rPr>
          <w:rFonts w:hint="eastAsia" w:ascii="宋体" w:hAnsi="宋体" w:eastAsia="宋体" w:cs="宋体"/>
          <w:sz w:val="24"/>
        </w:rPr>
      </w:pPr>
    </w:p>
    <w:p w14:paraId="25A8C225">
      <w:pPr>
        <w:rPr>
          <w:rFonts w:hint="eastAsia"/>
        </w:rPr>
      </w:pPr>
      <w:bookmarkStart w:id="110" w:name="OLE_LINK7"/>
      <w:bookmarkStart w:id="111" w:name="OLE_LINK25"/>
      <w:bookmarkStart w:id="112" w:name="OLE_LINK24"/>
    </w:p>
    <w:p w14:paraId="33C0574E">
      <w:pPr>
        <w:rPr>
          <w:rFonts w:hint="eastAsia"/>
        </w:rPr>
      </w:pPr>
    </w:p>
    <w:p w14:paraId="2590D0CF">
      <w:pPr>
        <w:rPr>
          <w:rFonts w:hint="eastAsia"/>
        </w:rPr>
      </w:pPr>
    </w:p>
    <w:p w14:paraId="5A16E4F4">
      <w:pPr>
        <w:rPr>
          <w:rFonts w:hint="eastAsia"/>
        </w:rPr>
      </w:pPr>
    </w:p>
    <w:p w14:paraId="50017206">
      <w:pPr>
        <w:rPr>
          <w:rFonts w:hint="eastAsia"/>
        </w:rPr>
      </w:pPr>
    </w:p>
    <w:p w14:paraId="17AB22E9">
      <w:pPr>
        <w:rPr>
          <w:rFonts w:hint="eastAsia"/>
        </w:rPr>
      </w:pPr>
    </w:p>
    <w:bookmarkEnd w:id="110"/>
    <w:bookmarkEnd w:id="111"/>
    <w:bookmarkEnd w:id="112"/>
    <w:p w14:paraId="2FA6D2B3">
      <w:pPr>
        <w:spacing w:line="440" w:lineRule="exact"/>
        <w:ind w:firstLine="435"/>
        <w:rPr>
          <w:rFonts w:hint="eastAsia" w:ascii="宋体" w:hAnsi="宋体" w:eastAsia="宋体" w:cs="宋体"/>
          <w:sz w:val="24"/>
        </w:rPr>
      </w:pPr>
    </w:p>
    <w:sectPr>
      <w:headerReference r:id="rId6" w:type="default"/>
      <w:footerReference r:id="rId7" w:type="default"/>
      <w:pgSz w:w="11905" w:h="16838"/>
      <w:pgMar w:top="1417" w:right="1417" w:bottom="1417" w:left="1417" w:header="850" w:footer="992" w:gutter="0"/>
      <w:pgNumType w:start="1"/>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95FBC">
    <w:pPr>
      <w:pStyle w:val="18"/>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417C">
    <w:pPr>
      <w:pStyle w:val="18"/>
      <w:jc w:val="center"/>
      <w:rPr>
        <w:rFonts w:hint="eastAsia" w:asciiTheme="minorEastAsia" w:hAnsiTheme="minorEastAsia" w:eastAsiaTheme="minorEastAsia"/>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4A9DF">
    <w:pPr>
      <w:pStyle w:val="18"/>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C6894">
                          <w:pPr>
                            <w:pStyle w:val="18"/>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5BC6894">
                    <w:pPr>
                      <w:pStyle w:val="18"/>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C715F">
    <w:pPr>
      <w:pStyle w:val="20"/>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DDBAB">
    <w:pPr>
      <w:pStyle w:val="20"/>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chineseCountingThousand"/>
      <w:pStyle w:val="27"/>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21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D7404"/>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07C2"/>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546"/>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1695E"/>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668E"/>
    <w:rsid w:val="00597B15"/>
    <w:rsid w:val="005A044C"/>
    <w:rsid w:val="005A209F"/>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679A1"/>
    <w:rsid w:val="009701DC"/>
    <w:rsid w:val="009715D8"/>
    <w:rsid w:val="0097649F"/>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0F81"/>
    <w:rsid w:val="00A53155"/>
    <w:rsid w:val="00A56FFA"/>
    <w:rsid w:val="00A63E86"/>
    <w:rsid w:val="00A65A1C"/>
    <w:rsid w:val="00A66852"/>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117EA"/>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6606E"/>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7BE"/>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30D5"/>
    <w:rsid w:val="00C35561"/>
    <w:rsid w:val="00C4202A"/>
    <w:rsid w:val="00C4211F"/>
    <w:rsid w:val="00C46A36"/>
    <w:rsid w:val="00C47037"/>
    <w:rsid w:val="00C51AE3"/>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17C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1C5"/>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2F1B"/>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96DA9"/>
    <w:rsid w:val="00FA25B6"/>
    <w:rsid w:val="00FA2FAF"/>
    <w:rsid w:val="00FA41B1"/>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34106F"/>
    <w:rsid w:val="01A12229"/>
    <w:rsid w:val="01D11354"/>
    <w:rsid w:val="01D45E49"/>
    <w:rsid w:val="0214602E"/>
    <w:rsid w:val="029D518A"/>
    <w:rsid w:val="02F81730"/>
    <w:rsid w:val="03252803"/>
    <w:rsid w:val="03486B27"/>
    <w:rsid w:val="03B375A3"/>
    <w:rsid w:val="040A094E"/>
    <w:rsid w:val="04E36C96"/>
    <w:rsid w:val="053814D9"/>
    <w:rsid w:val="056800F4"/>
    <w:rsid w:val="056F201D"/>
    <w:rsid w:val="05B664D4"/>
    <w:rsid w:val="05FB6A6A"/>
    <w:rsid w:val="062D3EC0"/>
    <w:rsid w:val="07076C01"/>
    <w:rsid w:val="071C12AC"/>
    <w:rsid w:val="074E231E"/>
    <w:rsid w:val="07A934B3"/>
    <w:rsid w:val="0875502E"/>
    <w:rsid w:val="08B15E54"/>
    <w:rsid w:val="09523172"/>
    <w:rsid w:val="0980799C"/>
    <w:rsid w:val="09963808"/>
    <w:rsid w:val="0A0F6376"/>
    <w:rsid w:val="0A353CEA"/>
    <w:rsid w:val="0A6A18DB"/>
    <w:rsid w:val="0AEF3828"/>
    <w:rsid w:val="0BBB665B"/>
    <w:rsid w:val="0C896324"/>
    <w:rsid w:val="0CB7664E"/>
    <w:rsid w:val="0D317716"/>
    <w:rsid w:val="0E621AC6"/>
    <w:rsid w:val="0E816EC5"/>
    <w:rsid w:val="0EEA6FC1"/>
    <w:rsid w:val="0F6A7A80"/>
    <w:rsid w:val="0F954485"/>
    <w:rsid w:val="0FAF6340"/>
    <w:rsid w:val="0FB63A2F"/>
    <w:rsid w:val="0FBF344F"/>
    <w:rsid w:val="0FE73DD3"/>
    <w:rsid w:val="10505F32"/>
    <w:rsid w:val="105A27E6"/>
    <w:rsid w:val="10635C65"/>
    <w:rsid w:val="1143223B"/>
    <w:rsid w:val="119B0711"/>
    <w:rsid w:val="12197477"/>
    <w:rsid w:val="12BE27B4"/>
    <w:rsid w:val="132E0DA8"/>
    <w:rsid w:val="13587E2C"/>
    <w:rsid w:val="13E82EB6"/>
    <w:rsid w:val="140D4952"/>
    <w:rsid w:val="141D7BEE"/>
    <w:rsid w:val="1466407E"/>
    <w:rsid w:val="14834E28"/>
    <w:rsid w:val="148E7D65"/>
    <w:rsid w:val="151D4243"/>
    <w:rsid w:val="15231BF9"/>
    <w:rsid w:val="154643A5"/>
    <w:rsid w:val="1590464C"/>
    <w:rsid w:val="179F5278"/>
    <w:rsid w:val="180712E0"/>
    <w:rsid w:val="187E27B0"/>
    <w:rsid w:val="199316DA"/>
    <w:rsid w:val="19E46234"/>
    <w:rsid w:val="1A2D3F82"/>
    <w:rsid w:val="1A3B68AA"/>
    <w:rsid w:val="1A3E1C1E"/>
    <w:rsid w:val="1A421543"/>
    <w:rsid w:val="1A5D65DB"/>
    <w:rsid w:val="1C074BB1"/>
    <w:rsid w:val="1C141836"/>
    <w:rsid w:val="1C142257"/>
    <w:rsid w:val="1C4404E1"/>
    <w:rsid w:val="1CA84E54"/>
    <w:rsid w:val="1D8C6075"/>
    <w:rsid w:val="1E6B6A14"/>
    <w:rsid w:val="1EB21086"/>
    <w:rsid w:val="1F032B8E"/>
    <w:rsid w:val="1F427A37"/>
    <w:rsid w:val="1F5B2014"/>
    <w:rsid w:val="1FF06854"/>
    <w:rsid w:val="20550D9A"/>
    <w:rsid w:val="20EC1861"/>
    <w:rsid w:val="21714B53"/>
    <w:rsid w:val="218E2416"/>
    <w:rsid w:val="21E627EB"/>
    <w:rsid w:val="21ED03F1"/>
    <w:rsid w:val="22230105"/>
    <w:rsid w:val="22574D18"/>
    <w:rsid w:val="226915FE"/>
    <w:rsid w:val="22E14C32"/>
    <w:rsid w:val="24B97929"/>
    <w:rsid w:val="2520252D"/>
    <w:rsid w:val="25A87ABB"/>
    <w:rsid w:val="25AD2E5D"/>
    <w:rsid w:val="25AD3091"/>
    <w:rsid w:val="26163BC1"/>
    <w:rsid w:val="26265AE3"/>
    <w:rsid w:val="26B26E88"/>
    <w:rsid w:val="26F12F1E"/>
    <w:rsid w:val="27A411BD"/>
    <w:rsid w:val="27BB0F9C"/>
    <w:rsid w:val="285F40CA"/>
    <w:rsid w:val="28C01ECB"/>
    <w:rsid w:val="28EC3ECC"/>
    <w:rsid w:val="28FB1523"/>
    <w:rsid w:val="293D30D7"/>
    <w:rsid w:val="298855DE"/>
    <w:rsid w:val="29BF71E3"/>
    <w:rsid w:val="2A127B63"/>
    <w:rsid w:val="2A3D2278"/>
    <w:rsid w:val="2A5B3A9D"/>
    <w:rsid w:val="2AAA4765"/>
    <w:rsid w:val="2AC21606"/>
    <w:rsid w:val="2AF63C5E"/>
    <w:rsid w:val="2B7E7608"/>
    <w:rsid w:val="2B7F04E9"/>
    <w:rsid w:val="2BC67260"/>
    <w:rsid w:val="2C305555"/>
    <w:rsid w:val="2C41160C"/>
    <w:rsid w:val="2C9A21B9"/>
    <w:rsid w:val="2CE20523"/>
    <w:rsid w:val="2D3B69F6"/>
    <w:rsid w:val="2D496D68"/>
    <w:rsid w:val="2D7050C6"/>
    <w:rsid w:val="2D79508C"/>
    <w:rsid w:val="2D8B2178"/>
    <w:rsid w:val="2DC54B24"/>
    <w:rsid w:val="2DDD0E97"/>
    <w:rsid w:val="2E46293F"/>
    <w:rsid w:val="2E6672CB"/>
    <w:rsid w:val="2E7A48DE"/>
    <w:rsid w:val="2EDC3ED8"/>
    <w:rsid w:val="2F2D046C"/>
    <w:rsid w:val="2F6351B4"/>
    <w:rsid w:val="2FCF199E"/>
    <w:rsid w:val="301D1F6F"/>
    <w:rsid w:val="30483E83"/>
    <w:rsid w:val="309D65AA"/>
    <w:rsid w:val="309E7FC3"/>
    <w:rsid w:val="30AA0E97"/>
    <w:rsid w:val="31015251"/>
    <w:rsid w:val="32CD7A3A"/>
    <w:rsid w:val="334E4CD8"/>
    <w:rsid w:val="343C0775"/>
    <w:rsid w:val="34AA76A9"/>
    <w:rsid w:val="356C50EC"/>
    <w:rsid w:val="35A61FCC"/>
    <w:rsid w:val="361108CD"/>
    <w:rsid w:val="36BF486C"/>
    <w:rsid w:val="36DD4088"/>
    <w:rsid w:val="36FC6885"/>
    <w:rsid w:val="3700166C"/>
    <w:rsid w:val="3727617F"/>
    <w:rsid w:val="375969FE"/>
    <w:rsid w:val="376375A7"/>
    <w:rsid w:val="377F9CB1"/>
    <w:rsid w:val="37A96328"/>
    <w:rsid w:val="37CA01F4"/>
    <w:rsid w:val="381755BC"/>
    <w:rsid w:val="38694EE9"/>
    <w:rsid w:val="38BE15C5"/>
    <w:rsid w:val="3AB60810"/>
    <w:rsid w:val="3B365CC9"/>
    <w:rsid w:val="3B9A7B88"/>
    <w:rsid w:val="3BC114FF"/>
    <w:rsid w:val="3C2660C6"/>
    <w:rsid w:val="3C2C5CCA"/>
    <w:rsid w:val="3CA8600C"/>
    <w:rsid w:val="3CB95230"/>
    <w:rsid w:val="3D0E5EC3"/>
    <w:rsid w:val="3D2C7AC8"/>
    <w:rsid w:val="3D5879F6"/>
    <w:rsid w:val="3D855D12"/>
    <w:rsid w:val="3D8B42FF"/>
    <w:rsid w:val="3D8C02DD"/>
    <w:rsid w:val="3DC20089"/>
    <w:rsid w:val="3DF36A6E"/>
    <w:rsid w:val="3DF62656"/>
    <w:rsid w:val="3F1138E1"/>
    <w:rsid w:val="3F792F1E"/>
    <w:rsid w:val="400836BA"/>
    <w:rsid w:val="40490124"/>
    <w:rsid w:val="407A0C30"/>
    <w:rsid w:val="40824826"/>
    <w:rsid w:val="40E63923"/>
    <w:rsid w:val="41E239F1"/>
    <w:rsid w:val="42B443F4"/>
    <w:rsid w:val="42F43FD4"/>
    <w:rsid w:val="43A91E5B"/>
    <w:rsid w:val="44BC3308"/>
    <w:rsid w:val="45BA48DB"/>
    <w:rsid w:val="463A3650"/>
    <w:rsid w:val="464F1EB3"/>
    <w:rsid w:val="469F0116"/>
    <w:rsid w:val="4721358B"/>
    <w:rsid w:val="475259B7"/>
    <w:rsid w:val="478D252F"/>
    <w:rsid w:val="4828582E"/>
    <w:rsid w:val="48831CF9"/>
    <w:rsid w:val="49A165B8"/>
    <w:rsid w:val="49B1408D"/>
    <w:rsid w:val="4A7C5BA6"/>
    <w:rsid w:val="4A7D4FD2"/>
    <w:rsid w:val="4A89557F"/>
    <w:rsid w:val="4A913C9A"/>
    <w:rsid w:val="4ACC05C3"/>
    <w:rsid w:val="4AE22D2F"/>
    <w:rsid w:val="4B1F70AC"/>
    <w:rsid w:val="4B240F94"/>
    <w:rsid w:val="4B386AE5"/>
    <w:rsid w:val="4BA75287"/>
    <w:rsid w:val="4BAD0FCB"/>
    <w:rsid w:val="4BED70D6"/>
    <w:rsid w:val="4BEFD602"/>
    <w:rsid w:val="4C3C565C"/>
    <w:rsid w:val="4C58028A"/>
    <w:rsid w:val="4C9D6703"/>
    <w:rsid w:val="4CCC79C7"/>
    <w:rsid w:val="4D6C5E8D"/>
    <w:rsid w:val="4D7555C7"/>
    <w:rsid w:val="4DBF8A7C"/>
    <w:rsid w:val="4EAE6DA0"/>
    <w:rsid w:val="4EC00CDC"/>
    <w:rsid w:val="4F0901D9"/>
    <w:rsid w:val="4FB505E5"/>
    <w:rsid w:val="4FBF4192"/>
    <w:rsid w:val="4FD037EF"/>
    <w:rsid w:val="5016514B"/>
    <w:rsid w:val="502857C7"/>
    <w:rsid w:val="50476D3D"/>
    <w:rsid w:val="50697D37"/>
    <w:rsid w:val="511659A4"/>
    <w:rsid w:val="51CB1C78"/>
    <w:rsid w:val="51FD6A51"/>
    <w:rsid w:val="526B680A"/>
    <w:rsid w:val="5281669A"/>
    <w:rsid w:val="528A10B1"/>
    <w:rsid w:val="53150D15"/>
    <w:rsid w:val="5352083E"/>
    <w:rsid w:val="541A5D30"/>
    <w:rsid w:val="546F4BEC"/>
    <w:rsid w:val="54884FF5"/>
    <w:rsid w:val="553E632F"/>
    <w:rsid w:val="555D5527"/>
    <w:rsid w:val="55800ED8"/>
    <w:rsid w:val="55F068CD"/>
    <w:rsid w:val="566C3136"/>
    <w:rsid w:val="568D04F2"/>
    <w:rsid w:val="5776D6E2"/>
    <w:rsid w:val="588D6DD7"/>
    <w:rsid w:val="58CE6EB9"/>
    <w:rsid w:val="59971F55"/>
    <w:rsid w:val="59DF66A0"/>
    <w:rsid w:val="5A526582"/>
    <w:rsid w:val="5A5F5C77"/>
    <w:rsid w:val="5B504D56"/>
    <w:rsid w:val="5B894880"/>
    <w:rsid w:val="5BBE39CD"/>
    <w:rsid w:val="5BC11A60"/>
    <w:rsid w:val="5C7A4D54"/>
    <w:rsid w:val="5CD23B73"/>
    <w:rsid w:val="5E723A11"/>
    <w:rsid w:val="5EE25574"/>
    <w:rsid w:val="5F127819"/>
    <w:rsid w:val="5F63752A"/>
    <w:rsid w:val="5FDE5B0C"/>
    <w:rsid w:val="5FFF9092"/>
    <w:rsid w:val="60D8248E"/>
    <w:rsid w:val="60F1503F"/>
    <w:rsid w:val="61025188"/>
    <w:rsid w:val="61057D5F"/>
    <w:rsid w:val="61382A7C"/>
    <w:rsid w:val="614D4977"/>
    <w:rsid w:val="621F24F8"/>
    <w:rsid w:val="6296133A"/>
    <w:rsid w:val="63C60FC0"/>
    <w:rsid w:val="641A2BDD"/>
    <w:rsid w:val="64BA3D7A"/>
    <w:rsid w:val="64F179BC"/>
    <w:rsid w:val="65110C71"/>
    <w:rsid w:val="65C94C55"/>
    <w:rsid w:val="65D17CDB"/>
    <w:rsid w:val="665704D3"/>
    <w:rsid w:val="666F4D79"/>
    <w:rsid w:val="673148E2"/>
    <w:rsid w:val="675445CD"/>
    <w:rsid w:val="678A45E2"/>
    <w:rsid w:val="67C065A4"/>
    <w:rsid w:val="67D359C9"/>
    <w:rsid w:val="67EF7D97"/>
    <w:rsid w:val="681072A7"/>
    <w:rsid w:val="68784E48"/>
    <w:rsid w:val="68FE36DD"/>
    <w:rsid w:val="69443D85"/>
    <w:rsid w:val="694E60FC"/>
    <w:rsid w:val="69EF4042"/>
    <w:rsid w:val="6A641533"/>
    <w:rsid w:val="6A7E619C"/>
    <w:rsid w:val="6AB563C0"/>
    <w:rsid w:val="6AE65B91"/>
    <w:rsid w:val="6AF13082"/>
    <w:rsid w:val="6B613B46"/>
    <w:rsid w:val="6B67689F"/>
    <w:rsid w:val="6B6842A1"/>
    <w:rsid w:val="6C0438FE"/>
    <w:rsid w:val="6C304B0A"/>
    <w:rsid w:val="6C410A63"/>
    <w:rsid w:val="6C675CE6"/>
    <w:rsid w:val="6CB82330"/>
    <w:rsid w:val="6CEF35AF"/>
    <w:rsid w:val="6D4F4321"/>
    <w:rsid w:val="6DFF7360"/>
    <w:rsid w:val="6E7A5F73"/>
    <w:rsid w:val="6F2E3798"/>
    <w:rsid w:val="6FCB61BB"/>
    <w:rsid w:val="6FD74228"/>
    <w:rsid w:val="70160F82"/>
    <w:rsid w:val="70FE5EDF"/>
    <w:rsid w:val="711000FB"/>
    <w:rsid w:val="7150636D"/>
    <w:rsid w:val="71633091"/>
    <w:rsid w:val="719D61FD"/>
    <w:rsid w:val="72985845"/>
    <w:rsid w:val="72B56DCF"/>
    <w:rsid w:val="72D67313"/>
    <w:rsid w:val="72D978CD"/>
    <w:rsid w:val="72DC2DFE"/>
    <w:rsid w:val="72F31639"/>
    <w:rsid w:val="73081CA5"/>
    <w:rsid w:val="74545B7C"/>
    <w:rsid w:val="7487762D"/>
    <w:rsid w:val="749F2380"/>
    <w:rsid w:val="75385498"/>
    <w:rsid w:val="756E3706"/>
    <w:rsid w:val="75D17871"/>
    <w:rsid w:val="76965D14"/>
    <w:rsid w:val="769962BD"/>
    <w:rsid w:val="76BC207F"/>
    <w:rsid w:val="76EB4904"/>
    <w:rsid w:val="77466953"/>
    <w:rsid w:val="775249F0"/>
    <w:rsid w:val="777378F5"/>
    <w:rsid w:val="777A2D3C"/>
    <w:rsid w:val="78537BEA"/>
    <w:rsid w:val="79074B81"/>
    <w:rsid w:val="794F0939"/>
    <w:rsid w:val="79840FEC"/>
    <w:rsid w:val="79855D4E"/>
    <w:rsid w:val="79AC6330"/>
    <w:rsid w:val="79AF0FCA"/>
    <w:rsid w:val="79EF2560"/>
    <w:rsid w:val="79FF823E"/>
    <w:rsid w:val="7A857CD9"/>
    <w:rsid w:val="7AF9279C"/>
    <w:rsid w:val="7B1A0118"/>
    <w:rsid w:val="7C072E2B"/>
    <w:rsid w:val="7C717B9C"/>
    <w:rsid w:val="7CA919FA"/>
    <w:rsid w:val="7CC51958"/>
    <w:rsid w:val="7CEC40B6"/>
    <w:rsid w:val="7D5E2685"/>
    <w:rsid w:val="7DAC6239"/>
    <w:rsid w:val="7E222935"/>
    <w:rsid w:val="7E2552FF"/>
    <w:rsid w:val="7E2936C3"/>
    <w:rsid w:val="7E2E365C"/>
    <w:rsid w:val="7E610E09"/>
    <w:rsid w:val="7E6411B9"/>
    <w:rsid w:val="7EBA2479"/>
    <w:rsid w:val="7EBD1097"/>
    <w:rsid w:val="7F106D78"/>
    <w:rsid w:val="7F3D1A40"/>
    <w:rsid w:val="8ACE95AB"/>
    <w:rsid w:val="BBFF6D10"/>
    <w:rsid w:val="BDBFB82D"/>
    <w:rsid w:val="BEF6340B"/>
    <w:rsid w:val="CB9A1F6B"/>
    <w:rsid w:val="D7AA2CEE"/>
    <w:rsid w:val="D7FEABA1"/>
    <w:rsid w:val="DFA72B9B"/>
    <w:rsid w:val="E73FB003"/>
    <w:rsid w:val="E7FD6DD3"/>
    <w:rsid w:val="E9E7D538"/>
    <w:rsid w:val="F3F7F738"/>
    <w:rsid w:val="F5BE0A47"/>
    <w:rsid w:val="F77F5654"/>
    <w:rsid w:val="FE8F2AE4"/>
    <w:rsid w:val="FEF1B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4"/>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6"/>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71"/>
    <w:qFormat/>
    <w:uiPriority w:val="0"/>
    <w:pPr>
      <w:keepNext/>
      <w:keepLines/>
      <w:spacing w:before="280" w:after="290" w:line="376" w:lineRule="auto"/>
      <w:outlineLvl w:val="3"/>
    </w:pPr>
    <w:rPr>
      <w:b/>
      <w:bCs/>
      <w:sz w:val="28"/>
      <w:szCs w:val="28"/>
    </w:rPr>
  </w:style>
  <w:style w:type="paragraph" w:styleId="6">
    <w:name w:val="heading 9"/>
    <w:basedOn w:val="1"/>
    <w:next w:val="1"/>
    <w:qFormat/>
    <w:uiPriority w:val="0"/>
    <w:pPr>
      <w:keepNext/>
      <w:keepLines/>
      <w:widowControl/>
      <w:tabs>
        <w:tab w:val="left" w:pos="1584"/>
      </w:tabs>
      <w:spacing w:before="240" w:after="64" w:line="316" w:lineRule="auto"/>
      <w:ind w:left="1584" w:hanging="1584"/>
      <w:jc w:val="left"/>
      <w:outlineLvl w:val="8"/>
    </w:pPr>
    <w:rPr>
      <w:rFonts w:ascii="Arial" w:hAnsi="Arial" w:eastAsia="黑体"/>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jc w:val="left"/>
    </w:pPr>
    <w:rPr>
      <w:sz w:val="18"/>
      <w:szCs w:val="18"/>
    </w:rPr>
  </w:style>
  <w:style w:type="paragraph" w:styleId="8">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63"/>
    <w:qFormat/>
    <w:uiPriority w:val="0"/>
    <w:pPr>
      <w:jc w:val="left"/>
    </w:pPr>
    <w:rPr>
      <w:rFonts w:ascii="Arial" w:hAnsi="Arial" w:eastAsia="黑体" w:cs="Arial"/>
    </w:rPr>
  </w:style>
  <w:style w:type="paragraph" w:styleId="10">
    <w:name w:val="Body Text"/>
    <w:basedOn w:val="1"/>
    <w:qFormat/>
    <w:uiPriority w:val="0"/>
    <w:pPr>
      <w:spacing w:after="120"/>
    </w:pPr>
    <w:rPr>
      <w:rFonts w:ascii="@微软简标宋" w:hAnsi="@微软简标宋" w:eastAsia="@微软简标宋" w:cs="@微软简标宋"/>
      <w:szCs w:val="24"/>
      <w:lang w:val="zh-CN"/>
    </w:rPr>
  </w:style>
  <w:style w:type="paragraph" w:styleId="11">
    <w:name w:val="Body Text Indent"/>
    <w:basedOn w:val="1"/>
    <w:qFormat/>
    <w:uiPriority w:val="0"/>
    <w:pPr>
      <w:spacing w:after="120"/>
      <w:ind w:left="420" w:leftChars="200"/>
    </w:pPr>
    <w:rPr>
      <w:szCs w:val="24"/>
    </w:rPr>
  </w:style>
  <w:style w:type="paragraph" w:styleId="12">
    <w:name w:val="Block Text"/>
    <w:basedOn w:val="1"/>
    <w:unhideWhenUsed/>
    <w:qFormat/>
    <w:uiPriority w:val="99"/>
    <w:pPr>
      <w:spacing w:line="400" w:lineRule="exact"/>
      <w:ind w:left="-359" w:leftChars="-171" w:right="31" w:rightChars="15" w:firstLine="980" w:firstLineChars="350"/>
    </w:pPr>
    <w:rPr>
      <w:rFonts w:ascii="宋体" w:hAnsi="宋体"/>
      <w:sz w:val="28"/>
      <w:szCs w:val="32"/>
    </w:rPr>
  </w:style>
  <w:style w:type="paragraph" w:styleId="13">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3"/>
    <w:qFormat/>
    <w:uiPriority w:val="99"/>
    <w:rPr>
      <w:rFonts w:ascii="宋体" w:hAnsi="Courier New" w:eastAsiaTheme="minorEastAsia" w:cstheme="minorBidi"/>
      <w:szCs w:val="22"/>
    </w:rPr>
  </w:style>
  <w:style w:type="paragraph" w:styleId="15">
    <w:name w:val="Date"/>
    <w:basedOn w:val="1"/>
    <w:next w:val="1"/>
    <w:link w:val="60"/>
    <w:qFormat/>
    <w:uiPriority w:val="0"/>
    <w:rPr>
      <w:rFonts w:ascii="Arial" w:hAnsi="Arial" w:eastAsia="宋体" w:cs="Arial"/>
      <w:b/>
      <w:sz w:val="28"/>
    </w:rPr>
  </w:style>
  <w:style w:type="paragraph" w:styleId="16">
    <w:name w:val="Body Text Indent 2"/>
    <w:basedOn w:val="1"/>
    <w:next w:val="1"/>
    <w:qFormat/>
    <w:uiPriority w:val="0"/>
    <w:pPr>
      <w:spacing w:after="120" w:line="480" w:lineRule="auto"/>
      <w:ind w:left="420" w:leftChars="200"/>
    </w:pPr>
  </w:style>
  <w:style w:type="paragraph" w:styleId="17">
    <w:name w:val="Balloon Text"/>
    <w:basedOn w:val="1"/>
    <w:link w:val="47"/>
    <w:semiHidden/>
    <w:unhideWhenUsed/>
    <w:qFormat/>
    <w:uiPriority w:val="99"/>
    <w:rPr>
      <w:sz w:val="18"/>
      <w:szCs w:val="18"/>
    </w:rPr>
  </w:style>
  <w:style w:type="paragraph" w:styleId="18">
    <w:name w:val="footer"/>
    <w:basedOn w:val="1"/>
    <w:link w:val="52"/>
    <w:unhideWhenUsed/>
    <w:qFormat/>
    <w:uiPriority w:val="99"/>
    <w:pPr>
      <w:tabs>
        <w:tab w:val="center" w:pos="4153"/>
        <w:tab w:val="right" w:pos="8306"/>
      </w:tabs>
      <w:snapToGrid w:val="0"/>
      <w:jc w:val="left"/>
    </w:pPr>
    <w:rPr>
      <w:sz w:val="18"/>
      <w:szCs w:val="18"/>
    </w:rPr>
  </w:style>
  <w:style w:type="paragraph" w:styleId="19">
    <w:name w:val="envelope return"/>
    <w:basedOn w:val="1"/>
    <w:next w:val="7"/>
    <w:qFormat/>
    <w:uiPriority w:val="0"/>
    <w:pPr>
      <w:snapToGrid w:val="0"/>
    </w:pPr>
    <w:rPr>
      <w:rFonts w:ascii="Arial" w:hAnsi="Arial"/>
    </w:rPr>
  </w:style>
  <w:style w:type="paragraph" w:styleId="20">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2">
    <w:name w:val="List"/>
    <w:basedOn w:val="1"/>
    <w:next w:val="1"/>
    <w:qFormat/>
    <w:uiPriority w:val="0"/>
    <w:pPr>
      <w:ind w:left="420" w:hanging="420"/>
    </w:pPr>
    <w:rPr>
      <w:rFonts w:ascii="Arial" w:hAnsi="Arial" w:eastAsia="楷体_GB2312"/>
      <w:sz w:val="28"/>
    </w:rPr>
  </w:style>
  <w:style w:type="paragraph" w:styleId="23">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25">
    <w:name w:val="Normal (Web)"/>
    <w:basedOn w:val="1"/>
    <w:qFormat/>
    <w:uiPriority w:val="0"/>
    <w:pPr>
      <w:spacing w:before="100" w:beforeAutospacing="1" w:after="100" w:afterAutospacing="1"/>
      <w:jc w:val="left"/>
    </w:pPr>
    <w:rPr>
      <w:rFonts w:cs="Times New Roman"/>
      <w:kern w:val="0"/>
      <w:sz w:val="24"/>
    </w:rPr>
  </w:style>
  <w:style w:type="paragraph" w:styleId="26">
    <w:name w:val="index 1"/>
    <w:basedOn w:val="1"/>
    <w:next w:val="1"/>
    <w:qFormat/>
    <w:uiPriority w:val="0"/>
    <w:pPr>
      <w:jc w:val="center"/>
    </w:pPr>
    <w:rPr>
      <w:rFonts w:ascii="Arial" w:hAnsi="Arial" w:eastAsia="Arial" w:cs="Arial"/>
      <w:b/>
      <w:bCs/>
      <w:sz w:val="28"/>
    </w:rPr>
  </w:style>
  <w:style w:type="paragraph" w:styleId="27">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8">
    <w:name w:val="annotation subject"/>
    <w:basedOn w:val="9"/>
    <w:next w:val="9"/>
    <w:link w:val="74"/>
    <w:semiHidden/>
    <w:unhideWhenUsed/>
    <w:qFormat/>
    <w:uiPriority w:val="99"/>
    <w:rPr>
      <w:rFonts w:ascii="@仿宋_GB2312" w:hAnsi="@仿宋_GB2312" w:eastAsia="@仿宋_GB2312" w:cs="@仿宋_GB2312"/>
      <w:b/>
      <w:bCs/>
    </w:rPr>
  </w:style>
  <w:style w:type="paragraph" w:styleId="29">
    <w:name w:val="Body Text First Indent"/>
    <w:basedOn w:val="10"/>
    <w:unhideWhenUsed/>
    <w:qFormat/>
    <w:uiPriority w:val="99"/>
    <w:pPr>
      <w:ind w:firstLine="420" w:firstLineChars="100"/>
    </w:pPr>
  </w:style>
  <w:style w:type="paragraph" w:styleId="30">
    <w:name w:val="Body Text First Indent 2"/>
    <w:basedOn w:val="11"/>
    <w:next w:val="1"/>
    <w:qFormat/>
    <w:uiPriority w:val="0"/>
    <w:pPr>
      <w:ind w:firstLine="420" w:firstLineChars="200"/>
    </w:pPr>
    <w:rPr>
      <w:rFonts w:ascii="Times New Roman" w:hAnsi="Times New Roman" w:cs="Times New Roman"/>
      <w:szCs w:val="21"/>
    </w:rPr>
  </w:style>
  <w:style w:type="table" w:styleId="32">
    <w:name w:val="Table Grid"/>
    <w:basedOn w:val="31"/>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FollowedHyperlink"/>
    <w:basedOn w:val="33"/>
    <w:semiHidden/>
    <w:unhideWhenUsed/>
    <w:qFormat/>
    <w:uiPriority w:val="99"/>
    <w:rPr>
      <w:color w:val="5C5C5C"/>
      <w:u w:val="none"/>
    </w:rPr>
  </w:style>
  <w:style w:type="character" w:styleId="36">
    <w:name w:val="Emphasis"/>
    <w:basedOn w:val="33"/>
    <w:qFormat/>
    <w:uiPriority w:val="20"/>
    <w:rPr>
      <w:b/>
      <w:bCs/>
    </w:rPr>
  </w:style>
  <w:style w:type="character" w:styleId="37">
    <w:name w:val="HTML Definition"/>
    <w:basedOn w:val="33"/>
    <w:semiHidden/>
    <w:unhideWhenUsed/>
    <w:qFormat/>
    <w:uiPriority w:val="99"/>
  </w:style>
  <w:style w:type="character" w:styleId="38">
    <w:name w:val="HTML Typewriter"/>
    <w:basedOn w:val="33"/>
    <w:semiHidden/>
    <w:unhideWhenUsed/>
    <w:qFormat/>
    <w:uiPriority w:val="99"/>
    <w:rPr>
      <w:rFonts w:hint="default" w:ascii="monospace" w:hAnsi="monospace" w:eastAsia="monospace" w:cs="monospace"/>
      <w:sz w:val="20"/>
    </w:rPr>
  </w:style>
  <w:style w:type="character" w:styleId="39">
    <w:name w:val="HTML Acronym"/>
    <w:basedOn w:val="33"/>
    <w:semiHidden/>
    <w:unhideWhenUsed/>
    <w:qFormat/>
    <w:uiPriority w:val="99"/>
    <w:rPr>
      <w:color w:val="5C5C5C"/>
      <w:sz w:val="19"/>
      <w:szCs w:val="19"/>
      <w:u w:val="none"/>
      <w:bdr w:val="single" w:color="D6D6D6" w:sz="2" w:space="0"/>
      <w:shd w:val="clear" w:color="auto" w:fill="FFFFFF"/>
    </w:rPr>
  </w:style>
  <w:style w:type="character" w:styleId="40">
    <w:name w:val="HTML Variable"/>
    <w:basedOn w:val="33"/>
    <w:semiHidden/>
    <w:unhideWhenUsed/>
    <w:qFormat/>
    <w:uiPriority w:val="99"/>
  </w:style>
  <w:style w:type="character" w:styleId="41">
    <w:name w:val="Hyperlink"/>
    <w:basedOn w:val="33"/>
    <w:unhideWhenUsed/>
    <w:qFormat/>
    <w:uiPriority w:val="99"/>
    <w:rPr>
      <w:color w:val="0000FF" w:themeColor="hyperlink"/>
      <w:u w:val="single"/>
      <w14:textFill>
        <w14:solidFill>
          <w14:schemeClr w14:val="hlink"/>
        </w14:solidFill>
      </w14:textFill>
    </w:rPr>
  </w:style>
  <w:style w:type="character" w:styleId="42">
    <w:name w:val="HTML Code"/>
    <w:basedOn w:val="33"/>
    <w:semiHidden/>
    <w:unhideWhenUsed/>
    <w:qFormat/>
    <w:uiPriority w:val="99"/>
    <w:rPr>
      <w:rFonts w:hint="default" w:ascii="monospace" w:hAnsi="monospace" w:eastAsia="monospace" w:cs="monospace"/>
      <w:sz w:val="20"/>
    </w:rPr>
  </w:style>
  <w:style w:type="character" w:styleId="43">
    <w:name w:val="annotation reference"/>
    <w:basedOn w:val="33"/>
    <w:semiHidden/>
    <w:unhideWhenUsed/>
    <w:qFormat/>
    <w:uiPriority w:val="99"/>
    <w:rPr>
      <w:sz w:val="21"/>
      <w:szCs w:val="21"/>
    </w:rPr>
  </w:style>
  <w:style w:type="character" w:styleId="44">
    <w:name w:val="HTML Cite"/>
    <w:basedOn w:val="33"/>
    <w:semiHidden/>
    <w:unhideWhenUsed/>
    <w:qFormat/>
    <w:uiPriority w:val="99"/>
  </w:style>
  <w:style w:type="character" w:styleId="45">
    <w:name w:val="HTML Keyboard"/>
    <w:basedOn w:val="33"/>
    <w:semiHidden/>
    <w:unhideWhenUsed/>
    <w:qFormat/>
    <w:uiPriority w:val="99"/>
    <w:rPr>
      <w:rFonts w:ascii="monospace" w:hAnsi="monospace" w:eastAsia="monospace" w:cs="monospace"/>
      <w:sz w:val="20"/>
    </w:rPr>
  </w:style>
  <w:style w:type="character" w:styleId="46">
    <w:name w:val="HTML Sample"/>
    <w:basedOn w:val="33"/>
    <w:semiHidden/>
    <w:unhideWhenUsed/>
    <w:qFormat/>
    <w:uiPriority w:val="99"/>
    <w:rPr>
      <w:rFonts w:hint="default" w:ascii="monospace" w:hAnsi="monospace" w:eastAsia="monospace" w:cs="monospace"/>
    </w:rPr>
  </w:style>
  <w:style w:type="character" w:customStyle="1" w:styleId="47">
    <w:name w:val="批注框文本 字符"/>
    <w:basedOn w:val="33"/>
    <w:link w:val="17"/>
    <w:semiHidden/>
    <w:qFormat/>
    <w:uiPriority w:val="99"/>
    <w:rPr>
      <w:rFonts w:ascii="@仿宋_GB2312" w:hAnsi="@仿宋_GB2312" w:eastAsia="@仿宋_GB2312" w:cs="@仿宋_GB2312"/>
      <w:sz w:val="18"/>
      <w:szCs w:val="18"/>
    </w:rPr>
  </w:style>
  <w:style w:type="paragraph" w:customStyle="1" w:styleId="48">
    <w:name w:val="正文（缩进）"/>
    <w:basedOn w:val="1"/>
    <w:qFormat/>
    <w:uiPriority w:val="0"/>
    <w:pPr>
      <w:widowControl/>
      <w:spacing w:before="156" w:after="156"/>
      <w:ind w:firstLine="480" w:firstLineChars="200"/>
      <w:jc w:val="left"/>
    </w:pPr>
    <w:rPr>
      <w:kern w:val="0"/>
      <w:sz w:val="24"/>
      <w:szCs w:val="24"/>
    </w:rPr>
  </w:style>
  <w:style w:type="paragraph" w:customStyle="1" w:styleId="49">
    <w:name w:val="xl31"/>
    <w:basedOn w:val="1"/>
    <w:qFormat/>
    <w:uiPriority w:val="0"/>
    <w:pPr>
      <w:widowControl/>
      <w:spacing w:before="100" w:beforeAutospacing="1" w:after="100" w:afterAutospacing="1"/>
      <w:jc w:val="center"/>
    </w:pPr>
    <w:rPr>
      <w:b/>
      <w:bCs/>
      <w:kern w:val="0"/>
      <w:sz w:val="28"/>
      <w:szCs w:val="28"/>
    </w:rPr>
  </w:style>
  <w:style w:type="paragraph" w:customStyle="1" w:styleId="50">
    <w:name w:val="D&amp;L"/>
    <w:basedOn w:val="20"/>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1">
    <w:name w:val="页眉 字符"/>
    <w:basedOn w:val="33"/>
    <w:link w:val="20"/>
    <w:qFormat/>
    <w:uiPriority w:val="99"/>
    <w:rPr>
      <w:rFonts w:ascii="@仿宋_GB2312" w:hAnsi="@仿宋_GB2312" w:eastAsia="@仿宋_GB2312" w:cs="@仿宋_GB2312"/>
      <w:sz w:val="18"/>
      <w:szCs w:val="18"/>
    </w:rPr>
  </w:style>
  <w:style w:type="character" w:customStyle="1" w:styleId="52">
    <w:name w:val="页脚 字符"/>
    <w:basedOn w:val="33"/>
    <w:link w:val="18"/>
    <w:qFormat/>
    <w:uiPriority w:val="99"/>
    <w:rPr>
      <w:rFonts w:ascii="@仿宋_GB2312" w:hAnsi="@仿宋_GB2312" w:eastAsia="@仿宋_GB2312" w:cs="@仿宋_GB2312"/>
      <w:sz w:val="18"/>
      <w:szCs w:val="18"/>
    </w:rPr>
  </w:style>
  <w:style w:type="character" w:customStyle="1" w:styleId="53">
    <w:name w:val="纯文本 字符"/>
    <w:link w:val="14"/>
    <w:qFormat/>
    <w:uiPriority w:val="0"/>
    <w:rPr>
      <w:rFonts w:ascii="宋体" w:hAnsi="Courier New"/>
    </w:rPr>
  </w:style>
  <w:style w:type="character" w:customStyle="1" w:styleId="54">
    <w:name w:val="纯文本 字符1"/>
    <w:basedOn w:val="33"/>
    <w:semiHidden/>
    <w:qFormat/>
    <w:uiPriority w:val="99"/>
    <w:rPr>
      <w:rFonts w:hAnsi="Courier New" w:cs="Courier New" w:asciiTheme="minorEastAsia"/>
      <w:szCs w:val="20"/>
    </w:rPr>
  </w:style>
  <w:style w:type="character" w:customStyle="1" w:styleId="55">
    <w:name w:val="未处理的提及1"/>
    <w:basedOn w:val="33"/>
    <w:semiHidden/>
    <w:unhideWhenUsed/>
    <w:qFormat/>
    <w:uiPriority w:val="99"/>
    <w:rPr>
      <w:color w:val="605E5C"/>
      <w:shd w:val="clear" w:color="auto" w:fill="E1DFDD"/>
    </w:rPr>
  </w:style>
  <w:style w:type="paragraph" w:styleId="56">
    <w:name w:val="List Paragraph"/>
    <w:basedOn w:val="1"/>
    <w:qFormat/>
    <w:uiPriority w:val="34"/>
    <w:pPr>
      <w:ind w:firstLine="420" w:firstLineChars="200"/>
    </w:pPr>
  </w:style>
  <w:style w:type="paragraph" w:customStyle="1" w:styleId="57">
    <w:name w:val="Char Char Char Char Char Char Char1 Char"/>
    <w:basedOn w:val="1"/>
    <w:qFormat/>
    <w:uiPriority w:val="0"/>
    <w:rPr>
      <w:rFonts w:ascii="Arial" w:hAnsi="Arial" w:eastAsia="宋体" w:cs="Arial"/>
      <w:sz w:val="24"/>
    </w:rPr>
  </w:style>
  <w:style w:type="table" w:customStyle="1" w:styleId="58">
    <w:name w:val="网格表 1 浅色1"/>
    <w:basedOn w:val="31"/>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9">
    <w:name w:val="日期 字符"/>
    <w:basedOn w:val="33"/>
    <w:semiHidden/>
    <w:qFormat/>
    <w:uiPriority w:val="99"/>
    <w:rPr>
      <w:rFonts w:ascii="@仿宋_GB2312" w:hAnsi="@仿宋_GB2312" w:eastAsia="@仿宋_GB2312" w:cs="@仿宋_GB2312"/>
      <w:szCs w:val="20"/>
    </w:rPr>
  </w:style>
  <w:style w:type="character" w:customStyle="1" w:styleId="60">
    <w:name w:val="日期 字符1"/>
    <w:link w:val="15"/>
    <w:qFormat/>
    <w:uiPriority w:val="0"/>
    <w:rPr>
      <w:rFonts w:ascii="Arial" w:hAnsi="Arial" w:eastAsia="宋体" w:cs="Arial"/>
      <w:b/>
      <w:sz w:val="28"/>
      <w:szCs w:val="20"/>
    </w:rPr>
  </w:style>
  <w:style w:type="character" w:customStyle="1" w:styleId="61">
    <w:name w:val="纯文本 Char1"/>
    <w:qFormat/>
    <w:locked/>
    <w:uiPriority w:val="99"/>
    <w:rPr>
      <w:rFonts w:ascii="Arial" w:hAnsi="Arial" w:eastAsia="Arial"/>
      <w:kern w:val="2"/>
      <w:sz w:val="21"/>
      <w:lang w:val="en-US" w:eastAsia="zh-CN" w:bidi="ar-SA"/>
    </w:rPr>
  </w:style>
  <w:style w:type="character" w:customStyle="1" w:styleId="62">
    <w:name w:val="批注文字 Char"/>
    <w:basedOn w:val="33"/>
    <w:semiHidden/>
    <w:qFormat/>
    <w:uiPriority w:val="99"/>
    <w:rPr>
      <w:rFonts w:ascii="@仿宋_GB2312" w:hAnsi="@仿宋_GB2312" w:eastAsia="@仿宋_GB2312" w:cs="@仿宋_GB2312"/>
      <w:szCs w:val="20"/>
    </w:rPr>
  </w:style>
  <w:style w:type="character" w:customStyle="1" w:styleId="63">
    <w:name w:val="批注文字 字符"/>
    <w:link w:val="9"/>
    <w:qFormat/>
    <w:uiPriority w:val="0"/>
    <w:rPr>
      <w:rFonts w:ascii="Arial" w:hAnsi="Arial" w:eastAsia="黑体" w:cs="Arial"/>
      <w:szCs w:val="20"/>
    </w:rPr>
  </w:style>
  <w:style w:type="character" w:customStyle="1" w:styleId="64">
    <w:name w:val="标题 1 字符"/>
    <w:basedOn w:val="33"/>
    <w:link w:val="2"/>
    <w:qFormat/>
    <w:uiPriority w:val="9"/>
    <w:rPr>
      <w:rFonts w:ascii="@仿宋_GB2312" w:hAnsi="@仿宋_GB2312" w:eastAsia="@仿宋_GB2312" w:cs="@仿宋_GB2312"/>
      <w:b/>
      <w:bCs/>
      <w:kern w:val="44"/>
      <w:sz w:val="44"/>
      <w:szCs w:val="44"/>
    </w:rPr>
  </w:style>
  <w:style w:type="paragraph" w:customStyle="1" w:styleId="6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6">
    <w:name w:val="标题 3 字符"/>
    <w:basedOn w:val="33"/>
    <w:link w:val="4"/>
    <w:semiHidden/>
    <w:qFormat/>
    <w:uiPriority w:val="9"/>
    <w:rPr>
      <w:rFonts w:ascii="@仿宋_GB2312" w:hAnsi="@仿宋_GB2312" w:eastAsia="@仿宋_GB2312" w:cs="@仿宋_GB2312"/>
      <w:b/>
      <w:bCs/>
      <w:sz w:val="32"/>
      <w:szCs w:val="32"/>
    </w:rPr>
  </w:style>
  <w:style w:type="character" w:customStyle="1" w:styleId="67">
    <w:name w:val="fontstyle01"/>
    <w:basedOn w:val="33"/>
    <w:qFormat/>
    <w:uiPriority w:val="0"/>
    <w:rPr>
      <w:rFonts w:hint="eastAsia" w:ascii="宋体" w:hAnsi="宋体" w:eastAsia="宋体"/>
      <w:color w:val="000000"/>
      <w:sz w:val="22"/>
      <w:szCs w:val="22"/>
    </w:rPr>
  </w:style>
  <w:style w:type="character" w:customStyle="1" w:styleId="68">
    <w:name w:val="fontstyle21"/>
    <w:basedOn w:val="33"/>
    <w:qFormat/>
    <w:uiPriority w:val="0"/>
    <w:rPr>
      <w:rFonts w:hint="default" w:ascii="TimesNewRomanPSMT" w:hAnsi="TimesNewRomanPSMT"/>
      <w:color w:val="000000"/>
      <w:sz w:val="22"/>
      <w:szCs w:val="22"/>
    </w:rPr>
  </w:style>
  <w:style w:type="character" w:customStyle="1" w:styleId="69">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70">
    <w:name w:val="标题 4 字符"/>
    <w:basedOn w:val="33"/>
    <w:semiHidden/>
    <w:qFormat/>
    <w:uiPriority w:val="9"/>
    <w:rPr>
      <w:rFonts w:asciiTheme="majorHAnsi" w:hAnsiTheme="majorHAnsi" w:eastAsiaTheme="majorEastAsia" w:cstheme="majorBidi"/>
      <w:b/>
      <w:bCs/>
      <w:sz w:val="28"/>
      <w:szCs w:val="28"/>
    </w:rPr>
  </w:style>
  <w:style w:type="character" w:customStyle="1" w:styleId="71">
    <w:name w:val="标题 4 字符1"/>
    <w:link w:val="5"/>
    <w:qFormat/>
    <w:uiPriority w:val="0"/>
    <w:rPr>
      <w:rFonts w:ascii="@仿宋_GB2312" w:hAnsi="@仿宋_GB2312" w:eastAsia="@仿宋_GB2312" w:cs="@仿宋_GB2312"/>
      <w:b/>
      <w:bCs/>
      <w:sz w:val="28"/>
      <w:szCs w:val="28"/>
    </w:rPr>
  </w:style>
  <w:style w:type="character" w:customStyle="1" w:styleId="72">
    <w:name w:val="标题 4 Char"/>
    <w:qFormat/>
    <w:uiPriority w:val="0"/>
    <w:rPr>
      <w:rFonts w:ascii="Arial" w:hAnsi="Arial" w:eastAsia="Arial"/>
      <w:b/>
      <w:bCs/>
      <w:kern w:val="2"/>
      <w:sz w:val="28"/>
      <w:szCs w:val="28"/>
      <w:lang w:val="en-US" w:eastAsia="zh-CN" w:bidi="ar-SA"/>
    </w:rPr>
  </w:style>
  <w:style w:type="table" w:customStyle="1" w:styleId="73">
    <w:name w:val="网格型1"/>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4">
    <w:name w:val="批注主题 字符"/>
    <w:basedOn w:val="63"/>
    <w:link w:val="28"/>
    <w:semiHidden/>
    <w:qFormat/>
    <w:uiPriority w:val="99"/>
    <w:rPr>
      <w:rFonts w:ascii="@仿宋_GB2312" w:hAnsi="@仿宋_GB2312" w:eastAsia="@仿宋_GB2312" w:cs="@仿宋_GB2312"/>
      <w:b/>
      <w:bCs/>
      <w:szCs w:val="20"/>
    </w:rPr>
  </w:style>
  <w:style w:type="table" w:customStyle="1" w:styleId="75">
    <w:name w:val="Table Normal"/>
    <w:semiHidden/>
    <w:unhideWhenUsed/>
    <w:qFormat/>
    <w:uiPriority w:val="0"/>
    <w:tblPr>
      <w:tblCellMar>
        <w:top w:w="0" w:type="dxa"/>
        <w:left w:w="0" w:type="dxa"/>
        <w:bottom w:w="0" w:type="dxa"/>
        <w:right w:w="0" w:type="dxa"/>
      </w:tblCellMar>
    </w:tblPr>
  </w:style>
  <w:style w:type="paragraph" w:customStyle="1" w:styleId="76">
    <w:name w:val="Table Text"/>
    <w:basedOn w:val="1"/>
    <w:semiHidden/>
    <w:qFormat/>
    <w:uiPriority w:val="0"/>
    <w:rPr>
      <w:rFonts w:ascii="Arial" w:hAnsi="Arial" w:eastAsia="Arial" w:cs="Arial"/>
      <w:szCs w:val="21"/>
      <w:lang w:eastAsia="en-US"/>
    </w:rPr>
  </w:style>
  <w:style w:type="paragraph" w:customStyle="1" w:styleId="77">
    <w:name w:val="Table Paragraph"/>
    <w:basedOn w:val="1"/>
    <w:qFormat/>
    <w:uiPriority w:val="0"/>
    <w:rPr>
      <w:rFonts w:ascii="宋体" w:hAnsi="宋体" w:eastAsia="宋体" w:cs="宋体"/>
      <w:lang w:val="zh-CN" w:bidi="zh-CN"/>
    </w:rPr>
  </w:style>
  <w:style w:type="paragraph" w:customStyle="1" w:styleId="78">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79">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character" w:customStyle="1" w:styleId="80">
    <w:name w:val="hover"/>
    <w:basedOn w:val="33"/>
    <w:qFormat/>
    <w:uiPriority w:val="0"/>
    <w:rPr>
      <w:color w:val="2590EB"/>
    </w:rPr>
  </w:style>
  <w:style w:type="character" w:customStyle="1" w:styleId="81">
    <w:name w:val="hover1"/>
    <w:basedOn w:val="33"/>
    <w:qFormat/>
    <w:uiPriority w:val="0"/>
    <w:rPr>
      <w:color w:val="2590EB"/>
    </w:rPr>
  </w:style>
  <w:style w:type="character" w:customStyle="1" w:styleId="82">
    <w:name w:val="hover2"/>
    <w:basedOn w:val="33"/>
    <w:qFormat/>
    <w:uiPriority w:val="0"/>
  </w:style>
  <w:style w:type="character" w:customStyle="1" w:styleId="83">
    <w:name w:val="hover3"/>
    <w:basedOn w:val="33"/>
    <w:qFormat/>
    <w:uiPriority w:val="0"/>
    <w:rPr>
      <w:color w:val="2590EB"/>
      <w:shd w:val="clear" w:color="auto" w:fill="E9F4FD"/>
    </w:rPr>
  </w:style>
  <w:style w:type="character" w:customStyle="1" w:styleId="84">
    <w:name w:val="layui-this"/>
    <w:basedOn w:val="33"/>
    <w:qFormat/>
    <w:uiPriority w:val="0"/>
    <w:rPr>
      <w:bdr w:val="single" w:color="EEEEEE" w:sz="6" w:space="0"/>
      <w:shd w:val="clear" w:color="auto" w:fill="FFFFFF"/>
    </w:rPr>
  </w:style>
  <w:style w:type="character" w:customStyle="1" w:styleId="85">
    <w:name w:val="first-child"/>
    <w:basedOn w:val="33"/>
    <w:qFormat/>
    <w:uiPriority w:val="0"/>
  </w:style>
  <w:style w:type="character" w:customStyle="1" w:styleId="86">
    <w:name w:val="mini-outputtext1"/>
    <w:basedOn w:val="33"/>
    <w:qFormat/>
    <w:uiPriority w:val="0"/>
  </w:style>
  <w:style w:type="character" w:customStyle="1" w:styleId="87">
    <w:name w:val="hover4"/>
    <w:basedOn w:val="33"/>
    <w:qFormat/>
    <w:uiPriority w:val="0"/>
    <w:rPr>
      <w:color w:val="2590EB"/>
      <w:shd w:val="clear" w:color="auto" w:fill="E9F4FD"/>
    </w:rPr>
  </w:style>
  <w:style w:type="paragraph" w:customStyle="1" w:styleId="88">
    <w:name w:val="Body Text First Indent 21"/>
    <w:basedOn w:val="89"/>
    <w:next w:val="1"/>
    <w:qFormat/>
    <w:uiPriority w:val="0"/>
    <w:pPr>
      <w:ind w:left="420" w:firstLine="420" w:firstLineChars="200"/>
    </w:pPr>
  </w:style>
  <w:style w:type="paragraph" w:customStyle="1" w:styleId="89">
    <w:name w:val="Body Text Indent1"/>
    <w:basedOn w:val="1"/>
    <w:next w:val="90"/>
    <w:qFormat/>
    <w:uiPriority w:val="0"/>
    <w:pPr>
      <w:spacing w:after="120"/>
      <w:ind w:left="200" w:leftChars="200"/>
    </w:pPr>
  </w:style>
  <w:style w:type="paragraph" w:customStyle="1" w:styleId="90">
    <w:name w:val="envelope return1"/>
    <w:basedOn w:val="1"/>
    <w:next w:val="27"/>
    <w:qFormat/>
    <w:uiPriority w:val="0"/>
    <w:pPr>
      <w:snapToGrid w:val="0"/>
    </w:pPr>
    <w:rPr>
      <w:rFonts w:ascii="Arial" w:hAnsi="Arial"/>
    </w:rPr>
  </w:style>
  <w:style w:type="paragraph" w:customStyle="1" w:styleId="91">
    <w:name w:val="正文 New"/>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92">
    <w:name w:val="Body text|1"/>
    <w:basedOn w:val="1"/>
    <w:qFormat/>
    <w:uiPriority w:val="0"/>
    <w:pPr>
      <w:spacing w:line="480" w:lineRule="auto"/>
    </w:pPr>
    <w:rPr>
      <w:rFonts w:ascii="宋体" w:hAnsi="宋体" w:eastAsia="宋体" w:cs="宋体"/>
      <w:sz w:val="22"/>
      <w:szCs w:val="22"/>
      <w:lang w:val="zh-TW" w:eastAsia="zh-TW" w:bidi="zh-TW"/>
    </w:rPr>
  </w:style>
  <w:style w:type="paragraph" w:customStyle="1" w:styleId="93">
    <w:name w:val="TOC1"/>
    <w:basedOn w:val="1"/>
    <w:next w:val="1"/>
    <w:qFormat/>
    <w:uiPriority w:val="0"/>
    <w:pPr>
      <w:tabs>
        <w:tab w:val="right" w:leader="dot" w:pos="9056"/>
      </w:tabs>
    </w:pPr>
    <w:rPr>
      <w:rFonts w:ascii="宋体" w:hAnsi="宋体" w:eastAsia="宋体" w:cs="Times New Roman"/>
      <w:sz w:val="32"/>
      <w:szCs w:val="32"/>
    </w:rPr>
  </w:style>
  <w:style w:type="paragraph" w:customStyle="1" w:styleId="94">
    <w:name w:val="正文正文"/>
    <w:basedOn w:val="1"/>
    <w:qFormat/>
    <w:uiPriority w:val="0"/>
    <w:pPr>
      <w:snapToGrid w:val="0"/>
      <w:spacing w:line="300" w:lineRule="auto"/>
      <w:ind w:firstLine="420" w:firstLineChars="200"/>
    </w:pPr>
    <w:rPr>
      <w:rFonts w:ascii="Times New Roman" w:hAnsi="Times New Roman"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58</Pages>
  <Words>2015</Words>
  <Characters>2597</Characters>
  <Lines>1120</Lines>
  <Paragraphs>1156</Paragraphs>
  <TotalTime>57</TotalTime>
  <ScaleCrop>false</ScaleCrop>
  <LinksUpToDate>false</LinksUpToDate>
  <CharactersWithSpaces>2645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2025-03-13T09:47:00Z</dcterms:created>
  <dc:creator>Anakin</dc:creator>
  <cp:lastModifiedBy>NTKO</cp:lastModifiedBy>
  <cp:lastPrinted>2026-01-02T08:17:00Z</cp:lastPrinted>
  <dcterms:modified xsi:type="dcterms:W3CDTF">2026-09-18T03:49:24Z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7E7266B0180A4CAAA03AB998E8FD30DD_13</vt:lpwstr>
  </property>
  <property fmtid="{D5CDD505-2E9C-101B-9397-08002B2CF9AE}" pid="4" name="KSOTemplateDocerSaveRecord">
    <vt:lpwstr>eyJoZGlkIjoiMzhjNmJjMWRlNjg5ZWUwZTJhZGRlZDVjNzc5ZjE4YzAiLCJ1c2VySWQiOiI0MDkyMjI1MTkifQ==</vt:lpwstr>
  </property>
</Properties>
</file>