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AFCA">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03388E6">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78DDFC5">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color="000000"/>
          <w:lang w:val="en-US" w:eastAsia="zh-CN" w:bidi="ar"/>
        </w:rPr>
      </w:pPr>
      <w:r>
        <w:rPr>
          <w:rFonts w:hint="eastAsia" w:ascii="新宋体" w:hAnsi="新宋体" w:eastAsia="新宋体" w:cs="新宋体"/>
          <w:b/>
          <w:bCs w:val="0"/>
          <w:color w:val="000000"/>
          <w:kern w:val="0"/>
          <w:sz w:val="52"/>
          <w:szCs w:val="52"/>
          <w:highlight w:val="none"/>
          <w:u w:color="000000"/>
          <w:lang w:val="en-US" w:eastAsia="zh-CN" w:bidi="ar"/>
        </w:rPr>
        <w:t>2026年滁州市网格化服务管理平台运维保障项目</w:t>
      </w:r>
    </w:p>
    <w:p w14:paraId="0A762E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1F53D7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7F8966F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5F072528">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color="000000"/>
          <w:lang w:val="en-US" w:eastAsia="zh-CN" w:bidi="ar"/>
        </w:rPr>
      </w:pPr>
      <w:r>
        <w:rPr>
          <w:rFonts w:hint="eastAsia" w:ascii="新宋体" w:hAnsi="新宋体" w:eastAsia="新宋体" w:cs="新宋体"/>
          <w:b w:val="0"/>
          <w:bCs/>
          <w:color w:val="000000"/>
          <w:kern w:val="0"/>
          <w:sz w:val="24"/>
          <w:szCs w:val="24"/>
          <w:highlight w:val="none"/>
          <w:u w:color="000000"/>
          <w:lang w:val="en-US" w:eastAsia="zh-CN" w:bidi="ar"/>
        </w:rPr>
        <w:t xml:space="preserve"> </w:t>
      </w:r>
    </w:p>
    <w:p w14:paraId="34F7F837">
      <w:pPr>
        <w:pStyle w:val="21"/>
        <w:widowControl/>
        <w:rPr>
          <w:highlight w:val="none"/>
          <w:lang w:val="en-US"/>
        </w:rPr>
      </w:pPr>
      <w:r>
        <w:rPr>
          <w:highlight w:val="none"/>
          <w:lang w:val="en-US"/>
        </w:rPr>
        <w:t xml:space="preserve"> </w:t>
      </w:r>
    </w:p>
    <w:p w14:paraId="79559687">
      <w:pPr>
        <w:pStyle w:val="21"/>
        <w:widowControl/>
        <w:rPr>
          <w:highlight w:val="none"/>
          <w:lang w:val="en-US"/>
        </w:rPr>
      </w:pPr>
      <w:r>
        <w:rPr>
          <w:highlight w:val="none"/>
          <w:lang w:val="en-US"/>
        </w:rPr>
        <w:t xml:space="preserve"> </w:t>
      </w:r>
    </w:p>
    <w:p w14:paraId="4318EDB1">
      <w:pPr>
        <w:pStyle w:val="21"/>
        <w:widowControl/>
        <w:rPr>
          <w:highlight w:val="none"/>
          <w:lang w:val="en-US"/>
        </w:rPr>
      </w:pPr>
      <w:r>
        <w:rPr>
          <w:highlight w:val="none"/>
          <w:lang w:val="en-US"/>
        </w:rPr>
        <w:t xml:space="preserve"> </w:t>
      </w:r>
    </w:p>
    <w:p w14:paraId="7C485945">
      <w:pPr>
        <w:pStyle w:val="21"/>
        <w:widowControl/>
        <w:rPr>
          <w:rFonts w:eastAsia="宋体"/>
          <w:highlight w:val="none"/>
          <w:lang w:val="en-US"/>
        </w:rPr>
      </w:pPr>
      <w:r>
        <w:rPr>
          <w:highlight w:val="none"/>
          <w:lang w:val="en-US"/>
        </w:rPr>
        <w:t xml:space="preserve"> </w:t>
      </w:r>
    </w:p>
    <w:p w14:paraId="71F2E143">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滁州市数据资源管理局</w:t>
      </w:r>
      <w:r>
        <w:rPr>
          <w:rFonts w:hint="eastAsia" w:ascii="宋体" w:hAnsi="宋体"/>
          <w:b/>
          <w:sz w:val="32"/>
          <w:highlight w:val="none"/>
          <w:u w:val="thick"/>
          <w:lang w:val="en-US" w:eastAsia="zh-CN"/>
        </w:rPr>
        <w:t xml:space="preserve">       </w:t>
      </w:r>
    </w:p>
    <w:p w14:paraId="079028FE">
      <w:pPr>
        <w:adjustRightInd w:val="0"/>
        <w:snapToGrid w:val="0"/>
        <w:ind w:firstLine="302" w:firstLineChars="94"/>
        <w:rPr>
          <w:rFonts w:hint="eastAsia" w:ascii="宋体" w:hAnsi="宋体"/>
          <w:b/>
          <w:sz w:val="32"/>
          <w:highlight w:val="none"/>
          <w:u w:val="thick"/>
        </w:rPr>
      </w:pPr>
    </w:p>
    <w:p w14:paraId="1C7697BC">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4725ABE3">
      <w:pPr>
        <w:adjustRightInd w:val="0"/>
        <w:snapToGrid w:val="0"/>
        <w:rPr>
          <w:rFonts w:hint="eastAsia" w:ascii="宋体" w:hAnsi="宋体"/>
          <w:spacing w:val="20"/>
          <w:sz w:val="32"/>
          <w:highlight w:val="none"/>
          <w:u w:val="single"/>
        </w:rPr>
      </w:pPr>
    </w:p>
    <w:p w14:paraId="170ECA3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4</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7FA951B5">
      <w:pPr>
        <w:pStyle w:val="2"/>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6F790687">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48F6F010">
      <w:pPr>
        <w:jc w:val="center"/>
        <w:rPr>
          <w:rFonts w:hint="eastAsia" w:ascii="宋体" w:hAnsi="宋体" w:eastAsia="宋体" w:cs="宋体"/>
          <w:b/>
          <w:bCs w:val="0"/>
          <w:color w:val="000000"/>
          <w:kern w:val="0"/>
          <w:sz w:val="36"/>
          <w:szCs w:val="36"/>
          <w:highlight w:val="none"/>
          <w:u w:color="000000"/>
          <w:lang w:val="en-US" w:eastAsia="zh-CN" w:bidi="ar"/>
        </w:rPr>
      </w:pPr>
    </w:p>
    <w:p w14:paraId="4315D64D">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48BFE2CC">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第一章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default" w:ascii="Times New Roman" w:hAnsi="Times New Roman" w:eastAsia="宋体" w:cs="Times New Roman"/>
          <w:color w:val="000000"/>
          <w:kern w:val="0"/>
          <w:sz w:val="21"/>
          <w:szCs w:val="21"/>
          <w:highlight w:val="none"/>
          <w:u w:color="000000"/>
          <w:lang w:val="en-US" w:eastAsia="zh-CN" w:bidi="ar"/>
        </w:rPr>
        <w:t>1</w:t>
      </w:r>
    </w:p>
    <w:p w14:paraId="5DDF5D46">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第二章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投标人须知</w:t>
      </w:r>
      <w:r>
        <w:rPr>
          <w:rFonts w:hint="eastAsia" w:ascii="宋体" w:hAnsi="宋体" w:eastAsia="宋体" w:cs="宋体"/>
          <w:color w:val="000000"/>
          <w:kern w:val="0"/>
          <w:sz w:val="24"/>
          <w:szCs w:val="24"/>
          <w:highlight w:val="none"/>
          <w:u w:color="000000"/>
          <w:lang w:val="en-US" w:eastAsia="zh-CN" w:bidi="ar"/>
        </w:rPr>
        <w:t>………………………………………………………………</w:t>
      </w:r>
      <w:r>
        <w:rPr>
          <w:rFonts w:hint="default" w:ascii="Times New Roman" w:hAnsi="Times New Roman" w:eastAsia="宋体" w:cs="Times New Roman"/>
          <w:color w:val="000000"/>
          <w:kern w:val="0"/>
          <w:sz w:val="21"/>
          <w:szCs w:val="21"/>
          <w:highlight w:val="none"/>
          <w:u w:color="000000"/>
          <w:lang w:val="en-US" w:eastAsia="zh-CN" w:bidi="ar"/>
        </w:rPr>
        <w:t>3</w:t>
      </w:r>
    </w:p>
    <w:p w14:paraId="12E4DA05">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第三章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评标办法 </w:t>
      </w:r>
      <w:r>
        <w:rPr>
          <w:rFonts w:hint="eastAsia" w:ascii="宋体" w:hAnsi="宋体" w:eastAsia="宋体" w:cs="宋体"/>
          <w:color w:val="000000"/>
          <w:kern w:val="0"/>
          <w:sz w:val="24"/>
          <w:szCs w:val="24"/>
          <w:highlight w:val="none"/>
          <w:u w:color="000000"/>
          <w:lang w:val="en-US" w:eastAsia="zh-CN" w:bidi="ar"/>
        </w:rPr>
        <w:t>………………………………………………………………</w:t>
      </w:r>
      <w:r>
        <w:rPr>
          <w:rFonts w:hint="default" w:ascii="Times New Roman" w:hAnsi="Times New Roman" w:eastAsia="宋体" w:cs="Times New Roman"/>
          <w:color w:val="000000"/>
          <w:kern w:val="0"/>
          <w:sz w:val="21"/>
          <w:szCs w:val="21"/>
          <w:highlight w:val="none"/>
          <w:u w:color="000000"/>
          <w:lang w:val="en-US" w:eastAsia="zh-CN" w:bidi="ar"/>
        </w:rPr>
        <w:t>1</w:t>
      </w:r>
      <w:r>
        <w:rPr>
          <w:rFonts w:hint="eastAsia" w:ascii="Times New Roman" w:hAnsi="Times New Roman" w:eastAsia="宋体" w:cs="Times New Roman"/>
          <w:color w:val="000000"/>
          <w:kern w:val="0"/>
          <w:sz w:val="21"/>
          <w:szCs w:val="21"/>
          <w:highlight w:val="none"/>
          <w:u w:color="000000"/>
          <w:lang w:val="en-US" w:eastAsia="zh-CN" w:bidi="ar"/>
        </w:rPr>
        <w:t>7</w:t>
      </w:r>
    </w:p>
    <w:p w14:paraId="7C124F5E">
      <w:pPr>
        <w:keepNext w:val="0"/>
        <w:keepLines w:val="0"/>
        <w:widowControl/>
        <w:suppressLineNumbers w:val="0"/>
        <w:spacing w:before="0" w:beforeAutospacing="0" w:after="0" w:afterAutospacing="0" w:line="720" w:lineRule="auto"/>
        <w:ind w:left="0" w:right="0"/>
        <w:jc w:val="both"/>
        <w:rPr>
          <w:rFonts w:hint="eastAsia" w:ascii="Times New Roman" w:hAnsi="Times New Roman" w:eastAsia="宋体" w:cs="Times New Roman"/>
          <w:color w:val="000000"/>
          <w:kern w:val="0"/>
          <w:sz w:val="21"/>
          <w:szCs w:val="21"/>
          <w:highlight w:val="none"/>
          <w:u w:color="000000"/>
          <w:lang w:val="en-US" w:eastAsia="zh-CN" w:bidi="ar"/>
        </w:rPr>
      </w:pPr>
      <w:r>
        <w:rPr>
          <w:rFonts w:hint="eastAsia" w:ascii="Times New Roman" w:hAnsi="Times New Roman" w:eastAsia="宋体" w:cs="宋体"/>
          <w:color w:val="000000"/>
          <w:kern w:val="0"/>
          <w:sz w:val="21"/>
          <w:szCs w:val="21"/>
          <w:highlight w:val="none"/>
          <w:u w:color="000000"/>
          <w:lang w:val="en-US" w:eastAsia="zh-CN" w:bidi="ar"/>
        </w:rPr>
        <w:t>第四章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default" w:ascii="Times New Roman" w:hAnsi="Times New Roman" w:eastAsia="宋体" w:cs="宋体"/>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采购需求 </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22</w:t>
      </w:r>
    </w:p>
    <w:p w14:paraId="71755467">
      <w:pPr>
        <w:keepNext w:val="0"/>
        <w:keepLines w:val="0"/>
        <w:widowControl/>
        <w:suppressLineNumbers w:val="0"/>
        <w:spacing w:before="0" w:beforeAutospacing="0" w:after="0" w:afterAutospacing="0" w:line="720" w:lineRule="auto"/>
        <w:ind w:left="0" w:right="0"/>
        <w:jc w:val="both"/>
        <w:rPr>
          <w:rFonts w:hint="default"/>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第五章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合同条款及格式</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28</w:t>
      </w:r>
    </w:p>
    <w:p w14:paraId="293A604E">
      <w:pPr>
        <w:keepNext w:val="0"/>
        <w:keepLines w:val="0"/>
        <w:widowControl/>
        <w:suppressLineNumbers w:val="0"/>
        <w:spacing w:before="0" w:beforeAutospacing="0" w:after="0" w:afterAutospacing="0" w:line="720" w:lineRule="auto"/>
        <w:ind w:left="0" w:right="0"/>
        <w:jc w:val="both"/>
        <w:rPr>
          <w:rFonts w:hint="default" w:ascii="Times New Roman" w:hAnsi="Times New Roman" w:eastAsia="宋体" w:cs="Times New Roman"/>
          <w:color w:val="000000"/>
          <w:kern w:val="0"/>
          <w:sz w:val="21"/>
          <w:szCs w:val="21"/>
          <w:highlight w:val="none"/>
          <w:u w:color="000000"/>
          <w:lang w:val="en-US" w:eastAsia="zh-CN" w:bidi="ar"/>
        </w:rPr>
      </w:pPr>
      <w:r>
        <w:rPr>
          <w:rFonts w:hint="eastAsia" w:ascii="Times New Roman" w:hAnsi="Times New Roman" w:eastAsia="宋体" w:cs="宋体"/>
          <w:color w:val="000000"/>
          <w:kern w:val="0"/>
          <w:sz w:val="21"/>
          <w:szCs w:val="21"/>
          <w:highlight w:val="none"/>
          <w:u w:color="000000"/>
          <w:lang w:val="en-US" w:eastAsia="zh-CN" w:bidi="ar"/>
        </w:rPr>
        <w:t>第六章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投标文件格式</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38</w:t>
      </w:r>
    </w:p>
    <w:p w14:paraId="056B5611">
      <w:pPr>
        <w:keepNext w:val="0"/>
        <w:keepLines w:val="0"/>
        <w:widowControl/>
        <w:suppressLineNumbers w:val="0"/>
        <w:spacing w:before="0" w:beforeAutospacing="0" w:after="0" w:afterAutospacing="0" w:line="720" w:lineRule="auto"/>
        <w:ind w:left="0" w:right="0"/>
        <w:jc w:val="both"/>
        <w:rPr>
          <w:rFonts w:hint="default"/>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第七章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采购人、采购代理机构对本招标文件的确认 </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46</w:t>
      </w:r>
    </w:p>
    <w:p w14:paraId="5CBB8E31">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386C6D">
      <w:pPr>
        <w:pStyle w:val="21"/>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1" w:name="_Toc23741_WPSOffice_Level1"/>
      <w:bookmarkEnd w:id="1"/>
      <w:bookmarkStart w:id="2" w:name="_Toc29214"/>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18E5E5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79"/>
      <w:bookmarkEnd w:id="5"/>
      <w:bookmarkStart w:id="6" w:name="_Toc35393621"/>
      <w:bookmarkEnd w:id="6"/>
      <w:bookmarkStart w:id="7" w:name="_Toc28359002"/>
      <w:bookmarkEnd w:id="7"/>
      <w:bookmarkStart w:id="8" w:name="_Toc58430305"/>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2026年滁州市网格化服务管理平台运维保障项目的潜在投标人应在滁州市城投工程咨询管理有限公司网站（https://www.czctgczx.com/）获取招标文件，并于2026年4月27日15时00分（北京时间）前递交投标文件。</w:t>
      </w:r>
    </w:p>
    <w:p w14:paraId="0693A9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70F99C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项目名称：2026年滁州市网格化服务管理平台运维保障项目</w:t>
      </w:r>
    </w:p>
    <w:p w14:paraId="325B6B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right="0" w:firstLine="480" w:firstLineChars="200"/>
        <w:jc w:val="left"/>
        <w:textAlignment w:val="auto"/>
        <w:rPr>
          <w:rFonts w:hint="default" w:ascii="宋体" w:hAnsi="宋体" w:eastAsia="宋体" w:cs="宋体"/>
          <w:color w:val="FF0000"/>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color w:val="auto"/>
          <w:kern w:val="0"/>
          <w:sz w:val="24"/>
          <w:szCs w:val="24"/>
          <w:highlight w:val="none"/>
          <w:u w:color="000000"/>
          <w:lang w:val="en-US" w:eastAsia="zh-CN" w:bidi="ar"/>
        </w:rPr>
        <w:t>320000元</w:t>
      </w:r>
    </w:p>
    <w:p w14:paraId="003A076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color w:val="auto"/>
          <w:kern w:val="0"/>
          <w:sz w:val="24"/>
          <w:szCs w:val="24"/>
          <w:highlight w:val="none"/>
          <w:u w:color="000000"/>
          <w:lang w:val="en-US" w:eastAsia="zh-CN" w:bidi="ar"/>
        </w:rPr>
        <w:t>320000元</w:t>
      </w:r>
      <w:r>
        <w:rPr>
          <w:rFonts w:hint="eastAsia" w:ascii="宋体" w:hAnsi="宋体" w:eastAsia="宋体" w:cs="宋体"/>
          <w:b w:val="0"/>
          <w:bCs w:val="0"/>
          <w:color w:val="000000"/>
          <w:kern w:val="0"/>
          <w:sz w:val="24"/>
          <w:szCs w:val="24"/>
          <w:highlight w:val="none"/>
          <w:u w:color="000000"/>
          <w:lang w:val="en-US" w:eastAsia="zh-CN" w:bidi="ar"/>
        </w:rPr>
        <w:t>。投标报价不得超过最高限价，否则按无效投标处理。</w:t>
      </w:r>
    </w:p>
    <w:p w14:paraId="0BF7B2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w:t>
      </w:r>
    </w:p>
    <w:p w14:paraId="5ADA4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合同履行期限：服务期一年，自合同签订之日算起。</w:t>
      </w:r>
    </w:p>
    <w:p w14:paraId="4941B9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2DAFCD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74AD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0571DD50">
      <w:pPr>
        <w:keepNext w:val="0"/>
        <w:keepLines w:val="0"/>
        <w:pageBreakBefore w:val="0"/>
        <w:kinsoku/>
        <w:overflowPunct/>
        <w:topLinePunct w:val="0"/>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w:t>
      </w:r>
    </w:p>
    <w:p w14:paraId="40267420">
      <w:pPr>
        <w:keepNext w:val="0"/>
        <w:keepLines w:val="0"/>
        <w:pageBreakBefore w:val="0"/>
        <w:kinsoku/>
        <w:overflowPunct/>
        <w:topLinePunct w:val="0"/>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①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w:t>
      </w:r>
    </w:p>
    <w:p w14:paraId="6099A434">
      <w:pPr>
        <w:keepNext w:val="0"/>
        <w:keepLines w:val="0"/>
        <w:pageBreakBefore w:val="0"/>
        <w:kinsoku/>
        <w:overflowPunct/>
        <w:topLinePunct w:val="0"/>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default" w:ascii="宋体" w:hAnsi="宋体" w:eastAsia="宋体" w:cs="宋体"/>
          <w:color w:val="000000"/>
          <w:kern w:val="0"/>
          <w:sz w:val="24"/>
          <w:szCs w:val="24"/>
          <w:highlight w:val="none"/>
          <w:u w:color="000000"/>
          <w:lang w:val="en-US" w:eastAsia="zh-CN" w:bidi="ar"/>
        </w:rPr>
        <w:t>②</w:t>
      </w:r>
      <w:r>
        <w:rPr>
          <w:rFonts w:hint="eastAsia" w:ascii="宋体" w:hAnsi="宋体" w:eastAsia="宋体" w:cs="宋体"/>
          <w:color w:val="000000"/>
          <w:kern w:val="0"/>
          <w:sz w:val="24"/>
          <w:szCs w:val="24"/>
          <w:highlight w:val="none"/>
          <w:u w:color="000000"/>
          <w:lang w:val="en-US" w:eastAsia="zh-CN" w:bidi="ar"/>
        </w:rPr>
        <w:t>投标人若为银行、保险、石油化工、电力、电信、邮政等有行业特殊情况的企业，接受总公司或其分支机构（分公司）参加投标；</w:t>
      </w:r>
    </w:p>
    <w:p w14:paraId="400C48D6">
      <w:pPr>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本项目的特定资格要求：</w:t>
      </w:r>
    </w:p>
    <w:p w14:paraId="3A2ACBE8">
      <w:pPr>
        <w:keepNext w:val="0"/>
        <w:keepLines w:val="0"/>
        <w:pageBreakBefore w:val="0"/>
        <w:kinsoku/>
        <w:overflowPunct/>
        <w:topLinePunct w:val="0"/>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①自2023年1月1日至投标截止日（以合同签订时间为准），投标人提供不少于2个信息化运维服务项目业绩；</w:t>
      </w:r>
    </w:p>
    <w:p w14:paraId="66A9F052">
      <w:pPr>
        <w:keepNext w:val="0"/>
        <w:keepLines w:val="0"/>
        <w:pageBreakBefore w:val="0"/>
        <w:kinsoku/>
        <w:overflowPunct/>
        <w:topLinePunct w:val="0"/>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②拟派不少于1人的专业驻场人员：</w:t>
      </w:r>
      <w:r>
        <w:rPr>
          <w:rFonts w:hint="default" w:ascii="宋体" w:hAnsi="宋体" w:eastAsia="宋体" w:cs="宋体"/>
          <w:color w:val="000000"/>
          <w:kern w:val="0"/>
          <w:sz w:val="24"/>
          <w:szCs w:val="24"/>
          <w:highlight w:val="none"/>
          <w:u w:color="000000"/>
          <w:lang w:val="en-US" w:eastAsia="zh-CN" w:bidi="ar"/>
        </w:rPr>
        <w:t>驻场人员年龄45周岁以下(198</w:t>
      </w:r>
      <w:r>
        <w:rPr>
          <w:rFonts w:hint="eastAsia" w:ascii="宋体" w:hAnsi="宋体" w:eastAsia="宋体" w:cs="宋体"/>
          <w:color w:val="000000"/>
          <w:kern w:val="0"/>
          <w:sz w:val="24"/>
          <w:szCs w:val="24"/>
          <w:highlight w:val="none"/>
          <w:u w:color="000000"/>
          <w:lang w:val="en-US" w:eastAsia="zh-CN" w:bidi="ar"/>
        </w:rPr>
        <w:t>1</w:t>
      </w:r>
      <w:r>
        <w:rPr>
          <w:rFonts w:hint="default" w:ascii="宋体" w:hAnsi="宋体" w:eastAsia="宋体" w:cs="宋体"/>
          <w:color w:val="000000"/>
          <w:kern w:val="0"/>
          <w:sz w:val="24"/>
          <w:szCs w:val="24"/>
          <w:highlight w:val="none"/>
          <w:u w:color="000000"/>
          <w:lang w:val="en-US" w:eastAsia="zh-CN" w:bidi="ar"/>
        </w:rPr>
        <w:t>年1月1日以后出生)且须具备</w:t>
      </w:r>
      <w:r>
        <w:rPr>
          <w:rFonts w:hint="eastAsia" w:ascii="宋体" w:hAnsi="宋体" w:eastAsia="宋体" w:cs="宋体"/>
          <w:color w:val="000000"/>
          <w:kern w:val="0"/>
          <w:sz w:val="24"/>
          <w:szCs w:val="24"/>
          <w:highlight w:val="none"/>
          <w:u w:color="000000"/>
          <w:lang w:val="en-US" w:eastAsia="zh-CN" w:bidi="ar"/>
        </w:rPr>
        <w:t>系统规划与管理师、</w:t>
      </w:r>
      <w:r>
        <w:rPr>
          <w:rFonts w:hint="default" w:ascii="宋体" w:hAnsi="宋体" w:eastAsia="宋体" w:cs="宋体"/>
          <w:color w:val="000000"/>
          <w:kern w:val="0"/>
          <w:sz w:val="24"/>
          <w:szCs w:val="24"/>
          <w:highlight w:val="none"/>
          <w:u w:color="000000"/>
          <w:lang w:val="en-US" w:eastAsia="zh-CN" w:bidi="ar"/>
        </w:rPr>
        <w:t>信息系统管理工程师</w:t>
      </w:r>
      <w:r>
        <w:rPr>
          <w:rFonts w:hint="eastAsia" w:ascii="宋体" w:hAnsi="宋体" w:eastAsia="宋体" w:cs="宋体"/>
          <w:color w:val="000000"/>
          <w:kern w:val="0"/>
          <w:sz w:val="24"/>
          <w:szCs w:val="24"/>
          <w:highlight w:val="none"/>
          <w:u w:color="000000"/>
          <w:lang w:val="en-US" w:eastAsia="zh-CN" w:bidi="ar"/>
        </w:rPr>
        <w:t>、</w:t>
      </w:r>
      <w:r>
        <w:rPr>
          <w:rFonts w:hint="default" w:ascii="宋体" w:hAnsi="宋体" w:eastAsia="宋体" w:cs="宋体"/>
          <w:color w:val="000000"/>
          <w:kern w:val="0"/>
          <w:sz w:val="24"/>
          <w:szCs w:val="24"/>
          <w:highlight w:val="none"/>
          <w:u w:color="000000"/>
          <w:lang w:val="en-US" w:eastAsia="zh-CN" w:bidi="ar"/>
        </w:rPr>
        <w:fldChar w:fldCharType="begin"/>
      </w:r>
      <w:r>
        <w:rPr>
          <w:rFonts w:hint="default" w:ascii="宋体" w:hAnsi="宋体" w:eastAsia="宋体" w:cs="宋体"/>
          <w:color w:val="000000"/>
          <w:kern w:val="0"/>
          <w:sz w:val="24"/>
          <w:szCs w:val="24"/>
          <w:highlight w:val="none"/>
          <w:u w:color="000000"/>
          <w:lang w:val="en-US" w:eastAsia="zh-CN" w:bidi="ar"/>
        </w:rPr>
        <w:instrText xml:space="preserve"> HYPERLINK "https://www.ruankao.org.cn/article/content/ksjs/02_45.html" \o "数据库系统工程师" </w:instrText>
      </w:r>
      <w:r>
        <w:rPr>
          <w:rFonts w:hint="default" w:ascii="宋体" w:hAnsi="宋体" w:eastAsia="宋体" w:cs="宋体"/>
          <w:color w:val="000000"/>
          <w:kern w:val="0"/>
          <w:sz w:val="24"/>
          <w:szCs w:val="24"/>
          <w:highlight w:val="none"/>
          <w:u w:color="000000"/>
          <w:lang w:val="en-US" w:eastAsia="zh-CN" w:bidi="ar"/>
        </w:rPr>
        <w:fldChar w:fldCharType="separate"/>
      </w:r>
      <w:r>
        <w:rPr>
          <w:rFonts w:hint="default" w:ascii="宋体" w:hAnsi="宋体" w:eastAsia="宋体" w:cs="宋体"/>
          <w:color w:val="000000"/>
          <w:kern w:val="0"/>
          <w:sz w:val="24"/>
          <w:szCs w:val="24"/>
          <w:highlight w:val="none"/>
          <w:u w:color="000000"/>
          <w:lang w:val="en-US" w:eastAsia="zh-CN" w:bidi="ar"/>
        </w:rPr>
        <w:t>数据库系统工程师</w:t>
      </w:r>
      <w:r>
        <w:rPr>
          <w:rFonts w:hint="default" w:ascii="宋体" w:hAnsi="宋体" w:eastAsia="宋体" w:cs="宋体"/>
          <w:color w:val="000000"/>
          <w:kern w:val="0"/>
          <w:sz w:val="24"/>
          <w:szCs w:val="24"/>
          <w:highlight w:val="none"/>
          <w:u w:color="000000"/>
          <w:lang w:val="en-US" w:eastAsia="zh-CN" w:bidi="ar"/>
        </w:rPr>
        <w:fldChar w:fldCharType="end"/>
      </w:r>
      <w:r>
        <w:rPr>
          <w:rFonts w:hint="eastAsia" w:ascii="宋体" w:hAnsi="宋体" w:eastAsia="宋体" w:cs="宋体"/>
          <w:color w:val="000000"/>
          <w:kern w:val="0"/>
          <w:sz w:val="24"/>
          <w:szCs w:val="24"/>
          <w:highlight w:val="none"/>
          <w:u w:color="000000"/>
          <w:lang w:val="en-US" w:eastAsia="zh-CN" w:bidi="ar"/>
        </w:rPr>
        <w:t>、信息系统运维管理工程师、</w:t>
      </w:r>
      <w:r>
        <w:rPr>
          <w:rFonts w:hint="default" w:ascii="宋体" w:hAnsi="宋体" w:eastAsia="宋体" w:cs="宋体"/>
          <w:color w:val="000000"/>
          <w:kern w:val="0"/>
          <w:sz w:val="24"/>
          <w:szCs w:val="24"/>
          <w:highlight w:val="none"/>
          <w:u w:color="000000"/>
          <w:lang w:val="en-US" w:eastAsia="zh-CN" w:bidi="ar"/>
        </w:rPr>
        <w:t>IT运维工程师等</w:t>
      </w:r>
      <w:r>
        <w:rPr>
          <w:rFonts w:hint="eastAsia" w:ascii="宋体" w:hAnsi="宋体" w:eastAsia="宋体" w:cs="宋体"/>
          <w:color w:val="000000"/>
          <w:kern w:val="0"/>
          <w:sz w:val="24"/>
          <w:szCs w:val="24"/>
          <w:highlight w:val="none"/>
          <w:u w:color="000000"/>
          <w:lang w:val="en-US" w:eastAsia="zh-CN" w:bidi="ar"/>
        </w:rPr>
        <w:t>上述</w:t>
      </w:r>
      <w:r>
        <w:rPr>
          <w:rFonts w:hint="default" w:ascii="宋体" w:hAnsi="宋体" w:eastAsia="宋体" w:cs="宋体"/>
          <w:color w:val="000000"/>
          <w:kern w:val="0"/>
          <w:sz w:val="24"/>
          <w:szCs w:val="24"/>
          <w:highlight w:val="none"/>
          <w:u w:color="000000"/>
          <w:lang w:val="en-US" w:eastAsia="zh-CN" w:bidi="ar"/>
        </w:rPr>
        <w:t>任意一项中级及以上证书（具备其中一项即可）</w:t>
      </w:r>
      <w:r>
        <w:rPr>
          <w:rFonts w:hint="eastAsia" w:ascii="宋体" w:hAnsi="宋体" w:eastAsia="宋体" w:cs="宋体"/>
          <w:color w:val="000000"/>
          <w:kern w:val="0"/>
          <w:sz w:val="24"/>
          <w:szCs w:val="24"/>
          <w:highlight w:val="none"/>
          <w:u w:color="000000"/>
          <w:lang w:val="en-US" w:eastAsia="zh-CN" w:bidi="ar"/>
        </w:rPr>
        <w:t>，同时</w:t>
      </w:r>
      <w:r>
        <w:rPr>
          <w:rFonts w:hint="default" w:ascii="宋体" w:hAnsi="宋体" w:eastAsia="宋体" w:cs="宋体"/>
          <w:color w:val="000000"/>
          <w:kern w:val="0"/>
          <w:sz w:val="24"/>
          <w:szCs w:val="24"/>
          <w:highlight w:val="none"/>
          <w:u w:color="000000"/>
          <w:lang w:val="en-US" w:eastAsia="zh-CN" w:bidi="ar"/>
        </w:rPr>
        <w:t>具备</w:t>
      </w:r>
      <w:r>
        <w:rPr>
          <w:rFonts w:hint="eastAsia" w:ascii="宋体" w:hAnsi="宋体" w:eastAsia="宋体" w:cs="宋体"/>
          <w:color w:val="000000"/>
          <w:kern w:val="0"/>
          <w:sz w:val="24"/>
          <w:szCs w:val="24"/>
          <w:highlight w:val="none"/>
          <w:u w:color="000000"/>
          <w:lang w:val="en-US" w:eastAsia="zh-CN" w:bidi="ar"/>
        </w:rPr>
        <w:t>1</w:t>
      </w:r>
      <w:r>
        <w:rPr>
          <w:rFonts w:hint="default" w:ascii="宋体" w:hAnsi="宋体" w:eastAsia="宋体" w:cs="宋体"/>
          <w:color w:val="000000"/>
          <w:kern w:val="0"/>
          <w:sz w:val="24"/>
          <w:szCs w:val="24"/>
          <w:highlight w:val="none"/>
          <w:u w:color="000000"/>
          <w:lang w:val="en-US" w:eastAsia="zh-CN" w:bidi="ar"/>
        </w:rPr>
        <w:t>年及以上政务信息化平台运维经验，精通平台故障排查、性能调优、数据维护等专业技能</w:t>
      </w:r>
      <w:r>
        <w:rPr>
          <w:rFonts w:hint="eastAsia" w:ascii="宋体" w:hAnsi="宋体" w:eastAsia="宋体" w:cs="宋体"/>
          <w:color w:val="000000"/>
          <w:kern w:val="0"/>
          <w:sz w:val="24"/>
          <w:szCs w:val="24"/>
          <w:highlight w:val="none"/>
          <w:u w:color="000000"/>
          <w:lang w:val="en-US" w:eastAsia="zh-CN" w:bidi="ar"/>
        </w:rPr>
        <w:t>。</w:t>
      </w:r>
    </w:p>
    <w:p w14:paraId="634869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default" w:ascii="宋体" w:hAnsi="宋体" w:eastAsia="宋体" w:cs="宋体"/>
          <w:color w:val="000000"/>
          <w:kern w:val="0"/>
          <w:sz w:val="24"/>
          <w:szCs w:val="24"/>
          <w:highlight w:val="none"/>
          <w:u w:color="000000"/>
          <w:lang w:val="en-US" w:eastAsia="zh-CN" w:bidi="ar"/>
        </w:rPr>
        <w:t>③</w:t>
      </w:r>
      <w:r>
        <w:rPr>
          <w:rFonts w:hint="eastAsia" w:ascii="宋体" w:hAnsi="宋体" w:eastAsia="宋体" w:cs="宋体"/>
          <w:color w:val="000000"/>
          <w:kern w:val="0"/>
          <w:sz w:val="24"/>
          <w:szCs w:val="24"/>
          <w:highlight w:val="none"/>
          <w:u w:color="000000"/>
          <w:lang w:val="en-US" w:eastAsia="zh-CN" w:bidi="ar"/>
        </w:rPr>
        <w:t>拟派专业驻场人员须在采购人指定地点办公，</w:t>
      </w:r>
      <w:r>
        <w:rPr>
          <w:rFonts w:hint="default" w:ascii="宋体" w:hAnsi="宋体" w:eastAsia="宋体" w:cs="宋体"/>
          <w:color w:val="000000"/>
          <w:kern w:val="0"/>
          <w:sz w:val="24"/>
          <w:szCs w:val="24"/>
          <w:highlight w:val="none"/>
          <w:u w:color="000000"/>
          <w:lang w:val="en-US" w:eastAsia="zh-CN" w:bidi="ar"/>
        </w:rPr>
        <w:t>负责平台日常巡检、问题响应、故障处置、系统对接等工作，</w:t>
      </w:r>
      <w:r>
        <w:rPr>
          <w:rFonts w:hint="eastAsia" w:ascii="宋体" w:hAnsi="宋体" w:eastAsia="宋体" w:cs="宋体"/>
          <w:color w:val="000000"/>
          <w:kern w:val="0"/>
          <w:sz w:val="24"/>
          <w:szCs w:val="24"/>
          <w:highlight w:val="none"/>
          <w:u w:color="000000"/>
          <w:lang w:val="en-US" w:eastAsia="zh-CN" w:bidi="ar"/>
        </w:rPr>
        <w:t>须在投标文件中提供响应承诺书，未出具承诺书的按无效标处理；</w:t>
      </w:r>
    </w:p>
    <w:p w14:paraId="4DA504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lang w:val="en-US" w:eastAsia="zh-CN"/>
        </w:rPr>
      </w:pPr>
      <w:bookmarkStart w:id="10" w:name="OLE_LINK11"/>
      <w:r>
        <w:rPr>
          <w:rFonts w:hint="eastAsia" w:ascii="宋体" w:hAnsi="宋体" w:eastAsia="宋体" w:cs="宋体"/>
          <w:color w:val="000000"/>
          <w:kern w:val="0"/>
          <w:sz w:val="24"/>
          <w:szCs w:val="24"/>
          <w:highlight w:val="none"/>
          <w:u w:color="000000"/>
          <w:lang w:val="en-US" w:eastAsia="zh-CN" w:bidi="ar"/>
        </w:rPr>
        <w:t>④采购需求中的“巡检及实施方案”须在投标文件中提供响应承诺书，未出具承诺书的按无效标处理。</w:t>
      </w:r>
      <w:bookmarkEnd w:id="10"/>
    </w:p>
    <w:p w14:paraId="0DE729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注：如分支机构（分公司）参加投标的，提供总公司（含分公司）或其下属专业子公司（含分公司）的业绩和人员等均予认可。</w:t>
      </w:r>
    </w:p>
    <w:p w14:paraId="5470D4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5030FCE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2026年4月20日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2026年4月27日</w:t>
      </w:r>
    </w:p>
    <w:p w14:paraId="41A8F2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bookmarkStart w:id="11" w:name="_Toc58430308"/>
      <w:bookmarkEnd w:id="11"/>
      <w:bookmarkStart w:id="12" w:name="_Toc28359005"/>
      <w:bookmarkEnd w:id="12"/>
      <w:bookmarkStart w:id="13" w:name="_Toc28359082"/>
      <w:bookmarkEnd w:id="13"/>
      <w:bookmarkStart w:id="14" w:name="_Toc35393793"/>
      <w:bookmarkEnd w:id="14"/>
      <w:r>
        <w:rPr>
          <w:rFonts w:hint="eastAsia" w:ascii="宋体" w:hAnsi="宋体" w:eastAsia="宋体" w:cs="宋体"/>
          <w:color w:val="000000"/>
          <w:kern w:val="0"/>
          <w:sz w:val="24"/>
          <w:szCs w:val="24"/>
          <w:highlight w:val="none"/>
          <w:u w:color="000000"/>
          <w:lang w:val="en-US" w:eastAsia="zh-CN" w:bidi="ar"/>
        </w:rPr>
        <w:t>地点：请于公告发布之日起从滁州市城投工程咨询管理有限公司网站（https://www.czctgczx.com/）下载。</w:t>
      </w:r>
    </w:p>
    <w:p w14:paraId="2A935B7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（2）投标人登录新点电子交易平台【滁州专区】获取招标文件及其它资料（含澄清和补充说明等）。如在招标文件获取过程中遇到系统问题，请拨打技术支持服务热线0512-58151515或者网站首页在线客服。</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00" w:lineRule="exact"/>
        <w:ind w:left="540" w:leftChars="0" w:right="0" w:right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431478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方式</w:t>
      </w:r>
    </w:p>
    <w:p w14:paraId="450004F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2026年4月27日15时00分</w:t>
      </w:r>
      <w:r>
        <w:rPr>
          <w:rFonts w:hint="eastAsia" w:ascii="宋体" w:hAnsi="宋体" w:eastAsia="宋体" w:cs="宋体"/>
          <w:bCs/>
          <w:color w:val="000000"/>
          <w:kern w:val="0"/>
          <w:sz w:val="24"/>
          <w:szCs w:val="24"/>
          <w:highlight w:val="none"/>
          <w:u w:color="000000"/>
          <w:lang w:val="en-US" w:eastAsia="zh-CN" w:bidi="ar"/>
        </w:rPr>
        <w:t>（北京时间）</w:t>
      </w:r>
    </w:p>
    <w:p w14:paraId="09FA68B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73730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3BD19D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645F975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DAA6F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571B0F3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名称：滁州市数据资源管理局   </w:t>
      </w:r>
    </w:p>
    <w:p w14:paraId="5A2389E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地址：滁州市龙蟠大道99号 </w:t>
      </w:r>
    </w:p>
    <w:p w14:paraId="542D6D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5" w:name="_Toc28359010"/>
      <w:bookmarkEnd w:id="15"/>
      <w:bookmarkStart w:id="16" w:name="_Toc28359087"/>
      <w:r>
        <w:rPr>
          <w:rFonts w:hint="eastAsia" w:ascii="宋体" w:hAnsi="宋体" w:eastAsia="宋体" w:cs="宋体"/>
          <w:bCs/>
          <w:color w:val="000000"/>
          <w:kern w:val="0"/>
          <w:sz w:val="24"/>
          <w:szCs w:val="24"/>
          <w:highlight w:val="none"/>
          <w:u w:color="000000"/>
          <w:lang w:val="en-US" w:eastAsia="zh-CN" w:bidi="ar"/>
        </w:rPr>
        <w:t>0550-3908099</w:t>
      </w:r>
    </w:p>
    <w:p w14:paraId="734608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6"/>
      <w:r>
        <w:rPr>
          <w:rFonts w:hint="eastAsia" w:ascii="宋体" w:hAnsi="宋体" w:eastAsia="宋体" w:cs="宋体"/>
          <w:bCs/>
          <w:color w:val="000000"/>
          <w:kern w:val="0"/>
          <w:sz w:val="24"/>
          <w:szCs w:val="24"/>
          <w:highlight w:val="none"/>
          <w:u w:color="000000"/>
          <w:lang w:val="en-US" w:eastAsia="zh-CN" w:bidi="ar"/>
        </w:rPr>
        <w:t>代理机构信息</w:t>
      </w:r>
    </w:p>
    <w:p w14:paraId="165173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79ADBB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FB715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68F047B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55FC604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项目联系人：马大伟、周蓓蕾    </w:t>
      </w:r>
    </w:p>
    <w:p w14:paraId="520E8B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电话：0550-3908099、0550-3519519、18005505728</w:t>
      </w:r>
    </w:p>
    <w:p w14:paraId="00C723E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843CCD9">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7" w:name="_Toc9559"/>
      <w:bookmarkEnd w:id="17"/>
      <w:bookmarkStart w:id="18"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8"/>
    </w:p>
    <w:tbl>
      <w:tblPr>
        <w:tblStyle w:val="25"/>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2077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7DEB4D">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0DB340B">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F233C01">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说明与要求</w:t>
            </w:r>
          </w:p>
        </w:tc>
      </w:tr>
      <w:tr w14:paraId="3911E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8B636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48B07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27F2B">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highlight w:val="none"/>
                <w:lang w:val="en-US" w:eastAsia="zh-CN"/>
              </w:rPr>
            </w:pPr>
            <w:r>
              <w:rPr>
                <w:rFonts w:hint="eastAsia" w:cs="Times New Roman"/>
                <w:bCs/>
                <w:highlight w:val="none"/>
                <w:lang w:eastAsia="zh-CN"/>
              </w:rPr>
              <w:t>2026年滁州市网格化服务管理平台运维保障项目</w:t>
            </w:r>
          </w:p>
        </w:tc>
      </w:tr>
      <w:tr w14:paraId="19CD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C253B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0B7AD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4BA304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highlight w:val="none"/>
                <w:lang w:val="en-US" w:eastAsia="zh-CN"/>
              </w:rPr>
            </w:pPr>
            <w:r>
              <w:rPr>
                <w:rFonts w:hint="eastAsia" w:ascii="ˎ̥" w:hAnsi="ˎ̥"/>
                <w:bCs/>
                <w:highlight w:val="none"/>
              </w:rPr>
              <w:t>详见第一章“招标公告”</w:t>
            </w:r>
          </w:p>
        </w:tc>
      </w:tr>
      <w:tr w14:paraId="590A3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FE1F5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4E610B">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D1859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Cs/>
                <w:highlight w:val="none"/>
                <w:lang w:val="en-US"/>
              </w:rPr>
            </w:pPr>
            <w:r>
              <w:rPr>
                <w:rFonts w:hint="eastAsia" w:cs="Times New Roman"/>
                <w:bCs/>
                <w:highlight w:val="none"/>
                <w:lang w:eastAsia="zh-CN"/>
              </w:rPr>
              <w:t>采购人</w:t>
            </w:r>
            <w:r>
              <w:rPr>
                <w:rFonts w:cs="Times New Roman"/>
                <w:bCs/>
                <w:highlight w:val="none"/>
              </w:rPr>
              <w:t>指定地点</w:t>
            </w:r>
          </w:p>
        </w:tc>
      </w:tr>
      <w:tr w14:paraId="5629AE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BC489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1E7E6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3DBC32">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hint="eastAsia" w:ascii="宋体" w:hAnsi="宋体" w:eastAsia="宋体" w:cs="宋体"/>
                <w:highlight w:val="none"/>
                <w:lang w:val="en-US" w:eastAsia="zh-CN"/>
              </w:rPr>
              <w:t>马大伟  0550-3908099</w:t>
            </w:r>
          </w:p>
        </w:tc>
      </w:tr>
      <w:tr w14:paraId="7437A1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CA3C0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B32B9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AC28F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w:t>
            </w:r>
            <w:r>
              <w:rPr>
                <w:rFonts w:hint="eastAsia" w:cs="宋体"/>
                <w:highlight w:val="none"/>
                <w:lang w:val="en-US" w:eastAsia="zh-CN"/>
              </w:rPr>
              <w:t>、</w:t>
            </w:r>
            <w:r>
              <w:rPr>
                <w:rFonts w:cs="宋体"/>
                <w:highlight w:val="none"/>
                <w:lang w:val="en-US"/>
              </w:rPr>
              <w:t>18005505728</w:t>
            </w:r>
          </w:p>
        </w:tc>
      </w:tr>
      <w:tr w14:paraId="563B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2FD96">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B8E65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0924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财政</w:t>
            </w:r>
            <w:r>
              <w:rPr>
                <w:rFonts w:cs="Times New Roman"/>
                <w:highlight w:val="none"/>
              </w:rPr>
              <w:t>资金</w:t>
            </w:r>
          </w:p>
        </w:tc>
      </w:tr>
      <w:tr w14:paraId="638F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F71DA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62DE8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FFF40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320</w:t>
            </w:r>
            <w:r>
              <w:rPr>
                <w:rFonts w:hint="eastAsia" w:ascii="宋体" w:hAnsi="宋体" w:eastAsia="宋体" w:cs="Times New Roman"/>
                <w:highlight w:val="none"/>
                <w:lang w:val="en-US" w:eastAsia="zh-CN"/>
              </w:rPr>
              <w:t>000元</w:t>
            </w:r>
          </w:p>
        </w:tc>
      </w:tr>
      <w:tr w14:paraId="1108B6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D2ABE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A115A1">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00DBB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32</w:t>
            </w:r>
            <w:r>
              <w:rPr>
                <w:rFonts w:hint="eastAsia" w:ascii="宋体" w:hAnsi="宋体" w:eastAsia="宋体" w:cs="Times New Roman"/>
                <w:highlight w:val="none"/>
                <w:lang w:val="en-US" w:eastAsia="zh-CN"/>
              </w:rPr>
              <w:t>000</w:t>
            </w:r>
            <w:r>
              <w:rPr>
                <w:rFonts w:hint="eastAsia" w:cs="Times New Roman"/>
                <w:highlight w:val="none"/>
                <w:lang w:val="en-US" w:eastAsia="zh-CN"/>
              </w:rPr>
              <w:t>0</w:t>
            </w:r>
            <w:r>
              <w:rPr>
                <w:rFonts w:hint="eastAsia" w:ascii="宋体" w:hAnsi="宋体" w:eastAsia="宋体" w:cs="Times New Roman"/>
                <w:highlight w:val="none"/>
                <w:lang w:val="en-US" w:eastAsia="zh-CN"/>
              </w:rPr>
              <w:t>元</w:t>
            </w:r>
            <w:r>
              <w:rPr>
                <w:rFonts w:hint="eastAsia" w:cs="Times New Roman"/>
                <w:highlight w:val="none"/>
                <w:lang w:val="en-US" w:eastAsia="zh-CN"/>
              </w:rPr>
              <w:t>，</w:t>
            </w:r>
            <w:r>
              <w:rPr>
                <w:rFonts w:hint="eastAsia" w:ascii="宋体" w:hAnsi="宋体" w:eastAsia="宋体" w:cs="Times New Roman"/>
                <w:highlight w:val="none"/>
                <w:lang w:val="en-US" w:eastAsia="zh-CN"/>
              </w:rPr>
              <w:t>投标报价不得超过最高限价，否则按无效投标处理。</w:t>
            </w:r>
          </w:p>
        </w:tc>
      </w:tr>
      <w:tr w14:paraId="5496B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730158">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EE5EA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8D28F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《采购需求》</w:t>
            </w:r>
          </w:p>
        </w:tc>
      </w:tr>
      <w:tr w14:paraId="35418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A4642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010A5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FF06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个标包</w:t>
            </w:r>
          </w:p>
        </w:tc>
      </w:tr>
      <w:tr w14:paraId="6DEF9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38692C">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4B6BC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E5A6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3CD953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A94559">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A601FB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70C8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D3AE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7E2F2A">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E6A34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EC6E9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5BB18A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0894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E3563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610AA5">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不召开</w:t>
            </w:r>
          </w:p>
        </w:tc>
      </w:tr>
      <w:tr w14:paraId="417AD8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8F8A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49BF46">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B37AC8">
            <w:pPr>
              <w:pStyle w:val="15"/>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cs="Times New Roman"/>
                <w:b w:val="0"/>
                <w:bCs w:val="0"/>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cs="宋体"/>
                <w:kern w:val="0"/>
                <w:szCs w:val="21"/>
                <w:highlight w:val="none"/>
                <w:lang w:val="en-US" w:eastAsia="zh-CN"/>
              </w:rPr>
              <w:t>6</w:t>
            </w:r>
            <w:r>
              <w:rPr>
                <w:rFonts w:hint="eastAsia" w:ascii="宋体" w:hAnsi="宋体" w:eastAsia="宋体" w:cs="宋体"/>
                <w:kern w:val="0"/>
                <w:szCs w:val="21"/>
                <w:highlight w:val="none"/>
              </w:rPr>
              <w:t>年</w:t>
            </w:r>
            <w:r>
              <w:rPr>
                <w:rFonts w:hint="eastAsia" w:cs="宋体"/>
                <w:kern w:val="0"/>
                <w:szCs w:val="21"/>
                <w:highlight w:val="none"/>
                <w:lang w:val="en-US" w:eastAsia="zh-CN"/>
              </w:rPr>
              <w:t>4</w:t>
            </w:r>
            <w:r>
              <w:rPr>
                <w:rFonts w:hint="eastAsia" w:ascii="宋体" w:hAnsi="宋体" w:eastAsia="宋体" w:cs="宋体"/>
                <w:kern w:val="0"/>
                <w:szCs w:val="21"/>
                <w:highlight w:val="none"/>
              </w:rPr>
              <w:t>月</w:t>
            </w:r>
            <w:r>
              <w:rPr>
                <w:rFonts w:hint="eastAsia" w:cs="宋体"/>
                <w:kern w:val="0"/>
                <w:szCs w:val="21"/>
                <w:highlight w:val="none"/>
                <w:lang w:val="en-US" w:eastAsia="zh-CN"/>
              </w:rPr>
              <w:t xml:space="preserve">22 </w:t>
            </w:r>
            <w:r>
              <w:rPr>
                <w:rFonts w:hint="eastAsia" w:ascii="宋体" w:hAnsi="宋体" w:eastAsia="宋体" w:cs="宋体"/>
                <w:kern w:val="0"/>
                <w:szCs w:val="21"/>
                <w:highlight w:val="none"/>
              </w:rPr>
              <w:t>日1</w:t>
            </w:r>
            <w:r>
              <w:rPr>
                <w:rFonts w:hint="eastAsia" w:cs="宋体"/>
                <w:kern w:val="0"/>
                <w:szCs w:val="21"/>
                <w:highlight w:val="none"/>
                <w:lang w:val="en-US" w:eastAsia="zh-CN"/>
              </w:rPr>
              <w:t>2</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35922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53FFB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E2369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2E923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4</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22</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日17时后以澄清公告形式在滁州市城投工程咨询管理有限公司网站（https://www.czctgczx.com/）发布，但不指明澄清问题的来源。如果澄清内容影响投标文件编制的，将相应延长投标截止时间。</w:t>
            </w:r>
          </w:p>
        </w:tc>
      </w:tr>
      <w:tr w14:paraId="1720C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69F4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18E1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7CFFA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7992D9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9E21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cs="Times New Roman"/>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EB11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5C11D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609106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666A40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Times New Roman" w:hAnsi="Times New Roman" w:eastAsia="宋体" w:cs="Times New Roman"/>
                <w:highlight w:val="none"/>
                <w:lang w:val="en-US" w:eastAsia="zh-CN"/>
              </w:rPr>
              <w:t>滁州市城投工程咨询管理有限公司（https://www.czctgczx.com/）</w:t>
            </w:r>
          </w:p>
        </w:tc>
      </w:tr>
      <w:tr w14:paraId="5B8FEE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C8C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4D0D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EF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代理服务费金额：3000元。</w:t>
            </w:r>
          </w:p>
          <w:p w14:paraId="308F2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代理服务支付主体：中标单位，中标单位在获取中标通知书时一次性支付给代理机构。</w:t>
            </w:r>
          </w:p>
        </w:tc>
      </w:tr>
      <w:tr w14:paraId="44811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F818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2A9D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EA11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774878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263D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D274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F21E6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BA3C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0B83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A1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B492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4B6A4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3A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8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AA9831">
            <w:pPr>
              <w:pStyle w:val="2"/>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4223E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cs="宋体"/>
                <w:szCs w:val="21"/>
                <w:highlight w:val="none"/>
                <w:lang w:eastAsia="zh-CN"/>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1D1FCF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648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F82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5B9498">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27</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76E0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10EA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cs="宋体"/>
                <w:color w:val="auto"/>
                <w:sz w:val="21"/>
                <w:szCs w:val="21"/>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08E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color w:val="auto"/>
                <w:sz w:val="21"/>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05E9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4A767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A46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E165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eastAsiaTheme="minorEastAsia"/>
                <w:highlight w:val="none"/>
                <w:lang w:val="en-US" w:eastAsia="zh-CN"/>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987C91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27</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w:t>
            </w:r>
            <w:r>
              <w:rPr>
                <w:rFonts w:hint="eastAsia" w:ascii="宋体" w:hAnsi="宋体" w:eastAsia="宋体" w:cs="宋体"/>
                <w:color w:val="000000"/>
                <w:kern w:val="2"/>
                <w:sz w:val="21"/>
                <w:szCs w:val="21"/>
                <w:highlight w:val="none"/>
                <w:u w:color="000000"/>
                <w:lang w:val="en-US" w:eastAsia="zh-CN" w:bidi="ar"/>
              </w:rPr>
              <w:t>（北京时间）</w:t>
            </w:r>
          </w:p>
          <w:p w14:paraId="38F4488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34"/>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27DD2C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cs="宋体"/>
                <w:szCs w:val="21"/>
                <w:highlight w:val="none"/>
                <w:lang w:val="en-US"/>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27</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27</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0D85E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1201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920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6D3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cs="Times New Roman"/>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2FF8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61B49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33791">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default" w:cs="Times New Roman"/>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D41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spacing w:val="-4"/>
                <w:highlight w:val="none"/>
                <w:lang w:val="en-US"/>
              </w:rPr>
            </w:pPr>
            <w:r>
              <w:rPr>
                <w:rFonts w:hint="eastAsia" w:ascii="宋体" w:hAnsi="宋体" w:cs="宋体"/>
                <w:szCs w:val="21"/>
                <w:highlight w:val="none"/>
              </w:rPr>
              <w:t>评标委员会构成：</w:t>
            </w:r>
            <w:r>
              <w:rPr>
                <w:rFonts w:hint="eastAsia" w:ascii="宋体" w:hAnsi="宋体" w:cs="宋体"/>
                <w:szCs w:val="21"/>
                <w:highlight w:val="none"/>
                <w:u w:val="single"/>
              </w:rPr>
              <w:t>由</w:t>
            </w:r>
            <w:r>
              <w:rPr>
                <w:rFonts w:hint="eastAsia" w:ascii="宋体" w:hAnsi="宋体" w:cs="宋体"/>
                <w:szCs w:val="21"/>
                <w:highlight w:val="none"/>
                <w:u w:val="single"/>
                <w:lang w:val="en-US" w:eastAsia="zh-CN"/>
              </w:rPr>
              <w:t>采购</w:t>
            </w:r>
            <w:r>
              <w:rPr>
                <w:rFonts w:hint="eastAsia" w:ascii="宋体" w:hAnsi="宋体" w:cs="宋体"/>
                <w:szCs w:val="21"/>
                <w:highlight w:val="none"/>
                <w:u w:val="single"/>
              </w:rPr>
              <w:t>人</w:t>
            </w:r>
            <w:r>
              <w:rPr>
                <w:rFonts w:hint="eastAsia" w:ascii="宋体" w:hAnsi="宋体" w:cs="宋体"/>
                <w:szCs w:val="21"/>
                <w:highlight w:val="none"/>
                <w:u w:val="single"/>
                <w:lang w:val="en-US" w:eastAsia="zh-CN"/>
              </w:rPr>
              <w:t>自行</w:t>
            </w:r>
            <w:r>
              <w:rPr>
                <w:rFonts w:hint="eastAsia" w:ascii="宋体" w:hAnsi="宋体" w:cs="宋体"/>
                <w:szCs w:val="21"/>
                <w:highlight w:val="none"/>
                <w:u w:val="single"/>
              </w:rPr>
              <w:t>组建。</w:t>
            </w:r>
          </w:p>
        </w:tc>
      </w:tr>
      <w:tr w14:paraId="0B8AB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58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AC7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90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613EA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5FC0C3">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AF4E1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118A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媒介：同招标公告发布媒介</w:t>
            </w:r>
          </w:p>
          <w:p w14:paraId="704D684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default" w:ascii="宋体" w:hAnsi="宋体" w:eastAsia="宋体" w:cs="宋体"/>
                <w:szCs w:val="21"/>
                <w:highlight w:val="none"/>
                <w:lang w:val="en-US" w:eastAsia="zh-CN"/>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期限：</w:t>
            </w:r>
            <w:r>
              <w:rPr>
                <w:rFonts w:hint="eastAsia" w:ascii="宋体" w:hAnsi="宋体" w:eastAsia="宋体" w:cs="宋体"/>
                <w:b w:val="0"/>
                <w:bCs w:val="0"/>
                <w:color w:val="auto"/>
                <w:sz w:val="21"/>
                <w:szCs w:val="21"/>
                <w:highlight w:val="none"/>
                <w:lang w:val="en-US" w:eastAsia="zh-CN"/>
              </w:rPr>
              <w:t>1个工作日</w:t>
            </w:r>
          </w:p>
        </w:tc>
      </w:tr>
      <w:tr w14:paraId="1072F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6007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0E99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E7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中标通知书须加盖采购人、招标代理公司公章后发出。</w:t>
            </w:r>
          </w:p>
        </w:tc>
      </w:tr>
      <w:tr w14:paraId="56EB6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C1D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EE5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0A685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是否收取履约担保：</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收取，</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不收取 </w:t>
            </w:r>
          </w:p>
        </w:tc>
      </w:tr>
      <w:tr w14:paraId="29723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1A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B8720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000000"/>
                <w:kern w:val="2"/>
                <w:sz w:val="21"/>
                <w:szCs w:val="21"/>
                <w:highlight w:val="none"/>
                <w:u w:color="000000"/>
                <w:lang w:val="en-US" w:eastAsia="zh-CN" w:bidi="ar"/>
              </w:rPr>
            </w:pPr>
            <w:r>
              <w:rPr>
                <w:rFonts w:hint="default" w:ascii="宋体" w:hAnsi="宋体" w:eastAsia="宋体" w:cs="宋体"/>
                <w:color w:val="000000"/>
                <w:kern w:val="2"/>
                <w:sz w:val="21"/>
                <w:szCs w:val="21"/>
                <w:highlight w:val="none"/>
                <w:u w:color="000000"/>
                <w:lang w:val="en-US" w:eastAsia="zh-CN" w:bidi="ar"/>
              </w:rPr>
              <w:t>合同签订生效、人员进场并收到预付款保函后5个工作日内支付合同价的50%预付款</w:t>
            </w:r>
            <w:bookmarkStart w:id="19" w:name="OLE_LINK15"/>
            <w:r>
              <w:rPr>
                <w:rFonts w:hint="default" w:ascii="宋体" w:hAnsi="宋体" w:eastAsia="宋体" w:cs="宋体"/>
                <w:color w:val="000000"/>
                <w:kern w:val="2"/>
                <w:sz w:val="21"/>
                <w:szCs w:val="21"/>
                <w:highlight w:val="none"/>
                <w:u w:color="000000"/>
                <w:lang w:val="en-US" w:eastAsia="zh-CN" w:bidi="ar"/>
              </w:rPr>
              <w:t>（提供与预付款等额的见索即付预付款保函，保函格式须经采购人认可</w:t>
            </w:r>
            <w:r>
              <w:rPr>
                <w:rFonts w:hint="eastAsia" w:ascii="宋体" w:hAnsi="宋体" w:eastAsia="宋体" w:cs="宋体"/>
                <w:color w:val="000000"/>
                <w:kern w:val="2"/>
                <w:sz w:val="21"/>
                <w:szCs w:val="21"/>
                <w:highlight w:val="none"/>
                <w:u w:color="000000"/>
                <w:lang w:val="en-US" w:eastAsia="zh-CN" w:bidi="ar"/>
              </w:rPr>
              <w:t>，</w:t>
            </w:r>
            <w:r>
              <w:rPr>
                <w:rFonts w:hint="default" w:ascii="宋体" w:hAnsi="宋体" w:eastAsia="宋体" w:cs="宋体"/>
                <w:color w:val="000000"/>
                <w:kern w:val="2"/>
                <w:sz w:val="21"/>
                <w:szCs w:val="21"/>
                <w:highlight w:val="none"/>
                <w:u w:color="000000"/>
                <w:lang w:val="en-US" w:eastAsia="zh-CN" w:bidi="ar"/>
              </w:rPr>
              <w:t>保函期限与合同履行期相同）</w:t>
            </w:r>
            <w:bookmarkEnd w:id="19"/>
            <w:r>
              <w:rPr>
                <w:rFonts w:hint="default" w:ascii="宋体" w:hAnsi="宋体" w:eastAsia="宋体" w:cs="宋体"/>
                <w:color w:val="000000"/>
                <w:kern w:val="2"/>
                <w:sz w:val="21"/>
                <w:szCs w:val="21"/>
                <w:highlight w:val="none"/>
                <w:u w:color="000000"/>
                <w:lang w:val="en-US" w:eastAsia="zh-CN" w:bidi="ar"/>
              </w:rPr>
              <w:t>，</w:t>
            </w:r>
            <w:bookmarkStart w:id="20" w:name="OLE_LINK13"/>
            <w:r>
              <w:rPr>
                <w:rFonts w:hint="default" w:ascii="宋体" w:hAnsi="宋体" w:eastAsia="宋体" w:cs="宋体"/>
                <w:color w:val="000000"/>
                <w:kern w:val="2"/>
                <w:sz w:val="21"/>
                <w:szCs w:val="21"/>
                <w:highlight w:val="none"/>
                <w:u w:color="000000"/>
                <w:lang w:val="en-US" w:eastAsia="zh-CN" w:bidi="ar"/>
              </w:rPr>
              <w:t>拟计划于今年12月初进行项目考核，考核合格后，一次性支付本年度合同剩余进度款</w:t>
            </w:r>
            <w:r>
              <w:rPr>
                <w:rFonts w:hint="eastAsia" w:ascii="宋体" w:hAnsi="宋体" w:eastAsia="宋体" w:cs="宋体"/>
                <w:color w:val="000000"/>
                <w:kern w:val="2"/>
                <w:sz w:val="21"/>
                <w:szCs w:val="21"/>
                <w:highlight w:val="none"/>
                <w:u w:color="000000"/>
                <w:lang w:val="en-US" w:eastAsia="zh-CN" w:bidi="ar"/>
              </w:rPr>
              <w:t>，履约期满后组织项目验收</w:t>
            </w:r>
            <w:r>
              <w:rPr>
                <w:rFonts w:hint="default" w:ascii="宋体" w:hAnsi="宋体" w:eastAsia="宋体" w:cs="宋体"/>
                <w:color w:val="000000"/>
                <w:kern w:val="2"/>
                <w:sz w:val="21"/>
                <w:szCs w:val="21"/>
                <w:highlight w:val="none"/>
                <w:u w:color="000000"/>
                <w:lang w:val="en-US" w:eastAsia="zh-CN" w:bidi="ar"/>
              </w:rPr>
              <w:t>。</w:t>
            </w:r>
            <w:bookmarkEnd w:id="20"/>
          </w:p>
        </w:tc>
      </w:tr>
      <w:tr w14:paraId="61878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23BE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59616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详见招标公告内容</w:t>
            </w:r>
          </w:p>
        </w:tc>
      </w:tr>
      <w:tr w14:paraId="3FC21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2AE79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D7BE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67C7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89412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36AD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16AEB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A1E8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F08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82FA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9135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6F88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w:t>
            </w:r>
            <w:r>
              <w:rPr>
                <w:rFonts w:hint="eastAsia" w:ascii="宋体" w:hAnsi="宋体" w:cs="宋体"/>
                <w:szCs w:val="21"/>
                <w:highlight w:val="none"/>
                <w:lang w:val="en-US" w:eastAsia="zh-CN"/>
              </w:rPr>
              <w:t>分包、</w:t>
            </w:r>
            <w:r>
              <w:rPr>
                <w:rFonts w:hint="eastAsia" w:ascii="宋体" w:hAnsi="宋体" w:cs="宋体"/>
                <w:szCs w:val="21"/>
                <w:highlight w:val="none"/>
              </w:rPr>
              <w:t>转包，一经发现，</w:t>
            </w:r>
            <w:r>
              <w:rPr>
                <w:rFonts w:hint="eastAsia" w:ascii="宋体" w:hAnsi="宋体" w:cs="宋体"/>
                <w:szCs w:val="21"/>
                <w:highlight w:val="none"/>
                <w:lang w:val="en-US" w:eastAsia="zh-CN"/>
              </w:rPr>
              <w:t>采购</w:t>
            </w:r>
            <w:r>
              <w:rPr>
                <w:rFonts w:hint="eastAsia" w:ascii="宋体" w:hAnsi="宋体" w:cs="宋体"/>
                <w:szCs w:val="21"/>
                <w:highlight w:val="none"/>
              </w:rPr>
              <w:t>人依法处理。</w:t>
            </w:r>
          </w:p>
          <w:p w14:paraId="342DB2D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w:t>
            </w:r>
            <w:r>
              <w:rPr>
                <w:rFonts w:hint="eastAsia" w:ascii="宋体" w:hAnsi="宋体" w:cs="宋体"/>
                <w:szCs w:val="21"/>
                <w:highlight w:val="none"/>
                <w:lang w:val="en-US" w:eastAsia="zh-CN"/>
              </w:rPr>
              <w:t>采购</w:t>
            </w:r>
            <w:r>
              <w:rPr>
                <w:rFonts w:hint="eastAsia" w:ascii="宋体" w:hAnsi="宋体" w:cs="宋体"/>
                <w:szCs w:val="21"/>
                <w:highlight w:val="none"/>
              </w:rPr>
              <w:t>人、代理机构所有。</w:t>
            </w:r>
          </w:p>
          <w:p w14:paraId="41A71C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eastAsia="宋体"/>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若投标人为</w:t>
            </w:r>
            <w:r>
              <w:rPr>
                <w:rFonts w:hint="eastAsia" w:ascii="宋体" w:hAnsi="宋体" w:cs="宋体"/>
                <w:szCs w:val="21"/>
                <w:highlight w:val="none"/>
                <w:lang w:val="en-US" w:eastAsia="zh-CN"/>
              </w:rPr>
              <w:t>若为银行、保险、石油化工、电力、电信、邮政等有行业特殊情况的企业的</w:t>
            </w:r>
            <w:r>
              <w:rPr>
                <w:rFonts w:hint="eastAsia" w:ascii="宋体" w:hAnsi="宋体" w:cs="宋体"/>
                <w:szCs w:val="21"/>
                <w:highlight w:val="none"/>
              </w:rPr>
              <w:t>分支机构</w:t>
            </w:r>
            <w:r>
              <w:rPr>
                <w:rFonts w:hint="eastAsia" w:ascii="宋体" w:hAnsi="宋体" w:cs="宋体"/>
                <w:szCs w:val="21"/>
                <w:highlight w:val="none"/>
                <w:lang w:val="en-US" w:eastAsia="zh-CN"/>
              </w:rPr>
              <w:t>或分公司</w:t>
            </w:r>
            <w:r>
              <w:rPr>
                <w:rFonts w:hint="eastAsia" w:ascii="宋体" w:hAnsi="宋体" w:cs="宋体"/>
                <w:szCs w:val="21"/>
                <w:highlight w:val="none"/>
              </w:rPr>
              <w:t>，其</w:t>
            </w:r>
            <w:r>
              <w:rPr>
                <w:rFonts w:hint="eastAsia" w:ascii="宋体" w:hAnsi="宋体" w:cs="宋体"/>
                <w:szCs w:val="21"/>
                <w:highlight w:val="none"/>
                <w:lang w:val="en-US" w:eastAsia="zh-CN"/>
              </w:rPr>
              <w:t>投标文件</w:t>
            </w:r>
            <w:r>
              <w:rPr>
                <w:rFonts w:hint="eastAsia" w:ascii="宋体" w:hAnsi="宋体" w:cs="宋体"/>
                <w:szCs w:val="21"/>
                <w:highlight w:val="none"/>
              </w:rPr>
              <w:t>中所要求的法定代表人的所有签</w:t>
            </w:r>
            <w:r>
              <w:rPr>
                <w:rFonts w:hint="eastAsia" w:ascii="宋体" w:hAnsi="宋体" w:cs="宋体"/>
                <w:szCs w:val="21"/>
                <w:highlight w:val="none"/>
                <w:lang w:val="en-US" w:eastAsia="zh-CN"/>
              </w:rPr>
              <w:t>章</w:t>
            </w:r>
            <w:r>
              <w:rPr>
                <w:rFonts w:hint="eastAsia" w:ascii="宋体" w:hAnsi="宋体" w:cs="宋体"/>
                <w:szCs w:val="21"/>
                <w:highlight w:val="none"/>
              </w:rPr>
              <w:t>及</w:t>
            </w:r>
            <w:r>
              <w:rPr>
                <w:rFonts w:hint="eastAsia" w:ascii="宋体" w:hAnsi="宋体" w:cs="宋体"/>
                <w:szCs w:val="21"/>
                <w:highlight w:val="none"/>
                <w:lang w:val="en-US" w:eastAsia="zh-CN"/>
              </w:rPr>
              <w:t>涉及</w:t>
            </w:r>
            <w:r>
              <w:rPr>
                <w:rFonts w:hint="eastAsia" w:ascii="宋体" w:hAnsi="宋体" w:cs="宋体"/>
                <w:szCs w:val="21"/>
                <w:highlight w:val="none"/>
              </w:rPr>
              <w:t>材料，</w:t>
            </w:r>
            <w:r>
              <w:rPr>
                <w:rFonts w:hint="eastAsia" w:ascii="宋体" w:hAnsi="宋体" w:cs="宋体"/>
                <w:szCs w:val="21"/>
                <w:highlight w:val="none"/>
                <w:lang w:val="en-US" w:eastAsia="zh-CN"/>
              </w:rPr>
              <w:t>可以由</w:t>
            </w:r>
            <w:r>
              <w:rPr>
                <w:rFonts w:hint="eastAsia" w:ascii="宋体" w:hAnsi="宋体" w:cs="宋体"/>
                <w:szCs w:val="21"/>
                <w:highlight w:val="none"/>
                <w:lang w:eastAsia="zh-CN"/>
              </w:rPr>
              <w:t>其</w:t>
            </w:r>
            <w:r>
              <w:rPr>
                <w:rFonts w:hint="eastAsia" w:ascii="宋体" w:hAnsi="宋体" w:cs="宋体"/>
                <w:szCs w:val="21"/>
                <w:highlight w:val="none"/>
              </w:rPr>
              <w:t>分支机构</w:t>
            </w:r>
            <w:r>
              <w:rPr>
                <w:rFonts w:hint="eastAsia" w:ascii="宋体" w:hAnsi="宋体" w:cs="宋体"/>
                <w:szCs w:val="21"/>
                <w:highlight w:val="none"/>
                <w:lang w:val="en-US" w:eastAsia="zh-CN"/>
              </w:rPr>
              <w:t>或分公司</w:t>
            </w:r>
            <w:r>
              <w:rPr>
                <w:rFonts w:hint="eastAsia" w:ascii="宋体" w:hAnsi="宋体" w:cs="宋体"/>
                <w:szCs w:val="21"/>
                <w:highlight w:val="none"/>
              </w:rPr>
              <w:t>负责人</w:t>
            </w:r>
            <w:r>
              <w:rPr>
                <w:rFonts w:hint="eastAsia" w:ascii="宋体" w:hAnsi="宋体" w:cs="宋体"/>
                <w:szCs w:val="21"/>
                <w:highlight w:val="none"/>
                <w:lang w:val="en-US" w:eastAsia="zh-CN"/>
              </w:rPr>
              <w:t>进行</w:t>
            </w:r>
            <w:r>
              <w:rPr>
                <w:rFonts w:hint="eastAsia" w:ascii="宋体" w:hAnsi="宋体" w:cs="宋体"/>
                <w:szCs w:val="21"/>
                <w:highlight w:val="none"/>
              </w:rPr>
              <w:t>签</w:t>
            </w:r>
            <w:r>
              <w:rPr>
                <w:rFonts w:hint="eastAsia" w:ascii="宋体" w:hAnsi="宋体" w:cs="宋体"/>
                <w:szCs w:val="21"/>
                <w:highlight w:val="none"/>
                <w:lang w:val="en-US" w:eastAsia="zh-CN"/>
              </w:rPr>
              <w:t>章</w:t>
            </w:r>
            <w:r>
              <w:rPr>
                <w:rFonts w:hint="eastAsia" w:ascii="宋体" w:hAnsi="宋体" w:cs="宋体"/>
                <w:szCs w:val="21"/>
                <w:highlight w:val="none"/>
              </w:rPr>
              <w:t>及</w:t>
            </w:r>
            <w:r>
              <w:rPr>
                <w:rFonts w:hint="eastAsia" w:ascii="宋体" w:hAnsi="宋体" w:cs="宋体"/>
                <w:szCs w:val="21"/>
                <w:highlight w:val="none"/>
                <w:lang w:val="en-US" w:eastAsia="zh-CN"/>
              </w:rPr>
              <w:t>提供相应</w:t>
            </w:r>
            <w:r>
              <w:rPr>
                <w:rFonts w:hint="eastAsia" w:ascii="宋体" w:hAnsi="宋体" w:cs="宋体"/>
                <w:szCs w:val="21"/>
                <w:highlight w:val="none"/>
              </w:rPr>
              <w:t>材料。</w:t>
            </w:r>
          </w:p>
        </w:tc>
      </w:tr>
      <w:tr w14:paraId="7EAFCC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25C36CD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cs="宋体"/>
                <w:sz w:val="21"/>
                <w:szCs w:val="21"/>
                <w:highlight w:val="none"/>
                <w:lang w:val="en-US" w:eastAsia="zh-CN"/>
              </w:rPr>
              <w:t>重要说明</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0247B9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C9716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460245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3.投标人登录新点电子交易平台【滁州专区】获取招标文件及其它资料（含澄清和补充说明等）。如在招标文件获取过程中遇到系统问题，请拨打技术支持服务热线0512-58151515或者网站首页在线客服。</w:t>
            </w:r>
          </w:p>
          <w:p w14:paraId="066D2D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117DCB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08F94C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2B8400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23F609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default"/>
                <w:highlight w:val="none"/>
                <w:lang w:val="en-US"/>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35D3BAFB">
      <w:pPr>
        <w:rPr>
          <w:rFonts w:hint="eastAsia" w:ascii="宋体" w:hAnsi="宋体" w:eastAsia="宋体" w:cs="宋体"/>
          <w:b/>
          <w:bCs w:val="0"/>
          <w:color w:val="000000"/>
          <w:kern w:val="0"/>
          <w:sz w:val="28"/>
          <w:szCs w:val="28"/>
          <w:highlight w:val="none"/>
          <w:u w:color="000000"/>
          <w:lang w:val="en-US" w:eastAsia="zh-CN" w:bidi="ar"/>
        </w:rPr>
      </w:pPr>
      <w:bookmarkStart w:id="21" w:name="_Toc122"/>
      <w:bookmarkEnd w:id="21"/>
      <w:r>
        <w:rPr>
          <w:rFonts w:hint="eastAsia" w:ascii="宋体" w:hAnsi="宋体" w:eastAsia="宋体" w:cs="宋体"/>
          <w:b/>
          <w:bCs w:val="0"/>
          <w:color w:val="000000"/>
          <w:kern w:val="0"/>
          <w:sz w:val="28"/>
          <w:szCs w:val="28"/>
          <w:highlight w:val="none"/>
          <w:u w:color="000000"/>
          <w:lang w:val="en-US" w:eastAsia="zh-CN" w:bidi="ar"/>
        </w:rPr>
        <w:br w:type="page"/>
      </w:r>
    </w:p>
    <w:p w14:paraId="64ACD3AD">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20BABC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2" w:name="_Toc26859"/>
      <w:bookmarkEnd w:id="22"/>
      <w:bookmarkStart w:id="23"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3"/>
    </w:p>
    <w:p w14:paraId="378AB84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4CCD64D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62E1CF6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712DEE8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48E1CF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028F1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 见投标人须知前附表。</w:t>
      </w:r>
    </w:p>
    <w:p w14:paraId="2C9F12B7">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B40FB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2014353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255529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3881C8E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7FF4D4E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09135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616CCF8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5FF48D9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5EA6DDF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3DB8BA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6C02CC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0F60523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065C1A9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466429B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经评审的最低价法。</w:t>
      </w:r>
      <w:r>
        <w:rPr>
          <w:rFonts w:hint="eastAsia" w:ascii="宋体" w:hAnsi="宋体" w:eastAsia="宋体" w:cs="宋体"/>
          <w:color w:val="000000"/>
          <w:kern w:val="0"/>
          <w:sz w:val="21"/>
          <w:szCs w:val="21"/>
          <w:highlight w:val="none"/>
          <w:u w:color="000000"/>
          <w:lang w:val="en-US" w:eastAsia="zh-CN" w:bidi="ar"/>
        </w:rPr>
        <w:t>（详见第三章评标办法）</w:t>
      </w:r>
    </w:p>
    <w:p w14:paraId="128C86F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34DE3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6EDDB45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0174C37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0FE0CC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4" w:name="_Toc152045539"/>
      <w:bookmarkEnd w:id="24"/>
      <w:bookmarkStart w:id="25" w:name="_Toc247513962"/>
      <w:bookmarkEnd w:id="25"/>
      <w:bookmarkStart w:id="26" w:name="_Toc144974507"/>
      <w:bookmarkEnd w:id="26"/>
      <w:bookmarkStart w:id="27" w:name="_Toc296602429"/>
      <w:bookmarkEnd w:id="27"/>
      <w:bookmarkStart w:id="28" w:name="_Toc152042315"/>
      <w:bookmarkEnd w:id="28"/>
      <w:bookmarkStart w:id="29" w:name="_Toc247527563"/>
      <w:bookmarkEnd w:id="29"/>
      <w:bookmarkStart w:id="30"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30"/>
    </w:p>
    <w:p w14:paraId="7F6D5EE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2C37FC4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52E395B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5239038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7BD5B9DD">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EFCA3E6">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233615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36F3A3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681B82E">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w:t>
      </w:r>
    </w:p>
    <w:p w14:paraId="42702F26">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6C764CC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042647F0">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11E6E41">
      <w:pPr>
        <w:spacing w:line="360" w:lineRule="auto"/>
        <w:ind w:firstLine="420" w:firstLineChars="200"/>
        <w:rPr>
          <w:rFonts w:hint="eastAsia" w:ascii="宋体"/>
          <w:szCs w:val="21"/>
          <w:highlight w:val="none"/>
        </w:rPr>
      </w:pPr>
      <w:bookmarkStart w:id="31" w:name="_Toc10668_WPSOffice_Level3"/>
      <w:bookmarkEnd w:id="31"/>
      <w:bookmarkStart w:id="32" w:name="_Toc24655"/>
      <w:bookmarkEnd w:id="32"/>
      <w:r>
        <w:rPr>
          <w:rFonts w:hint="eastAsia" w:ascii="宋体"/>
          <w:szCs w:val="21"/>
          <w:highlight w:val="none"/>
        </w:rPr>
        <w:t>13.2投标人对采购内容中规定的要求等必须满足招标文件的相关要求。</w:t>
      </w:r>
    </w:p>
    <w:p w14:paraId="675DEC7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764F3D4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D35FD73">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01FD1D55">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344E844F">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26E55D4A">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30BA661D">
      <w:pPr>
        <w:spacing w:line="440" w:lineRule="exact"/>
        <w:ind w:firstLine="527" w:firstLineChars="250"/>
        <w:rPr>
          <w:rFonts w:ascii="宋体"/>
          <w:bCs/>
          <w:szCs w:val="21"/>
          <w:highlight w:val="none"/>
        </w:rPr>
      </w:pPr>
      <w:r>
        <w:rPr>
          <w:rFonts w:hint="eastAsia" w:ascii="宋体"/>
          <w:b/>
          <w:szCs w:val="21"/>
          <w:highlight w:val="none"/>
        </w:rPr>
        <w:t>14.保密</w:t>
      </w:r>
    </w:p>
    <w:p w14:paraId="2C45083D">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5D2C1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5C875FC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4B31DAE8">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6E77E0C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EECF84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1074E5B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077ED37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01E77ED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8AAAD2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455392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22F3D0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1D87CE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6DDFE64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5C0E4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3019F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D1ADE6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17. 招标文件的异议、澄清</w:t>
      </w:r>
    </w:p>
    <w:p w14:paraId="47165EFB">
      <w:pPr>
        <w:keepNext w:val="0"/>
        <w:keepLines w:val="0"/>
        <w:pageBreakBefore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要求招标人对招标文件予以澄清。</w:t>
      </w:r>
    </w:p>
    <w:p w14:paraId="21022C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17.2 </w:t>
      </w:r>
      <w:r>
        <w:rPr>
          <w:rFonts w:hint="eastAsia" w:ascii="宋体" w:hAnsi="宋体" w:cs="宋体"/>
          <w:szCs w:val="21"/>
          <w:highlight w:val="none"/>
        </w:rPr>
        <w:t>招标文件的澄清将在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val="en-US" w:eastAsia="zh-CN"/>
        </w:rPr>
        <w:t>发布</w:t>
      </w:r>
      <w:r>
        <w:rPr>
          <w:rFonts w:hint="eastAsia" w:ascii="宋体" w:hAnsi="宋体" w:cs="宋体"/>
          <w:szCs w:val="21"/>
          <w:highlight w:val="none"/>
        </w:rPr>
        <w:t>。</w:t>
      </w:r>
      <w:r>
        <w:rPr>
          <w:rFonts w:hint="eastAsia" w:ascii="宋体" w:hAnsi="宋体" w:eastAsia="宋体" w:cs="宋体"/>
          <w:bCs/>
          <w:color w:val="000000"/>
          <w:kern w:val="0"/>
          <w:sz w:val="21"/>
          <w:szCs w:val="21"/>
          <w:highlight w:val="none"/>
          <w:u w:color="000000"/>
          <w:lang w:val="en-US" w:eastAsia="zh-CN" w:bidi="ar"/>
        </w:rPr>
        <w:t>投标人应在投标截止时间前关注原采购信息发布媒体上有关本项目有无变更公告，如不及时查看造成后果由投标人自负。</w:t>
      </w:r>
    </w:p>
    <w:p w14:paraId="26F4B0A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18. 招标文件的发出</w:t>
      </w:r>
    </w:p>
    <w:p w14:paraId="3FEBD7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45FE1B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3" w:name="_Toc1549_WPSOffice_Level3"/>
      <w:bookmarkEnd w:id="33"/>
      <w:r>
        <w:rPr>
          <w:rFonts w:hint="eastAsia" w:ascii="宋体" w:hAnsi="宋体" w:eastAsia="宋体" w:cs="宋体"/>
          <w:b/>
          <w:bCs w:val="0"/>
          <w:color w:val="000000"/>
          <w:kern w:val="0"/>
          <w:sz w:val="24"/>
          <w:szCs w:val="24"/>
          <w:highlight w:val="none"/>
          <w:u w:color="000000"/>
          <w:lang w:val="en-US" w:eastAsia="zh-CN" w:bidi="ar"/>
        </w:rPr>
        <w:t>（三）投标文件的编制</w:t>
      </w:r>
    </w:p>
    <w:p w14:paraId="209D41DE">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5EEA242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2B8F6FA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5D4FFD2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投标文件的编制</w:t>
      </w:r>
    </w:p>
    <w:p w14:paraId="1C62FFE1">
      <w:p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20.1投标文件的编制</w:t>
      </w:r>
    </w:p>
    <w:p w14:paraId="7FEE0414">
      <w:p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7C4A19F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049B8D2B">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48CAEC46">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7681B6DC">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0277A39E">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39FF4D5E">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投标人的报价不得高于本次招标最高限价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686E0A94">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353865D1">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2A87E540">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703957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266C3B9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22D99E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31BE70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39B9206B">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7CFBF2D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60A870A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4" w:name="_Toc30407_WPSOffice_Level3"/>
      <w:bookmarkEnd w:id="34"/>
      <w:bookmarkStart w:id="35" w:name="_Toc6570_WPSOffice_Level3"/>
      <w:bookmarkEnd w:id="35"/>
      <w:bookmarkStart w:id="36"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6"/>
    </w:p>
    <w:p w14:paraId="140548C4">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24.投标文件的份数和签署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一份电子加密文件。投标人中标后须递交与网上电子投标文件完全一致的纸质版投标文件，并按要求加盖公章；份数：正本1份，副本2份；中标单位领取中标通知书时，一并递交给招标代理机构。</w:t>
      </w:r>
    </w:p>
    <w:p w14:paraId="548266C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24.2按格式文件要求签字或盖章，否则经评委会一致认定且经过招标人同意后, 按照无效投标处理。</w:t>
      </w:r>
    </w:p>
    <w:p w14:paraId="63E73B2E">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25.投标文件的提交</w:t>
      </w:r>
    </w:p>
    <w:p w14:paraId="4093439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w:t>
      </w: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szCs w:val="21"/>
          <w:highlight w:val="none"/>
          <w:lang w:val="en-US" w:eastAsia="zh-CN"/>
        </w:rPr>
        <w:t>投标人逾期上传投标文件的，电子系统不予受理。</w:t>
      </w:r>
    </w:p>
    <w:p w14:paraId="283F4B13">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color w:val="000000"/>
          <w:kern w:val="0"/>
          <w:sz w:val="21"/>
          <w:szCs w:val="21"/>
          <w:highlight w:val="none"/>
          <w:u w:color="000000"/>
          <w:lang w:val="en-US" w:eastAsia="zh-CN" w:bidi="ar"/>
        </w:rPr>
      </w:pPr>
      <w:bookmarkStart w:id="37" w:name="_Toc490"/>
      <w:bookmarkEnd w:id="37"/>
      <w:r>
        <w:rPr>
          <w:rFonts w:hint="eastAsia" w:ascii="黑体" w:hAnsi="宋体" w:eastAsia="黑体" w:cs="宋体"/>
          <w:b/>
          <w:bCs/>
          <w:color w:val="000000"/>
          <w:kern w:val="0"/>
          <w:sz w:val="21"/>
          <w:szCs w:val="21"/>
          <w:highlight w:val="none"/>
          <w:u w:color="000000"/>
          <w:lang w:val="en-US" w:eastAsia="zh-CN" w:bidi="ar"/>
        </w:rPr>
        <w:t>26.投标文件的修改与撤回</w:t>
      </w:r>
    </w:p>
    <w:p w14:paraId="685E3D9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26.1</w:t>
      </w:r>
      <w:r>
        <w:rPr>
          <w:rFonts w:hint="eastAsia" w:ascii="宋体" w:hAnsi="宋体" w:eastAsia="宋体" w:cs="宋体"/>
          <w:highlight w:val="none"/>
          <w:lang w:val="en-US" w:eastAsia="zh-CN"/>
        </w:rPr>
        <w:t>在规定的投标截止时间前，投标人可以自行从网上招投标系统撤回已递交的投标文件，并可修改后重新上传，开标时以投标截止时间前投标人最终上传的投标文件为准。</w:t>
      </w:r>
    </w:p>
    <w:p w14:paraId="384BCF6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42916068">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w:t>
      </w:r>
      <w:r>
        <w:rPr>
          <w:rFonts w:hint="eastAsia" w:ascii="黑体" w:hAnsi="宋体" w:eastAsia="黑体" w:cs="宋体"/>
          <w:b/>
          <w:bCs w:val="0"/>
          <w:color w:val="000000"/>
          <w:kern w:val="0"/>
          <w:sz w:val="21"/>
          <w:szCs w:val="21"/>
          <w:highlight w:val="none"/>
          <w:u w:color="000000"/>
          <w:lang w:val="en-US" w:eastAsia="zh-CN" w:bidi="ar"/>
        </w:rPr>
        <w:t>开标</w:t>
      </w:r>
    </w:p>
    <w:p w14:paraId="3682DF0C">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 开标的时间和地点</w:t>
      </w:r>
    </w:p>
    <w:p w14:paraId="4C98F310">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27.1.1采购人投标须知前附表规定的提交投标文件的截止时间和地点公开开标</w:t>
      </w:r>
      <w:r>
        <w:rPr>
          <w:rFonts w:hint="eastAsia" w:ascii="宋体" w:cs="宋体"/>
          <w:color w:val="auto"/>
          <w:szCs w:val="21"/>
          <w:highlight w:val="none"/>
        </w:rPr>
        <w:t>。</w:t>
      </w:r>
    </w:p>
    <w:p w14:paraId="7C1F0F2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27.2 参与开标的监督部门</w:t>
      </w:r>
    </w:p>
    <w:p w14:paraId="0E0E671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8" w:name="_Toc15542_WPSOffice_Level3"/>
      <w:bookmarkEnd w:id="38"/>
      <w:r>
        <w:rPr>
          <w:rFonts w:hint="eastAsia" w:ascii="宋体" w:hAnsi="宋体" w:eastAsia="宋体" w:cs="宋体"/>
          <w:color w:val="000000"/>
          <w:kern w:val="0"/>
          <w:sz w:val="21"/>
          <w:szCs w:val="21"/>
          <w:highlight w:val="none"/>
          <w:u w:color="000000"/>
          <w:lang w:val="en-US" w:eastAsia="zh-CN" w:bidi="ar"/>
        </w:rPr>
        <w:t>27.2.1采购人可以邀请相关监督部门参加。</w:t>
      </w:r>
    </w:p>
    <w:p w14:paraId="65923A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27.3开标程序</w:t>
      </w:r>
    </w:p>
    <w:p w14:paraId="6439CE79">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A4BDE3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553934F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（2）宣布采购人、代理机构主持人等有关人员姓名；</w:t>
      </w:r>
    </w:p>
    <w:p w14:paraId="79095F7A">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7839343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2D052C51">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28.开标异议</w:t>
      </w:r>
    </w:p>
    <w:p w14:paraId="2825AB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7C618D2C">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29.评标委员会</w:t>
      </w:r>
    </w:p>
    <w:p w14:paraId="0ED52C8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  评标委员会的组成</w:t>
      </w:r>
    </w:p>
    <w:p w14:paraId="5168A4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06C1C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29.2  评标委员会成员名单在中标结果确定前应当保密。</w:t>
      </w:r>
    </w:p>
    <w:p w14:paraId="0A19D68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29.3  评标委员会成员有下述情形的，应当主动提出回避：</w:t>
      </w:r>
    </w:p>
    <w:p w14:paraId="7AF9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276C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(二)与投标人的法定代表人或者负责人有夫妻、直系血亲、三代以内旁系血亲或者近姻亲关系；</w:t>
      </w:r>
    </w:p>
    <w:p w14:paraId="600C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(三)与投标人有其他可能影响采购活动公平、公正进行的关系。</w:t>
      </w:r>
    </w:p>
    <w:p w14:paraId="1E36E7F1">
      <w:pPr>
        <w:keepNext w:val="0"/>
        <w:keepLines w:val="0"/>
        <w:widowControl/>
        <w:suppressLineNumbers w:val="0"/>
        <w:spacing w:before="0" w:beforeAutospacing="0" w:after="0" w:afterAutospacing="0" w:line="440" w:lineRule="exact"/>
        <w:ind w:left="0" w:right="0" w:firstLine="630" w:firstLineChars="3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4B4309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29.4 评标委员会应当向采购人提出书面评标报告。评标报告应当如实记载以下内容：</w:t>
      </w:r>
    </w:p>
    <w:p w14:paraId="02C0F3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3159D5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1E17268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3A356A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759F078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11F5A79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7C895A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61F594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7B098B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3E09443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1075B95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507E756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29.5</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3AE67F4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30. 评标</w:t>
      </w:r>
    </w:p>
    <w:p w14:paraId="4469D5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评标准备工作</w:t>
      </w:r>
    </w:p>
    <w:p w14:paraId="3C80637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30.1.1阅读由采购人或招标代理单位编写的招标项目情况的说明材料；</w:t>
      </w:r>
    </w:p>
    <w:p w14:paraId="61B9DAB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30.1.2阅读、研究招标文件和相关评标资料，获取评标所需要的重要信息和数据；</w:t>
      </w:r>
    </w:p>
    <w:p w14:paraId="12BA931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30.1.3熟悉招标文件规定的评标方法及在评标过程中需要考虑的相关因素；</w:t>
      </w:r>
    </w:p>
    <w:p w14:paraId="5244D0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30.1.4核对评标工作用表。</w:t>
      </w:r>
    </w:p>
    <w:p w14:paraId="369743D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30.2  评标办法</w:t>
      </w:r>
    </w:p>
    <w:p w14:paraId="3AF810F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30.2.1评标委员会按照第三章“评标办法”规定的方法、评审因素、标准和程序对投标文件进行评审。第三章“评标办法”没有规定的方法、评审因素和标准，不作为评标依据。</w:t>
      </w:r>
    </w:p>
    <w:p w14:paraId="41B51F0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30.3评标原则：</w:t>
      </w:r>
    </w:p>
    <w:p w14:paraId="148C1AC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9" w:name="_Toc5272_WPSOffice_Level3"/>
      <w:bookmarkEnd w:id="39"/>
      <w:r>
        <w:rPr>
          <w:rFonts w:hint="eastAsia" w:ascii="宋体" w:hAnsi="宋体" w:eastAsia="宋体" w:cs="宋体"/>
          <w:color w:val="000000"/>
          <w:kern w:val="0"/>
          <w:sz w:val="21"/>
          <w:szCs w:val="21"/>
          <w:highlight w:val="none"/>
          <w:u w:color="000000"/>
          <w:lang w:val="en-US" w:eastAsia="zh-CN" w:bidi="ar"/>
        </w:rPr>
        <w:t>30.3.1遵循公平、公正、科学和择优的原则。</w:t>
      </w:r>
    </w:p>
    <w:p w14:paraId="60D9863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30.5投标文件的澄清</w:t>
      </w:r>
    </w:p>
    <w:p w14:paraId="44B68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30.5.1 在评标过程中，评标委员会认为需要，可要求投标人对投标文件中的有关问题进行澄清或提供补充说明及有关资料，投标人应做出书面答复。</w:t>
      </w:r>
    </w:p>
    <w:p w14:paraId="2882F5B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30.5.2 书面答复须经投标人法定代表人或其委托代理人签字或盖章，签字或盖章的书面答复将被视为投标文件的组成部分。</w:t>
      </w:r>
    </w:p>
    <w:p w14:paraId="00BF994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30.6报价合理性的判断</w:t>
      </w:r>
    </w:p>
    <w:p w14:paraId="27CEBAC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EDB5C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30.7评审意见分歧的处理办法</w:t>
      </w:r>
    </w:p>
    <w:p w14:paraId="623401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47DB1D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1CF63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30.8评标报告的签署</w:t>
      </w:r>
    </w:p>
    <w:p w14:paraId="5B87F86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50A858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30.9评标过程的保密</w:t>
      </w:r>
    </w:p>
    <w:p w14:paraId="709879C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01081F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30.10评标结果公告</w:t>
      </w:r>
    </w:p>
    <w:p w14:paraId="206EB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采购人应将中标人的情况在滁州市城投工程咨询管理有限公司网站（https://www.czctgczx.com/）予以公告，公告期为1个工作日。</w:t>
      </w:r>
    </w:p>
    <w:p w14:paraId="4FDC3FD6">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color="000000"/>
          <w:lang w:val="en-US" w:eastAsia="zh-CN" w:bidi="ar"/>
        </w:rPr>
        <w:t>31.定标</w:t>
      </w:r>
    </w:p>
    <w:p w14:paraId="3256A1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 中标人的确定</w:t>
      </w:r>
    </w:p>
    <w:p w14:paraId="2511F5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31.1.1除投标人须知前附表规定评标委员会直接确定中标人外，采购人依据评标委员会推荐的中标候选人确定中标人，评标委员会推荐中标候选人的人数见投标人须知前附表。</w:t>
      </w:r>
    </w:p>
    <w:p w14:paraId="561F02EF">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31.1.2中标人确定后，采购人应将中标人名单在滁州市城投工程咨询管理有限公司网站（https://www.czctgczx.com/）予以公示。</w:t>
      </w:r>
    </w:p>
    <w:p w14:paraId="68830C7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 中标通知书</w:t>
      </w:r>
    </w:p>
    <w:p w14:paraId="2ED1ECA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31.2.1</w:t>
      </w:r>
      <w:r>
        <w:rPr>
          <w:rFonts w:hint="eastAsia"/>
          <w:color w:val="000000"/>
          <w:highlight w:val="none"/>
        </w:rPr>
        <w:t>采购人或采购代理机构应在中标人确定之日起2个工作日内，在</w:t>
      </w:r>
      <w:r>
        <w:rPr>
          <w:rFonts w:hint="eastAsia" w:ascii="宋体" w:hAnsi="宋体" w:eastAsia="宋体" w:cs="宋体"/>
          <w:color w:val="000000"/>
          <w:kern w:val="0"/>
          <w:sz w:val="21"/>
          <w:szCs w:val="21"/>
          <w:highlight w:val="none"/>
          <w:u w:color="000000"/>
          <w:lang w:val="en-US" w:eastAsia="zh-CN" w:bidi="ar"/>
        </w:rPr>
        <w:t>滁州市城投工程咨询管理有限公司网站</w:t>
      </w:r>
      <w:r>
        <w:rPr>
          <w:rFonts w:hint="eastAsia"/>
          <w:color w:val="000000"/>
          <w:highlight w:val="none"/>
        </w:rPr>
        <w:t>公告中标结果并同时向中标人发出中标通知书。</w:t>
      </w:r>
    </w:p>
    <w:p w14:paraId="2A5E96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31.2.2中标通知书须加盖采购人、采购代理公司公章后发出。</w:t>
      </w:r>
    </w:p>
    <w:p w14:paraId="507119A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32.开评审异常情况处理</w:t>
      </w:r>
    </w:p>
    <w:p w14:paraId="3203FCDB">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32.1若有效投标人不足三家，则采用竞争性谈判方式确定中标候选人，若有效投标人只有一家则项目流标。</w:t>
      </w:r>
    </w:p>
    <w:p w14:paraId="4DE9DDC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32.2</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6CD842EC">
      <w:pPr>
        <w:pStyle w:val="9"/>
        <w:spacing w:line="460" w:lineRule="exact"/>
        <w:ind w:firstLine="420" w:firstLineChars="200"/>
        <w:rPr>
          <w:rFonts w:hint="eastAsia" w:ascii="宋体" w:hAnsi="Times New Roman" w:eastAsia="宋体" w:cs="Times New Roman"/>
          <w:color w:val="000000"/>
          <w:szCs w:val="21"/>
          <w:highlight w:val="none"/>
        </w:rPr>
      </w:pPr>
      <w:bookmarkStart w:id="40" w:name="_Toc28864"/>
      <w:bookmarkEnd w:id="40"/>
      <w:r>
        <w:rPr>
          <w:rFonts w:hint="eastAsia" w:ascii="宋体" w:hAnsi="Times New Roman" w:eastAsia="宋体" w:cs="Times New Roman"/>
          <w:color w:val="000000"/>
          <w:szCs w:val="21"/>
          <w:highlight w:val="none"/>
        </w:rPr>
        <w:t>有下列情形之一的，采购人将</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w:t>
      </w:r>
    </w:p>
    <w:p w14:paraId="25085923">
      <w:pPr>
        <w:pStyle w:val="9"/>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1</w:t>
      </w:r>
      <w:r>
        <w:rPr>
          <w:rFonts w:hint="eastAsia" w:ascii="宋体" w:hAnsi="Times New Roman" w:eastAsia="宋体" w:cs="Times New Roman"/>
          <w:color w:val="000000"/>
          <w:szCs w:val="21"/>
          <w:highlight w:val="none"/>
        </w:rPr>
        <w:t>)出现影响采购公正的违法、违规行为的；</w:t>
      </w:r>
    </w:p>
    <w:p w14:paraId="7877C882">
      <w:pPr>
        <w:pStyle w:val="9"/>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2</w:t>
      </w:r>
      <w:r>
        <w:rPr>
          <w:rFonts w:hint="eastAsia" w:ascii="宋体" w:hAnsi="Times New Roman" w:eastAsia="宋体" w:cs="Times New Roman"/>
          <w:color w:val="000000"/>
          <w:szCs w:val="21"/>
          <w:highlight w:val="none"/>
        </w:rPr>
        <w:t>)投标人的报价均脱离实际且无充分证据的；</w:t>
      </w:r>
    </w:p>
    <w:p w14:paraId="09928BCF">
      <w:pPr>
        <w:pStyle w:val="9"/>
        <w:spacing w:line="460" w:lineRule="exact"/>
        <w:ind w:firstLine="420" w:firstLineChars="200"/>
        <w:rPr>
          <w:rFonts w:hint="eastAsia" w:ascii="宋体" w:hAnsi="Times New Roman" w:eastAsia="宋体" w:cs="Times New Roman"/>
          <w:color w:val="000000"/>
          <w:szCs w:val="21"/>
          <w:highlight w:val="none"/>
          <w:lang w:eastAsia="zh-CN"/>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3</w:t>
      </w:r>
      <w:r>
        <w:rPr>
          <w:rFonts w:hint="eastAsia" w:ascii="宋体" w:hAnsi="Times New Roman" w:eastAsia="宋体" w:cs="Times New Roman"/>
          <w:color w:val="000000"/>
          <w:szCs w:val="21"/>
          <w:highlight w:val="none"/>
        </w:rPr>
        <w:t>)因重大变故，采购任务取消的</w:t>
      </w:r>
      <w:r>
        <w:rPr>
          <w:rFonts w:hint="eastAsia" w:ascii="宋体" w:hAnsi="Times New Roman" w:eastAsia="宋体" w:cs="Times New Roman"/>
          <w:color w:val="000000"/>
          <w:szCs w:val="21"/>
          <w:highlight w:val="none"/>
          <w:lang w:val="en-US" w:eastAsia="zh-CN"/>
        </w:rPr>
        <w:t>。</w:t>
      </w:r>
    </w:p>
    <w:p w14:paraId="76035FAC">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42E64315">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33.合同授予标准</w:t>
      </w:r>
    </w:p>
    <w:p w14:paraId="0761267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33.1  本招标项目的合同将授予按本投标须知第31条规定所确定的中标人。</w:t>
      </w:r>
    </w:p>
    <w:p w14:paraId="27B4B603">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34.合同协议书的签订</w:t>
      </w:r>
    </w:p>
    <w:p w14:paraId="265564B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34.1 采购人与中标人将于中标通知书发出之日起7个工作日内，按照招标文件和中标人的投标文件订立书面采购合同。采购人和中标人不得再行订立背离合同实质性内容的其他协议。</w:t>
      </w:r>
    </w:p>
    <w:p w14:paraId="5DC040A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34.2 采购人如不按本投标须知第31条的规定与中标人订立合同，或者采购人、中标人订立背离合同实质性内容的协议，给他人造成损失的，依法承担民事责任，同时依法承担相应法律责任。</w:t>
      </w:r>
    </w:p>
    <w:p w14:paraId="6272C4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34.3中标人如不按本投标须知第31条的规定与采购人订立合同，则采购人将废除授标，给采购人造成损失的，依法承担民事责任，同时依法承担相应法律责任。</w:t>
      </w:r>
    </w:p>
    <w:p w14:paraId="18D7C2F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34.4中标人应当按照合同约定履行义务，完成中标项目，不得将中标项目转让（转包）给他人。</w:t>
      </w:r>
    </w:p>
    <w:p w14:paraId="0092A2E2">
      <w:pPr>
        <w:keepNext w:val="0"/>
        <w:keepLines w:val="0"/>
        <w:widowControl/>
        <w:suppressLineNumbers w:val="0"/>
        <w:spacing w:before="0" w:beforeAutospacing="0" w:after="0" w:afterAutospacing="0" w:line="440" w:lineRule="exact"/>
        <w:ind w:left="0" w:right="0" w:firstLine="420" w:firstLineChars="200"/>
        <w:jc w:val="both"/>
        <w:rPr>
          <w:rFonts w:hint="default"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54016F5B">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宋体" w:eastAsia="宋体" w:cs="宋体"/>
          <w:b/>
          <w:bCs w:val="0"/>
          <w:color w:val="000000"/>
          <w:kern w:val="0"/>
          <w:sz w:val="21"/>
          <w:szCs w:val="21"/>
          <w:highlight w:val="none"/>
          <w:u w:color="000000"/>
          <w:lang w:val="en-US" w:eastAsia="zh-CN" w:bidi="ar"/>
        </w:rPr>
        <w:t xml:space="preserve"> </w:t>
      </w:r>
      <w:bookmarkStart w:id="41" w:name="_Toc7247"/>
      <w:bookmarkEnd w:id="41"/>
      <w:r>
        <w:rPr>
          <w:rFonts w:hint="eastAsia" w:ascii="宋体" w:hAnsi="宋体" w:eastAsia="宋体" w:cs="宋体"/>
          <w:b/>
          <w:bCs w:val="0"/>
          <w:color w:val="000000"/>
          <w:kern w:val="0"/>
          <w:sz w:val="21"/>
          <w:szCs w:val="21"/>
          <w:highlight w:val="none"/>
          <w:u w:color="000000"/>
          <w:lang w:val="en-US" w:eastAsia="zh-CN" w:bidi="ar"/>
        </w:rPr>
        <w:t>35.</w:t>
      </w:r>
      <w:bookmarkStart w:id="42"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42"/>
    </w:p>
    <w:p w14:paraId="66E68F2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bookmarkStart w:id="43" w:name="_Toc316_WPSOffice_Level3"/>
      <w:bookmarkEnd w:id="43"/>
      <w:bookmarkStart w:id="44" w:name="_Toc23484"/>
      <w:r>
        <w:rPr>
          <w:rFonts w:hint="eastAsia" w:ascii="宋体" w:hAnsi="宋体" w:eastAsia="宋体" w:cs="宋体"/>
          <w:color w:val="000000"/>
          <w:kern w:val="0"/>
          <w:sz w:val="21"/>
          <w:szCs w:val="21"/>
          <w:highlight w:val="none"/>
          <w:u w:color="000000"/>
          <w:lang w:val="en-US" w:eastAsia="zh-CN" w:bidi="ar"/>
        </w:rPr>
        <w:t>35.1</w:t>
      </w:r>
      <w:bookmarkEnd w:id="44"/>
      <w:r>
        <w:rPr>
          <w:rFonts w:hint="eastAsia" w:ascii="宋体" w:hAnsi="宋体" w:eastAsia="宋体" w:cs="宋体"/>
          <w:color w:val="000000"/>
          <w:kern w:val="0"/>
          <w:sz w:val="21"/>
          <w:szCs w:val="21"/>
          <w:highlight w:val="none"/>
          <w:u w:color="000000"/>
          <w:lang w:val="en-US" w:eastAsia="zh-CN" w:bidi="ar"/>
        </w:rPr>
        <w:t>本项目不收取履约担保。</w:t>
      </w:r>
    </w:p>
    <w:p w14:paraId="69B5E81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651A5ECE">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36.对采购人的纪律要求 </w:t>
      </w:r>
    </w:p>
    <w:p w14:paraId="29BE83F8">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36.1采购人不得泄漏招标投标活动中应当保密的情况和资料，不得与投标人串通损害国家利益，社会公共利益或者他人合法权益。 </w:t>
      </w:r>
    </w:p>
    <w:p w14:paraId="39728F50">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37.对投标人的纪律要求 </w:t>
      </w:r>
    </w:p>
    <w:p w14:paraId="005C285C">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37.1投标人不得相互串通投标或者与采购人串通投标，不得向采购人或者评标委员会成员行贿谋取中标，不得以他人名义投标或者以其他方式弄虚作假骗取中标；投标人不得以任何方式干扰、影响评标工作。</w:t>
      </w:r>
    </w:p>
    <w:p w14:paraId="6BC3D471">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38.对评标委员会成员的纪律要求 </w:t>
      </w:r>
    </w:p>
    <w:p w14:paraId="7D1912CF">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38.1评标委员会成员不得收受他人的财物或者其他好处，不得向他人透漏对投标文件的评审和比较、中标候选人的推荐情况以及评标有关的其他情况。</w:t>
      </w:r>
    </w:p>
    <w:p w14:paraId="028B6FFE">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38.2在评标活动中，评标委员会成员不得擅离职守，影响评标程序正常进行，不得使用第三章“评标办法”没有规定的评审因素和标准进行评标。 </w:t>
      </w:r>
    </w:p>
    <w:p w14:paraId="131A1517">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39.对与评标活动有关的工作人员的纪律要求 </w:t>
      </w:r>
    </w:p>
    <w:p w14:paraId="7743A1C2">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39.1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9A3C6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6CD80C64">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40. </w:t>
      </w:r>
      <w:r>
        <w:rPr>
          <w:rFonts w:hint="eastAsia" w:ascii="宋体" w:hAnsi="宋体"/>
          <w:b/>
          <w:color w:val="000000"/>
          <w:szCs w:val="21"/>
          <w:highlight w:val="none"/>
        </w:rPr>
        <w:t>询问、质疑</w:t>
      </w:r>
    </w:p>
    <w:p w14:paraId="5A10390E">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40</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3FD21326">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40</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45CD6E9C">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40.3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42</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7748EB21">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40.4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6DFD7A09">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635CDE0F">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3C1B3BE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4A7BA136">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3B013F39">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39E77E4E">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6B8B6D89">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09120D5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40</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621FB58F">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40</w:t>
      </w:r>
      <w:r>
        <w:rPr>
          <w:rFonts w:hint="eastAsia" w:ascii="宋体"/>
          <w:color w:val="000000"/>
          <w:kern w:val="10"/>
          <w:szCs w:val="21"/>
          <w:highlight w:val="none"/>
        </w:rPr>
        <w:t>.6处理质疑的时间，从实际接受投标人质疑函的时间开始计算。</w:t>
      </w:r>
    </w:p>
    <w:p w14:paraId="384C63BC">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41. 投诉</w:t>
      </w:r>
    </w:p>
    <w:p w14:paraId="0A8D6E91">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41.1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5" w:name="_Toc58430316"/>
      <w:bookmarkEnd w:id="45"/>
      <w:r>
        <w:rPr>
          <w:rFonts w:hint="eastAsia" w:ascii="宋体"/>
          <w:color w:val="000000"/>
          <w:kern w:val="10"/>
          <w:szCs w:val="21"/>
          <w:highlight w:val="none"/>
          <w:lang w:val="en-US" w:eastAsia="zh-CN"/>
        </w:rPr>
        <w:t>。</w:t>
      </w:r>
    </w:p>
    <w:p w14:paraId="7E23C79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1FC99F5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77F5D194">
      <w:pPr>
        <w:rPr>
          <w:rFonts w:hint="eastAsia" w:ascii="宋体"/>
          <w:b/>
          <w:color w:val="auto"/>
          <w:sz w:val="32"/>
          <w:szCs w:val="32"/>
          <w:highlight w:val="none"/>
        </w:rPr>
      </w:pPr>
      <w:bookmarkStart w:id="46" w:name="_Toc14651"/>
      <w:bookmarkEnd w:id="46"/>
      <w:r>
        <w:rPr>
          <w:rFonts w:hint="eastAsia" w:ascii="宋体"/>
          <w:b/>
          <w:color w:val="auto"/>
          <w:sz w:val="32"/>
          <w:szCs w:val="32"/>
          <w:highlight w:val="none"/>
        </w:rPr>
        <w:br w:type="page"/>
      </w:r>
    </w:p>
    <w:p w14:paraId="39AFE087">
      <w:pPr>
        <w:keepNext w:val="0"/>
        <w:keepLines w:val="0"/>
        <w:pageBreakBefore/>
        <w:widowControl w:val="0"/>
        <w:suppressLineNumbers w:val="0"/>
        <w:snapToGrid w:val="0"/>
        <w:spacing w:before="156" w:beforeLines="50" w:beforeAutospacing="0" w:after="156" w:afterLines="50" w:afterAutospacing="0" w:line="440" w:lineRule="exact"/>
        <w:ind w:left="0" w:right="0"/>
        <w:jc w:val="center"/>
        <w:outlineLvl w:val="0"/>
        <w:rPr>
          <w:rFonts w:hint="default" w:ascii="宋体" w:hAnsi="宋体" w:eastAsia="宋体" w:cs="宋体"/>
          <w:b/>
          <w:bCs/>
          <w:sz w:val="28"/>
          <w:szCs w:val="28"/>
          <w:highlight w:val="none"/>
          <w:lang w:val="en-US"/>
        </w:rPr>
      </w:pPr>
      <w:bookmarkStart w:id="47" w:name="_Toc58430326"/>
      <w:bookmarkStart w:id="48" w:name="_Toc469495735"/>
      <w:r>
        <w:rPr>
          <w:rFonts w:hint="eastAsia" w:ascii="宋体" w:hAnsi="宋体" w:eastAsia="宋体" w:cs="宋体"/>
          <w:b/>
          <w:bCs/>
          <w:color w:val="000000"/>
          <w:kern w:val="0"/>
          <w:sz w:val="28"/>
          <w:szCs w:val="28"/>
          <w:highlight w:val="none"/>
          <w:u w:color="000000"/>
          <w:lang w:val="en-US" w:eastAsia="zh-CN" w:bidi="ar"/>
        </w:rPr>
        <w:t xml:space="preserve">第三章  </w:t>
      </w:r>
      <w:r>
        <w:rPr>
          <w:rFonts w:hint="eastAsia" w:ascii="宋体" w:hAnsi="宋体" w:eastAsia="宋体" w:cs="宋体"/>
          <w:b/>
          <w:bCs w:val="0"/>
          <w:color w:val="000000"/>
          <w:kern w:val="44"/>
          <w:sz w:val="28"/>
          <w:szCs w:val="28"/>
          <w:highlight w:val="none"/>
          <w:u w:color="000000"/>
          <w:lang w:val="en-US" w:eastAsia="zh-CN" w:bidi="ar"/>
        </w:rPr>
        <w:t>评标办法</w:t>
      </w:r>
    </w:p>
    <w:p w14:paraId="1DAECDB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一、总则</w:t>
      </w:r>
    </w:p>
    <w:p w14:paraId="26FEC618">
      <w:pPr>
        <w:spacing w:line="440" w:lineRule="exact"/>
        <w:ind w:firstLine="316" w:firstLineChars="150"/>
        <w:jc w:val="left"/>
        <w:rPr>
          <w:rFonts w:hint="eastAsia" w:ascii="宋体"/>
          <w:b/>
          <w:szCs w:val="21"/>
          <w:highlight w:val="none"/>
        </w:rPr>
      </w:pPr>
      <w:r>
        <w:rPr>
          <w:rFonts w:hint="eastAsia" w:ascii="宋体"/>
          <w:b/>
          <w:szCs w:val="21"/>
          <w:highlight w:val="none"/>
        </w:rPr>
        <w:t xml:space="preserve"> 1. 本次评标采用经评审的最低价</w:t>
      </w:r>
      <w:r>
        <w:rPr>
          <w:rFonts w:ascii="宋体"/>
          <w:b/>
          <w:szCs w:val="21"/>
          <w:highlight w:val="none"/>
        </w:rPr>
        <w:t>法</w:t>
      </w:r>
    </w:p>
    <w:p w14:paraId="3F7DCFEB">
      <w:pPr>
        <w:spacing w:line="440" w:lineRule="exact"/>
        <w:ind w:firstLine="315" w:firstLineChars="15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1.1经评审的最低价法，是指推选投标文件满足交易文件全部实质性要求且投标报价最低的供应商为中标候选人的评标方法。</w:t>
      </w:r>
    </w:p>
    <w:p w14:paraId="4F55923B">
      <w:pPr>
        <w:spacing w:line="440" w:lineRule="exact"/>
        <w:ind w:firstLine="315" w:firstLineChars="150"/>
        <w:jc w:val="left"/>
        <w:rPr>
          <w:rFonts w:hint="eastAsia" w:ascii="宋体"/>
          <w:szCs w:val="21"/>
          <w:highlight w:val="none"/>
        </w:rPr>
      </w:pPr>
      <w:r>
        <w:rPr>
          <w:rFonts w:hint="eastAsia" w:ascii="宋体"/>
          <w:szCs w:val="21"/>
          <w:highlight w:val="none"/>
        </w:rPr>
        <w:t xml:space="preserve"> 1.2最低评标价</w:t>
      </w:r>
      <w:r>
        <w:rPr>
          <w:rFonts w:ascii="宋体"/>
          <w:szCs w:val="21"/>
          <w:highlight w:val="none"/>
        </w:rPr>
        <w:t>法</w:t>
      </w:r>
      <w:r>
        <w:rPr>
          <w:rFonts w:hint="eastAsia" w:ascii="宋体"/>
          <w:szCs w:val="21"/>
          <w:highlight w:val="none"/>
        </w:rPr>
        <w:t>一般适用于标准定制商品及通用服务</w:t>
      </w:r>
      <w:r>
        <w:rPr>
          <w:rFonts w:ascii="宋体"/>
          <w:szCs w:val="21"/>
          <w:highlight w:val="none"/>
        </w:rPr>
        <w:t>项目</w:t>
      </w:r>
      <w:r>
        <w:rPr>
          <w:rFonts w:hint="eastAsia" w:ascii="宋体"/>
          <w:szCs w:val="21"/>
          <w:highlight w:val="none"/>
        </w:rPr>
        <w:t>的</w:t>
      </w:r>
      <w:r>
        <w:rPr>
          <w:rFonts w:ascii="宋体"/>
          <w:szCs w:val="21"/>
          <w:highlight w:val="none"/>
        </w:rPr>
        <w:t>项目</w:t>
      </w:r>
      <w:r>
        <w:rPr>
          <w:rFonts w:hint="eastAsia" w:ascii="宋体"/>
          <w:szCs w:val="21"/>
          <w:highlight w:val="none"/>
        </w:rPr>
        <w:t>评审。</w:t>
      </w:r>
    </w:p>
    <w:p w14:paraId="5CEF5BF4">
      <w:pPr>
        <w:spacing w:line="440" w:lineRule="exact"/>
        <w:ind w:firstLine="422" w:firstLineChars="200"/>
        <w:rPr>
          <w:rFonts w:hint="eastAsia" w:ascii="宋体"/>
          <w:b/>
          <w:szCs w:val="21"/>
          <w:highlight w:val="none"/>
        </w:rPr>
      </w:pPr>
      <w:r>
        <w:rPr>
          <w:rFonts w:hint="eastAsia" w:ascii="宋体"/>
          <w:b/>
          <w:szCs w:val="21"/>
          <w:highlight w:val="none"/>
        </w:rPr>
        <w:t>2．评标程序</w:t>
      </w:r>
    </w:p>
    <w:p w14:paraId="7BC9F69F">
      <w:pPr>
        <w:spacing w:line="440" w:lineRule="exact"/>
        <w:ind w:firstLine="420" w:firstLineChars="200"/>
        <w:rPr>
          <w:rFonts w:hint="eastAsia" w:ascii="宋体"/>
          <w:szCs w:val="21"/>
          <w:highlight w:val="none"/>
        </w:rPr>
      </w:pPr>
      <w:r>
        <w:rPr>
          <w:rFonts w:hint="eastAsia" w:ascii="宋体"/>
          <w:szCs w:val="21"/>
          <w:highlight w:val="none"/>
        </w:rPr>
        <w:t>2.1投标文件的初审</w:t>
      </w:r>
    </w:p>
    <w:p w14:paraId="1336C1CB">
      <w:pPr>
        <w:spacing w:line="440" w:lineRule="exact"/>
        <w:ind w:firstLine="420" w:firstLineChars="200"/>
        <w:jc w:val="left"/>
        <w:rPr>
          <w:rFonts w:hint="eastAsia" w:ascii="宋体"/>
          <w:szCs w:val="21"/>
          <w:highlight w:val="none"/>
        </w:rPr>
      </w:pPr>
      <w:r>
        <w:rPr>
          <w:rFonts w:hint="eastAsia" w:ascii="宋体"/>
          <w:szCs w:val="21"/>
          <w:highlight w:val="none"/>
        </w:rPr>
        <w:t xml:space="preserve">2.1.1资格性检查。依据法律法规和交易文件的规定，对投标文件中的资格证明、等进行审查，以确定投标人是否具备投标资格。 </w:t>
      </w:r>
    </w:p>
    <w:p w14:paraId="1B9AB754">
      <w:pPr>
        <w:spacing w:line="440" w:lineRule="exact"/>
        <w:ind w:firstLine="420" w:firstLineChars="200"/>
        <w:jc w:val="left"/>
        <w:rPr>
          <w:rFonts w:hint="eastAsia" w:ascii="宋体"/>
          <w:szCs w:val="21"/>
          <w:highlight w:val="none"/>
        </w:rPr>
      </w:pPr>
      <w:r>
        <w:rPr>
          <w:rFonts w:hint="eastAsia" w:ascii="宋体"/>
          <w:szCs w:val="21"/>
          <w:highlight w:val="none"/>
        </w:rPr>
        <w:t>2.1.2符合性检查。依据交易文件的规定，从投标文件的有效性、完整性和对交易文件的响应程度进行审查，以确定投标人是否对交易文件的实质性要求作出响应。</w:t>
      </w:r>
    </w:p>
    <w:p w14:paraId="27E5E054">
      <w:pPr>
        <w:spacing w:line="440" w:lineRule="exact"/>
        <w:ind w:firstLine="420" w:firstLineChars="200"/>
        <w:rPr>
          <w:rFonts w:hint="eastAsia" w:ascii="宋体"/>
          <w:szCs w:val="21"/>
          <w:highlight w:val="none"/>
        </w:rPr>
      </w:pPr>
      <w:r>
        <w:rPr>
          <w:rFonts w:hint="eastAsia" w:ascii="宋体"/>
          <w:szCs w:val="21"/>
          <w:highlight w:val="none"/>
        </w:rPr>
        <w:t>2.2投标文件的澄清</w:t>
      </w:r>
    </w:p>
    <w:p w14:paraId="482EF291">
      <w:pPr>
        <w:spacing w:line="440" w:lineRule="exact"/>
        <w:ind w:firstLine="420" w:firstLineChars="200"/>
        <w:rPr>
          <w:rFonts w:hint="eastAsia" w:ascii="宋体"/>
          <w:szCs w:val="21"/>
          <w:highlight w:val="none"/>
        </w:rPr>
      </w:pPr>
      <w:r>
        <w:rPr>
          <w:rFonts w:hint="eastAsia" w:ascii="宋体"/>
          <w:szCs w:val="21"/>
          <w:highlight w:val="none"/>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14:paraId="33FF940B">
      <w:pPr>
        <w:spacing w:line="440" w:lineRule="exact"/>
        <w:ind w:firstLine="420" w:firstLineChars="200"/>
        <w:rPr>
          <w:rFonts w:hint="eastAsia" w:ascii="宋体"/>
          <w:szCs w:val="21"/>
          <w:highlight w:val="none"/>
        </w:rPr>
      </w:pPr>
      <w:r>
        <w:rPr>
          <w:rFonts w:hint="eastAsia" w:ascii="宋体"/>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8995274">
      <w:pPr>
        <w:spacing w:line="440" w:lineRule="exact"/>
        <w:ind w:firstLine="420" w:firstLineChars="200"/>
        <w:jc w:val="left"/>
        <w:rPr>
          <w:rFonts w:hint="eastAsia" w:ascii="宋体"/>
          <w:szCs w:val="21"/>
          <w:highlight w:val="none"/>
        </w:rPr>
      </w:pPr>
      <w:r>
        <w:rPr>
          <w:rFonts w:hint="eastAsia" w:ascii="宋体"/>
          <w:szCs w:val="21"/>
          <w:highlight w:val="none"/>
        </w:rPr>
        <w:t>2.2.3  招标人不接受投标单位主动提出的澄清。</w:t>
      </w:r>
    </w:p>
    <w:p w14:paraId="7D990541">
      <w:pPr>
        <w:spacing w:line="440" w:lineRule="exact"/>
        <w:ind w:firstLine="420" w:firstLineChars="200"/>
        <w:rPr>
          <w:rFonts w:hint="eastAsia" w:ascii="宋体"/>
          <w:szCs w:val="21"/>
          <w:highlight w:val="none"/>
        </w:rPr>
      </w:pPr>
      <w:r>
        <w:rPr>
          <w:rFonts w:hint="eastAsia" w:ascii="宋体"/>
          <w:szCs w:val="21"/>
          <w:highlight w:val="none"/>
        </w:rPr>
        <w:t>2.3比较与评价</w:t>
      </w:r>
    </w:p>
    <w:p w14:paraId="23840C63">
      <w:pPr>
        <w:spacing w:line="440" w:lineRule="exact"/>
        <w:ind w:firstLine="420" w:firstLineChars="200"/>
        <w:jc w:val="left"/>
        <w:rPr>
          <w:rFonts w:hint="eastAsia" w:ascii="宋体" w:eastAsiaTheme="minorEastAsia"/>
          <w:szCs w:val="21"/>
          <w:highlight w:val="none"/>
          <w:lang w:eastAsia="zh-CN"/>
        </w:rPr>
      </w:pPr>
      <w:r>
        <w:rPr>
          <w:rFonts w:hint="eastAsia" w:ascii="宋体"/>
          <w:szCs w:val="21"/>
          <w:highlight w:val="none"/>
        </w:rPr>
        <w:t>2．3.1</w:t>
      </w:r>
      <w:r>
        <w:rPr>
          <w:rFonts w:ascii="宋体"/>
          <w:szCs w:val="21"/>
          <w:highlight w:val="none"/>
        </w:rPr>
        <w:t>按交易文件中规定的评标方法和标准，对资格性检查和符合性检查合格的投标文件进行商务</w:t>
      </w:r>
      <w:r>
        <w:rPr>
          <w:rFonts w:hint="eastAsia" w:ascii="宋体"/>
          <w:szCs w:val="21"/>
          <w:highlight w:val="none"/>
        </w:rPr>
        <w:t>报价</w:t>
      </w:r>
      <w:r>
        <w:rPr>
          <w:rFonts w:ascii="宋体"/>
          <w:szCs w:val="21"/>
          <w:highlight w:val="none"/>
        </w:rPr>
        <w:t>评</w:t>
      </w:r>
      <w:r>
        <w:rPr>
          <w:rFonts w:hint="eastAsia" w:ascii="宋体"/>
          <w:szCs w:val="21"/>
          <w:highlight w:val="none"/>
        </w:rPr>
        <w:t>审</w:t>
      </w:r>
      <w:r>
        <w:rPr>
          <w:rFonts w:ascii="宋体"/>
          <w:szCs w:val="21"/>
          <w:highlight w:val="none"/>
        </w:rPr>
        <w:t>，综合比较与评价。</w:t>
      </w:r>
      <w:r>
        <w:rPr>
          <w:rFonts w:hint="eastAsia" w:ascii="宋体"/>
          <w:szCs w:val="21"/>
          <w:highlight w:val="none"/>
        </w:rPr>
        <w:t xml:space="preserve"> </w:t>
      </w:r>
    </w:p>
    <w:p w14:paraId="2695FFB2">
      <w:pPr>
        <w:spacing w:line="440" w:lineRule="exact"/>
        <w:ind w:firstLine="420" w:firstLineChars="200"/>
        <w:jc w:val="left"/>
        <w:rPr>
          <w:rFonts w:hint="eastAsia" w:ascii="宋体"/>
          <w:szCs w:val="21"/>
          <w:highlight w:val="none"/>
        </w:rPr>
      </w:pPr>
      <w:r>
        <w:rPr>
          <w:rFonts w:hint="eastAsia" w:ascii="宋体"/>
          <w:szCs w:val="21"/>
          <w:highlight w:val="none"/>
        </w:rPr>
        <w:t>2.4推荐中标候选人名单</w:t>
      </w:r>
    </w:p>
    <w:p w14:paraId="77AC3038">
      <w:pPr>
        <w:spacing w:line="440" w:lineRule="exact"/>
        <w:ind w:firstLine="420" w:firstLineChars="200"/>
        <w:jc w:val="left"/>
        <w:rPr>
          <w:rFonts w:hint="eastAsia" w:ascii="宋体"/>
          <w:szCs w:val="21"/>
          <w:highlight w:val="none"/>
        </w:rPr>
      </w:pPr>
      <w:r>
        <w:rPr>
          <w:rFonts w:hint="eastAsia" w:ascii="宋体"/>
          <w:szCs w:val="21"/>
          <w:highlight w:val="none"/>
        </w:rPr>
        <w:t>2.4.1中标候选人数量应当根据采购需要确定，但必须按顺序排列中标候选人。</w:t>
      </w:r>
    </w:p>
    <w:p w14:paraId="0B53C0D7">
      <w:pPr>
        <w:spacing w:line="440" w:lineRule="exact"/>
        <w:ind w:firstLine="420" w:firstLineChars="200"/>
        <w:jc w:val="left"/>
        <w:rPr>
          <w:rFonts w:hint="eastAsia" w:ascii="宋体"/>
          <w:szCs w:val="21"/>
          <w:highlight w:val="none"/>
        </w:rPr>
      </w:pPr>
      <w:r>
        <w:rPr>
          <w:rFonts w:hint="eastAsia" w:ascii="宋体"/>
          <w:szCs w:val="21"/>
          <w:highlight w:val="none"/>
        </w:rPr>
        <w:t>2.5在投标文件的审查、澄清、评价和比较以及授予合同过程中，投标单位对招标单位和评标委员会成员施加影响的任何行为，都将导致取消其中标资格。</w:t>
      </w:r>
    </w:p>
    <w:p w14:paraId="43E9179B">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583E4B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二、投标文件初审</w:t>
      </w:r>
    </w:p>
    <w:p w14:paraId="0982D11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9" w:name="_Toc9092_WPSOffice_Level3"/>
      <w:bookmarkEnd w:id="49"/>
      <w:r>
        <w:rPr>
          <w:rFonts w:hint="eastAsia" w:ascii="黑体" w:hAnsi="宋体" w:eastAsia="黑体" w:cs="宋体"/>
          <w:b/>
          <w:bCs w:val="0"/>
          <w:color w:val="000000"/>
          <w:kern w:val="0"/>
          <w:sz w:val="21"/>
          <w:szCs w:val="21"/>
          <w:highlight w:val="none"/>
          <w:u w:color="000000"/>
          <w:lang w:val="en-US" w:eastAsia="zh-CN" w:bidi="ar"/>
        </w:rPr>
        <w:t>3.资格性审查</w:t>
      </w:r>
    </w:p>
    <w:p w14:paraId="39FAC6D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5"/>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CD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239A6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B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E4A872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20C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4CB3B5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7966D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B1B48E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D2E31D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color w:val="000000"/>
                <w:highlight w:val="none"/>
              </w:rPr>
              <w:t>检验电子标书。</w:t>
            </w:r>
          </w:p>
        </w:tc>
      </w:tr>
      <w:tr w14:paraId="4E1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3284F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75F4EB4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AF4CDDC">
            <w:pPr>
              <w:keepNext w:val="0"/>
              <w:keepLines w:val="0"/>
              <w:suppressLineNumbers w:val="0"/>
              <w:spacing w:before="0" w:beforeAutospacing="0" w:after="0" w:afterAutospacing="0"/>
              <w:ind w:left="0" w:right="0"/>
              <w:rPr>
                <w:rFonts w:hint="default" w:ascii="宋体" w:hAnsi="宋体" w:cs="宋体"/>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082DC5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评审核验电子标书中的下列证书、证明材料：</w:t>
            </w:r>
          </w:p>
          <w:p w14:paraId="519550C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714FB22F">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6F9E617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03793EB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067C9D0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13E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3559466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kern w:val="2"/>
                <w:sz w:val="21"/>
                <w:szCs w:val="21"/>
                <w:highlight w:val="none"/>
                <w:u w:color="000000"/>
                <w:lang w:val="en-US" w:eastAsia="zh-CN" w:bidi="ar"/>
              </w:rPr>
            </w:pPr>
          </w:p>
        </w:tc>
        <w:tc>
          <w:tcPr>
            <w:tcW w:w="1235" w:type="dxa"/>
            <w:vMerge w:val="continue"/>
            <w:tcBorders>
              <w:left w:val="single" w:color="auto" w:sz="4" w:space="0"/>
              <w:right w:val="single" w:color="auto" w:sz="4" w:space="0"/>
            </w:tcBorders>
            <w:shd w:val="clear" w:color="auto" w:fill="auto"/>
            <w:vAlign w:val="center"/>
          </w:tcPr>
          <w:p w14:paraId="2EE119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E62ED77">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3）自2023年1月1日至投标截止日（以合同签订时间为准），投标人须提供不少于2个信息化运维服务项目业绩</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745669E1">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评审核验电子标书中的下列证书、证明材料：</w:t>
            </w:r>
          </w:p>
          <w:p w14:paraId="1CDAC4AA">
            <w:pPr>
              <w:keepNext w:val="0"/>
              <w:keepLines w:val="0"/>
              <w:widowControl/>
              <w:suppressLineNumbers w:val="0"/>
              <w:spacing w:before="0" w:beforeAutospacing="0" w:after="0" w:afterAutospacing="0" w:line="320" w:lineRule="exact"/>
              <w:ind w:left="0" w:right="0"/>
              <w:jc w:val="both"/>
              <w:rPr>
                <w:rFonts w:hint="default"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（1）业绩合同扫描件</w:t>
            </w:r>
          </w:p>
        </w:tc>
      </w:tr>
      <w:tr w14:paraId="0A9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6104D3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kern w:val="2"/>
                <w:sz w:val="21"/>
                <w:szCs w:val="21"/>
                <w:highlight w:val="none"/>
                <w:u w:color="000000"/>
                <w:lang w:val="en-US" w:eastAsia="zh-CN" w:bidi="ar"/>
              </w:rPr>
            </w:pPr>
          </w:p>
        </w:tc>
        <w:tc>
          <w:tcPr>
            <w:tcW w:w="1235" w:type="dxa"/>
            <w:vMerge w:val="continue"/>
            <w:tcBorders>
              <w:left w:val="single" w:color="auto" w:sz="4" w:space="0"/>
              <w:right w:val="single" w:color="auto" w:sz="4" w:space="0"/>
            </w:tcBorders>
            <w:shd w:val="clear" w:color="auto" w:fill="auto"/>
            <w:vAlign w:val="center"/>
          </w:tcPr>
          <w:p w14:paraId="144AC80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77FCF45">
            <w:pPr>
              <w:keepNext w:val="0"/>
              <w:keepLines w:val="0"/>
              <w:suppressLineNumbers w:val="0"/>
              <w:spacing w:before="0" w:beforeAutospacing="0" w:after="0" w:afterAutospacing="0"/>
              <w:ind w:left="0" w:right="0"/>
              <w:rPr>
                <w:rFonts w:hint="default" w:ascii="宋体" w:hAnsi="宋体" w:cs="宋体"/>
                <w:szCs w:val="21"/>
                <w:highlight w:val="none"/>
                <w:lang w:val="en-US" w:eastAsia="zh-CN"/>
              </w:rPr>
            </w:pPr>
            <w:r>
              <w:rPr>
                <w:rFonts w:hint="eastAsia" w:ascii="宋体" w:hAnsi="宋体" w:cs="宋体"/>
                <w:szCs w:val="21"/>
                <w:highlight w:val="none"/>
                <w:lang w:val="en-US" w:eastAsia="zh-CN"/>
              </w:rPr>
              <w:t>（4）拟派不少于1人的专业驻场人员：</w:t>
            </w:r>
            <w:r>
              <w:rPr>
                <w:rFonts w:hint="default" w:ascii="宋体" w:hAnsi="宋体" w:cs="宋体"/>
                <w:szCs w:val="21"/>
                <w:highlight w:val="none"/>
                <w:lang w:val="en-US" w:eastAsia="zh-CN"/>
              </w:rPr>
              <w:t>驻场人员年龄45周岁以下(198</w:t>
            </w:r>
            <w:r>
              <w:rPr>
                <w:rFonts w:hint="eastAsia" w:ascii="宋体" w:hAnsi="宋体" w:cs="宋体"/>
                <w:szCs w:val="21"/>
                <w:highlight w:val="none"/>
                <w:lang w:val="en-US" w:eastAsia="zh-CN"/>
              </w:rPr>
              <w:t>1</w:t>
            </w:r>
            <w:r>
              <w:rPr>
                <w:rFonts w:hint="default" w:ascii="宋体" w:hAnsi="宋体" w:cs="宋体"/>
                <w:szCs w:val="21"/>
                <w:highlight w:val="none"/>
                <w:lang w:val="en-US" w:eastAsia="zh-CN"/>
              </w:rPr>
              <w:t>年1月1日以后出生)且须具备</w:t>
            </w:r>
            <w:r>
              <w:rPr>
                <w:rFonts w:hint="eastAsia" w:ascii="宋体" w:hAnsi="宋体" w:cs="宋体"/>
                <w:szCs w:val="21"/>
                <w:highlight w:val="none"/>
                <w:lang w:val="en-US" w:eastAsia="zh-CN"/>
              </w:rPr>
              <w:t>系统规划与管理师、</w:t>
            </w:r>
            <w:r>
              <w:rPr>
                <w:rFonts w:hint="default" w:ascii="宋体" w:hAnsi="宋体" w:cs="宋体"/>
                <w:szCs w:val="21"/>
                <w:highlight w:val="none"/>
                <w:lang w:val="en-US" w:eastAsia="zh-CN"/>
              </w:rPr>
              <w:t>信息系统管理工程师</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fldChar w:fldCharType="begin"/>
            </w:r>
            <w:r>
              <w:rPr>
                <w:rFonts w:hint="default" w:ascii="宋体" w:hAnsi="宋体" w:cs="宋体"/>
                <w:szCs w:val="21"/>
                <w:highlight w:val="none"/>
                <w:lang w:val="en-US" w:eastAsia="zh-CN"/>
              </w:rPr>
              <w:instrText xml:space="preserve"> HYPERLINK "https://www.ruankao.org.cn/article/content/ksjs/02_45.html" \o "数据库系统工程师" </w:instrText>
            </w:r>
            <w:r>
              <w:rPr>
                <w:rFonts w:hint="default" w:ascii="宋体" w:hAnsi="宋体" w:cs="宋体"/>
                <w:szCs w:val="21"/>
                <w:highlight w:val="none"/>
                <w:lang w:val="en-US" w:eastAsia="zh-CN"/>
              </w:rPr>
              <w:fldChar w:fldCharType="separate"/>
            </w:r>
            <w:r>
              <w:rPr>
                <w:rFonts w:hint="default" w:ascii="宋体" w:hAnsi="宋体" w:cs="宋体"/>
                <w:szCs w:val="21"/>
                <w:highlight w:val="none"/>
                <w:lang w:val="en-US" w:eastAsia="zh-CN"/>
              </w:rPr>
              <w:t>数据库系统工程师</w:t>
            </w:r>
            <w:r>
              <w:rPr>
                <w:rFonts w:hint="default" w:ascii="宋体" w:hAnsi="宋体" w:cs="宋体"/>
                <w:szCs w:val="21"/>
                <w:highlight w:val="none"/>
                <w:lang w:val="en-US" w:eastAsia="zh-CN"/>
              </w:rPr>
              <w:fldChar w:fldCharType="end"/>
            </w:r>
            <w:r>
              <w:rPr>
                <w:rFonts w:hint="eastAsia" w:ascii="宋体" w:hAnsi="宋体" w:cs="宋体"/>
                <w:szCs w:val="21"/>
                <w:highlight w:val="none"/>
                <w:lang w:val="en-US" w:eastAsia="zh-CN"/>
              </w:rPr>
              <w:t>、信息系统运维管理工程师、</w:t>
            </w:r>
            <w:r>
              <w:rPr>
                <w:rFonts w:hint="default" w:ascii="宋体" w:hAnsi="宋体" w:cs="宋体"/>
                <w:szCs w:val="21"/>
                <w:highlight w:val="none"/>
                <w:lang w:val="en-US" w:eastAsia="zh-CN"/>
              </w:rPr>
              <w:t>IT运维工程师等</w:t>
            </w:r>
            <w:r>
              <w:rPr>
                <w:rFonts w:hint="eastAsia" w:ascii="宋体" w:hAnsi="宋体" w:cs="宋体"/>
                <w:szCs w:val="21"/>
                <w:highlight w:val="none"/>
                <w:lang w:val="en-US" w:eastAsia="zh-CN"/>
              </w:rPr>
              <w:t>上述</w:t>
            </w:r>
            <w:r>
              <w:rPr>
                <w:rFonts w:hint="default" w:ascii="宋体" w:hAnsi="宋体" w:cs="宋体"/>
                <w:szCs w:val="21"/>
                <w:highlight w:val="none"/>
                <w:lang w:val="en-US" w:eastAsia="zh-CN"/>
              </w:rPr>
              <w:t>任意一项中级及以上证书（具备其中一项即可）</w:t>
            </w:r>
            <w:r>
              <w:rPr>
                <w:rFonts w:hint="eastAsia" w:ascii="宋体" w:hAnsi="宋体" w:cs="宋体"/>
                <w:szCs w:val="21"/>
                <w:highlight w:val="none"/>
                <w:lang w:val="en-US" w:eastAsia="zh-CN"/>
              </w:rPr>
              <w:t>，同时</w:t>
            </w:r>
            <w:r>
              <w:rPr>
                <w:rFonts w:hint="default" w:ascii="宋体" w:hAnsi="宋体" w:cs="宋体"/>
                <w:szCs w:val="21"/>
                <w:highlight w:val="none"/>
                <w:lang w:val="en-US" w:eastAsia="zh-CN"/>
              </w:rPr>
              <w:t>具备</w:t>
            </w:r>
            <w:r>
              <w:rPr>
                <w:rFonts w:hint="eastAsia" w:ascii="宋体" w:hAnsi="宋体" w:cs="宋体"/>
                <w:szCs w:val="21"/>
                <w:highlight w:val="none"/>
                <w:lang w:val="en-US" w:eastAsia="zh-CN"/>
              </w:rPr>
              <w:t>1</w:t>
            </w:r>
            <w:r>
              <w:rPr>
                <w:rFonts w:hint="default" w:ascii="宋体" w:hAnsi="宋体" w:cs="宋体"/>
                <w:szCs w:val="21"/>
                <w:highlight w:val="none"/>
                <w:lang w:val="en-US" w:eastAsia="zh-CN"/>
              </w:rPr>
              <w:t>年及以上政务信息化平台运维经验，精通平台故障排查、性能调优、数据维护等专业技能</w:t>
            </w:r>
            <w:r>
              <w:rPr>
                <w:rFonts w:hint="eastAsia" w:ascii="宋体" w:hAnsi="宋体" w:cs="宋体"/>
                <w:szCs w:val="21"/>
                <w:highlight w:val="none"/>
                <w:lang w:val="en-US" w:eastAsia="zh-CN"/>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79CB592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评审核验电子标书中的下列证书、证明材料：</w:t>
            </w:r>
          </w:p>
          <w:p w14:paraId="0E1D3305">
            <w:pPr>
              <w:keepNext w:val="0"/>
              <w:keepLines w:val="0"/>
              <w:widowControl/>
              <w:numPr>
                <w:ilvl w:val="0"/>
                <w:numId w:val="3"/>
              </w:numPr>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拟派人员名单（格式自拟）；</w:t>
            </w:r>
          </w:p>
          <w:p w14:paraId="09835CE9">
            <w:pPr>
              <w:keepNext w:val="0"/>
              <w:keepLines w:val="0"/>
              <w:widowControl/>
              <w:numPr>
                <w:ilvl w:val="0"/>
                <w:numId w:val="3"/>
              </w:numPr>
              <w:suppressLineNumbers w:val="0"/>
              <w:spacing w:before="0" w:beforeAutospacing="0" w:after="0" w:afterAutospacing="0" w:line="320" w:lineRule="exact"/>
              <w:ind w:left="0" w:right="0"/>
              <w:jc w:val="both"/>
              <w:rPr>
                <w:rFonts w:hint="default"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拟派人员有效身份证扫描件（正反两面）；</w:t>
            </w:r>
          </w:p>
          <w:p w14:paraId="528521BF">
            <w:pPr>
              <w:keepNext w:val="0"/>
              <w:keepLines w:val="0"/>
              <w:widowControl/>
              <w:numPr>
                <w:ilvl w:val="0"/>
                <w:numId w:val="0"/>
              </w:numPr>
              <w:suppressLineNumbers w:val="0"/>
              <w:spacing w:before="0" w:beforeAutospacing="0" w:after="0" w:afterAutospacing="0" w:line="320" w:lineRule="exact"/>
              <w:ind w:left="0" w:right="0" w:rightChars="0"/>
              <w:jc w:val="both"/>
              <w:rPr>
                <w:rFonts w:hint="default"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（3）拟派人员有效相关证书扫描件；</w:t>
            </w:r>
          </w:p>
          <w:p w14:paraId="0CF6EC63">
            <w:pPr>
              <w:keepNext w:val="0"/>
              <w:keepLines w:val="0"/>
              <w:widowControl/>
              <w:numPr>
                <w:ilvl w:val="0"/>
                <w:numId w:val="0"/>
              </w:numPr>
              <w:suppressLineNumbers w:val="0"/>
              <w:spacing w:before="0" w:beforeAutospacing="0" w:after="0" w:afterAutospacing="0" w:line="320" w:lineRule="exact"/>
              <w:ind w:left="0" w:right="0" w:rightChars="0"/>
              <w:jc w:val="both"/>
              <w:rPr>
                <w:rFonts w:hint="default"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（4）拟派人员</w:t>
            </w:r>
            <w:r>
              <w:rPr>
                <w:rFonts w:hint="default" w:ascii="宋体" w:hAnsi="宋体" w:eastAsia="宋体" w:cs="Times New Roman"/>
                <w:color w:val="000000"/>
                <w:szCs w:val="21"/>
                <w:highlight w:val="none"/>
                <w:lang w:val="en-US" w:eastAsia="zh-CN"/>
              </w:rPr>
              <w:t>具备</w:t>
            </w:r>
            <w:r>
              <w:rPr>
                <w:rFonts w:hint="eastAsia" w:ascii="宋体" w:hAnsi="宋体" w:eastAsia="宋体" w:cs="Times New Roman"/>
                <w:color w:val="000000"/>
                <w:szCs w:val="21"/>
                <w:highlight w:val="none"/>
                <w:lang w:val="en-US" w:eastAsia="zh-CN"/>
              </w:rPr>
              <w:t>1</w:t>
            </w:r>
            <w:r>
              <w:rPr>
                <w:rFonts w:hint="default" w:ascii="宋体" w:hAnsi="宋体" w:eastAsia="宋体" w:cs="Times New Roman"/>
                <w:color w:val="000000"/>
                <w:szCs w:val="21"/>
                <w:highlight w:val="none"/>
                <w:lang w:val="en-US" w:eastAsia="zh-CN"/>
              </w:rPr>
              <w:t>年及以上政务信息化平台运维经验</w:t>
            </w:r>
            <w:r>
              <w:rPr>
                <w:rFonts w:hint="eastAsia" w:ascii="宋体" w:hAnsi="宋体" w:eastAsia="宋体" w:cs="Times New Roman"/>
                <w:color w:val="000000"/>
                <w:szCs w:val="21"/>
                <w:highlight w:val="none"/>
                <w:lang w:val="en-US" w:eastAsia="zh-CN"/>
              </w:rPr>
              <w:t>证明材料扫描件；</w:t>
            </w:r>
          </w:p>
          <w:p w14:paraId="64805783">
            <w:pPr>
              <w:keepNext w:val="0"/>
              <w:keepLines w:val="0"/>
              <w:widowControl/>
              <w:numPr>
                <w:ilvl w:val="0"/>
                <w:numId w:val="0"/>
              </w:numPr>
              <w:suppressLineNumbers w:val="0"/>
              <w:spacing w:before="0" w:beforeAutospacing="0" w:after="0" w:afterAutospacing="0" w:line="320" w:lineRule="exact"/>
              <w:ind w:left="0" w:right="0" w:rightChars="0"/>
              <w:jc w:val="both"/>
              <w:rPr>
                <w:rFonts w:hint="default"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（5）持有社保部门出具的本单位为其缴纳的社保证明扫描件或投标人承诺配备人员具有社保的承诺书。</w:t>
            </w:r>
          </w:p>
        </w:tc>
      </w:tr>
      <w:tr w14:paraId="12C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8396C0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1286E2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1A5D654">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66037EA">
            <w:pPr>
              <w:keepNext w:val="0"/>
              <w:keepLines w:val="0"/>
              <w:suppressLineNumbers w:val="0"/>
              <w:spacing w:before="0" w:beforeAutospacing="0" w:after="0" w:afterAutospacing="0"/>
              <w:ind w:left="0" w:right="0"/>
              <w:jc w:val="center"/>
              <w:rPr>
                <w:rFonts w:hint="eastAsia" w:ascii="宋体" w:hAnsi="宋体" w:eastAsia="宋体" w:cs="宋体"/>
                <w:kern w:val="2"/>
                <w:highlight w:val="none"/>
                <w:lang w:val="en-US"/>
              </w:rPr>
            </w:pPr>
            <w:r>
              <w:rPr>
                <w:rFonts w:hint="eastAsia"/>
                <w:color w:val="000000"/>
                <w:highlight w:val="none"/>
              </w:rPr>
              <w:t>格式见附件，检验电子标书</w:t>
            </w:r>
          </w:p>
        </w:tc>
      </w:tr>
      <w:tr w14:paraId="411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6A0FA3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78AFA0C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690A414">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6）服务承诺书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21EE963">
            <w:pPr>
              <w:keepNext w:val="0"/>
              <w:keepLines w:val="0"/>
              <w:suppressLineNumbers w:val="0"/>
              <w:spacing w:before="0" w:beforeAutospacing="0" w:after="0" w:afterAutospacing="0"/>
              <w:ind w:left="0" w:leftChars="0" w:right="0" w:rightChars="0"/>
              <w:jc w:val="center"/>
              <w:rPr>
                <w:rFonts w:hint="eastAsia" w:ascii="宋体"/>
                <w:szCs w:val="24"/>
                <w:highlight w:val="none"/>
              </w:rPr>
            </w:pPr>
            <w:r>
              <w:rPr>
                <w:rFonts w:hint="eastAsia"/>
                <w:color w:val="000000"/>
                <w:highlight w:val="none"/>
              </w:rPr>
              <w:t>格式见附件，检验电子标书</w:t>
            </w:r>
          </w:p>
        </w:tc>
      </w:tr>
    </w:tbl>
    <w:p w14:paraId="04EA63B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6DAD91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50" w:name="_Toc4660368"/>
      <w:bookmarkEnd w:id="50"/>
      <w:r>
        <w:rPr>
          <w:rFonts w:hint="eastAsia" w:ascii="宋体" w:hAnsi="宋体" w:eastAsia="宋体" w:cs="宋体"/>
          <w:color w:val="000000"/>
          <w:kern w:val="0"/>
          <w:sz w:val="21"/>
          <w:szCs w:val="21"/>
          <w:highlight w:val="none"/>
          <w:u w:color="000000"/>
          <w:lang w:val="en-US" w:eastAsia="zh-CN" w:bidi="ar"/>
        </w:rPr>
        <w:t>4.1评审细则</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5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23E908E4">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56FDC6E0">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5A3264B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D8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7C6145C9">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7B7ED2AA">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0E4CF2E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2603B221">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33C6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0C24E3B">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79C5478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3FD8AEB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6D86BE7C">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19C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39DF89">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9AF206C">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A6470C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6B48B0D5">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1778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04DE3BF5">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CC87C7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BB3561E">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407E01E3">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35E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0023B465">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72820DD6">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11A4D0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757652EC">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6EB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5E27F931">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E0EA6C1">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FB41D2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5E300F8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53D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FC915F3">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1E6D54E">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0277FB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5380E340">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不得高于最高投标限价。</w:t>
            </w:r>
          </w:p>
        </w:tc>
      </w:tr>
      <w:tr w14:paraId="6667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66DAE790">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09798E9E">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38342EBF">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1A219B3C">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582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20BBFD84">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434478BB">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0D995E57">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5598E19C">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6C1D83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2C132C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A4B81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5553D73C">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51" w:name="_Toc32210_WPSOffice_Level1"/>
      <w:bookmarkEnd w:id="51"/>
      <w:bookmarkStart w:id="52" w:name="_Toc831"/>
      <w:bookmarkStart w:id="53"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52"/>
      <w:bookmarkEnd w:id="53"/>
    </w:p>
    <w:p w14:paraId="3DC0A1CA">
      <w:pPr>
        <w:keepNext w:val="0"/>
        <w:keepLines w:val="0"/>
        <w:pageBreakBefore w:val="0"/>
        <w:widowControl w:val="0"/>
        <w:kinsoku/>
        <w:overflowPunct/>
        <w:topLinePunct w:val="0"/>
        <w:autoSpaceDE/>
        <w:autoSpaceDN/>
        <w:bidi w:val="0"/>
        <w:adjustRightInd/>
        <w:snapToGrid/>
        <w:spacing w:line="460" w:lineRule="exact"/>
        <w:ind w:firstLine="525" w:firstLineChars="250"/>
        <w:textAlignment w:val="auto"/>
        <w:rPr>
          <w:rFonts w:hint="eastAsia" w:ascii="宋体" w:eastAsiaTheme="minorEastAsia"/>
          <w:color w:val="000000"/>
          <w:szCs w:val="21"/>
          <w:highlight w:val="none"/>
          <w:lang w:eastAsia="zh-CN"/>
        </w:rPr>
      </w:pPr>
      <w:r>
        <w:rPr>
          <w:rFonts w:hint="eastAsia" w:ascii="宋体" w:cs="宋体"/>
          <w:color w:val="auto"/>
          <w:szCs w:val="21"/>
          <w:highlight w:val="none"/>
        </w:rPr>
        <w:t>5.1</w:t>
      </w:r>
      <w:r>
        <w:rPr>
          <w:rFonts w:hint="eastAsia" w:ascii="宋体"/>
          <w:color w:val="000000"/>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color w:val="000000"/>
          <w:szCs w:val="21"/>
          <w:highlight w:val="none"/>
          <w:lang w:eastAsia="zh-CN"/>
        </w:rPr>
        <w:t>。</w:t>
      </w:r>
    </w:p>
    <w:p w14:paraId="7871A6B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249642A">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0E02A4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3694E1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74A7902">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7"/>
    <w:bookmarkEnd w:id="48"/>
    <w:p w14:paraId="5862126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292C71D7">
      <w:pPr>
        <w:widowControl w:val="0"/>
        <w:spacing w:line="440" w:lineRule="exact"/>
        <w:ind w:firstLine="420" w:firstLineChars="200"/>
        <w:textAlignment w:val="auto"/>
        <w:rPr>
          <w:rFonts w:hint="eastAsia" w:ascii="宋体" w:cs="宋体"/>
          <w:color w:val="auto"/>
          <w:szCs w:val="21"/>
          <w:highlight w:val="none"/>
        </w:rPr>
      </w:pPr>
      <w:bookmarkStart w:id="54" w:name="_Toc19726_WPSOffice_Level2"/>
      <w:bookmarkStart w:id="55" w:name="_Toc25521"/>
      <w:r>
        <w:rPr>
          <w:rFonts w:hint="eastAsia" w:ascii="宋体" w:cs="宋体"/>
          <w:color w:val="auto"/>
          <w:szCs w:val="21"/>
          <w:highlight w:val="none"/>
          <w:lang w:val="en-US" w:eastAsia="zh-CN"/>
        </w:rPr>
        <w:t>6.</w:t>
      </w:r>
      <w:r>
        <w:rPr>
          <w:rFonts w:hint="eastAsia" w:ascii="宋体" w:cs="宋体"/>
          <w:color w:val="auto"/>
          <w:szCs w:val="21"/>
          <w:highlight w:val="none"/>
        </w:rPr>
        <w:t>详细评审即按</w:t>
      </w:r>
      <w:r>
        <w:rPr>
          <w:rFonts w:hint="eastAsia" w:ascii="宋体" w:cs="宋体"/>
          <w:color w:val="auto"/>
          <w:szCs w:val="21"/>
          <w:highlight w:val="none"/>
          <w:lang w:val="en-US" w:eastAsia="zh-CN"/>
        </w:rPr>
        <w:t>招标</w:t>
      </w:r>
      <w:r>
        <w:rPr>
          <w:rFonts w:hint="eastAsia" w:ascii="宋体" w:cs="宋体"/>
          <w:color w:val="auto"/>
          <w:szCs w:val="21"/>
          <w:highlight w:val="none"/>
        </w:rPr>
        <w:t>文件中规定的评标方法和标准，评标委员会将对通过初审的投标文件，进行商务报价评审，综合比较与评价。</w:t>
      </w:r>
    </w:p>
    <w:p w14:paraId="34F75335">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商务标评审</w:t>
      </w:r>
    </w:p>
    <w:p w14:paraId="536E8F44">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.1对小型和微型企业、残疾人福利性企业、监狱企业产品的价格给予10%扣除，用扣除后的价格参与评审。</w:t>
      </w:r>
    </w:p>
    <w:p w14:paraId="7810207D">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中小型企业的划型标准执行《政府采购促进中小企业发展管理办法》（财库﹝2020﹞46 号）号文件。</w:t>
      </w:r>
    </w:p>
    <w:p w14:paraId="7EEB5ED1">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2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78475B4F">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.3评标委员会按修正后按投标报价由低到高顺序排序，确定中标候选人。</w:t>
      </w:r>
    </w:p>
    <w:p w14:paraId="7DE44CE9">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4"/>
      <w:bookmarkEnd w:id="55"/>
    </w:p>
    <w:p w14:paraId="489CA4E7">
      <w:pPr>
        <w:snapToGrid w:val="0"/>
        <w:spacing w:line="400" w:lineRule="exact"/>
        <w:ind w:firstLine="570"/>
        <w:jc w:val="left"/>
        <w:rPr>
          <w:rFonts w:hint="eastAsia" w:ascii="宋体"/>
          <w:color w:val="auto"/>
          <w:szCs w:val="21"/>
          <w:highlight w:val="none"/>
        </w:rPr>
      </w:pPr>
      <w:bookmarkStart w:id="56" w:name="_Toc267320058"/>
      <w:r>
        <w:rPr>
          <w:rFonts w:hint="eastAsia" w:ascii="宋体"/>
          <w:color w:val="auto"/>
          <w:szCs w:val="21"/>
          <w:highlight w:val="none"/>
        </w:rPr>
        <w:t>7.评标委员会对满足招标文件实质性要求的投标文件，最终按投标报价最低原则，推荐投标报价最低的为第一中标候选人，但投标报价低于其成本的除外。投标报价最低的投标人有两名或两名以上相同时，由</w:t>
      </w:r>
      <w:r>
        <w:rPr>
          <w:rFonts w:hint="eastAsia" w:ascii="宋体"/>
          <w:color w:val="auto"/>
          <w:szCs w:val="21"/>
          <w:highlight w:val="none"/>
          <w:lang w:val="en-US" w:eastAsia="zh-CN"/>
        </w:rPr>
        <w:t>采购</w:t>
      </w:r>
      <w:r>
        <w:rPr>
          <w:rFonts w:hint="eastAsia" w:ascii="宋体"/>
          <w:color w:val="auto"/>
          <w:szCs w:val="21"/>
          <w:highlight w:val="none"/>
        </w:rPr>
        <w:t>人现场采取随机摇号的方式确定中标候选人</w:t>
      </w:r>
      <w:r>
        <w:rPr>
          <w:rFonts w:hint="eastAsia" w:ascii="宋体"/>
          <w:color w:val="auto"/>
          <w:szCs w:val="21"/>
          <w:highlight w:val="none"/>
          <w:lang w:val="en-US" w:eastAsia="zh-CN"/>
        </w:rPr>
        <w:t>排序</w:t>
      </w:r>
      <w:r>
        <w:rPr>
          <w:rFonts w:hint="eastAsia" w:ascii="宋体"/>
          <w:color w:val="auto"/>
          <w:szCs w:val="21"/>
          <w:highlight w:val="none"/>
        </w:rPr>
        <w:t>。</w:t>
      </w:r>
    </w:p>
    <w:p w14:paraId="7A03C7BD">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6"/>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06091946">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8.</w:t>
      </w:r>
      <w:r>
        <w:rPr>
          <w:rFonts w:hint="eastAsia" w:ascii="宋体"/>
          <w:color w:val="auto"/>
          <w:szCs w:val="21"/>
          <w:highlight w:val="none"/>
          <w:lang w:val="en-US" w:eastAsia="zh-CN"/>
        </w:rPr>
        <w:t>1</w:t>
      </w:r>
      <w:r>
        <w:rPr>
          <w:rFonts w:hint="eastAsia" w:ascii="宋体" w:hAnsi="宋体" w:cs="宋体"/>
          <w:szCs w:val="21"/>
          <w:highlight w:val="none"/>
        </w:rPr>
        <w:t>投标申请人有下列情形之一的，其资格审查为不合格：</w:t>
      </w:r>
    </w:p>
    <w:p w14:paraId="266AD116">
      <w:pPr>
        <w:snapToGrid w:val="0"/>
        <w:spacing w:line="400" w:lineRule="exact"/>
        <w:ind w:firstLine="420" w:firstLineChars="200"/>
        <w:rPr>
          <w:rFonts w:ascii="宋体"/>
          <w:color w:val="auto"/>
          <w:szCs w:val="21"/>
          <w:highlight w:val="none"/>
        </w:rPr>
      </w:pPr>
      <w:r>
        <w:rPr>
          <w:rFonts w:hint="eastAsia" w:ascii="宋体"/>
          <w:color w:val="auto"/>
          <w:szCs w:val="21"/>
          <w:highlight w:val="none"/>
        </w:rPr>
        <w:t>(1)</w:t>
      </w:r>
      <w:r>
        <w:rPr>
          <w:rFonts w:hint="eastAsia" w:ascii="宋体" w:hAnsi="宋体" w:cs="宋体"/>
          <w:szCs w:val="21"/>
          <w:highlight w:val="none"/>
        </w:rPr>
        <w:t>未上传电子标书或电子标书经审查不合格</w:t>
      </w:r>
      <w:r>
        <w:rPr>
          <w:rFonts w:hint="eastAsia" w:ascii="宋体"/>
          <w:color w:val="auto"/>
          <w:szCs w:val="21"/>
          <w:highlight w:val="none"/>
        </w:rPr>
        <w:t>；</w:t>
      </w:r>
    </w:p>
    <w:p w14:paraId="2B9C9676">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)投标人为本项目提供招标代理服务的；</w:t>
      </w:r>
    </w:p>
    <w:p w14:paraId="78F08884">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)投标人与在本项目代理机构存在相互任职或工作的；</w:t>
      </w:r>
    </w:p>
    <w:p w14:paraId="3C766825">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)投标人单位负责人为同一人或者存在控股、管理关系的不同单位的；</w:t>
      </w:r>
    </w:p>
    <w:p w14:paraId="79763A8A">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)投标人基本资格条件和特定资格条件中有一项及以上不符合要求的；</w:t>
      </w:r>
    </w:p>
    <w:p w14:paraId="54E6103C">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4D335B5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szCs w:val="21"/>
          <w:highlight w:val="none"/>
        </w:rPr>
        <w:t>其他无效投标情况：</w:t>
      </w:r>
    </w:p>
    <w:p w14:paraId="42D833EE">
      <w:pPr>
        <w:spacing w:line="440" w:lineRule="exact"/>
        <w:ind w:firstLine="420" w:firstLineChars="200"/>
        <w:jc w:val="left"/>
        <w:rPr>
          <w:rFonts w:ascii="宋体" w:hAnsi="宋体" w:cs="宋体"/>
          <w:szCs w:val="21"/>
          <w:highlight w:val="none"/>
        </w:rPr>
      </w:pPr>
      <w:r>
        <w:rPr>
          <w:rFonts w:hint="eastAsia" w:ascii="宋体"/>
          <w:color w:val="auto"/>
          <w:szCs w:val="21"/>
          <w:highlight w:val="none"/>
        </w:rPr>
        <w:t>(1)</w:t>
      </w:r>
      <w:r>
        <w:rPr>
          <w:rFonts w:hint="eastAsia" w:ascii="宋体" w:hAnsi="宋体" w:cs="宋体"/>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D00278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highlight w:val="none"/>
        </w:rPr>
      </w:pPr>
      <w:r>
        <w:rPr>
          <w:rFonts w:hint="eastAsia" w:ascii="宋体"/>
          <w:color w:val="auto"/>
          <w:szCs w:val="21"/>
          <w:highlight w:val="none"/>
        </w:rPr>
        <w:t>(2)</w:t>
      </w:r>
      <w:r>
        <w:rPr>
          <w:rFonts w:hint="eastAsia" w:ascii="宋体" w:hAnsi="宋体" w:cs="宋体"/>
          <w:szCs w:val="21"/>
          <w:highlight w:val="none"/>
        </w:rPr>
        <w:t>调整或修正的价格经投标人书面确认后具有约束力。投标人不接修正价格的，其投标将被拒绝。</w:t>
      </w:r>
    </w:p>
    <w:p w14:paraId="755B19E0">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w:t>
      </w:r>
      <w:r>
        <w:rPr>
          <w:rFonts w:hint="eastAsia" w:ascii="宋体" w:hAnsi="宋体" w:cs="宋体"/>
          <w:szCs w:val="21"/>
          <w:highlight w:val="none"/>
        </w:rPr>
        <w:t>投标人有串通投标、弄虚作假、行贿等违法行为。</w:t>
      </w:r>
    </w:p>
    <w:p w14:paraId="71356784">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w:t>
      </w:r>
      <w:r>
        <w:rPr>
          <w:rFonts w:hint="eastAsia" w:ascii="宋体" w:hAnsi="宋体" w:cs="宋体"/>
          <w:szCs w:val="21"/>
          <w:highlight w:val="none"/>
        </w:rPr>
        <w:t>投标文件没有对招标文件的实质性要求和条件作出响应。</w:t>
      </w:r>
    </w:p>
    <w:p w14:paraId="583C2DB0">
      <w:pPr>
        <w:spacing w:line="440" w:lineRule="exact"/>
        <w:ind w:firstLine="420" w:firstLineChars="200"/>
        <w:jc w:val="left"/>
        <w:rPr>
          <w:rFonts w:hint="eastAsia" w:ascii="宋体" w:hAnsi="宋体" w:cs="宋体"/>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w:t>
      </w:r>
      <w:r>
        <w:rPr>
          <w:rFonts w:hint="eastAsia" w:ascii="宋体" w:hAnsi="宋体" w:cs="宋体"/>
          <w:szCs w:val="21"/>
          <w:highlight w:val="none"/>
        </w:rPr>
        <w:t>未按规定的格式填写导致实质性内容不全以及实质上不响应，或者关键字迹模糊、无法辨认</w:t>
      </w:r>
      <w:r>
        <w:rPr>
          <w:rFonts w:hint="eastAsia" w:ascii="宋体" w:hAnsi="宋体" w:cs="宋体"/>
          <w:szCs w:val="21"/>
          <w:highlight w:val="none"/>
          <w:lang w:eastAsia="zh-CN"/>
        </w:rPr>
        <w:t>。</w:t>
      </w:r>
    </w:p>
    <w:p w14:paraId="462CBA65">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hAnsi="宋体" w:cs="宋体"/>
          <w:szCs w:val="21"/>
          <w:highlight w:val="none"/>
        </w:rPr>
        <w:t>同一投标人提交两个以上不同的投标文件或者投标报价，但招标文件规定提交备选投标的除外。</w:t>
      </w:r>
    </w:p>
    <w:p w14:paraId="638AB8BF">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hAnsi="宋体" w:cs="宋体"/>
          <w:szCs w:val="21"/>
          <w:highlight w:val="none"/>
        </w:rPr>
        <w:t>投标文件中存在</w:t>
      </w:r>
      <w:r>
        <w:rPr>
          <w:rFonts w:hint="eastAsia" w:ascii="宋体" w:hAnsi="宋体" w:cs="宋体"/>
          <w:szCs w:val="21"/>
          <w:highlight w:val="none"/>
          <w:lang w:val="en-US" w:eastAsia="zh-CN"/>
        </w:rPr>
        <w:t>采购</w:t>
      </w:r>
      <w:r>
        <w:rPr>
          <w:rFonts w:hint="eastAsia" w:ascii="宋体" w:hAnsi="宋体" w:cs="宋体"/>
          <w:szCs w:val="21"/>
          <w:highlight w:val="none"/>
        </w:rPr>
        <w:t>人不能接受的其他实质性条件。</w:t>
      </w:r>
    </w:p>
    <w:p w14:paraId="42D31CA6">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w:t>
      </w:r>
      <w:r>
        <w:rPr>
          <w:rFonts w:hint="eastAsia" w:ascii="宋体" w:hAnsi="宋体" w:cs="宋体"/>
          <w:szCs w:val="21"/>
          <w:highlight w:val="none"/>
        </w:rPr>
        <w:t>投标文件中填报的拟任项目负责人与资格审查通过的项目负责人前后不一致的。</w:t>
      </w:r>
    </w:p>
    <w:p w14:paraId="15D2C00C">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15710AE5">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10</w:t>
      </w:r>
      <w:r>
        <w:rPr>
          <w:rFonts w:hint="eastAsia" w:ascii="宋体"/>
          <w:color w:val="auto"/>
          <w:szCs w:val="21"/>
          <w:highlight w:val="none"/>
        </w:rPr>
        <w:t>)</w:t>
      </w:r>
      <w:r>
        <w:rPr>
          <w:rFonts w:hint="eastAsia" w:ascii="宋体" w:hAnsi="宋体" w:cs="宋体"/>
          <w:szCs w:val="21"/>
          <w:highlight w:val="none"/>
        </w:rPr>
        <w:t>投标人单方面出现其他投标人材料。</w:t>
      </w:r>
    </w:p>
    <w:p w14:paraId="3FAF389E">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11</w:t>
      </w:r>
      <w:r>
        <w:rPr>
          <w:rFonts w:hint="eastAsia" w:ascii="宋体"/>
          <w:color w:val="auto"/>
          <w:szCs w:val="21"/>
          <w:highlight w:val="none"/>
        </w:rPr>
        <w:t>)</w:t>
      </w:r>
      <w:r>
        <w:rPr>
          <w:rFonts w:hint="eastAsia" w:ascii="宋体" w:hAnsi="宋体" w:cs="宋体"/>
          <w:szCs w:val="21"/>
          <w:highlight w:val="none"/>
        </w:rPr>
        <w:t>法律、法规规定的其他情形。</w:t>
      </w:r>
    </w:p>
    <w:p w14:paraId="3851199D">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6837591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val="en-US" w:eastAsia="zh-CN"/>
        </w:rPr>
        <w:t>项目背景及现状</w:t>
      </w:r>
      <w:r>
        <w:rPr>
          <w:rFonts w:hint="eastAsia" w:ascii="宋体" w:hAnsi="宋体" w:eastAsia="宋体" w:cs="宋体"/>
          <w:b/>
          <w:sz w:val="21"/>
          <w:szCs w:val="21"/>
          <w:highlight w:val="none"/>
        </w:rPr>
        <w:t xml:space="preserve"> </w:t>
      </w:r>
    </w:p>
    <w:p w14:paraId="14CA417B">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2022年8月3日，我局通过公开招标方式，滁州市网格化服务管理平台由中电信数智科技有限公司安徽分公司中标，中标价为782万元，2022年8月16日签订合同，并于2022年12月3日通过验收，自验收之日起提供免费运维期3年，该项目合同已于2025年12月3日截止。平台于2022年12月3日投入使用，建设了综合网格管理、业务协同处置、绩效考核、“一屏观滁州”、部门专题等5大功能模块，上线“智慧城管”“双报双签”“智慧守土”“四调联动”“重点人员走访”“重点</w:t>
      </w:r>
      <w:r>
        <w:rPr>
          <w:rFonts w:hint="eastAsia" w:ascii="宋体" w:hAnsi="宋体" w:eastAsia="宋体" w:cs="宋体"/>
          <w:sz w:val="21"/>
          <w:szCs w:val="21"/>
          <w:highlight w:val="none"/>
          <w:lang w:val="en-US" w:eastAsia="zh-CN"/>
        </w:rPr>
        <w:t>企业</w:t>
      </w:r>
      <w:r>
        <w:rPr>
          <w:rFonts w:hint="default" w:ascii="宋体" w:hAnsi="宋体" w:eastAsia="宋体" w:cs="宋体"/>
          <w:sz w:val="21"/>
          <w:szCs w:val="21"/>
          <w:highlight w:val="none"/>
          <w:lang w:val="en-US" w:eastAsia="zh-CN"/>
        </w:rPr>
        <w:t>走访”“饮用水源地保护”“防溺水”“矿山盗采”“基层矛调”“退役军人走访”“电动车进电梯智能预警”等场景应用，正为城管、信访、自规与琅琊、南谯、凤阳、天长、来安、全椒等3家市直部门、6个县（市、区）提供业务支撑，已累计处置各类事件4</w:t>
      </w: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万件。为保障平台基础运营、功能持续迭代，需采购运维服务。</w:t>
      </w:r>
    </w:p>
    <w:p w14:paraId="7049307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二、</w:t>
      </w:r>
      <w:r>
        <w:rPr>
          <w:rFonts w:hint="eastAsia" w:ascii="宋体" w:hAnsi="宋体" w:eastAsia="宋体" w:cs="宋体"/>
          <w:b/>
          <w:sz w:val="21"/>
          <w:szCs w:val="21"/>
          <w:highlight w:val="none"/>
          <w:lang w:val="en-US" w:eastAsia="zh-CN"/>
        </w:rPr>
        <w:t>采购内容</w:t>
      </w:r>
    </w:p>
    <w:p w14:paraId="146491AB">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default" w:ascii="宋体" w:hAnsi="宋体" w:eastAsia="宋体" w:cs="宋体"/>
          <w:sz w:val="21"/>
          <w:szCs w:val="21"/>
          <w:highlight w:val="none"/>
          <w:lang w:val="en-US" w:eastAsia="zh-CN"/>
        </w:rPr>
        <w:t>运维目标</w:t>
      </w:r>
    </w:p>
    <w:p w14:paraId="0203EE19">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本项目的核心目标是通过专业运营运维人员的全身心投入，确保网格化平台能够长期稳定、高效地运行，充分满足社会治理相关业务的各项需求。</w:t>
      </w:r>
    </w:p>
    <w:p w14:paraId="35ABC349">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筑牢全流程安全防线严格落实“VPN+堡垒机”远程管控、数据全生命周期安全等要求，防范数据泄露、篡改及非法访问风险，保障平台重要数据的安全。</w:t>
      </w:r>
    </w:p>
    <w:p w14:paraId="2BEEEE7E">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确保业务闭环高效流转保障事项“上报、分派、流转、处置、反馈”全流程闭环通畅，人员走访及基础信息录入功能优化完善，提升平台响应速度与处置效率，助力各类社会治理事项处置率持续稳定，维系市县一体化协同处置模式的顺畅运行。</w:t>
      </w:r>
    </w:p>
    <w:p w14:paraId="487745A2">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实现运维服务规范，完善台账管理与资料存档，快速响应并解决各类运维问题，确保平台运维工作合规、高效，保障免费运维期满后服务的无缝衔接与延续性。</w:t>
      </w:r>
    </w:p>
    <w:p w14:paraId="52399BC4">
      <w:pPr>
        <w:numPr>
          <w:ilvl w:val="0"/>
          <w:numId w:val="4"/>
        </w:num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服务内容</w:t>
      </w:r>
    </w:p>
    <w:p w14:paraId="741114EC">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r>
        <w:rPr>
          <w:rFonts w:hint="default" w:ascii="宋体" w:hAnsi="宋体" w:eastAsia="宋体" w:cs="宋体"/>
          <w:sz w:val="21"/>
          <w:szCs w:val="21"/>
          <w:highlight w:val="none"/>
          <w:lang w:val="en-US" w:eastAsia="zh-CN"/>
        </w:rPr>
        <w:t>平台日常运维服务</w:t>
      </w:r>
    </w:p>
    <w:p w14:paraId="039C220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2.1.1平台巡检服务</w:t>
      </w:r>
    </w:p>
    <w:p w14:paraId="7654D936">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制定</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平台巡检方案</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，为平台提供全</w:t>
      </w:r>
      <w:r>
        <w:rPr>
          <w:rFonts w:hint="eastAsia" w:ascii="宋体" w:hAnsi="宋体" w:eastAsia="宋体" w:cs="宋体"/>
          <w:sz w:val="21"/>
          <w:szCs w:val="21"/>
          <w:highlight w:val="none"/>
          <w:lang w:val="en-US" w:eastAsia="zh-CN"/>
        </w:rPr>
        <w:t>周期的</w:t>
      </w:r>
      <w:r>
        <w:rPr>
          <w:rFonts w:hint="default" w:ascii="宋体" w:hAnsi="宋体" w:eastAsia="宋体" w:cs="宋体"/>
          <w:sz w:val="21"/>
          <w:szCs w:val="21"/>
          <w:highlight w:val="none"/>
          <w:lang w:val="en-US" w:eastAsia="zh-CN"/>
        </w:rPr>
        <w:t>日常</w:t>
      </w:r>
      <w:r>
        <w:rPr>
          <w:rFonts w:hint="eastAsia" w:ascii="宋体" w:hAnsi="宋体" w:eastAsia="宋体" w:cs="宋体"/>
          <w:sz w:val="21"/>
          <w:szCs w:val="21"/>
          <w:highlight w:val="none"/>
          <w:lang w:val="en-US" w:eastAsia="zh-CN"/>
        </w:rPr>
        <w:t>巡检</w:t>
      </w:r>
      <w:r>
        <w:rPr>
          <w:rFonts w:hint="default" w:ascii="宋体" w:hAnsi="宋体" w:eastAsia="宋体" w:cs="宋体"/>
          <w:sz w:val="21"/>
          <w:szCs w:val="21"/>
          <w:highlight w:val="none"/>
          <w:lang w:val="en-US" w:eastAsia="zh-CN"/>
        </w:rPr>
        <w:t>，形成闭环，</w:t>
      </w:r>
      <w:r>
        <w:rPr>
          <w:rFonts w:hint="eastAsia" w:ascii="宋体" w:hAnsi="宋体" w:eastAsia="宋体" w:cs="宋体"/>
          <w:sz w:val="21"/>
          <w:szCs w:val="21"/>
          <w:highlight w:val="none"/>
          <w:lang w:val="en-US" w:eastAsia="zh-CN"/>
        </w:rPr>
        <w:t>相关</w:t>
      </w:r>
      <w:r>
        <w:rPr>
          <w:rFonts w:hint="default" w:ascii="宋体" w:hAnsi="宋体" w:eastAsia="宋体" w:cs="宋体"/>
          <w:sz w:val="21"/>
          <w:szCs w:val="21"/>
          <w:highlight w:val="none"/>
          <w:lang w:val="en-US" w:eastAsia="zh-CN"/>
        </w:rPr>
        <w:t>工作按要求输出书面报告，确保平台技术层面稳定、高效、贴合业务需求。</w:t>
      </w:r>
      <w:r>
        <w:rPr>
          <w:rFonts w:hint="eastAsia" w:ascii="宋体" w:hAnsi="宋体" w:eastAsia="宋体" w:cs="宋体"/>
          <w:sz w:val="21"/>
          <w:szCs w:val="21"/>
          <w:highlight w:val="none"/>
          <w:lang w:val="en-US" w:eastAsia="zh-CN"/>
        </w:rPr>
        <w:t>包括但不限于：</w:t>
      </w:r>
    </w:p>
    <w:p w14:paraId="3DA3C627">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（1）日常运行巡检服务</w:t>
      </w:r>
    </w:p>
    <w:p w14:paraId="4E49C157">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每日对平台全功能模块进行测试验证，涵盖综合网格管理系统、业务协同处置系统、一屏观滁州管理系统、绩效考核、部门专题及皖政通APP应用等核心业务系统，排查功能异常、操作卡顿等问题</w:t>
      </w:r>
      <w:r>
        <w:rPr>
          <w:rFonts w:hint="eastAsia" w:ascii="宋体" w:hAnsi="宋体" w:eastAsia="宋体" w:cs="宋体"/>
          <w:sz w:val="21"/>
          <w:szCs w:val="21"/>
          <w:highlight w:val="none"/>
          <w:lang w:val="en-US" w:eastAsia="zh-CN"/>
        </w:rPr>
        <w:t>并处理</w:t>
      </w:r>
      <w:r>
        <w:rPr>
          <w:rFonts w:hint="default" w:ascii="宋体" w:hAnsi="宋体" w:eastAsia="宋体" w:cs="宋体"/>
          <w:sz w:val="21"/>
          <w:szCs w:val="21"/>
          <w:highlight w:val="none"/>
          <w:lang w:val="en-US" w:eastAsia="zh-CN"/>
        </w:rPr>
        <w:t>，同步生成《平台日常巡检报告》。</w:t>
      </w:r>
    </w:p>
    <w:p w14:paraId="71C65006">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（2）后台组件和接口巡检服务</w:t>
      </w:r>
    </w:p>
    <w:p w14:paraId="0344CBCC">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每周检查微服务实例、Redis、达梦主备、Kafka集群、Nginx节点等核心组件运行状态，发现问题立即修复并优化。每周同步对平台与城管系统、城市生命线系统、皖政通等外部系统的接口进行全链路监测，确保接口对接成功率100%和数据传输准确率100%，同步生成《后台巡检报告》。</w:t>
      </w:r>
    </w:p>
    <w:p w14:paraId="6C5A98E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2.1.2</w:t>
      </w:r>
      <w:r>
        <w:rPr>
          <w:rFonts w:hint="default" w:ascii="宋体" w:hAnsi="宋体" w:eastAsia="宋体" w:cs="宋体"/>
          <w:sz w:val="21"/>
          <w:szCs w:val="21"/>
          <w:highlight w:val="none"/>
          <w:lang w:val="en-US" w:eastAsia="zh-CN"/>
        </w:rPr>
        <w:t>数据治理</w:t>
      </w:r>
      <w:r>
        <w:rPr>
          <w:rFonts w:hint="eastAsia" w:ascii="宋体" w:hAnsi="宋体" w:eastAsia="宋体" w:cs="宋体"/>
          <w:sz w:val="21"/>
          <w:szCs w:val="21"/>
          <w:highlight w:val="none"/>
          <w:lang w:val="en-US" w:eastAsia="zh-CN"/>
        </w:rPr>
        <w:t>实施</w:t>
      </w:r>
      <w:r>
        <w:rPr>
          <w:rFonts w:hint="default" w:ascii="宋体" w:hAnsi="宋体" w:eastAsia="宋体" w:cs="宋体"/>
          <w:sz w:val="21"/>
          <w:szCs w:val="21"/>
          <w:highlight w:val="none"/>
          <w:lang w:val="en-US" w:eastAsia="zh-CN"/>
        </w:rPr>
        <w:t>服务</w:t>
      </w:r>
    </w:p>
    <w:p w14:paraId="657DF4A2">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制定</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数据治理实施方案</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，根据省一体化数据基础平台数据工程技术指南及实施要求，开展数据架构梳理及治理入湖</w:t>
      </w:r>
      <w:r>
        <w:rPr>
          <w:rFonts w:hint="eastAsia" w:ascii="宋体" w:hAnsi="宋体" w:eastAsia="宋体" w:cs="宋体"/>
          <w:sz w:val="21"/>
          <w:szCs w:val="21"/>
          <w:highlight w:val="none"/>
          <w:lang w:val="en-US" w:eastAsia="zh-CN"/>
        </w:rPr>
        <w:t>，开展以下工作：</w:t>
      </w:r>
    </w:p>
    <w:p w14:paraId="5FC4A1D8">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对入库数据（包括基础地理信息、网格、人口、事件、城管案件等）进行入库前校验工作。</w:t>
      </w:r>
    </w:p>
    <w:p w14:paraId="51DDA37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实现数据入库全流程可追溯。</w:t>
      </w:r>
    </w:p>
    <w:p w14:paraId="0D7366A0">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定期对平台数据进行更新与维护，以保障数据的时效性与完整性；每月进行人、房、事主数据的全量比对，发现数据差异立即核校、修正。</w:t>
      </w:r>
      <w:r>
        <w:rPr>
          <w:rFonts w:hint="eastAsia" w:ascii="宋体" w:hAnsi="宋体" w:eastAsia="宋体" w:cs="宋体"/>
          <w:sz w:val="21"/>
          <w:szCs w:val="21"/>
          <w:highlight w:val="none"/>
          <w:lang w:val="en-US" w:eastAsia="zh-CN"/>
        </w:rPr>
        <w:t>每月生成《数据</w:t>
      </w:r>
      <w:r>
        <w:rPr>
          <w:rFonts w:hint="default" w:ascii="宋体" w:hAnsi="宋体" w:eastAsia="宋体" w:cs="宋体"/>
          <w:sz w:val="21"/>
          <w:szCs w:val="21"/>
          <w:highlight w:val="none"/>
          <w:lang w:val="en-US" w:eastAsia="zh-CN"/>
        </w:rPr>
        <w:t>治理</w:t>
      </w:r>
      <w:r>
        <w:rPr>
          <w:rFonts w:hint="eastAsia" w:ascii="宋体" w:hAnsi="宋体" w:eastAsia="宋体" w:cs="宋体"/>
          <w:sz w:val="21"/>
          <w:szCs w:val="21"/>
          <w:highlight w:val="none"/>
          <w:lang w:val="en-US" w:eastAsia="zh-CN"/>
        </w:rPr>
        <w:t>实施报告》。</w:t>
      </w:r>
    </w:p>
    <w:p w14:paraId="00BA871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2.1.3</w:t>
      </w:r>
      <w:r>
        <w:rPr>
          <w:rFonts w:hint="default" w:ascii="宋体" w:hAnsi="宋体" w:eastAsia="宋体" w:cs="宋体"/>
          <w:sz w:val="21"/>
          <w:szCs w:val="21"/>
          <w:highlight w:val="none"/>
          <w:lang w:val="en-US" w:eastAsia="zh-CN"/>
        </w:rPr>
        <w:t>技术支持与培训服务</w:t>
      </w:r>
    </w:p>
    <w:p w14:paraId="398C466D">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制定技术支持与培训方案，</w:t>
      </w:r>
      <w:r>
        <w:rPr>
          <w:rFonts w:hint="eastAsia" w:ascii="宋体" w:hAnsi="宋体" w:eastAsia="宋体" w:cs="宋体"/>
          <w:sz w:val="21"/>
          <w:szCs w:val="21"/>
          <w:highlight w:val="none"/>
          <w:lang w:val="en-US" w:eastAsia="zh-CN"/>
        </w:rPr>
        <w:t>提供以下几个方面服务，</w:t>
      </w:r>
      <w:r>
        <w:rPr>
          <w:rFonts w:hint="default" w:ascii="宋体" w:hAnsi="宋体" w:eastAsia="宋体" w:cs="宋体"/>
          <w:sz w:val="21"/>
          <w:szCs w:val="21"/>
          <w:highlight w:val="none"/>
          <w:lang w:val="en-US" w:eastAsia="zh-CN"/>
        </w:rPr>
        <w:t>包括但不限于</w:t>
      </w:r>
      <w:r>
        <w:rPr>
          <w:rFonts w:hint="eastAsia" w:ascii="宋体" w:hAnsi="宋体" w:eastAsia="宋体" w:cs="宋体"/>
          <w:sz w:val="21"/>
          <w:szCs w:val="21"/>
          <w:highlight w:val="none"/>
          <w:lang w:val="en-US" w:eastAsia="zh-CN"/>
        </w:rPr>
        <w:t>：</w:t>
      </w:r>
    </w:p>
    <w:p w14:paraId="277D152D">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针对平台使用中的现场技术问题，由驻场人员第一时间开展现场排查、处置；配合采购人开展等保测评、安全检查、应急演练支撑等工作，提供全程技术支撑。同时提供7×24小时远程技术咨询、问题解答服务</w:t>
      </w:r>
      <w:r>
        <w:rPr>
          <w:rFonts w:hint="eastAsia" w:ascii="宋体" w:hAnsi="宋体" w:eastAsia="宋体" w:cs="宋体"/>
          <w:sz w:val="21"/>
          <w:szCs w:val="21"/>
          <w:highlight w:val="none"/>
          <w:lang w:val="en-US" w:eastAsia="zh-CN"/>
        </w:rPr>
        <w:t>。</w:t>
      </w:r>
    </w:p>
    <w:p w14:paraId="39C1A7F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提供节假日（元旦、春节、清明、五一、中秋、国庆等）及重大活动期间平台运行保障技术支撑工作，加大巡检频次，全程监控平台运行状态，确保特殊时段零重大故障、零安全事件，保障结束后提供提供运行期间的《保障报告》。</w:t>
      </w:r>
    </w:p>
    <w:p w14:paraId="3127553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提供用户操作培训服务，结合用户需求，开展平台后台及前端使用培训指导，包括操作流程讲解、功能实操演示、常见问题解答等，</w:t>
      </w:r>
      <w:r>
        <w:rPr>
          <w:rFonts w:hint="eastAsia" w:ascii="宋体" w:hAnsi="宋体" w:eastAsia="宋体" w:cs="宋体"/>
          <w:sz w:val="21"/>
          <w:szCs w:val="21"/>
          <w:highlight w:val="none"/>
          <w:lang w:val="en-US" w:eastAsia="zh-CN"/>
        </w:rPr>
        <w:t>每季度生成《培训记录》。</w:t>
      </w:r>
    </w:p>
    <w:p w14:paraId="533596A6">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2.1.4</w:t>
      </w:r>
      <w:r>
        <w:rPr>
          <w:rFonts w:hint="default" w:ascii="宋体" w:hAnsi="宋体" w:eastAsia="宋体" w:cs="宋体"/>
          <w:sz w:val="21"/>
          <w:szCs w:val="21"/>
          <w:highlight w:val="none"/>
          <w:lang w:val="en-US" w:eastAsia="zh-CN"/>
        </w:rPr>
        <w:t>平台安全运营</w:t>
      </w:r>
      <w:r>
        <w:rPr>
          <w:rFonts w:hint="eastAsia" w:ascii="宋体" w:hAnsi="宋体" w:eastAsia="宋体" w:cs="宋体"/>
          <w:sz w:val="21"/>
          <w:szCs w:val="21"/>
          <w:highlight w:val="none"/>
          <w:lang w:val="en-US" w:eastAsia="zh-CN"/>
        </w:rPr>
        <w:t>服务</w:t>
      </w:r>
    </w:p>
    <w:p w14:paraId="7DDC4E04">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中标人应严格遵循国家等保3级、</w:t>
      </w:r>
      <w:r>
        <w:rPr>
          <w:rFonts w:hint="eastAsia" w:ascii="宋体" w:hAnsi="宋体" w:eastAsia="宋体" w:cs="宋体"/>
          <w:sz w:val="21"/>
          <w:szCs w:val="21"/>
          <w:highlight w:val="none"/>
          <w:lang w:val="en-US" w:eastAsia="zh-CN"/>
        </w:rPr>
        <w:t>《中华人民共和国网络安全法》</w:t>
      </w:r>
      <w:r>
        <w:rPr>
          <w:rFonts w:hint="default" w:ascii="宋体" w:hAnsi="宋体" w:eastAsia="宋体" w:cs="宋体"/>
          <w:sz w:val="21"/>
          <w:szCs w:val="21"/>
          <w:highlight w:val="none"/>
          <w:lang w:val="en-US" w:eastAsia="zh-CN"/>
        </w:rPr>
        <w:t>《中华人民共和国数据安全法》《中华人民共和国个人信息保护法》</w:t>
      </w:r>
      <w:r>
        <w:rPr>
          <w:rFonts w:hint="eastAsia" w:ascii="宋体" w:hAnsi="宋体" w:eastAsia="宋体" w:cs="宋体"/>
          <w:sz w:val="21"/>
          <w:szCs w:val="21"/>
          <w:highlight w:val="none"/>
          <w:lang w:val="en-US" w:eastAsia="zh-CN"/>
        </w:rPr>
        <w:t>及我局数据安全管理</w:t>
      </w:r>
      <w:r>
        <w:rPr>
          <w:rFonts w:hint="default" w:ascii="宋体" w:hAnsi="宋体" w:eastAsia="宋体" w:cs="宋体"/>
          <w:sz w:val="21"/>
          <w:szCs w:val="21"/>
          <w:highlight w:val="none"/>
          <w:lang w:val="en-US" w:eastAsia="zh-CN"/>
        </w:rPr>
        <w:t>等相关要求，为平台提供全维度安全运维服务，从日常安全防控到专项安全保障形成体系化防护。</w:t>
      </w:r>
    </w:p>
    <w:p w14:paraId="36C8DE67">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（1）对采购方每周巡检发现的云安全和异地备份安全隐患问题，及时进行排查解决及安全加固，提供可靠解决方案，避免再次出现类似安全隐患事件。</w:t>
      </w:r>
    </w:p>
    <w:p w14:paraId="027FE99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（2）围绕平台数据全生命周期开展安全运维工作，根据每月平台安全漏扫情况对平台产生的漏洞进行修复，并配合采购方进行复测。</w:t>
      </w:r>
    </w:p>
    <w:p w14:paraId="615F2081">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r>
        <w:rPr>
          <w:rFonts w:hint="default" w:ascii="宋体" w:hAnsi="宋体" w:eastAsia="宋体" w:cs="宋体"/>
          <w:sz w:val="21"/>
          <w:szCs w:val="21"/>
          <w:highlight w:val="none"/>
          <w:lang w:val="en-US" w:eastAsia="zh-CN"/>
        </w:rPr>
        <w:t>平台业务功能优化提升</w:t>
      </w:r>
      <w:r>
        <w:rPr>
          <w:rFonts w:hint="eastAsia" w:ascii="宋体" w:hAnsi="宋体" w:eastAsia="宋体" w:cs="宋体"/>
          <w:sz w:val="21"/>
          <w:szCs w:val="21"/>
          <w:highlight w:val="none"/>
          <w:lang w:val="en-US" w:eastAsia="zh-CN"/>
        </w:rPr>
        <w:t>服务</w:t>
      </w:r>
    </w:p>
    <w:p w14:paraId="73EDAE0D">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制定《优化服务方案》，根据平台用户实际使用需求，对于平台现有功能进行修改完善、性能调优、优化提升，以满足各使用部门的业务开展。包括但不限于：</w:t>
      </w:r>
    </w:p>
    <w:p w14:paraId="25BFC5F9">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2.2.1城管</w:t>
      </w:r>
      <w:r>
        <w:rPr>
          <w:rFonts w:hint="default" w:ascii="宋体" w:hAnsi="宋体" w:eastAsia="宋体" w:cs="宋体"/>
          <w:sz w:val="21"/>
          <w:szCs w:val="21"/>
          <w:highlight w:val="none"/>
          <w:lang w:val="en-US" w:eastAsia="zh-CN"/>
        </w:rPr>
        <w:t>业务</w:t>
      </w:r>
      <w:r>
        <w:rPr>
          <w:rFonts w:hint="eastAsia" w:ascii="宋体" w:hAnsi="宋体" w:eastAsia="宋体" w:cs="宋体"/>
          <w:sz w:val="21"/>
          <w:szCs w:val="21"/>
          <w:highlight w:val="none"/>
          <w:lang w:val="en-US" w:eastAsia="zh-CN"/>
        </w:rPr>
        <w:t>功能</w:t>
      </w:r>
      <w:r>
        <w:rPr>
          <w:rFonts w:hint="default" w:ascii="宋体" w:hAnsi="宋体" w:eastAsia="宋体" w:cs="宋体"/>
          <w:sz w:val="21"/>
          <w:szCs w:val="21"/>
          <w:highlight w:val="none"/>
          <w:lang w:val="en-US" w:eastAsia="zh-CN"/>
        </w:rPr>
        <w:t>优化提升</w:t>
      </w:r>
      <w:r>
        <w:rPr>
          <w:rFonts w:hint="eastAsia" w:ascii="宋体" w:hAnsi="宋体" w:eastAsia="宋体" w:cs="宋体"/>
          <w:sz w:val="21"/>
          <w:szCs w:val="21"/>
          <w:highlight w:val="none"/>
          <w:lang w:val="en-US" w:eastAsia="zh-CN"/>
        </w:rPr>
        <w:t>服务</w:t>
      </w:r>
    </w:p>
    <w:p w14:paraId="0101251E">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结合城管等业务需求，对平台现有功能进行优化调整。</w:t>
      </w:r>
      <w:bookmarkStart w:id="57" w:name="OLE_LINK1"/>
      <w:r>
        <w:rPr>
          <w:rFonts w:hint="default" w:ascii="宋体" w:hAnsi="宋体" w:eastAsia="宋体" w:cs="宋体"/>
          <w:sz w:val="21"/>
          <w:szCs w:val="21"/>
          <w:highlight w:val="none"/>
          <w:lang w:val="en-US" w:eastAsia="zh-CN"/>
        </w:rPr>
        <w:t>包括但不限于：</w:t>
      </w:r>
      <w:bookmarkEnd w:id="57"/>
    </w:p>
    <w:p w14:paraId="035EB714">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根据城管局需求，接入“业务指导”模块，通过网格化平台接入指定链接等，完善网格化业务指导功能</w:t>
      </w:r>
      <w:r>
        <w:rPr>
          <w:rFonts w:hint="eastAsia" w:ascii="宋体" w:hAnsi="宋体" w:eastAsia="宋体" w:cs="宋体"/>
          <w:sz w:val="21"/>
          <w:szCs w:val="21"/>
          <w:highlight w:val="none"/>
          <w:lang w:val="en-US" w:eastAsia="zh-CN"/>
        </w:rPr>
        <w:t>；</w:t>
      </w:r>
    </w:p>
    <w:p w14:paraId="07C9D3C7">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基于城管“指挥协调”业务需求，优化网格化平台原有指挥调度功能模块</w:t>
      </w:r>
      <w:r>
        <w:rPr>
          <w:rFonts w:hint="eastAsia" w:ascii="宋体" w:hAnsi="宋体" w:eastAsia="宋体" w:cs="宋体"/>
          <w:sz w:val="21"/>
          <w:szCs w:val="21"/>
          <w:highlight w:val="none"/>
          <w:lang w:val="en-US" w:eastAsia="zh-CN"/>
        </w:rPr>
        <w:t>；</w:t>
      </w:r>
    </w:p>
    <w:p w14:paraId="1EEC309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基于城管“行业应用”业务需求，通过单点或者放链接的方式接入外部系统，提升网格化行业应用能力</w:t>
      </w:r>
      <w:r>
        <w:rPr>
          <w:rFonts w:hint="eastAsia" w:ascii="宋体" w:hAnsi="宋体" w:eastAsia="宋体" w:cs="宋体"/>
          <w:sz w:val="21"/>
          <w:szCs w:val="21"/>
          <w:highlight w:val="none"/>
          <w:lang w:val="en-US" w:eastAsia="zh-CN"/>
        </w:rPr>
        <w:t>；</w:t>
      </w:r>
    </w:p>
    <w:p w14:paraId="0266D37B">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default" w:ascii="宋体" w:hAnsi="宋体" w:eastAsia="宋体" w:cs="宋体"/>
          <w:sz w:val="21"/>
          <w:szCs w:val="21"/>
          <w:highlight w:val="none"/>
          <w:lang w:val="en-US" w:eastAsia="zh-CN"/>
        </w:rPr>
        <w:t>基于城管“公众服务”业务需求，接入城管系统公共服务数据</w:t>
      </w:r>
      <w:r>
        <w:rPr>
          <w:rFonts w:hint="eastAsia" w:ascii="宋体" w:hAnsi="宋体" w:eastAsia="宋体" w:cs="宋体"/>
          <w:sz w:val="21"/>
          <w:szCs w:val="21"/>
          <w:highlight w:val="none"/>
          <w:lang w:val="en-US" w:eastAsia="zh-CN"/>
        </w:rPr>
        <w:t>；</w:t>
      </w:r>
    </w:p>
    <w:p w14:paraId="26D09A23">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default" w:ascii="宋体" w:hAnsi="宋体" w:eastAsia="宋体" w:cs="宋体"/>
          <w:sz w:val="21"/>
          <w:szCs w:val="21"/>
          <w:highlight w:val="none"/>
          <w:lang w:val="en-US" w:eastAsia="zh-CN"/>
        </w:rPr>
        <w:t>基于城管“运行监测”业务需求，对接城市生命线数据，优化网格化运行监测模块，集成</w:t>
      </w:r>
      <w:r>
        <w:rPr>
          <w:rFonts w:hint="eastAsia" w:ascii="宋体" w:hAnsi="宋体" w:eastAsia="宋体" w:cs="宋体"/>
          <w:sz w:val="21"/>
          <w:szCs w:val="21"/>
          <w:highlight w:val="none"/>
          <w:lang w:val="en-US" w:eastAsia="zh-CN"/>
        </w:rPr>
        <w:t>至</w:t>
      </w:r>
      <w:r>
        <w:rPr>
          <w:rFonts w:hint="default" w:ascii="宋体" w:hAnsi="宋体" w:eastAsia="宋体" w:cs="宋体"/>
          <w:sz w:val="21"/>
          <w:szCs w:val="21"/>
          <w:highlight w:val="none"/>
          <w:lang w:val="en-US" w:eastAsia="zh-CN"/>
        </w:rPr>
        <w:t>“一屏观滁州”管理系统，实现对城市管理的实时监测</w:t>
      </w:r>
      <w:r>
        <w:rPr>
          <w:rFonts w:hint="eastAsia" w:ascii="宋体" w:hAnsi="宋体" w:eastAsia="宋体" w:cs="宋体"/>
          <w:sz w:val="21"/>
          <w:szCs w:val="21"/>
          <w:highlight w:val="none"/>
          <w:lang w:val="en-US" w:eastAsia="zh-CN"/>
        </w:rPr>
        <w:t>；</w:t>
      </w:r>
    </w:p>
    <w:p w14:paraId="52071997">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default" w:ascii="宋体" w:hAnsi="宋体" w:eastAsia="宋体" w:cs="宋体"/>
          <w:sz w:val="21"/>
          <w:szCs w:val="21"/>
          <w:highlight w:val="none"/>
          <w:lang w:val="en-US" w:eastAsia="zh-CN"/>
        </w:rPr>
        <w:t>业务功能优化提升完成后，进行全流程测试，确保所有功能均紧密契合城管等业务的实际需求。</w:t>
      </w:r>
    </w:p>
    <w:p w14:paraId="212578F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注：此项优化提升内容需在中标后两个月内完成</w:t>
      </w:r>
      <w:bookmarkStart w:id="58" w:name="OLE_LINK9"/>
      <w:r>
        <w:rPr>
          <w:rFonts w:hint="eastAsia" w:ascii="宋体" w:hAnsi="宋体" w:eastAsia="宋体" w:cs="宋体"/>
          <w:sz w:val="21"/>
          <w:szCs w:val="21"/>
          <w:highlight w:val="none"/>
          <w:lang w:val="en-US" w:eastAsia="zh-CN"/>
        </w:rPr>
        <w:t>并通过审核，若无法按时完成或未通过审核的，终止合同。</w:t>
      </w:r>
    </w:p>
    <w:bookmarkEnd w:id="58"/>
    <w:p w14:paraId="142B42C3">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r>
        <w:rPr>
          <w:rFonts w:hint="default" w:ascii="宋体" w:hAnsi="宋体" w:eastAsia="宋体" w:cs="宋体"/>
          <w:sz w:val="21"/>
          <w:szCs w:val="21"/>
          <w:highlight w:val="none"/>
          <w:lang w:val="en-US" w:eastAsia="zh-CN"/>
        </w:rPr>
        <w:t>基础功能优化</w:t>
      </w:r>
      <w:r>
        <w:rPr>
          <w:rFonts w:hint="eastAsia" w:ascii="宋体" w:hAnsi="宋体" w:eastAsia="宋体" w:cs="宋体"/>
          <w:sz w:val="21"/>
          <w:szCs w:val="21"/>
          <w:highlight w:val="none"/>
          <w:lang w:val="en-US" w:eastAsia="zh-CN"/>
        </w:rPr>
        <w:t>服务</w:t>
      </w:r>
    </w:p>
    <w:p w14:paraId="1810D3D5">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强化平台现有场景（12种</w:t>
      </w:r>
      <w:r>
        <w:rPr>
          <w:rFonts w:hint="eastAsia" w:ascii="宋体" w:hAnsi="宋体" w:eastAsia="宋体" w:cs="宋体"/>
          <w:sz w:val="21"/>
          <w:szCs w:val="21"/>
          <w:highlight w:val="none"/>
          <w:lang w:val="en-US" w:eastAsia="zh-CN"/>
        </w:rPr>
        <w:t>：“重点人员走访”“双报双签”“四调联动”“重点企业走访”“智慧创城”“饮用水源地保护”“防溺水”“矿山盗采”“基层矛调”“退役军人走访”“电动车进电梯智能预警”“智慧守土”</w:t>
      </w:r>
      <w:r>
        <w:rPr>
          <w:rFonts w:hint="default" w:ascii="宋体" w:hAnsi="宋体" w:eastAsia="宋体" w:cs="宋体"/>
          <w:sz w:val="21"/>
          <w:szCs w:val="21"/>
          <w:highlight w:val="none"/>
          <w:lang w:val="en-US" w:eastAsia="zh-CN"/>
        </w:rPr>
        <w:t>）能力支撑，持续做好功能迭代升级，提升可用性和易用性。运维期内持续收集平台</w:t>
      </w:r>
      <w:r>
        <w:rPr>
          <w:rFonts w:hint="eastAsia" w:ascii="宋体" w:hAnsi="宋体" w:eastAsia="宋体" w:cs="宋体"/>
          <w:sz w:val="21"/>
          <w:szCs w:val="21"/>
          <w:highlight w:val="none"/>
          <w:lang w:val="en-US" w:eastAsia="zh-CN"/>
        </w:rPr>
        <w:t>多方</w:t>
      </w:r>
      <w:r>
        <w:rPr>
          <w:rFonts w:hint="default" w:ascii="宋体" w:hAnsi="宋体" w:eastAsia="宋体" w:cs="宋体"/>
          <w:sz w:val="21"/>
          <w:szCs w:val="21"/>
          <w:highlight w:val="none"/>
          <w:lang w:val="en-US" w:eastAsia="zh-CN"/>
        </w:rPr>
        <w:t>使用反馈，形成平台功能问题优化清单，确定整改措施及整改时限等，对平台现有功能进行迭代优化，包括代码精简、操作流程简化、功能模块适配性提升等，提升平台易用性和实用性，优化完成后同步进行功能测试。</w:t>
      </w:r>
    </w:p>
    <w:p w14:paraId="00987452">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每月生成《基础功能优化报告》。</w:t>
      </w:r>
    </w:p>
    <w:p w14:paraId="598EB639">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2.2.3</w:t>
      </w:r>
      <w:r>
        <w:rPr>
          <w:rFonts w:hint="default" w:ascii="宋体" w:hAnsi="宋体" w:eastAsia="宋体" w:cs="宋体"/>
          <w:sz w:val="21"/>
          <w:szCs w:val="21"/>
          <w:highlight w:val="none"/>
          <w:lang w:val="en-US" w:eastAsia="zh-CN"/>
        </w:rPr>
        <w:t>其他业务对接</w:t>
      </w:r>
      <w:r>
        <w:rPr>
          <w:rFonts w:hint="eastAsia" w:ascii="宋体" w:hAnsi="宋体" w:eastAsia="宋体" w:cs="宋体"/>
          <w:sz w:val="21"/>
          <w:szCs w:val="21"/>
          <w:highlight w:val="none"/>
          <w:lang w:val="en-US" w:eastAsia="zh-CN"/>
        </w:rPr>
        <w:t>服务</w:t>
      </w:r>
    </w:p>
    <w:p w14:paraId="13AE381D">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对运维期内采购人提出的其他业务系统对接，在评估后由现场运维人员和业主方确认后</w:t>
      </w:r>
      <w:r>
        <w:rPr>
          <w:rFonts w:hint="eastAsia" w:ascii="宋体" w:hAnsi="宋体" w:eastAsia="宋体" w:cs="宋体"/>
          <w:sz w:val="21"/>
          <w:szCs w:val="21"/>
          <w:highlight w:val="none"/>
          <w:lang w:val="en-US" w:eastAsia="zh-CN"/>
        </w:rPr>
        <w:t>对接，形成《系统对接方案》</w:t>
      </w:r>
      <w:r>
        <w:rPr>
          <w:rFonts w:hint="default" w:ascii="宋体" w:hAnsi="宋体" w:eastAsia="宋体" w:cs="宋体"/>
          <w:sz w:val="21"/>
          <w:szCs w:val="21"/>
          <w:highlight w:val="none"/>
          <w:lang w:val="en-US" w:eastAsia="zh-CN"/>
        </w:rPr>
        <w:t>。在运维期内及时安排技术人员开展对接工作；负责平台与数字城管、四好农村路、凤阳小岗超脑等业务系统的接口开发、数据对接、业务协同等，确保系统对接顺畅、数据传输正常</w:t>
      </w:r>
      <w:r>
        <w:rPr>
          <w:rFonts w:hint="eastAsia" w:ascii="宋体" w:hAnsi="宋体" w:eastAsia="宋体" w:cs="宋体"/>
          <w:sz w:val="21"/>
          <w:szCs w:val="21"/>
          <w:highlight w:val="none"/>
          <w:lang w:val="en-US" w:eastAsia="zh-CN"/>
        </w:rPr>
        <w:t>，同步生成《业务对接情况报告》。</w:t>
      </w:r>
    </w:p>
    <w:p w14:paraId="763C21D0">
      <w:pPr>
        <w:keepNext w:val="0"/>
        <w:keepLines w:val="0"/>
        <w:pageBreakBefore w:val="0"/>
        <w:numPr>
          <w:ilvl w:val="0"/>
          <w:numId w:val="5"/>
        </w:numPr>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服务要求</w:t>
      </w:r>
    </w:p>
    <w:p w14:paraId="7FBECF2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default" w:ascii="宋体" w:hAnsi="宋体" w:eastAsia="宋体" w:cs="宋体"/>
          <w:sz w:val="21"/>
          <w:szCs w:val="21"/>
          <w:highlight w:val="none"/>
          <w:lang w:val="en-US" w:eastAsia="zh-CN"/>
        </w:rPr>
        <w:t>驻场人员</w:t>
      </w:r>
      <w:r>
        <w:rPr>
          <w:rFonts w:hint="eastAsia" w:ascii="宋体" w:hAnsi="宋体" w:eastAsia="宋体" w:cs="宋体"/>
          <w:sz w:val="21"/>
          <w:szCs w:val="21"/>
          <w:highlight w:val="none"/>
          <w:lang w:val="en-US" w:eastAsia="zh-CN"/>
        </w:rPr>
        <w:t>要求及</w:t>
      </w:r>
      <w:r>
        <w:rPr>
          <w:rFonts w:hint="default" w:ascii="宋体" w:hAnsi="宋体" w:eastAsia="宋体" w:cs="宋体"/>
          <w:sz w:val="21"/>
          <w:szCs w:val="21"/>
          <w:highlight w:val="none"/>
          <w:lang w:val="en-US" w:eastAsia="zh-CN"/>
        </w:rPr>
        <w:t>工作职责</w:t>
      </w:r>
    </w:p>
    <w:p w14:paraId="674EF710">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作为平台运维专属对接人，统筹全流程运维工作，搭建采购人与</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之间的唯一沟通桥梁，实现运维服务精细、高效，保障各项运维要求落到实处。</w:t>
      </w:r>
    </w:p>
    <w:p w14:paraId="3CA803E6">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能够理解采购人需求，具备良好的跨部门协调能力、问题解决能力、书面与口头汇报能力，工作认真负责，可适应7×24小时通信畅通的工作要求，运维期间能够服从采购人监督与管理。</w:t>
      </w:r>
    </w:p>
    <w:p w14:paraId="66346FE6">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驻场人员负责包括但不限于以下工作：</w:t>
      </w:r>
    </w:p>
    <w:p w14:paraId="50EB48CB">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日常平台运维值守：负责平台运行环境的日常巡检，实时监控系统运行状态，发现卡顿、报错、网络异常等问题立即处置并记录，优化软件运行参数与网络配置，确保平台持续稳定可用。</w:t>
      </w:r>
    </w:p>
    <w:p w14:paraId="68AF4DA3">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数据安全基础保障：配合落实数据采集、存储、传输、使用、销毁全流程安全要求，协助做好敏感数据加密存储、数据备份有效性测试、传输异常处置及过期数据销毁台账登记，防范数据泄露、丢失、篡改风险。</w:t>
      </w:r>
    </w:p>
    <w:p w14:paraId="4B927FBA">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突发故障应急处置：针对突发故障问题能够快速响应，对于一般故障，应在30分钟内响应并启动诊断流程，确保在4小时内解决；对于重大故障（如核心服务中断、数据库崩溃等）立即上报并协同后端技术团队联动解决，5分钟内启动应急</w:t>
      </w:r>
      <w:r>
        <w:rPr>
          <w:rFonts w:hint="eastAsia" w:ascii="宋体" w:hAnsi="宋体" w:eastAsia="宋体" w:cs="宋体"/>
          <w:sz w:val="21"/>
          <w:szCs w:val="21"/>
          <w:highlight w:val="none"/>
          <w:lang w:val="en-US" w:eastAsia="zh-CN"/>
        </w:rPr>
        <w:t>处置流程</w:t>
      </w:r>
      <w:r>
        <w:rPr>
          <w:rFonts w:hint="default" w:ascii="宋体" w:hAnsi="宋体" w:eastAsia="宋体" w:cs="宋体"/>
          <w:sz w:val="21"/>
          <w:szCs w:val="21"/>
          <w:highlight w:val="none"/>
          <w:lang w:val="en-US" w:eastAsia="zh-CN"/>
        </w:rPr>
        <w:t>，并在24小时内解决。整体故障响应时间控制在30分钟以内，以确保平台全年可用率≥99.9%。全程记录故障处置过程、结果及复盘意见。</w:t>
      </w:r>
    </w:p>
    <w:p w14:paraId="4437B17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default" w:ascii="宋体" w:hAnsi="宋体" w:eastAsia="宋体" w:cs="宋体"/>
          <w:sz w:val="21"/>
          <w:szCs w:val="21"/>
          <w:highlight w:val="none"/>
          <w:lang w:val="en-US" w:eastAsia="zh-CN"/>
        </w:rPr>
        <w:t>运维台账与文档管理：建立并完善驻场值守、故障处置、等各类运维台账，做到记录完整、可追溯；整理运维服务相关文档，规范归档留存。</w:t>
      </w:r>
    </w:p>
    <w:p w14:paraId="16C5A53A">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default" w:ascii="宋体" w:hAnsi="宋体" w:eastAsia="宋体" w:cs="宋体"/>
          <w:sz w:val="21"/>
          <w:szCs w:val="21"/>
          <w:highlight w:val="none"/>
          <w:lang w:val="en-US" w:eastAsia="zh-CN"/>
        </w:rPr>
        <w:t>安全合规操作：规范账号密码全流程管理，定期排查</w:t>
      </w:r>
      <w:r>
        <w:rPr>
          <w:rFonts w:hint="eastAsia" w:ascii="宋体" w:hAnsi="宋体" w:eastAsia="宋体" w:cs="宋体"/>
          <w:sz w:val="21"/>
          <w:szCs w:val="21"/>
          <w:highlight w:val="none"/>
          <w:lang w:val="en-US" w:eastAsia="zh-CN"/>
        </w:rPr>
        <w:t>并清理</w:t>
      </w:r>
      <w:r>
        <w:rPr>
          <w:rFonts w:hint="default" w:ascii="宋体" w:hAnsi="宋体" w:eastAsia="宋体" w:cs="宋体"/>
          <w:sz w:val="21"/>
          <w:szCs w:val="21"/>
          <w:highlight w:val="none"/>
          <w:lang w:val="en-US" w:eastAsia="zh-CN"/>
        </w:rPr>
        <w:t>无效/异常账号；严格执行“VPN+堡垒机”远程登录管控，监测登录行为、审计操作日志，定期检查并优化VPN堡垒机配置。</w:t>
      </w:r>
    </w:p>
    <w:p w14:paraId="4CC944DD">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w:t>
      </w:r>
      <w:r>
        <w:rPr>
          <w:rFonts w:hint="default" w:ascii="宋体" w:hAnsi="宋体" w:eastAsia="宋体" w:cs="宋体"/>
          <w:sz w:val="21"/>
          <w:szCs w:val="21"/>
          <w:highlight w:val="none"/>
          <w:lang w:val="en-US" w:eastAsia="zh-CN"/>
        </w:rPr>
        <w:t>驻场服务保障措施</w:t>
      </w:r>
    </w:p>
    <w:p w14:paraId="1B340285">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工作时间保障：驻场人员实行5×8小时在岗制，工作日和非工作时间保持7×24小时通信畅通，确保平台突发情况可第一时间响应、处置。特殊时期（法定节假日、重大活动保障等）时，驻场服务按采购人实际要求执行。驻场人员需服从采购人的统一安排（参与考勤），遵守采购人有关工作制度及保密制度。</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提供的驻场服务人员，若驻场人员的技术能力、沟通能力、工作态度等方面无法满足工作要求，采购人可要求更换驻场服务人员，</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应及时更换。</w:t>
      </w:r>
    </w:p>
    <w:p w14:paraId="05DDBA0A">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技术支撑保障：驻场人员并非独立开展工作，中标人后台配备专业的技术团队（包含平台业务功能优化提升、接口开发、安全、应急、数据等专业人员）作为坚实支撑，针对复杂故障或需求，可快速调配资源开展现场或远程支援。</w:t>
      </w:r>
      <w:r>
        <w:rPr>
          <w:rFonts w:hint="eastAsia" w:ascii="宋体" w:hAnsi="宋体" w:eastAsia="宋体" w:cs="宋体"/>
          <w:sz w:val="21"/>
          <w:szCs w:val="21"/>
          <w:highlight w:val="none"/>
          <w:lang w:val="en-US" w:eastAsia="zh-CN"/>
        </w:rPr>
        <w:t>远程服务中针对用户提出的技术问题30分钟内响应，简单问题2小时内给出解决方案，复杂问题及时反馈处理进度并协调技术团队攻坚解决。</w:t>
      </w:r>
    </w:p>
    <w:p w14:paraId="10956E47">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文档</w:t>
      </w:r>
      <w:r>
        <w:rPr>
          <w:rFonts w:hint="eastAsia" w:ascii="宋体" w:hAnsi="宋体" w:eastAsia="宋体" w:cs="宋体"/>
          <w:sz w:val="21"/>
          <w:szCs w:val="21"/>
          <w:highlight w:val="none"/>
          <w:lang w:val="en-US" w:eastAsia="zh-CN"/>
        </w:rPr>
        <w:t>整理</w:t>
      </w:r>
      <w:r>
        <w:rPr>
          <w:rFonts w:hint="default"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应按采购人的要求形成工作日报、周报、平台日常巡检报告、后台巡检报告、缺陷修复报告等文档，达到科学、规范、详尽、统一等方面的要求。</w:t>
      </w:r>
    </w:p>
    <w:p w14:paraId="7211FC67">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派驻本项目的运维服务人员应保持人员队伍的稳定，</w:t>
      </w:r>
      <w:r>
        <w:rPr>
          <w:rFonts w:hint="eastAsia" w:ascii="宋体" w:hAnsi="宋体" w:eastAsia="宋体" w:cs="宋体"/>
          <w:sz w:val="21"/>
          <w:szCs w:val="21"/>
          <w:highlight w:val="none"/>
          <w:lang w:val="en-US" w:eastAsia="zh-CN"/>
        </w:rPr>
        <w:t>服从采购人统一管理</w:t>
      </w:r>
      <w:r>
        <w:rPr>
          <w:rFonts w:hint="default" w:ascii="宋体" w:hAnsi="宋体" w:eastAsia="宋体" w:cs="宋体"/>
          <w:sz w:val="21"/>
          <w:szCs w:val="21"/>
          <w:highlight w:val="none"/>
          <w:lang w:val="en-US" w:eastAsia="zh-CN"/>
        </w:rPr>
        <w:t>，原则上常驻人员变更一年不能超过1人/次，如有变更，必须提前1个月向采购人提出申请，提供同等层次人员进场，人员变更申请需经采购人书面同意，方可执行。</w:t>
      </w:r>
    </w:p>
    <w:p w14:paraId="7B297E77">
      <w:pPr>
        <w:spacing w:line="480" w:lineRule="exact"/>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中标人承担包含维护服务的人工费用（含工资、奖金、五险、处理一切伤亡事故等费用）、税金、相关技术支持及培训在内的一切与服务有关的费用。本项目招标范围和招标文件上所列的各项内容所需费用均计入投标总报价中，不再单独计费，中标人不得在合同履行期间向采购人提出任何额外收费要求。</w:t>
      </w:r>
    </w:p>
    <w:p w14:paraId="65ABEAB2">
      <w:pPr>
        <w:numPr>
          <w:ilvl w:val="0"/>
          <w:numId w:val="4"/>
        </w:numPr>
        <w:spacing w:line="480" w:lineRule="exact"/>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其他要求</w:t>
      </w:r>
    </w:p>
    <w:p w14:paraId="3428A0D8">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（1）中标人</w:t>
      </w:r>
      <w:r>
        <w:rPr>
          <w:rFonts w:hint="default" w:ascii="宋体" w:hAnsi="宋体" w:eastAsia="宋体" w:cs="宋体"/>
          <w:sz w:val="21"/>
          <w:szCs w:val="21"/>
          <w:highlight w:val="none"/>
          <w:lang w:val="en-US" w:eastAsia="zh-CN"/>
        </w:rPr>
        <w:t>现场开展维护服务工作，应符合国家、省相关标准及采购人的要求。</w:t>
      </w:r>
    </w:p>
    <w:p w14:paraId="7612F002">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如因</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运维工程师</w:t>
      </w:r>
      <w:r>
        <w:rPr>
          <w:rFonts w:hint="eastAsia" w:ascii="宋体" w:hAnsi="宋体" w:eastAsia="宋体" w:cs="宋体"/>
          <w:sz w:val="21"/>
          <w:szCs w:val="21"/>
          <w:highlight w:val="none"/>
          <w:lang w:val="en-US" w:eastAsia="zh-CN"/>
        </w:rPr>
        <w:t>操作不当</w:t>
      </w:r>
      <w:r>
        <w:rPr>
          <w:rFonts w:hint="default" w:ascii="宋体" w:hAnsi="宋体" w:eastAsia="宋体" w:cs="宋体"/>
          <w:sz w:val="21"/>
          <w:szCs w:val="21"/>
          <w:highlight w:val="none"/>
          <w:lang w:val="en-US" w:eastAsia="zh-CN"/>
        </w:rPr>
        <w:t>而发生安全事件，采购人有权做出相应处理，直至终止合同并追究</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的相应责任。</w:t>
      </w:r>
    </w:p>
    <w:p w14:paraId="5C773B9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（3）中标人</w:t>
      </w:r>
      <w:r>
        <w:rPr>
          <w:rFonts w:hint="default" w:ascii="宋体" w:hAnsi="宋体" w:eastAsia="宋体" w:cs="宋体"/>
          <w:sz w:val="21"/>
          <w:szCs w:val="21"/>
          <w:highlight w:val="none"/>
          <w:lang w:val="en-US" w:eastAsia="zh-CN"/>
        </w:rPr>
        <w:t>应保证其运维工程师具备胜任工作职责的技术水平，采购人有权对不满足工作要求的运维工程师向</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提出更换的要求；如发现工作上有弄虚作假情况，采购人有权做出相应处理，直至终止合同并追究</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相应的责任。</w:t>
      </w:r>
    </w:p>
    <w:p w14:paraId="3758A53D">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default" w:ascii="宋体" w:hAnsi="宋体" w:eastAsia="宋体" w:cs="宋体"/>
          <w:sz w:val="21"/>
          <w:szCs w:val="21"/>
          <w:highlight w:val="none"/>
          <w:lang w:val="en-US" w:eastAsia="zh-CN"/>
        </w:rPr>
        <w:t>保密规定：</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在日常运行维护过程中必须严守保密纪律，并与采购人签订保密协议。</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未经采购人同意，不得将所接触到的相关技术或业务资料、数据用作其他用途或以任何形式向第三方泄露，否则采购人有权做出相应处理，直至终止合同；同时</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需承担由此引起的法律责任和采购人的泄密损失。</w:t>
      </w:r>
    </w:p>
    <w:p w14:paraId="0B1F2EE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考核要求：由采购人于2026年12月初组织开展项目考核，由中标人向采购人提出考核申请，采购人同意后，开展项目考核。中标人考核合格的，一次性支付本年度合同剩余进度款。考核不合格的，须根据问题原因和采购人要求提供整改方案，并及时整改，限期整改不到位的，终止合同，违约责任由中标人自行承担。</w:t>
      </w:r>
    </w:p>
    <w:p w14:paraId="7C6B0FCC">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验收要求：由采购人在合同履约完成前30个工作日内组织开展项目验收，由中标人向采购人提出验收申请，采购人同意后，开展项目验收。中标人验收不通过的，须根据问题原因和采购人要求提供整改方案，并及时整改，限期整改不到位的，终止合同，违约责任由中标人自行承担。</w:t>
      </w:r>
    </w:p>
    <w:p w14:paraId="5E2C005A">
      <w:pPr>
        <w:pStyle w:val="2"/>
        <w:numPr>
          <w:ilvl w:val="0"/>
          <w:numId w:val="0"/>
        </w:numPr>
        <w:ind w:leftChars="200" w:right="0" w:rightChars="0"/>
        <w:rPr>
          <w:rFonts w:hint="default"/>
          <w:lang w:val="en-US" w:eastAsia="zh-CN"/>
        </w:rPr>
      </w:pPr>
    </w:p>
    <w:p w14:paraId="6E99189A">
      <w:pPr>
        <w:rPr>
          <w:rFonts w:hint="eastAsia" w:ascii="宋体"/>
          <w:b/>
          <w:color w:val="auto"/>
          <w:sz w:val="30"/>
          <w:szCs w:val="30"/>
          <w:highlight w:val="none"/>
        </w:rPr>
      </w:pPr>
      <w:r>
        <w:rPr>
          <w:rFonts w:hint="eastAsia" w:ascii="宋体"/>
          <w:b/>
          <w:color w:val="auto"/>
          <w:sz w:val="30"/>
          <w:szCs w:val="30"/>
          <w:highlight w:val="none"/>
        </w:rPr>
        <w:br w:type="page"/>
      </w:r>
    </w:p>
    <w:p w14:paraId="5B883183">
      <w:pPr>
        <w:numPr>
          <w:ilvl w:val="0"/>
          <w:numId w:val="6"/>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p>
    <w:p w14:paraId="24E6052C">
      <w:pPr>
        <w:jc w:val="center"/>
        <w:rPr>
          <w:rFonts w:hint="eastAsia" w:ascii="宋体"/>
          <w:highlight w:val="none"/>
        </w:rPr>
      </w:pPr>
    </w:p>
    <w:p w14:paraId="6A59A017">
      <w:pPr>
        <w:widowControl/>
        <w:spacing w:line="400" w:lineRule="exact"/>
        <w:ind w:left="360"/>
        <w:jc w:val="center"/>
        <w:textAlignment w:val="baseline"/>
        <w:outlineLvl w:val="1"/>
        <w:rPr>
          <w:rFonts w:hint="eastAsia" w:ascii="宋体"/>
          <w:b/>
          <w:color w:val="000000"/>
          <w:sz w:val="30"/>
          <w:szCs w:val="30"/>
          <w:highlight w:val="none"/>
        </w:rPr>
      </w:pPr>
    </w:p>
    <w:p w14:paraId="2ABF3547">
      <w:pPr>
        <w:widowControl/>
        <w:spacing w:line="400" w:lineRule="exact"/>
        <w:ind w:left="360"/>
        <w:jc w:val="center"/>
        <w:textAlignment w:val="baseline"/>
        <w:outlineLvl w:val="1"/>
        <w:rPr>
          <w:rFonts w:hint="eastAsia" w:ascii="宋体"/>
          <w:b/>
          <w:color w:val="000000"/>
          <w:sz w:val="30"/>
          <w:szCs w:val="30"/>
          <w:highlight w:val="none"/>
        </w:rPr>
      </w:pPr>
    </w:p>
    <w:p w14:paraId="0EA75657">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2D993AE0">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4A7DCF45">
      <w:pPr>
        <w:pStyle w:val="11"/>
        <w:rPr>
          <w:rFonts w:hint="eastAsia"/>
          <w:highlight w:val="none"/>
        </w:rPr>
      </w:pPr>
    </w:p>
    <w:p w14:paraId="7E96D3EA">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9"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59"/>
    </w:p>
    <w:p w14:paraId="7E3DC69C">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60"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60"/>
    </w:p>
    <w:p w14:paraId="49E9B24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5ED46B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91C3F13">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7B1D91E4">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61"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61"/>
    </w:p>
    <w:p w14:paraId="5671DEC4">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2AE25A9">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E49A7A1">
      <w:pPr>
        <w:pStyle w:val="11"/>
        <w:rPr>
          <w:rFonts w:hint="eastAsia"/>
          <w:highlight w:val="none"/>
        </w:rPr>
      </w:pPr>
    </w:p>
    <w:p w14:paraId="18110D9D">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2026年滁州市网格化服务管理平台运维保障项目</w:t>
      </w:r>
    </w:p>
    <w:p w14:paraId="62EC4BE0">
      <w:pPr>
        <w:spacing w:before="120" w:line="480" w:lineRule="auto"/>
        <w:ind w:left="960"/>
        <w:rPr>
          <w:rFonts w:hint="default"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项目编号：</w:t>
      </w:r>
      <w:r>
        <w:rPr>
          <w:rFonts w:hint="eastAsia" w:cs="Times New Roman" w:asciiTheme="minorEastAsia" w:hAnsi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 xml:space="preserve"> </w:t>
      </w:r>
    </w:p>
    <w:p w14:paraId="4576FC6B">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滁州市数据资源管理局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5AA0D83">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108589B9">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滁州市数据资源管理局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F46B590">
      <w:pPr>
        <w:spacing w:before="120" w:line="480" w:lineRule="auto"/>
        <w:ind w:firstLine="960" w:firstLineChars="40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4FF70E10">
      <w:pPr>
        <w:widowControl/>
        <w:jc w:val="lef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1ED9D07B">
      <w:pPr>
        <w:spacing w:line="44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滁州市数据资源管理局</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 xml:space="preserve">）通过 </w:t>
      </w:r>
      <w:r>
        <w:rPr>
          <w:rFonts w:hint="eastAsia" w:asciiTheme="minorEastAsia" w:hAnsiTheme="minorEastAsia"/>
          <w:color w:val="000000" w:themeColor="text1"/>
          <w:sz w:val="24"/>
          <w:highlight w:val="none"/>
          <w:u w:val="single"/>
          <w:lang w:eastAsia="zh-CN"/>
          <w14:textFill>
            <w14:solidFill>
              <w14:schemeClr w14:val="tx1"/>
            </w14:solidFill>
          </w14:textFill>
        </w:rPr>
        <w:t>滁州市城投工程咨询管理有限公司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）为本项目中标人，现按照采购文件确定的事项签订本合同。</w:t>
      </w:r>
    </w:p>
    <w:p w14:paraId="7EFA7A9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2" w:name="_Toc24059"/>
      <w:bookmarkStart w:id="63" w:name="_Toc2232"/>
      <w:bookmarkStart w:id="64" w:name="_Toc302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62"/>
      <w:bookmarkEnd w:id="63"/>
      <w:bookmarkEnd w:id="64"/>
    </w:p>
    <w:p w14:paraId="7C10E8F1">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5C69C6D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43D820B0">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5C000E1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60B43B1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430D4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18585"/>
      <w:bookmarkStart w:id="66" w:name="_Toc2918"/>
      <w:bookmarkStart w:id="67" w:name="_Toc6773"/>
      <w:bookmarkStart w:id="68" w:name="_Toc22185"/>
      <w:bookmarkStart w:id="69" w:name="_Toc631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65"/>
      <w:bookmarkEnd w:id="66"/>
      <w:bookmarkEnd w:id="67"/>
      <w:bookmarkEnd w:id="68"/>
      <w:bookmarkEnd w:id="6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487BF37">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2026年滁州市网格化服务管理平台运维保障项目</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1141D8C">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highlight w:val="none"/>
          <w:u w:val="single"/>
        </w:rPr>
        <w:t>招标文件第</w:t>
      </w:r>
      <w:r>
        <w:rPr>
          <w:rFonts w:hint="eastAsia" w:ascii="宋体" w:hAnsi="宋体" w:eastAsia="宋体" w:cs="宋体"/>
          <w:sz w:val="24"/>
          <w:highlight w:val="none"/>
          <w:u w:val="single"/>
          <w:lang w:val="en-US" w:eastAsia="zh-CN"/>
        </w:rPr>
        <w:t>四</w:t>
      </w:r>
      <w:r>
        <w:rPr>
          <w:rFonts w:hint="eastAsia" w:ascii="宋体" w:hAnsi="宋体" w:eastAsia="宋体" w:cs="宋体"/>
          <w:sz w:val="24"/>
          <w:highlight w:val="none"/>
          <w:u w:val="single"/>
        </w:rPr>
        <w:t>章采购需求全部内容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820E6C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满足招标文件要求及采购人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217329">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0" w:name="_Toc21551"/>
      <w:bookmarkStart w:id="71" w:name="_Toc23292"/>
      <w:bookmarkStart w:id="72" w:name="_Toc2163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70"/>
      <w:bookmarkEnd w:id="71"/>
      <w:bookmarkEnd w:id="72"/>
    </w:p>
    <w:p w14:paraId="4F96FDB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F8A3D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3" w:name="_Toc10340"/>
      <w:bookmarkStart w:id="74" w:name="_Toc1814"/>
      <w:bookmarkStart w:id="75" w:name="_Toc2261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73"/>
      <w:bookmarkEnd w:id="74"/>
      <w:bookmarkEnd w:id="75"/>
    </w:p>
    <w:p w14:paraId="5F35D6A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合同签订生效、人员进场并收到预付款保函后5个工作日内支付合同价的50%预付款（提供与预付款等额的见索即付预付款保函，保函格式须经采购人认可</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保函期限与合同履行期相同），拟计划于今年12月初进行项目考核，考核合格后，一次性支付本年度合同剩余进度款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，履约期满后组织项目验收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8737A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u w:val="single"/>
          <w14:textFill>
            <w14:solidFill>
              <w14:schemeClr w14:val="tx1"/>
            </w14:solidFill>
          </w14:textFill>
        </w:rPr>
        <w:t>开具符合要求的发票</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DFF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6" w:name="_Toc2846"/>
      <w:bookmarkStart w:id="77" w:name="_Toc32071"/>
      <w:bookmarkStart w:id="78" w:name="_Toc193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76"/>
      <w:bookmarkEnd w:id="77"/>
      <w:bookmarkEnd w:id="78"/>
    </w:p>
    <w:p w14:paraId="23EFA877">
      <w:pPr>
        <w:spacing w:line="440" w:lineRule="exact"/>
        <w:ind w:firstLine="480" w:firstLineChars="20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color w:val="000000" w:themeColor="text1"/>
          <w:sz w:val="24"/>
          <w:szCs w:val="24"/>
          <w:highlight w:val="none"/>
          <w:u w:val="single"/>
          <w:lang w:val="en-US" w:eastAsia="zh-CN"/>
          <w14:textFill>
            <w14:solidFill>
              <w14:schemeClr w14:val="tx1"/>
            </w14:solidFill>
          </w14:textFill>
        </w:rPr>
        <w:t>服务期一年，自合同签订之日算起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626C39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400D73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07007E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9" w:name="_Toc19554"/>
      <w:bookmarkStart w:id="80" w:name="_Toc27250"/>
      <w:bookmarkStart w:id="81" w:name="_Toc2142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79"/>
      <w:bookmarkEnd w:id="80"/>
      <w:bookmarkEnd w:id="81"/>
    </w:p>
    <w:p w14:paraId="380FC02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0.1%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0.1%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2" w:name="_Toc15583"/>
      <w:bookmarkStart w:id="83" w:name="_Toc16021"/>
      <w:bookmarkStart w:id="84" w:name="_Toc2837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82"/>
      <w:bookmarkEnd w:id="83"/>
      <w:bookmarkEnd w:id="84"/>
    </w:p>
    <w:p w14:paraId="642543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292E745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4DDFDBC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甲方（采购人）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2A3DD81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5" w:name="_Toc11173"/>
      <w:bookmarkStart w:id="86" w:name="_Toc7245"/>
      <w:bookmarkStart w:id="87" w:name="_Toc1532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85"/>
      <w:bookmarkEnd w:id="86"/>
      <w:bookmarkEnd w:id="87"/>
    </w:p>
    <w:p w14:paraId="67D2FE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22E25675">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DC5181B">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1FF7C22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34B6E272">
      <w:pPr>
        <w:autoSpaceDE w:val="0"/>
        <w:autoSpaceDN w:val="0"/>
        <w:adjustRightInd w:val="0"/>
        <w:spacing w:line="440" w:lineRule="exact"/>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06F640DD">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78E6CD5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18A47161">
      <w:pPr>
        <w:widowControl/>
        <w:spacing w:line="44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88"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76BBE36D">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89"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65EE1A4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2E238D01">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DDD46D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89"/>
    <w:p w14:paraId="6AE2916E">
      <w:pPr>
        <w:widowControl/>
        <w:spacing w:line="440" w:lineRule="exact"/>
        <w:jc w:val="left"/>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56CEFACE">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90"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88"/>
      <w:bookmarkEnd w:id="90"/>
    </w:p>
    <w:p w14:paraId="06DFECB7">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91" w:name="_Ref467379225"/>
      <w:bookmarkStart w:id="92" w:name="_Toc279701240"/>
      <w:bookmarkStart w:id="93" w:name="_Toc19614"/>
      <w:bookmarkStart w:id="94" w:name="_Ref467379109"/>
      <w:bookmarkStart w:id="95" w:name="_Toc16917"/>
      <w:bookmarkStart w:id="96" w:name="_Ref467379214"/>
      <w:bookmarkStart w:id="97" w:name="_Ref467379195"/>
      <w:bookmarkStart w:id="98" w:name="_Ref467378404"/>
      <w:bookmarkStart w:id="99" w:name="_Ref467379094"/>
      <w:bookmarkStart w:id="100" w:name="_Toc259093669"/>
      <w:bookmarkStart w:id="101" w:name="_Toc487900349"/>
      <w:bookmarkStart w:id="102" w:name="_Toc28763"/>
      <w:bookmarkStart w:id="103" w:name="_Ref467378463"/>
      <w:bookmarkStart w:id="104" w:name="_Ref467378499"/>
      <w:bookmarkStart w:id="105" w:name="_Ref467379205"/>
      <w:bookmarkStart w:id="106" w:name="_Ref4673791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8A72D7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21408EB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4D21D47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282A49DD">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1B61282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7"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10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6B6AA72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8"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108"/>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9"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109"/>
    </w:p>
    <w:p w14:paraId="47686C4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0" w:name="_Toc259093670"/>
      <w:bookmarkStart w:id="111" w:name="_Toc13336"/>
      <w:bookmarkStart w:id="112" w:name="_Toc487900350"/>
      <w:bookmarkStart w:id="113" w:name="_Toc32504"/>
      <w:bookmarkStart w:id="114" w:name="_Toc279701241"/>
      <w:bookmarkStart w:id="115" w:name="_Toc2763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110"/>
      <w:bookmarkEnd w:id="111"/>
      <w:bookmarkEnd w:id="112"/>
      <w:bookmarkEnd w:id="113"/>
      <w:bookmarkEnd w:id="114"/>
      <w:bookmarkEnd w:id="115"/>
    </w:p>
    <w:p w14:paraId="33169FD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116D6C1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6" w:name="_Toc279701242"/>
      <w:bookmarkStart w:id="117" w:name="_Toc9829"/>
      <w:bookmarkStart w:id="118" w:name="_Toc487900351"/>
      <w:bookmarkStart w:id="119" w:name="_Toc27853"/>
      <w:bookmarkStart w:id="120" w:name="_Toc31634"/>
      <w:bookmarkStart w:id="121" w:name="_Toc25909367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16"/>
      <w:bookmarkEnd w:id="117"/>
      <w:bookmarkEnd w:id="118"/>
      <w:bookmarkEnd w:id="119"/>
      <w:bookmarkEnd w:id="120"/>
      <w:bookmarkEnd w:id="121"/>
    </w:p>
    <w:p w14:paraId="2CAC806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409F6F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22" w:name="_Ref467378591"/>
      <w:bookmarkStart w:id="123" w:name="_Ref467379542"/>
      <w:bookmarkStart w:id="124" w:name="_Ref467378541"/>
      <w:bookmarkStart w:id="125" w:name="_Toc487900354"/>
      <w:bookmarkStart w:id="126" w:name="_Ref467379527"/>
      <w:bookmarkStart w:id="127" w:name="_Ref467379536"/>
      <w:bookmarkStart w:id="128" w:name="_Toc259093674"/>
      <w:bookmarkStart w:id="129" w:name="_Toc279701245"/>
      <w:bookmarkStart w:id="130" w:name="_Toc30272"/>
      <w:bookmarkStart w:id="131" w:name="_Toc26182"/>
      <w:bookmarkStart w:id="132" w:name="_Toc190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22"/>
      <w:bookmarkEnd w:id="123"/>
      <w:bookmarkEnd w:id="124"/>
      <w:bookmarkEnd w:id="125"/>
      <w:bookmarkEnd w:id="126"/>
      <w:bookmarkEnd w:id="127"/>
      <w:bookmarkEnd w:id="128"/>
      <w:bookmarkEnd w:id="129"/>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30"/>
      <w:bookmarkEnd w:id="131"/>
      <w:bookmarkEnd w:id="132"/>
    </w:p>
    <w:p w14:paraId="46F16F9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33" w:name="_Toc186431854"/>
      <w:bookmarkStart w:id="134" w:name="_Toc259093676"/>
      <w:bookmarkStart w:id="135" w:name="_Ref467379793"/>
      <w:bookmarkStart w:id="136" w:name="_Toc487900357"/>
      <w:bookmarkStart w:id="137" w:name="_Ref467379807"/>
      <w:bookmarkStart w:id="138" w:name="_Toc27970124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33"/>
      <w:bookmarkStart w:id="139"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39"/>
    <w:p w14:paraId="57D5077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0" w:name="_Toc7836"/>
      <w:bookmarkStart w:id="141" w:name="_Toc19219"/>
      <w:bookmarkStart w:id="142" w:name="_Toc284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34"/>
      <w:bookmarkEnd w:id="135"/>
      <w:bookmarkEnd w:id="136"/>
      <w:bookmarkEnd w:id="137"/>
      <w:bookmarkEnd w:id="138"/>
      <w:bookmarkEnd w:id="140"/>
      <w:bookmarkEnd w:id="141"/>
      <w:bookmarkEnd w:id="142"/>
    </w:p>
    <w:p w14:paraId="403E0D3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BF322C5">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3" w:name="_Ref467379863"/>
      <w:bookmarkStart w:id="144" w:name="_Ref467379852"/>
      <w:bookmarkStart w:id="145" w:name="_Ref467379923"/>
      <w:bookmarkStart w:id="146" w:name="_Toc487900358"/>
      <w:bookmarkStart w:id="147" w:name="_Toc259093677"/>
      <w:bookmarkStart w:id="148" w:name="_Toc279701248"/>
      <w:bookmarkStart w:id="149" w:name="_Toc16110"/>
      <w:bookmarkStart w:id="150" w:name="_Toc774"/>
      <w:bookmarkStart w:id="151" w:name="_Toc32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43"/>
      <w:bookmarkEnd w:id="144"/>
      <w:bookmarkEnd w:id="145"/>
      <w:bookmarkEnd w:id="146"/>
      <w:bookmarkEnd w:id="147"/>
      <w:bookmarkEnd w:id="148"/>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49"/>
      <w:bookmarkEnd w:id="150"/>
      <w:bookmarkEnd w:id="151"/>
    </w:p>
    <w:p w14:paraId="2982309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FAE74A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47E6FF9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2"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52"/>
    </w:p>
    <w:p w14:paraId="2BB9056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F6CFD7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53"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53"/>
    </w:p>
    <w:p w14:paraId="279EBF5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71A3330F">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4" w:name="_Toc7502"/>
      <w:bookmarkStart w:id="155" w:name="_Ref467378121"/>
      <w:bookmarkStart w:id="156" w:name="_Toc487900364"/>
      <w:bookmarkStart w:id="157" w:name="_Toc259093683"/>
      <w:bookmarkStart w:id="158" w:name="_Toc27970125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54"/>
    </w:p>
    <w:p w14:paraId="2189724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786D19A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9" w:name="_Toc279701259"/>
      <w:bookmarkStart w:id="160" w:name="_Toc487900369"/>
      <w:bookmarkStart w:id="161" w:name="_Toc259093688"/>
    </w:p>
    <w:p w14:paraId="23A45D3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2" w:name="_Toc22955"/>
      <w:bookmarkStart w:id="163" w:name="_Toc15237"/>
      <w:bookmarkStart w:id="164" w:name="_Toc103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59"/>
      <w:bookmarkEnd w:id="160"/>
      <w:bookmarkEnd w:id="161"/>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62"/>
      <w:bookmarkEnd w:id="163"/>
      <w:bookmarkEnd w:id="164"/>
    </w:p>
    <w:p w14:paraId="66C6A48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784B625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5" w:name="_Toc13566"/>
      <w:bookmarkStart w:id="166" w:name="_Toc14066"/>
      <w:bookmarkStart w:id="167" w:name="_Toc1650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65"/>
      <w:bookmarkEnd w:id="166"/>
      <w:bookmarkEnd w:id="167"/>
    </w:p>
    <w:p w14:paraId="70414FF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330EAF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EB8542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3B1B74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37F2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8" w:name="_Toc6969"/>
      <w:bookmarkStart w:id="169" w:name="_Toc259093684"/>
      <w:bookmarkStart w:id="170" w:name="_Toc487900365"/>
      <w:bookmarkStart w:id="171" w:name="_Toc30676"/>
      <w:bookmarkStart w:id="172" w:name="_Toc689"/>
      <w:bookmarkStart w:id="173" w:name="_Toc2797012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68"/>
      <w:bookmarkEnd w:id="169"/>
      <w:bookmarkEnd w:id="170"/>
      <w:bookmarkEnd w:id="171"/>
      <w:bookmarkEnd w:id="172"/>
      <w:bookmarkEnd w:id="173"/>
    </w:p>
    <w:p w14:paraId="4F59D8E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28A8296">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4" w:name="_Toc279701258"/>
      <w:bookmarkStart w:id="175" w:name="_Toc7102"/>
      <w:bookmarkStart w:id="176" w:name="_Toc259093687"/>
      <w:bookmarkStart w:id="177" w:name="_Toc487900368"/>
      <w:bookmarkStart w:id="178" w:name="_Toc16959"/>
      <w:bookmarkStart w:id="179" w:name="_Toc829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74"/>
      <w:bookmarkEnd w:id="175"/>
      <w:bookmarkEnd w:id="176"/>
      <w:bookmarkEnd w:id="177"/>
      <w:bookmarkEnd w:id="178"/>
      <w:bookmarkEnd w:id="179"/>
    </w:p>
    <w:p w14:paraId="6334925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E62389">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0" w:name="_Toc29333"/>
      <w:bookmarkStart w:id="181" w:name="_Toc15387"/>
      <w:bookmarkStart w:id="182" w:name="_Toc613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80"/>
      <w:bookmarkEnd w:id="181"/>
      <w:bookmarkEnd w:id="182"/>
    </w:p>
    <w:p w14:paraId="2256EB5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39A37BE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83" w:name="_Toc6596"/>
      <w:bookmarkStart w:id="184" w:name="_Toc1125"/>
      <w:bookmarkStart w:id="185" w:name="_Toc1456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83"/>
      <w:bookmarkEnd w:id="184"/>
      <w:bookmarkEnd w:id="185"/>
    </w:p>
    <w:p w14:paraId="55AD595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F09C5C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55"/>
    <w:bookmarkEnd w:id="156"/>
    <w:bookmarkEnd w:id="157"/>
    <w:bookmarkEnd w:id="158"/>
    <w:p w14:paraId="04A2C5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86" w:name="_Toc10330"/>
      <w:bookmarkStart w:id="187" w:name="_Toc18567"/>
      <w:bookmarkStart w:id="188" w:name="_Toc279701263"/>
      <w:bookmarkStart w:id="189" w:name="_Toc12773"/>
      <w:bookmarkStart w:id="190" w:name="_Toc487900373"/>
      <w:bookmarkStart w:id="191" w:name="_Toc259093692"/>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86"/>
      <w:bookmarkEnd w:id="187"/>
      <w:bookmarkEnd w:id="188"/>
      <w:bookmarkEnd w:id="189"/>
      <w:bookmarkEnd w:id="190"/>
      <w:bookmarkEnd w:id="191"/>
    </w:p>
    <w:p w14:paraId="4FD1BC1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EA3454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3E2FFE35">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92" w:name="_Toc259093693"/>
      <w:bookmarkStart w:id="193" w:name="_Toc12004"/>
      <w:bookmarkStart w:id="194" w:name="_Toc3148"/>
      <w:bookmarkStart w:id="195" w:name="_Toc279701264"/>
      <w:bookmarkStart w:id="196" w:name="_Toc16673"/>
      <w:bookmarkStart w:id="197"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92"/>
      <w:bookmarkEnd w:id="193"/>
      <w:bookmarkEnd w:id="194"/>
      <w:bookmarkEnd w:id="195"/>
      <w:bookmarkEnd w:id="196"/>
    </w:p>
    <w:p w14:paraId="33B4925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2A3FAC7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0DF08E3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97"/>
    <w:p w14:paraId="6B2BB62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98" w:name="_Toc19890"/>
      <w:bookmarkStart w:id="199" w:name="_Toc6885"/>
      <w:bookmarkStart w:id="200" w:name="_Toc140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98"/>
      <w:bookmarkEnd w:id="199"/>
      <w:bookmarkEnd w:id="200"/>
    </w:p>
    <w:p w14:paraId="459633B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FF3F5C">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201"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201"/>
    </w:p>
    <w:p w14:paraId="2233DC1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7D13D797">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9FF72F3">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2.5</w:t>
            </w:r>
          </w:p>
          <w:p w14:paraId="5F80DEDA">
            <w:pPr>
              <w:keepNext w:val="0"/>
              <w:keepLines w:val="0"/>
              <w:suppressLineNumbers w:val="0"/>
              <w:spacing w:before="0" w:beforeAutospacing="0" w:after="0" w:afterAutospacing="0"/>
              <w:ind w:left="0" w:right="0"/>
              <w:rPr>
                <w:rFonts w:hint="default"/>
                <w:highlight w:val="none"/>
              </w:rPr>
            </w:pPr>
          </w:p>
        </w:tc>
        <w:tc>
          <w:tcPr>
            <w:tcW w:w="7568" w:type="dxa"/>
            <w:vAlign w:val="center"/>
          </w:tcPr>
          <w:p w14:paraId="75C1D7CA">
            <w:pPr>
              <w:keepNext w:val="0"/>
              <w:keepLines w:val="0"/>
              <w:suppressLineNumbers w:val="0"/>
              <w:spacing w:before="0" w:beforeAutospacing="0" w:after="0" w:afterAutospacing="0" w:line="440" w:lineRule="exact"/>
              <w:ind w:left="0" w:right="0"/>
              <w:rPr>
                <w:rFonts w:hint="eastAsia" w:cs="Times New Roman" w:asciiTheme="minorEastAsia" w:hAnsiTheme="minorEastAsia"/>
                <w:color w:val="000000" w:themeColor="text1"/>
                <w:kern w:val="2"/>
                <w:sz w:val="24"/>
                <w:szCs w:val="24"/>
                <w:highlight w:val="none"/>
                <w:lang w:val="en-US" w:eastAsia="zh-CN" w:bidi="ar-SA"/>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合同签订生效、人员进场并收到预付款保函后5个工作日内支付合同价的50%预付款（提供与预付款等额的见索即付预付款保函，保函格式须经采购人认可</w:t>
            </w: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default"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保函期限与合同履行期相同），拟计划于今年12月初进行项目考核，考核合格后，一次性支付本年度合同剩余进度款</w:t>
            </w: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，履约期满后组织项目验收</w:t>
            </w:r>
            <w:r>
              <w:rPr>
                <w:rFonts w:hint="eastAsia" w:cs="Times New Roman" w:asciiTheme="minorEastAsia" w:hAnsiTheme="minorEastAsia"/>
                <w:color w:val="000000" w:themeColor="text1"/>
                <w:kern w:val="2"/>
                <w:sz w:val="24"/>
                <w:szCs w:val="24"/>
                <w:highlight w:val="none"/>
                <w:lang w:val="en-US" w:eastAsia="zh-CN" w:bidi="ar-SA"/>
                <w14:textFill>
                  <w14:solidFill>
                    <w14:schemeClr w14:val="tx1"/>
                  </w14:solidFill>
                </w14:textFill>
              </w:rPr>
              <w:t>。</w:t>
            </w:r>
          </w:p>
          <w:p w14:paraId="2B92C7B7">
            <w:pPr>
              <w:keepNext w:val="0"/>
              <w:keepLines w:val="0"/>
              <w:suppressLineNumbers w:val="0"/>
              <w:spacing w:before="0" w:beforeAutospacing="0" w:after="0" w:afterAutospacing="0" w:line="440" w:lineRule="exact"/>
              <w:ind w:left="0" w:right="0"/>
              <w:rPr>
                <w:rFonts w:hint="eastAsia"/>
                <w:highlight w:val="none"/>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注：①非甲方自身原因而导致甲方逾期付款的，甲方应以书面通知告知乙方，甲方不承担违约责任，并且此情况不能成为乙方拖延提交成果和拒绝提供服务的理由；</w:t>
            </w: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br w:type="textWrapping"/>
            </w: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②若乙方以保函（或保险）的形式递交履约担保，则乙方须对其提供的保函（或保险）合法性和有效性负责，因保函在有效期内失效造成的损失均由乙方自行承担赔偿和补偿责任。</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7568" w:type="dxa"/>
            <w:vAlign w:val="center"/>
          </w:tcPr>
          <w:p w14:paraId="6703C848">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7568" w:type="dxa"/>
            <w:vAlign w:val="center"/>
          </w:tcPr>
          <w:p w14:paraId="3066CC78">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7568" w:type="dxa"/>
            <w:vAlign w:val="center"/>
          </w:tcPr>
          <w:p w14:paraId="4D9898AD">
            <w:pPr>
              <w:keepNext w:val="0"/>
              <w:keepLines w:val="0"/>
              <w:suppressLineNumbers w:val="0"/>
              <w:spacing w:before="0" w:beforeAutospacing="0" w:after="0" w:afterAutospacing="0" w:line="440" w:lineRule="exact"/>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2E586D06">
            <w:pPr>
              <w:keepNext w:val="0"/>
              <w:keepLines w:val="0"/>
              <w:suppressLineNumbers w:val="0"/>
              <w:spacing w:before="0" w:beforeAutospacing="0" w:after="0" w:afterAutospacing="0" w:line="440" w:lineRule="exact"/>
              <w:ind w:left="0" w:right="0"/>
              <w:rPr>
                <w:rFonts w:hint="default" w:eastAsia="宋体"/>
                <w:highlight w:val="none"/>
                <w:lang w:val="en-US" w:eastAsia="zh-CN"/>
              </w:rPr>
            </w:pPr>
            <w:r>
              <w:rPr>
                <w:rFonts w:hint="eastAsia" w:ascii="宋体" w:hAnsi="宋体" w:eastAsia="宋体" w:cs="宋体"/>
                <w:color w:val="000000"/>
                <w:sz w:val="24"/>
                <w:szCs w:val="24"/>
                <w:highlight w:val="none"/>
              </w:rPr>
              <w:t>2.15.3验收书的内容以</w:t>
            </w:r>
            <w:r>
              <w:rPr>
                <w:rFonts w:hint="eastAsia" w:ascii="宋体" w:hAnsi="宋体" w:eastAsia="宋体" w:cs="宋体"/>
                <w:color w:val="000000"/>
                <w:sz w:val="24"/>
                <w:szCs w:val="24"/>
                <w:highlight w:val="none"/>
                <w:lang w:val="en-US" w:eastAsia="zh-CN"/>
              </w:rPr>
              <w:t>考核结论</w:t>
            </w:r>
            <w:r>
              <w:rPr>
                <w:rFonts w:hint="eastAsia" w:ascii="宋体" w:hAnsi="宋体" w:eastAsia="宋体" w:cs="宋体"/>
                <w:color w:val="000000"/>
                <w:sz w:val="24"/>
                <w:szCs w:val="24"/>
                <w:highlight w:val="none"/>
              </w:rPr>
              <w:t>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suppressLineNumbers w:val="0"/>
              <w:spacing w:before="0" w:beforeAutospacing="0" w:after="0" w:afterAutospacing="0" w:line="560" w:lineRule="exact"/>
              <w:ind w:left="0" w:right="0"/>
              <w:jc w:val="center"/>
              <w:rPr>
                <w:rFonts w:hint="eastAsia" w:ascii="宋体" w:hAnsi="宋体" w:eastAsia="宋体"/>
                <w:sz w:val="24"/>
                <w:highlight w:val="none"/>
              </w:rPr>
            </w:pPr>
            <w:r>
              <w:rPr>
                <w:rFonts w:hint="eastAsia" w:ascii="宋体" w:hAnsi="宋体" w:eastAsia="宋体"/>
                <w:sz w:val="24"/>
                <w:highlight w:val="none"/>
              </w:rPr>
              <w:t>2.17</w:t>
            </w:r>
          </w:p>
        </w:tc>
        <w:tc>
          <w:tcPr>
            <w:tcW w:w="7568" w:type="dxa"/>
            <w:vAlign w:val="center"/>
          </w:tcPr>
          <w:p w14:paraId="593ACCCD">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7568" w:type="dxa"/>
            <w:vAlign w:val="center"/>
          </w:tcPr>
          <w:p w14:paraId="394B4F81">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tc>
      </w:tr>
      <w:tr w14:paraId="3A8A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0F1B9D">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3</w:t>
            </w:r>
          </w:p>
        </w:tc>
        <w:tc>
          <w:tcPr>
            <w:tcW w:w="7568" w:type="dxa"/>
            <w:vAlign w:val="center"/>
          </w:tcPr>
          <w:p w14:paraId="420AE95B">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严禁乙方转包合同服务内容的行为，一经发现甲方即终止合同并报行业主管部门进行相应处罚。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）乙方未按合同约定履行各项工作内容，甲</w:t>
            </w:r>
            <w:r>
              <w:rPr>
                <w:rFonts w:hint="eastAsia" w:ascii="宋体" w:hAnsi="宋体" w:eastAsia="宋体" w:cs="宋体"/>
                <w:color w:val="000000" w:themeColor="text1"/>
                <w:sz w:val="24"/>
                <w:szCs w:val="24"/>
                <w:highlight w:val="none"/>
                <w14:textFill>
                  <w14:solidFill>
                    <w14:schemeClr w14:val="tx1"/>
                  </w14:solidFill>
                </w14:textFill>
              </w:rPr>
              <w:t xml:space="preserve">方有权视违约情节的轻重，处以1000 元/次违约金（从合同价款中扣除）。情节严重的，解除合同。 </w:t>
            </w:r>
          </w:p>
        </w:tc>
      </w:tr>
      <w:tr w14:paraId="4FAF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15EE9">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4</w:t>
            </w:r>
          </w:p>
        </w:tc>
        <w:tc>
          <w:tcPr>
            <w:tcW w:w="7568" w:type="dxa"/>
            <w:vAlign w:val="center"/>
          </w:tcPr>
          <w:p w14:paraId="029F1041">
            <w:pPr>
              <w:keepNext w:val="0"/>
              <w:keepLines w:val="0"/>
              <w:suppressLineNumbers w:val="0"/>
              <w:spacing w:before="0" w:beforeAutospacing="0" w:after="0" w:afterAutospacing="0" w:line="440" w:lineRule="exact"/>
              <w:ind w:left="0" w:right="0"/>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乙方在服务期内的运维工作完成情况（包括且不限于驻场人员考勤情况及服务质量、响应效率等）接受甲方监督和管理，具体要求如下：</w:t>
            </w:r>
          </w:p>
          <w:p w14:paraId="11BAB6C2">
            <w:pPr>
              <w:keepNext w:val="0"/>
              <w:keepLines w:val="0"/>
              <w:suppressLineNumbers w:val="0"/>
              <w:spacing w:before="0" w:beforeAutospacing="0" w:after="0" w:afterAutospacing="0" w:line="440" w:lineRule="exact"/>
              <w:ind w:left="0" w:right="0"/>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①双方签订合同后，项目团队名单经甲方审核并确认，服务期内团队驻场成员每个工作日应在甲方指定地点签到考勤，无特殊原因不得缺勤，确需请假需提前向甲方申请并征得甲方同意；</w:t>
            </w:r>
          </w:p>
          <w:p w14:paraId="5845D4A6">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②驻场人员须专职从事本项目的工作，不得从事与本项目无关的工作。</w:t>
            </w:r>
          </w:p>
        </w:tc>
      </w:tr>
      <w:tr w14:paraId="2A22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794ED7">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p>
        </w:tc>
        <w:tc>
          <w:tcPr>
            <w:tcW w:w="7568" w:type="dxa"/>
            <w:vAlign w:val="center"/>
          </w:tcPr>
          <w:p w14:paraId="4035FC37">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要求进入甲方工作场所的人员知悉其必须承担的保密义务和责任，遵守国家保密法律、法规，自觉遵守工作纪律和规章制度，不做任何窃取或泄漏国家秘密、商业秘密和个人秘密的行为。乙方须将有关人员的情况（姓名、 性别、身份证号码、家庭住址、联系方式）及签订的保密协议书面报甲方备案。</w:t>
            </w:r>
          </w:p>
        </w:tc>
      </w:tr>
      <w:tr w14:paraId="2B318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DDE4C91">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6</w:t>
            </w:r>
          </w:p>
        </w:tc>
        <w:tc>
          <w:tcPr>
            <w:tcW w:w="7568" w:type="dxa"/>
            <w:vAlign w:val="center"/>
          </w:tcPr>
          <w:p w14:paraId="0982E89B">
            <w:pPr>
              <w:keepNext w:val="0"/>
              <w:keepLines w:val="0"/>
              <w:suppressLineNumbers w:val="0"/>
              <w:spacing w:before="0" w:beforeAutospacing="0" w:after="0" w:afterAutospacing="0" w:line="440" w:lineRule="exact"/>
              <w:ind w:left="0" w:right="0"/>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中标后两个月内完成城管</w:t>
            </w:r>
            <w:r>
              <w:rPr>
                <w:rFonts w:hint="default" w:ascii="宋体" w:hAnsi="宋体"/>
                <w:color w:val="000000"/>
                <w:sz w:val="24"/>
                <w:highlight w:val="none"/>
                <w:lang w:val="en-US" w:eastAsia="zh-CN"/>
              </w:rPr>
              <w:t>业务</w:t>
            </w:r>
            <w:r>
              <w:rPr>
                <w:rFonts w:hint="eastAsia" w:ascii="宋体" w:hAnsi="宋体"/>
                <w:color w:val="000000"/>
                <w:sz w:val="24"/>
                <w:highlight w:val="none"/>
                <w:lang w:val="en-US" w:eastAsia="zh-CN"/>
              </w:rPr>
              <w:t>功能</w:t>
            </w:r>
            <w:r>
              <w:rPr>
                <w:rFonts w:hint="default" w:ascii="宋体" w:hAnsi="宋体"/>
                <w:color w:val="000000"/>
                <w:sz w:val="24"/>
                <w:highlight w:val="none"/>
                <w:lang w:val="en-US" w:eastAsia="zh-CN"/>
              </w:rPr>
              <w:t>优化提升</w:t>
            </w:r>
            <w:r>
              <w:rPr>
                <w:rFonts w:hint="eastAsia" w:ascii="宋体" w:hAnsi="宋体"/>
                <w:color w:val="000000"/>
                <w:sz w:val="24"/>
                <w:highlight w:val="none"/>
                <w:lang w:val="en-US" w:eastAsia="zh-CN"/>
              </w:rPr>
              <w:t>服务内容并通过审核，若无法按时完成或未通过审核的，终止合同。</w:t>
            </w: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7</w:t>
            </w:r>
          </w:p>
        </w:tc>
        <w:tc>
          <w:tcPr>
            <w:tcW w:w="7568" w:type="dxa"/>
            <w:vAlign w:val="center"/>
          </w:tcPr>
          <w:p w14:paraId="5B83B188">
            <w:pPr>
              <w:keepNext w:val="0"/>
              <w:keepLines w:val="0"/>
              <w:suppressLineNumbers w:val="0"/>
              <w:spacing w:before="0" w:beforeAutospacing="0" w:after="0" w:afterAutospacing="0" w:line="440" w:lineRule="exact"/>
              <w:ind w:left="0" w:right="0"/>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考核要求：由甲方于2026年12月初组织开展项目考核，由乙方向甲方提出考核申请，甲方同意后，开展项目考核。乙方考核合格的，一次性支付本年度合同剩余进度款。考核不合格的，须根据问题原因和甲方要求提供整改方案，并及时整改，限期整改不到位的，终止合同，违约责任由乙方自行承担。</w:t>
            </w:r>
          </w:p>
        </w:tc>
      </w:tr>
      <w:tr w14:paraId="38201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C6A2156">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8</w:t>
            </w:r>
          </w:p>
        </w:tc>
        <w:tc>
          <w:tcPr>
            <w:tcW w:w="7568" w:type="dxa"/>
            <w:tcBorders>
              <w:top w:val="single" w:color="auto" w:sz="6" w:space="0"/>
              <w:left w:val="single" w:color="auto" w:sz="6" w:space="0"/>
              <w:bottom w:val="single" w:color="auto" w:sz="6" w:space="0"/>
              <w:right w:val="single" w:color="auto" w:sz="6" w:space="0"/>
            </w:tcBorders>
            <w:vAlign w:val="center"/>
          </w:tcPr>
          <w:p w14:paraId="52B7406D">
            <w:pPr>
              <w:keepNext w:val="0"/>
              <w:keepLines w:val="0"/>
              <w:suppressLineNumbers w:val="0"/>
              <w:spacing w:before="0" w:beforeAutospacing="0" w:after="0" w:afterAutospacing="0" w:line="440" w:lineRule="exact"/>
              <w:ind w:left="0" w:right="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验收要求：由甲方在合同履约完成前30个工作日内组织开展项目验收，由乙方向甲方提出验收申请，甲方同意后，开展项目验收。乙方验收不通过的，须根据问题原因和甲方要求提供整改方案，并及时整改，限期整改不到位的，终止合同，违约责任由乙方自行承担。</w:t>
            </w:r>
          </w:p>
        </w:tc>
      </w:tr>
      <w:tr w14:paraId="143AA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4E35684">
            <w:pPr>
              <w:keepNext w:val="0"/>
              <w:keepLines w:val="0"/>
              <w:suppressLineNumbers w:val="0"/>
              <w:spacing w:before="0" w:beforeAutospacing="0" w:after="0" w:afterAutospacing="0" w:line="440" w:lineRule="exact"/>
              <w:ind w:left="0" w:right="0"/>
              <w:jc w:val="cente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9</w:t>
            </w:r>
          </w:p>
        </w:tc>
        <w:tc>
          <w:tcPr>
            <w:tcW w:w="7568" w:type="dxa"/>
            <w:tcBorders>
              <w:top w:val="single" w:color="auto" w:sz="6" w:space="0"/>
              <w:left w:val="single" w:color="auto" w:sz="6" w:space="0"/>
              <w:bottom w:val="single" w:color="auto" w:sz="6" w:space="0"/>
              <w:right w:val="single" w:color="auto" w:sz="6" w:space="0"/>
            </w:tcBorders>
            <w:vAlign w:val="center"/>
          </w:tcPr>
          <w:p w14:paraId="6AA38FA1">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根据滁州市数据资源管理局《项目标后履约告知函》做好向项目实施工作。</w:t>
            </w:r>
          </w:p>
        </w:tc>
      </w:tr>
      <w:tr w14:paraId="3A4D5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CF9A349">
            <w:pPr>
              <w:keepNext w:val="0"/>
              <w:keepLines w:val="0"/>
              <w:suppressLineNumbers w:val="0"/>
              <w:spacing w:before="0" w:beforeAutospacing="0" w:after="0" w:afterAutospacing="0" w:line="440" w:lineRule="exact"/>
              <w:ind w:left="0" w:leftChars="0" w:right="0" w:rightChars="0"/>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70B5912">
            <w:pPr>
              <w:keepNext w:val="0"/>
              <w:keepLines w:val="0"/>
              <w:suppressLineNumbers w:val="0"/>
              <w:spacing w:before="0" w:beforeAutospacing="0" w:after="0" w:afterAutospacing="0" w:line="440" w:lineRule="exact"/>
              <w:ind w:left="0" w:leftChars="0" w:right="0" w:rightChars="0"/>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bl>
    <w:p w14:paraId="53CDF50A">
      <w:pPr>
        <w:rPr>
          <w:rFonts w:hint="eastAsia" w:ascii="宋体" w:hAnsi="宋体" w:eastAsia="宋体" w:cs="宋体"/>
          <w:color w:val="auto"/>
          <w:kern w:val="2"/>
          <w:sz w:val="28"/>
          <w:szCs w:val="28"/>
          <w:highlight w:val="none"/>
          <w:u w:color="auto"/>
          <w:lang w:val="en-US" w:eastAsia="zh-CN" w:bidi="ar"/>
        </w:rPr>
      </w:pPr>
    </w:p>
    <w:p w14:paraId="2A406EFD">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3320696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202" w:name="_Toc6275_WPSOffice_Level1"/>
      <w:bookmarkEnd w:id="202"/>
      <w:r>
        <w:rPr>
          <w:rFonts w:hint="eastAsia" w:ascii="宋体" w:hAnsi="宋体" w:eastAsia="宋体" w:cs="宋体"/>
          <w:color w:val="auto"/>
          <w:kern w:val="2"/>
          <w:sz w:val="28"/>
          <w:szCs w:val="28"/>
          <w:highlight w:val="none"/>
          <w:u w:color="auto"/>
          <w:lang w:val="en-US" w:eastAsia="zh-CN" w:bidi="ar"/>
        </w:rPr>
        <w:t>第六章 投标文件格式</w:t>
      </w:r>
    </w:p>
    <w:p w14:paraId="56573949">
      <w:pPr>
        <w:jc w:val="right"/>
        <w:rPr>
          <w:rFonts w:ascii="宋体" w:hAnsi="宋体"/>
          <w:sz w:val="28"/>
          <w:szCs w:val="28"/>
          <w:highlight w:val="none"/>
          <w:bdr w:val="single" w:color="auto" w:sz="4" w:space="0"/>
        </w:rPr>
      </w:pPr>
    </w:p>
    <w:p w14:paraId="02E9805B">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r>
        <w:rPr>
          <w:rFonts w:hint="eastAsia" w:ascii="黑体" w:hAnsi="宋体" w:eastAsia="黑体" w:cs="黑体"/>
          <w:color w:val="000000"/>
          <w:kern w:val="0"/>
          <w:sz w:val="20"/>
          <w:szCs w:val="20"/>
          <w:highlight w:val="none"/>
          <w:u w:color="000000"/>
          <w:lang w:val="en-US" w:eastAsia="zh-CN" w:bidi="ar"/>
        </w:rPr>
        <w:t xml:space="preserve"> </w:t>
      </w:r>
    </w:p>
    <w:p w14:paraId="38909D4F">
      <w:pPr>
        <w:pStyle w:val="5"/>
        <w:rPr>
          <w:rFonts w:hint="eastAsia"/>
          <w:highlight w:val="none"/>
          <w:lang w:val="en-US"/>
        </w:rPr>
      </w:pPr>
    </w:p>
    <w:p w14:paraId="0856A6E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203" w:name="_Toc21573"/>
      <w:bookmarkEnd w:id="203"/>
      <w:bookmarkStart w:id="204" w:name="_Toc128_WPSOffice_Level1"/>
      <w:r>
        <w:rPr>
          <w:rFonts w:hint="eastAsia" w:ascii="宋体" w:hAnsi="宋体" w:eastAsia="宋体" w:cs="宋体"/>
          <w:b/>
          <w:bCs w:val="0"/>
          <w:color w:val="000000"/>
          <w:kern w:val="0"/>
          <w:sz w:val="44"/>
          <w:szCs w:val="44"/>
          <w:highlight w:val="none"/>
          <w:u w:color="000000"/>
          <w:lang w:val="en-US" w:eastAsia="zh-CN" w:bidi="ar"/>
        </w:rPr>
        <w:t>投标文件</w:t>
      </w:r>
      <w:bookmarkEnd w:id="204"/>
    </w:p>
    <w:p w14:paraId="0BC2512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000000"/>
          <w:kern w:val="0"/>
          <w:sz w:val="44"/>
          <w:szCs w:val="44"/>
          <w:highlight w:val="none"/>
          <w:u w:color="000000"/>
          <w:lang w:val="en-US" w:eastAsia="zh-CN" w:bidi="ar"/>
        </w:rPr>
      </w:pPr>
      <w:bookmarkStart w:id="205" w:name="_Toc19336_WPSOffice_Level2"/>
      <w:bookmarkEnd w:id="205"/>
    </w:p>
    <w:p w14:paraId="1D5ADCD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594CBE0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206" w:name="_Toc7180_WPSOffice_Level3"/>
      <w:bookmarkEnd w:id="206"/>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3E4635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B8BDB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2CF22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C8D7676">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B4619F2">
      <w:pPr>
        <w:pStyle w:val="21"/>
        <w:widowControl/>
        <w:rPr>
          <w:highlight w:val="none"/>
          <w:lang w:val="en-US"/>
        </w:rPr>
      </w:pPr>
      <w:r>
        <w:rPr>
          <w:highlight w:val="none"/>
          <w:lang w:val="en-US"/>
        </w:rPr>
        <w:t xml:space="preserve"> </w:t>
      </w:r>
    </w:p>
    <w:p w14:paraId="05BD128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D400C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1696B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F3DB6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923C9E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F04836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104A3534">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207" w:name="_Toc14710_WPSOffice_Level1"/>
      <w:bookmarkEnd w:id="207"/>
      <w:r>
        <w:rPr>
          <w:rFonts w:hint="eastAsia" w:ascii="宋体" w:hAnsi="宋体" w:eastAsia="宋体" w:cs="宋体"/>
          <w:b/>
          <w:bCs w:val="0"/>
          <w:color w:val="000000"/>
          <w:kern w:val="0"/>
          <w:sz w:val="44"/>
          <w:szCs w:val="44"/>
          <w:highlight w:val="none"/>
          <w:u w:color="000000"/>
          <w:lang w:val="en-US" w:eastAsia="zh-CN" w:bidi="ar"/>
        </w:rPr>
        <w:t>目   录</w:t>
      </w:r>
    </w:p>
    <w:p w14:paraId="6E2371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90411E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（1）法人代表人身份证明及其有效身份证（或法人代表授权委托书及其有效身份证）（格式见附件）；</w:t>
      </w:r>
    </w:p>
    <w:p w14:paraId="277E341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（2）具有独立承担民事责任的能力证明材料；</w:t>
      </w:r>
    </w:p>
    <w:p w14:paraId="548C9ED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（3）自2023年1月1日至投标截止日（以合同签订时间为准），投标人须提供不少于2个信息化运维服务项目业绩；</w:t>
      </w:r>
    </w:p>
    <w:p w14:paraId="4FAC9D9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w:t>
      </w:r>
      <w:r>
        <w:rPr>
          <w:rFonts w:hint="eastAsia" w:ascii="宋体" w:hAnsi="宋体" w:cs="宋体"/>
          <w:szCs w:val="21"/>
          <w:highlight w:val="none"/>
          <w:lang w:val="en-US" w:eastAsia="zh-CN"/>
        </w:rPr>
        <w:t>拟派不少于1人的专业驻场人员：</w:t>
      </w:r>
      <w:r>
        <w:rPr>
          <w:rFonts w:hint="default" w:ascii="宋体" w:hAnsi="宋体" w:cs="宋体"/>
          <w:szCs w:val="21"/>
          <w:highlight w:val="none"/>
          <w:lang w:val="en-US" w:eastAsia="zh-CN"/>
        </w:rPr>
        <w:t>驻场人员年龄45周岁以下(198</w:t>
      </w:r>
      <w:r>
        <w:rPr>
          <w:rFonts w:hint="eastAsia" w:ascii="宋体" w:hAnsi="宋体" w:cs="宋体"/>
          <w:szCs w:val="21"/>
          <w:highlight w:val="none"/>
          <w:lang w:val="en-US" w:eastAsia="zh-CN"/>
        </w:rPr>
        <w:t>1</w:t>
      </w:r>
      <w:r>
        <w:rPr>
          <w:rFonts w:hint="default" w:ascii="宋体" w:hAnsi="宋体" w:cs="宋体"/>
          <w:szCs w:val="21"/>
          <w:highlight w:val="none"/>
          <w:lang w:val="en-US" w:eastAsia="zh-CN"/>
        </w:rPr>
        <w:t>年1月1日以后出生)且须具备</w:t>
      </w:r>
      <w:r>
        <w:rPr>
          <w:rFonts w:hint="eastAsia" w:ascii="宋体" w:hAnsi="宋体" w:cs="宋体"/>
          <w:szCs w:val="21"/>
          <w:highlight w:val="none"/>
          <w:lang w:val="en-US" w:eastAsia="zh-CN"/>
        </w:rPr>
        <w:t>系统规划与管理师、</w:t>
      </w:r>
      <w:r>
        <w:rPr>
          <w:rFonts w:hint="default" w:ascii="宋体" w:hAnsi="宋体" w:cs="宋体"/>
          <w:szCs w:val="21"/>
          <w:highlight w:val="none"/>
          <w:lang w:val="en-US" w:eastAsia="zh-CN"/>
        </w:rPr>
        <w:t>信息系统管理工程师</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fldChar w:fldCharType="begin"/>
      </w:r>
      <w:r>
        <w:rPr>
          <w:rFonts w:hint="default" w:ascii="宋体" w:hAnsi="宋体" w:cs="宋体"/>
          <w:szCs w:val="21"/>
          <w:highlight w:val="none"/>
          <w:lang w:val="en-US" w:eastAsia="zh-CN"/>
        </w:rPr>
        <w:instrText xml:space="preserve"> HYPERLINK "https://www.ruankao.org.cn/article/content/ksjs/02_45.html" \o "数据库系统工程师" </w:instrText>
      </w:r>
      <w:r>
        <w:rPr>
          <w:rFonts w:hint="default" w:ascii="宋体" w:hAnsi="宋体" w:cs="宋体"/>
          <w:szCs w:val="21"/>
          <w:highlight w:val="none"/>
          <w:lang w:val="en-US" w:eastAsia="zh-CN"/>
        </w:rPr>
        <w:fldChar w:fldCharType="separate"/>
      </w:r>
      <w:r>
        <w:rPr>
          <w:rFonts w:hint="default" w:ascii="宋体" w:hAnsi="宋体" w:cs="宋体"/>
          <w:szCs w:val="21"/>
          <w:highlight w:val="none"/>
          <w:lang w:val="en-US" w:eastAsia="zh-CN"/>
        </w:rPr>
        <w:t>数据库系统工程师</w:t>
      </w:r>
      <w:r>
        <w:rPr>
          <w:rFonts w:hint="default" w:ascii="宋体" w:hAnsi="宋体" w:cs="宋体"/>
          <w:szCs w:val="21"/>
          <w:highlight w:val="none"/>
          <w:lang w:val="en-US" w:eastAsia="zh-CN"/>
        </w:rPr>
        <w:fldChar w:fldCharType="end"/>
      </w:r>
      <w:r>
        <w:rPr>
          <w:rFonts w:hint="eastAsia" w:ascii="宋体" w:hAnsi="宋体" w:cs="宋体"/>
          <w:szCs w:val="21"/>
          <w:highlight w:val="none"/>
          <w:lang w:val="en-US" w:eastAsia="zh-CN"/>
        </w:rPr>
        <w:t>、信息系统运维管理工程师、</w:t>
      </w:r>
      <w:r>
        <w:rPr>
          <w:rFonts w:hint="default" w:ascii="宋体" w:hAnsi="宋体" w:cs="宋体"/>
          <w:szCs w:val="21"/>
          <w:highlight w:val="none"/>
          <w:lang w:val="en-US" w:eastAsia="zh-CN"/>
        </w:rPr>
        <w:t>IT运维工程师等</w:t>
      </w:r>
      <w:r>
        <w:rPr>
          <w:rFonts w:hint="eastAsia" w:ascii="宋体" w:hAnsi="宋体" w:cs="宋体"/>
          <w:szCs w:val="21"/>
          <w:highlight w:val="none"/>
          <w:lang w:val="en-US" w:eastAsia="zh-CN"/>
        </w:rPr>
        <w:t>上述</w:t>
      </w:r>
      <w:r>
        <w:rPr>
          <w:rFonts w:hint="default" w:ascii="宋体" w:hAnsi="宋体" w:cs="宋体"/>
          <w:szCs w:val="21"/>
          <w:highlight w:val="none"/>
          <w:lang w:val="en-US" w:eastAsia="zh-CN"/>
        </w:rPr>
        <w:t>任意一项中级及以上证书（具备其中一项即可）</w:t>
      </w:r>
      <w:r>
        <w:rPr>
          <w:rFonts w:hint="eastAsia" w:ascii="宋体" w:hAnsi="宋体" w:cs="宋体"/>
          <w:szCs w:val="21"/>
          <w:highlight w:val="none"/>
          <w:lang w:val="en-US" w:eastAsia="zh-CN"/>
        </w:rPr>
        <w:t>，同时</w:t>
      </w:r>
      <w:r>
        <w:rPr>
          <w:rFonts w:hint="default" w:ascii="宋体" w:hAnsi="宋体" w:cs="宋体"/>
          <w:szCs w:val="21"/>
          <w:highlight w:val="none"/>
          <w:lang w:val="en-US" w:eastAsia="zh-CN"/>
        </w:rPr>
        <w:t>具备</w:t>
      </w:r>
      <w:r>
        <w:rPr>
          <w:rFonts w:hint="eastAsia" w:ascii="宋体" w:hAnsi="宋体" w:cs="宋体"/>
          <w:szCs w:val="21"/>
          <w:highlight w:val="none"/>
          <w:lang w:val="en-US" w:eastAsia="zh-CN"/>
        </w:rPr>
        <w:t>1</w:t>
      </w:r>
      <w:r>
        <w:rPr>
          <w:rFonts w:hint="default" w:ascii="宋体" w:hAnsi="宋体" w:cs="宋体"/>
          <w:szCs w:val="21"/>
          <w:highlight w:val="none"/>
          <w:lang w:val="en-US" w:eastAsia="zh-CN"/>
        </w:rPr>
        <w:t>年及以上政务信息化平台运维经验，精通平台故障排查、性能调优、数据维护等专业技能</w:t>
      </w:r>
      <w:r>
        <w:rPr>
          <w:rFonts w:hint="eastAsia" w:ascii="宋体" w:hAnsi="宋体" w:cs="宋体"/>
          <w:szCs w:val="21"/>
          <w:highlight w:val="none"/>
          <w:lang w:val="en-US" w:eastAsia="zh-CN"/>
        </w:rPr>
        <w:t>；</w:t>
      </w:r>
    </w:p>
    <w:p w14:paraId="0462EE5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（5）诚信投标承诺书（格式见附件）；</w:t>
      </w:r>
    </w:p>
    <w:p w14:paraId="5A407C4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（6）服务承诺书（格式见附件）；</w:t>
      </w:r>
    </w:p>
    <w:p w14:paraId="5272892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（7）开标一览表（格式见附件）；</w:t>
      </w:r>
    </w:p>
    <w:p w14:paraId="2790F9B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（8）投标函（格式见附件）；</w:t>
      </w:r>
    </w:p>
    <w:p w14:paraId="5D2FB57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（9）中小企业声明函，残疾人福利性企业（格式见附件）（如是）；</w:t>
      </w:r>
    </w:p>
    <w:p w14:paraId="15BFD03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（10）省级以上监狱管理局、戒毒管理局（含新疆生产建设兵团）出具的属于监狱企业的证明（如是）；</w:t>
      </w:r>
    </w:p>
    <w:p w14:paraId="3292B2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（11）招标文件中要求提供的其他相关资料。</w:t>
      </w:r>
    </w:p>
    <w:p w14:paraId="76017D36">
      <w:pPr>
        <w:pStyle w:val="2"/>
        <w:rPr>
          <w:rFonts w:hint="eastAsia" w:ascii="宋体" w:hAnsi="宋体" w:eastAsia="宋体" w:cs="Times New Roman"/>
          <w:color w:val="000000"/>
          <w:szCs w:val="21"/>
          <w:highlight w:val="none"/>
          <w:lang w:val="en-US" w:eastAsia="zh-CN"/>
        </w:rPr>
      </w:pPr>
    </w:p>
    <w:p w14:paraId="3D8AA109">
      <w:pPr>
        <w:rPr>
          <w:rFonts w:hint="default"/>
          <w:highlight w:val="none"/>
          <w:lang w:val="en-US" w:eastAsia="zh-CN"/>
        </w:rPr>
      </w:pPr>
      <w:r>
        <w:rPr>
          <w:rFonts w:hint="eastAsia" w:ascii="宋体" w:hAnsi="宋体" w:eastAsia="宋体" w:cs="Times New Roman"/>
          <w:color w:val="000000"/>
          <w:szCs w:val="21"/>
          <w:highlight w:val="none"/>
          <w:lang w:val="en-US" w:eastAsia="zh-CN"/>
        </w:rPr>
        <w:t>注：</w:t>
      </w:r>
      <w:r>
        <w:rPr>
          <w:rFonts w:hint="eastAsia" w:ascii="宋体" w:hAnsi="宋体" w:cs="宋体"/>
          <w:szCs w:val="21"/>
          <w:highlight w:val="none"/>
        </w:rPr>
        <w:t>若投标人为</w:t>
      </w:r>
      <w:r>
        <w:rPr>
          <w:rFonts w:hint="eastAsia" w:ascii="宋体" w:hAnsi="宋体" w:cs="宋体"/>
          <w:szCs w:val="21"/>
          <w:highlight w:val="none"/>
          <w:lang w:val="en-US" w:eastAsia="zh-CN"/>
        </w:rPr>
        <w:t>若为银行、保险、石油化工、电力、电信、邮政等有行业特殊情况的企业的</w:t>
      </w:r>
      <w:r>
        <w:rPr>
          <w:rFonts w:hint="eastAsia" w:ascii="宋体" w:hAnsi="宋体" w:cs="宋体"/>
          <w:szCs w:val="21"/>
          <w:highlight w:val="none"/>
        </w:rPr>
        <w:t>分支机构</w:t>
      </w:r>
      <w:r>
        <w:rPr>
          <w:rFonts w:hint="eastAsia" w:ascii="宋体" w:hAnsi="宋体" w:cs="宋体"/>
          <w:szCs w:val="21"/>
          <w:highlight w:val="none"/>
          <w:lang w:val="en-US" w:eastAsia="zh-CN"/>
        </w:rPr>
        <w:t>或分公司</w:t>
      </w:r>
      <w:r>
        <w:rPr>
          <w:rFonts w:hint="eastAsia" w:ascii="宋体" w:hAnsi="宋体" w:cs="宋体"/>
          <w:szCs w:val="21"/>
          <w:highlight w:val="none"/>
        </w:rPr>
        <w:t>，其</w:t>
      </w:r>
      <w:r>
        <w:rPr>
          <w:rFonts w:hint="eastAsia" w:ascii="宋体" w:hAnsi="宋体" w:cs="宋体"/>
          <w:szCs w:val="21"/>
          <w:highlight w:val="none"/>
          <w:lang w:val="en-US" w:eastAsia="zh-CN"/>
        </w:rPr>
        <w:t>投标文件</w:t>
      </w:r>
      <w:r>
        <w:rPr>
          <w:rFonts w:hint="eastAsia" w:ascii="宋体" w:hAnsi="宋体" w:cs="宋体"/>
          <w:szCs w:val="21"/>
          <w:highlight w:val="none"/>
        </w:rPr>
        <w:t>中所要求的法定代表人的所有签</w:t>
      </w:r>
      <w:r>
        <w:rPr>
          <w:rFonts w:hint="eastAsia" w:ascii="宋体" w:hAnsi="宋体" w:cs="宋体"/>
          <w:szCs w:val="21"/>
          <w:highlight w:val="none"/>
          <w:lang w:val="en-US" w:eastAsia="zh-CN"/>
        </w:rPr>
        <w:t>章</w:t>
      </w:r>
      <w:r>
        <w:rPr>
          <w:rFonts w:hint="eastAsia" w:ascii="宋体" w:hAnsi="宋体" w:cs="宋体"/>
          <w:szCs w:val="21"/>
          <w:highlight w:val="none"/>
        </w:rPr>
        <w:t>及</w:t>
      </w:r>
      <w:r>
        <w:rPr>
          <w:rFonts w:hint="eastAsia" w:ascii="宋体" w:hAnsi="宋体" w:cs="宋体"/>
          <w:szCs w:val="21"/>
          <w:highlight w:val="none"/>
          <w:lang w:val="en-US" w:eastAsia="zh-CN"/>
        </w:rPr>
        <w:t>涉及</w:t>
      </w:r>
      <w:r>
        <w:rPr>
          <w:rFonts w:hint="eastAsia" w:ascii="宋体" w:hAnsi="宋体" w:cs="宋体"/>
          <w:szCs w:val="21"/>
          <w:highlight w:val="none"/>
        </w:rPr>
        <w:t>材料，</w:t>
      </w:r>
      <w:r>
        <w:rPr>
          <w:rFonts w:hint="eastAsia" w:ascii="宋体" w:hAnsi="宋体" w:cs="宋体"/>
          <w:szCs w:val="21"/>
          <w:highlight w:val="none"/>
          <w:lang w:val="en-US" w:eastAsia="zh-CN"/>
        </w:rPr>
        <w:t>可以由</w:t>
      </w:r>
      <w:r>
        <w:rPr>
          <w:rFonts w:hint="eastAsia" w:ascii="宋体" w:hAnsi="宋体" w:cs="宋体"/>
          <w:szCs w:val="21"/>
          <w:highlight w:val="none"/>
          <w:lang w:eastAsia="zh-CN"/>
        </w:rPr>
        <w:t>其</w:t>
      </w:r>
      <w:r>
        <w:rPr>
          <w:rFonts w:hint="eastAsia" w:ascii="宋体" w:hAnsi="宋体" w:cs="宋体"/>
          <w:szCs w:val="21"/>
          <w:highlight w:val="none"/>
        </w:rPr>
        <w:t>分支机构</w:t>
      </w:r>
      <w:r>
        <w:rPr>
          <w:rFonts w:hint="eastAsia" w:ascii="宋体" w:hAnsi="宋体" w:cs="宋体"/>
          <w:szCs w:val="21"/>
          <w:highlight w:val="none"/>
          <w:lang w:val="en-US" w:eastAsia="zh-CN"/>
        </w:rPr>
        <w:t>或分公司</w:t>
      </w:r>
      <w:r>
        <w:rPr>
          <w:rFonts w:hint="eastAsia" w:ascii="宋体" w:hAnsi="宋体" w:cs="宋体"/>
          <w:szCs w:val="21"/>
          <w:highlight w:val="none"/>
        </w:rPr>
        <w:t>负责人</w:t>
      </w:r>
      <w:r>
        <w:rPr>
          <w:rFonts w:hint="eastAsia" w:ascii="宋体" w:hAnsi="宋体" w:cs="宋体"/>
          <w:szCs w:val="21"/>
          <w:highlight w:val="none"/>
          <w:lang w:val="en-US" w:eastAsia="zh-CN"/>
        </w:rPr>
        <w:t>进行</w:t>
      </w:r>
      <w:r>
        <w:rPr>
          <w:rFonts w:hint="eastAsia" w:ascii="宋体" w:hAnsi="宋体" w:cs="宋体"/>
          <w:szCs w:val="21"/>
          <w:highlight w:val="none"/>
        </w:rPr>
        <w:t>签</w:t>
      </w:r>
      <w:r>
        <w:rPr>
          <w:rFonts w:hint="eastAsia" w:ascii="宋体" w:hAnsi="宋体" w:cs="宋体"/>
          <w:szCs w:val="21"/>
          <w:highlight w:val="none"/>
          <w:lang w:val="en-US" w:eastAsia="zh-CN"/>
        </w:rPr>
        <w:t>章</w:t>
      </w:r>
      <w:r>
        <w:rPr>
          <w:rFonts w:hint="eastAsia" w:ascii="宋体" w:hAnsi="宋体" w:cs="宋体"/>
          <w:szCs w:val="21"/>
          <w:highlight w:val="none"/>
        </w:rPr>
        <w:t>及</w:t>
      </w:r>
      <w:r>
        <w:rPr>
          <w:rFonts w:hint="eastAsia" w:ascii="宋体" w:hAnsi="宋体" w:cs="宋体"/>
          <w:szCs w:val="21"/>
          <w:highlight w:val="none"/>
          <w:lang w:val="en-US" w:eastAsia="zh-CN"/>
        </w:rPr>
        <w:t>提供相应</w:t>
      </w:r>
      <w:r>
        <w:rPr>
          <w:rFonts w:hint="eastAsia" w:ascii="宋体" w:hAnsi="宋体" w:cs="宋体"/>
          <w:szCs w:val="21"/>
          <w:highlight w:val="none"/>
        </w:rPr>
        <w:t>材料。</w:t>
      </w:r>
    </w:p>
    <w:p w14:paraId="68A1C4C9">
      <w:pPr>
        <w:keepNext w:val="0"/>
        <w:keepLines w:val="0"/>
        <w:widowControl/>
        <w:suppressLineNumbers w:val="0"/>
        <w:autoSpaceDE w:val="0"/>
        <w:autoSpaceDN/>
        <w:spacing w:before="0" w:beforeAutospacing="0" w:after="0" w:afterAutospacing="0" w:line="480" w:lineRule="auto"/>
        <w:ind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79512A3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07386938">
      <w:pPr>
        <w:pStyle w:val="5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208" w:name="_Toc6019_WPSOffice_Level1"/>
      <w:bookmarkEnd w:id="208"/>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1388DB1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6B33D1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6BCE41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CDABD4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5DB969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B104646">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4BCBBFE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5216F98B">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1B364EFF">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083381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74B879A8">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6D78E9E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548151B">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3FA8C8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35740C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338CDE3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16ED9C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01DBF0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083AFF3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2AB2BE0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2972F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1552501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583454C0">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309BF6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6884D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C0CB9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881E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D7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1AD7A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21A8EA0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eastAsia="宋体"/>
          <w:color w:val="auto"/>
          <w:highlight w:val="none"/>
          <w:lang w:eastAsia="zh-CN"/>
        </w:rPr>
      </w:pPr>
      <w:r>
        <w:rPr>
          <w:rFonts w:hint="eastAsia" w:ascii="宋体" w:hAnsi="宋体"/>
          <w:color w:val="auto"/>
          <w:szCs w:val="21"/>
          <w:highlight w:val="none"/>
        </w:rPr>
        <w:t>六、我公司没有下列情形： 1、被人民法院列入失信被执行人的；2、我公司及其法定代表人、拟派项目经理（项目负责人）</w:t>
      </w:r>
      <w:r>
        <w:rPr>
          <w:rFonts w:hint="eastAsia" w:ascii="宋体" w:hAnsi="宋体"/>
          <w:color w:val="auto"/>
          <w:szCs w:val="21"/>
          <w:highlight w:val="none"/>
          <w:lang w:eastAsia="zh-CN"/>
        </w:rPr>
        <w:t>前</w:t>
      </w:r>
      <w:r>
        <w:rPr>
          <w:rFonts w:hint="eastAsia" w:ascii="宋体" w:hAnsi="宋体"/>
          <w:color w:val="auto"/>
          <w:szCs w:val="21"/>
          <w:highlight w:val="none"/>
        </w:rPr>
        <w:t>三年被人民检察院列入行贿犯罪档案的；3、被市场监督管理部门列入经营异常名录或者严重违法企业名单</w:t>
      </w:r>
      <w:r>
        <w:rPr>
          <w:rFonts w:hint="eastAsia" w:ascii="宋体" w:hAnsi="宋体" w:eastAsia="宋体"/>
          <w:color w:val="auto"/>
          <w:sz w:val="21"/>
          <w:szCs w:val="21"/>
          <w:highlight w:val="none"/>
          <w:lang w:eastAsia="zh-CN"/>
        </w:rPr>
        <w:t>，且</w:t>
      </w:r>
      <w:r>
        <w:rPr>
          <w:rFonts w:hint="eastAsia" w:ascii="宋体" w:hAnsi="宋体" w:eastAsia="宋体" w:cs="Times New Roman"/>
          <w:color w:val="auto"/>
          <w:sz w:val="21"/>
          <w:szCs w:val="21"/>
          <w:highlight w:val="none"/>
          <w:vertAlign w:val="baseline"/>
          <w:lang w:val="en-US" w:eastAsia="zh-CN"/>
        </w:rPr>
        <w:t>未被移除</w:t>
      </w:r>
      <w:r>
        <w:rPr>
          <w:rFonts w:hint="eastAsia" w:ascii="宋体" w:hAnsi="宋体"/>
          <w:color w:val="auto"/>
          <w:szCs w:val="21"/>
          <w:highlight w:val="none"/>
        </w:rPr>
        <w:t>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w:t>
      </w:r>
    </w:p>
    <w:p w14:paraId="3176AB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11580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266AD4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280E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2506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15C8EC2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35F5B0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333B4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6220F11E">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bookmarkStart w:id="209" w:name="_GoBack"/>
      <w:bookmarkEnd w:id="209"/>
    </w:p>
    <w:p w14:paraId="1A07D8CC">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67170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49AE55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且按招标文件要求完成下列服务事项：</w:t>
      </w:r>
    </w:p>
    <w:p w14:paraId="50F1761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1.承诺响应本项目招标文件采购需求中的巡检及实施方案，并在采购人规定时间内完成提交具体实施方案细则。</w:t>
      </w:r>
    </w:p>
    <w:p w14:paraId="3A661D7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2.承诺在中标后两个月内完成城管</w:t>
      </w:r>
      <w:r>
        <w:rPr>
          <w:rFonts w:hint="default" w:ascii="宋体" w:hAnsi="宋体"/>
          <w:color w:val="000000"/>
          <w:sz w:val="24"/>
          <w:highlight w:val="none"/>
          <w:lang w:val="en-US" w:eastAsia="zh-CN"/>
        </w:rPr>
        <w:t>业务</w:t>
      </w:r>
      <w:r>
        <w:rPr>
          <w:rFonts w:hint="eastAsia" w:ascii="宋体" w:hAnsi="宋体"/>
          <w:color w:val="000000"/>
          <w:sz w:val="24"/>
          <w:highlight w:val="none"/>
          <w:lang w:val="en-US" w:eastAsia="zh-CN"/>
        </w:rPr>
        <w:t>功能</w:t>
      </w:r>
      <w:r>
        <w:rPr>
          <w:rFonts w:hint="default" w:ascii="宋体" w:hAnsi="宋体"/>
          <w:color w:val="000000"/>
          <w:sz w:val="24"/>
          <w:highlight w:val="none"/>
          <w:lang w:val="en-US" w:eastAsia="zh-CN"/>
        </w:rPr>
        <w:t>优化提升</w:t>
      </w:r>
      <w:r>
        <w:rPr>
          <w:rFonts w:hint="eastAsia" w:ascii="宋体" w:hAnsi="宋体"/>
          <w:color w:val="000000"/>
          <w:sz w:val="24"/>
          <w:highlight w:val="none"/>
          <w:lang w:val="en-US" w:eastAsia="zh-CN"/>
        </w:rPr>
        <w:t>服务内容并通过审核，若无法按时完成或未通过审核的，终止合同。</w:t>
      </w:r>
    </w:p>
    <w:p w14:paraId="47F39FC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3.拟派专业驻场人员须在采购人指定地点办公，</w:t>
      </w:r>
      <w:r>
        <w:rPr>
          <w:rFonts w:hint="default" w:ascii="宋体" w:hAnsi="宋体"/>
          <w:color w:val="000000"/>
          <w:sz w:val="24"/>
          <w:highlight w:val="none"/>
          <w:lang w:val="en-US" w:eastAsia="zh-CN"/>
        </w:rPr>
        <w:t>负责平台日常巡检、问题响应、故障处置、系统对接等工作</w:t>
      </w:r>
      <w:r>
        <w:rPr>
          <w:rFonts w:hint="eastAsia" w:ascii="宋体" w:hAnsi="宋体"/>
          <w:color w:val="000000"/>
          <w:sz w:val="24"/>
          <w:highlight w:val="none"/>
          <w:lang w:val="en-US" w:eastAsia="zh-CN"/>
        </w:rPr>
        <w:t>。</w:t>
      </w:r>
    </w:p>
    <w:p w14:paraId="721E03B0">
      <w:pPr>
        <w:pStyle w:val="2"/>
        <w:ind w:left="0" w:leftChars="0" w:firstLine="0" w:firstLineChars="0"/>
        <w:rPr>
          <w:rFonts w:hint="eastAsia"/>
          <w:lang w:val="en-US" w:eastAsia="zh-CN"/>
        </w:rPr>
      </w:pPr>
    </w:p>
    <w:p w14:paraId="63D204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2C838DE0">
      <w:pPr>
        <w:spacing w:line="720" w:lineRule="auto"/>
        <w:rPr>
          <w:rFonts w:ascii="宋体" w:hAnsi="宋体"/>
          <w:color w:val="000000"/>
          <w:sz w:val="24"/>
          <w:highlight w:val="none"/>
        </w:rPr>
      </w:pPr>
      <w:r>
        <w:rPr>
          <w:rFonts w:hint="eastAsia" w:ascii="宋体" w:hAnsi="宋体"/>
          <w:color w:val="000000"/>
          <w:sz w:val="24"/>
          <w:highlight w:val="none"/>
        </w:rPr>
        <w:t> </w:t>
      </w:r>
    </w:p>
    <w:p w14:paraId="6583E45E">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30E537EC">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33806926">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DB37B6">
      <w:pPr>
        <w:rPr>
          <w:highlight w:val="none"/>
        </w:rPr>
      </w:pPr>
      <w:r>
        <w:rPr>
          <w:highlight w:val="none"/>
        </w:rPr>
        <w:br w:type="page"/>
      </w:r>
    </w:p>
    <w:p w14:paraId="1D78324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25BD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4225A89A">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6462B40">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5"/>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D97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9DC15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7B5BA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53ED3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68B8FF0">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A9E423">
            <w:pPr>
              <w:pStyle w:val="16"/>
              <w:widowControl/>
              <w:spacing w:line="460" w:lineRule="exact"/>
              <w:ind w:left="86" w:leftChars="41"/>
              <w:rPr>
                <w:rFonts w:hint="eastAsia" w:ascii="宋体" w:hAnsi="Arial" w:eastAsia="宋体" w:cs="宋体"/>
                <w:sz w:val="24"/>
                <w:szCs w:val="24"/>
                <w:highlight w:val="none"/>
                <w:lang w:val="en-US"/>
              </w:rPr>
            </w:pPr>
          </w:p>
        </w:tc>
      </w:tr>
      <w:tr w14:paraId="7F97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8437F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783F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宋体"/>
                <w:color w:val="000000"/>
                <w:sz w:val="24"/>
                <w:highlight w:val="none"/>
              </w:rPr>
            </w:pPr>
            <w:r>
              <w:rPr>
                <w:rFonts w:hint="eastAsia" w:ascii="宋体"/>
                <w:color w:val="000000"/>
                <w:sz w:val="24"/>
                <w:highlight w:val="none"/>
              </w:rPr>
              <w:t>投标</w:t>
            </w:r>
            <w:r>
              <w:rPr>
                <w:rFonts w:hint="eastAsia" w:ascii="宋体"/>
                <w:color w:val="000000"/>
                <w:sz w:val="24"/>
                <w:highlight w:val="none"/>
                <w:lang w:val="en-US" w:eastAsia="zh-CN"/>
              </w:rPr>
              <w:t>报</w:t>
            </w:r>
            <w:r>
              <w:rPr>
                <w:rFonts w:hint="eastAsia" w:ascii="宋体"/>
                <w:color w:val="000000"/>
                <w:sz w:val="24"/>
                <w:highlight w:val="none"/>
              </w:rPr>
              <w:t>价（大写）：</w:t>
            </w:r>
            <w:r>
              <w:rPr>
                <w:rFonts w:hint="eastAsia" w:ascii="宋体"/>
                <w:color w:val="000000"/>
                <w:sz w:val="24"/>
                <w:highlight w:val="none"/>
                <w:u w:val="single"/>
              </w:rPr>
              <w:t xml:space="preserve">                   </w:t>
            </w:r>
            <w:r>
              <w:rPr>
                <w:rFonts w:hint="eastAsia" w:ascii="宋体"/>
                <w:color w:val="000000"/>
                <w:sz w:val="24"/>
                <w:highlight w:val="none"/>
              </w:rPr>
              <w:t>元</w:t>
            </w:r>
          </w:p>
          <w:p w14:paraId="06EC2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960" w:firstLineChars="400"/>
              <w:textAlignment w:val="auto"/>
              <w:rPr>
                <w:rFonts w:hint="eastAsia" w:ascii="宋体"/>
                <w:color w:val="000000"/>
                <w:sz w:val="24"/>
                <w:highlight w:val="none"/>
              </w:rPr>
            </w:pPr>
            <w:r>
              <w:rPr>
                <w:rFonts w:hint="eastAsia" w:ascii="宋体"/>
                <w:color w:val="000000"/>
                <w:sz w:val="24"/>
                <w:highlight w:val="none"/>
              </w:rPr>
              <w:t>（</w:t>
            </w:r>
            <w:r>
              <w:rPr>
                <w:rFonts w:hint="eastAsia" w:ascii="宋体"/>
                <w:color w:val="000000"/>
                <w:sz w:val="24"/>
                <w:highlight w:val="none"/>
                <w:lang w:val="en-US" w:eastAsia="zh-CN"/>
              </w:rPr>
              <w:t>小</w:t>
            </w:r>
            <w:r>
              <w:rPr>
                <w:rFonts w:hint="eastAsia" w:ascii="宋体"/>
                <w:color w:val="000000"/>
                <w:sz w:val="24"/>
                <w:highlight w:val="none"/>
              </w:rPr>
              <w:t>写）：</w:t>
            </w:r>
            <w:r>
              <w:rPr>
                <w:rFonts w:hint="eastAsia" w:ascii="宋体"/>
                <w:color w:val="000000"/>
                <w:sz w:val="24"/>
                <w:highlight w:val="none"/>
                <w:u w:val="single"/>
              </w:rPr>
              <w:t xml:space="preserve">                    </w:t>
            </w:r>
            <w:r>
              <w:rPr>
                <w:rFonts w:hint="eastAsia" w:ascii="宋体"/>
                <w:color w:val="000000"/>
                <w:sz w:val="24"/>
                <w:highlight w:val="none"/>
              </w:rPr>
              <w:t>元</w:t>
            </w:r>
          </w:p>
          <w:p w14:paraId="2153B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color w:val="auto"/>
                <w:sz w:val="24"/>
                <w:highlight w:val="none"/>
              </w:rPr>
            </w:pPr>
            <w:r>
              <w:rPr>
                <w:rFonts w:hint="eastAsia" w:ascii="宋体"/>
                <w:color w:val="auto"/>
                <w:szCs w:val="21"/>
                <w:highlight w:val="none"/>
                <w:lang w:val="zh-CN"/>
              </w:rPr>
              <w:t>其中，</w:t>
            </w:r>
            <w:r>
              <w:rPr>
                <w:rFonts w:hint="eastAsia" w:ascii="宋体" w:hAnsi="宋体" w:cs="宋体"/>
                <w:b/>
                <w:color w:val="auto"/>
                <w:szCs w:val="21"/>
                <w:highlight w:val="none"/>
              </w:rPr>
              <w:t>小、微型、监狱、残疾人福利性企业报价（</w:t>
            </w:r>
            <w:r>
              <w:rPr>
                <w:rFonts w:hint="eastAsia" w:ascii="宋体"/>
                <w:color w:val="auto"/>
                <w:szCs w:val="21"/>
                <w:highlight w:val="none"/>
              </w:rPr>
              <w:t>注：非小微等企业可以不填写</w:t>
            </w:r>
            <w:r>
              <w:rPr>
                <w:rFonts w:hint="eastAsia" w:ascii="宋体" w:hAnsi="宋体" w:cs="宋体"/>
                <w:b/>
                <w:color w:val="auto"/>
                <w:szCs w:val="21"/>
                <w:highlight w:val="none"/>
              </w:rPr>
              <w:t>）</w:t>
            </w:r>
          </w:p>
          <w:p w14:paraId="3A30B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080" w:firstLineChars="450"/>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75B56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200" w:firstLineChars="500"/>
              <w:textAlignment w:val="auto"/>
              <w:rPr>
                <w:rFonts w:hint="eastAsia"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2B5FF9D8">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both"/>
              <w:textAlignment w:val="auto"/>
              <w:rPr>
                <w:rFonts w:hint="default"/>
                <w:kern w:val="2"/>
                <w:sz w:val="24"/>
                <w:szCs w:val="24"/>
                <w:highlight w:val="none"/>
                <w:lang w:val="en-US"/>
              </w:rPr>
            </w:pPr>
            <w:r>
              <w:rPr>
                <w:rFonts w:hint="eastAsia" w:ascii="宋体"/>
                <w:color w:val="000000"/>
                <w:sz w:val="24"/>
                <w:highlight w:val="none"/>
              </w:rPr>
              <w:t>服务期：</w:t>
            </w:r>
          </w:p>
        </w:tc>
      </w:tr>
    </w:tbl>
    <w:p w14:paraId="0D74E67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16A54B9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5784D394">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2BB474CE">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14760068">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AE24D7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5F6228E6">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69A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4699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7826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2A76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70E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83F5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6CE3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BC6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0E94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5667C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B49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1751A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39D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0D30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703B883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8E360FD">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6</w:t>
      </w:r>
      <w:r>
        <w:rPr>
          <w:rFonts w:hint="eastAsia" w:ascii="宋体" w:hAnsi="宋体"/>
          <w:b/>
          <w:color w:val="auto"/>
          <w:sz w:val="30"/>
          <w:szCs w:val="30"/>
          <w:highlight w:val="none"/>
        </w:rPr>
        <w:t xml:space="preserve">          </w:t>
      </w:r>
    </w:p>
    <w:p w14:paraId="0208E48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6435CFC3">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518690EA">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514EC0A1">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696C61FF">
      <w:pPr>
        <w:ind w:firstLine="420" w:firstLineChars="200"/>
        <w:rPr>
          <w:color w:val="auto"/>
          <w:sz w:val="21"/>
          <w:szCs w:val="21"/>
          <w:highlight w:val="none"/>
        </w:rPr>
      </w:pPr>
      <w:r>
        <w:rPr>
          <w:rFonts w:hint="eastAsia"/>
          <w:color w:val="auto"/>
          <w:sz w:val="21"/>
          <w:szCs w:val="21"/>
          <w:highlight w:val="none"/>
        </w:rPr>
        <w:t>……</w:t>
      </w:r>
    </w:p>
    <w:p w14:paraId="6B76A46C">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00C18985">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39AB22">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58AFC631">
      <w:pPr>
        <w:ind w:right="420" w:firstLine="4620" w:firstLineChars="2200"/>
        <w:rPr>
          <w:rFonts w:hint="eastAsia"/>
          <w:color w:val="auto"/>
          <w:highlight w:val="none"/>
        </w:rPr>
      </w:pPr>
    </w:p>
    <w:p w14:paraId="7670C1A6">
      <w:pPr>
        <w:ind w:right="420" w:firstLine="420" w:firstLineChars="200"/>
        <w:jc w:val="center"/>
        <w:rPr>
          <w:rFonts w:hint="eastAsia"/>
          <w:color w:val="auto"/>
          <w:highlight w:val="none"/>
        </w:rPr>
      </w:pPr>
      <w:r>
        <w:rPr>
          <w:rFonts w:hint="eastAsia"/>
          <w:color w:val="auto"/>
          <w:highlight w:val="none"/>
        </w:rPr>
        <w:t xml:space="preserve">               日 期：</w:t>
      </w:r>
    </w:p>
    <w:p w14:paraId="2D56009A">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612E66AD">
      <w:pPr>
        <w:spacing w:line="360" w:lineRule="exact"/>
        <w:ind w:firstLine="443" w:firstLineChars="147"/>
        <w:rPr>
          <w:rFonts w:hint="eastAsia" w:ascii="宋体" w:hAnsi="宋体"/>
          <w:b/>
          <w:color w:val="auto"/>
          <w:sz w:val="30"/>
          <w:szCs w:val="30"/>
          <w:highlight w:val="none"/>
        </w:rPr>
      </w:pPr>
    </w:p>
    <w:p w14:paraId="5BA55000">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7</w:t>
      </w:r>
    </w:p>
    <w:p w14:paraId="6EB0C1E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522C2639">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062B46B9">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683E7B71">
      <w:pPr>
        <w:spacing w:line="588" w:lineRule="exact"/>
        <w:ind w:firstLine="630" w:firstLineChars="300"/>
        <w:rPr>
          <w:color w:val="auto"/>
          <w:highlight w:val="none"/>
        </w:rPr>
      </w:pPr>
      <w:r>
        <w:rPr>
          <w:rFonts w:hint="eastAsia"/>
          <w:color w:val="auto"/>
          <w:highlight w:val="none"/>
        </w:rPr>
        <w:t xml:space="preserve">                                      投标人（盖单位章）：</w:t>
      </w:r>
    </w:p>
    <w:p w14:paraId="44E620C6">
      <w:pPr>
        <w:spacing w:line="588" w:lineRule="exact"/>
        <w:ind w:firstLine="630" w:firstLineChars="300"/>
        <w:rPr>
          <w:color w:val="auto"/>
          <w:highlight w:val="none"/>
        </w:rPr>
      </w:pPr>
      <w:r>
        <w:rPr>
          <w:rFonts w:hint="eastAsia"/>
          <w:color w:val="auto"/>
          <w:highlight w:val="none"/>
        </w:rPr>
        <w:t xml:space="preserve">                                                日  期：</w:t>
      </w:r>
    </w:p>
    <w:p w14:paraId="50AC1EA0">
      <w:pPr>
        <w:pStyle w:val="2"/>
        <w:rPr>
          <w:highlight w:val="none"/>
          <w:lang w:eastAsia="zh-CN"/>
        </w:rPr>
      </w:pPr>
    </w:p>
    <w:p w14:paraId="3C99150B">
      <w:pPr>
        <w:pStyle w:val="23"/>
        <w:widowControl/>
        <w:spacing w:before="0" w:beforeAutospacing="0" w:after="0" w:afterAutospacing="0" w:line="375" w:lineRule="atLeast"/>
        <w:ind w:left="0" w:right="0"/>
        <w:jc w:val="center"/>
        <w:outlineLvl w:val="0"/>
        <w:rPr>
          <w:b/>
          <w:bCs w:val="0"/>
          <w:sz w:val="32"/>
          <w:szCs w:val="32"/>
          <w:highlight w:val="none"/>
          <w:lang w:eastAsia="zh-CN"/>
        </w:rPr>
      </w:pPr>
    </w:p>
    <w:p w14:paraId="4BFC833B">
      <w:pPr>
        <w:pStyle w:val="23"/>
        <w:widowControl/>
        <w:spacing w:before="0" w:beforeAutospacing="0" w:after="0" w:afterAutospacing="0" w:line="375" w:lineRule="atLeast"/>
        <w:ind w:left="0" w:right="0"/>
        <w:jc w:val="center"/>
        <w:outlineLvl w:val="0"/>
        <w:rPr>
          <w:b/>
          <w:bCs w:val="0"/>
          <w:sz w:val="32"/>
          <w:szCs w:val="32"/>
          <w:highlight w:val="none"/>
          <w:lang w:eastAsia="zh-CN"/>
        </w:rPr>
      </w:pPr>
    </w:p>
    <w:p w14:paraId="05C158F5">
      <w:pPr>
        <w:pStyle w:val="23"/>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4E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2CD2A3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5FB23E9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2026年滁州市网格化服务管理平台运维保障项目</w:t>
            </w:r>
            <w:r>
              <w:rPr>
                <w:rFonts w:hint="eastAsia" w:ascii="宋体" w:hAnsi="宋体" w:eastAsia="宋体" w:cs="宋体"/>
                <w:color w:val="000000"/>
                <w:kern w:val="2"/>
                <w:sz w:val="28"/>
                <w:szCs w:val="28"/>
                <w:highlight w:val="none"/>
                <w:u w:color="000000"/>
                <w:lang w:val="en-US" w:eastAsia="zh-CN" w:bidi="ar"/>
              </w:rPr>
              <w:t>招标文件进行确认。</w:t>
            </w:r>
          </w:p>
          <w:p w14:paraId="21919AA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采购人：滁州市数据资源管理局 </w:t>
            </w:r>
          </w:p>
          <w:p w14:paraId="4B2BCDA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联系人：马大伟 </w:t>
            </w:r>
          </w:p>
          <w:p w14:paraId="4BBF944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联系电话：0550-3215669</w:t>
            </w:r>
          </w:p>
          <w:p w14:paraId="713E971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31DAA524">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3D2B756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2F10EBC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p w14:paraId="5AEAFE1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D3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AFB331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3EDC7B3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7761321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A2B504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658010F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2192CD7">
            <w:pPr>
              <w:pStyle w:val="2"/>
              <w:widowControl/>
              <w:spacing w:before="0" w:beforeAutospacing="0" w:after="120" w:afterAutospacing="0"/>
              <w:ind w:leftChars="200" w:right="0" w:firstLine="560"/>
              <w:rPr>
                <w:kern w:val="2"/>
                <w:sz w:val="28"/>
                <w:szCs w:val="28"/>
                <w:highlight w:val="none"/>
                <w:lang w:val="en-US"/>
              </w:rPr>
            </w:pPr>
          </w:p>
          <w:p w14:paraId="2B0EB9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3C46392">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E9153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4010023">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tc>
      </w:tr>
    </w:tbl>
    <w:p w14:paraId="20527D5A">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8D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300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540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3A540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D4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187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F187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D262">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1ABD8"/>
    <w:multiLevelType w:val="singleLevel"/>
    <w:tmpl w:val="A281ABD8"/>
    <w:lvl w:ilvl="0" w:tentative="0">
      <w:start w:val="3"/>
      <w:numFmt w:val="chineseCounting"/>
      <w:suff w:val="nothing"/>
      <w:lvlText w:val="%1、"/>
      <w:lvlJc w:val="left"/>
      <w:rPr>
        <w:rFonts w:hint="eastAsia"/>
      </w:rPr>
    </w:lvl>
  </w:abstractNum>
  <w:abstractNum w:abstractNumId="1">
    <w:nsid w:val="B5AD08A6"/>
    <w:multiLevelType w:val="singleLevel"/>
    <w:tmpl w:val="B5AD08A6"/>
    <w:lvl w:ilvl="0" w:tentative="0">
      <w:start w:val="5"/>
      <w:numFmt w:val="chineseCounting"/>
      <w:suff w:val="space"/>
      <w:lvlText w:val="第%1章"/>
      <w:lvlJc w:val="left"/>
      <w:rPr>
        <w:rFonts w:hint="eastAsia"/>
      </w:rPr>
    </w:lvl>
  </w:abstractNum>
  <w:abstractNum w:abstractNumId="2">
    <w:nsid w:val="C9F48E7B"/>
    <w:multiLevelType w:val="singleLevel"/>
    <w:tmpl w:val="C9F48E7B"/>
    <w:lvl w:ilvl="0" w:tentative="0">
      <w:start w:val="3"/>
      <w:numFmt w:val="decimal"/>
      <w:lvlText w:val="%1."/>
      <w:lvlJc w:val="left"/>
      <w:pPr>
        <w:tabs>
          <w:tab w:val="left" w:pos="312"/>
        </w:tabs>
      </w:pPr>
    </w:lvl>
  </w:abstractNum>
  <w:abstractNum w:abstractNumId="3">
    <w:nsid w:val="12C6286C"/>
    <w:multiLevelType w:val="singleLevel"/>
    <w:tmpl w:val="12C6286C"/>
    <w:lvl w:ilvl="0" w:tentative="0">
      <w:start w:val="1"/>
      <w:numFmt w:val="decimal"/>
      <w:suff w:val="nothing"/>
      <w:lvlText w:val="（%1）"/>
      <w:lvlJc w:val="left"/>
    </w:lvl>
  </w:abstractNum>
  <w:abstractNum w:abstractNumId="4">
    <w:nsid w:val="2323379E"/>
    <w:multiLevelType w:val="multilevel"/>
    <w:tmpl w:val="2323379E"/>
    <w:lvl w:ilvl="0" w:tentative="0">
      <w:start w:val="1"/>
      <w:numFmt w:val="chineseCountingThousand"/>
      <w:pStyle w:val="24"/>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FE8BA2"/>
    <w:multiLevelType w:val="singleLevel"/>
    <w:tmpl w:val="78FE8BA2"/>
    <w:lvl w:ilvl="0" w:tentative="0">
      <w:start w:val="2"/>
      <w:numFmt w:val="chineseCounting"/>
      <w:suff w:val="nothing"/>
      <w:lvlText w:val="（%1）"/>
      <w:lvlJc w:val="left"/>
      <w:rPr>
        <w:rFonts w:hint="eastAsia"/>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57865"/>
    <w:rsid w:val="01394488"/>
    <w:rsid w:val="01AA0375"/>
    <w:rsid w:val="01D118B5"/>
    <w:rsid w:val="01E872A1"/>
    <w:rsid w:val="03A16DF2"/>
    <w:rsid w:val="03EB72C0"/>
    <w:rsid w:val="06B76AF5"/>
    <w:rsid w:val="06D54ED0"/>
    <w:rsid w:val="07C12328"/>
    <w:rsid w:val="09587016"/>
    <w:rsid w:val="0B625D1F"/>
    <w:rsid w:val="0B8B29D7"/>
    <w:rsid w:val="0B911CD2"/>
    <w:rsid w:val="0B9716C3"/>
    <w:rsid w:val="0CEF01A1"/>
    <w:rsid w:val="0D586601"/>
    <w:rsid w:val="0D8F0D8C"/>
    <w:rsid w:val="0E064672"/>
    <w:rsid w:val="0E264319"/>
    <w:rsid w:val="0E602A45"/>
    <w:rsid w:val="0EBB3464"/>
    <w:rsid w:val="0FEC3D6A"/>
    <w:rsid w:val="10182671"/>
    <w:rsid w:val="109009AA"/>
    <w:rsid w:val="10E74A70"/>
    <w:rsid w:val="114F3AD5"/>
    <w:rsid w:val="12082018"/>
    <w:rsid w:val="13EA2ED7"/>
    <w:rsid w:val="14334ED5"/>
    <w:rsid w:val="14C00319"/>
    <w:rsid w:val="14CF696D"/>
    <w:rsid w:val="15D46184"/>
    <w:rsid w:val="16813D78"/>
    <w:rsid w:val="18D96084"/>
    <w:rsid w:val="1AB3384D"/>
    <w:rsid w:val="1D1554B2"/>
    <w:rsid w:val="1D2A5FD4"/>
    <w:rsid w:val="1DA44462"/>
    <w:rsid w:val="1E474369"/>
    <w:rsid w:val="1E567970"/>
    <w:rsid w:val="1F9647B1"/>
    <w:rsid w:val="1FBE5586"/>
    <w:rsid w:val="202979CC"/>
    <w:rsid w:val="219922A7"/>
    <w:rsid w:val="222D5B93"/>
    <w:rsid w:val="22EA440E"/>
    <w:rsid w:val="23503E27"/>
    <w:rsid w:val="23A81E13"/>
    <w:rsid w:val="23DF40E5"/>
    <w:rsid w:val="24C85C3F"/>
    <w:rsid w:val="25F022C1"/>
    <w:rsid w:val="277C7584"/>
    <w:rsid w:val="287E4991"/>
    <w:rsid w:val="29681BB6"/>
    <w:rsid w:val="29BA55DC"/>
    <w:rsid w:val="2B783572"/>
    <w:rsid w:val="2CD13D11"/>
    <w:rsid w:val="2D921DED"/>
    <w:rsid w:val="2EE605DD"/>
    <w:rsid w:val="2FD4269B"/>
    <w:rsid w:val="31BD5E43"/>
    <w:rsid w:val="372E5DD5"/>
    <w:rsid w:val="382B3EBA"/>
    <w:rsid w:val="3AFB18B9"/>
    <w:rsid w:val="3BFD65FB"/>
    <w:rsid w:val="40585B1F"/>
    <w:rsid w:val="41C76417"/>
    <w:rsid w:val="42AB7679"/>
    <w:rsid w:val="43EE045E"/>
    <w:rsid w:val="440F4D94"/>
    <w:rsid w:val="4443363F"/>
    <w:rsid w:val="451231DA"/>
    <w:rsid w:val="454247AC"/>
    <w:rsid w:val="454513CE"/>
    <w:rsid w:val="456E0582"/>
    <w:rsid w:val="46DE1424"/>
    <w:rsid w:val="47DC16A5"/>
    <w:rsid w:val="49C27036"/>
    <w:rsid w:val="4B8A2C90"/>
    <w:rsid w:val="4BBE3EC0"/>
    <w:rsid w:val="4BF21D42"/>
    <w:rsid w:val="4C3857CB"/>
    <w:rsid w:val="4F522371"/>
    <w:rsid w:val="502A52F7"/>
    <w:rsid w:val="50620C14"/>
    <w:rsid w:val="51A91BC3"/>
    <w:rsid w:val="523D4012"/>
    <w:rsid w:val="54C56489"/>
    <w:rsid w:val="56797A9A"/>
    <w:rsid w:val="570240F3"/>
    <w:rsid w:val="5704772F"/>
    <w:rsid w:val="58BC42F8"/>
    <w:rsid w:val="59237566"/>
    <w:rsid w:val="5A716DDB"/>
    <w:rsid w:val="5AB972A9"/>
    <w:rsid w:val="5AC41FE9"/>
    <w:rsid w:val="5AD57D84"/>
    <w:rsid w:val="5BEA4FCB"/>
    <w:rsid w:val="5C2219D2"/>
    <w:rsid w:val="5C940834"/>
    <w:rsid w:val="5D351170"/>
    <w:rsid w:val="5EEC02FA"/>
    <w:rsid w:val="5F35414B"/>
    <w:rsid w:val="642277FE"/>
    <w:rsid w:val="6491766D"/>
    <w:rsid w:val="6509245E"/>
    <w:rsid w:val="668A652A"/>
    <w:rsid w:val="691E05DB"/>
    <w:rsid w:val="6CC47100"/>
    <w:rsid w:val="6EA934B6"/>
    <w:rsid w:val="72D30C05"/>
    <w:rsid w:val="75843174"/>
    <w:rsid w:val="76B7003F"/>
    <w:rsid w:val="7782285E"/>
    <w:rsid w:val="77FF70A2"/>
    <w:rsid w:val="78412396"/>
    <w:rsid w:val="794F00D8"/>
    <w:rsid w:val="79924E45"/>
    <w:rsid w:val="7F216B07"/>
    <w:rsid w:val="EDCF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6">
    <w:name w:val="heading 3"/>
    <w:basedOn w:val="1"/>
    <w:next w:val="1"/>
    <w:unhideWhenUsed/>
    <w:qFormat/>
    <w:uiPriority w:val="9"/>
    <w:pPr>
      <w:keepNext/>
      <w:keepLines/>
      <w:spacing w:line="360" w:lineRule="auto"/>
      <w:outlineLvl w:val="2"/>
    </w:pPr>
    <w:rPr>
      <w:rFonts w:ascii="仿宋_GB2312" w:eastAsia="仿宋_GB2312"/>
      <w:b/>
      <w:bCs/>
      <w:sz w:val="32"/>
      <w:szCs w:val="32"/>
    </w:rPr>
  </w:style>
  <w:style w:type="character" w:default="1" w:styleId="26">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link w:val="4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3">
    <w:name w:val="Body Text Indent"/>
    <w:basedOn w:val="1"/>
    <w:link w:val="44"/>
    <w:qFormat/>
    <w:uiPriority w:val="0"/>
    <w:pPr>
      <w:spacing w:after="120" w:afterLines="0" w:afterAutospacing="0"/>
      <w:ind w:left="420" w:leftChars="200"/>
    </w:pPr>
  </w:style>
  <w:style w:type="paragraph" w:styleId="7">
    <w:name w:val="toc 7"/>
    <w:basedOn w:val="1"/>
    <w:next w:val="1"/>
    <w:qFormat/>
    <w:uiPriority w:val="39"/>
    <w:pPr>
      <w:ind w:left="1260"/>
      <w:jc w:val="left"/>
    </w:pPr>
    <w:rPr>
      <w:sz w:val="18"/>
      <w:szCs w:val="18"/>
    </w:rPr>
  </w:style>
  <w:style w:type="paragraph" w:styleId="8">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9">
    <w:name w:val="annotation text"/>
    <w:basedOn w:val="1"/>
    <w:qFormat/>
    <w:uiPriority w:val="0"/>
    <w:pPr>
      <w:jc w:val="left"/>
    </w:pPr>
    <w:rPr>
      <w:kern w:val="1"/>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2"/>
    <w:qFormat/>
    <w:uiPriority w:val="0"/>
    <w:pPr>
      <w:widowControl w:val="0"/>
      <w:snapToGrid w:val="0"/>
      <w:spacing w:line="360" w:lineRule="auto"/>
    </w:pPr>
    <w:rPr>
      <w:rFonts w:ascii="Arial" w:hAnsi="Arial" w:eastAsia="仿宋_GB2312"/>
      <w:sz w:val="31"/>
    </w:rPr>
  </w:style>
  <w:style w:type="paragraph" w:styleId="12">
    <w:name w:val="Body Text First Indent"/>
    <w:basedOn w:val="11"/>
    <w:next w:val="2"/>
    <w:unhideWhenUsed/>
    <w:qFormat/>
    <w:uiPriority w:val="99"/>
    <w:pPr>
      <w:ind w:firstLine="420" w:firstLineChars="100"/>
    </w:p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4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4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50"/>
    <w:qFormat/>
    <w:uiPriority w:val="0"/>
    <w:pPr>
      <w:tabs>
        <w:tab w:val="center" w:pos="4153"/>
        <w:tab w:val="right" w:pos="8306"/>
      </w:tabs>
      <w:snapToGrid w:val="0"/>
      <w:jc w:val="left"/>
    </w:pPr>
    <w:rPr>
      <w:sz w:val="18"/>
    </w:rPr>
  </w:style>
  <w:style w:type="paragraph" w:styleId="18">
    <w:name w:val="envelope return"/>
    <w:basedOn w:val="1"/>
    <w:next w:val="7"/>
    <w:qFormat/>
    <w:uiPriority w:val="0"/>
    <w:pPr>
      <w:snapToGrid w:val="0"/>
    </w:pPr>
    <w:rPr>
      <w:rFonts w:ascii="Arial" w:hAnsi="Arial"/>
    </w:rPr>
  </w:style>
  <w:style w:type="paragraph" w:styleId="19">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39"/>
  </w:style>
  <w:style w:type="paragraph" w:styleId="21">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2">
    <w:name w:val="Body Text 2"/>
    <w:basedOn w:val="1"/>
    <w:unhideWhenUsed/>
    <w:qFormat/>
    <w:uiPriority w:val="99"/>
    <w:pPr>
      <w:spacing w:after="120" w:line="480" w:lineRule="auto"/>
    </w:pPr>
  </w:style>
  <w:style w:type="paragraph" w:styleId="23">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4">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character" w:styleId="27">
    <w:name w:val="Strong"/>
    <w:basedOn w:val="26"/>
    <w:qFormat/>
    <w:uiPriority w:val="0"/>
    <w:rPr>
      <w:b/>
      <w:bCs/>
    </w:rPr>
  </w:style>
  <w:style w:type="character" w:styleId="28">
    <w:name w:val="FollowedHyperlink"/>
    <w:basedOn w:val="26"/>
    <w:qFormat/>
    <w:uiPriority w:val="0"/>
    <w:rPr>
      <w:color w:val="800080"/>
      <w:u w:val="none"/>
    </w:rPr>
  </w:style>
  <w:style w:type="character" w:styleId="29">
    <w:name w:val="Emphasis"/>
    <w:basedOn w:val="26"/>
    <w:qFormat/>
    <w:uiPriority w:val="0"/>
    <w:rPr>
      <w:b/>
      <w:bCs/>
    </w:rPr>
  </w:style>
  <w:style w:type="character" w:styleId="30">
    <w:name w:val="HTML Definition"/>
    <w:basedOn w:val="26"/>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qFormat/>
    <w:uiPriority w:val="99"/>
    <w:rPr>
      <w:color w:val="333333"/>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ascii="monospace" w:hAnsi="monospace" w:eastAsia="monospace" w:cs="monospace"/>
    </w:rPr>
  </w:style>
  <w:style w:type="paragraph" w:customStyle="1" w:styleId="3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40">
    <w:name w:val="正文文字 8"/>
    <w:basedOn w:val="1"/>
    <w:next w:val="1"/>
    <w:qFormat/>
    <w:uiPriority w:val="0"/>
    <w:pPr>
      <w:ind w:left="240"/>
    </w:pPr>
    <w:rPr>
      <w:sz w:val="16"/>
    </w:rPr>
  </w:style>
  <w:style w:type="paragraph" w:customStyle="1" w:styleId="4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4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3">
    <w:name w:val="二级标题"/>
    <w:basedOn w:val="1"/>
    <w:next w:val="1"/>
    <w:qFormat/>
    <w:uiPriority w:val="0"/>
    <w:rPr>
      <w:rFonts w:hint="eastAsia" w:eastAsia="楷体"/>
    </w:rPr>
  </w:style>
  <w:style w:type="character" w:customStyle="1" w:styleId="44">
    <w:name w:val="正文文本缩进 Char"/>
    <w:basedOn w:val="26"/>
    <w:link w:val="3"/>
    <w:qFormat/>
    <w:uiPriority w:val="0"/>
    <w:rPr>
      <w:rFonts w:hint="default" w:ascii="Times New Roman" w:hAnsi="Times New Roman" w:eastAsia="宋体" w:cs="Times New Roman"/>
      <w:color w:val="000000"/>
      <w:kern w:val="0"/>
      <w:szCs w:val="21"/>
      <w:u w:color="000000"/>
    </w:rPr>
  </w:style>
  <w:style w:type="character" w:customStyle="1" w:styleId="45">
    <w:name w:val="正文首行缩进 2 Char"/>
    <w:basedOn w:val="44"/>
    <w:link w:val="2"/>
    <w:qFormat/>
    <w:uiPriority w:val="0"/>
    <w:rPr>
      <w:rFonts w:hint="default" w:ascii="Times New Roman" w:hAnsi="Times New Roman" w:eastAsia="宋体" w:cs="Times New Roman"/>
      <w:color w:val="000000"/>
      <w:kern w:val="0"/>
      <w:szCs w:val="21"/>
      <w:u w:color="000000"/>
    </w:rPr>
  </w:style>
  <w:style w:type="character" w:customStyle="1" w:styleId="46">
    <w:name w:val="日期 Char"/>
    <w:basedOn w:val="26"/>
    <w:link w:val="16"/>
    <w:qFormat/>
    <w:uiPriority w:val="0"/>
    <w:rPr>
      <w:rFonts w:ascii="Arial" w:hAnsi="Arial" w:eastAsia="仿宋_GB2312" w:cs="Arial"/>
      <w:color w:val="000000"/>
      <w:sz w:val="32"/>
      <w:szCs w:val="32"/>
      <w:u w:color="000000"/>
    </w:rPr>
  </w:style>
  <w:style w:type="character" w:customStyle="1" w:styleId="47">
    <w:name w:val="标题 2 Char"/>
    <w:basedOn w:val="26"/>
    <w:link w:val="5"/>
    <w:qFormat/>
    <w:uiPriority w:val="0"/>
    <w:rPr>
      <w:rFonts w:hint="default" w:ascii="Times New Roman" w:hAnsi="Times New Roman" w:eastAsia="宋体" w:cs="Times New Roman"/>
      <w:kern w:val="0"/>
      <w:sz w:val="24"/>
      <w:szCs w:val="24"/>
    </w:rPr>
  </w:style>
  <w:style w:type="character" w:customStyle="1" w:styleId="48">
    <w:name w:val="页眉 Char"/>
    <w:basedOn w:val="26"/>
    <w:link w:val="19"/>
    <w:qFormat/>
    <w:uiPriority w:val="0"/>
    <w:rPr>
      <w:rFonts w:hint="default" w:ascii="Times New Roman" w:hAnsi="Times New Roman" w:eastAsia="宋体" w:cs="Times New Roman"/>
      <w:color w:val="000000"/>
      <w:kern w:val="0"/>
      <w:sz w:val="18"/>
      <w:szCs w:val="18"/>
      <w:u w:color="000000"/>
    </w:rPr>
  </w:style>
  <w:style w:type="character" w:customStyle="1" w:styleId="49">
    <w:name w:val="纯文本 Char"/>
    <w:basedOn w:val="26"/>
    <w:link w:val="15"/>
    <w:qFormat/>
    <w:uiPriority w:val="0"/>
    <w:rPr>
      <w:rFonts w:hint="eastAsia" w:ascii="宋体" w:hAnsi="宋体" w:eastAsia="宋体" w:cs="宋体"/>
      <w:szCs w:val="21"/>
    </w:rPr>
  </w:style>
  <w:style w:type="character" w:customStyle="1" w:styleId="50">
    <w:name w:val="页脚 Char"/>
    <w:basedOn w:val="26"/>
    <w:link w:val="17"/>
    <w:qFormat/>
    <w:uiPriority w:val="0"/>
    <w:rPr>
      <w:rFonts w:hint="default" w:ascii="Times New Roman" w:hAnsi="Times New Roman" w:eastAsia="宋体" w:cs="Times New Roman"/>
      <w:color w:val="000000"/>
      <w:kern w:val="0"/>
      <w:sz w:val="18"/>
      <w:szCs w:val="18"/>
      <w:u w:color="000000"/>
    </w:rPr>
  </w:style>
  <w:style w:type="paragraph" w:customStyle="1" w:styleId="5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2">
    <w:name w:val="List Paragraph"/>
    <w:basedOn w:val="1"/>
    <w:qFormat/>
    <w:uiPriority w:val="0"/>
    <w:pPr>
      <w:widowControl w:val="0"/>
      <w:spacing w:line="240" w:lineRule="auto"/>
      <w:ind w:firstLine="200" w:firstLineChars="200"/>
      <w:textAlignment w:val="auto"/>
    </w:pPr>
    <w:rPr>
      <w:u w:val="none" w:color="000000"/>
    </w:rPr>
  </w:style>
  <w:style w:type="character" w:customStyle="1" w:styleId="53">
    <w:name w:val="NormalCharacter"/>
    <w:semiHidden/>
    <w:qFormat/>
    <w:uiPriority w:val="0"/>
  </w:style>
  <w:style w:type="paragraph" w:customStyle="1" w:styleId="54">
    <w:name w:val="正文1"/>
    <w:basedOn w:val="1"/>
    <w:qFormat/>
    <w:uiPriority w:val="0"/>
    <w:pPr>
      <w:spacing w:line="500" w:lineRule="exact"/>
      <w:jc w:val="center"/>
    </w:pPr>
    <w:rPr>
      <w:b/>
      <w:sz w:val="36"/>
    </w:r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5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5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9">
    <w:name w:val="首行缩进"/>
    <w:basedOn w:val="1"/>
    <w:next w:val="13"/>
    <w:qFormat/>
    <w:uiPriority w:val="0"/>
    <w:pPr>
      <w:spacing w:line="360" w:lineRule="auto"/>
      <w:ind w:firstLine="480" w:firstLineChars="200"/>
    </w:pPr>
    <w:rPr>
      <w:sz w:val="24"/>
      <w:lang w:val="zh-CN"/>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_正文段落"/>
    <w:basedOn w:val="1"/>
    <w:qFormat/>
    <w:uiPriority w:val="0"/>
    <w:pPr>
      <w:spacing w:line="360" w:lineRule="auto"/>
      <w:ind w:firstLine="200" w:firstLineChars="200"/>
      <w:jc w:val="left"/>
    </w:pPr>
    <w:rPr>
      <w:rFonts w:ascii="宋体" w:hAnsi="宋体"/>
      <w:kern w:val="2"/>
      <w:sz w:val="24"/>
      <w:szCs w:val="24"/>
    </w:rPr>
  </w:style>
  <w:style w:type="character" w:customStyle="1" w:styleId="62">
    <w:name w:val="status"/>
    <w:basedOn w:val="26"/>
    <w:qFormat/>
    <w:uiPriority w:val="0"/>
    <w:rPr>
      <w:color w:val="0776DD"/>
    </w:rPr>
  </w:style>
  <w:style w:type="character" w:customStyle="1" w:styleId="63">
    <w:name w:val="time"/>
    <w:basedOn w:val="26"/>
    <w:qFormat/>
    <w:uiPriority w:val="0"/>
  </w:style>
  <w:style w:type="character" w:customStyle="1" w:styleId="64">
    <w:name w:val="mini-outputtext1"/>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20421</Words>
  <Characters>22324</Characters>
  <Lines>0</Lines>
  <Paragraphs>0</Paragraphs>
  <TotalTime>8</TotalTime>
  <ScaleCrop>false</ScaleCrop>
  <LinksUpToDate>false</LinksUpToDate>
  <CharactersWithSpaces>23257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傻傻一辈子</cp:lastModifiedBy>
  <cp:lastPrinted>2023-10-08T17:28:00Z</cp:lastPrinted>
  <dcterms:modified xsi:type="dcterms:W3CDTF">2026-04-20T09:27:33Z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A562694E109A47FAA66189129C96FDC0_13</vt:lpwstr>
  </property>
  <property fmtid="{D5CDD505-2E9C-101B-9397-08002B2CF9AE}" pid="4" name="KSOTemplateDocerSaveRecord">
    <vt:lpwstr>eyJoZGlkIjoiMTljMDcwYWJmYjExZWQzNTVmZDAzZTYwM2JlMzJmZDYiLCJ1c2VySWQiOiIzODU2Mzk2OTQifQ==</vt:lpwstr>
  </property>
</Properties>
</file>