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AB60">
      <w:pPr>
        <w:rPr>
          <w:color w:val="auto"/>
          <w:highlight w:val="none"/>
        </w:rPr>
      </w:pPr>
      <w:bookmarkStart w:id="0" w:name="OLE_LINK1"/>
    </w:p>
    <w:p w14:paraId="4058815E">
      <w:pPr>
        <w:keepNext w:val="0"/>
        <w:keepLines w:val="0"/>
        <w:pageBreakBefore w:val="0"/>
        <w:widowControl w:val="0"/>
        <w:kinsoku/>
        <w:wordWrap/>
        <w:overflowPunct/>
        <w:topLinePunct w:val="0"/>
        <w:autoSpaceDE/>
        <w:autoSpaceDN/>
        <w:bidi w:val="0"/>
        <w:adjustRightInd/>
        <w:snapToGrid/>
        <w:spacing w:before="156" w:beforeLines="50" w:after="156" w:afterLines="50" w:line="840" w:lineRule="exact"/>
        <w:ind w:left="0" w:leftChars="0" w:right="34" w:rightChars="0" w:firstLine="0" w:firstLineChars="0"/>
        <w:jc w:val="center"/>
        <w:textAlignment w:val="auto"/>
        <w:rPr>
          <w:rFonts w:hint="eastAsia" w:ascii="新宋体" w:hAnsi="新宋体" w:eastAsia="新宋体"/>
          <w:b/>
          <w:color w:val="auto"/>
          <w:sz w:val="40"/>
          <w:szCs w:val="40"/>
          <w:highlight w:val="none"/>
          <w:lang w:eastAsia="zh-CN"/>
        </w:rPr>
      </w:pPr>
      <w:r>
        <w:rPr>
          <w:rFonts w:hint="eastAsia" w:ascii="新宋体" w:hAnsi="新宋体" w:eastAsia="新宋体"/>
          <w:b/>
          <w:color w:val="auto"/>
          <w:sz w:val="48"/>
          <w:szCs w:val="48"/>
          <w:highlight w:val="none"/>
          <w:lang w:eastAsia="zh-CN"/>
        </w:rPr>
        <w:t>滁州市第四自来水厂新增二氧化碳系统设备采购安装项目</w:t>
      </w:r>
    </w:p>
    <w:p w14:paraId="4ABC632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285C4C9E">
      <w:pPr>
        <w:pStyle w:val="34"/>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602-011</w:t>
      </w:r>
    </w:p>
    <w:p w14:paraId="5013EC63">
      <w:pPr>
        <w:pStyle w:val="52"/>
        <w:ind w:firstLine="0" w:firstLineChars="0"/>
        <w:rPr>
          <w:color w:val="auto"/>
          <w:highlight w:val="none"/>
        </w:rPr>
      </w:pPr>
    </w:p>
    <w:p w14:paraId="3B2BF8AB">
      <w:pPr>
        <w:rPr>
          <w:rFonts w:ascii="宋体"/>
          <w:bCs/>
          <w:color w:val="auto"/>
          <w:szCs w:val="21"/>
          <w:highlight w:val="none"/>
        </w:rPr>
      </w:pPr>
    </w:p>
    <w:p w14:paraId="6EFFD823">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B4432A4">
      <w:pPr>
        <w:rPr>
          <w:rFonts w:ascii="宋体"/>
          <w:bCs/>
          <w:color w:val="auto"/>
          <w:szCs w:val="21"/>
          <w:highlight w:val="none"/>
        </w:rPr>
      </w:pPr>
    </w:p>
    <w:p w14:paraId="39B9773B">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19D46154">
      <w:pPr>
        <w:pStyle w:val="15"/>
        <w:ind w:left="420"/>
        <w:rPr>
          <w:color w:val="auto"/>
          <w:highlight w:val="none"/>
        </w:rPr>
      </w:pPr>
    </w:p>
    <w:p w14:paraId="187784DC">
      <w:pPr>
        <w:pStyle w:val="22"/>
        <w:rPr>
          <w:color w:val="auto"/>
          <w:highlight w:val="none"/>
        </w:rPr>
      </w:pPr>
    </w:p>
    <w:p w14:paraId="01240CCF">
      <w:pPr>
        <w:pStyle w:val="9"/>
        <w:rPr>
          <w:color w:val="auto"/>
          <w:highlight w:val="none"/>
        </w:rPr>
      </w:pPr>
    </w:p>
    <w:p w14:paraId="3F8C2538">
      <w:pPr>
        <w:rPr>
          <w:color w:val="auto"/>
        </w:rPr>
      </w:pPr>
    </w:p>
    <w:p w14:paraId="27E78C85">
      <w:pPr>
        <w:spacing w:before="312" w:beforeLines="100" w:after="312" w:afterLines="100" w:line="360" w:lineRule="auto"/>
        <w:jc w:val="left"/>
        <w:rPr>
          <w:rFonts w:ascii="宋体"/>
          <w:b/>
          <w:color w:val="auto"/>
          <w:sz w:val="32"/>
          <w:szCs w:val="32"/>
          <w:highlight w:val="none"/>
        </w:rPr>
      </w:pPr>
    </w:p>
    <w:p w14:paraId="536179AD">
      <w:pPr>
        <w:pStyle w:val="34"/>
        <w:ind w:firstLine="400"/>
        <w:rPr>
          <w:color w:val="auto"/>
          <w:highlight w:val="none"/>
        </w:rPr>
      </w:pPr>
    </w:p>
    <w:p w14:paraId="456F72A5">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27CC9A4A">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653CCA0">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2</w:t>
      </w:r>
      <w:r>
        <w:rPr>
          <w:rFonts w:hint="eastAsia" w:ascii="宋体"/>
          <w:b/>
          <w:color w:val="auto"/>
          <w:sz w:val="32"/>
          <w:szCs w:val="32"/>
          <w:highlight w:val="none"/>
        </w:rPr>
        <w:t>月</w:t>
      </w:r>
    </w:p>
    <w:p w14:paraId="18788E8B">
      <w:pPr>
        <w:spacing w:line="360" w:lineRule="exact"/>
        <w:rPr>
          <w:b/>
          <w:color w:val="auto"/>
          <w:sz w:val="36"/>
          <w:highlight w:val="none"/>
        </w:rPr>
      </w:pPr>
    </w:p>
    <w:p w14:paraId="36737610">
      <w:pPr>
        <w:spacing w:line="360" w:lineRule="exact"/>
        <w:jc w:val="both"/>
        <w:rPr>
          <w:b/>
          <w:color w:val="auto"/>
          <w:sz w:val="36"/>
          <w:highlight w:val="none"/>
        </w:rPr>
      </w:pPr>
    </w:p>
    <w:p w14:paraId="6230740A">
      <w:pPr>
        <w:spacing w:line="360" w:lineRule="auto"/>
        <w:jc w:val="center"/>
        <w:rPr>
          <w:b/>
          <w:color w:val="auto"/>
          <w:sz w:val="44"/>
          <w:szCs w:val="32"/>
          <w:highlight w:val="none"/>
        </w:rPr>
      </w:pPr>
      <w:r>
        <w:rPr>
          <w:rFonts w:hint="eastAsia"/>
          <w:b/>
          <w:color w:val="auto"/>
          <w:sz w:val="44"/>
          <w:szCs w:val="32"/>
          <w:highlight w:val="none"/>
        </w:rPr>
        <w:t>目  录</w:t>
      </w:r>
    </w:p>
    <w:p w14:paraId="26F8CC49">
      <w:pPr>
        <w:spacing w:line="720" w:lineRule="auto"/>
        <w:jc w:val="center"/>
        <w:rPr>
          <w:b/>
          <w:color w:val="auto"/>
          <w:sz w:val="36"/>
          <w:highlight w:val="none"/>
        </w:rPr>
      </w:pPr>
    </w:p>
    <w:p w14:paraId="533AB9CE">
      <w:pPr>
        <w:pStyle w:val="24"/>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793F1187">
      <w:pPr>
        <w:pStyle w:val="24"/>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20F14C84">
      <w:pPr>
        <w:pStyle w:val="24"/>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33B82D5A">
      <w:pPr>
        <w:pStyle w:val="24"/>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15B80036">
      <w:pPr>
        <w:pStyle w:val="24"/>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199664D5">
      <w:pPr>
        <w:pStyle w:val="24"/>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57</w:t>
      </w:r>
    </w:p>
    <w:p w14:paraId="7D3A27EC">
      <w:pPr>
        <w:pStyle w:val="24"/>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31EC170E">
      <w:pPr>
        <w:pStyle w:val="24"/>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bookmarkStart w:id="123" w:name="_GoBack"/>
      <w:bookmarkEnd w:id="123"/>
    </w:p>
    <w:p w14:paraId="28474DCF">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35393790"/>
      <w:bookmarkStart w:id="4" w:name="_Toc28359079"/>
      <w:bookmarkStart w:id="5" w:name="_Toc35393621"/>
      <w:bookmarkStart w:id="6" w:name="_Hlk24379207"/>
    </w:p>
    <w:p w14:paraId="2F2DE414">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36B85025">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滁州市第四自来水厂新增二氧化碳系统设备采购安装项目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7BA174B0">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05E1DB35">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602-011</w:t>
      </w:r>
    </w:p>
    <w:p w14:paraId="649BE77E">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滁州市第四自来水厂新增二氧化碳系统设备采购安装项目</w:t>
      </w:r>
    </w:p>
    <w:p w14:paraId="2EF739EA">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1591226.30</w:t>
      </w:r>
      <w:r>
        <w:rPr>
          <w:rFonts w:hint="eastAsia" w:ascii="仿宋" w:hAnsi="仿宋" w:eastAsia="仿宋"/>
          <w:color w:val="auto"/>
          <w:sz w:val="28"/>
          <w:szCs w:val="28"/>
          <w:highlight w:val="none"/>
        </w:rPr>
        <w:t>元</w:t>
      </w:r>
    </w:p>
    <w:p w14:paraId="6C764874">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1591226.30元</w:t>
      </w:r>
      <w:r>
        <w:rPr>
          <w:rFonts w:hint="eastAsia" w:ascii="仿宋" w:hAnsi="仿宋" w:eastAsia="仿宋"/>
          <w:color w:val="auto"/>
          <w:sz w:val="28"/>
          <w:szCs w:val="28"/>
          <w:highlight w:val="none"/>
          <w:lang w:val="en-US" w:eastAsia="zh-CN"/>
        </w:rPr>
        <w:t>，各项最高综合单价详见《采购需求及技术要求》</w:t>
      </w:r>
    </w:p>
    <w:p w14:paraId="4AAAC94A">
      <w:pPr>
        <w:ind w:firstLine="560" w:firstLineChars="200"/>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第四自来水厂新增二氧化碳系统设备</w:t>
      </w:r>
      <w:r>
        <w:rPr>
          <w:rFonts w:hint="eastAsia" w:ascii="仿宋" w:hAnsi="仿宋" w:eastAsia="仿宋"/>
          <w:color w:val="auto"/>
          <w:sz w:val="28"/>
          <w:szCs w:val="28"/>
          <w:highlight w:val="none"/>
          <w:lang w:val="en-US" w:eastAsia="zh-CN"/>
        </w:rPr>
        <w:t>采购及安装</w:t>
      </w:r>
    </w:p>
    <w:p w14:paraId="23E156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合同履行期限：自合同签订之日起</w:t>
      </w:r>
      <w:r>
        <w:rPr>
          <w:rFonts w:hint="eastAsia" w:ascii="仿宋" w:hAnsi="仿宋" w:eastAsia="仿宋"/>
          <w:color w:val="auto"/>
          <w:sz w:val="28"/>
          <w:szCs w:val="28"/>
          <w:highlight w:val="none"/>
          <w:lang w:val="en-US" w:eastAsia="zh-CN"/>
        </w:rPr>
        <w:t>60</w:t>
      </w:r>
      <w:r>
        <w:rPr>
          <w:rFonts w:hint="eastAsia" w:ascii="仿宋" w:hAnsi="仿宋" w:eastAsia="仿宋"/>
          <w:color w:val="auto"/>
          <w:sz w:val="28"/>
          <w:szCs w:val="28"/>
          <w:highlight w:val="none"/>
        </w:rPr>
        <w:t>个日历天</w:t>
      </w:r>
      <w:r>
        <w:rPr>
          <w:rFonts w:hint="eastAsia" w:ascii="仿宋" w:hAnsi="仿宋" w:eastAsia="仿宋"/>
          <w:color w:val="auto"/>
          <w:sz w:val="28"/>
          <w:szCs w:val="28"/>
          <w:highlight w:val="none"/>
        </w:rPr>
        <w:t>内完成</w:t>
      </w:r>
      <w:r>
        <w:rPr>
          <w:rFonts w:hint="eastAsia" w:ascii="仿宋" w:hAnsi="仿宋" w:eastAsia="仿宋"/>
          <w:color w:val="auto"/>
          <w:sz w:val="28"/>
          <w:szCs w:val="28"/>
          <w:highlight w:val="none"/>
          <w:lang w:val="en-US" w:eastAsia="zh-CN"/>
        </w:rPr>
        <w:t>施工、</w:t>
      </w:r>
      <w:r>
        <w:rPr>
          <w:rFonts w:hint="eastAsia" w:ascii="仿宋" w:hAnsi="仿宋" w:eastAsia="仿宋"/>
          <w:color w:val="auto"/>
          <w:sz w:val="28"/>
          <w:szCs w:val="28"/>
          <w:highlight w:val="none"/>
        </w:rPr>
        <w:t>供货、安装、调试及验收</w:t>
      </w:r>
      <w:r>
        <w:rPr>
          <w:rFonts w:hint="eastAsia" w:ascii="仿宋" w:hAnsi="仿宋" w:eastAsia="仿宋" w:cs="仿宋"/>
          <w:color w:val="auto"/>
          <w:sz w:val="28"/>
          <w:szCs w:val="28"/>
          <w:highlight w:val="none"/>
        </w:rPr>
        <w:t>。</w:t>
      </w:r>
    </w:p>
    <w:p w14:paraId="740C4B3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5893F216">
      <w:pPr>
        <w:keepNext/>
        <w:keepLines/>
        <w:spacing w:before="260" w:after="260"/>
        <w:rPr>
          <w:rFonts w:ascii="黑体" w:hAnsi="黑体" w:eastAsia="黑体" w:cs="黑体"/>
          <w:color w:val="auto"/>
          <w:sz w:val="28"/>
          <w:szCs w:val="28"/>
          <w:highlight w:val="none"/>
        </w:rPr>
      </w:pPr>
      <w:bookmarkStart w:id="7" w:name="_Toc28359003"/>
      <w:bookmarkStart w:id="8" w:name="_Toc35393791"/>
      <w:bookmarkStart w:id="9" w:name="_Toc35393622"/>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1E80338D">
      <w:pPr>
        <w:ind w:firstLine="560" w:firstLineChars="200"/>
        <w:rPr>
          <w:rFonts w:ascii="仿宋" w:hAnsi="仿宋" w:eastAsia="仿宋"/>
          <w:color w:val="auto"/>
          <w:sz w:val="28"/>
          <w:szCs w:val="28"/>
          <w:highlight w:val="none"/>
        </w:rPr>
      </w:pPr>
      <w:bookmarkStart w:id="11" w:name="_Toc28359004"/>
      <w:bookmarkStart w:id="12" w:name="_Toc35393623"/>
      <w:bookmarkStart w:id="13" w:name="_Toc28359081"/>
      <w:bookmarkStart w:id="14" w:name="_Toc35393792"/>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具有独立承担民事责任能力及相应供货能力。</w:t>
      </w:r>
    </w:p>
    <w:p w14:paraId="35D4E67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.信誉要求：投标人不得存在以下情形：</w:t>
      </w:r>
    </w:p>
    <w:p w14:paraId="32A3B8A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70D5B4D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61D428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49C21E4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6AC28B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5912B1F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549555A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3FBB044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29B504B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2BF6E38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9081A5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19DEE1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条按照“关于联合惩戒失信行为加强信用查询管理的通知”查询或承诺。</w:t>
      </w:r>
    </w:p>
    <w:p w14:paraId="45A2745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F932218">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133841F0">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7F54853E">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77687FC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C4EAF54">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6DC2353F">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72D3BE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滁州市公共资源交易平台电子交易系统</w:t>
      </w:r>
    </w:p>
    <w:p w14:paraId="0AE05664">
      <w:pPr>
        <w:keepNext/>
        <w:keepLines/>
        <w:spacing w:before="260" w:after="260"/>
        <w:rPr>
          <w:rFonts w:ascii="黑体" w:hAnsi="黑体" w:eastAsia="黑体" w:cs="黑体"/>
          <w:color w:val="auto"/>
          <w:sz w:val="28"/>
          <w:szCs w:val="28"/>
          <w:highlight w:val="none"/>
        </w:rPr>
      </w:pPr>
      <w:bookmarkStart w:id="20" w:name="_Toc28359084"/>
      <w:bookmarkStart w:id="21" w:name="_Toc35393625"/>
      <w:bookmarkStart w:id="22" w:name="_Toc28359007"/>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50C709A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111A290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41C828DC">
      <w:pPr>
        <w:pStyle w:val="119"/>
        <w:rPr>
          <w:color w:val="auto"/>
          <w:highlight w:val="none"/>
        </w:rPr>
      </w:pPr>
      <w:bookmarkStart w:id="24" w:name="_Toc35393626"/>
      <w:bookmarkStart w:id="25" w:name="_Toc35393795"/>
      <w:r>
        <w:rPr>
          <w:color w:val="auto"/>
          <w:highlight w:val="none"/>
        </w:rPr>
        <w:t>窗体顶端</w:t>
      </w:r>
    </w:p>
    <w:p w14:paraId="1B9E6C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15A26DD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3.1万元）</w:t>
      </w:r>
      <w:r>
        <w:rPr>
          <w:rFonts w:hint="eastAsia" w:ascii="仿宋" w:hAnsi="仿宋" w:eastAsia="仿宋"/>
          <w:color w:val="auto"/>
          <w:sz w:val="28"/>
          <w:szCs w:val="28"/>
          <w:highlight w:val="none"/>
        </w:rPr>
        <w:t>、时间、账号缴纳投标保证金。</w:t>
      </w:r>
    </w:p>
    <w:p w14:paraId="1C667DE3">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323F3A71">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1BC55F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val="en-US"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09535C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3DCCCF1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299DEFB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5E8630A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24</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10分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27B274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eastAsia="zh-CN"/>
        </w:rPr>
        <w:t>黄胜前0550-3068029</w:t>
      </w:r>
      <w:r>
        <w:rPr>
          <w:rFonts w:hint="eastAsia" w:ascii="仿宋" w:hAnsi="仿宋" w:eastAsia="仿宋"/>
          <w:color w:val="auto"/>
          <w:sz w:val="28"/>
          <w:szCs w:val="28"/>
          <w:highlight w:val="none"/>
        </w:rPr>
        <w:t>、杨韦0550-3519590。</w:t>
      </w:r>
    </w:p>
    <w:p w14:paraId="5F4FE06B">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66B9F73E">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846FBA5">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25D7DD07">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27F3F254">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 xml:space="preserve">0550-3068029 </w:t>
      </w:r>
      <w:r>
        <w:rPr>
          <w:rFonts w:hint="eastAsia" w:ascii="仿宋" w:hAnsi="仿宋" w:eastAsia="仿宋" w:cs="仿宋"/>
          <w:color w:val="auto"/>
          <w:sz w:val="28"/>
          <w:szCs w:val="28"/>
          <w:highlight w:val="none"/>
          <w:u w:val="single"/>
        </w:rPr>
        <w:t xml:space="preserve">                 </w:t>
      </w:r>
    </w:p>
    <w:p w14:paraId="6FF8CE31">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0374588F">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4A0A4F1D">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01844C">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6D77DAFE">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99F14DF">
      <w:pPr>
        <w:pStyle w:val="17"/>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黄胜前</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42B0E302">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eastAsia="zh-CN"/>
        </w:rPr>
        <w:t>0550-3068029</w:t>
      </w:r>
      <w:r>
        <w:rPr>
          <w:rFonts w:hint="eastAsia" w:ascii="仿宋" w:hAnsi="仿宋" w:eastAsia="仿宋" w:cs="仿宋"/>
          <w:color w:val="auto"/>
          <w:sz w:val="28"/>
          <w:szCs w:val="28"/>
          <w:highlight w:val="none"/>
          <w:u w:val="single"/>
        </w:rPr>
        <w:t xml:space="preserve">、0550-3519590 </w:t>
      </w:r>
    </w:p>
    <w:p w14:paraId="6ED0EE94">
      <w:pPr>
        <w:pStyle w:val="52"/>
        <w:ind w:left="0" w:leftChars="0" w:firstLine="0" w:firstLineChars="0"/>
        <w:rPr>
          <w:rFonts w:ascii="仿宋" w:hAnsi="仿宋" w:eastAsia="仿宋"/>
          <w:color w:val="auto"/>
          <w:sz w:val="28"/>
          <w:szCs w:val="28"/>
          <w:highlight w:val="none"/>
          <w:u w:val="single"/>
        </w:rPr>
      </w:pPr>
    </w:p>
    <w:p w14:paraId="7A43CBE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165A7070">
      <w:pPr>
        <w:snapToGrid w:val="0"/>
        <w:spacing w:line="440" w:lineRule="exact"/>
        <w:jc w:val="center"/>
        <w:outlineLvl w:val="1"/>
        <w:rPr>
          <w:rFonts w:ascii="宋体"/>
          <w:b/>
          <w:color w:val="auto"/>
          <w:sz w:val="28"/>
          <w:szCs w:val="28"/>
          <w:highlight w:val="none"/>
        </w:rPr>
      </w:pPr>
      <w:bookmarkStart w:id="27" w:name="_Toc1019"/>
      <w:bookmarkStart w:id="28" w:name="_Toc58430314"/>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27641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5E3DBAC4">
            <w:pPr>
              <w:pStyle w:val="17"/>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3BE604C">
            <w:pPr>
              <w:pStyle w:val="17"/>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2B7D3E5F">
            <w:pPr>
              <w:pStyle w:val="17"/>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3B0573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565DC3AE">
            <w:pPr>
              <w:pStyle w:val="17"/>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23C1725">
            <w:pPr>
              <w:pStyle w:val="17"/>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0D39E22A">
            <w:pPr>
              <w:pStyle w:val="17"/>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滁州市第四自来水厂新增二氧化碳系统设备采购安装项目</w:t>
            </w:r>
          </w:p>
        </w:tc>
      </w:tr>
      <w:tr w14:paraId="246E1E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0E287A4A">
            <w:pPr>
              <w:pStyle w:val="17"/>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54C02F">
            <w:pPr>
              <w:pStyle w:val="17"/>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6128F6BC">
            <w:pPr>
              <w:pStyle w:val="17"/>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602-011</w:t>
            </w:r>
          </w:p>
        </w:tc>
      </w:tr>
      <w:tr w14:paraId="7EF9E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61AE3110">
            <w:pPr>
              <w:pStyle w:val="17"/>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E13D298">
            <w:pPr>
              <w:pStyle w:val="17"/>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BA7563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自合同签订之日起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个日历天内完成</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供货、安装、调试及验收。</w:t>
            </w:r>
          </w:p>
        </w:tc>
      </w:tr>
      <w:tr w14:paraId="5B6F8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48915F8">
            <w:pPr>
              <w:pStyle w:val="17"/>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38AA76C5">
            <w:pPr>
              <w:pStyle w:val="17"/>
              <w:spacing w:line="500" w:lineRule="exact"/>
              <w:jc w:val="center"/>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5D1ED6CB">
            <w:pPr>
              <w:pStyle w:val="17"/>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滁州市第四自来水厂，</w:t>
            </w:r>
            <w:r>
              <w:rPr>
                <w:rFonts w:hint="eastAsia" w:ascii="宋体" w:hAnsi="宋体" w:eastAsia="宋体" w:cs="宋体"/>
                <w:color w:val="auto"/>
                <w:sz w:val="21"/>
                <w:szCs w:val="21"/>
                <w:highlight w:val="none"/>
                <w:lang w:val="en-US" w:eastAsia="zh-CN"/>
              </w:rPr>
              <w:t>货物运至招标人指定地点</w:t>
            </w:r>
          </w:p>
        </w:tc>
      </w:tr>
      <w:tr w14:paraId="2FC089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13220478">
            <w:pPr>
              <w:pStyle w:val="17"/>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8F4F5C4">
            <w:pPr>
              <w:pStyle w:val="17"/>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04A79117">
            <w:pPr>
              <w:pStyle w:val="17"/>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eastAsia="zh-CN"/>
              </w:rPr>
              <w:t>黄胜前</w:t>
            </w:r>
            <w:r>
              <w:rPr>
                <w:rFonts w:hint="eastAsia" w:hAnsi="宋体" w:cs="宋体"/>
                <w:color w:val="auto"/>
                <w:szCs w:val="21"/>
                <w:highlight w:val="none"/>
              </w:rPr>
              <w:t xml:space="preserve">              电话：</w:t>
            </w:r>
            <w:r>
              <w:rPr>
                <w:rFonts w:hint="eastAsia" w:hAnsi="宋体" w:cs="宋体"/>
                <w:color w:val="auto"/>
                <w:szCs w:val="21"/>
                <w:highlight w:val="none"/>
                <w:lang w:eastAsia="zh-CN"/>
              </w:rPr>
              <w:t xml:space="preserve">0550-3068029 </w:t>
            </w:r>
          </w:p>
        </w:tc>
      </w:tr>
      <w:tr w14:paraId="6DCB05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C1853ED">
            <w:pPr>
              <w:pStyle w:val="17"/>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1B03F745">
            <w:pPr>
              <w:pStyle w:val="17"/>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3AC29A9D">
            <w:pPr>
              <w:pStyle w:val="17"/>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2CE655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58817BCE">
            <w:pPr>
              <w:pStyle w:val="17"/>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8D22070">
            <w:pPr>
              <w:pStyle w:val="17"/>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10" w:type="dxa"/>
            <w:vAlign w:val="center"/>
          </w:tcPr>
          <w:p w14:paraId="39F6CDB1">
            <w:pPr>
              <w:pStyle w:val="17"/>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6C8C2B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55197CCA">
            <w:pPr>
              <w:pStyle w:val="17"/>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44624AB3">
            <w:pPr>
              <w:pStyle w:val="17"/>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343B0C9E">
            <w:pPr>
              <w:pStyle w:val="17"/>
              <w:spacing w:line="500" w:lineRule="exact"/>
              <w:rPr>
                <w:rFonts w:hAnsi="宋体" w:cs="宋体"/>
                <w:color w:val="auto"/>
                <w:szCs w:val="21"/>
                <w:highlight w:val="none"/>
              </w:rPr>
            </w:pPr>
            <w:r>
              <w:rPr>
                <w:rFonts w:hint="eastAsia" w:hAnsi="宋体" w:cs="宋体"/>
                <w:color w:val="auto"/>
                <w:szCs w:val="21"/>
                <w:highlight w:val="none"/>
                <w:lang w:val="en-US" w:eastAsia="zh-CN"/>
              </w:rPr>
              <w:t>1591226.30</w:t>
            </w:r>
            <w:r>
              <w:rPr>
                <w:rFonts w:hint="eastAsia" w:hAnsi="宋体" w:cs="宋体"/>
                <w:color w:val="auto"/>
                <w:szCs w:val="21"/>
                <w:highlight w:val="none"/>
              </w:rPr>
              <w:t>元</w:t>
            </w:r>
          </w:p>
        </w:tc>
      </w:tr>
      <w:tr w14:paraId="2EB276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6C0CC67">
            <w:pPr>
              <w:pStyle w:val="17"/>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481D92B8">
            <w:pPr>
              <w:pStyle w:val="17"/>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385CACDD">
            <w:pPr>
              <w:spacing w:line="500" w:lineRule="exact"/>
              <w:rPr>
                <w:rFonts w:ascii="宋体" w:hAnsi="宋体" w:cs="宋体"/>
                <w:color w:val="auto"/>
                <w:szCs w:val="21"/>
                <w:highlight w:val="none"/>
                <w:u w:color="000000"/>
              </w:rPr>
            </w:pPr>
            <w:r>
              <w:rPr>
                <w:rFonts w:hint="eastAsia" w:ascii="宋体" w:hAnsi="宋体" w:eastAsia="宋体" w:cs="宋体"/>
                <w:color w:val="auto"/>
                <w:kern w:val="2"/>
                <w:sz w:val="21"/>
                <w:szCs w:val="21"/>
                <w:highlight w:val="none"/>
                <w:u w:color="000000"/>
                <w:lang w:val="en-US" w:eastAsia="zh-CN" w:bidi="ar-SA"/>
              </w:rPr>
              <w:t>1591226.30元</w:t>
            </w:r>
            <w:r>
              <w:rPr>
                <w:rFonts w:hint="eastAsia" w:ascii="宋体" w:hAnsi="宋体" w:cs="宋体"/>
                <w:color w:val="auto"/>
                <w:szCs w:val="21"/>
                <w:highlight w:val="none"/>
                <w:u w:color="000000"/>
                <w:lang w:val="en-US" w:eastAsia="zh-CN"/>
              </w:rPr>
              <w:t>，各项最高综合单价详见《采购需求及技术要求》</w:t>
            </w:r>
          </w:p>
        </w:tc>
      </w:tr>
      <w:tr w14:paraId="1A0A9C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304E4490">
            <w:pPr>
              <w:pStyle w:val="17"/>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460FCE53">
            <w:pPr>
              <w:pStyle w:val="17"/>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2E873C3F">
            <w:pPr>
              <w:pStyle w:val="17"/>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5ACB4A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0CA1E44">
            <w:pPr>
              <w:pStyle w:val="17"/>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9EB30CA">
            <w:pPr>
              <w:pStyle w:val="17"/>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7F98D532">
            <w:pPr>
              <w:pStyle w:val="17"/>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49A183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046349A0">
            <w:pPr>
              <w:pStyle w:val="17"/>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141669A">
            <w:pPr>
              <w:pStyle w:val="17"/>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16F4E561">
            <w:pPr>
              <w:pStyle w:val="17"/>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72EB7E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3617FC5F">
            <w:pPr>
              <w:pStyle w:val="17"/>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2674501">
            <w:pPr>
              <w:pStyle w:val="17"/>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66C3B433">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73579D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4D0448E">
            <w:pPr>
              <w:pStyle w:val="17"/>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0742D0E">
            <w:pPr>
              <w:pStyle w:val="17"/>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40FA6E35">
            <w:pPr>
              <w:pStyle w:val="17"/>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5C122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233781">
            <w:pPr>
              <w:pStyle w:val="17"/>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17F5DD9">
            <w:pPr>
              <w:pStyle w:val="17"/>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161676EB">
            <w:pPr>
              <w:pStyle w:val="17"/>
              <w:spacing w:line="500" w:lineRule="exact"/>
              <w:rPr>
                <w:rFonts w:hAnsi="宋体" w:cs="宋体"/>
                <w:color w:val="auto"/>
                <w:szCs w:val="21"/>
                <w:highlight w:val="none"/>
              </w:rPr>
            </w:pPr>
            <w:r>
              <w:rPr>
                <w:rFonts w:hint="eastAsia" w:hAnsi="宋体" w:cs="宋体"/>
                <w:color w:val="auto"/>
                <w:szCs w:val="21"/>
                <w:highlight w:val="none"/>
              </w:rPr>
              <w:t>不召开</w:t>
            </w:r>
          </w:p>
        </w:tc>
      </w:tr>
      <w:tr w14:paraId="73CE54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B79ED5">
            <w:pPr>
              <w:pStyle w:val="17"/>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265E258D">
            <w:pPr>
              <w:pStyle w:val="17"/>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EB67EA4">
            <w:pPr>
              <w:pStyle w:val="17"/>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2</w:t>
            </w:r>
            <w:r>
              <w:rPr>
                <w:rFonts w:hint="eastAsia" w:hAnsi="宋体" w:cs="宋体"/>
                <w:b/>
                <w:bCs/>
                <w:color w:val="auto"/>
                <w:szCs w:val="21"/>
                <w:highlight w:val="none"/>
              </w:rPr>
              <w:t>月</w:t>
            </w:r>
            <w:r>
              <w:rPr>
                <w:rFonts w:hint="eastAsia" w:hAnsi="宋体" w:cs="宋体"/>
                <w:b/>
                <w:bCs/>
                <w:color w:val="auto"/>
                <w:szCs w:val="21"/>
                <w:highlight w:val="none"/>
                <w:lang w:val="en-US" w:eastAsia="zh-CN"/>
              </w:rPr>
              <w:t>24</w:t>
            </w:r>
            <w:r>
              <w:rPr>
                <w:rFonts w:hint="eastAsia" w:hAnsi="宋体" w:cs="宋体"/>
                <w:b/>
                <w:bCs/>
                <w:color w:val="auto"/>
                <w:szCs w:val="21"/>
                <w:highlight w:val="none"/>
              </w:rPr>
              <w:t>日</w:t>
            </w:r>
            <w:r>
              <w:rPr>
                <w:rFonts w:hint="eastAsia" w:hAnsi="宋体" w:cs="宋体"/>
                <w:b/>
                <w:bCs/>
                <w:color w:val="auto"/>
                <w:szCs w:val="21"/>
                <w:highlight w:val="none"/>
                <w:lang w:val="en-US" w:eastAsia="zh-CN"/>
              </w:rPr>
              <w:t>9</w:t>
            </w:r>
            <w:r>
              <w:rPr>
                <w:rFonts w:hint="eastAsia" w:hAnsi="宋体" w:cs="宋体"/>
                <w:b/>
                <w:bCs/>
                <w:color w:val="auto"/>
                <w:szCs w:val="21"/>
                <w:highlight w:val="none"/>
              </w:rPr>
              <w:t>时</w:t>
            </w:r>
            <w:r>
              <w:rPr>
                <w:rFonts w:hint="eastAsia" w:hAnsi="宋体" w:cs="宋体"/>
                <w:b/>
                <w:bCs/>
                <w:color w:val="auto"/>
                <w:szCs w:val="21"/>
                <w:highlight w:val="none"/>
                <w:lang w:val="en-US" w:eastAsia="zh-CN"/>
              </w:rPr>
              <w:t>10分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11328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A6C9A55">
            <w:pPr>
              <w:pStyle w:val="17"/>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1BA70B6F">
            <w:pPr>
              <w:pStyle w:val="17"/>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097E862D">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26</w:t>
            </w:r>
            <w:r>
              <w:rPr>
                <w:rFonts w:hint="eastAsia" w:ascii="宋体" w:hAnsi="宋体" w:cs="宋体"/>
                <w:b/>
                <w:bCs/>
                <w:color w:val="auto"/>
                <w:szCs w:val="21"/>
                <w:highlight w:val="none"/>
                <w:u w:color="000000"/>
              </w:rPr>
              <w:t>日</w:t>
            </w:r>
            <w:r>
              <w:rPr>
                <w:rFonts w:hint="eastAsia" w:ascii="宋体" w:hAnsi="宋体" w:cs="宋体"/>
                <w:b/>
                <w:bCs/>
                <w:color w:val="auto"/>
                <w:szCs w:val="21"/>
                <w:highlight w:val="none"/>
                <w:u w:color="000000"/>
                <w:lang w:val="en-US" w:eastAsia="zh-CN"/>
              </w:rPr>
              <w:t>17</w:t>
            </w:r>
            <w:r>
              <w:rPr>
                <w:rFonts w:hint="eastAsia" w:ascii="宋体" w:hAnsi="宋体" w:cs="宋体"/>
                <w:b/>
                <w:bCs/>
                <w:color w:val="auto"/>
                <w:szCs w:val="21"/>
                <w:highlight w:val="none"/>
                <w:u w:color="000000"/>
              </w:rPr>
              <w:t>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684C16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7C939E8">
            <w:pPr>
              <w:pStyle w:val="17"/>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70165D52">
            <w:pPr>
              <w:pStyle w:val="17"/>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6DCF4ACA">
            <w:pPr>
              <w:pStyle w:val="17"/>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3C904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3C60D2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F99D4B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4C60BD1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10800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参考计价格[2002]1980号文件50%）</w:t>
            </w:r>
          </w:p>
          <w:p w14:paraId="1D514D4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69FC3F68">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招标人</w:t>
            </w:r>
          </w:p>
        </w:tc>
      </w:tr>
      <w:tr w14:paraId="51E8BB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413F95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C8D39E7">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5594117C">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4AD38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7BA3AC2">
            <w:pPr>
              <w:pStyle w:val="17"/>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04A44ECA">
            <w:pPr>
              <w:pStyle w:val="17"/>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2C37DB5">
            <w:pPr>
              <w:pStyle w:val="17"/>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0D7CF1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29FE9B2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43833D7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54285CAB">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63B7B0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2090BFB">
            <w:pPr>
              <w:pStyle w:val="17"/>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0F05EBA9">
            <w:pPr>
              <w:pStyle w:val="17"/>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25642E85">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80A4787">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3EC1B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50DA6E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3429F2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47F227F">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79B2D437">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0F7B1B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A03BBC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0847CDD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16054073">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分（北京时间）</w:t>
            </w:r>
          </w:p>
          <w:p w14:paraId="2460D6F3">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7F153460">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56B21EC1">
            <w:pPr>
              <w:wordWrap w:val="0"/>
              <w:spacing w:line="500" w:lineRule="exact"/>
              <w:ind w:left="-1"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r>
      <w:tr w14:paraId="18672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2897DDF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48F5501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51988910">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A412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49A09E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23CB4DF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999CCFA">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分（北京时间）</w:t>
            </w:r>
          </w:p>
          <w:p w14:paraId="36E4F56E">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647322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7EBE0D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35F15F7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470B2690">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4BEBA4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771210FB">
            <w:pPr>
              <w:pStyle w:val="17"/>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7F8B62C4">
            <w:pPr>
              <w:pStyle w:val="17"/>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CBDF77C">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14CC2A14">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771BE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1E6F05EB">
            <w:pPr>
              <w:pStyle w:val="17"/>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4A069ECB">
            <w:pPr>
              <w:pStyle w:val="17"/>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CAC4D69">
            <w:pPr>
              <w:pStyle w:val="17"/>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5ADF19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3460F6C6">
            <w:pPr>
              <w:pStyle w:val="17"/>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6048126">
            <w:pPr>
              <w:pStyle w:val="17"/>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73C46E6A">
            <w:pPr>
              <w:pStyle w:val="17"/>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0AECA210">
            <w:pPr>
              <w:pStyle w:val="17"/>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7A8C4E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67AA3DC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3A83A1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16BFC6BE">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4CC5B7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370509AD">
            <w:pPr>
              <w:spacing w:line="500" w:lineRule="exact"/>
              <w:jc w:val="center"/>
              <w:rPr>
                <w:rFonts w:ascii="宋体" w:hAnsi="宋体" w:cs="宋体"/>
                <w:color w:val="auto"/>
                <w:szCs w:val="21"/>
                <w:highlight w:val="none"/>
              </w:rPr>
            </w:pPr>
          </w:p>
        </w:tc>
        <w:tc>
          <w:tcPr>
            <w:tcW w:w="2140" w:type="dxa"/>
            <w:gridSpan w:val="2"/>
            <w:vAlign w:val="center"/>
          </w:tcPr>
          <w:p w14:paraId="712C7BA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74813D5B">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024CAA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732C7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2BD7E3F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EE03A51">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0E32BE18">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5551CD5B">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中标价*2.5%</w:t>
            </w:r>
          </w:p>
          <w:p w14:paraId="093EBAA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48DF33C3">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1D0D59B8">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缴纳时间：中标单位领取中标通知书后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w:t>
            </w:r>
            <w:r>
              <w:rPr>
                <w:rFonts w:hint="eastAsia" w:ascii="宋体" w:hAnsi="宋体" w:cs="宋体"/>
                <w:color w:val="auto"/>
                <w:szCs w:val="21"/>
                <w:highlight w:val="none"/>
              </w:rPr>
              <w:t>内缴纳履约保证金并与招标人签订合同。</w:t>
            </w:r>
          </w:p>
          <w:p w14:paraId="77AEEF18">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项目验收合格后30日内一次性退还。</w:t>
            </w:r>
          </w:p>
          <w:p w14:paraId="011C0B08">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其他相关要求：内容及格式等均须经招标人认可。</w:t>
            </w:r>
          </w:p>
        </w:tc>
      </w:tr>
      <w:tr w14:paraId="28FA6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65F6BC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56FE04F4">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合同生效并具备实施条件后5个工作日内付合同价款的30%，所有设备供货、安装、调式及验收合格并经审计结束后付至结算价款的95%，剩余5%作为质量保证金，待质保期（</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年）满后一次性退还。</w:t>
            </w:r>
          </w:p>
        </w:tc>
      </w:tr>
      <w:tr w14:paraId="54FBCB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1B51F7B5">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1D46CA60">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2AF56249">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7C41FB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3DC07F5">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6D83B81">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37CC11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55CFE69">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20FB22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6D054A3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04BE739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385856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3B43D2C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278F357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5AEDD2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FBC811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5D6D8C9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0A3C9B5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C849C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78C375D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8884BA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604DB15">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009AE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BC73FCE">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1353983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D7376D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1611352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DA7B171">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D454A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5A3F43D">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2ECB7ED1">
            <w:pPr>
              <w:pStyle w:val="14"/>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7C0FF965">
      <w:pPr>
        <w:pageBreakBefore/>
        <w:spacing w:before="312" w:beforeLines="100" w:after="312" w:afterLines="100" w:line="500" w:lineRule="exact"/>
        <w:jc w:val="center"/>
        <w:outlineLvl w:val="1"/>
        <w:rPr>
          <w:rFonts w:ascii="宋体"/>
          <w:b/>
          <w:color w:val="auto"/>
          <w:sz w:val="28"/>
          <w:szCs w:val="32"/>
          <w:highlight w:val="none"/>
        </w:rPr>
      </w:pPr>
      <w:bookmarkStart w:id="31" w:name="_Toc449028866"/>
      <w:bookmarkStart w:id="32" w:name="_Toc28397"/>
      <w:bookmarkStart w:id="33" w:name="_Toc58430315"/>
      <w:r>
        <w:rPr>
          <w:rFonts w:hint="eastAsia" w:ascii="宋体"/>
          <w:b/>
          <w:color w:val="auto"/>
          <w:sz w:val="28"/>
          <w:szCs w:val="28"/>
          <w:highlight w:val="none"/>
        </w:rPr>
        <w:t>二、投标人须知</w:t>
      </w:r>
      <w:bookmarkEnd w:id="31"/>
      <w:bookmarkEnd w:id="32"/>
      <w:bookmarkEnd w:id="33"/>
    </w:p>
    <w:p w14:paraId="30ADEF14">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04AA12CD">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85715CC">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395ADB1B">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63D881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1EDC5E2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7E0FA5ED">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22DD59DC">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4E3CEA78">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50CC2C8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18BD6D1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3668001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2AAE0C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A893E4E">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517FAC3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3FF035C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6A4E136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3BD5D8">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59D72C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4A2068E0">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0EAB8E7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5CD996F9">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309B5F3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8E64E96">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36D927B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C3A596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440946A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0EDB996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70DF932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8039DB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152045539"/>
      <w:bookmarkStart w:id="36" w:name="_Toc152042315"/>
      <w:bookmarkStart w:id="37" w:name="_Toc247592876"/>
      <w:bookmarkStart w:id="38" w:name="_Toc144974507"/>
      <w:bookmarkStart w:id="39" w:name="_Toc247513962"/>
      <w:bookmarkStart w:id="40" w:name="_Toc247527563"/>
      <w:bookmarkStart w:id="41" w:name="_Toc296602429"/>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111BDAAE">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77E522EB">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ADF9BB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742C256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52045540"/>
      <w:bookmarkStart w:id="43" w:name="_Toc144974508"/>
      <w:bookmarkStart w:id="44" w:name="_Toc296602430"/>
      <w:bookmarkStart w:id="45" w:name="_Toc247527564"/>
      <w:bookmarkStart w:id="46" w:name="_Toc247592877"/>
      <w:bookmarkStart w:id="47" w:name="_Toc152042316"/>
      <w:bookmarkStart w:id="48" w:name="_Toc247513963"/>
    </w:p>
    <w:p w14:paraId="0A882D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59F4536B">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A6473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13D23BCF">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BC732CA">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042468EF">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569107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3059368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7109F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4BE3B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3617CE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1CDEFA82">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p>
    <w:p w14:paraId="291ADA8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DBB372D">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70B4596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20AA61F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BE15A1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3F848EA7">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41B1D49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2C947B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45E78D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2F893A63">
      <w:pPr>
        <w:pStyle w:val="34"/>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6E588B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3FF07E98">
      <w:pPr>
        <w:pStyle w:val="34"/>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250524C9">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6952C69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48E969BD">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FDDB66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B1DFE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224D596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0306A07A">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5EAE006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A7A87F8">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67225804">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6514AAE9">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0B7D31C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16FA074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DC737C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4C045D3B">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23C9E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768ECF5">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2DB01A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14F146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AC3D4B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6906CB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68CB71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568B09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BD2E8F8">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127E22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0E6868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79056B6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1064B8B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60B2BD9">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04895F4B">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20.投标的语言及度量衡单位</w:t>
      </w:r>
    </w:p>
    <w:p w14:paraId="29388CD3">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C68685B">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17935FC9">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21.投标文件的组成、上传说明</w:t>
      </w:r>
    </w:p>
    <w:p w14:paraId="0F98DACC">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30631D3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3B22D30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1DF1B8D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3F1C3E00">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2993268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03143410">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0D8346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4FA3F1E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79A4D3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268DC4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1A0DE104">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52F3EDD4">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19E38A77">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6DF73C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4B14D8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F6A40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4FF3D78B">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综合单价包括：人工费</w:t>
      </w:r>
      <w:r>
        <w:rPr>
          <w:rFonts w:hint="eastAsia" w:ascii="宋体" w:hAnsi="宋体" w:cs="宋体"/>
          <w:b/>
          <w:bCs/>
          <w:color w:val="auto"/>
          <w:sz w:val="21"/>
          <w:szCs w:val="21"/>
          <w:highlight w:val="none"/>
          <w:lang w:eastAsia="zh-CN"/>
        </w:rPr>
        <w:t>、材料费、机械费、</w:t>
      </w:r>
      <w:r>
        <w:rPr>
          <w:rFonts w:hint="eastAsia" w:ascii="宋体" w:hAnsi="宋体" w:cs="宋体"/>
          <w:b/>
          <w:bCs/>
          <w:color w:val="auto"/>
          <w:sz w:val="21"/>
          <w:szCs w:val="21"/>
          <w:highlight w:val="none"/>
          <w:lang w:val="en-US" w:eastAsia="zh-CN"/>
        </w:rPr>
        <w:t>安装费、</w:t>
      </w:r>
      <w:r>
        <w:rPr>
          <w:rFonts w:hint="eastAsia" w:ascii="宋体" w:hAnsi="宋体" w:cs="宋体"/>
          <w:b/>
          <w:bCs/>
          <w:color w:val="auto"/>
          <w:sz w:val="21"/>
          <w:szCs w:val="21"/>
          <w:highlight w:val="none"/>
          <w:lang w:eastAsia="zh-CN"/>
        </w:rPr>
        <w:t>综合费、措施项目</w:t>
      </w:r>
      <w:r>
        <w:rPr>
          <w:rFonts w:hint="eastAsia" w:ascii="宋体" w:hAnsi="宋体" w:cs="宋体"/>
          <w:b/>
          <w:bCs/>
          <w:color w:val="auto"/>
          <w:sz w:val="21"/>
          <w:szCs w:val="21"/>
          <w:highlight w:val="none"/>
          <w:lang w:val="en-US" w:eastAsia="zh-CN"/>
        </w:rPr>
        <w:t>费、其他项目费、不可竞争费、税金</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091AB6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4DCBF1E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687FF9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5C787A5E">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w:t>
      </w:r>
      <w:r>
        <w:rPr>
          <w:rFonts w:hint="eastAsia" w:ascii="宋体" w:hAnsi="宋体" w:cs="宋体"/>
          <w:bCs/>
          <w:color w:val="auto"/>
          <w:szCs w:val="21"/>
          <w:highlight w:val="none"/>
          <w:lang w:val="en-US" w:eastAsia="zh-CN"/>
        </w:rPr>
        <w:t>综合</w:t>
      </w:r>
      <w:r>
        <w:rPr>
          <w:rFonts w:hint="eastAsia" w:ascii="宋体" w:hAnsi="宋体" w:cs="宋体"/>
          <w:bCs/>
          <w:color w:val="auto"/>
          <w:szCs w:val="21"/>
          <w:highlight w:val="none"/>
        </w:rPr>
        <w:t>单价）不得高于本次招标最高限价（或</w:t>
      </w:r>
      <w:r>
        <w:rPr>
          <w:rFonts w:hint="eastAsia" w:ascii="宋体" w:hAnsi="宋体" w:cs="宋体"/>
          <w:bCs/>
          <w:color w:val="auto"/>
          <w:szCs w:val="21"/>
          <w:highlight w:val="none"/>
          <w:lang w:val="en-US" w:eastAsia="zh-CN"/>
        </w:rPr>
        <w:t>最高综合</w:t>
      </w:r>
      <w:r>
        <w:rPr>
          <w:rFonts w:hint="eastAsia" w:ascii="宋体" w:hAnsi="宋体" w:cs="宋体"/>
          <w:bCs/>
          <w:color w:val="auto"/>
          <w:szCs w:val="21"/>
          <w:highlight w:val="none"/>
        </w:rPr>
        <w:t>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B704E4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5B3AB2F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有权将这部分价格从其中标价格中扣除。</w:t>
      </w:r>
    </w:p>
    <w:p w14:paraId="6DE8DCB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46AC8B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704B6B90">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7C38BA6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6C4A99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5C02799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0712AF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7477574">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BB4D098">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3A648B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D8E70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24.2投标人不按本章第24.1项要求提交投标保证金的，评标委员会将否决其投标。</w:t>
      </w:r>
    </w:p>
    <w:p w14:paraId="1EA001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7D74E3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69D80B1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A6D7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473291D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D2E1A05">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68869AE2">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318983C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FCA272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7397F814">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330EC7BC">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56535043">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55B3A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37E2769A">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26685A1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7E9F2E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09222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474C9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0A16A7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7C4F97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7A6D5C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C3743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63790830">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2350EF92">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5A4FBE39">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2D49055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628DE3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67A66D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8B432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4E26D7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2F17756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335EB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53E9C9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414CA3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4F9555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6260BFB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48701B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53C9C9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AF7CD90">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5E5697E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6B7FA30D">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003211AE">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33B2CF">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633E6C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DAAF888">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D46C3FB">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A6436C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151A7CD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672DC4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17B3F7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0C8D82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0C704DE3">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611AAF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557F050F">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9B3F909">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7C9C48C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B68E73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7611BAD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22D8378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6FA5DBB">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1ACD04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A016E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0674445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5A1F2AD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E4835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F0928B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71CCBA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4ABC977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10EF139C">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5B00BF5D">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F041BD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7B0EA10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CF6B94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3DCCAB0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0176A94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6C1F5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1B61786B">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7368012B">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36FE8AD7">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54C96B3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52990E7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D14D5C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3476DE3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6B304C8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6899C513">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5D1DB34C">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31D2449A">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2F0C1294">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24AAD9C9">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67FC3896">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206E460C">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3C8F3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5C70DC0A">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95E5A9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0F331CA1">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45F6DD0B">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9D63AB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0D143AF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3B15C0E2">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5BFF332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1017CA3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40646B3A">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12C0969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B5D62E">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25177091">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5FDA68F">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79729C4B">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2E329AD0">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727E2786">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3E13E8A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D9F434C">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4D400CC9">
      <w:pPr>
        <w:spacing w:line="440" w:lineRule="exact"/>
        <w:ind w:firstLine="600" w:firstLineChars="200"/>
        <w:jc w:val="left"/>
        <w:rPr>
          <w:rFonts w:ascii="黑体" w:eastAsia="黑体"/>
          <w:color w:val="auto"/>
          <w:sz w:val="30"/>
          <w:szCs w:val="30"/>
          <w:highlight w:val="none"/>
        </w:rPr>
      </w:pPr>
    </w:p>
    <w:p w14:paraId="78302E27">
      <w:pPr>
        <w:spacing w:line="440" w:lineRule="exact"/>
        <w:ind w:firstLine="450" w:firstLineChars="150"/>
        <w:jc w:val="left"/>
        <w:rPr>
          <w:rFonts w:ascii="黑体" w:eastAsia="黑体"/>
          <w:color w:val="auto"/>
          <w:sz w:val="30"/>
          <w:szCs w:val="30"/>
          <w:highlight w:val="none"/>
        </w:rPr>
      </w:pPr>
    </w:p>
    <w:p w14:paraId="2826B176">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60740CDF">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58430317"/>
      <w:bookmarkStart w:id="60" w:name="_Toc20697"/>
      <w:bookmarkStart w:id="61" w:name="_Toc44902887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499E8A7D">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53FEC9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12D41B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02CDA54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6693B9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D45F24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7CD09E6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5B2A88D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44607C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7EF4EEA1">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93B2DF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AA5FC1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3F15110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41AC092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9C51B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165D8DB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63DBB05C">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58430318"/>
      <w:bookmarkStart w:id="65" w:name="_Toc449028878"/>
      <w:bookmarkStart w:id="66" w:name="_Toc362983802"/>
    </w:p>
    <w:p w14:paraId="174FC39D">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3CB2CDDF">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4DBC10B9">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3851"/>
        <w:gridCol w:w="3630"/>
      </w:tblGrid>
      <w:tr w14:paraId="574B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4FC87C3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576" w:type="dxa"/>
            <w:gridSpan w:val="2"/>
            <w:vAlign w:val="center"/>
          </w:tcPr>
          <w:p w14:paraId="56442AC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630" w:type="dxa"/>
            <w:vAlign w:val="center"/>
          </w:tcPr>
          <w:p w14:paraId="40C158B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959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7FE89CD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1C68402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851" w:type="dxa"/>
            <w:vAlign w:val="center"/>
          </w:tcPr>
          <w:p w14:paraId="386138C1">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630" w:type="dxa"/>
            <w:vAlign w:val="center"/>
          </w:tcPr>
          <w:p w14:paraId="55E040F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1A09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3ECE651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76F422FD">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851" w:type="dxa"/>
            <w:vAlign w:val="center"/>
          </w:tcPr>
          <w:p w14:paraId="5BAC63A5">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w:t>
            </w:r>
          </w:p>
        </w:tc>
        <w:tc>
          <w:tcPr>
            <w:tcW w:w="3630" w:type="dxa"/>
            <w:vAlign w:val="center"/>
          </w:tcPr>
          <w:p w14:paraId="164E0D60">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评审核验电子标书中的下列证书、证明材料：</w:t>
            </w:r>
          </w:p>
          <w:p w14:paraId="3A0F7EF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有效的营业执照（或“三证合一证书”）</w:t>
            </w:r>
          </w:p>
        </w:tc>
      </w:tr>
      <w:tr w14:paraId="7259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vMerge w:val="continue"/>
            <w:vAlign w:val="center"/>
          </w:tcPr>
          <w:p w14:paraId="304ED68D">
            <w:pPr>
              <w:spacing w:line="500" w:lineRule="exact"/>
              <w:jc w:val="center"/>
              <w:rPr>
                <w:rFonts w:hint="eastAsia" w:ascii="宋体" w:hAnsi="宋体" w:cs="宋体"/>
                <w:color w:val="auto"/>
                <w:szCs w:val="21"/>
                <w:highlight w:val="none"/>
              </w:rPr>
            </w:pPr>
          </w:p>
        </w:tc>
        <w:tc>
          <w:tcPr>
            <w:tcW w:w="1725" w:type="dxa"/>
            <w:vMerge w:val="continue"/>
            <w:vAlign w:val="center"/>
          </w:tcPr>
          <w:p w14:paraId="1991F1A0">
            <w:pPr>
              <w:spacing w:line="500" w:lineRule="exact"/>
              <w:rPr>
                <w:rFonts w:hint="eastAsia" w:ascii="宋体" w:hAnsi="宋体" w:cs="宋体"/>
                <w:color w:val="auto"/>
                <w:szCs w:val="21"/>
                <w:highlight w:val="none"/>
              </w:rPr>
            </w:pPr>
          </w:p>
        </w:tc>
        <w:tc>
          <w:tcPr>
            <w:tcW w:w="3851" w:type="dxa"/>
            <w:shd w:val="clear" w:color="auto" w:fill="auto"/>
            <w:vAlign w:val="center"/>
          </w:tcPr>
          <w:p w14:paraId="5157A6A5">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630" w:type="dxa"/>
            <w:shd w:val="clear" w:color="auto" w:fill="auto"/>
            <w:vAlign w:val="center"/>
          </w:tcPr>
          <w:p w14:paraId="66561C03">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格式见附件，检验电子标书</w:t>
            </w:r>
          </w:p>
        </w:tc>
      </w:tr>
    </w:tbl>
    <w:p w14:paraId="0BEFECC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69B4CFFD">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357E9AB2">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6127DDD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1ADE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3D8CD4C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847B74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1BAE38C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C2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1DADC60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240657F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5D00513">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0C1B0BA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07073A1A">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2D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6BAAB40D">
            <w:pPr>
              <w:spacing w:line="500" w:lineRule="exact"/>
              <w:jc w:val="left"/>
              <w:rPr>
                <w:rFonts w:ascii="宋体" w:hAnsi="宋体" w:cs="宋体"/>
                <w:color w:val="auto"/>
                <w:szCs w:val="21"/>
                <w:highlight w:val="none"/>
              </w:rPr>
            </w:pPr>
          </w:p>
        </w:tc>
        <w:tc>
          <w:tcPr>
            <w:tcW w:w="1318" w:type="dxa"/>
            <w:vMerge w:val="continue"/>
            <w:vAlign w:val="center"/>
          </w:tcPr>
          <w:p w14:paraId="5F475760">
            <w:pPr>
              <w:spacing w:line="500" w:lineRule="exact"/>
              <w:jc w:val="left"/>
              <w:rPr>
                <w:rFonts w:ascii="宋体" w:hAnsi="宋体" w:cs="宋体"/>
                <w:color w:val="auto"/>
                <w:szCs w:val="21"/>
                <w:highlight w:val="none"/>
              </w:rPr>
            </w:pPr>
          </w:p>
        </w:tc>
        <w:tc>
          <w:tcPr>
            <w:tcW w:w="2931" w:type="dxa"/>
            <w:vAlign w:val="center"/>
          </w:tcPr>
          <w:p w14:paraId="2515DC4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4017FB23">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7990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2D25EE3B">
            <w:pPr>
              <w:spacing w:line="500" w:lineRule="exact"/>
              <w:jc w:val="left"/>
              <w:rPr>
                <w:rFonts w:ascii="宋体" w:hAnsi="宋体" w:cs="宋体"/>
                <w:color w:val="auto"/>
                <w:szCs w:val="21"/>
                <w:highlight w:val="none"/>
              </w:rPr>
            </w:pPr>
          </w:p>
        </w:tc>
        <w:tc>
          <w:tcPr>
            <w:tcW w:w="1318" w:type="dxa"/>
            <w:vMerge w:val="continue"/>
            <w:vAlign w:val="center"/>
          </w:tcPr>
          <w:p w14:paraId="24F01464">
            <w:pPr>
              <w:spacing w:line="500" w:lineRule="exact"/>
              <w:jc w:val="left"/>
              <w:rPr>
                <w:rFonts w:ascii="宋体" w:hAnsi="宋体" w:cs="宋体"/>
                <w:color w:val="auto"/>
                <w:szCs w:val="21"/>
                <w:highlight w:val="none"/>
              </w:rPr>
            </w:pPr>
          </w:p>
        </w:tc>
        <w:tc>
          <w:tcPr>
            <w:tcW w:w="2931" w:type="dxa"/>
            <w:vAlign w:val="center"/>
          </w:tcPr>
          <w:p w14:paraId="7A414F3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3A85786C">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602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5A3752D3">
            <w:pPr>
              <w:spacing w:line="500" w:lineRule="exact"/>
              <w:jc w:val="left"/>
              <w:rPr>
                <w:rFonts w:ascii="宋体" w:hAnsi="宋体" w:cs="宋体"/>
                <w:color w:val="auto"/>
                <w:szCs w:val="21"/>
                <w:highlight w:val="none"/>
              </w:rPr>
            </w:pPr>
          </w:p>
        </w:tc>
        <w:tc>
          <w:tcPr>
            <w:tcW w:w="1318" w:type="dxa"/>
            <w:vMerge w:val="continue"/>
            <w:vAlign w:val="center"/>
          </w:tcPr>
          <w:p w14:paraId="33F3C51A">
            <w:pPr>
              <w:spacing w:line="500" w:lineRule="exact"/>
              <w:jc w:val="left"/>
              <w:rPr>
                <w:rFonts w:ascii="宋体" w:hAnsi="宋体" w:cs="宋体"/>
                <w:color w:val="auto"/>
                <w:szCs w:val="21"/>
                <w:highlight w:val="none"/>
              </w:rPr>
            </w:pPr>
          </w:p>
        </w:tc>
        <w:tc>
          <w:tcPr>
            <w:tcW w:w="2931" w:type="dxa"/>
            <w:vAlign w:val="center"/>
          </w:tcPr>
          <w:p w14:paraId="69F0964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19B6AD1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5520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577A871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3F8A216C">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2BCEC16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12FA7246">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127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5EFB4036">
            <w:pPr>
              <w:spacing w:line="500" w:lineRule="exact"/>
              <w:jc w:val="left"/>
              <w:rPr>
                <w:rFonts w:ascii="宋体" w:hAnsi="宋体" w:cs="宋体"/>
                <w:color w:val="auto"/>
                <w:szCs w:val="21"/>
                <w:highlight w:val="none"/>
              </w:rPr>
            </w:pPr>
          </w:p>
        </w:tc>
        <w:tc>
          <w:tcPr>
            <w:tcW w:w="1318" w:type="dxa"/>
            <w:vMerge w:val="continue"/>
            <w:vAlign w:val="center"/>
          </w:tcPr>
          <w:p w14:paraId="3C543F31">
            <w:pPr>
              <w:spacing w:line="500" w:lineRule="exact"/>
              <w:jc w:val="left"/>
              <w:rPr>
                <w:rFonts w:ascii="宋体" w:hAnsi="宋体" w:cs="宋体"/>
                <w:color w:val="auto"/>
                <w:szCs w:val="21"/>
                <w:highlight w:val="none"/>
              </w:rPr>
            </w:pPr>
          </w:p>
        </w:tc>
        <w:tc>
          <w:tcPr>
            <w:tcW w:w="2931" w:type="dxa"/>
            <w:vAlign w:val="center"/>
          </w:tcPr>
          <w:p w14:paraId="34C14DE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4B5912C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16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A155C2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2DA6BAD7">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1CF686D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F3B782D">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8A2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6494ACD7">
            <w:pPr>
              <w:spacing w:line="500" w:lineRule="exact"/>
              <w:jc w:val="left"/>
              <w:rPr>
                <w:rFonts w:ascii="宋体" w:hAnsi="宋体" w:cs="宋体"/>
                <w:color w:val="auto"/>
                <w:szCs w:val="21"/>
                <w:highlight w:val="none"/>
              </w:rPr>
            </w:pPr>
          </w:p>
        </w:tc>
        <w:tc>
          <w:tcPr>
            <w:tcW w:w="1318" w:type="dxa"/>
            <w:vMerge w:val="continue"/>
            <w:vAlign w:val="center"/>
          </w:tcPr>
          <w:p w14:paraId="5CEB5954">
            <w:pPr>
              <w:spacing w:line="500" w:lineRule="exact"/>
              <w:jc w:val="left"/>
              <w:rPr>
                <w:rFonts w:ascii="宋体" w:hAnsi="宋体" w:cs="宋体"/>
                <w:color w:val="auto"/>
                <w:szCs w:val="21"/>
                <w:highlight w:val="none"/>
              </w:rPr>
            </w:pPr>
          </w:p>
        </w:tc>
        <w:tc>
          <w:tcPr>
            <w:tcW w:w="2931" w:type="dxa"/>
            <w:vAlign w:val="center"/>
          </w:tcPr>
          <w:p w14:paraId="6F0AD74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495A6E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3782A12B">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2F224D97">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4014D58">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235FA72A">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0CDAE4F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4BC485A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002D9EA9">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B7A004B">
      <w:pPr>
        <w:spacing w:before="156" w:beforeLines="50" w:after="156" w:afterLines="50"/>
        <w:jc w:val="center"/>
        <w:outlineLvl w:val="1"/>
        <w:rPr>
          <w:rFonts w:ascii="宋体"/>
          <w:b/>
          <w:color w:val="auto"/>
          <w:sz w:val="28"/>
          <w:szCs w:val="28"/>
          <w:highlight w:val="none"/>
        </w:rPr>
      </w:pPr>
      <w:bookmarkStart w:id="67" w:name="_Toc362983803"/>
      <w:bookmarkStart w:id="68" w:name="_Toc449028879"/>
      <w:bookmarkStart w:id="69" w:name="_Toc58430319"/>
      <w:bookmarkStart w:id="70" w:name="_Toc14002"/>
      <w:r>
        <w:rPr>
          <w:rFonts w:hint="eastAsia" w:ascii="宋体"/>
          <w:b/>
          <w:color w:val="auto"/>
          <w:sz w:val="28"/>
          <w:szCs w:val="28"/>
          <w:highlight w:val="none"/>
        </w:rPr>
        <w:t>三、投标文件的澄清和补正</w:t>
      </w:r>
      <w:bookmarkEnd w:id="67"/>
      <w:bookmarkEnd w:id="68"/>
      <w:bookmarkEnd w:id="69"/>
      <w:bookmarkEnd w:id="70"/>
    </w:p>
    <w:p w14:paraId="49D789E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EDAB61">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57B1435A">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0F63DC66">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E569E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646F0BA">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25F1A40E">
      <w:pPr>
        <w:spacing w:before="156" w:beforeLines="50" w:after="156" w:afterLines="50"/>
        <w:jc w:val="center"/>
        <w:outlineLvl w:val="1"/>
        <w:rPr>
          <w:rFonts w:ascii="宋体"/>
          <w:b/>
          <w:color w:val="auto"/>
          <w:sz w:val="28"/>
          <w:szCs w:val="28"/>
          <w:highlight w:val="none"/>
        </w:rPr>
      </w:pPr>
      <w:bookmarkStart w:id="71" w:name="_Toc449028880"/>
      <w:bookmarkStart w:id="72" w:name="_Toc58430320"/>
      <w:bookmarkStart w:id="73" w:name="_Toc3630"/>
      <w:bookmarkStart w:id="74" w:name="_Hlk101517174"/>
      <w:r>
        <w:rPr>
          <w:rFonts w:hint="eastAsia" w:ascii="宋体"/>
          <w:b/>
          <w:color w:val="auto"/>
          <w:sz w:val="28"/>
          <w:szCs w:val="28"/>
          <w:highlight w:val="none"/>
        </w:rPr>
        <w:t>四、比较与评价</w:t>
      </w:r>
      <w:bookmarkEnd w:id="71"/>
      <w:bookmarkEnd w:id="72"/>
      <w:bookmarkEnd w:id="73"/>
    </w:p>
    <w:p w14:paraId="0EC52C82">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E1696A3">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63E8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C5385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07902A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674E64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211CC4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1DE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753D1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245" w:type="dxa"/>
            <w:vAlign w:val="center"/>
          </w:tcPr>
          <w:p w14:paraId="543A2A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投标人实力</w:t>
            </w:r>
          </w:p>
        </w:tc>
        <w:tc>
          <w:tcPr>
            <w:tcW w:w="900" w:type="dxa"/>
            <w:vAlign w:val="center"/>
          </w:tcPr>
          <w:p w14:paraId="7062D3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3分</w:t>
            </w:r>
          </w:p>
        </w:tc>
        <w:tc>
          <w:tcPr>
            <w:tcW w:w="7350" w:type="dxa"/>
            <w:vAlign w:val="center"/>
          </w:tcPr>
          <w:p w14:paraId="2772BD3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投标人具有质量管理体系认证证书、环境管理体系认证证书、职业健康安全管理体系认证证书，每提供一个证书得1分，满分3分。</w:t>
            </w:r>
          </w:p>
          <w:p w14:paraId="5365756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注：投标文件中提供有效认证证书（证书获得单位名称必须与投标单位完全一致，并在有效期内）及国家认证认可监督管理委员会官方网站截图并加盖单位公章。</w:t>
            </w:r>
          </w:p>
        </w:tc>
      </w:tr>
      <w:tr w14:paraId="1905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31816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245" w:type="dxa"/>
            <w:vAlign w:val="center"/>
          </w:tcPr>
          <w:p w14:paraId="56CD84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投标人业绩</w:t>
            </w:r>
          </w:p>
        </w:tc>
        <w:tc>
          <w:tcPr>
            <w:tcW w:w="900" w:type="dxa"/>
            <w:vAlign w:val="center"/>
          </w:tcPr>
          <w:p w14:paraId="7C1ADC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7350" w:type="dxa"/>
            <w:vAlign w:val="center"/>
          </w:tcPr>
          <w:p w14:paraId="55B93B3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提供近3年内（以合同签订时间为准，投标文件递交截止日倒推）</w:t>
            </w:r>
            <w:r>
              <w:rPr>
                <w:rFonts w:hint="eastAsia" w:ascii="宋体" w:hAnsi="宋体" w:cs="宋体"/>
                <w:color w:val="auto"/>
                <w:kern w:val="2"/>
                <w:sz w:val="21"/>
                <w:szCs w:val="21"/>
                <w:highlight w:val="none"/>
                <w:lang w:val="en-US" w:eastAsia="zh-CN" w:bidi="ar-SA"/>
              </w:rPr>
              <w:t>二氧化碳投加设备制造商/集成商具有</w:t>
            </w:r>
            <w:r>
              <w:rPr>
                <w:rFonts w:hint="eastAsia" w:ascii="宋体" w:hAnsi="宋体" w:eastAsia="宋体" w:cs="宋体"/>
                <w:color w:val="auto"/>
                <w:kern w:val="2"/>
                <w:sz w:val="21"/>
                <w:szCs w:val="21"/>
                <w:highlight w:val="none"/>
                <w:lang w:val="en-US" w:eastAsia="zh-CN" w:bidi="ar-SA"/>
              </w:rPr>
              <w:t>二氧化碳</w:t>
            </w:r>
            <w:r>
              <w:rPr>
                <w:rFonts w:hint="eastAsia" w:ascii="宋体" w:hAnsi="宋体" w:cs="宋体"/>
                <w:color w:val="auto"/>
                <w:kern w:val="2"/>
                <w:sz w:val="21"/>
                <w:szCs w:val="21"/>
                <w:highlight w:val="none"/>
                <w:lang w:val="en-US" w:eastAsia="zh-CN" w:bidi="ar-SA"/>
              </w:rPr>
              <w:t>投加设备的供货安装</w:t>
            </w:r>
            <w:r>
              <w:rPr>
                <w:rFonts w:hint="eastAsia" w:ascii="宋体" w:hAnsi="宋体" w:eastAsia="宋体" w:cs="宋体"/>
                <w:color w:val="auto"/>
                <w:kern w:val="2"/>
                <w:sz w:val="21"/>
                <w:szCs w:val="21"/>
                <w:highlight w:val="none"/>
                <w:lang w:val="en-US" w:eastAsia="zh-CN" w:bidi="ar-SA"/>
              </w:rPr>
              <w:t>业绩。每提供</w:t>
            </w:r>
            <w:r>
              <w:rPr>
                <w:rFonts w:hint="eastAsia" w:ascii="宋体" w:hAnsi="宋体" w:cs="宋体"/>
                <w:color w:val="auto"/>
                <w:kern w:val="2"/>
                <w:sz w:val="21"/>
                <w:szCs w:val="21"/>
                <w:highlight w:val="none"/>
                <w:lang w:val="en-US" w:eastAsia="zh-CN" w:bidi="ar-SA"/>
              </w:rPr>
              <w:t>一个业绩得5分，</w:t>
            </w:r>
            <w:r>
              <w:rPr>
                <w:rFonts w:hint="eastAsia" w:ascii="宋体" w:hAnsi="宋体" w:eastAsia="宋体" w:cs="宋体"/>
                <w:color w:val="auto"/>
                <w:kern w:val="2"/>
                <w:sz w:val="21"/>
                <w:szCs w:val="21"/>
                <w:highlight w:val="none"/>
                <w:lang w:val="en-US" w:eastAsia="zh-CN" w:bidi="ar-SA"/>
              </w:rPr>
              <w:t>满分10分</w:t>
            </w:r>
            <w:r>
              <w:rPr>
                <w:rFonts w:hint="eastAsia" w:ascii="宋体" w:hAnsi="宋体" w:eastAsia="宋体" w:cs="宋体"/>
                <w:color w:val="auto"/>
                <w:kern w:val="2"/>
                <w:sz w:val="21"/>
                <w:szCs w:val="21"/>
                <w:highlight w:val="none"/>
                <w:lang w:val="en-US" w:eastAsia="zh-CN" w:bidi="ar-SA"/>
              </w:rPr>
              <w:t>。</w:t>
            </w:r>
          </w:p>
          <w:p w14:paraId="7D4C743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注：投标文件中提供业绩</w:t>
            </w:r>
            <w:r>
              <w:rPr>
                <w:rFonts w:hint="eastAsia" w:ascii="宋体" w:hAnsi="宋体" w:cs="宋体"/>
                <w:b/>
                <w:bCs/>
                <w:color w:val="auto"/>
                <w:kern w:val="2"/>
                <w:sz w:val="21"/>
                <w:szCs w:val="21"/>
                <w:highlight w:val="none"/>
                <w:lang w:val="en-US" w:eastAsia="zh-CN" w:bidi="ar-SA"/>
              </w:rPr>
              <w:t>合同扫描件，包含</w:t>
            </w:r>
            <w:r>
              <w:rPr>
                <w:rFonts w:hint="eastAsia" w:ascii="宋体" w:hAnsi="宋体" w:eastAsia="宋体" w:cs="宋体"/>
                <w:b/>
                <w:bCs/>
                <w:color w:val="auto"/>
                <w:kern w:val="2"/>
                <w:sz w:val="21"/>
                <w:szCs w:val="21"/>
                <w:highlight w:val="none"/>
                <w:lang w:val="en-US" w:eastAsia="zh-CN" w:bidi="ar-SA"/>
              </w:rPr>
              <w:t>合同关键页，须体现项目名称、甲乙双方名称、工程地址（如有）、项目规模或特征（如有）、合同金额、合同签订日期、甲乙双方签章页，未按要求提供或提供不清晰导致评委无法判断的不得分。</w:t>
            </w:r>
          </w:p>
        </w:tc>
      </w:tr>
      <w:tr w14:paraId="422D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97" w:type="dxa"/>
            <w:vAlign w:val="center"/>
          </w:tcPr>
          <w:p w14:paraId="4F3494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245" w:type="dxa"/>
            <w:vAlign w:val="center"/>
          </w:tcPr>
          <w:p w14:paraId="1F92C3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专利证书</w:t>
            </w:r>
          </w:p>
        </w:tc>
        <w:tc>
          <w:tcPr>
            <w:tcW w:w="900" w:type="dxa"/>
            <w:vAlign w:val="center"/>
          </w:tcPr>
          <w:p w14:paraId="5B6F65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2分</w:t>
            </w:r>
          </w:p>
        </w:tc>
        <w:tc>
          <w:tcPr>
            <w:tcW w:w="7350" w:type="dxa"/>
            <w:vAlign w:val="center"/>
          </w:tcPr>
          <w:p w14:paraId="5887AAF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二氧化碳投加设备制造商/集成商</w:t>
            </w:r>
            <w:r>
              <w:rPr>
                <w:rFonts w:hint="default" w:ascii="宋体" w:hAnsi="宋体" w:eastAsia="宋体" w:cs="宋体"/>
                <w:color w:val="auto"/>
                <w:kern w:val="2"/>
                <w:sz w:val="21"/>
                <w:szCs w:val="21"/>
                <w:highlight w:val="none"/>
                <w:lang w:val="en-US" w:eastAsia="zh-CN" w:bidi="ar-SA"/>
              </w:rPr>
              <w:t>具有二氧化碳投加相关专利证书，得2分</w:t>
            </w:r>
            <w:r>
              <w:rPr>
                <w:rFonts w:hint="eastAsia" w:ascii="宋体" w:hAnsi="宋体" w:eastAsia="宋体" w:cs="宋体"/>
                <w:color w:val="auto"/>
                <w:kern w:val="2"/>
                <w:sz w:val="21"/>
                <w:szCs w:val="21"/>
                <w:highlight w:val="none"/>
                <w:lang w:val="en-US" w:eastAsia="zh-CN" w:bidi="ar-SA"/>
              </w:rPr>
              <w:t>。</w:t>
            </w:r>
          </w:p>
          <w:p w14:paraId="4FA27F2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注：投标文件中提供有效专利证书</w:t>
            </w:r>
            <w:r>
              <w:rPr>
                <w:rFonts w:hint="eastAsia" w:ascii="宋体" w:hAnsi="宋体" w:cs="宋体"/>
                <w:b/>
                <w:bCs/>
                <w:color w:val="auto"/>
                <w:kern w:val="2"/>
                <w:sz w:val="21"/>
                <w:szCs w:val="21"/>
                <w:highlight w:val="none"/>
                <w:lang w:val="en-US" w:eastAsia="zh-CN" w:bidi="ar-SA"/>
              </w:rPr>
              <w:t>扫描件</w:t>
            </w:r>
            <w:r>
              <w:rPr>
                <w:rFonts w:hint="default" w:ascii="宋体" w:hAnsi="宋体" w:eastAsia="宋体" w:cs="宋体"/>
                <w:b/>
                <w:bCs/>
                <w:color w:val="auto"/>
                <w:kern w:val="2"/>
                <w:sz w:val="21"/>
                <w:szCs w:val="21"/>
                <w:highlight w:val="none"/>
                <w:lang w:val="en-US" w:eastAsia="zh-CN" w:bidi="ar-SA"/>
              </w:rPr>
              <w:t>。</w:t>
            </w:r>
          </w:p>
        </w:tc>
      </w:tr>
      <w:bookmarkEnd w:id="74"/>
    </w:tbl>
    <w:p w14:paraId="16CCD1EF">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55</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1255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80DF28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2A2819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08F62E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62AD4BB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07F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CD3CA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45" w:type="dxa"/>
            <w:vAlign w:val="center"/>
          </w:tcPr>
          <w:p w14:paraId="42659B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装置设计技术方案</w:t>
            </w:r>
          </w:p>
        </w:tc>
        <w:tc>
          <w:tcPr>
            <w:tcW w:w="900" w:type="dxa"/>
            <w:vAlign w:val="center"/>
          </w:tcPr>
          <w:p w14:paraId="4B2A76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30分</w:t>
            </w:r>
          </w:p>
        </w:tc>
        <w:tc>
          <w:tcPr>
            <w:tcW w:w="7350" w:type="dxa"/>
            <w:vAlign w:val="center"/>
          </w:tcPr>
          <w:p w14:paraId="1EBC72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投标人须提供符合本项目工艺参数要求的设计技术方案，包含以下内容：</w:t>
            </w:r>
          </w:p>
          <w:p w14:paraId="6009B3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1.工艺技术方案：二氧化碳投加系统整个工艺参数介绍以及设备参数介绍、附属的投料站、计量泵、仪表、控制系统的详细介绍。</w:t>
            </w:r>
          </w:p>
          <w:p w14:paraId="7EA1C9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2.设计图纸：符合本项目工艺参数的设计CAD图纸，需在图纸上标注相关参数。</w:t>
            </w:r>
          </w:p>
          <w:p w14:paraId="46277B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3.设计计算书：详细的设计参数由来及设计计算书，可进行测试的数据及指导生产的说明。</w:t>
            </w:r>
          </w:p>
          <w:p w14:paraId="6E6C4AC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评审标准：</w:t>
            </w:r>
            <w:r>
              <w:rPr>
                <w:rFonts w:hint="eastAsia"/>
                <w:color w:val="auto"/>
                <w:lang w:val="en-US" w:eastAsia="zh-CN"/>
              </w:rPr>
              <w:t>优秀得30分，良好得27分，一般得24分，合格得21分，不合格或未提供的不得分。</w:t>
            </w:r>
          </w:p>
        </w:tc>
      </w:tr>
      <w:tr w14:paraId="718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4FB11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245" w:type="dxa"/>
            <w:vAlign w:val="center"/>
          </w:tcPr>
          <w:p w14:paraId="71C94D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施工组织方案</w:t>
            </w:r>
          </w:p>
        </w:tc>
        <w:tc>
          <w:tcPr>
            <w:tcW w:w="900" w:type="dxa"/>
            <w:vAlign w:val="center"/>
          </w:tcPr>
          <w:p w14:paraId="0D9CB5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13分</w:t>
            </w:r>
          </w:p>
        </w:tc>
        <w:tc>
          <w:tcPr>
            <w:tcW w:w="7350" w:type="dxa"/>
            <w:vAlign w:val="center"/>
          </w:tcPr>
          <w:p w14:paraId="56E495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投标人需提供本项目的施工组织方案，</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（1）项目管理与技术（作业）人员配置、（2）项目重难点分析及解决措施（3）设备安装方案、（4）工器具配置资源、（5）货（工）期进度、（6）调试与试运行方案、（7）技术培训等；</w:t>
            </w:r>
          </w:p>
          <w:p w14:paraId="1B109C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r>
              <w:rPr>
                <w:rFonts w:hint="eastAsia"/>
                <w:color w:val="auto"/>
                <w:lang w:val="en-US" w:eastAsia="zh-CN"/>
              </w:rPr>
              <w:t>优秀得13分，良好得11.7分，一般得10.4分，合格得9.1分，不合格或未提供的不得分。</w:t>
            </w:r>
          </w:p>
        </w:tc>
      </w:tr>
      <w:tr w14:paraId="617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5A6FC58">
            <w:pPr>
              <w:pStyle w:val="1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45" w:type="dxa"/>
            <w:vAlign w:val="center"/>
          </w:tcPr>
          <w:p w14:paraId="54F349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安全文明施工方案</w:t>
            </w:r>
          </w:p>
        </w:tc>
        <w:tc>
          <w:tcPr>
            <w:tcW w:w="900" w:type="dxa"/>
            <w:vAlign w:val="center"/>
          </w:tcPr>
          <w:p w14:paraId="1CF778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7分</w:t>
            </w:r>
          </w:p>
        </w:tc>
        <w:tc>
          <w:tcPr>
            <w:tcW w:w="7350" w:type="dxa"/>
            <w:vAlign w:val="center"/>
          </w:tcPr>
          <w:p w14:paraId="281C56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投标人需要提供作业安全保障方案，方案内容可包括并不限于预防电气安全风险、施工安全、确保设备稳固可靠、应急处理机制、作业安全设备设施等。</w:t>
            </w:r>
          </w:p>
          <w:p w14:paraId="367C66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r>
              <w:rPr>
                <w:rFonts w:hint="eastAsia"/>
                <w:color w:val="auto"/>
                <w:lang w:val="en-US" w:eastAsia="zh-CN"/>
              </w:rPr>
              <w:t>优秀得7分，良好得6.3分，一般得5.6分，合格得4.9分，不合格或未提供的不得分。</w:t>
            </w:r>
          </w:p>
        </w:tc>
      </w:tr>
      <w:tr w14:paraId="121F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5FA7336">
            <w:pPr>
              <w:pStyle w:val="1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45" w:type="dxa"/>
            <w:vAlign w:val="center"/>
          </w:tcPr>
          <w:p w14:paraId="2735C5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售后方案</w:t>
            </w:r>
          </w:p>
        </w:tc>
        <w:tc>
          <w:tcPr>
            <w:tcW w:w="900" w:type="dxa"/>
            <w:vAlign w:val="center"/>
          </w:tcPr>
          <w:p w14:paraId="0ABCCC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5分</w:t>
            </w:r>
          </w:p>
        </w:tc>
        <w:tc>
          <w:tcPr>
            <w:tcW w:w="7350" w:type="dxa"/>
            <w:vAlign w:val="center"/>
          </w:tcPr>
          <w:p w14:paraId="469788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售后服务方案</w:t>
            </w:r>
            <w:r>
              <w:rPr>
                <w:rFonts w:hint="eastAsia" w:ascii="宋体" w:hAnsi="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对投标人售后服务团队、培训计划、对产品质量方面及售后服务的承诺等方面</w:t>
            </w:r>
            <w:r>
              <w:rPr>
                <w:rFonts w:hint="eastAsia" w:ascii="宋体" w:hAnsi="宋体" w:cs="宋体"/>
                <w:color w:val="auto"/>
                <w:sz w:val="21"/>
                <w:szCs w:val="21"/>
                <w:highlight w:val="none"/>
                <w:lang w:eastAsia="zh-CN"/>
              </w:rPr>
              <w:t>。</w:t>
            </w:r>
          </w:p>
          <w:p w14:paraId="0D8D6D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评审标准：</w:t>
            </w:r>
            <w:r>
              <w:rPr>
                <w:rFonts w:hint="eastAsia"/>
                <w:color w:val="auto"/>
                <w:lang w:val="en-US" w:eastAsia="zh-CN"/>
              </w:rPr>
              <w:t>优秀得5分，良好得4.5分，一般得4.0分，合格得3.5分，不合格或未提供的不得分。</w:t>
            </w:r>
          </w:p>
        </w:tc>
      </w:tr>
      <w:tr w14:paraId="73F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656D20B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注：1.该项由专家评委评审打分，取所有评委评分中分别去掉一个最高和最低评分后的平均值为最终得分，保留两位小数点，第三位四舍五入。</w:t>
            </w:r>
          </w:p>
          <w:p w14:paraId="4D28200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616E91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 技术标暗标不设空白页。技术标投标文件封面不出现投标人、法定代表人签章内容，格式以系统设置为准。正文必须按招标文件要求的顺序进行排版；</w:t>
            </w:r>
          </w:p>
          <w:p w14:paraId="502B260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05BA278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792E117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3.技术标暗标文件的格式、制作不符合上述要求的，每一分项扣0.2分。技术标实行暗标的，对技术标（暗标）部分不予澄清、说明或者补正。</w:t>
            </w:r>
          </w:p>
          <w:p w14:paraId="55BC0E0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rPr>
              <w:t>技术标的</w:t>
            </w:r>
            <w:r>
              <w:rPr>
                <w:rFonts w:hint="eastAsia" w:ascii="宋体" w:hAnsi="宋体" w:eastAsia="宋体" w:cs="宋体"/>
                <w:color w:val="auto"/>
                <w:kern w:val="0"/>
                <w:sz w:val="21"/>
                <w:szCs w:val="21"/>
                <w:highlight w:val="none"/>
                <w:lang w:val="en-US" w:eastAsia="zh-CN"/>
              </w:rPr>
              <w:t>每个评分点</w:t>
            </w:r>
            <w:r>
              <w:rPr>
                <w:rFonts w:hint="eastAsia" w:ascii="宋体" w:hAnsi="宋体" w:eastAsia="宋体" w:cs="宋体"/>
                <w:color w:val="auto"/>
                <w:kern w:val="0"/>
                <w:sz w:val="21"/>
                <w:szCs w:val="21"/>
                <w:highlight w:val="none"/>
              </w:rPr>
              <w:t>页数不多于</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页</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具体篇幅(字数)要求及扣分标准（扣分值为0.2分）。偏离规定标准的，评标委员会应酌情扣分。</w:t>
            </w:r>
          </w:p>
          <w:p w14:paraId="3923154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0CED8DA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474D3579">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5A4A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14:paraId="74D80CAF">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6C5F063D">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1778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45" w:type="dxa"/>
            <w:vAlign w:val="center"/>
          </w:tcPr>
          <w:p w14:paraId="443F7F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7C8A304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584" w:type="dxa"/>
          </w:tcPr>
          <w:p w14:paraId="03830FA9">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65CBC6E1">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021A31BB">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619BCEB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4A0018BB">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7E233B3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7.评标委员会按资信、技术及商务三部分得分之和从高到低按顺序，推荐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名中标候选人。 </w:t>
      </w:r>
    </w:p>
    <w:p w14:paraId="34F6BEF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530EB5F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27CC3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8AFF3DE">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18EAC0E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4889A8C9">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30B70707">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0086CC8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0797BEB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F5E5E0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26C737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08A3BD8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5820DC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14EA35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51EBACE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2A3CFF1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085495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15C7A1F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362A1CC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04ACB7C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4525ED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13AFAF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3397B9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3BFDA68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0740F76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6A98E7F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7C9DDE0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43774D6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7C9A850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216B066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1EFCEF1A">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AA6554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5BCB95D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3A1A255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5D9869EE">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2A52149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4EBB00D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7CCA709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48EACE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57531BA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544BAA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D90363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42A2A34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5E58D861">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4FFA4967">
      <w:pPr>
        <w:numPr>
          <w:ilvl w:val="0"/>
          <w:numId w:val="9"/>
        </w:numPr>
        <w:spacing w:before="156" w:beforeLines="50" w:after="156" w:afterLines="50" w:line="440" w:lineRule="exact"/>
        <w:jc w:val="center"/>
        <w:outlineLvl w:val="2"/>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采购</w:t>
      </w:r>
      <w:r>
        <w:rPr>
          <w:rFonts w:hint="eastAsia" w:ascii="宋体" w:hAnsi="宋体" w:cs="宋体"/>
          <w:b/>
          <w:color w:val="auto"/>
          <w:sz w:val="28"/>
          <w:szCs w:val="28"/>
          <w:highlight w:val="none"/>
          <w:lang w:val="en-US" w:eastAsia="zh-CN"/>
        </w:rPr>
        <w:t>清单</w:t>
      </w:r>
    </w:p>
    <w:p w14:paraId="3755195A">
      <w:pPr>
        <w:pStyle w:val="11"/>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22" w:firstLineChars="200"/>
        <w:jc w:val="left"/>
        <w:textAlignment w:val="baseline"/>
        <w:rPr>
          <w:rFonts w:hint="default" w:eastAsia="宋体"/>
          <w:b/>
          <w:bCs/>
          <w:color w:val="auto"/>
          <w:highlight w:val="none"/>
          <w:lang w:val="en-US" w:eastAsia="zh-CN"/>
        </w:rPr>
      </w:pPr>
      <w:r>
        <w:rPr>
          <w:rFonts w:hint="eastAsia" w:ascii="宋体" w:hAnsi="宋体" w:eastAsia="宋体" w:cs="宋体"/>
          <w:b/>
          <w:bCs/>
          <w:color w:val="auto"/>
          <w:sz w:val="21"/>
          <w:szCs w:val="21"/>
          <w:highlight w:val="none"/>
        </w:rPr>
        <w:t>★整个系统应做到全封闭，无泄漏。全套系统应包括但不限于以下部件，设备要求为系统最低要求，</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应不低于此要求。</w:t>
      </w:r>
    </w:p>
    <w:tbl>
      <w:tblPr>
        <w:tblStyle w:val="35"/>
        <w:tblW w:w="10873" w:type="dxa"/>
        <w:tblInd w:w="-7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260"/>
        <w:gridCol w:w="4845"/>
        <w:gridCol w:w="705"/>
        <w:gridCol w:w="870"/>
        <w:gridCol w:w="1260"/>
        <w:gridCol w:w="1288"/>
      </w:tblGrid>
      <w:tr w14:paraId="19B7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5"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4C1A04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2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02979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清单(子目)名称</w:t>
            </w:r>
          </w:p>
        </w:tc>
        <w:tc>
          <w:tcPr>
            <w:tcW w:w="484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B1EE4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清单特征</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CB55F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321D1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工程量</w:t>
            </w:r>
          </w:p>
        </w:tc>
        <w:tc>
          <w:tcPr>
            <w:tcW w:w="12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D1093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最高</w:t>
            </w:r>
            <w:r>
              <w:rPr>
                <w:rFonts w:hint="eastAsia" w:ascii="宋体" w:hAnsi="宋体" w:eastAsia="宋体" w:cs="宋体"/>
                <w:i w:val="0"/>
                <w:iCs w:val="0"/>
                <w:color w:val="auto"/>
                <w:kern w:val="0"/>
                <w:sz w:val="21"/>
                <w:szCs w:val="21"/>
                <w:u w:val="none"/>
                <w:lang w:val="en-US" w:eastAsia="zh-CN" w:bidi="ar"/>
              </w:rPr>
              <w:t>综合单价（元）</w:t>
            </w:r>
          </w:p>
        </w:tc>
        <w:tc>
          <w:tcPr>
            <w:tcW w:w="1288"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14:paraId="0B98F9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合价(元）</w:t>
            </w:r>
          </w:p>
        </w:tc>
      </w:tr>
      <w:tr w14:paraId="33F9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689B027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E2DED5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484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8C8D04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C41A00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42291B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5C4517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c>
          <w:tcPr>
            <w:tcW w:w="1288"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14:paraId="5E096BF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u w:val="none"/>
              </w:rPr>
            </w:pPr>
          </w:p>
        </w:tc>
      </w:tr>
      <w:tr w14:paraId="472C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41B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6B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液态二氧化碳储罐</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45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1.名称：液态二氧化碳储罐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2.型号：卧式，20m³，尺寸：2.6m*5.65m，为内、外槽双层结构；内外筒夹层中充满保温材料珠光砂绝热材料并抽真空，内外层夹层压力为绝对压力≤3Pa，出厂真空度优于国家标准，确保日蒸发率的指标优于国标。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6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0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C1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249692.15</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2E9F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249692.15</w:t>
            </w:r>
          </w:p>
        </w:tc>
      </w:tr>
      <w:tr w14:paraId="72B2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70ED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F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汽化器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D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1.名称：汽化器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2.400m3/h，由星型翅片导热管、液气导流管、支架、底座、进出品接头等部件组成,铝合金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1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AA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FC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22660.98</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7FC2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22660.98</w:t>
            </w:r>
          </w:p>
        </w:tc>
      </w:tr>
      <w:tr w14:paraId="62B0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9657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B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低压调节阀门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1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1.名称：调节阀组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2.材质：SUS304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3.型号、规格：DN25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4.成套设备；含所有配套配件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B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8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C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20485.38</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B797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40970.76</w:t>
            </w:r>
          </w:p>
        </w:tc>
      </w:tr>
      <w:tr w14:paraId="6070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40A7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C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离心泵</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47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1.名称：变频增压泵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2.规格：流量55m3/h,扬程30m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3.备注：成套设备；含配套阀门、管路、配套变频控制箱及配套配件等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CA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00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C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22870.35</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3309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45740.7</w:t>
            </w:r>
          </w:p>
        </w:tc>
      </w:tr>
      <w:tr w14:paraId="3962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C8AA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4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传感器、变送器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1.名称：电磁流量计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2.规格型号：DN125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3.技术参数：用于服务水增压泵出口，采用不锈钢316电极；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7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7C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44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41177.79</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95A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41177.79</w:t>
            </w:r>
          </w:p>
        </w:tc>
      </w:tr>
      <w:tr w14:paraId="66B1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132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F2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传感器、变送器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BC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1.名称：电磁流量计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2.规格型号：DN125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3.技术参数：用于服务水增压泵出口，采用不锈钢31</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电极；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1E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B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D3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41178.79</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331B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82357.58</w:t>
            </w:r>
          </w:p>
        </w:tc>
      </w:tr>
      <w:tr w14:paraId="6949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C01C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7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碳酸制备装置辅助设备</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1C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1.类型：碳酸制备装置辅助设备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参数：释放器（要求产生微纳米气泡），二氧化碳热式质量流量计、气动薄膜调节阀、PH仪、压力表、压力变送器、二级调压阀、浮子流量计、高压软管、针型阀、Y型过滤器、手动阀及管道、PLC控制柜，阀门、管道、罐体材质：不锈钢304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3.成套设备；含所有配套配件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1A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94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B7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511097.59</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B2B0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511097.59</w:t>
            </w:r>
          </w:p>
        </w:tc>
      </w:tr>
      <w:tr w14:paraId="235E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E18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0C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分量调节柜</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8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1.名称：分量调节柜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2.规格：与设备配套；柜体内配置5组调节装置，每套电动阀、调流阀等附件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3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CD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4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26347.26</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42F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26347.26</w:t>
            </w:r>
          </w:p>
        </w:tc>
      </w:tr>
      <w:tr w14:paraId="31D3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8A83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26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低压调节阀门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89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1.名称：气动薄膜调节阀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2.材质：SUS304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3.型号、规格：DN20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4.阀体材质304，内件材质304，HEP-15定位器带反馈，输入信号4-20mA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A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23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7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25596.15</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430E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25596.15</w:t>
            </w:r>
          </w:p>
        </w:tc>
      </w:tr>
      <w:tr w14:paraId="7683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4AC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67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传感器、变送器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8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1.名称：热式气体质量流量计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2.规格型号：DN20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3.技术参数：材质304,工作压力1.0Mpa,法兰标准HG20592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F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D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BE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30755.4</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D690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30755.4</w:t>
            </w:r>
          </w:p>
        </w:tc>
      </w:tr>
      <w:tr w14:paraId="0475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025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47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过程分析仪表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9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1.名称：在线PH计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2.功能：电极材质为玻璃材质，电极内金属引线-参比测量材质为银/氯化银，采用电解液形式，配置PH流通池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2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C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5B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33227.11</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A28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66454.22</w:t>
            </w:r>
          </w:p>
        </w:tc>
      </w:tr>
      <w:tr w14:paraId="592C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EE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PLC控制柜（内置于碳酸制备装置）</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6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1.名称：PLC控制柜（内置于碳酸制备装置）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2.材质：SUS304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3.备注：成套设备；预留以太网接口；包含制备系统相关设备控制及信号采集。显示屏：10寸。柜体尺寸由投标人配套，柜子用材、制作、安装等一切标准需满足仿威图标准。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8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F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03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145185.22</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49E3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145185.22</w:t>
            </w:r>
          </w:p>
        </w:tc>
      </w:tr>
      <w:tr w14:paraId="47F9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D04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D0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就地电气控制柜</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A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1.名称：就地电气控制柜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2.材质：SUS304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3.备注：成套设备；含2台变频器（增压泵配套）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F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18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3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77038.88</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B14B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77038.88</w:t>
            </w:r>
          </w:p>
        </w:tc>
      </w:tr>
      <w:tr w14:paraId="4189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958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3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配套管路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D6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1.类型：配套管路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2.备注：UPVC材质，PN1.0，服务水和碳酸制备出口至投加点，埋地采用HDPE材质 （含户外管道、加药点开孔及插管）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3.含相关土方开挖回填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BD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B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0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32770.37</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4A5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32770.37</w:t>
            </w:r>
          </w:p>
        </w:tc>
      </w:tr>
      <w:tr w14:paraId="5839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B49A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C5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配套线缆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F1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1.类型：配套线缆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2.备注：含电线、电缆及配套配管（包含主电缆）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B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5C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E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32770.37</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DE8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32770.37</w:t>
            </w:r>
          </w:p>
        </w:tc>
      </w:tr>
      <w:tr w14:paraId="3438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B9EB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E8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配套软件</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B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1.类型：配套软件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2.备注：含现场控制软件，含中控界面调整等工作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5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6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C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54617.29</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47FE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54617.29</w:t>
            </w:r>
          </w:p>
        </w:tc>
      </w:tr>
      <w:tr w14:paraId="7239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BE3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4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配套安装桥架、支架</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8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1.类型：配套安装桥架、支架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2.材质：SUS304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3.备注：成套安装；含防腐保温等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7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7C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5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10923.46</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8FD6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10923.46</w:t>
            </w:r>
          </w:p>
        </w:tc>
      </w:tr>
      <w:tr w14:paraId="0038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D6B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2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吊装、安装、调试</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02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1.类型：吊装、安装、调试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2.备注：含通用安装调试费用、生产降效费用、脚手架费用等所有相关费用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3.满足现场使用及验收要求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6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88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7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54617.29</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BBEB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54617.29</w:t>
            </w:r>
          </w:p>
        </w:tc>
      </w:tr>
      <w:tr w14:paraId="2602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F067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D5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土建</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050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1.储气罐、汽化器、调压阀、碳酸制备装置等设备配套基础；</w:t>
            </w:r>
          </w:p>
          <w:p w14:paraId="1988865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2.室外部分设备区域安装1.2米高的304不锈钢安全护栏围挡（设有开启或关闭的巡检出入口）、并配有遮阳棚：遮阳棚下部支撑、拉条及梁结构等均采用304，顶篷采用波纹瓦材料；</w:t>
            </w:r>
          </w:p>
          <w:p w14:paraId="06DDAA6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3.管道过路铺设及地面恢复（投标人可实地考察确定工程量，要求包干）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E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6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56685.05</w:t>
            </w:r>
          </w:p>
        </w:tc>
        <w:tc>
          <w:tcPr>
            <w:tcW w:w="12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CD5D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56685.05</w:t>
            </w:r>
          </w:p>
        </w:tc>
      </w:tr>
      <w:tr w14:paraId="3F6E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73" w:type="dxa"/>
            <w:gridSpan w:val="7"/>
            <w:tcBorders>
              <w:top w:val="single" w:color="000000" w:sz="4" w:space="0"/>
              <w:left w:val="single" w:color="000000" w:sz="8" w:space="0"/>
              <w:bottom w:val="single" w:color="000000" w:sz="8" w:space="0"/>
              <w:right w:val="single" w:color="000000" w:sz="8" w:space="0"/>
            </w:tcBorders>
            <w:shd w:val="clear" w:color="auto" w:fill="auto"/>
            <w:vAlign w:val="center"/>
          </w:tcPr>
          <w:p w14:paraId="3322FAD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8"/>
                <w:szCs w:val="28"/>
                <w:u w:val="none"/>
                <w:lang w:val="en-US" w:eastAsia="zh-CN"/>
              </w:rPr>
              <w:t>最高限价：壹佰伍拾玖万壹仟贰佰贰拾陆元叁角整（1591226.30元）</w:t>
            </w:r>
          </w:p>
        </w:tc>
      </w:tr>
    </w:tbl>
    <w:p w14:paraId="041F54FA">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3C6AD5B5">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在本项目中应提供不小于以上清单中要求的供货及安装服务，中标后厂家进行二次设计经业主审核通过后方可施工。投标人可根据经验及图纸要求，为了整个项目功能的完整性对项目进行深化设计，需要增加的设备内容可以自行增加，列出详细清单计入投标总报价。</w:t>
      </w:r>
    </w:p>
    <w:p w14:paraId="13A45511">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于PLC的选型、配置，本项目内PLC站必须实现与现有PLC站及上位机通讯、实现无缝连接，并将本项目内PLC集成入现有系统，使用现有上位机组态软件控制，按招标文件技术要求，请投标人提供初步自控系统图和控制原理图等。</w:t>
      </w:r>
    </w:p>
    <w:p w14:paraId="1FC1E414">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系统中所有材料均需耐碳酸腐蚀。</w:t>
      </w:r>
    </w:p>
    <w:p w14:paraId="6C076AF8">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投标人需书面承诺在供货时提供原产地证明（若为进口品牌还需提供制造地所在国商会开具的原产地证明）、运单号（若为进口品牌还需提供报关单）。</w:t>
      </w:r>
    </w:p>
    <w:p w14:paraId="6B31C70D">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cs="宋体"/>
          <w:b/>
          <w:color w:val="auto"/>
          <w:sz w:val="28"/>
          <w:szCs w:val="28"/>
          <w:highlight w:val="none"/>
          <w:lang w:val="en-US" w:eastAsia="zh-CN"/>
        </w:rPr>
      </w:pPr>
      <w:r>
        <w:rPr>
          <w:rFonts w:hint="eastAsia" w:ascii="宋体" w:hAnsi="宋体" w:eastAsia="宋体" w:cs="宋体"/>
          <w:b/>
          <w:bCs/>
          <w:color w:val="auto"/>
          <w:sz w:val="21"/>
          <w:szCs w:val="21"/>
          <w:highlight w:val="none"/>
        </w:rPr>
        <w:t>本项目中标价为包干价，投标人应充分了解项目现场情况，核准工程量，确保项目完整实施并达到设计功能。</w:t>
      </w:r>
    </w:p>
    <w:p w14:paraId="6C70A690">
      <w:pPr>
        <w:spacing w:before="156" w:beforeLines="50" w:after="156" w:afterLines="50" w:line="440" w:lineRule="exact"/>
        <w:jc w:val="center"/>
        <w:outlineLvl w:val="2"/>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二、技术要求</w:t>
      </w:r>
    </w:p>
    <w:p w14:paraId="4D414C74">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、项目要求</w:t>
      </w:r>
    </w:p>
    <w:p w14:paraId="2E94349D">
      <w:pPr>
        <w:keepNext w:val="0"/>
        <w:pageBreakBefore w:val="0"/>
        <w:kinsoku/>
        <w:wordWrap/>
        <w:overflowPunct/>
        <w:topLinePunct w:val="0"/>
        <w:autoSpaceDE/>
        <w:autoSpaceDN/>
        <w:bidi w:val="0"/>
        <w:spacing w:line="52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★1.系统应满足生产工艺调整需求，可将</w:t>
      </w:r>
      <w:r>
        <w:rPr>
          <w:rFonts w:hint="eastAsia" w:ascii="宋体" w:hAnsi="宋体" w:eastAsia="宋体" w:cs="宋体"/>
          <w:color w:val="auto"/>
          <w:sz w:val="21"/>
          <w:szCs w:val="21"/>
          <w:lang w:val="en-US" w:eastAsia="zh-CN"/>
        </w:rPr>
        <w:t>原水</w:t>
      </w:r>
      <w:r>
        <w:rPr>
          <w:rFonts w:hint="eastAsia" w:ascii="宋体" w:hAnsi="宋体" w:eastAsia="宋体" w:cs="宋体"/>
          <w:color w:val="auto"/>
          <w:sz w:val="21"/>
          <w:szCs w:val="21"/>
        </w:rPr>
        <w:t>pH值稳定控制在7.0～7.3范围内。</w:t>
      </w:r>
    </w:p>
    <w:p w14:paraId="319F4E0F">
      <w:pPr>
        <w:keepNext w:val="0"/>
        <w:pageBreakBefore w:val="0"/>
        <w:kinsoku/>
        <w:wordWrap/>
        <w:overflowPunct/>
        <w:topLinePunct w:val="0"/>
        <w:autoSpaceDE/>
        <w:autoSpaceDN/>
        <w:bidi w:val="0"/>
        <w:spacing w:line="52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★2.为确保工艺设计的完整性、可靠性和系统性，本系统须由设备供应商成套集成。供货范围应涵盖从二氧化碳储罐出口至投加点之间的全部设备材料，并负责安装、调试及试运行等全套工程服务。</w:t>
      </w:r>
    </w:p>
    <w:p w14:paraId="576F38D4">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、二氧化碳投加系统要求</w:t>
      </w:r>
    </w:p>
    <w:p w14:paraId="3732BC3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.1工艺描述：</w:t>
      </w:r>
    </w:p>
    <w:p w14:paraId="106B4F99">
      <w:pPr>
        <w:keepNext w:val="0"/>
        <w:pageBreakBefore w:val="0"/>
        <w:kinsoku/>
        <w:wordWrap/>
        <w:overflowPunct/>
        <w:topLinePunct w:val="0"/>
        <w:autoSpaceDE/>
        <w:autoSpaceDN/>
        <w:bidi w:val="0"/>
        <w:spacing w:line="520" w:lineRule="exact"/>
        <w:ind w:left="480"/>
        <w:rPr>
          <w:rFonts w:hint="eastAsia" w:ascii="宋体" w:hAnsi="宋体" w:eastAsia="宋体" w:cs="宋体"/>
          <w:b/>
          <w:bCs/>
          <w:color w:val="auto"/>
          <w:sz w:val="21"/>
          <w:szCs w:val="21"/>
        </w:rPr>
      </w:pPr>
      <w:r>
        <w:rPr>
          <w:rFonts w:hint="eastAsia" w:ascii="宋体" w:hAnsi="宋体" w:eastAsia="宋体" w:cs="宋体"/>
          <w:b/>
          <w:bCs/>
          <w:color w:val="auto"/>
          <w:sz w:val="21"/>
          <w:szCs w:val="21"/>
        </w:rPr>
        <w:t>滁州市第四水厂设计参数</w:t>
      </w:r>
    </w:p>
    <w:p w14:paraId="143A8E24">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水厂规模：20万吨/天。</w:t>
      </w:r>
    </w:p>
    <w:p w14:paraId="0D1FF611">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投加原料为：低温高压液态(-37℃，2.2Mpa)罐储存的二氧化碳，通过槽罐车进料，液体二氧化碳密度为1.1kg/L，汽化后密度为1.997g/L，汽化后的二氧化碳通过碳酸发生器快速制备成碳酸，制备好的碳酸投加至加药点。</w:t>
      </w:r>
    </w:p>
    <w:p w14:paraId="182A48F2">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★原材料储存方式：采用20m³以上容积的卧式液态二氧化碳储气罐，可通过槽罐车进料，安装在户外，最大投加量的情况下可保证11天的储存量。</w:t>
      </w:r>
    </w:p>
    <w:p w14:paraId="4632238C">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★最大加注量：二氧化碳最大投加量按10mg/L ，即二氧化碳每天用量为2T/d，每小时最大投加量83.3kg/h。</w:t>
      </w:r>
    </w:p>
    <w:p w14:paraId="6EEF0FB6">
      <w:pPr>
        <w:pStyle w:val="11"/>
        <w:keepNext w:val="0"/>
        <w:pageBreakBefore w:val="0"/>
        <w:numPr>
          <w:ilvl w:val="0"/>
          <w:numId w:val="0"/>
        </w:numPr>
        <w:tabs>
          <w:tab w:val="left" w:pos="750"/>
        </w:tabs>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系统布置</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设备系统置于四水厂办公楼前空地，</w:t>
      </w:r>
      <w:r>
        <w:rPr>
          <w:rFonts w:hint="eastAsia" w:ascii="宋体" w:hAnsi="宋体" w:eastAsia="宋体" w:cs="宋体"/>
          <w:color w:val="auto"/>
          <w:sz w:val="21"/>
          <w:szCs w:val="21"/>
        </w:rPr>
        <w:t>投加点</w:t>
      </w:r>
      <w:r>
        <w:rPr>
          <w:rFonts w:hint="eastAsia" w:ascii="宋体" w:hAnsi="宋体" w:eastAsia="宋体" w:cs="宋体"/>
          <w:color w:val="auto"/>
          <w:sz w:val="21"/>
          <w:szCs w:val="21"/>
          <w:lang w:val="en-US" w:eastAsia="zh-CN"/>
        </w:rPr>
        <w:t>设2</w:t>
      </w:r>
      <w:r>
        <w:rPr>
          <w:rFonts w:hint="eastAsia" w:ascii="宋体" w:hAnsi="宋体" w:eastAsia="宋体" w:cs="宋体"/>
          <w:color w:val="auto"/>
          <w:sz w:val="21"/>
          <w:szCs w:val="21"/>
        </w:rPr>
        <w:t>个，位于原水管道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详见图纸</w:t>
      </w:r>
      <w:r>
        <w:rPr>
          <w:rFonts w:hint="eastAsia" w:ascii="宋体" w:hAnsi="宋体" w:eastAsia="宋体" w:cs="宋体"/>
          <w:color w:val="auto"/>
          <w:sz w:val="21"/>
          <w:szCs w:val="21"/>
          <w:highlight w:val="none"/>
        </w:rPr>
        <w:t>。</w:t>
      </w:r>
    </w:p>
    <w:p w14:paraId="766615D0">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★系统</w:t>
      </w:r>
      <w:r>
        <w:rPr>
          <w:rFonts w:hint="eastAsia" w:ascii="宋体" w:hAnsi="宋体" w:eastAsia="宋体" w:cs="宋体"/>
          <w:color w:val="auto"/>
          <w:sz w:val="21"/>
          <w:szCs w:val="21"/>
          <w:lang w:val="en-US" w:eastAsia="zh-CN"/>
        </w:rPr>
        <w:t>原理</w:t>
      </w:r>
      <w:r>
        <w:rPr>
          <w:rFonts w:hint="eastAsia" w:ascii="宋体" w:hAnsi="宋体" w:eastAsia="宋体" w:cs="宋体"/>
          <w:color w:val="auto"/>
          <w:sz w:val="21"/>
          <w:szCs w:val="21"/>
        </w:rPr>
        <w:t>：投加系统采用湿式投加方式，液体二氧化碳由低温罐车输入储罐，通过空温式气化器转化为气态，经过减压阀组调压后输送至二氧化碳溶解投加装置。碳酸制备采用加压混合方式，通过碳酸制备系统将一定压力和温度的气态二氧化碳和一定压力的自来水以一定的比例混合，生成气水混合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再通过压力储罐将气水混合物转化为饱和碳酸溶液；然后再通过加压水将饱和碳酸溶液注入待处理的水中，使碳酸溶液与水中的碱性物质中和反应，能够达到调整水的PH的目的（或与水中的 CaCO</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反应，能够达到调整水的硬度或浊度的目的)。投加系统通过电磁流量计、PH仪、气动调节阀、气体流量计计量、压力传感器等反馈调节，可根据原水PH值、原水流量数据、投加点PH值信号现实PLC自动化控制。增压泵要求为变频控制，碳酸发生装置通过微纳米气泡技术原理，要求投加点无二氧化碳气泡溢出，系统应避免二氧化碳气体进入大气造成浪费，二氧化碳原料利用率为97%以上。</w:t>
      </w:r>
    </w:p>
    <w:p w14:paraId="5BCD4B11">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.2供货要求：</w:t>
      </w:r>
    </w:p>
    <w:p w14:paraId="28D0C6F7">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投标人所供设备应为全自动二氧化碳制备碳酸及投加的一体化交钥匙全自动设备。整个系统应做到全封闭，无泄漏。该装置应为在线制备连续投加装置。</w:t>
      </w:r>
    </w:p>
    <w:p w14:paraId="36E528EF">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投标人提供的方案应能满足“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.1工艺描述”的要求，方案中需要提供相关设计计算予以说明。</w:t>
      </w:r>
    </w:p>
    <w:p w14:paraId="350F9901">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投标人需对二氧化碳投加系统进行详细的设计计算，提出合理的技术方案，技术方案包括如下内容：</w:t>
      </w:r>
    </w:p>
    <w:p w14:paraId="5C295413">
      <w:pPr>
        <w:keepNext w:val="0"/>
        <w:pageBreakBefore w:val="0"/>
        <w:numPr>
          <w:ilvl w:val="0"/>
          <w:numId w:val="1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二氧化碳投加系统流程图、系统平面布置图、投加管线布置图，并附有投加系统设备材料一览表（包括阀门、仪表、设备等）；布置图应满足图纸空间的要求。</w:t>
      </w:r>
    </w:p>
    <w:p w14:paraId="7D5679CB">
      <w:pPr>
        <w:keepNext w:val="0"/>
        <w:pageBreakBefore w:val="0"/>
        <w:numPr>
          <w:ilvl w:val="0"/>
          <w:numId w:val="1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二氧化碳储罐等设备基础结构图，以确保承重要求。</w:t>
      </w:r>
    </w:p>
    <w:p w14:paraId="2A5A1BF5">
      <w:pPr>
        <w:keepNext w:val="0"/>
        <w:pageBreakBefore w:val="0"/>
        <w:numPr>
          <w:ilvl w:val="0"/>
          <w:numId w:val="1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二氧化碳投加系统设计的范围从二氧化碳原料进料到二氧化碳投加点。</w:t>
      </w:r>
    </w:p>
    <w:p w14:paraId="3D17B7EE">
      <w:pPr>
        <w:keepNext w:val="0"/>
        <w:pageBreakBefore w:val="0"/>
        <w:numPr>
          <w:ilvl w:val="0"/>
          <w:numId w:val="1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二氧化碳投加系统使用操作说明书。</w:t>
      </w:r>
    </w:p>
    <w:p w14:paraId="1A8B450D">
      <w:pPr>
        <w:keepNext w:val="0"/>
        <w:pageBreakBefore w:val="0"/>
        <w:numPr>
          <w:ilvl w:val="0"/>
          <w:numId w:val="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中标人应保证出卖给招标人的产品或产品任何部分非他人所有或与他人共有，未设有抵押权、租赁权，未侵犯他人的专利权、版权、商标权等知识产权。一旦出现侵权，中标人应承担全部责任。</w:t>
      </w:r>
    </w:p>
    <w:p w14:paraId="4A249190">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供货范围：</w:t>
      </w:r>
    </w:p>
    <w:p w14:paraId="17246B33">
      <w:pPr>
        <w:keepNext w:val="0"/>
        <w:pageBreakBefore w:val="0"/>
        <w:numPr>
          <w:ilvl w:val="0"/>
          <w:numId w:val="12"/>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中标人应提供全套储存、计量、碳酸制备装置，以及自动投加系统。供货范围包括从二氧化碳储罐的进料至投加点：</w:t>
      </w:r>
    </w:p>
    <w:p w14:paraId="4E0D270E">
      <w:pPr>
        <w:keepNext w:val="0"/>
        <w:pageBreakBefore w:val="0"/>
        <w:numPr>
          <w:ilvl w:val="0"/>
          <w:numId w:val="1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包括储气罐部分、汽化器、调压阀组、碳酸制备装置、载体增压水系统、PLC控制系统，以及管道、阀门、电缆、桥架、线管、螺栓等辅材。</w:t>
      </w:r>
    </w:p>
    <w:p w14:paraId="6F573691">
      <w:pPr>
        <w:keepNext w:val="0"/>
        <w:pageBreakBefore w:val="0"/>
        <w:numPr>
          <w:ilvl w:val="0"/>
          <w:numId w:val="1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含控制柜到系统内部各单体设备及仪表的电缆、必要的电缆桥架等，含控制柜到配电柜的主电源电缆及到以太网的通讯电缆。</w:t>
      </w:r>
    </w:p>
    <w:p w14:paraId="385A2FB6">
      <w:pPr>
        <w:keepNext w:val="0"/>
        <w:pageBreakBefore w:val="0"/>
        <w:numPr>
          <w:ilvl w:val="0"/>
          <w:numId w:val="1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包括系统的安装、调试、售后服务。</w:t>
      </w:r>
    </w:p>
    <w:p w14:paraId="08A9BD66">
      <w:pPr>
        <w:keepNext w:val="0"/>
        <w:pageBreakBefore w:val="0"/>
        <w:numPr>
          <w:ilvl w:val="0"/>
          <w:numId w:val="1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涉及少量土建、管沟。</w:t>
      </w:r>
    </w:p>
    <w:p w14:paraId="67A5B88B">
      <w:pPr>
        <w:keepNext w:val="0"/>
        <w:pageBreakBefore w:val="0"/>
        <w:numPr>
          <w:ilvl w:val="0"/>
          <w:numId w:val="1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配备必要的备品备件。</w:t>
      </w:r>
    </w:p>
    <w:p w14:paraId="164224E1">
      <w:pPr>
        <w:keepNext w:val="0"/>
        <w:pageBreakBefore w:val="0"/>
        <w:kinsoku/>
        <w:wordWrap/>
        <w:overflowPunct/>
        <w:topLinePunct w:val="0"/>
        <w:autoSpaceDE/>
        <w:autoSpaceDN/>
        <w:bidi w:val="0"/>
        <w:spacing w:line="52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.4主要设备性能技术要求：</w:t>
      </w:r>
    </w:p>
    <w:p w14:paraId="3F788CF3">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★液态二氧化碳储罐</w:t>
      </w:r>
    </w:p>
    <w:p w14:paraId="4E7340F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配备液态二氧化碳储罐一座，20m³，尺寸：2.6m*5.65m，壁厚6mm，封头厚8mm，储罐采用碳钢材质，储罐为卧式、双层圆筒真空粉末绝热结构，内筒盛装低温液体，（二氧化碳储罐内胆材料为16MnDR），封头选用标准椭圆型封头，外筒面向大气，材料为Q245R 低合金钢，内外筒之间采用八点支承结构。夹层厚度240mm，内外筒夹层中充满保温材料珠光砂绝热材料并抽真空，内外层夹层压力为绝对压力≤3Pa，出厂真空度优于国家标准，确保日蒸发率的指标优于国标。</w:t>
      </w:r>
    </w:p>
    <w:p w14:paraId="4D111218">
      <w:pPr>
        <w:pStyle w:val="11"/>
        <w:keepNext w:val="0"/>
        <w:pageBreakBefore w:val="0"/>
        <w:tabs>
          <w:tab w:val="left" w:pos="750"/>
        </w:tabs>
        <w:kinsoku/>
        <w:wordWrap/>
        <w:overflowPunct/>
        <w:topLinePunct w:val="0"/>
        <w:autoSpaceDE/>
        <w:autoSpaceDN/>
        <w:bidi w:val="0"/>
        <w:spacing w:line="520" w:lineRule="exact"/>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推荐品牌：中杰特装、中集圣达、查特深冷等产品。</w:t>
      </w:r>
    </w:p>
    <w:p w14:paraId="16BF37BD">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液体二氧化碳储罐采用“组合、安全系统阀”，使用两组安全阀同时工作，在安全阀定期校验时可关闭一侧，另一侧继续工作，确保储罐的安全运行。储罐应相应配备压力表，液位计及液位对照表，以掌握液态二氧化碳储存量及压力变化，便于及时补充。</w:t>
      </w:r>
    </w:p>
    <w:p w14:paraId="18B64138">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汽化器</w:t>
      </w:r>
    </w:p>
    <w:p w14:paraId="634E2945">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参数：400Nm³/h，空温式汽化器是在常温下把低温二氧化碳液体进行汽化的专用设备。空温式汽化器利用大气环境作为热源，通过性能良好的LF21星型管进行热交换，使低温二氧化碳液体汽化成一定温度的气体。</w:t>
      </w:r>
    </w:p>
    <w:p w14:paraId="2C8F432B">
      <w:pPr>
        <w:pStyle w:val="11"/>
        <w:keepNext w:val="0"/>
        <w:pageBreakBefore w:val="0"/>
        <w:tabs>
          <w:tab w:val="left" w:pos="750"/>
        </w:tabs>
        <w:kinsoku/>
        <w:wordWrap/>
        <w:overflowPunct/>
        <w:topLinePunct w:val="0"/>
        <w:autoSpaceDE/>
        <w:autoSpaceDN/>
        <w:bidi w:val="0"/>
        <w:spacing w:line="52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推荐品牌：中杰特装、中集圣达、查特深冷等产品。</w:t>
      </w:r>
    </w:p>
    <w:p w14:paraId="25889CFF">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空温式汽化器主要由星型翅片导热管、液气导流管、支架、底座、进出品接头等部件组成。星型翅片导热管采用八翅对称结构，材质选用坚固耐用、耐腐蚀、耐风化、汽化效果好的LF21防锈铝合金材质；液气导流管选用耐高压，耐冲击的T2M紫铜管材质；底座、支架选用坚固耐用、耐腐蚀的角型LF21防锈铝合金材质。    </w:t>
      </w:r>
    </w:p>
    <w:p w14:paraId="55BB0354">
      <w:pPr>
        <w:keepNext w:val="0"/>
        <w:pageBreakBefore w:val="0"/>
        <w:numPr>
          <w:ilvl w:val="0"/>
          <w:numId w:val="0"/>
        </w:numPr>
        <w:kinsoku/>
        <w:wordWrap/>
        <w:overflowPunct/>
        <w:topLinePunct w:val="0"/>
        <w:autoSpaceDE/>
        <w:autoSpaceDN/>
        <w:bidi w:val="0"/>
        <w:spacing w:line="520" w:lineRule="exact"/>
        <w:ind w:left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离心泵（变频增压泵）</w:t>
      </w:r>
    </w:p>
    <w:p w14:paraId="6E37467F">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color w:val="auto"/>
          <w:highlight w:val="none"/>
          <w:lang w:val="en-US" w:eastAsia="zh-CN"/>
        </w:rPr>
        <w:t>离心泵流量55m3/h，扬程30米，2台</w:t>
      </w:r>
      <w:r>
        <w:rPr>
          <w:rFonts w:hint="eastAsia" w:ascii="宋体" w:hAnsi="宋体" w:eastAsia="宋体" w:cs="宋体"/>
          <w:color w:val="auto"/>
          <w:sz w:val="21"/>
          <w:szCs w:val="21"/>
          <w:highlight w:val="none"/>
        </w:rPr>
        <w:t>；用于</w:t>
      </w:r>
      <w:r>
        <w:rPr>
          <w:rFonts w:hint="eastAsia" w:ascii="宋体" w:hAnsi="宋体" w:eastAsia="宋体" w:cs="宋体"/>
          <w:color w:val="auto"/>
          <w:sz w:val="21"/>
          <w:szCs w:val="21"/>
        </w:rPr>
        <w:t>系统服务水加压及碳酸制备，含进出口配套阀门管件、过滤器、出口电磁流量计、安装螺栓等。</w:t>
      </w:r>
    </w:p>
    <w:p w14:paraId="1B4126A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配置就地控制柜，不锈钢304材质，变频调节，设有增压泵启动、停止、故障、就地、远程操作功能。</w:t>
      </w:r>
    </w:p>
    <w:p w14:paraId="5B394541">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w:t>
      </w:r>
      <w:r>
        <w:rPr>
          <w:rFonts w:hint="eastAsia" w:ascii="宋体" w:hAnsi="宋体" w:cs="宋体"/>
          <w:b/>
          <w:bCs/>
          <w:color w:val="auto"/>
          <w:sz w:val="21"/>
          <w:szCs w:val="21"/>
          <w:lang w:val="en-US" w:eastAsia="zh-CN"/>
        </w:rPr>
        <w:t>传感器、变送器（</w:t>
      </w:r>
      <w:r>
        <w:rPr>
          <w:rFonts w:hint="eastAsia" w:ascii="宋体" w:hAnsi="宋体" w:eastAsia="宋体" w:cs="宋体"/>
          <w:b/>
          <w:bCs/>
          <w:color w:val="auto"/>
          <w:sz w:val="21"/>
          <w:szCs w:val="21"/>
        </w:rPr>
        <w:t>电磁流量计</w:t>
      </w:r>
      <w:r>
        <w:rPr>
          <w:rFonts w:hint="eastAsia" w:ascii="宋体" w:hAnsi="宋体" w:cs="宋体"/>
          <w:b/>
          <w:bCs/>
          <w:color w:val="auto"/>
          <w:sz w:val="21"/>
          <w:szCs w:val="21"/>
          <w:lang w:eastAsia="zh-CN"/>
        </w:rPr>
        <w:t>）</w:t>
      </w:r>
    </w:p>
    <w:p w14:paraId="383B78B7">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组成：传感器、转换器、连接电缆</w:t>
      </w:r>
    </w:p>
    <w:p w14:paraId="2C0F1A0A">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★电极材料：316L不锈钢电极（用于服务水）或钽电极（用于碳酸投加点）</w:t>
      </w:r>
    </w:p>
    <w:p w14:paraId="029C9AD1">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★接地环材质：316L不锈钢</w:t>
      </w:r>
    </w:p>
    <w:p w14:paraId="5D263433">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★衬里材质:橡胶</w:t>
      </w:r>
    </w:p>
    <w:p w14:paraId="3194661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压力等级:1.6MPa</w:t>
      </w:r>
    </w:p>
    <w:p w14:paraId="67E2A826">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连接方式:法兰连接，GB9124</w:t>
      </w:r>
    </w:p>
    <w:p w14:paraId="3A290DD3">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传感器和法兰材质:A3碳钢</w:t>
      </w:r>
    </w:p>
    <w:p w14:paraId="4EDA2E7F">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型式：采用分体式</w:t>
      </w:r>
    </w:p>
    <w:p w14:paraId="47862C85">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精度：0.5%</w:t>
      </w:r>
    </w:p>
    <w:p w14:paraId="4138BB4F">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量程：0~10m/s，常用区间1~3.5m/s</w:t>
      </w:r>
    </w:p>
    <w:p w14:paraId="109CB2AE">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传感器防护等级：IP67或以上</w:t>
      </w:r>
    </w:p>
    <w:p w14:paraId="3375EA2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输出信号：4-20mA电流信号</w:t>
      </w:r>
    </w:p>
    <w:p w14:paraId="298B1CB6">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检测、调节功能：检测、自检、清零、复位、调零、调整量程功能</w:t>
      </w:r>
    </w:p>
    <w:p w14:paraId="0026786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显示：至少2行x10位液晶数字显示，可显示瞬时流量、正向流量、反向流量等</w:t>
      </w:r>
    </w:p>
    <w:p w14:paraId="7C8BA78E">
      <w:pPr>
        <w:keepNext w:val="0"/>
        <w:pageBreakBefore w:val="0"/>
        <w:numPr>
          <w:ilvl w:val="0"/>
          <w:numId w:val="0"/>
        </w:numPr>
        <w:kinsoku/>
        <w:wordWrap/>
        <w:overflowPunct/>
        <w:topLinePunct w:val="0"/>
        <w:autoSpaceDE/>
        <w:autoSpaceDN/>
        <w:bidi w:val="0"/>
        <w:spacing w:line="520" w:lineRule="exact"/>
        <w:ind w:left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★碳酸制备系统</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含碳酸发生器撬装组件及制备装置辅助设备）</w:t>
      </w:r>
    </w:p>
    <w:p w14:paraId="50915CD0">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数量：</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 xml:space="preserve">套，碳酸制备系统材质：采用不锈钢304箱体撬装形式。箱体应密闭紧凑，具备良好的防水防尘能力。 </w:t>
      </w:r>
    </w:p>
    <w:p w14:paraId="5BAD0B78">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转化率需在97%以上，单套二氧化碳投加量满足≥65kg/h和85kg/h。主要工作原理要求：液态二氧化碳原料通过汽化器汽化，经碳酸溶液发生器快速生成碳酸，要求采用微纳米技术形成无数微小气泡，要求多级混合强化，增加碳酸制备的效率，制备好的碳酸溶液投加至加药点，要求无气泡溢出。</w:t>
      </w:r>
    </w:p>
    <w:p w14:paraId="76260E68">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主要设备组成：释放器（要求产生微纳米气泡）、二氧化碳热式质量流量计、气动薄膜调节阀、PH仪、压力表、压力变送器、二级调压阀、浮子流量计、高压软管、针型阀、Y型过滤器、手动阀及管道、PLC控制柜，其中阀门、管道、罐体材质为304不锈钢。</w:t>
      </w:r>
    </w:p>
    <w:p w14:paraId="2F0083C8">
      <w:pPr>
        <w:pStyle w:val="11"/>
        <w:keepNext w:val="0"/>
        <w:pageBreakBefore w:val="0"/>
        <w:tabs>
          <w:tab w:val="left" w:pos="750"/>
        </w:tabs>
        <w:kinsoku/>
        <w:wordWrap/>
        <w:overflowPunct/>
        <w:topLinePunct w:val="0"/>
        <w:autoSpaceDE/>
        <w:autoSpaceDN/>
        <w:bidi w:val="0"/>
        <w:spacing w:line="520" w:lineRule="exact"/>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推荐品牌： XUANPU，GREAT  LOVE,SODIMATE等产品。</w:t>
      </w:r>
    </w:p>
    <w:p w14:paraId="669FA944">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PLC控制系统</w:t>
      </w:r>
    </w:p>
    <w:p w14:paraId="2DC09FCC">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数量:1台，控制柜材质：SUS304。控制柜采用PLC控制，柜体内置于碳酸发生器内部，内部元器件由供货方集成。控制柜厚度不小于1.5mm。主要控制：制备及投加装置以太网方式接入全厂自控系</w:t>
      </w:r>
      <w:r>
        <w:rPr>
          <w:rFonts w:hint="eastAsia" w:ascii="宋体" w:hAnsi="宋体" w:eastAsia="宋体" w:cs="宋体"/>
          <w:color w:val="auto"/>
          <w:sz w:val="21"/>
          <w:szCs w:val="21"/>
        </w:rPr>
        <w:t>统,采用采用10寸或以上触摸屏。原厂区PLC为施耐德，投标人提供的PLC控制系统须与原厂区兼容</w:t>
      </w:r>
      <w:r>
        <w:rPr>
          <w:rFonts w:hint="eastAsia"/>
          <w:color w:val="auto"/>
          <w:lang w:eastAsia="zh-CN"/>
        </w:rPr>
        <w:t>。</w:t>
      </w:r>
      <w:r>
        <w:rPr>
          <w:rFonts w:hint="eastAsia" w:ascii="宋体" w:hAnsi="宋体" w:eastAsia="宋体" w:cs="宋体"/>
          <w:b/>
          <w:bCs/>
          <w:color w:val="auto"/>
          <w:sz w:val="21"/>
          <w:szCs w:val="21"/>
        </w:rPr>
        <w:t>控制柜</w:t>
      </w:r>
      <w:r>
        <w:rPr>
          <w:rFonts w:hint="eastAsia" w:ascii="宋体" w:hAnsi="宋体" w:eastAsia="宋体" w:cs="宋体"/>
          <w:b/>
          <w:bCs/>
          <w:color w:val="auto"/>
          <w:sz w:val="21"/>
          <w:szCs w:val="21"/>
        </w:rPr>
        <w:t>内其它主要元件推荐使用国际著名厂家的产品，性能应不低于ABB、施耐德、西门子等品牌产品。</w:t>
      </w:r>
      <w:r>
        <w:rPr>
          <w:rFonts w:hint="eastAsia" w:ascii="宋体" w:hAnsi="宋体" w:eastAsia="宋体" w:cs="宋体"/>
          <w:color w:val="auto"/>
          <w:sz w:val="21"/>
          <w:szCs w:val="21"/>
        </w:rPr>
        <w:t>防护等级IP55及以上。</w:t>
      </w:r>
    </w:p>
    <w:p w14:paraId="16FC2D4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PLC控制柜可根据原水pH值，原水水量等反馈数据，动态调节二氧化碳的投加流量。主要包括以下功能：</w:t>
      </w:r>
    </w:p>
    <w:p w14:paraId="129DEAFF">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全套系统PLC 控制。</w:t>
      </w:r>
    </w:p>
    <w:p w14:paraId="19DD406D">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整套系统可通过远程和就地的方式控制各设备的启停和手、自动切换。</w:t>
      </w:r>
    </w:p>
    <w:p w14:paraId="15BCA9D9">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远程控制由上位机实现，就地控制由触摸屏实现，同时都能监控设备状态，包括增压泵运行状态、储液罐液位和压力、电动阀门开关状态、流量计流量、各点在线pH计pH值等，以及故障报警信号。</w:t>
      </w:r>
    </w:p>
    <w:p w14:paraId="46677D5C">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过PLC实现二氧化碳投加全过程的自动控制，并能根据水流量和水质变化参数自动调节投加量，同时具备现场手动操作功能。配置工业以太网等方式接入水厂自控系统传输设备手动自动状态、开停情况以及故障等常规工况状态信号，增加并优化上位机监控画面，实现水厂控制室对二氧化碳投加系统的远程控制。</w:t>
      </w:r>
    </w:p>
    <w:p w14:paraId="08681B85">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控制箱还应配置通信接口，且必须符合厂方自动化控制系统通信规约、物理接口、数据格式等要求。</w:t>
      </w:r>
    </w:p>
    <w:p w14:paraId="7E7643C7">
      <w:pPr>
        <w:keepNext w:val="0"/>
        <w:pageBreakBefore w:val="0"/>
        <w:numPr>
          <w:ilvl w:val="0"/>
          <w:numId w:val="1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控制箱接受电源侧及出线侧均应设空气开关，空气开关应有短路及过载保护。安装浪涌保护器，做好防雷工作。特殊电机还应根据电机特点提供专用保护。</w:t>
      </w:r>
    </w:p>
    <w:p w14:paraId="49CFE731">
      <w:pPr>
        <w:keepNext w:val="0"/>
        <w:pageBreakBefore w:val="0"/>
        <w:numPr>
          <w:ilvl w:val="0"/>
          <w:numId w:val="0"/>
        </w:numPr>
        <w:kinsoku/>
        <w:wordWrap/>
        <w:overflowPunct/>
        <w:topLinePunct w:val="0"/>
        <w:autoSpaceDE/>
        <w:autoSpaceDN/>
        <w:bidi w:val="0"/>
        <w:spacing w:line="520" w:lineRule="exact"/>
        <w:ind w:firstLine="211" w:firstLineChars="1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电气部分</w:t>
      </w:r>
    </w:p>
    <w:p w14:paraId="2FAE97F1">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新增用电设备电源均引自现状低压配电系统预留馈线回路。</w:t>
      </w:r>
    </w:p>
    <w:p w14:paraId="2F7F54E2">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缆敷设方式：电缆出动力柜后，沿电缆沟、桥架或穿管敷设。在电缆沟或桥架敷设时，动力电缆在上层，控制电缆在下层；由电缆沟或桥架引出后，穿钢管敷设至用电设备。所有电缆进出动力柜的开孔部位，电缆贯穿隔墙，均应实施阻火防水封堵。照明线均采用塑料绝缘线穿PVC管沿墙。</w:t>
      </w:r>
    </w:p>
    <w:p w14:paraId="6D6BE2E9">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接地及照明：接地系统及照明系统沿用现状，不作变动。凡正常不带电，而当绝缘破坏有可能呈现电压的一切电气设备金属外壳均应可靠接地。各类金属柜，机旁箱，金属保护管，设备金属外壳、金属门窗、金属栏杆、配电柜PE母排、电缆桥架等金属构件均需作等电位连接，与接地装置可靠连接，并形成可靠的电气通路。</w:t>
      </w:r>
    </w:p>
    <w:p w14:paraId="60A95210">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要求：二氧化碳投加系统的配电、控制设备由承包人配套提供，本项目仅对这些设备提供电源。电气设备订货时，需复核所有用电设备额定电流，若与原设计电流值不一致，应按实际电流值调整相应设备的电气配置。</w:t>
      </w:r>
    </w:p>
    <w:p w14:paraId="7CB9BD80">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电缆构造物中电缆引至配电柜、控制箱等的开孔部位，电缆贯穿隔墙的孔洞处，均应实施阻火封堵。</w:t>
      </w:r>
    </w:p>
    <w:p w14:paraId="6B170B91">
      <w:pPr>
        <w:keepNext w:val="0"/>
        <w:pageBreakBefore w:val="0"/>
        <w:numPr>
          <w:ilvl w:val="0"/>
          <w:numId w:val="15"/>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所有电气设备所需的预埋件均应在土建施工过程中予以埋设。</w:t>
      </w:r>
    </w:p>
    <w:p w14:paraId="33A4FC56">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土建部分</w:t>
      </w:r>
    </w:p>
    <w:p w14:paraId="07713883">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本项目涉及少量土建施工，主要包括（投标人可实地考察确定工程量，要求包干）：</w:t>
      </w:r>
    </w:p>
    <w:p w14:paraId="0C7533F6">
      <w:pPr>
        <w:keepNext w:val="0"/>
        <w:pageBreakBefore w:val="0"/>
        <w:numPr>
          <w:ilvl w:val="0"/>
          <w:numId w:val="16"/>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储气罐、汽化器、调压阀等设备配套基础（</w:t>
      </w:r>
      <w:r>
        <w:rPr>
          <w:rFonts w:hint="eastAsia" w:ascii="宋体" w:hAnsi="宋体" w:eastAsia="宋体" w:cs="宋体"/>
          <w:b/>
          <w:bCs/>
          <w:color w:val="auto"/>
          <w:sz w:val="21"/>
          <w:szCs w:val="21"/>
        </w:rPr>
        <w:t>★投标人负责土建基础的设计，施工时要求有设计图纸</w:t>
      </w:r>
      <w:r>
        <w:rPr>
          <w:rFonts w:hint="eastAsia" w:ascii="宋体" w:hAnsi="宋体" w:eastAsia="宋体" w:cs="宋体"/>
          <w:color w:val="auto"/>
          <w:sz w:val="21"/>
          <w:szCs w:val="21"/>
        </w:rPr>
        <w:t>）；</w:t>
      </w:r>
    </w:p>
    <w:p w14:paraId="141C899F">
      <w:pPr>
        <w:keepNext w:val="0"/>
        <w:pageBreakBefore w:val="0"/>
        <w:numPr>
          <w:ilvl w:val="0"/>
          <w:numId w:val="16"/>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室外部分设备区域安装1米高的304不锈钢安全护栏围挡（设有开启或关闭的巡检出入口），并配有遮阳棚：遮阳棚下部支撑、拉条及梁结构等均采用304不锈钢， 波纹瓦材料；</w:t>
      </w:r>
    </w:p>
    <w:p w14:paraId="0BCBB653">
      <w:pPr>
        <w:keepNext w:val="0"/>
        <w:pageBreakBefore w:val="0"/>
        <w:numPr>
          <w:ilvl w:val="0"/>
          <w:numId w:val="16"/>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管道过路铺设及地面恢复。</w:t>
      </w:r>
    </w:p>
    <w:p w14:paraId="3CF3581D">
      <w:pPr>
        <w:keepNext w:val="0"/>
        <w:pageBreakBefore w:val="0"/>
        <w:numPr>
          <w:ilvl w:val="0"/>
          <w:numId w:val="0"/>
        </w:numPr>
        <w:kinsoku/>
        <w:wordWrap/>
        <w:overflowPunct/>
        <w:topLinePunct w:val="0"/>
        <w:autoSpaceDE/>
        <w:autoSpaceDN/>
        <w:bidi w:val="0"/>
        <w:spacing w:line="520" w:lineRule="exact"/>
        <w:ind w:left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其他技术要求</w:t>
      </w:r>
    </w:p>
    <w:p w14:paraId="2378DC18">
      <w:pPr>
        <w:keepNext w:val="0"/>
        <w:pageBreakBefore w:val="0"/>
        <w:numPr>
          <w:ilvl w:val="0"/>
          <w:numId w:val="17"/>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投标人投标时须提供系统方案及设计图纸，经招标人审核后按图实施，若实施过程中需优化变更，与招标人沟通并经招标人书面审核同意后才能实施。</w:t>
      </w:r>
    </w:p>
    <w:p w14:paraId="05CC514E">
      <w:pPr>
        <w:keepNext w:val="0"/>
        <w:pageBreakBefore w:val="0"/>
        <w:numPr>
          <w:ilvl w:val="0"/>
          <w:numId w:val="17"/>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本项目为改造项目，应在确保生产安全的前提下进行，实施过程听从招标人的调度安排，并协同招标人提前制定好实施计划及方案，确保实施过程顺利。</w:t>
      </w:r>
    </w:p>
    <w:p w14:paraId="18703D80">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、质保期及售后服务要求</w:t>
      </w:r>
    </w:p>
    <w:p w14:paraId="780DA9E5">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.1质量保证期（简称“质保期”）为自通过性能验收之日起12个月。</w:t>
      </w:r>
    </w:p>
    <w:p w14:paraId="3CA7A65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.2质保期内，如设备或零部件因非人为因素出现故障而造成短期停用时，则质保期和免费维修期相应顺延。如停用时间累计超过60天则质保期重新计算。</w:t>
      </w:r>
    </w:p>
    <w:p w14:paraId="4FB62890">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.3对招标人的服务通知，中标人在接报后24小时内响应，72小时内处理完毕。如现场不能马上解决的，中标人立即将解决方案上报招标人，得到招标人认可后，不超过10天解决所有问题。</w:t>
      </w:r>
    </w:p>
    <w:p w14:paraId="251F50E7">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.4质保期外出现故障时：中标人应及时提供更换配件或维修技术服务。中标人在其后服务中所选用的配件均应为原厂制造，符合相关标准。</w:t>
      </w:r>
    </w:p>
    <w:p w14:paraId="19F91694">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、报价要求</w:t>
      </w:r>
    </w:p>
    <w:p w14:paraId="4D4360CA">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.1报价内容必须包括二氧化碳投加系统设备和土建部分等完成本项目的所有内容。</w:t>
      </w:r>
    </w:p>
    <w:p w14:paraId="3BE88E6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.2供货清单为投标文件的组成部分，一经中标且签订合同，即成为合同的组成部分。</w:t>
      </w:r>
    </w:p>
    <w:p w14:paraId="1928B7C3">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.3投标文件中应注明投标人所选用的材料设备的产地、生产厂家、品牌、规格、型号、单价等。如非采购人原因确需更换，由采购人确定，且价格不予调整。</w:t>
      </w:r>
    </w:p>
    <w:p w14:paraId="24BFA8BD">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、包装、保险及发运、保管、安装调试要求</w:t>
      </w:r>
    </w:p>
    <w:p w14:paraId="49E70D09">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.1中标人必须负责将所有产品送至招标人指定的地点，进行安装调试。所投产品如在实际供货时缺货，必须按原投标报价提供同品牌、相同或更高配置的产品，否则视为拒绝履行合同义务处理。</w:t>
      </w:r>
    </w:p>
    <w:p w14:paraId="5CE57E1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包装：货物为原厂制造商制造的全新产品，整机无污染，无侵权行为、表面无划损、无任何缺陷隐患，在中国境内可依常规安全合法使用。货物为原厂商未启封全新包装，具出厂合格证，序列号、包装箱号与出厂批号一致，并可追索查阅。应附关键主机设备的用户手册、保修手册、有关单证资料及配备件、随机工具等，设备使用操作及安全须知等重要资料应附有中文说明。凡由于包装不良造成的缺失和由此产生的费用均由中标人承担。</w:t>
      </w:r>
    </w:p>
    <w:p w14:paraId="18F5F0D7">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.3安装调试：</w:t>
      </w:r>
    </w:p>
    <w:p w14:paraId="1654306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中标人负责全部产品的安装调试工作，并负责保证整个安装工作的质量和技术指标符合技术要求。所产生的费用由中标人负责</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确保所有设备的安装必须由具有符合资质要求的单位实施，若投标人不具备该资质要求，可委托符合要求的第三方进行安装，其费用含在合同总价中，中标人不单独支付费用。</w:t>
      </w:r>
    </w:p>
    <w:p w14:paraId="559C1BF3">
      <w:pPr>
        <w:keepNext w:val="0"/>
        <w:pageBreakBefore w:val="0"/>
        <w:numPr>
          <w:ilvl w:val="0"/>
          <w:numId w:val="18"/>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中标人派技术人员负责安装调试，直到设备正常运行。中标人在调试前书面提出并征得招标人同意之后按计划实施，不征得招标人同意中标人无权私自更改作业计划和内容，否则调试无效。全部工作文档必须由各方当事人签字认可。设备完成安装后，技术人员对招标人进行指导培训和基本保养。招标人应当提供符合合同货物安装条件的场所和提供只能由招标人给予的必要的配合。</w:t>
      </w:r>
    </w:p>
    <w:p w14:paraId="5E809FF5">
      <w:pPr>
        <w:keepNext w:val="0"/>
        <w:pageBreakBefore w:val="0"/>
        <w:numPr>
          <w:ilvl w:val="0"/>
          <w:numId w:val="18"/>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安装调试不符合质量要求，致使不能实现合同目的，招标人可拒收货物。招标人拒收货物或者解除合同的，标的物毁损、丢失的风险由中标人承担。</w:t>
      </w:r>
    </w:p>
    <w:p w14:paraId="76FAF6B9">
      <w:pPr>
        <w:keepNext w:val="0"/>
        <w:pageBreakBefore w:val="0"/>
        <w:numPr>
          <w:ilvl w:val="0"/>
          <w:numId w:val="18"/>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中标人应负责在验收前将设备的各阶段安装文档、设备运行原理资料及有关设备和系统说明书、安装手册、技术文件、资料及安装、测试、验收报告等资料汇集成册交付招标人。</w:t>
      </w:r>
    </w:p>
    <w:p w14:paraId="71147438">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、交付验收标准依次序对照适用标准</w:t>
      </w:r>
    </w:p>
    <w:p w14:paraId="52717E7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.1符合中华人民共和国国家安全质量标准、环保标准或行业标准。</w:t>
      </w:r>
    </w:p>
    <w:p w14:paraId="24A90758">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.2符合招标文件和响应承诺中招标人认可的合理最佳配置、参数及各项要求。</w:t>
      </w:r>
    </w:p>
    <w:p w14:paraId="3F71749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.3货物来源国官方标准。</w:t>
      </w:r>
    </w:p>
    <w:p w14:paraId="6BA15BE0">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、验收要求</w:t>
      </w:r>
    </w:p>
    <w:p w14:paraId="3A1C0AB4">
      <w:pPr>
        <w:keepNext w:val="0"/>
        <w:pageBreakBefore w:val="0"/>
        <w:numPr>
          <w:ilvl w:val="0"/>
          <w:numId w:val="19"/>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开箱验收：</w:t>
      </w:r>
    </w:p>
    <w:p w14:paraId="5139B866">
      <w:pPr>
        <w:keepNext w:val="0"/>
        <w:pageBreakBefore w:val="0"/>
        <w:numPr>
          <w:ilvl w:val="0"/>
          <w:numId w:val="2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合同规定，核对送货单的内容，查看送货清单是否与合同一致，再核对送货单的品名、规格、型号、数量与送货物是否一致。检查货物外观是否完好，装运中有否损坏，配送的备品备件是否齐全。货物若有国家标准按照国家标准验收，若无国家标准按行业标准验收，为原制造商制造的全新产品，无污染，无侵权行为、表面无划损、无任何缺陷隐患，在中国境内可依常规安全合法使用。</w:t>
      </w:r>
    </w:p>
    <w:p w14:paraId="67E3D1FC">
      <w:pPr>
        <w:keepNext w:val="0"/>
        <w:pageBreakBefore w:val="0"/>
        <w:numPr>
          <w:ilvl w:val="0"/>
          <w:numId w:val="2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当货物运到项目现场后，招标人应尽快开箱检验，检验货物的数量、规格和质量。招标人应在开箱检查前7天通知中标人开箱检验日期，中标人应派遣检验人员参加现场检验工作，招标人应为中标人检验人员提供工作方便。如检验时，中标人人员未按时赴现场，招标人有权自行开箱检验，检验结果和记录对双方同样有效，并作为招标人向中标人提出索赔的有效证据。</w:t>
      </w:r>
    </w:p>
    <w:p w14:paraId="59E9C562">
      <w:pPr>
        <w:keepNext w:val="0"/>
        <w:pageBreakBefore w:val="0"/>
        <w:numPr>
          <w:ilvl w:val="0"/>
          <w:numId w:val="20"/>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开箱验收不合格的处理方式： 如发现有任何不符之处经双方代表确认属中标人责任，由中标人处理解决。</w:t>
      </w:r>
    </w:p>
    <w:p w14:paraId="5C08F38F">
      <w:pPr>
        <w:keepNext w:val="0"/>
        <w:pageBreakBefore w:val="0"/>
        <w:numPr>
          <w:ilvl w:val="0"/>
          <w:numId w:val="19"/>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性能验收</w:t>
      </w:r>
    </w:p>
    <w:p w14:paraId="7F6DCA35">
      <w:pPr>
        <w:keepNext w:val="0"/>
        <w:pageBreakBefore w:val="0"/>
        <w:numPr>
          <w:ilvl w:val="0"/>
          <w:numId w:val="2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性能验收标准：在试运行期间系统正常运行，无故障，出厂水pH指标平稳并满足《生活饮用水卫生标准》（GB5749-2022），中标人提供良好的售后服务和技术支持，则视为性能验收合格。</w:t>
      </w:r>
    </w:p>
    <w:p w14:paraId="32452977">
      <w:pPr>
        <w:keepNext w:val="0"/>
        <w:pageBreakBefore w:val="0"/>
        <w:numPr>
          <w:ilvl w:val="0"/>
          <w:numId w:val="21"/>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性能验收不合格的处理方式：若试运行期间，系统出现故障并且在维修过程中需要更换零部件的情况，累计三次后，中标人需无条件为甲方更换一台全新的同型号或更高配置的设备。</w:t>
      </w:r>
    </w:p>
    <w:p w14:paraId="7FA3CF71">
      <w:pPr>
        <w:keepNext w:val="0"/>
        <w:pageBreakBefore w:val="0"/>
        <w:numPr>
          <w:ilvl w:val="0"/>
          <w:numId w:val="19"/>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最终验收：</w:t>
      </w:r>
    </w:p>
    <w:p w14:paraId="6722553D">
      <w:pPr>
        <w:keepNext w:val="0"/>
        <w:pageBreakBefore w:val="0"/>
        <w:numPr>
          <w:ilvl w:val="0"/>
          <w:numId w:val="22"/>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自货物通过性能验收之日起，无重大故障使用24个月后，经过招标人确定，组织最终验收。 </w:t>
      </w:r>
    </w:p>
    <w:p w14:paraId="193E1721">
      <w:pPr>
        <w:keepNext w:val="0"/>
        <w:pageBreakBefore w:val="0"/>
        <w:numPr>
          <w:ilvl w:val="0"/>
          <w:numId w:val="22"/>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最终验收标准：在质量保证期内系统正常运行无故障，性能稳定、运行稳定，培训课程如期完成，乙方提供良好的售后服务和技术支持，则视为最终验收合格。</w:t>
      </w:r>
    </w:p>
    <w:p w14:paraId="4DCFC278">
      <w:pPr>
        <w:keepNext w:val="0"/>
        <w:pageBreakBefore w:val="0"/>
        <w:numPr>
          <w:ilvl w:val="0"/>
          <w:numId w:val="22"/>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最终验收不合格的处理方式：整改至符合最终验收标准。对于在质保期内因质量问题经维修或更换过后的产品，则该产品的质保期从维修结束之日重新计算。</w:t>
      </w:r>
    </w:p>
    <w:p w14:paraId="12D48CA4">
      <w:pPr>
        <w:keepNext w:val="0"/>
        <w:pageBreakBefore w:val="0"/>
        <w:numPr>
          <w:ilvl w:val="0"/>
          <w:numId w:val="19"/>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招标人有权对中标人提供的任何材料组成验收小组按国家有关规定、规范进行抽检，必要时邀请相关的专业人员或机构参与验收。因货物质量问题发生争议时，由广东省内有资质的检测部门鉴定。货物符合质量技术标准的，鉴定费由招标人承担；否则鉴定费由中标人承担。若提供的材料达不到招标文件及国家及行业的相关要求时招标人有权进行退货，由此造成的损失由中标人承担。    </w:t>
      </w:r>
    </w:p>
    <w:p w14:paraId="5DDD85F8">
      <w:pPr>
        <w:keepNext w:val="0"/>
        <w:pageBreakBefore w:val="0"/>
        <w:numPr>
          <w:ilvl w:val="0"/>
          <w:numId w:val="19"/>
        </w:numPr>
        <w:kinsoku/>
        <w:wordWrap/>
        <w:overflowPunct/>
        <w:topLinePunct w:val="0"/>
        <w:autoSpaceDE/>
        <w:autoSpaceDN/>
        <w:bidi w:val="0"/>
        <w:spacing w:line="52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验收方式：采用全面检验或抽样检验等方式进行验收。</w:t>
      </w:r>
    </w:p>
    <w:p w14:paraId="60941BA1">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、设计资料和技术文件</w:t>
      </w:r>
    </w:p>
    <w:p w14:paraId="1902EDBD">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.1签定供货合同2周内供方提供下列设计资料（不限于）</w:t>
      </w:r>
    </w:p>
    <w:p w14:paraId="33C7420D">
      <w:pPr>
        <w:keepNext w:val="0"/>
        <w:pageBreakBefore w:val="0"/>
        <w:numPr>
          <w:ilvl w:val="0"/>
          <w:numId w:val="2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二氧化碳投加系统流程图、系统平面布置图、投加管线布置图，并附有投加系统设备材料一览表（包括阀门、仪表、设备等）。</w:t>
      </w:r>
    </w:p>
    <w:p w14:paraId="53ADFB80">
      <w:pPr>
        <w:keepNext w:val="0"/>
        <w:pageBreakBefore w:val="0"/>
        <w:numPr>
          <w:ilvl w:val="0"/>
          <w:numId w:val="2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二氧化碳储罐等设备土建基础技术要求（包括尺寸、荷载或预埋件等）。</w:t>
      </w:r>
    </w:p>
    <w:p w14:paraId="5EFA4EB8">
      <w:pPr>
        <w:keepNext w:val="0"/>
        <w:pageBreakBefore w:val="0"/>
        <w:numPr>
          <w:ilvl w:val="0"/>
          <w:numId w:val="23"/>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成套系统的负荷、电控系统图及说明。</w:t>
      </w:r>
    </w:p>
    <w:p w14:paraId="1A9491FB">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需方三天内技术确认并通知供方。</w:t>
      </w:r>
    </w:p>
    <w:p w14:paraId="2E05F234">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.2到货提供的主要技术资料（不限于以下资料）</w:t>
      </w:r>
    </w:p>
    <w:p w14:paraId="3FD82975">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供方提供成套设备详细的技术文件和资料，内容至少包括：</w:t>
      </w:r>
    </w:p>
    <w:p w14:paraId="1D1670DF">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系统工艺图和设备装配图、安装图。</w:t>
      </w:r>
    </w:p>
    <w:p w14:paraId="5A01BEEC">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设备的型号、规格、外形尺寸、技术性能及有关参数。</w:t>
      </w:r>
    </w:p>
    <w:p w14:paraId="3BC645F5">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设备安装基础及要求。</w:t>
      </w:r>
    </w:p>
    <w:p w14:paraId="4EF83D2D">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设备使用说明书(操作、安装及维修保养手册)。</w:t>
      </w:r>
    </w:p>
    <w:p w14:paraId="7B2B4C94">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设备合格证书。</w:t>
      </w:r>
    </w:p>
    <w:p w14:paraId="3F021740">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设备、材料相关的检验报告、合格证书。</w:t>
      </w:r>
    </w:p>
    <w:p w14:paraId="60BB19E1">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设备电路图。</w:t>
      </w:r>
    </w:p>
    <w:p w14:paraId="2DD2A076">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成套电控系统图及说明。</w:t>
      </w:r>
    </w:p>
    <w:p w14:paraId="11FB4C51">
      <w:pPr>
        <w:keepNext w:val="0"/>
        <w:pageBreakBefore w:val="0"/>
        <w:numPr>
          <w:ilvl w:val="0"/>
          <w:numId w:val="24"/>
        </w:numPr>
        <w:kinsoku/>
        <w:wordWrap/>
        <w:overflowPunct/>
        <w:topLinePunct w:val="0"/>
        <w:autoSpaceDE/>
        <w:autoSpaceDN/>
        <w:bidi w:val="0"/>
        <w:spacing w:line="52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sz w:val="21"/>
          <w:szCs w:val="21"/>
        </w:rPr>
        <w:t>投标人认为必须提供的其它技术资料。</w:t>
      </w:r>
    </w:p>
    <w:p w14:paraId="6FC4B2E8">
      <w:pPr>
        <w:keepNext w:val="0"/>
        <w:pageBreakBefore w:val="0"/>
        <w:kinsoku/>
        <w:wordWrap/>
        <w:overflowPunct/>
        <w:topLinePunct w:val="0"/>
        <w:autoSpaceDE/>
        <w:autoSpaceDN/>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九</w:t>
      </w:r>
      <w:r>
        <w:rPr>
          <w:rFonts w:hint="eastAsia" w:ascii="宋体" w:hAnsi="宋体" w:eastAsia="宋体" w:cs="宋体"/>
          <w:b/>
          <w:bCs/>
          <w:color w:val="auto"/>
          <w:sz w:val="21"/>
          <w:szCs w:val="21"/>
        </w:rPr>
        <w:t>、备品备件</w:t>
      </w:r>
    </w:p>
    <w:p w14:paraId="7A2D0672">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.1投标人应提供设备五年之内正常运转所需要的备品备件，还应提供必要的专用工具。</w:t>
      </w:r>
    </w:p>
    <w:p w14:paraId="53176A56">
      <w:pPr>
        <w:keepNext w:val="0"/>
        <w:pageBreakBefore w:val="0"/>
        <w:kinsoku/>
        <w:wordWrap/>
        <w:overflowPunct/>
        <w:topLinePunct w:val="0"/>
        <w:autoSpaceDE/>
        <w:autoSpaceDN/>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.2投标人应在投标文件中附上备品备件的清单，并注明其品种、数量和材料供招标人确认。备品备件的价格应该分列并计入投标报价中。</w:t>
      </w:r>
    </w:p>
    <w:p w14:paraId="601C07CE">
      <w:pPr>
        <w:keepNext w:val="0"/>
        <w:pageBreakBefore w:val="0"/>
        <w:kinsoku/>
        <w:wordWrap/>
        <w:overflowPunct/>
        <w:topLinePunct w:val="0"/>
        <w:autoSpaceDE/>
        <w:autoSpaceDN/>
        <w:bidi w:val="0"/>
        <w:spacing w:line="52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在招标文件中，如标有“★”标识的内容条款被视为重要的响应要求、技术指标要求和性能要求。投标人必须对此作出回答并完全满足这些要求不可以出现任何负偏离，如果出现负偏离则将被视为无效投标。招标文件中所有涉及品牌及规格型号均为参考品牌及型号，并没有任何限制性，投标人可以选用实质上相当于或优于参考品牌型号的产品。</w:t>
      </w:r>
    </w:p>
    <w:p w14:paraId="52C57ABD">
      <w:pPr>
        <w:rPr>
          <w:rFonts w:ascii="宋体"/>
          <w:b/>
          <w:bCs/>
          <w:color w:val="auto"/>
          <w:sz w:val="36"/>
          <w:szCs w:val="52"/>
          <w:highlight w:val="none"/>
        </w:rPr>
      </w:pPr>
    </w:p>
    <w:p w14:paraId="5A7E4117">
      <w:pPr>
        <w:rPr>
          <w:rFonts w:hint="eastAsia" w:ascii="宋体"/>
          <w:b/>
          <w:bCs/>
          <w:color w:val="auto"/>
          <w:sz w:val="36"/>
          <w:szCs w:val="52"/>
          <w:highlight w:val="none"/>
        </w:rPr>
      </w:pPr>
      <w:r>
        <w:rPr>
          <w:rFonts w:hint="eastAsia" w:ascii="宋体"/>
          <w:b/>
          <w:bCs/>
          <w:color w:val="auto"/>
          <w:sz w:val="36"/>
          <w:szCs w:val="52"/>
          <w:highlight w:val="none"/>
        </w:rPr>
        <w:br w:type="page"/>
      </w:r>
    </w:p>
    <w:p w14:paraId="7EFD4663">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D59D9F5">
      <w:pPr>
        <w:pStyle w:val="3"/>
        <w:numPr>
          <w:ilvl w:val="0"/>
          <w:numId w:val="25"/>
        </w:numPr>
        <w:ind w:left="1260" w:hanging="420"/>
        <w:jc w:val="center"/>
        <w:rPr>
          <w:b/>
          <w:bCs/>
          <w:color w:val="auto"/>
          <w:szCs w:val="24"/>
          <w:highlight w:val="none"/>
        </w:rPr>
      </w:pPr>
      <w:bookmarkStart w:id="82" w:name="_Toc11690"/>
      <w:bookmarkStart w:id="83" w:name="_Toc4982"/>
      <w:bookmarkStart w:id="84" w:name="_Toc29433"/>
      <w:bookmarkStart w:id="85" w:name="_Toc449028948"/>
      <w:r>
        <w:rPr>
          <w:rFonts w:hint="eastAsia"/>
          <w:b/>
          <w:bCs/>
          <w:color w:val="auto"/>
          <w:szCs w:val="24"/>
          <w:highlight w:val="none"/>
        </w:rPr>
        <w:t>合同协议书（格式）</w:t>
      </w:r>
      <w:bookmarkEnd w:id="82"/>
      <w:bookmarkEnd w:id="83"/>
      <w:bookmarkEnd w:id="84"/>
    </w:p>
    <w:p w14:paraId="4CAFE002">
      <w:pPr>
        <w:rPr>
          <w:color w:val="auto"/>
          <w:highlight w:val="none"/>
        </w:rPr>
      </w:pPr>
    </w:p>
    <w:p w14:paraId="16C3E860">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1F6557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86" w:name="_Toc247085768"/>
      <w:bookmarkStart w:id="87" w:name="_Toc152042388"/>
      <w:bookmarkStart w:id="88" w:name="_Toc152045610"/>
      <w:bookmarkStart w:id="89" w:name="_Toc246996996"/>
      <w:bookmarkStart w:id="90" w:name="_Toc144974578"/>
      <w:bookmarkStart w:id="91" w:name="_Toc179632628"/>
      <w:bookmarkStart w:id="92" w:name="_Toc246996253"/>
      <w:bookmarkStart w:id="93" w:name="_Toc469495742"/>
      <w:bookmarkStart w:id="94" w:name="_Toc296602498"/>
      <w:r>
        <w:rPr>
          <w:rFonts w:hint="eastAsia" w:ascii="宋体" w:hAnsi="宋体" w:cs="宋体"/>
          <w:color w:val="auto"/>
          <w:szCs w:val="21"/>
          <w:highlight w:val="none"/>
        </w:rPr>
        <w:t>买    方：                                   卖    方：</w:t>
      </w:r>
    </w:p>
    <w:p w14:paraId="567D4D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                                   电    话：</w:t>
      </w:r>
    </w:p>
    <w:p w14:paraId="729830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1A1F3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05F4DA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2D8A2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1428CE76">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招标文件；</w:t>
      </w:r>
    </w:p>
    <w:p w14:paraId="7F28C020">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投标文件；</w:t>
      </w:r>
    </w:p>
    <w:p w14:paraId="2D9A2725">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p w14:paraId="7B47C1EE">
      <w:pPr>
        <w:keepNext w:val="0"/>
        <w:keepLines w:val="0"/>
        <w:pageBreakBefore w:val="0"/>
        <w:widowControl w:val="0"/>
        <w:kinsoku/>
        <w:wordWrap/>
        <w:overflowPunct/>
        <w:topLinePunct w:val="0"/>
        <w:autoSpaceDE/>
        <w:autoSpaceDN/>
        <w:bidi w:val="0"/>
        <w:adjustRightInd/>
        <w:snapToGrid/>
        <w:spacing w:line="440" w:lineRule="exact"/>
        <w:ind w:left="210" w:leftChars="10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FFCE0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771066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42BA47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913AB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付款方式</w:t>
      </w:r>
      <w:r>
        <w:rPr>
          <w:rFonts w:hint="eastAsia" w:ascii="宋体" w:hAnsi="宋体" w:cs="宋体"/>
          <w:b/>
          <w:bCs/>
          <w:color w:val="auto"/>
          <w:szCs w:val="21"/>
          <w:highlight w:val="none"/>
        </w:rPr>
        <w:t>：合同生效并具备实施条件后5个工作日内付合同价款的30%，所有设备供货、安装、调式及验收合格并经审计结束后付至结算价款的95%，剩余5%作为质量保证金，待质保期（</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年）满后一次性退还。</w:t>
      </w:r>
    </w:p>
    <w:p w14:paraId="3230771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合同供货期限：自合同签订之日起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个日历天内完成</w:t>
      </w:r>
      <w:r>
        <w:rPr>
          <w:rFonts w:hint="eastAsia" w:ascii="宋体" w:hAnsi="宋体" w:cs="宋体"/>
          <w:color w:val="auto"/>
          <w:szCs w:val="21"/>
          <w:highlight w:val="none"/>
          <w:lang w:val="en-US" w:eastAsia="zh-CN"/>
        </w:rPr>
        <w:t>施</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供货、安装、调试及验收。</w:t>
      </w:r>
    </w:p>
    <w:p w14:paraId="68AF45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w:t>
      </w:r>
      <w:r>
        <w:rPr>
          <w:rFonts w:hint="eastAsia" w:hAnsi="宋体" w:cs="宋体"/>
          <w:color w:val="auto"/>
          <w:szCs w:val="21"/>
          <w:highlight w:val="none"/>
          <w:lang w:val="en-US" w:eastAsia="zh-CN"/>
        </w:rPr>
        <w:t>滁州市第四自来水厂，</w:t>
      </w:r>
      <w:r>
        <w:rPr>
          <w:rFonts w:hint="eastAsia" w:ascii="宋体" w:hAnsi="宋体" w:eastAsia="宋体" w:cs="宋体"/>
          <w:color w:val="auto"/>
          <w:sz w:val="21"/>
          <w:szCs w:val="21"/>
          <w:highlight w:val="none"/>
          <w:lang w:val="en-US" w:eastAsia="zh-CN"/>
        </w:rPr>
        <w:t>货物运至招标人指定地点</w:t>
      </w:r>
    </w:p>
    <w:p w14:paraId="2781A4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32F83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23BA73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0B4CE7F2">
      <w:pPr>
        <w:pStyle w:val="15"/>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5332E448">
      <w:pPr>
        <w:pStyle w:val="15"/>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321219EC">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2E575376">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1727CB61">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56C89F45">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45F62EF5">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493EC713">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3A0BDF26">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7A83B089">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130EA2C">
      <w:pPr>
        <w:pStyle w:val="15"/>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08153AEB">
      <w:pPr>
        <w:rPr>
          <w:color w:val="auto"/>
          <w:highlight w:val="none"/>
        </w:rPr>
      </w:pPr>
      <w:r>
        <w:rPr>
          <w:rFonts w:hint="eastAsia"/>
          <w:color w:val="auto"/>
          <w:highlight w:val="none"/>
        </w:rPr>
        <w:br w:type="page"/>
      </w:r>
    </w:p>
    <w:p w14:paraId="457DFCDB">
      <w:pPr>
        <w:pStyle w:val="3"/>
        <w:numPr>
          <w:ilvl w:val="0"/>
          <w:numId w:val="25"/>
        </w:numPr>
        <w:ind w:left="1260" w:hanging="420"/>
        <w:jc w:val="center"/>
        <w:rPr>
          <w:b/>
          <w:bCs/>
          <w:color w:val="auto"/>
          <w:szCs w:val="24"/>
          <w:highlight w:val="none"/>
        </w:rPr>
      </w:pPr>
      <w:bookmarkStart w:id="95" w:name="_Toc4456"/>
      <w:bookmarkStart w:id="96" w:name="_Toc16580"/>
      <w:bookmarkStart w:id="97" w:name="_Toc8755"/>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6542E016">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  合同文件</w:t>
      </w:r>
    </w:p>
    <w:p w14:paraId="5C5A72E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1、合同文件适用法律</w:t>
      </w:r>
    </w:p>
    <w:p w14:paraId="3A45364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421E7BB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1925499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1C395CF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&lt;1&gt;合同的主要条款；</w:t>
      </w:r>
    </w:p>
    <w:p w14:paraId="10C9809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68856B2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3E49D7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08856D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3579AED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5EF8029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3、合同文件使用文字</w:t>
      </w:r>
    </w:p>
    <w:p w14:paraId="052ACA3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5B06575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0D3DB357">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7B4819B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4、完整物权</w:t>
      </w:r>
    </w:p>
    <w:p w14:paraId="7F21E0B2">
      <w:pPr>
        <w:keepNext w:val="0"/>
        <w:keepLines w:val="0"/>
        <w:pageBreakBefore w:val="0"/>
        <w:widowControl w:val="0"/>
        <w:tabs>
          <w:tab w:val="left" w:pos="660"/>
        </w:tabs>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42E6F2E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5、质量保证</w:t>
      </w:r>
    </w:p>
    <w:p w14:paraId="0FEA84E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70FB66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8E917FF">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89498D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6、包装</w:t>
      </w:r>
    </w:p>
    <w:p w14:paraId="6D7AAC27">
      <w:pPr>
        <w:pStyle w:val="11"/>
        <w:keepNext w:val="0"/>
        <w:keepLines w:val="0"/>
        <w:pageBreakBefore w:val="0"/>
        <w:widowControl w:val="0"/>
        <w:tabs>
          <w:tab w:val="left" w:pos="900"/>
        </w:tabs>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1DB4B2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7、伴随服务</w:t>
      </w:r>
    </w:p>
    <w:p w14:paraId="73E933B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6E7EC160">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7671E07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727FC22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538F583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69E8A180">
      <w:pPr>
        <w:pStyle w:val="11"/>
        <w:keepNext w:val="0"/>
        <w:keepLines w:val="0"/>
        <w:pageBreakBefore w:val="0"/>
        <w:widowControl w:val="0"/>
        <w:numPr>
          <w:ilvl w:val="0"/>
          <w:numId w:val="27"/>
        </w:numPr>
        <w:kinsoku/>
        <w:wordWrap/>
        <w:overflowPunct w:val="0"/>
        <w:topLinePunct w:val="0"/>
        <w:autoSpaceDE/>
        <w:autoSpaceDN/>
        <w:bidi w:val="0"/>
        <w:snapToGrid/>
        <w:spacing w:line="440" w:lineRule="exact"/>
        <w:ind w:firstLine="420" w:firstLineChars="20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3A9C5B7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59B7BCE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8、标的物的交付</w:t>
      </w:r>
    </w:p>
    <w:p w14:paraId="7FC8346D">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5B96F2C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25B5E4B8">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6DAE198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9、检验和验收</w:t>
      </w:r>
    </w:p>
    <w:p w14:paraId="6A63CC1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C0E62A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6B810F0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43D537C2">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2F1857E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268E093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7528B6B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022ED6E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4C901C1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0C570E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11、合同价款和支付</w:t>
      </w:r>
    </w:p>
    <w:p w14:paraId="0A692D8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753F38D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697799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0764FD8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08F2C97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22D18441">
      <w:pPr>
        <w:pStyle w:val="11"/>
        <w:keepNext w:val="0"/>
        <w:keepLines w:val="0"/>
        <w:pageBreakBefore w:val="0"/>
        <w:widowControl w:val="0"/>
        <w:tabs>
          <w:tab w:val="left" w:pos="54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51C010A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 违约责任</w:t>
      </w:r>
    </w:p>
    <w:p w14:paraId="05D0FE8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12、违约责任</w:t>
      </w:r>
    </w:p>
    <w:p w14:paraId="09EABB0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0BBB6BE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13、买方违约责任</w:t>
      </w:r>
    </w:p>
    <w:p w14:paraId="0BDFE3A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6B0C2C39">
      <w:pPr>
        <w:pStyle w:val="11"/>
        <w:keepNext w:val="0"/>
        <w:keepLines w:val="0"/>
        <w:pageBreakBefore w:val="0"/>
        <w:widowControl w:val="0"/>
        <w:kinsoku/>
        <w:wordWrap/>
        <w:overflowPunct w:val="0"/>
        <w:topLinePunct w:val="0"/>
        <w:autoSpaceDE/>
        <w:autoSpaceDN/>
        <w:bidi w:val="0"/>
        <w:snapToGrid/>
        <w:spacing w:line="440" w:lineRule="exact"/>
        <w:ind w:right="-334" w:rightChars="-159"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1CA587B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7253775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14、卖方违约责任</w:t>
      </w:r>
    </w:p>
    <w:p w14:paraId="3B6B298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284515A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7C5D1BB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15、不可抗力</w:t>
      </w:r>
    </w:p>
    <w:p w14:paraId="63D537E0">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4C03E5C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1158F2">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 索赔</w:t>
      </w:r>
    </w:p>
    <w:p w14:paraId="42205C41">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16、索赔</w:t>
      </w:r>
    </w:p>
    <w:p w14:paraId="1FC6AB8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6F0110C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3A8DAC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396F2C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27A13C0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20E72E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6A733A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568ECD38">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 履约保证金</w:t>
      </w:r>
    </w:p>
    <w:p w14:paraId="37A7E6D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17、履约保证金</w:t>
      </w:r>
    </w:p>
    <w:p w14:paraId="4C3A7A4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w:t>
      </w:r>
      <w:r>
        <w:rPr>
          <w:rFonts w:hint="eastAsia" w:ascii="宋体" w:hAnsi="宋体" w:eastAsia="宋体" w:cs="宋体"/>
          <w:color w:val="auto"/>
          <w:sz w:val="21"/>
          <w:szCs w:val="21"/>
          <w:highlight w:val="none"/>
          <w:u w:color="000000"/>
        </w:rPr>
        <w:t>同有效期。</w:t>
      </w:r>
    </w:p>
    <w:p w14:paraId="1978B24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(2)如果卖方未能履行合同规定的任何义务，买方有权从履约保证金中取得补偿。</w:t>
      </w:r>
    </w:p>
    <w:p w14:paraId="0B753E6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default" w:ascii="宋体" w:hAnsi="宋体" w:eastAsia="宋体" w:cs="宋体"/>
          <w:color w:val="auto"/>
          <w:sz w:val="21"/>
          <w:szCs w:val="21"/>
          <w:highlight w:val="none"/>
          <w:u w:color="000000"/>
          <w:lang w:val="en-US" w:eastAsia="zh-CN"/>
        </w:rPr>
      </w:pP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3）合同期满后，全部货物运至指定地点并验收合格后</w:t>
      </w:r>
      <w:r>
        <w:rPr>
          <w:rFonts w:hint="eastAsia" w:ascii="宋体" w:hAnsi="宋体" w:eastAsia="宋体" w:cs="宋体"/>
          <w:color w:val="auto"/>
          <w:sz w:val="21"/>
          <w:szCs w:val="21"/>
          <w:highlight w:val="none"/>
          <w:u w:color="000000"/>
        </w:rPr>
        <w:t>，履约保证金直接转为质保金，质保期从合同最后一批货验收合格起开始计算，质保期</w:t>
      </w: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12个月）</w:t>
      </w:r>
      <w:r>
        <w:rPr>
          <w:rFonts w:hint="eastAsia" w:ascii="宋体" w:hAnsi="宋体" w:eastAsia="宋体" w:cs="宋体"/>
          <w:color w:val="auto"/>
          <w:sz w:val="21"/>
          <w:szCs w:val="21"/>
          <w:highlight w:val="none"/>
          <w:u w:color="000000"/>
        </w:rPr>
        <w:t>满后一个月内一次性付清。</w:t>
      </w:r>
    </w:p>
    <w:p w14:paraId="54D7C61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247968E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18、合同的解除</w:t>
      </w:r>
    </w:p>
    <w:p w14:paraId="2CCAB92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02375B2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121492B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518E352C">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9B277C9">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5E8AF6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19、合同的转让</w:t>
      </w:r>
    </w:p>
    <w:p w14:paraId="47FA847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F0CA02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 合同的生效</w:t>
      </w:r>
    </w:p>
    <w:p w14:paraId="6B9C8FF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20、合同的生效</w:t>
      </w:r>
    </w:p>
    <w:p w14:paraId="7A3AA0C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73E9FBC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 争议解决</w:t>
      </w:r>
    </w:p>
    <w:p w14:paraId="6FB7FC7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21、争议解决</w:t>
      </w:r>
    </w:p>
    <w:p w14:paraId="2EA6CF1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7ACADC3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6D41D261">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70CFD95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 .附则</w:t>
      </w:r>
    </w:p>
    <w:p w14:paraId="6918FEF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22、合同份数。</w:t>
      </w:r>
    </w:p>
    <w:p w14:paraId="0042BC8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0269F8FA">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23、未尽事宜</w:t>
      </w:r>
    </w:p>
    <w:p w14:paraId="38CC585B">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2A5D4596">
      <w:pPr>
        <w:rPr>
          <w:color w:val="auto"/>
          <w:highlight w:val="none"/>
        </w:rPr>
      </w:pPr>
      <w:r>
        <w:rPr>
          <w:rFonts w:hint="eastAsia"/>
          <w:color w:val="auto"/>
          <w:highlight w:val="none"/>
        </w:rPr>
        <w:br w:type="page"/>
      </w:r>
    </w:p>
    <w:p w14:paraId="00D9D638">
      <w:pPr>
        <w:pStyle w:val="2"/>
        <w:rPr>
          <w:color w:val="auto"/>
          <w:highlight w:val="none"/>
        </w:rPr>
      </w:pPr>
      <w:bookmarkStart w:id="98" w:name="_Toc8628"/>
      <w:r>
        <w:rPr>
          <w:rFonts w:hint="eastAsia"/>
          <w:color w:val="auto"/>
          <w:highlight w:val="none"/>
        </w:rPr>
        <w:t>第六章  投标文件格式</w:t>
      </w:r>
      <w:bookmarkEnd w:id="85"/>
      <w:bookmarkEnd w:id="98"/>
    </w:p>
    <w:p w14:paraId="03A30229">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61BDBCD8">
      <w:pPr>
        <w:jc w:val="center"/>
        <w:rPr>
          <w:rFonts w:eastAsia="黑体"/>
          <w:color w:val="auto"/>
          <w:sz w:val="20"/>
          <w:highlight w:val="none"/>
        </w:rPr>
      </w:pPr>
    </w:p>
    <w:p w14:paraId="68FB3836">
      <w:pPr>
        <w:rPr>
          <w:rFonts w:eastAsia="黑体"/>
          <w:color w:val="auto"/>
          <w:sz w:val="20"/>
          <w:highlight w:val="none"/>
        </w:rPr>
      </w:pPr>
    </w:p>
    <w:p w14:paraId="34700D2F">
      <w:pPr>
        <w:jc w:val="center"/>
        <w:rPr>
          <w:rFonts w:ascii="宋体"/>
          <w:b/>
          <w:color w:val="auto"/>
          <w:sz w:val="44"/>
          <w:szCs w:val="44"/>
          <w:highlight w:val="none"/>
        </w:rPr>
      </w:pPr>
      <w:bookmarkStart w:id="99" w:name="_Toc350698753"/>
      <w:bookmarkStart w:id="100" w:name="_Toc449028949"/>
      <w:r>
        <w:rPr>
          <w:rFonts w:hint="eastAsia" w:ascii="宋体"/>
          <w:b/>
          <w:color w:val="auto"/>
          <w:sz w:val="44"/>
          <w:szCs w:val="44"/>
          <w:highlight w:val="none"/>
        </w:rPr>
        <w:t>资信证明文件</w:t>
      </w:r>
      <w:bookmarkEnd w:id="99"/>
      <w:bookmarkEnd w:id="100"/>
    </w:p>
    <w:p w14:paraId="268FE6DF">
      <w:pPr>
        <w:jc w:val="center"/>
        <w:rPr>
          <w:rFonts w:ascii="宋体"/>
          <w:color w:val="auto"/>
          <w:sz w:val="32"/>
          <w:szCs w:val="32"/>
          <w:highlight w:val="none"/>
        </w:rPr>
      </w:pPr>
      <w:r>
        <w:rPr>
          <w:rFonts w:hint="eastAsia" w:ascii="宋体"/>
          <w:color w:val="auto"/>
          <w:sz w:val="32"/>
          <w:szCs w:val="32"/>
          <w:highlight w:val="none"/>
        </w:rPr>
        <w:t>（投标文件一）</w:t>
      </w:r>
    </w:p>
    <w:p w14:paraId="79E448C9">
      <w:pPr>
        <w:jc w:val="center"/>
        <w:rPr>
          <w:rFonts w:eastAsia="黑体"/>
          <w:color w:val="auto"/>
          <w:sz w:val="44"/>
          <w:szCs w:val="44"/>
          <w:highlight w:val="none"/>
        </w:rPr>
      </w:pPr>
    </w:p>
    <w:p w14:paraId="7D793AF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A13FEDF">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542D55A">
      <w:pPr>
        <w:rPr>
          <w:rFonts w:ascii="宋体"/>
          <w:color w:val="auto"/>
          <w:sz w:val="28"/>
          <w:szCs w:val="28"/>
          <w:highlight w:val="none"/>
        </w:rPr>
      </w:pPr>
    </w:p>
    <w:p w14:paraId="5E03709B">
      <w:pPr>
        <w:rPr>
          <w:rFonts w:ascii="宋体"/>
          <w:color w:val="auto"/>
          <w:sz w:val="28"/>
          <w:szCs w:val="28"/>
          <w:highlight w:val="none"/>
        </w:rPr>
      </w:pPr>
    </w:p>
    <w:p w14:paraId="6B02BFFD">
      <w:pPr>
        <w:rPr>
          <w:rFonts w:ascii="宋体"/>
          <w:color w:val="auto"/>
          <w:sz w:val="28"/>
          <w:szCs w:val="28"/>
          <w:highlight w:val="none"/>
        </w:rPr>
      </w:pPr>
    </w:p>
    <w:p w14:paraId="5D86C03D">
      <w:pPr>
        <w:rPr>
          <w:rFonts w:ascii="宋体"/>
          <w:color w:val="auto"/>
          <w:sz w:val="28"/>
          <w:szCs w:val="28"/>
          <w:highlight w:val="none"/>
        </w:rPr>
      </w:pPr>
    </w:p>
    <w:p w14:paraId="557A3C46">
      <w:pPr>
        <w:rPr>
          <w:rFonts w:ascii="宋体"/>
          <w:color w:val="auto"/>
          <w:sz w:val="28"/>
          <w:szCs w:val="28"/>
          <w:highlight w:val="none"/>
        </w:rPr>
      </w:pPr>
    </w:p>
    <w:p w14:paraId="0007A662">
      <w:pPr>
        <w:rPr>
          <w:rFonts w:ascii="宋体"/>
          <w:color w:val="auto"/>
          <w:sz w:val="28"/>
          <w:szCs w:val="28"/>
          <w:highlight w:val="none"/>
        </w:rPr>
      </w:pPr>
    </w:p>
    <w:p w14:paraId="20006434">
      <w:pPr>
        <w:rPr>
          <w:rFonts w:ascii="宋体"/>
          <w:color w:val="auto"/>
          <w:sz w:val="28"/>
          <w:szCs w:val="28"/>
          <w:highlight w:val="none"/>
        </w:rPr>
      </w:pPr>
    </w:p>
    <w:p w14:paraId="39E0021F">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94F43F1">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067E9070">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FA29E7F">
      <w:pPr>
        <w:spacing w:line="720" w:lineRule="auto"/>
        <w:jc w:val="center"/>
        <w:rPr>
          <w:rFonts w:ascii="宋体"/>
          <w:b/>
          <w:color w:val="auto"/>
          <w:sz w:val="36"/>
          <w:szCs w:val="36"/>
          <w:highlight w:val="none"/>
        </w:rPr>
      </w:pPr>
    </w:p>
    <w:p w14:paraId="0977B296">
      <w:pPr>
        <w:spacing w:line="400" w:lineRule="exact"/>
        <w:ind w:firstLine="4130" w:firstLineChars="935"/>
        <w:rPr>
          <w:b/>
          <w:color w:val="auto"/>
          <w:sz w:val="44"/>
          <w:szCs w:val="44"/>
          <w:highlight w:val="none"/>
        </w:rPr>
      </w:pPr>
    </w:p>
    <w:p w14:paraId="3A087762">
      <w:pPr>
        <w:pStyle w:val="33"/>
        <w:ind w:firstLine="210"/>
        <w:rPr>
          <w:color w:val="auto"/>
          <w:highlight w:val="none"/>
        </w:rPr>
      </w:pPr>
    </w:p>
    <w:p w14:paraId="43125ADB">
      <w:pPr>
        <w:jc w:val="center"/>
        <w:rPr>
          <w:b/>
          <w:color w:val="auto"/>
          <w:sz w:val="44"/>
          <w:szCs w:val="44"/>
          <w:highlight w:val="none"/>
        </w:rPr>
      </w:pPr>
      <w:r>
        <w:rPr>
          <w:rFonts w:hint="eastAsia"/>
          <w:b/>
          <w:color w:val="auto"/>
          <w:sz w:val="36"/>
          <w:szCs w:val="36"/>
          <w:highlight w:val="none"/>
        </w:rPr>
        <w:t>目   录</w:t>
      </w:r>
    </w:p>
    <w:p w14:paraId="7245DF57">
      <w:pPr>
        <w:spacing w:line="400" w:lineRule="exact"/>
        <w:ind w:firstLine="562" w:firstLineChars="200"/>
        <w:rPr>
          <w:b/>
          <w:color w:val="auto"/>
          <w:sz w:val="28"/>
          <w:szCs w:val="28"/>
          <w:highlight w:val="none"/>
        </w:rPr>
      </w:pPr>
    </w:p>
    <w:p w14:paraId="344188E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（1）法定代表人身份证明及其有效身份证（或法定代表人授权委托书及其有效身份证）（格式见附件）；</w:t>
      </w:r>
    </w:p>
    <w:p w14:paraId="7DBFADC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（2）投标人有效的营业执照（或三合一证书）；</w:t>
      </w:r>
    </w:p>
    <w:p w14:paraId="6DFB9E92">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）诚信投标承诺书（格式见附件）或公共信用信息报告（无违法违规证明版或核查版）；</w:t>
      </w:r>
    </w:p>
    <w:p w14:paraId="770A9F5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）详细的货物名称、规格、技术参数等【附技术参数响应表、货物的详细配置清单，格式见附件】；</w:t>
      </w:r>
    </w:p>
    <w:p w14:paraId="76DE7E4B">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）服务承诺：是否响应招标文件要求的书面说明和服务承诺书（格式见附件）</w:t>
      </w:r>
    </w:p>
    <w:p w14:paraId="573FE701">
      <w:pPr>
        <w:spacing w:line="440" w:lineRule="exact"/>
        <w:jc w:val="left"/>
        <w:rPr>
          <w:rFonts w:hint="eastAsia" w:ascii="宋体" w:hAnsi="宋体" w:eastAsia="宋体" w:cs="宋体"/>
          <w:b w:val="0"/>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rPr>
        <w:t>招标文件中要求的资信</w:t>
      </w:r>
      <w:r>
        <w:rPr>
          <w:rFonts w:hint="eastAsia" w:ascii="宋体" w:hAnsi="宋体" w:cs="宋体"/>
          <w:b w:val="0"/>
          <w:bCs/>
          <w:color w:val="auto"/>
          <w:szCs w:val="21"/>
          <w:highlight w:val="none"/>
          <w:lang w:val="en-US" w:eastAsia="zh-CN"/>
        </w:rPr>
        <w:t>评分</w:t>
      </w:r>
      <w:r>
        <w:rPr>
          <w:rFonts w:hint="eastAsia" w:ascii="宋体" w:hAnsi="宋体" w:cs="宋体"/>
          <w:b w:val="0"/>
          <w:bCs/>
          <w:color w:val="auto"/>
          <w:szCs w:val="21"/>
          <w:highlight w:val="none"/>
          <w:lang w:eastAsia="zh-CN"/>
        </w:rPr>
        <w:t xml:space="preserve">、 </w:t>
      </w:r>
      <w:r>
        <w:rPr>
          <w:rFonts w:hint="eastAsia" w:ascii="宋体" w:hAnsi="宋体" w:cs="宋体"/>
          <w:b w:val="0"/>
          <w:bCs/>
          <w:color w:val="auto"/>
          <w:szCs w:val="21"/>
          <w:highlight w:val="none"/>
          <w:lang w:val="en-US" w:eastAsia="zh-CN"/>
        </w:rPr>
        <w:t>第四章《</w:t>
      </w:r>
      <w:r>
        <w:rPr>
          <w:rFonts w:hint="eastAsia" w:ascii="宋体" w:hAnsi="宋体" w:cs="宋体"/>
          <w:b w:val="0"/>
          <w:bCs/>
          <w:color w:val="auto"/>
          <w:szCs w:val="21"/>
          <w:highlight w:val="none"/>
          <w:lang w:eastAsia="zh-CN"/>
        </w:rPr>
        <w:t>采购内容及技术要求》</w:t>
      </w:r>
      <w:r>
        <w:rPr>
          <w:rFonts w:hint="eastAsia" w:ascii="宋体" w:hAnsi="宋体" w:cs="宋体"/>
          <w:b w:val="0"/>
          <w:bCs/>
          <w:color w:val="auto"/>
          <w:szCs w:val="21"/>
          <w:highlight w:val="none"/>
          <w:lang w:val="en-US" w:eastAsia="zh-CN"/>
        </w:rPr>
        <w:t>中</w:t>
      </w:r>
      <w:r>
        <w:rPr>
          <w:rFonts w:hint="eastAsia" w:ascii="宋体" w:hAnsi="宋体" w:eastAsia="宋体" w:cs="宋体"/>
          <w:b w:val="0"/>
          <w:bCs/>
          <w:color w:val="auto"/>
          <w:sz w:val="21"/>
          <w:szCs w:val="21"/>
        </w:rPr>
        <w:t>标有“★”标识的内容条款</w:t>
      </w:r>
      <w:r>
        <w:rPr>
          <w:rFonts w:hint="eastAsia" w:ascii="宋体" w:hAnsi="宋体" w:cs="宋体"/>
          <w:b w:val="0"/>
          <w:bCs/>
          <w:color w:val="auto"/>
          <w:sz w:val="21"/>
          <w:szCs w:val="21"/>
          <w:lang w:val="en-US" w:eastAsia="zh-CN"/>
        </w:rPr>
        <w:t>的响应内容</w:t>
      </w:r>
      <w:r>
        <w:rPr>
          <w:rFonts w:hint="eastAsia" w:ascii="宋体" w:hAnsi="宋体" w:eastAsia="宋体" w:cs="宋体"/>
          <w:b w:val="0"/>
          <w:bCs/>
          <w:color w:val="auto"/>
          <w:szCs w:val="21"/>
          <w:highlight w:val="none"/>
        </w:rPr>
        <w:t>及其他支持资料</w:t>
      </w:r>
      <w:r>
        <w:rPr>
          <w:rFonts w:hint="eastAsia" w:ascii="宋体" w:hAnsi="宋体" w:cs="宋体"/>
          <w:b w:val="0"/>
          <w:bCs/>
          <w:color w:val="auto"/>
          <w:szCs w:val="21"/>
          <w:highlight w:val="none"/>
          <w:lang w:eastAsia="zh-CN"/>
        </w:rPr>
        <w:t>。</w:t>
      </w:r>
    </w:p>
    <w:p w14:paraId="22598BD9">
      <w:pPr>
        <w:spacing w:line="400" w:lineRule="exact"/>
        <w:ind w:firstLine="562" w:firstLineChars="200"/>
        <w:rPr>
          <w:b/>
          <w:color w:val="auto"/>
          <w:sz w:val="28"/>
          <w:szCs w:val="28"/>
          <w:highlight w:val="none"/>
        </w:rPr>
      </w:pPr>
    </w:p>
    <w:p w14:paraId="3C51571B">
      <w:pPr>
        <w:spacing w:line="400" w:lineRule="exact"/>
        <w:ind w:firstLine="562" w:firstLineChars="200"/>
        <w:rPr>
          <w:b/>
          <w:color w:val="auto"/>
          <w:sz w:val="28"/>
          <w:szCs w:val="28"/>
          <w:highlight w:val="none"/>
        </w:rPr>
      </w:pPr>
    </w:p>
    <w:p w14:paraId="6F437132">
      <w:pPr>
        <w:spacing w:line="400" w:lineRule="exact"/>
        <w:ind w:firstLine="562" w:firstLineChars="200"/>
        <w:rPr>
          <w:b/>
          <w:color w:val="auto"/>
          <w:sz w:val="28"/>
          <w:szCs w:val="28"/>
          <w:highlight w:val="none"/>
        </w:rPr>
      </w:pPr>
    </w:p>
    <w:p w14:paraId="4F72E855">
      <w:pPr>
        <w:spacing w:line="400" w:lineRule="exact"/>
        <w:ind w:firstLine="562" w:firstLineChars="200"/>
        <w:rPr>
          <w:b/>
          <w:color w:val="auto"/>
          <w:sz w:val="28"/>
          <w:szCs w:val="28"/>
          <w:highlight w:val="none"/>
        </w:rPr>
      </w:pPr>
    </w:p>
    <w:p w14:paraId="5B18BF36">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72ACF9C">
      <w:pPr>
        <w:spacing w:line="360" w:lineRule="auto"/>
        <w:rPr>
          <w:b/>
          <w:color w:val="auto"/>
          <w:sz w:val="28"/>
          <w:szCs w:val="28"/>
          <w:highlight w:val="none"/>
        </w:rPr>
      </w:pPr>
      <w:r>
        <w:rPr>
          <w:rFonts w:hint="eastAsia"/>
          <w:b/>
          <w:color w:val="auto"/>
          <w:sz w:val="28"/>
          <w:szCs w:val="28"/>
          <w:highlight w:val="none"/>
        </w:rPr>
        <w:t>附件1</w:t>
      </w:r>
    </w:p>
    <w:p w14:paraId="59FE8774">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692AF436">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581A1E58">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B6CE694">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8390D01">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D421B26">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9F70B2D">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5119231B">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66F1D837">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0969C35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76CB3400">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5E4B1FA6">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595436D1">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880C431">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37503E37">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28122605">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30CF4BD5">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1922CEB3">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0E0EC0F0">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12C8D5A9">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57F8CEEA">
      <w:pPr>
        <w:spacing w:line="360" w:lineRule="exact"/>
        <w:ind w:firstLine="413" w:firstLineChars="147"/>
        <w:rPr>
          <w:b/>
          <w:color w:val="auto"/>
          <w:sz w:val="28"/>
          <w:szCs w:val="28"/>
          <w:highlight w:val="none"/>
          <w:u w:val="single"/>
        </w:rPr>
      </w:pPr>
    </w:p>
    <w:p w14:paraId="3A4DA9EF">
      <w:pPr>
        <w:spacing w:line="360" w:lineRule="exact"/>
        <w:ind w:firstLine="413" w:firstLineChars="147"/>
        <w:rPr>
          <w:b/>
          <w:color w:val="auto"/>
          <w:sz w:val="28"/>
          <w:szCs w:val="28"/>
          <w:highlight w:val="none"/>
          <w:u w:val="single"/>
        </w:rPr>
      </w:pPr>
    </w:p>
    <w:p w14:paraId="01CBE875">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2</w:t>
      </w:r>
    </w:p>
    <w:p w14:paraId="1D3743CB">
      <w:pPr>
        <w:spacing w:line="360" w:lineRule="exact"/>
        <w:ind w:firstLine="413" w:firstLineChars="147"/>
        <w:jc w:val="center"/>
        <w:rPr>
          <w:b/>
          <w:color w:val="auto"/>
          <w:sz w:val="28"/>
          <w:szCs w:val="28"/>
          <w:highlight w:val="none"/>
        </w:rPr>
      </w:pPr>
      <w:bookmarkStart w:id="101" w:name="_Toc449028950"/>
      <w:bookmarkStart w:id="102" w:name="_Toc440443268"/>
      <w:r>
        <w:rPr>
          <w:rFonts w:hint="eastAsia"/>
          <w:b/>
          <w:color w:val="auto"/>
          <w:sz w:val="28"/>
          <w:szCs w:val="28"/>
          <w:highlight w:val="none"/>
        </w:rPr>
        <w:t>（2）诚信投标承诺书</w:t>
      </w:r>
    </w:p>
    <w:p w14:paraId="168DEE5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391A4D90">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B343BC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07463B2D">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A2DB1F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786AED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6A36C4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4"/>
      <w:bookmarkStart w:id="10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3"/>
      <w:bookmarkEnd w:id="10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1EC2511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ADC52F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4E8CAE35">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51794C7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7F51CB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A264E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69C461AD">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AE4C4C">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25CF4029">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53FBCA5">
      <w:pPr>
        <w:rPr>
          <w:rFonts w:ascii="宋体" w:hAnsi="宋体"/>
          <w:color w:val="auto"/>
          <w:szCs w:val="21"/>
          <w:highlight w:val="none"/>
        </w:rPr>
      </w:pPr>
    </w:p>
    <w:p w14:paraId="50165D9E">
      <w:pPr>
        <w:rPr>
          <w:rFonts w:ascii="宋体" w:hAnsi="宋体"/>
          <w:color w:val="auto"/>
          <w:szCs w:val="21"/>
          <w:highlight w:val="none"/>
        </w:rPr>
      </w:pPr>
    </w:p>
    <w:p w14:paraId="47A79702">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255BEBC4">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AC098AF">
      <w:pPr>
        <w:spacing w:line="360" w:lineRule="exact"/>
        <w:ind w:firstLine="443" w:firstLineChars="147"/>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附件</w:t>
      </w:r>
      <w:r>
        <w:rPr>
          <w:rFonts w:hint="eastAsia" w:ascii="宋体" w:cs="Times New Roman"/>
          <w:b/>
          <w:color w:val="auto"/>
          <w:sz w:val="30"/>
          <w:szCs w:val="30"/>
          <w:highlight w:val="none"/>
          <w:lang w:val="en-US" w:eastAsia="zh-CN"/>
        </w:rPr>
        <w:t>3</w:t>
      </w:r>
      <w:r>
        <w:rPr>
          <w:rFonts w:hint="eastAsia" w:ascii="宋体" w:hAnsi="Times New Roman" w:eastAsia="宋体" w:cs="Times New Roman"/>
          <w:b/>
          <w:color w:val="auto"/>
          <w:sz w:val="30"/>
          <w:szCs w:val="30"/>
          <w:highlight w:val="none"/>
        </w:rPr>
        <w:t>：</w:t>
      </w:r>
    </w:p>
    <w:p w14:paraId="34EA3F08">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2AF54119">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25E4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1B690F5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5AEEBC9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75F3A34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0954C6D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47082C5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55E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382F34E8">
            <w:pPr>
              <w:spacing w:line="240" w:lineRule="atLeast"/>
              <w:ind w:firstLine="105" w:firstLineChars="50"/>
              <w:rPr>
                <w:rFonts w:ascii="宋体" w:hAnsi="宋体" w:cs="宋体"/>
                <w:color w:val="auto"/>
                <w:szCs w:val="21"/>
                <w:highlight w:val="none"/>
              </w:rPr>
            </w:pPr>
          </w:p>
        </w:tc>
        <w:tc>
          <w:tcPr>
            <w:tcW w:w="1421" w:type="dxa"/>
            <w:vMerge w:val="continue"/>
          </w:tcPr>
          <w:p w14:paraId="3C577C99">
            <w:pPr>
              <w:spacing w:line="240" w:lineRule="atLeast"/>
              <w:jc w:val="center"/>
              <w:rPr>
                <w:rFonts w:ascii="宋体" w:hAnsi="宋体" w:cs="宋体"/>
                <w:color w:val="auto"/>
                <w:szCs w:val="21"/>
                <w:highlight w:val="none"/>
              </w:rPr>
            </w:pPr>
          </w:p>
        </w:tc>
        <w:tc>
          <w:tcPr>
            <w:tcW w:w="1539" w:type="dxa"/>
          </w:tcPr>
          <w:p w14:paraId="4A8E8F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6DB3B82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744DD7DF">
            <w:pPr>
              <w:spacing w:line="240" w:lineRule="atLeast"/>
              <w:jc w:val="center"/>
              <w:rPr>
                <w:rFonts w:ascii="宋体" w:hAnsi="宋体" w:cs="宋体"/>
                <w:color w:val="auto"/>
                <w:szCs w:val="21"/>
                <w:highlight w:val="none"/>
              </w:rPr>
            </w:pPr>
          </w:p>
        </w:tc>
        <w:tc>
          <w:tcPr>
            <w:tcW w:w="1962" w:type="dxa"/>
            <w:vMerge w:val="continue"/>
          </w:tcPr>
          <w:p w14:paraId="0EE0CBEE">
            <w:pPr>
              <w:spacing w:line="240" w:lineRule="atLeast"/>
              <w:jc w:val="center"/>
              <w:rPr>
                <w:rFonts w:ascii="宋体" w:hAnsi="宋体" w:cs="宋体"/>
                <w:color w:val="auto"/>
                <w:szCs w:val="21"/>
                <w:highlight w:val="none"/>
              </w:rPr>
            </w:pPr>
          </w:p>
        </w:tc>
      </w:tr>
      <w:tr w14:paraId="074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C171CCF">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6B06548A">
            <w:pPr>
              <w:widowControl/>
              <w:spacing w:line="360" w:lineRule="auto"/>
              <w:jc w:val="center"/>
              <w:textAlignment w:val="center"/>
              <w:rPr>
                <w:rFonts w:ascii="宋体" w:hAnsi="宋体"/>
                <w:color w:val="auto"/>
                <w:szCs w:val="21"/>
                <w:highlight w:val="none"/>
              </w:rPr>
            </w:pPr>
          </w:p>
        </w:tc>
        <w:tc>
          <w:tcPr>
            <w:tcW w:w="1539" w:type="dxa"/>
            <w:vAlign w:val="center"/>
          </w:tcPr>
          <w:p w14:paraId="3C532029">
            <w:pPr>
              <w:ind w:firstLine="630" w:firstLineChars="300"/>
              <w:jc w:val="center"/>
              <w:rPr>
                <w:rFonts w:ascii="宋体" w:hAnsi="宋体"/>
                <w:color w:val="auto"/>
                <w:szCs w:val="21"/>
                <w:highlight w:val="none"/>
              </w:rPr>
            </w:pPr>
          </w:p>
        </w:tc>
        <w:tc>
          <w:tcPr>
            <w:tcW w:w="1555" w:type="dxa"/>
            <w:vAlign w:val="center"/>
          </w:tcPr>
          <w:p w14:paraId="274B12C2">
            <w:pPr>
              <w:ind w:firstLine="630" w:firstLineChars="300"/>
              <w:jc w:val="center"/>
              <w:rPr>
                <w:rFonts w:ascii="宋体" w:hAnsi="宋体"/>
                <w:color w:val="auto"/>
                <w:szCs w:val="21"/>
                <w:highlight w:val="none"/>
              </w:rPr>
            </w:pPr>
          </w:p>
        </w:tc>
        <w:tc>
          <w:tcPr>
            <w:tcW w:w="1577" w:type="dxa"/>
            <w:vAlign w:val="center"/>
          </w:tcPr>
          <w:p w14:paraId="615EA3D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1114D9A7">
            <w:pPr>
              <w:jc w:val="center"/>
              <w:rPr>
                <w:rFonts w:ascii="宋体" w:hAnsi="宋体"/>
                <w:color w:val="auto"/>
                <w:szCs w:val="21"/>
                <w:highlight w:val="none"/>
              </w:rPr>
            </w:pPr>
          </w:p>
        </w:tc>
      </w:tr>
      <w:tr w14:paraId="7668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3C24BCB8">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8374543">
            <w:pPr>
              <w:widowControl/>
              <w:spacing w:line="360" w:lineRule="auto"/>
              <w:jc w:val="center"/>
              <w:textAlignment w:val="center"/>
              <w:rPr>
                <w:rFonts w:ascii="宋体" w:hAnsi="宋体"/>
                <w:color w:val="auto"/>
                <w:sz w:val="24"/>
                <w:highlight w:val="none"/>
              </w:rPr>
            </w:pPr>
          </w:p>
        </w:tc>
        <w:tc>
          <w:tcPr>
            <w:tcW w:w="1539" w:type="dxa"/>
            <w:vAlign w:val="center"/>
          </w:tcPr>
          <w:p w14:paraId="73FD79BA">
            <w:pPr>
              <w:ind w:firstLine="630" w:firstLineChars="300"/>
              <w:jc w:val="center"/>
              <w:rPr>
                <w:rFonts w:ascii="宋体" w:hAnsi="宋体"/>
                <w:color w:val="auto"/>
                <w:szCs w:val="21"/>
                <w:highlight w:val="none"/>
              </w:rPr>
            </w:pPr>
          </w:p>
        </w:tc>
        <w:tc>
          <w:tcPr>
            <w:tcW w:w="1555" w:type="dxa"/>
            <w:vAlign w:val="center"/>
          </w:tcPr>
          <w:p w14:paraId="7608FA15">
            <w:pPr>
              <w:ind w:firstLine="630" w:firstLineChars="300"/>
              <w:jc w:val="center"/>
              <w:rPr>
                <w:rFonts w:ascii="宋体" w:hAnsi="宋体"/>
                <w:color w:val="auto"/>
                <w:szCs w:val="21"/>
                <w:highlight w:val="none"/>
              </w:rPr>
            </w:pPr>
          </w:p>
        </w:tc>
        <w:tc>
          <w:tcPr>
            <w:tcW w:w="1577" w:type="dxa"/>
            <w:vAlign w:val="center"/>
          </w:tcPr>
          <w:p w14:paraId="669008B4">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23F6D43A">
            <w:pPr>
              <w:jc w:val="center"/>
              <w:rPr>
                <w:rFonts w:ascii="宋体" w:hAnsi="宋体"/>
                <w:color w:val="auto"/>
                <w:szCs w:val="21"/>
                <w:highlight w:val="none"/>
              </w:rPr>
            </w:pPr>
          </w:p>
        </w:tc>
      </w:tr>
      <w:tr w14:paraId="5E9B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137E1D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50FD0D8E">
            <w:pPr>
              <w:widowControl/>
              <w:spacing w:line="360" w:lineRule="auto"/>
              <w:jc w:val="center"/>
              <w:textAlignment w:val="center"/>
              <w:rPr>
                <w:rFonts w:ascii="宋体" w:hAnsi="宋体"/>
                <w:color w:val="auto"/>
                <w:sz w:val="24"/>
                <w:highlight w:val="none"/>
              </w:rPr>
            </w:pPr>
          </w:p>
        </w:tc>
        <w:tc>
          <w:tcPr>
            <w:tcW w:w="1539" w:type="dxa"/>
            <w:vAlign w:val="center"/>
          </w:tcPr>
          <w:p w14:paraId="3F2FB5F7">
            <w:pPr>
              <w:ind w:firstLine="630" w:firstLineChars="300"/>
              <w:jc w:val="center"/>
              <w:rPr>
                <w:rFonts w:ascii="宋体" w:hAnsi="宋体"/>
                <w:color w:val="auto"/>
                <w:szCs w:val="21"/>
                <w:highlight w:val="none"/>
              </w:rPr>
            </w:pPr>
          </w:p>
        </w:tc>
        <w:tc>
          <w:tcPr>
            <w:tcW w:w="1555" w:type="dxa"/>
            <w:vAlign w:val="center"/>
          </w:tcPr>
          <w:p w14:paraId="23E8F415">
            <w:pPr>
              <w:ind w:firstLine="630" w:firstLineChars="300"/>
              <w:jc w:val="center"/>
              <w:rPr>
                <w:rFonts w:ascii="宋体" w:hAnsi="宋体"/>
                <w:color w:val="auto"/>
                <w:szCs w:val="21"/>
                <w:highlight w:val="none"/>
              </w:rPr>
            </w:pPr>
          </w:p>
        </w:tc>
        <w:tc>
          <w:tcPr>
            <w:tcW w:w="1577" w:type="dxa"/>
            <w:vAlign w:val="center"/>
          </w:tcPr>
          <w:p w14:paraId="213841E7">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3B80B9FD">
            <w:pPr>
              <w:jc w:val="center"/>
              <w:rPr>
                <w:rFonts w:ascii="宋体" w:hAnsi="宋体"/>
                <w:color w:val="auto"/>
                <w:szCs w:val="21"/>
                <w:highlight w:val="none"/>
              </w:rPr>
            </w:pPr>
          </w:p>
        </w:tc>
      </w:tr>
      <w:tr w14:paraId="1063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564D01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13E93CD1">
            <w:pPr>
              <w:widowControl/>
              <w:spacing w:line="360" w:lineRule="auto"/>
              <w:jc w:val="center"/>
              <w:textAlignment w:val="center"/>
              <w:rPr>
                <w:rFonts w:ascii="宋体" w:hAnsi="宋体"/>
                <w:color w:val="auto"/>
                <w:sz w:val="24"/>
                <w:highlight w:val="none"/>
              </w:rPr>
            </w:pPr>
          </w:p>
        </w:tc>
        <w:tc>
          <w:tcPr>
            <w:tcW w:w="1539" w:type="dxa"/>
            <w:vAlign w:val="center"/>
          </w:tcPr>
          <w:p w14:paraId="735C5211">
            <w:pPr>
              <w:ind w:firstLine="630" w:firstLineChars="300"/>
              <w:jc w:val="center"/>
              <w:rPr>
                <w:rFonts w:ascii="宋体" w:hAnsi="宋体"/>
                <w:color w:val="auto"/>
                <w:szCs w:val="21"/>
                <w:highlight w:val="none"/>
              </w:rPr>
            </w:pPr>
          </w:p>
        </w:tc>
        <w:tc>
          <w:tcPr>
            <w:tcW w:w="1555" w:type="dxa"/>
            <w:vAlign w:val="center"/>
          </w:tcPr>
          <w:p w14:paraId="53A74698">
            <w:pPr>
              <w:ind w:firstLine="630" w:firstLineChars="300"/>
              <w:jc w:val="center"/>
              <w:rPr>
                <w:rFonts w:ascii="宋体" w:hAnsi="宋体"/>
                <w:color w:val="auto"/>
                <w:szCs w:val="21"/>
                <w:highlight w:val="none"/>
              </w:rPr>
            </w:pPr>
          </w:p>
        </w:tc>
        <w:tc>
          <w:tcPr>
            <w:tcW w:w="1577" w:type="dxa"/>
            <w:vAlign w:val="center"/>
          </w:tcPr>
          <w:p w14:paraId="685C0808">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50554A6D">
            <w:pPr>
              <w:jc w:val="center"/>
              <w:rPr>
                <w:rFonts w:ascii="宋体" w:hAnsi="宋体"/>
                <w:color w:val="auto"/>
                <w:szCs w:val="21"/>
                <w:highlight w:val="none"/>
              </w:rPr>
            </w:pPr>
          </w:p>
        </w:tc>
      </w:tr>
    </w:tbl>
    <w:p w14:paraId="3EAA2387">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408AE179">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6DD0CCFB">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0E1E1CFD">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583B66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67A1160">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72CFCB5C">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5EC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31856FA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0720F282">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704C5EB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6C636A79">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57594545">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58B69008">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4579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025D4F7">
            <w:pPr>
              <w:numPr>
                <w:ilvl w:val="0"/>
                <w:numId w:val="28"/>
              </w:numPr>
              <w:spacing w:line="360" w:lineRule="auto"/>
              <w:rPr>
                <w:rFonts w:ascii="宋体" w:hAnsi="宋体"/>
                <w:color w:val="auto"/>
                <w:szCs w:val="21"/>
                <w:highlight w:val="none"/>
              </w:rPr>
            </w:pPr>
          </w:p>
        </w:tc>
        <w:tc>
          <w:tcPr>
            <w:tcW w:w="1436" w:type="dxa"/>
            <w:shd w:val="clear" w:color="auto" w:fill="FFFFFF"/>
            <w:vAlign w:val="center"/>
          </w:tcPr>
          <w:p w14:paraId="01CAAAF8">
            <w:pPr>
              <w:widowControl/>
              <w:spacing w:line="360" w:lineRule="auto"/>
              <w:jc w:val="center"/>
              <w:textAlignment w:val="center"/>
              <w:rPr>
                <w:rFonts w:ascii="宋体" w:hAnsi="宋体"/>
                <w:color w:val="auto"/>
                <w:szCs w:val="21"/>
                <w:highlight w:val="none"/>
              </w:rPr>
            </w:pPr>
          </w:p>
        </w:tc>
        <w:tc>
          <w:tcPr>
            <w:tcW w:w="2154" w:type="dxa"/>
          </w:tcPr>
          <w:p w14:paraId="5C7197F2">
            <w:pPr>
              <w:spacing w:line="360" w:lineRule="auto"/>
              <w:rPr>
                <w:rFonts w:ascii="宋体" w:hAnsi="宋体"/>
                <w:color w:val="auto"/>
                <w:szCs w:val="21"/>
                <w:highlight w:val="none"/>
              </w:rPr>
            </w:pPr>
          </w:p>
        </w:tc>
        <w:tc>
          <w:tcPr>
            <w:tcW w:w="1171" w:type="dxa"/>
          </w:tcPr>
          <w:p w14:paraId="7C14D5C6">
            <w:pPr>
              <w:spacing w:line="360" w:lineRule="auto"/>
              <w:rPr>
                <w:rFonts w:ascii="宋体" w:hAnsi="宋体"/>
                <w:color w:val="auto"/>
                <w:szCs w:val="21"/>
                <w:highlight w:val="none"/>
              </w:rPr>
            </w:pPr>
          </w:p>
        </w:tc>
        <w:tc>
          <w:tcPr>
            <w:tcW w:w="2180" w:type="dxa"/>
          </w:tcPr>
          <w:p w14:paraId="790B553A">
            <w:pPr>
              <w:spacing w:line="360" w:lineRule="auto"/>
              <w:rPr>
                <w:rFonts w:ascii="宋体" w:hAnsi="宋体"/>
                <w:color w:val="auto"/>
                <w:szCs w:val="21"/>
                <w:highlight w:val="none"/>
              </w:rPr>
            </w:pPr>
          </w:p>
        </w:tc>
        <w:tc>
          <w:tcPr>
            <w:tcW w:w="1532" w:type="dxa"/>
          </w:tcPr>
          <w:p w14:paraId="5E9C7660">
            <w:pPr>
              <w:spacing w:line="360" w:lineRule="auto"/>
              <w:rPr>
                <w:rFonts w:ascii="宋体" w:hAnsi="宋体"/>
                <w:color w:val="auto"/>
                <w:szCs w:val="21"/>
                <w:highlight w:val="none"/>
              </w:rPr>
            </w:pPr>
          </w:p>
        </w:tc>
      </w:tr>
      <w:tr w14:paraId="321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373E745">
            <w:pPr>
              <w:numPr>
                <w:ilvl w:val="0"/>
                <w:numId w:val="28"/>
              </w:numPr>
              <w:spacing w:line="360" w:lineRule="auto"/>
              <w:rPr>
                <w:rFonts w:ascii="宋体" w:hAnsi="宋体"/>
                <w:color w:val="auto"/>
                <w:szCs w:val="21"/>
                <w:highlight w:val="none"/>
              </w:rPr>
            </w:pPr>
          </w:p>
        </w:tc>
        <w:tc>
          <w:tcPr>
            <w:tcW w:w="1436" w:type="dxa"/>
            <w:shd w:val="clear" w:color="auto" w:fill="FFFFFF"/>
            <w:vAlign w:val="center"/>
          </w:tcPr>
          <w:p w14:paraId="027DC24C">
            <w:pPr>
              <w:widowControl/>
              <w:spacing w:line="360" w:lineRule="auto"/>
              <w:jc w:val="center"/>
              <w:textAlignment w:val="center"/>
              <w:rPr>
                <w:rFonts w:ascii="宋体" w:hAnsi="宋体"/>
                <w:color w:val="auto"/>
                <w:szCs w:val="21"/>
                <w:highlight w:val="none"/>
              </w:rPr>
            </w:pPr>
          </w:p>
        </w:tc>
        <w:tc>
          <w:tcPr>
            <w:tcW w:w="2154" w:type="dxa"/>
          </w:tcPr>
          <w:p w14:paraId="2A39D657">
            <w:pPr>
              <w:spacing w:line="360" w:lineRule="auto"/>
              <w:rPr>
                <w:rFonts w:ascii="宋体" w:hAnsi="宋体"/>
                <w:color w:val="auto"/>
                <w:szCs w:val="21"/>
                <w:highlight w:val="none"/>
              </w:rPr>
            </w:pPr>
          </w:p>
        </w:tc>
        <w:tc>
          <w:tcPr>
            <w:tcW w:w="1171" w:type="dxa"/>
          </w:tcPr>
          <w:p w14:paraId="27750A3B">
            <w:pPr>
              <w:spacing w:line="360" w:lineRule="auto"/>
              <w:rPr>
                <w:rFonts w:ascii="宋体" w:hAnsi="宋体"/>
                <w:color w:val="auto"/>
                <w:szCs w:val="21"/>
                <w:highlight w:val="none"/>
              </w:rPr>
            </w:pPr>
          </w:p>
        </w:tc>
        <w:tc>
          <w:tcPr>
            <w:tcW w:w="2180" w:type="dxa"/>
          </w:tcPr>
          <w:p w14:paraId="2CCC2AF2">
            <w:pPr>
              <w:spacing w:line="360" w:lineRule="auto"/>
              <w:rPr>
                <w:rFonts w:ascii="宋体" w:hAnsi="宋体"/>
                <w:color w:val="auto"/>
                <w:szCs w:val="21"/>
                <w:highlight w:val="none"/>
              </w:rPr>
            </w:pPr>
          </w:p>
        </w:tc>
        <w:tc>
          <w:tcPr>
            <w:tcW w:w="1532" w:type="dxa"/>
          </w:tcPr>
          <w:p w14:paraId="5B7C2AE3">
            <w:pPr>
              <w:spacing w:line="360" w:lineRule="auto"/>
              <w:rPr>
                <w:rFonts w:ascii="宋体" w:hAnsi="宋体"/>
                <w:color w:val="auto"/>
                <w:szCs w:val="21"/>
                <w:highlight w:val="none"/>
              </w:rPr>
            </w:pPr>
          </w:p>
        </w:tc>
      </w:tr>
      <w:tr w14:paraId="5FB5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51EBBF06">
            <w:pPr>
              <w:numPr>
                <w:ilvl w:val="0"/>
                <w:numId w:val="28"/>
              </w:numPr>
              <w:spacing w:line="360" w:lineRule="auto"/>
              <w:rPr>
                <w:rFonts w:ascii="宋体" w:hAnsi="宋体"/>
                <w:color w:val="auto"/>
                <w:szCs w:val="21"/>
                <w:highlight w:val="none"/>
              </w:rPr>
            </w:pPr>
          </w:p>
        </w:tc>
        <w:tc>
          <w:tcPr>
            <w:tcW w:w="1436" w:type="dxa"/>
            <w:shd w:val="clear" w:color="auto" w:fill="FFFFFF"/>
            <w:vAlign w:val="center"/>
          </w:tcPr>
          <w:p w14:paraId="7C4EE372">
            <w:pPr>
              <w:widowControl/>
              <w:spacing w:line="360" w:lineRule="auto"/>
              <w:jc w:val="center"/>
              <w:textAlignment w:val="center"/>
              <w:rPr>
                <w:rFonts w:ascii="宋体" w:hAnsi="宋体"/>
                <w:color w:val="auto"/>
                <w:szCs w:val="21"/>
                <w:highlight w:val="none"/>
              </w:rPr>
            </w:pPr>
          </w:p>
        </w:tc>
        <w:tc>
          <w:tcPr>
            <w:tcW w:w="2154" w:type="dxa"/>
          </w:tcPr>
          <w:p w14:paraId="3408D0E7">
            <w:pPr>
              <w:spacing w:line="360" w:lineRule="auto"/>
              <w:rPr>
                <w:rFonts w:ascii="宋体" w:hAnsi="宋体"/>
                <w:color w:val="auto"/>
                <w:szCs w:val="21"/>
                <w:highlight w:val="none"/>
              </w:rPr>
            </w:pPr>
          </w:p>
        </w:tc>
        <w:tc>
          <w:tcPr>
            <w:tcW w:w="1171" w:type="dxa"/>
          </w:tcPr>
          <w:p w14:paraId="5383D508">
            <w:pPr>
              <w:spacing w:line="360" w:lineRule="auto"/>
              <w:rPr>
                <w:rFonts w:ascii="宋体" w:hAnsi="宋体"/>
                <w:color w:val="auto"/>
                <w:szCs w:val="21"/>
                <w:highlight w:val="none"/>
              </w:rPr>
            </w:pPr>
          </w:p>
        </w:tc>
        <w:tc>
          <w:tcPr>
            <w:tcW w:w="2180" w:type="dxa"/>
          </w:tcPr>
          <w:p w14:paraId="04D8F1DB">
            <w:pPr>
              <w:spacing w:line="360" w:lineRule="auto"/>
              <w:rPr>
                <w:rFonts w:ascii="宋体" w:hAnsi="宋体"/>
                <w:color w:val="auto"/>
                <w:szCs w:val="21"/>
                <w:highlight w:val="none"/>
              </w:rPr>
            </w:pPr>
          </w:p>
        </w:tc>
        <w:tc>
          <w:tcPr>
            <w:tcW w:w="1532" w:type="dxa"/>
          </w:tcPr>
          <w:p w14:paraId="6428520F">
            <w:pPr>
              <w:spacing w:line="360" w:lineRule="auto"/>
              <w:rPr>
                <w:rFonts w:ascii="宋体" w:hAnsi="宋体"/>
                <w:color w:val="auto"/>
                <w:szCs w:val="21"/>
                <w:highlight w:val="none"/>
              </w:rPr>
            </w:pPr>
          </w:p>
        </w:tc>
      </w:tr>
      <w:tr w14:paraId="51F3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7D78F9A">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386D71D1">
            <w:pPr>
              <w:widowControl/>
              <w:spacing w:line="360" w:lineRule="auto"/>
              <w:jc w:val="center"/>
              <w:textAlignment w:val="center"/>
              <w:rPr>
                <w:rFonts w:ascii="宋体" w:hAnsi="宋体"/>
                <w:color w:val="auto"/>
                <w:szCs w:val="21"/>
                <w:highlight w:val="none"/>
              </w:rPr>
            </w:pPr>
          </w:p>
        </w:tc>
        <w:tc>
          <w:tcPr>
            <w:tcW w:w="2154" w:type="dxa"/>
          </w:tcPr>
          <w:p w14:paraId="56DE2AAD">
            <w:pPr>
              <w:spacing w:line="360" w:lineRule="auto"/>
              <w:rPr>
                <w:rFonts w:ascii="宋体" w:hAnsi="宋体"/>
                <w:color w:val="auto"/>
                <w:szCs w:val="21"/>
                <w:highlight w:val="none"/>
              </w:rPr>
            </w:pPr>
          </w:p>
        </w:tc>
        <w:tc>
          <w:tcPr>
            <w:tcW w:w="1171" w:type="dxa"/>
          </w:tcPr>
          <w:p w14:paraId="084417B4">
            <w:pPr>
              <w:spacing w:line="360" w:lineRule="auto"/>
              <w:rPr>
                <w:rFonts w:ascii="宋体" w:hAnsi="宋体"/>
                <w:color w:val="auto"/>
                <w:szCs w:val="21"/>
                <w:highlight w:val="none"/>
              </w:rPr>
            </w:pPr>
          </w:p>
        </w:tc>
        <w:tc>
          <w:tcPr>
            <w:tcW w:w="2180" w:type="dxa"/>
          </w:tcPr>
          <w:p w14:paraId="31A33690">
            <w:pPr>
              <w:spacing w:line="360" w:lineRule="auto"/>
              <w:rPr>
                <w:rFonts w:ascii="宋体" w:hAnsi="宋体"/>
                <w:color w:val="auto"/>
                <w:szCs w:val="21"/>
                <w:highlight w:val="none"/>
              </w:rPr>
            </w:pPr>
          </w:p>
        </w:tc>
        <w:tc>
          <w:tcPr>
            <w:tcW w:w="1532" w:type="dxa"/>
          </w:tcPr>
          <w:p w14:paraId="40CD735A">
            <w:pPr>
              <w:spacing w:line="360" w:lineRule="auto"/>
              <w:rPr>
                <w:rFonts w:ascii="宋体" w:hAnsi="宋体"/>
                <w:color w:val="auto"/>
                <w:szCs w:val="21"/>
                <w:highlight w:val="none"/>
              </w:rPr>
            </w:pPr>
          </w:p>
        </w:tc>
      </w:tr>
    </w:tbl>
    <w:p w14:paraId="6BD7B633">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2606C9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92FF8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59A7F1E">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8438"/>
      <w:bookmarkStart w:id="107" w:name="_Toc15134"/>
    </w:p>
    <w:p w14:paraId="780F59F4">
      <w:pPr>
        <w:spacing w:line="360" w:lineRule="exact"/>
        <w:ind w:firstLine="443" w:firstLineChars="147"/>
        <w:rPr>
          <w:rFonts w:hint="eastAsia"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rPr>
        <w:t>附件</w:t>
      </w:r>
      <w:bookmarkEnd w:id="106"/>
      <w:bookmarkEnd w:id="107"/>
      <w:r>
        <w:rPr>
          <w:rFonts w:hint="eastAsia" w:ascii="宋体" w:cs="Times New Roman"/>
          <w:b/>
          <w:color w:val="auto"/>
          <w:sz w:val="30"/>
          <w:szCs w:val="30"/>
          <w:highlight w:val="none"/>
          <w:lang w:val="en-US" w:eastAsia="zh-CN"/>
        </w:rPr>
        <w:t>4</w:t>
      </w:r>
    </w:p>
    <w:p w14:paraId="01F0CD31">
      <w:pPr>
        <w:spacing w:line="400" w:lineRule="exact"/>
        <w:ind w:firstLine="562" w:firstLineChars="200"/>
        <w:rPr>
          <w:b/>
          <w:color w:val="auto"/>
          <w:sz w:val="28"/>
          <w:szCs w:val="28"/>
          <w:highlight w:val="none"/>
        </w:rPr>
      </w:pPr>
    </w:p>
    <w:p w14:paraId="13105DBF">
      <w:pPr>
        <w:jc w:val="center"/>
        <w:rPr>
          <w:rFonts w:ascii="宋体"/>
          <w:b/>
          <w:color w:val="auto"/>
          <w:sz w:val="30"/>
          <w:szCs w:val="30"/>
          <w:highlight w:val="none"/>
        </w:rPr>
      </w:pPr>
      <w:r>
        <w:rPr>
          <w:rFonts w:hint="eastAsia" w:ascii="宋体"/>
          <w:b/>
          <w:color w:val="auto"/>
          <w:sz w:val="30"/>
          <w:szCs w:val="30"/>
          <w:highlight w:val="none"/>
        </w:rPr>
        <w:t>服务承诺书</w:t>
      </w:r>
    </w:p>
    <w:p w14:paraId="66A2ABC9">
      <w:pPr>
        <w:ind w:firstLine="480" w:firstLineChars="200"/>
        <w:rPr>
          <w:rFonts w:ascii="宋体"/>
          <w:color w:val="auto"/>
          <w:sz w:val="24"/>
          <w:highlight w:val="none"/>
        </w:rPr>
      </w:pPr>
    </w:p>
    <w:p w14:paraId="7115539E">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7BCE4F08">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75CF41E0">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7437ECC8">
      <w:pPr>
        <w:spacing w:line="600" w:lineRule="exact"/>
        <w:rPr>
          <w:rFonts w:ascii="宋体"/>
          <w:color w:val="auto"/>
          <w:sz w:val="24"/>
          <w:highlight w:val="none"/>
        </w:rPr>
      </w:pPr>
      <w:r>
        <w:rPr>
          <w:rFonts w:hint="eastAsia" w:ascii="宋体"/>
          <w:color w:val="auto"/>
          <w:sz w:val="24"/>
          <w:highlight w:val="none"/>
        </w:rPr>
        <w:t> </w:t>
      </w:r>
    </w:p>
    <w:p w14:paraId="6A40286A">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66CC58C6">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6B29B4C3">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16071B7">
      <w:pPr>
        <w:pStyle w:val="34"/>
        <w:ind w:firstLine="400"/>
        <w:rPr>
          <w:color w:val="auto"/>
          <w:highlight w:val="none"/>
        </w:rPr>
      </w:pPr>
    </w:p>
    <w:bookmarkEnd w:id="101"/>
    <w:bookmarkEnd w:id="102"/>
    <w:p w14:paraId="435BC842">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1373F65">
      <w:pPr>
        <w:jc w:val="center"/>
        <w:rPr>
          <w:rFonts w:ascii="宋体"/>
          <w:b/>
          <w:color w:val="auto"/>
          <w:sz w:val="44"/>
          <w:szCs w:val="44"/>
          <w:highlight w:val="none"/>
        </w:rPr>
      </w:pPr>
      <w:bookmarkStart w:id="108" w:name="_Toc387149626"/>
      <w:bookmarkStart w:id="109" w:name="_Toc449028953"/>
    </w:p>
    <w:p w14:paraId="558573E3">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4F4DE8DD">
      <w:pPr>
        <w:jc w:val="center"/>
        <w:rPr>
          <w:rFonts w:ascii="宋体"/>
          <w:color w:val="auto"/>
          <w:sz w:val="32"/>
          <w:szCs w:val="32"/>
          <w:highlight w:val="none"/>
        </w:rPr>
      </w:pPr>
      <w:r>
        <w:rPr>
          <w:rFonts w:hint="eastAsia" w:ascii="宋体"/>
          <w:color w:val="auto"/>
          <w:sz w:val="32"/>
          <w:szCs w:val="32"/>
          <w:highlight w:val="none"/>
        </w:rPr>
        <w:t>（投标文件二）</w:t>
      </w:r>
    </w:p>
    <w:p w14:paraId="05920B60">
      <w:pPr>
        <w:jc w:val="center"/>
        <w:rPr>
          <w:rFonts w:eastAsia="黑体"/>
          <w:color w:val="auto"/>
          <w:sz w:val="44"/>
          <w:szCs w:val="44"/>
          <w:highlight w:val="none"/>
        </w:rPr>
      </w:pPr>
    </w:p>
    <w:p w14:paraId="389DABD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7C08FAC">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6A3EB40">
      <w:pPr>
        <w:rPr>
          <w:rFonts w:ascii="宋体"/>
          <w:color w:val="auto"/>
          <w:sz w:val="28"/>
          <w:szCs w:val="28"/>
          <w:highlight w:val="none"/>
        </w:rPr>
      </w:pPr>
    </w:p>
    <w:p w14:paraId="215A26D7">
      <w:pPr>
        <w:rPr>
          <w:rFonts w:ascii="宋体"/>
          <w:color w:val="auto"/>
          <w:sz w:val="28"/>
          <w:szCs w:val="28"/>
          <w:highlight w:val="none"/>
        </w:rPr>
      </w:pPr>
    </w:p>
    <w:p w14:paraId="386E5249">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27BBDCDA">
      <w:pPr>
        <w:pStyle w:val="34"/>
        <w:ind w:firstLine="560"/>
        <w:rPr>
          <w:rFonts w:ascii="宋体"/>
          <w:color w:val="auto"/>
          <w:sz w:val="28"/>
          <w:szCs w:val="28"/>
          <w:highlight w:val="none"/>
        </w:rPr>
      </w:pPr>
      <w:r>
        <w:rPr>
          <w:rFonts w:hint="eastAsia" w:ascii="宋体"/>
          <w:color w:val="auto"/>
          <w:sz w:val="28"/>
          <w:szCs w:val="28"/>
          <w:highlight w:val="none"/>
        </w:rPr>
        <w:br w:type="page"/>
      </w:r>
    </w:p>
    <w:p w14:paraId="5CB6CE16">
      <w:pPr>
        <w:rPr>
          <w:rFonts w:ascii="宋体"/>
          <w:color w:val="auto"/>
          <w:sz w:val="28"/>
          <w:szCs w:val="28"/>
          <w:highlight w:val="none"/>
        </w:rPr>
      </w:pPr>
    </w:p>
    <w:p w14:paraId="2B509AB3">
      <w:pPr>
        <w:pStyle w:val="34"/>
        <w:ind w:firstLine="400"/>
        <w:rPr>
          <w:color w:val="auto"/>
          <w:highlight w:val="none"/>
        </w:rPr>
      </w:pPr>
    </w:p>
    <w:p w14:paraId="4724F63D">
      <w:pPr>
        <w:spacing w:line="400" w:lineRule="exact"/>
        <w:rPr>
          <w:b/>
          <w:color w:val="auto"/>
          <w:sz w:val="36"/>
          <w:szCs w:val="36"/>
          <w:highlight w:val="none"/>
        </w:rPr>
      </w:pPr>
    </w:p>
    <w:p w14:paraId="26EC4920">
      <w:pPr>
        <w:spacing w:line="400" w:lineRule="exact"/>
        <w:jc w:val="center"/>
        <w:rPr>
          <w:b/>
          <w:color w:val="auto"/>
          <w:sz w:val="36"/>
          <w:szCs w:val="36"/>
          <w:highlight w:val="none"/>
        </w:rPr>
      </w:pPr>
      <w:r>
        <w:rPr>
          <w:rFonts w:hint="eastAsia"/>
          <w:b/>
          <w:color w:val="auto"/>
          <w:sz w:val="36"/>
          <w:szCs w:val="36"/>
          <w:highlight w:val="none"/>
        </w:rPr>
        <w:t>目   录</w:t>
      </w:r>
    </w:p>
    <w:p w14:paraId="3B9576AE">
      <w:pPr>
        <w:numPr>
          <w:ilvl w:val="0"/>
          <w:numId w:val="29"/>
        </w:numPr>
        <w:spacing w:line="440" w:lineRule="exact"/>
        <w:ind w:left="420" w:leftChars="20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装置设计技术方案；</w:t>
      </w:r>
    </w:p>
    <w:p w14:paraId="086A572E">
      <w:pPr>
        <w:numPr>
          <w:ilvl w:val="0"/>
          <w:numId w:val="29"/>
        </w:numPr>
        <w:spacing w:line="440" w:lineRule="exact"/>
        <w:ind w:left="420" w:leftChars="200"/>
        <w:jc w:val="lef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施工组织方案；</w:t>
      </w:r>
    </w:p>
    <w:p w14:paraId="4D73B629">
      <w:pPr>
        <w:numPr>
          <w:ilvl w:val="0"/>
          <w:numId w:val="29"/>
        </w:numPr>
        <w:spacing w:line="440" w:lineRule="exact"/>
        <w:ind w:left="420" w:leftChars="200"/>
        <w:jc w:val="left"/>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安全文明施工方案</w:t>
      </w:r>
      <w:r>
        <w:rPr>
          <w:rFonts w:hint="eastAsia" w:ascii="宋体" w:hAnsi="宋体" w:cs="宋体"/>
          <w:bCs/>
          <w:color w:val="auto"/>
          <w:szCs w:val="21"/>
          <w:highlight w:val="none"/>
          <w:lang w:val="en-US" w:eastAsia="zh-CN"/>
        </w:rPr>
        <w:t>；</w:t>
      </w:r>
    </w:p>
    <w:p w14:paraId="475848B9">
      <w:pPr>
        <w:numPr>
          <w:ilvl w:val="0"/>
          <w:numId w:val="29"/>
        </w:numPr>
        <w:spacing w:line="440" w:lineRule="exact"/>
        <w:ind w:left="420" w:leftChars="200"/>
        <w:jc w:val="left"/>
        <w:rPr>
          <w:rFonts w:hint="default" w:ascii="宋体" w:hAnsi="宋体" w:cs="宋体"/>
          <w:bCs/>
          <w:color w:val="auto"/>
          <w:szCs w:val="21"/>
          <w:highlight w:val="none"/>
          <w:lang w:val="en-US" w:eastAsia="zh-CN"/>
        </w:rPr>
      </w:pPr>
      <w:r>
        <w:rPr>
          <w:rFonts w:hint="eastAsia" w:ascii="宋体" w:hAnsi="宋体" w:eastAsia="宋体" w:cs="宋体"/>
          <w:color w:val="auto"/>
          <w:sz w:val="21"/>
          <w:szCs w:val="21"/>
          <w:highlight w:val="none"/>
        </w:rPr>
        <w:t>售后方案</w:t>
      </w:r>
      <w:r>
        <w:rPr>
          <w:rFonts w:hint="eastAsia" w:ascii="宋体" w:hAnsi="宋体" w:eastAsia="宋体" w:cs="宋体"/>
          <w:color w:val="auto"/>
          <w:sz w:val="21"/>
          <w:szCs w:val="21"/>
          <w:highlight w:val="none"/>
          <w:lang w:eastAsia="zh-CN"/>
        </w:rPr>
        <w:t>。</w:t>
      </w:r>
    </w:p>
    <w:p w14:paraId="3A022664">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7F05A463">
      <w:pPr>
        <w:adjustRightInd w:val="0"/>
        <w:snapToGrid w:val="0"/>
        <w:spacing w:line="560" w:lineRule="exact"/>
        <w:rPr>
          <w:rFonts w:ascii="宋体" w:hAnsi="宋体"/>
          <w:b/>
          <w:bCs/>
          <w:color w:val="auto"/>
          <w:sz w:val="24"/>
          <w:highlight w:val="none"/>
        </w:rPr>
      </w:pPr>
    </w:p>
    <w:p w14:paraId="71D5BE71">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6DD2938A">
      <w:pPr>
        <w:pStyle w:val="14"/>
        <w:rPr>
          <w:color w:val="auto"/>
          <w:highlight w:val="none"/>
        </w:rPr>
      </w:pPr>
    </w:p>
    <w:p w14:paraId="5B11499A">
      <w:pPr>
        <w:spacing w:line="400" w:lineRule="exact"/>
        <w:ind w:firstLine="562" w:firstLineChars="200"/>
        <w:rPr>
          <w:b/>
          <w:color w:val="auto"/>
          <w:sz w:val="28"/>
          <w:szCs w:val="28"/>
          <w:highlight w:val="none"/>
        </w:rPr>
      </w:pPr>
    </w:p>
    <w:p w14:paraId="2DA2BF55">
      <w:pPr>
        <w:spacing w:line="400" w:lineRule="exact"/>
        <w:ind w:firstLine="562" w:firstLineChars="200"/>
        <w:rPr>
          <w:b/>
          <w:color w:val="auto"/>
          <w:sz w:val="28"/>
          <w:szCs w:val="28"/>
          <w:highlight w:val="none"/>
        </w:rPr>
      </w:pPr>
    </w:p>
    <w:p w14:paraId="419A9677">
      <w:pPr>
        <w:spacing w:line="400" w:lineRule="exact"/>
        <w:ind w:firstLine="562" w:firstLineChars="200"/>
        <w:rPr>
          <w:b/>
          <w:color w:val="auto"/>
          <w:sz w:val="28"/>
          <w:szCs w:val="28"/>
          <w:highlight w:val="none"/>
        </w:rPr>
      </w:pPr>
    </w:p>
    <w:p w14:paraId="0E996A84">
      <w:pPr>
        <w:spacing w:line="480" w:lineRule="auto"/>
        <w:rPr>
          <w:b/>
          <w:color w:val="auto"/>
          <w:sz w:val="28"/>
          <w:szCs w:val="28"/>
          <w:highlight w:val="none"/>
        </w:rPr>
      </w:pPr>
      <w:r>
        <w:rPr>
          <w:rFonts w:hint="eastAsia"/>
          <w:b/>
          <w:color w:val="auto"/>
          <w:sz w:val="28"/>
          <w:szCs w:val="28"/>
          <w:highlight w:val="none"/>
        </w:rPr>
        <w:br w:type="page"/>
      </w:r>
    </w:p>
    <w:p w14:paraId="7C308F40">
      <w:pPr>
        <w:spacing w:line="300" w:lineRule="exact"/>
        <w:rPr>
          <w:rFonts w:ascii="宋体"/>
          <w:color w:val="auto"/>
          <w:sz w:val="24"/>
          <w:highlight w:val="none"/>
          <w:u w:val="single"/>
        </w:rPr>
      </w:pPr>
    </w:p>
    <w:p w14:paraId="0E221F1C">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1FC97CA">
      <w:pPr>
        <w:jc w:val="center"/>
        <w:rPr>
          <w:rFonts w:ascii="宋体"/>
          <w:color w:val="auto"/>
          <w:sz w:val="24"/>
          <w:highlight w:val="none"/>
        </w:rPr>
      </w:pPr>
      <w:r>
        <w:rPr>
          <w:rFonts w:hint="eastAsia" w:ascii="宋体" w:hAnsi="宋体"/>
          <w:b/>
          <w:color w:val="auto"/>
          <w:sz w:val="28"/>
          <w:szCs w:val="28"/>
          <w:highlight w:val="none"/>
        </w:rPr>
        <w:t>三、商务标格式文件</w:t>
      </w:r>
    </w:p>
    <w:p w14:paraId="1E15F3D0">
      <w:pPr>
        <w:jc w:val="center"/>
        <w:rPr>
          <w:rFonts w:eastAsia="黑体"/>
          <w:color w:val="auto"/>
          <w:sz w:val="20"/>
          <w:highlight w:val="none"/>
        </w:rPr>
      </w:pPr>
    </w:p>
    <w:p w14:paraId="7E26938D">
      <w:pPr>
        <w:rPr>
          <w:rFonts w:ascii="宋体"/>
          <w:color w:val="auto"/>
          <w:sz w:val="20"/>
          <w:highlight w:val="none"/>
        </w:rPr>
      </w:pPr>
    </w:p>
    <w:p w14:paraId="2C20CAFC">
      <w:pPr>
        <w:pStyle w:val="34"/>
        <w:ind w:firstLine="400"/>
        <w:rPr>
          <w:color w:val="auto"/>
          <w:highlight w:val="none"/>
        </w:rPr>
      </w:pPr>
    </w:p>
    <w:p w14:paraId="78F4E0A1">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2A3C1AE3">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777B43E7">
      <w:pPr>
        <w:jc w:val="center"/>
        <w:rPr>
          <w:rFonts w:ascii="宋体"/>
          <w:color w:val="auto"/>
          <w:sz w:val="36"/>
          <w:szCs w:val="36"/>
          <w:highlight w:val="none"/>
        </w:rPr>
      </w:pPr>
    </w:p>
    <w:p w14:paraId="5943DD3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8C734CB">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94676A">
      <w:pPr>
        <w:rPr>
          <w:rFonts w:ascii="宋体"/>
          <w:color w:val="auto"/>
          <w:sz w:val="28"/>
          <w:szCs w:val="28"/>
          <w:highlight w:val="none"/>
        </w:rPr>
      </w:pPr>
    </w:p>
    <w:p w14:paraId="1026B840">
      <w:pPr>
        <w:rPr>
          <w:rFonts w:ascii="宋体"/>
          <w:color w:val="auto"/>
          <w:sz w:val="28"/>
          <w:szCs w:val="28"/>
          <w:highlight w:val="none"/>
        </w:rPr>
      </w:pPr>
    </w:p>
    <w:p w14:paraId="71EDC51A">
      <w:pPr>
        <w:rPr>
          <w:rFonts w:ascii="宋体"/>
          <w:color w:val="auto"/>
          <w:sz w:val="28"/>
          <w:szCs w:val="28"/>
          <w:highlight w:val="none"/>
        </w:rPr>
      </w:pPr>
    </w:p>
    <w:p w14:paraId="78B91AC6">
      <w:pPr>
        <w:rPr>
          <w:rFonts w:ascii="宋体"/>
          <w:color w:val="auto"/>
          <w:sz w:val="28"/>
          <w:szCs w:val="28"/>
          <w:highlight w:val="none"/>
        </w:rPr>
      </w:pPr>
    </w:p>
    <w:p w14:paraId="4851D4AB">
      <w:pPr>
        <w:rPr>
          <w:rFonts w:ascii="宋体"/>
          <w:color w:val="auto"/>
          <w:sz w:val="28"/>
          <w:szCs w:val="28"/>
          <w:highlight w:val="none"/>
        </w:rPr>
      </w:pPr>
    </w:p>
    <w:p w14:paraId="0D2D78FA">
      <w:pPr>
        <w:rPr>
          <w:rFonts w:ascii="宋体"/>
          <w:color w:val="auto"/>
          <w:sz w:val="28"/>
          <w:szCs w:val="28"/>
          <w:highlight w:val="none"/>
        </w:rPr>
      </w:pPr>
    </w:p>
    <w:p w14:paraId="6864F1C9">
      <w:pPr>
        <w:rPr>
          <w:rFonts w:ascii="宋体"/>
          <w:color w:val="auto"/>
          <w:sz w:val="28"/>
          <w:szCs w:val="28"/>
          <w:highlight w:val="none"/>
        </w:rPr>
      </w:pPr>
    </w:p>
    <w:p w14:paraId="588DE3C4">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451C1F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E723872">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F5B22D6">
      <w:pPr>
        <w:spacing w:line="720" w:lineRule="auto"/>
        <w:jc w:val="center"/>
        <w:rPr>
          <w:rFonts w:ascii="宋体"/>
          <w:b/>
          <w:color w:val="auto"/>
          <w:sz w:val="36"/>
          <w:szCs w:val="36"/>
          <w:highlight w:val="none"/>
        </w:rPr>
      </w:pPr>
    </w:p>
    <w:p w14:paraId="46BF380B">
      <w:pPr>
        <w:spacing w:line="400" w:lineRule="exact"/>
        <w:ind w:firstLine="562" w:firstLineChars="200"/>
        <w:rPr>
          <w:b/>
          <w:color w:val="auto"/>
          <w:sz w:val="28"/>
          <w:szCs w:val="28"/>
          <w:highlight w:val="none"/>
        </w:rPr>
      </w:pPr>
    </w:p>
    <w:p w14:paraId="29B99743">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09EE90E7">
      <w:pPr>
        <w:spacing w:line="400" w:lineRule="exact"/>
        <w:ind w:firstLine="4130" w:firstLineChars="935"/>
        <w:rPr>
          <w:b/>
          <w:color w:val="auto"/>
          <w:sz w:val="44"/>
          <w:szCs w:val="44"/>
          <w:highlight w:val="none"/>
        </w:rPr>
      </w:pPr>
    </w:p>
    <w:p w14:paraId="10CF4311">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F80A5CF">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4CB06AB8">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39A67FA5">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6403D001">
      <w:pPr>
        <w:snapToGrid w:val="0"/>
        <w:spacing w:line="460" w:lineRule="exact"/>
        <w:ind w:left="2940" w:leftChars="1400" w:firstLine="964" w:firstLineChars="300"/>
        <w:rPr>
          <w:rFonts w:ascii="宋体"/>
          <w:b/>
          <w:color w:val="auto"/>
          <w:sz w:val="32"/>
          <w:szCs w:val="32"/>
          <w:highlight w:val="none"/>
        </w:rPr>
      </w:pPr>
    </w:p>
    <w:p w14:paraId="699AD067">
      <w:pPr>
        <w:snapToGrid w:val="0"/>
        <w:spacing w:line="460" w:lineRule="exact"/>
        <w:ind w:left="2940" w:leftChars="1400" w:firstLine="964" w:firstLineChars="300"/>
        <w:rPr>
          <w:rFonts w:ascii="宋体"/>
          <w:b/>
          <w:color w:val="auto"/>
          <w:sz w:val="32"/>
          <w:szCs w:val="32"/>
          <w:highlight w:val="none"/>
        </w:rPr>
      </w:pPr>
    </w:p>
    <w:p w14:paraId="0D8F158C">
      <w:pPr>
        <w:snapToGrid w:val="0"/>
        <w:spacing w:line="460" w:lineRule="exact"/>
        <w:ind w:left="2940" w:leftChars="1400" w:firstLine="964" w:firstLineChars="300"/>
        <w:rPr>
          <w:rFonts w:ascii="宋体"/>
          <w:b/>
          <w:color w:val="auto"/>
          <w:sz w:val="32"/>
          <w:szCs w:val="32"/>
          <w:highlight w:val="none"/>
        </w:rPr>
      </w:pPr>
    </w:p>
    <w:p w14:paraId="04E10F8E">
      <w:pPr>
        <w:snapToGrid w:val="0"/>
        <w:spacing w:line="460" w:lineRule="exact"/>
        <w:ind w:left="2940" w:leftChars="1400" w:firstLine="964" w:firstLineChars="300"/>
        <w:rPr>
          <w:rFonts w:ascii="宋体"/>
          <w:b/>
          <w:color w:val="auto"/>
          <w:sz w:val="32"/>
          <w:szCs w:val="32"/>
          <w:highlight w:val="none"/>
        </w:rPr>
      </w:pPr>
    </w:p>
    <w:p w14:paraId="16E79A0E">
      <w:pPr>
        <w:snapToGrid w:val="0"/>
        <w:spacing w:line="460" w:lineRule="exact"/>
        <w:ind w:left="2940" w:leftChars="1400" w:firstLine="964" w:firstLineChars="300"/>
        <w:rPr>
          <w:rFonts w:ascii="宋体"/>
          <w:b/>
          <w:color w:val="auto"/>
          <w:sz w:val="32"/>
          <w:szCs w:val="32"/>
          <w:highlight w:val="none"/>
        </w:rPr>
      </w:pPr>
    </w:p>
    <w:p w14:paraId="32C120B1">
      <w:pPr>
        <w:snapToGrid w:val="0"/>
        <w:spacing w:line="460" w:lineRule="exact"/>
        <w:ind w:left="2940" w:leftChars="1400" w:firstLine="964" w:firstLineChars="300"/>
        <w:rPr>
          <w:rFonts w:ascii="宋体"/>
          <w:b/>
          <w:color w:val="auto"/>
          <w:sz w:val="32"/>
          <w:szCs w:val="32"/>
          <w:highlight w:val="none"/>
        </w:rPr>
      </w:pPr>
    </w:p>
    <w:p w14:paraId="247CD1E6">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CE7E97F">
      <w:pPr>
        <w:spacing w:line="360" w:lineRule="exact"/>
        <w:ind w:firstLine="472" w:firstLineChars="147"/>
        <w:jc w:val="center"/>
        <w:rPr>
          <w:rFonts w:ascii="宋体"/>
          <w:b/>
          <w:color w:val="auto"/>
          <w:sz w:val="32"/>
          <w:szCs w:val="32"/>
          <w:highlight w:val="none"/>
        </w:rPr>
      </w:pPr>
    </w:p>
    <w:p w14:paraId="77F5B554">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600C76FC">
      <w:pPr>
        <w:spacing w:line="360" w:lineRule="exact"/>
        <w:ind w:firstLine="354" w:firstLineChars="147"/>
        <w:rPr>
          <w:rFonts w:ascii="宋体"/>
          <w:b/>
          <w:color w:val="auto"/>
          <w:sz w:val="24"/>
          <w:highlight w:val="none"/>
        </w:rPr>
      </w:pPr>
    </w:p>
    <w:p w14:paraId="7F811A4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11B9A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60E0BCCF">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38B770F8">
            <w:pPr>
              <w:spacing w:line="700" w:lineRule="exact"/>
              <w:jc w:val="left"/>
              <w:rPr>
                <w:color w:val="auto"/>
                <w:sz w:val="24"/>
                <w:highlight w:val="none"/>
              </w:rPr>
            </w:pPr>
            <w:r>
              <w:rPr>
                <w:rFonts w:hint="eastAsia"/>
                <w:color w:val="auto"/>
                <w:sz w:val="24"/>
                <w:highlight w:val="none"/>
              </w:rPr>
              <w:t xml:space="preserve">         </w:t>
            </w:r>
          </w:p>
        </w:tc>
      </w:tr>
      <w:tr w14:paraId="1F15F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0DDA1C05">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4A6A2B15">
            <w:pPr>
              <w:spacing w:line="700" w:lineRule="exact"/>
              <w:rPr>
                <w:rFonts w:ascii="宋体"/>
                <w:color w:val="auto"/>
                <w:sz w:val="24"/>
                <w:highlight w:val="none"/>
              </w:rPr>
            </w:pPr>
          </w:p>
        </w:tc>
      </w:tr>
      <w:tr w14:paraId="26D3A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0AB47943">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6CC2B390">
            <w:pPr>
              <w:pStyle w:val="18"/>
              <w:spacing w:line="700" w:lineRule="exact"/>
              <w:ind w:left="86" w:leftChars="41"/>
              <w:rPr>
                <w:rFonts w:ascii="宋体" w:eastAsia="宋体"/>
                <w:color w:val="auto"/>
                <w:sz w:val="24"/>
                <w:szCs w:val="24"/>
                <w:highlight w:val="none"/>
              </w:rPr>
            </w:pPr>
          </w:p>
        </w:tc>
      </w:tr>
      <w:tr w14:paraId="310C7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70028743">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03D1EDF3">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5C57C2DD">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D8D8CD0">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B380433">
            <w:pPr>
              <w:spacing w:line="360" w:lineRule="auto"/>
              <w:rPr>
                <w:color w:val="auto"/>
                <w:sz w:val="24"/>
                <w:highlight w:val="none"/>
              </w:rPr>
            </w:pPr>
            <w:r>
              <w:rPr>
                <w:rFonts w:hint="eastAsia"/>
                <w:color w:val="auto"/>
                <w:sz w:val="24"/>
                <w:highlight w:val="none"/>
              </w:rPr>
              <w:t xml:space="preserve">合同履行期限：响应招标文件要求。 </w:t>
            </w:r>
          </w:p>
        </w:tc>
      </w:tr>
    </w:tbl>
    <w:p w14:paraId="3AA047E8">
      <w:pPr>
        <w:snapToGrid w:val="0"/>
        <w:spacing w:line="460" w:lineRule="exact"/>
        <w:ind w:left="2940" w:leftChars="1400" w:firstLine="723" w:firstLineChars="300"/>
        <w:rPr>
          <w:rFonts w:ascii="宋体"/>
          <w:b/>
          <w:color w:val="auto"/>
          <w:sz w:val="24"/>
          <w:highlight w:val="none"/>
        </w:rPr>
      </w:pPr>
    </w:p>
    <w:p w14:paraId="22964C45">
      <w:pPr>
        <w:rPr>
          <w:rFonts w:ascii="宋体"/>
          <w:color w:val="auto"/>
          <w:sz w:val="24"/>
          <w:highlight w:val="none"/>
        </w:rPr>
      </w:pPr>
      <w:r>
        <w:rPr>
          <w:rFonts w:hint="eastAsia" w:ascii="宋体"/>
          <w:color w:val="auto"/>
          <w:sz w:val="24"/>
          <w:highlight w:val="none"/>
        </w:rPr>
        <w:t>法定代表人（签章）：         投标人（盖单位章）：</w:t>
      </w:r>
    </w:p>
    <w:p w14:paraId="6FAE3D77">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947459C">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5343DB4B">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0FC74AF1">
      <w:pPr>
        <w:spacing w:line="440" w:lineRule="exact"/>
        <w:rPr>
          <w:rFonts w:ascii="宋体"/>
          <w:color w:val="auto"/>
          <w:sz w:val="24"/>
          <w:highlight w:val="none"/>
        </w:rPr>
      </w:pPr>
    </w:p>
    <w:p w14:paraId="43EBF39C">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365A40FE">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2A3D61F">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5B66B185">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524DFD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53ED3D85">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607B5562">
      <w:pPr>
        <w:pStyle w:val="34"/>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384B22B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1931D453">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1EF54388">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34594A61">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3D5A19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4B9FAEC">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FBFD870">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5C011D41">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68B2EE9A">
      <w:pPr>
        <w:rPr>
          <w:rFonts w:ascii="宋体" w:hAnsi="宋体"/>
          <w:b/>
          <w:color w:val="auto"/>
          <w:sz w:val="30"/>
          <w:szCs w:val="30"/>
          <w:highlight w:val="none"/>
        </w:rPr>
      </w:pPr>
    </w:p>
    <w:p w14:paraId="7CBEDF89">
      <w:pPr>
        <w:rPr>
          <w:rFonts w:ascii="宋体" w:hAnsi="宋体"/>
          <w:b/>
          <w:color w:val="auto"/>
          <w:sz w:val="30"/>
          <w:szCs w:val="30"/>
          <w:highlight w:val="none"/>
        </w:rPr>
      </w:pPr>
    </w:p>
    <w:p w14:paraId="1FB0BD76">
      <w:pPr>
        <w:rPr>
          <w:rFonts w:ascii="宋体" w:hAnsi="宋体"/>
          <w:b/>
          <w:color w:val="auto"/>
          <w:sz w:val="30"/>
          <w:szCs w:val="30"/>
          <w:highlight w:val="none"/>
        </w:rPr>
      </w:pPr>
    </w:p>
    <w:p w14:paraId="1B7988F9">
      <w:pPr>
        <w:rPr>
          <w:color w:val="auto"/>
          <w:sz w:val="24"/>
          <w:highlight w:val="none"/>
        </w:rPr>
      </w:pPr>
      <w:r>
        <w:rPr>
          <w:rFonts w:hint="eastAsia" w:ascii="宋体" w:hAnsi="宋体"/>
          <w:b/>
          <w:color w:val="auto"/>
          <w:sz w:val="30"/>
          <w:szCs w:val="30"/>
          <w:highlight w:val="none"/>
        </w:rPr>
        <w:t>附件3</w:t>
      </w:r>
    </w:p>
    <w:p w14:paraId="5D02767E">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57777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5210C273">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56674FC5">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3CB92032">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172B10A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48633B6E">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4AFA7A0E">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6475E12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1F57DC91">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3F13F041">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6953A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19839AE">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1306E70F">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112BDE8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AC36A15">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161A9F6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06F717EB">
            <w:pPr>
              <w:spacing w:line="300" w:lineRule="exact"/>
              <w:rPr>
                <w:rFonts w:hint="eastAsia" w:ascii="宋体" w:hAnsi="宋体"/>
                <w:color w:val="auto"/>
                <w:sz w:val="24"/>
                <w:highlight w:val="none"/>
              </w:rPr>
            </w:pPr>
          </w:p>
        </w:tc>
        <w:tc>
          <w:tcPr>
            <w:tcW w:w="972" w:type="dxa"/>
            <w:noWrap w:val="0"/>
            <w:vAlign w:val="center"/>
          </w:tcPr>
          <w:p w14:paraId="2A12A57B">
            <w:pPr>
              <w:spacing w:line="300" w:lineRule="exact"/>
              <w:rPr>
                <w:rFonts w:hint="eastAsia" w:ascii="宋体" w:hAnsi="宋体"/>
                <w:color w:val="auto"/>
                <w:sz w:val="24"/>
                <w:highlight w:val="none"/>
              </w:rPr>
            </w:pPr>
          </w:p>
        </w:tc>
        <w:tc>
          <w:tcPr>
            <w:tcW w:w="1494" w:type="dxa"/>
            <w:noWrap w:val="0"/>
            <w:vAlign w:val="top"/>
          </w:tcPr>
          <w:p w14:paraId="2C1EAE88">
            <w:pPr>
              <w:spacing w:line="300" w:lineRule="exact"/>
              <w:rPr>
                <w:rFonts w:hint="eastAsia" w:ascii="宋体" w:hAnsi="宋体"/>
                <w:color w:val="auto"/>
                <w:sz w:val="24"/>
                <w:highlight w:val="none"/>
              </w:rPr>
            </w:pPr>
          </w:p>
        </w:tc>
      </w:tr>
      <w:tr w14:paraId="4414F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54A2AE38">
            <w:pP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14:paraId="737186E1">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9686B04">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4EF6B67">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39F6357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1BB371A9">
            <w:pPr>
              <w:spacing w:line="300" w:lineRule="exact"/>
              <w:rPr>
                <w:rFonts w:hint="eastAsia" w:ascii="宋体" w:hAnsi="宋体"/>
                <w:color w:val="auto"/>
                <w:sz w:val="24"/>
                <w:highlight w:val="none"/>
              </w:rPr>
            </w:pPr>
          </w:p>
        </w:tc>
        <w:tc>
          <w:tcPr>
            <w:tcW w:w="972" w:type="dxa"/>
            <w:noWrap w:val="0"/>
            <w:vAlign w:val="center"/>
          </w:tcPr>
          <w:p w14:paraId="4EE58608">
            <w:pPr>
              <w:spacing w:line="300" w:lineRule="exact"/>
              <w:rPr>
                <w:rFonts w:hint="eastAsia" w:ascii="宋体" w:hAnsi="宋体"/>
                <w:color w:val="auto"/>
                <w:sz w:val="24"/>
                <w:highlight w:val="none"/>
              </w:rPr>
            </w:pPr>
          </w:p>
        </w:tc>
        <w:tc>
          <w:tcPr>
            <w:tcW w:w="1494" w:type="dxa"/>
            <w:noWrap w:val="0"/>
            <w:vAlign w:val="top"/>
          </w:tcPr>
          <w:p w14:paraId="6840EC0B">
            <w:pPr>
              <w:spacing w:line="300" w:lineRule="exact"/>
              <w:rPr>
                <w:rFonts w:hint="eastAsia" w:ascii="宋体" w:hAnsi="宋体"/>
                <w:color w:val="auto"/>
                <w:sz w:val="24"/>
                <w:highlight w:val="none"/>
              </w:rPr>
            </w:pPr>
          </w:p>
        </w:tc>
      </w:tr>
      <w:tr w14:paraId="191B9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A436A8F">
            <w:pP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14:paraId="2908D0B5">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6388A5AF">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372DFC3F">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5E6589AD">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8F18F86">
            <w:pPr>
              <w:spacing w:line="300" w:lineRule="exact"/>
              <w:rPr>
                <w:rFonts w:hint="eastAsia" w:ascii="宋体" w:hAnsi="宋体"/>
                <w:color w:val="auto"/>
                <w:sz w:val="24"/>
                <w:highlight w:val="none"/>
              </w:rPr>
            </w:pPr>
          </w:p>
        </w:tc>
        <w:tc>
          <w:tcPr>
            <w:tcW w:w="972" w:type="dxa"/>
            <w:noWrap w:val="0"/>
            <w:vAlign w:val="center"/>
          </w:tcPr>
          <w:p w14:paraId="5E88630A">
            <w:pPr>
              <w:spacing w:line="300" w:lineRule="exact"/>
              <w:rPr>
                <w:rFonts w:hint="eastAsia" w:ascii="宋体" w:hAnsi="宋体"/>
                <w:color w:val="auto"/>
                <w:sz w:val="24"/>
                <w:highlight w:val="none"/>
              </w:rPr>
            </w:pPr>
          </w:p>
        </w:tc>
        <w:tc>
          <w:tcPr>
            <w:tcW w:w="1494" w:type="dxa"/>
            <w:noWrap w:val="0"/>
            <w:vAlign w:val="top"/>
          </w:tcPr>
          <w:p w14:paraId="600F1FEA">
            <w:pPr>
              <w:spacing w:line="300" w:lineRule="exact"/>
              <w:rPr>
                <w:rFonts w:hint="eastAsia" w:ascii="宋体" w:hAnsi="宋体"/>
                <w:color w:val="auto"/>
                <w:sz w:val="24"/>
                <w:highlight w:val="none"/>
              </w:rPr>
            </w:pPr>
          </w:p>
        </w:tc>
      </w:tr>
      <w:tr w14:paraId="13924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01E37A49">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594170A4">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7075577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43949C9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56DA20D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4C5A059">
            <w:pPr>
              <w:spacing w:line="300" w:lineRule="exact"/>
              <w:rPr>
                <w:rFonts w:hint="eastAsia" w:ascii="宋体" w:hAnsi="宋体"/>
                <w:color w:val="auto"/>
                <w:sz w:val="24"/>
                <w:highlight w:val="none"/>
              </w:rPr>
            </w:pPr>
          </w:p>
        </w:tc>
        <w:tc>
          <w:tcPr>
            <w:tcW w:w="972" w:type="dxa"/>
            <w:noWrap w:val="0"/>
            <w:vAlign w:val="center"/>
          </w:tcPr>
          <w:p w14:paraId="4F99A87B">
            <w:pPr>
              <w:spacing w:line="300" w:lineRule="exact"/>
              <w:rPr>
                <w:rFonts w:hint="eastAsia" w:ascii="宋体" w:hAnsi="宋体"/>
                <w:color w:val="auto"/>
                <w:sz w:val="24"/>
                <w:highlight w:val="none"/>
              </w:rPr>
            </w:pPr>
          </w:p>
        </w:tc>
        <w:tc>
          <w:tcPr>
            <w:tcW w:w="1494" w:type="dxa"/>
            <w:noWrap w:val="0"/>
            <w:vAlign w:val="top"/>
          </w:tcPr>
          <w:p w14:paraId="3F19522D">
            <w:pPr>
              <w:spacing w:line="300" w:lineRule="exact"/>
              <w:rPr>
                <w:rFonts w:hint="eastAsia" w:ascii="宋体" w:hAnsi="宋体"/>
                <w:color w:val="auto"/>
                <w:sz w:val="24"/>
                <w:highlight w:val="none"/>
              </w:rPr>
            </w:pPr>
          </w:p>
        </w:tc>
      </w:tr>
      <w:tr w14:paraId="00654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2BFBF7B5">
            <w:pPr>
              <w:textAlignment w:val="baseline"/>
              <w:rPr>
                <w:rFonts w:hint="eastAsia" w:ascii="宋体" w:hAnsi="宋体"/>
                <w:color w:val="auto"/>
                <w:szCs w:val="21"/>
                <w:highlight w:val="none"/>
              </w:rPr>
            </w:pPr>
            <w:r>
              <w:rPr>
                <w:rFonts w:hint="eastAsia" w:ascii="宋体" w:hAnsi="宋体"/>
                <w:color w:val="auto"/>
                <w:szCs w:val="21"/>
                <w:highlight w:val="none"/>
              </w:rPr>
              <w:t>30</w:t>
            </w:r>
          </w:p>
        </w:tc>
        <w:tc>
          <w:tcPr>
            <w:tcW w:w="2038" w:type="dxa"/>
            <w:tcBorders>
              <w:right w:val="single" w:color="auto" w:sz="4" w:space="0"/>
            </w:tcBorders>
            <w:shd w:val="clear" w:color="auto" w:fill="FFFFFF"/>
            <w:noWrap w:val="0"/>
            <w:vAlign w:val="center"/>
          </w:tcPr>
          <w:p w14:paraId="7AC1B6CF">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2E805761">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7E666E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D43ED6A">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73141AEB">
            <w:pPr>
              <w:spacing w:line="300" w:lineRule="exact"/>
              <w:rPr>
                <w:rFonts w:hint="eastAsia" w:ascii="宋体" w:hAnsi="宋体"/>
                <w:color w:val="auto"/>
                <w:sz w:val="24"/>
                <w:highlight w:val="none"/>
              </w:rPr>
            </w:pPr>
          </w:p>
        </w:tc>
        <w:tc>
          <w:tcPr>
            <w:tcW w:w="972" w:type="dxa"/>
            <w:noWrap w:val="0"/>
            <w:vAlign w:val="center"/>
          </w:tcPr>
          <w:p w14:paraId="0A91E7D0">
            <w:pPr>
              <w:spacing w:line="300" w:lineRule="exact"/>
              <w:rPr>
                <w:rFonts w:hint="eastAsia" w:ascii="宋体" w:hAnsi="宋体"/>
                <w:color w:val="auto"/>
                <w:sz w:val="24"/>
                <w:highlight w:val="none"/>
              </w:rPr>
            </w:pPr>
          </w:p>
        </w:tc>
        <w:tc>
          <w:tcPr>
            <w:tcW w:w="1494" w:type="dxa"/>
            <w:noWrap w:val="0"/>
            <w:vAlign w:val="top"/>
          </w:tcPr>
          <w:p w14:paraId="3E67C9C8">
            <w:pPr>
              <w:spacing w:line="300" w:lineRule="exact"/>
              <w:rPr>
                <w:rFonts w:hint="eastAsia" w:ascii="宋体" w:hAnsi="宋体"/>
                <w:color w:val="auto"/>
                <w:sz w:val="24"/>
                <w:highlight w:val="none"/>
              </w:rPr>
            </w:pPr>
          </w:p>
        </w:tc>
      </w:tr>
      <w:tr w14:paraId="63A3F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73D5CA2">
            <w:pPr>
              <w:textAlignment w:val="baseline"/>
              <w:rPr>
                <w:rFonts w:hint="eastAsia" w:ascii="宋体" w:hAnsi="宋体"/>
                <w:color w:val="auto"/>
                <w:szCs w:val="21"/>
                <w:highlight w:val="none"/>
              </w:rPr>
            </w:pPr>
            <w:r>
              <w:rPr>
                <w:rFonts w:hint="eastAsia" w:ascii="宋体" w:hAnsi="宋体"/>
                <w:color w:val="auto"/>
                <w:szCs w:val="21"/>
                <w:highlight w:val="none"/>
              </w:rPr>
              <w:t>31</w:t>
            </w:r>
          </w:p>
        </w:tc>
        <w:tc>
          <w:tcPr>
            <w:tcW w:w="2038" w:type="dxa"/>
            <w:tcBorders>
              <w:right w:val="single" w:color="auto" w:sz="4" w:space="0"/>
            </w:tcBorders>
            <w:shd w:val="clear" w:color="auto" w:fill="FFFFFF"/>
            <w:noWrap w:val="0"/>
            <w:vAlign w:val="center"/>
          </w:tcPr>
          <w:p w14:paraId="134D37B9">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CB344C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C36327D">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6E2E019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9685348">
            <w:pPr>
              <w:spacing w:line="300" w:lineRule="exact"/>
              <w:rPr>
                <w:rFonts w:hint="eastAsia" w:ascii="宋体" w:hAnsi="宋体"/>
                <w:color w:val="auto"/>
                <w:sz w:val="24"/>
                <w:highlight w:val="none"/>
              </w:rPr>
            </w:pPr>
          </w:p>
        </w:tc>
        <w:tc>
          <w:tcPr>
            <w:tcW w:w="972" w:type="dxa"/>
            <w:noWrap w:val="0"/>
            <w:vAlign w:val="center"/>
          </w:tcPr>
          <w:p w14:paraId="1E07C66F">
            <w:pPr>
              <w:spacing w:line="300" w:lineRule="exact"/>
              <w:rPr>
                <w:rFonts w:hint="eastAsia" w:ascii="宋体" w:hAnsi="宋体"/>
                <w:color w:val="auto"/>
                <w:sz w:val="24"/>
                <w:highlight w:val="none"/>
              </w:rPr>
            </w:pPr>
          </w:p>
        </w:tc>
        <w:tc>
          <w:tcPr>
            <w:tcW w:w="1494" w:type="dxa"/>
            <w:noWrap w:val="0"/>
            <w:vAlign w:val="top"/>
          </w:tcPr>
          <w:p w14:paraId="7099F07F">
            <w:pPr>
              <w:spacing w:line="300" w:lineRule="exact"/>
              <w:rPr>
                <w:rFonts w:hint="eastAsia" w:ascii="宋体" w:hAnsi="宋体"/>
                <w:color w:val="auto"/>
                <w:sz w:val="24"/>
                <w:highlight w:val="none"/>
              </w:rPr>
            </w:pPr>
          </w:p>
        </w:tc>
      </w:tr>
      <w:tr w14:paraId="7E77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2246A831">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2045A503">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3F6F91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AE735D6">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F4C96FF">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BB00AC0">
            <w:pPr>
              <w:spacing w:line="300" w:lineRule="exact"/>
              <w:rPr>
                <w:rFonts w:hint="eastAsia" w:ascii="宋体" w:hAnsi="宋体"/>
                <w:color w:val="auto"/>
                <w:sz w:val="24"/>
                <w:highlight w:val="none"/>
              </w:rPr>
            </w:pPr>
          </w:p>
        </w:tc>
        <w:tc>
          <w:tcPr>
            <w:tcW w:w="972" w:type="dxa"/>
            <w:noWrap w:val="0"/>
            <w:vAlign w:val="center"/>
          </w:tcPr>
          <w:p w14:paraId="5A24CB69">
            <w:pPr>
              <w:spacing w:line="300" w:lineRule="exact"/>
              <w:rPr>
                <w:rFonts w:hint="eastAsia" w:ascii="宋体" w:hAnsi="宋体"/>
                <w:color w:val="auto"/>
                <w:sz w:val="24"/>
                <w:highlight w:val="none"/>
              </w:rPr>
            </w:pPr>
          </w:p>
        </w:tc>
        <w:tc>
          <w:tcPr>
            <w:tcW w:w="1494" w:type="dxa"/>
            <w:noWrap w:val="0"/>
            <w:vAlign w:val="top"/>
          </w:tcPr>
          <w:p w14:paraId="5776865A">
            <w:pPr>
              <w:spacing w:line="300" w:lineRule="exact"/>
              <w:rPr>
                <w:rFonts w:hint="eastAsia" w:ascii="宋体" w:hAnsi="宋体"/>
                <w:color w:val="auto"/>
                <w:sz w:val="24"/>
                <w:highlight w:val="none"/>
              </w:rPr>
            </w:pPr>
          </w:p>
        </w:tc>
      </w:tr>
      <w:tr w14:paraId="5D67F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noWrap w:val="0"/>
            <w:vAlign w:val="top"/>
          </w:tcPr>
          <w:p w14:paraId="31DD3E00">
            <w:pPr>
              <w:spacing w:line="300" w:lineRule="exact"/>
              <w:rPr>
                <w:rFonts w:hint="eastAsia" w:ascii="宋体" w:hAnsi="宋体"/>
                <w:color w:val="auto"/>
                <w:sz w:val="24"/>
                <w:highlight w:val="none"/>
              </w:rPr>
            </w:pPr>
            <w:r>
              <w:rPr>
                <w:rFonts w:hint="eastAsia" w:ascii="宋体" w:hAnsi="宋体"/>
                <w:b/>
                <w:color w:val="auto"/>
                <w:sz w:val="24"/>
                <w:highlight w:val="none"/>
              </w:rPr>
              <w:t>投标报价（1+2+..+30+31</w:t>
            </w:r>
            <w:r>
              <w:rPr>
                <w:rFonts w:hint="eastAsia" w:ascii="宋体" w:hAnsi="宋体"/>
                <w:b/>
                <w:color w:val="auto"/>
                <w:sz w:val="24"/>
                <w:highlight w:val="none"/>
                <w:lang w:val="en-US" w:eastAsia="zh-CN"/>
              </w:rPr>
              <w:t>+</w:t>
            </w:r>
            <w:r>
              <w:rPr>
                <w:rFonts w:hint="eastAsia" w:ascii="宋体" w:hAnsi="宋体"/>
                <w:color w:val="auto"/>
                <w:szCs w:val="21"/>
                <w:highlight w:val="none"/>
              </w:rPr>
              <w:t xml:space="preserve">... </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2353C1D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360CB12B">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综合单价包括：人工费</w:t>
      </w:r>
      <w:r>
        <w:rPr>
          <w:rFonts w:hint="eastAsia" w:ascii="宋体" w:hAnsi="宋体" w:cs="宋体"/>
          <w:b/>
          <w:bCs/>
          <w:color w:val="auto"/>
          <w:sz w:val="21"/>
          <w:szCs w:val="21"/>
          <w:highlight w:val="none"/>
          <w:lang w:eastAsia="zh-CN"/>
        </w:rPr>
        <w:t>、材料费、机械费、</w:t>
      </w:r>
      <w:r>
        <w:rPr>
          <w:rFonts w:hint="eastAsia" w:ascii="宋体" w:hAnsi="宋体" w:cs="宋体"/>
          <w:b/>
          <w:bCs/>
          <w:color w:val="auto"/>
          <w:sz w:val="21"/>
          <w:szCs w:val="21"/>
          <w:highlight w:val="none"/>
          <w:lang w:val="en-US" w:eastAsia="zh-CN"/>
        </w:rPr>
        <w:t>安装费、</w:t>
      </w:r>
      <w:r>
        <w:rPr>
          <w:rFonts w:hint="eastAsia" w:ascii="宋体" w:hAnsi="宋体" w:cs="宋体"/>
          <w:b/>
          <w:bCs/>
          <w:color w:val="auto"/>
          <w:sz w:val="21"/>
          <w:szCs w:val="21"/>
          <w:highlight w:val="none"/>
          <w:lang w:eastAsia="zh-CN"/>
        </w:rPr>
        <w:t>综合费、措施项目</w:t>
      </w:r>
      <w:r>
        <w:rPr>
          <w:rFonts w:hint="eastAsia" w:ascii="宋体" w:hAnsi="宋体" w:cs="宋体"/>
          <w:b/>
          <w:bCs/>
          <w:color w:val="auto"/>
          <w:sz w:val="21"/>
          <w:szCs w:val="21"/>
          <w:highlight w:val="none"/>
          <w:lang w:val="en-US" w:eastAsia="zh-CN"/>
        </w:rPr>
        <w:t>费、其他项目费、不可竞争费、税金</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065CBF8E">
      <w:pPr>
        <w:pStyle w:val="34"/>
        <w:ind w:left="0" w:leftChars="0" w:firstLine="0" w:firstLineChars="0"/>
        <w:rPr>
          <w:color w:val="auto"/>
          <w:highlight w:val="none"/>
        </w:rPr>
      </w:pPr>
    </w:p>
    <w:p w14:paraId="4F988C06">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0E9A0043">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209E7CF5">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08FB99B7">
      <w:pPr>
        <w:pStyle w:val="34"/>
        <w:ind w:left="0" w:leftChars="0" w:firstLine="0" w:firstLineChars="0"/>
        <w:rPr>
          <w:color w:val="auto"/>
          <w:highlight w:val="none"/>
        </w:rPr>
      </w:pPr>
    </w:p>
    <w:p w14:paraId="6230D5FF">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6DF01287">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C08F065">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4DD26BCE">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2151FBB9">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27A412F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0E270563">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63899F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58E400D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076B06C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B1696A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07929DA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75AD3F6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10D58D9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5E22B19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1F96B17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43F3731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136EE14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5804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475994B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9ABF346">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A99F667">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6526B82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4F7E0B1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60BDDC7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228E95A2">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7FCA18E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485E68C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7CC6BF3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0"/>
      <w:bookmarkStart w:id="113" w:name="OLE_LINK102"/>
      <w:bookmarkStart w:id="114" w:name="OLE_LINK101"/>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22E06B8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6"/>
      <w:bookmarkStart w:id="116" w:name="OLE_LINK95"/>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620B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5"/>
      <w:bookmarkStart w:id="118" w:name="OLE_LINK106"/>
      <w:bookmarkStart w:id="119" w:name="OLE_LINK104"/>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30A26B7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6A89F1F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5540C787">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334ABDE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9128FB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0C1848C">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048CB8DA">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D42357E">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5E01F22">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0DFA7B1">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80AFAC2">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37FF506F">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5D01A984">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11C0028">
      <w:pPr>
        <w:pStyle w:val="30"/>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290143B6">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58A139C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1DBE9C1E">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36C323CC">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1C3E6E2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0101454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42FD0C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42E847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0E228DA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036915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22CC3A0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4BCB4CB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2C91F08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4AC83D1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5C6083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1BE0032C">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19CB391">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01E5617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0F4B18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57A134C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1FDC8C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4C1D6C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09AF1D6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7747F85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428F02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2F349A7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7AD2360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02C70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724DE24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5E572F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28F7BA2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5761296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388DF613">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313ED3B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06C0855D">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6EA879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5AB953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0E5F4A1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2EF3AC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556FA0F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30066EA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7AF67E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594319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4AA45B1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6FFAB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4C45897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2DD993A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5CCDDAB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6AA6E32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2A00AB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CD2F5E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4468E5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033BB32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FB416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1E8DA6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27590BA5">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07B7AA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6F941A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0DB1929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25A7A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14F5837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79B1C5E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3C5A84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B2C2B3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E5A56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CF927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42BD6C9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0FF48C5C">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3EEEEC07">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07F9E6A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35E96A8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041DF4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4DFC9B4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6CCB57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222B26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6F372FBC">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66C97423">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A1C8974">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682E5E3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596A29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151C721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4191E0D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2FF4C42D">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513EAB1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020B696B">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67195DD0">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2F87A96C">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25631"/>
      <w:bookmarkStart w:id="122"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3A4C6615">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2A933129">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921A0FC">
            <w:pPr>
              <w:spacing w:line="440" w:lineRule="exact"/>
              <w:ind w:firstLine="560" w:firstLineChars="200"/>
              <w:rPr>
                <w:rFonts w:ascii="宋体" w:cs="宋体"/>
                <w:color w:val="auto"/>
                <w:sz w:val="28"/>
                <w:szCs w:val="28"/>
                <w:highlight w:val="none"/>
              </w:rPr>
            </w:pPr>
          </w:p>
          <w:p w14:paraId="75835F30">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滁州市第四自来水厂新增二氧化碳系统设备采购安装项目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73E813E3">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7E0BE5F6">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黄胜前</w:t>
            </w:r>
          </w:p>
          <w:p w14:paraId="66BDCCC1">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 xml:space="preserve">0550-3068029 </w:t>
            </w:r>
          </w:p>
          <w:p w14:paraId="6520DDB7">
            <w:pPr>
              <w:spacing w:line="540" w:lineRule="exact"/>
              <w:ind w:firstLine="7140" w:firstLineChars="2550"/>
              <w:rPr>
                <w:rFonts w:ascii="宋体" w:cs="宋体"/>
                <w:color w:val="auto"/>
                <w:sz w:val="28"/>
                <w:szCs w:val="28"/>
                <w:highlight w:val="none"/>
              </w:rPr>
            </w:pPr>
          </w:p>
          <w:p w14:paraId="59D87854">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E334AB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r w14:paraId="36B5954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56C66FAD">
            <w:pPr>
              <w:spacing w:line="440" w:lineRule="exact"/>
              <w:rPr>
                <w:rFonts w:ascii="宋体" w:cs="宋体"/>
                <w:color w:val="auto"/>
                <w:sz w:val="28"/>
                <w:szCs w:val="28"/>
                <w:highlight w:val="none"/>
              </w:rPr>
            </w:pPr>
          </w:p>
          <w:p w14:paraId="57B7517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483FE47">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50E90F0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58DE6164">
            <w:pPr>
              <w:spacing w:line="520" w:lineRule="exact"/>
              <w:ind w:firstLine="6300" w:firstLineChars="2250"/>
              <w:rPr>
                <w:rFonts w:ascii="宋体" w:cs="宋体"/>
                <w:color w:val="auto"/>
                <w:sz w:val="28"/>
                <w:szCs w:val="28"/>
                <w:highlight w:val="none"/>
              </w:rPr>
            </w:pPr>
          </w:p>
          <w:p w14:paraId="4B0891E7">
            <w:pPr>
              <w:pStyle w:val="34"/>
              <w:rPr>
                <w:color w:val="auto"/>
                <w:kern w:val="2"/>
                <w:sz w:val="21"/>
                <w:szCs w:val="24"/>
                <w:highlight w:val="none"/>
              </w:rPr>
            </w:pPr>
          </w:p>
          <w:p w14:paraId="1953E457">
            <w:pPr>
              <w:spacing w:line="520" w:lineRule="exact"/>
              <w:ind w:firstLine="6580" w:firstLineChars="2350"/>
              <w:rPr>
                <w:rFonts w:ascii="宋体" w:cs="宋体"/>
                <w:color w:val="auto"/>
                <w:sz w:val="28"/>
                <w:szCs w:val="28"/>
                <w:highlight w:val="none"/>
              </w:rPr>
            </w:pPr>
          </w:p>
          <w:p w14:paraId="439C27E3">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BD77CF">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bl>
    <w:p w14:paraId="06EEA920">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497A37-52ED-4F31-999D-8E2CEC2A1F40}"/>
  </w:font>
  <w:font w:name="黑体">
    <w:panose1 w:val="02010609060101010101"/>
    <w:charset w:val="86"/>
    <w:family w:val="auto"/>
    <w:pitch w:val="default"/>
    <w:sig w:usb0="800002BF" w:usb1="38CF7CFA" w:usb2="00000016" w:usb3="00000000" w:csb0="00040001" w:csb1="00000000"/>
    <w:embedRegular r:id="rId2" w:fontKey="{1B04DD18-DE77-4FB2-A614-23B86B0F8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28C7C2B-FA31-4B79-9CE4-02D17831571F}"/>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3F2C2610-12A5-47C9-A03D-DB6B3F623E4D}"/>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A6E1A5E5-E873-4931-8544-B2AC08DFDA8C}"/>
  </w:font>
  <w:font w:name="华文中宋">
    <w:panose1 w:val="02010600040101010101"/>
    <w:charset w:val="86"/>
    <w:family w:val="auto"/>
    <w:pitch w:val="default"/>
    <w:sig w:usb0="00000287" w:usb1="080F0000" w:usb2="00000000" w:usb3="00000000" w:csb0="0004009F" w:csb1="DFD70000"/>
    <w:embedRegular r:id="rId6" w:fontKey="{9E477DBD-1E47-4992-B1CE-E5B710E4045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6551">
    <w:pPr>
      <w:pStyle w:val="2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393E">
    <w:pPr>
      <w:pStyle w:val="21"/>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42E2C1">
                          <w:pPr>
                            <w:pStyle w:val="21"/>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142E2C1">
                    <w:pPr>
                      <w:pStyle w:val="21"/>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09B0">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43F5">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FC499"/>
    <w:multiLevelType w:val="singleLevel"/>
    <w:tmpl w:val="A24FC499"/>
    <w:lvl w:ilvl="0" w:tentative="0">
      <w:start w:val="1"/>
      <w:numFmt w:val="lowerLetter"/>
      <w:lvlText w:val="%1)"/>
      <w:lvlJc w:val="left"/>
      <w:pPr>
        <w:tabs>
          <w:tab w:val="left" w:pos="312"/>
        </w:tabs>
      </w:pPr>
    </w:lvl>
  </w:abstractNum>
  <w:abstractNum w:abstractNumId="1">
    <w:nsid w:val="C660B736"/>
    <w:multiLevelType w:val="singleLevel"/>
    <w:tmpl w:val="C660B736"/>
    <w:lvl w:ilvl="0" w:tentative="0">
      <w:start w:val="2"/>
      <w:numFmt w:val="decimal"/>
      <w:lvlText w:val="(%1)"/>
      <w:lvlJc w:val="left"/>
      <w:pPr>
        <w:tabs>
          <w:tab w:val="left" w:pos="312"/>
        </w:tabs>
      </w:pPr>
    </w:lvl>
  </w:abstractNum>
  <w:abstractNum w:abstractNumId="2">
    <w:nsid w:val="C7DDD7AD"/>
    <w:multiLevelType w:val="singleLevel"/>
    <w:tmpl w:val="C7DDD7AD"/>
    <w:lvl w:ilvl="0" w:tentative="0">
      <w:start w:val="1"/>
      <w:numFmt w:val="lowerLetter"/>
      <w:lvlText w:val="%1)"/>
      <w:lvlJc w:val="left"/>
      <w:pPr>
        <w:tabs>
          <w:tab w:val="left" w:pos="312"/>
        </w:tabs>
      </w:pPr>
    </w:lvl>
  </w:abstractNum>
  <w:abstractNum w:abstractNumId="3">
    <w:nsid w:val="D7CF471C"/>
    <w:multiLevelType w:val="singleLevel"/>
    <w:tmpl w:val="D7CF471C"/>
    <w:lvl w:ilvl="0" w:tentative="0">
      <w:start w:val="1"/>
      <w:numFmt w:val="lowerLetter"/>
      <w:lvlText w:val="%1)"/>
      <w:lvlJc w:val="left"/>
      <w:pPr>
        <w:tabs>
          <w:tab w:val="left" w:pos="312"/>
        </w:tabs>
      </w:pPr>
    </w:lvl>
  </w:abstractNum>
  <w:abstractNum w:abstractNumId="4">
    <w:nsid w:val="D81C6AA9"/>
    <w:multiLevelType w:val="singleLevel"/>
    <w:tmpl w:val="D81C6AA9"/>
    <w:lvl w:ilvl="0" w:tentative="0">
      <w:start w:val="1"/>
      <w:numFmt w:val="decimal"/>
      <w:lvlText w:val="(%1)"/>
      <w:lvlJc w:val="left"/>
      <w:pPr>
        <w:ind w:left="425" w:hanging="425"/>
      </w:pPr>
      <w:rPr>
        <w:rFonts w:hint="default"/>
      </w:rPr>
    </w:lvl>
  </w:abstractNum>
  <w:abstractNum w:abstractNumId="5">
    <w:nsid w:val="DD5F5989"/>
    <w:multiLevelType w:val="singleLevel"/>
    <w:tmpl w:val="DD5F5989"/>
    <w:lvl w:ilvl="0" w:tentative="0">
      <w:start w:val="1"/>
      <w:numFmt w:val="chineseCounting"/>
      <w:suff w:val="nothing"/>
      <w:lvlText w:val="%1、"/>
      <w:lvlJc w:val="left"/>
      <w:rPr>
        <w:rFonts w:hint="eastAsia"/>
      </w:rPr>
    </w:lvl>
  </w:abstractNum>
  <w:abstractNum w:abstractNumId="6">
    <w:nsid w:val="E5AFA654"/>
    <w:multiLevelType w:val="singleLevel"/>
    <w:tmpl w:val="E5AFA654"/>
    <w:lvl w:ilvl="0" w:tentative="0">
      <w:start w:val="1"/>
      <w:numFmt w:val="lowerLetter"/>
      <w:lvlText w:val="%1)"/>
      <w:lvlJc w:val="left"/>
      <w:pPr>
        <w:tabs>
          <w:tab w:val="left" w:pos="312"/>
        </w:tabs>
      </w:pPr>
    </w:lvl>
  </w:abstractNum>
  <w:abstractNum w:abstractNumId="7">
    <w:nsid w:val="E71486CE"/>
    <w:multiLevelType w:val="singleLevel"/>
    <w:tmpl w:val="E71486CE"/>
    <w:lvl w:ilvl="0" w:tentative="0">
      <w:start w:val="1"/>
      <w:numFmt w:val="lowerLetter"/>
      <w:lvlText w:val="%1)"/>
      <w:lvlJc w:val="left"/>
      <w:pPr>
        <w:tabs>
          <w:tab w:val="left" w:pos="312"/>
        </w:tabs>
      </w:pPr>
    </w:lvl>
  </w:abstractNum>
  <w:abstractNum w:abstractNumId="8">
    <w:nsid w:val="ED8F57AD"/>
    <w:multiLevelType w:val="singleLevel"/>
    <w:tmpl w:val="ED8F57AD"/>
    <w:lvl w:ilvl="0" w:tentative="0">
      <w:start w:val="1"/>
      <w:numFmt w:val="lowerLetter"/>
      <w:lvlText w:val="%1)"/>
      <w:lvlJc w:val="left"/>
      <w:pPr>
        <w:tabs>
          <w:tab w:val="left" w:pos="312"/>
        </w:tabs>
      </w:pPr>
    </w:lvl>
  </w:abstractNum>
  <w:abstractNum w:abstractNumId="9">
    <w:nsid w:val="F4633608"/>
    <w:multiLevelType w:val="singleLevel"/>
    <w:tmpl w:val="F4633608"/>
    <w:lvl w:ilvl="0" w:tentative="0">
      <w:start w:val="1"/>
      <w:numFmt w:val="lowerLetter"/>
      <w:lvlText w:val="%1)"/>
      <w:lvlJc w:val="left"/>
      <w:pPr>
        <w:tabs>
          <w:tab w:val="left" w:pos="312"/>
        </w:tabs>
      </w:pPr>
    </w:lvl>
  </w:abstractNum>
  <w:abstractNum w:abstractNumId="10">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1">
    <w:nsid w:val="00000007"/>
    <w:multiLevelType w:val="multilevel"/>
    <w:tmpl w:val="00000007"/>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5">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6">
    <w:nsid w:val="00000014"/>
    <w:multiLevelType w:val="multilevel"/>
    <w:tmpl w:val="00000014"/>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1784FAF"/>
    <w:multiLevelType w:val="singleLevel"/>
    <w:tmpl w:val="01784FAF"/>
    <w:lvl w:ilvl="0" w:tentative="0">
      <w:start w:val="1"/>
      <w:numFmt w:val="lowerLetter"/>
      <w:lvlText w:val="%1)"/>
      <w:lvlJc w:val="left"/>
      <w:pPr>
        <w:tabs>
          <w:tab w:val="left" w:pos="312"/>
        </w:tabs>
      </w:pPr>
    </w:lvl>
  </w:abstractNum>
  <w:abstractNum w:abstractNumId="18">
    <w:nsid w:val="1222093D"/>
    <w:multiLevelType w:val="singleLevel"/>
    <w:tmpl w:val="1222093D"/>
    <w:lvl w:ilvl="0" w:tentative="0">
      <w:start w:val="1"/>
      <w:numFmt w:val="decimal"/>
      <w:suff w:val="nothing"/>
      <w:lvlText w:val="（%1）"/>
      <w:lvlJc w:val="left"/>
    </w:lvl>
  </w:abstractNum>
  <w:abstractNum w:abstractNumId="19">
    <w:nsid w:val="14A8F98C"/>
    <w:multiLevelType w:val="singleLevel"/>
    <w:tmpl w:val="14A8F98C"/>
    <w:lvl w:ilvl="0" w:tentative="0">
      <w:start w:val="1"/>
      <w:numFmt w:val="decimal"/>
      <w:lvlText w:val="(%1)"/>
      <w:lvlJc w:val="left"/>
      <w:pPr>
        <w:ind w:left="425" w:hanging="425"/>
      </w:pPr>
      <w:rPr>
        <w:rFonts w:hint="default"/>
      </w:rPr>
    </w:lvl>
  </w:abstractNum>
  <w:abstractNum w:abstractNumId="20">
    <w:nsid w:val="296D3358"/>
    <w:multiLevelType w:val="singleLevel"/>
    <w:tmpl w:val="296D3358"/>
    <w:lvl w:ilvl="0" w:tentative="0">
      <w:start w:val="1"/>
      <w:numFmt w:val="lowerLetter"/>
      <w:lvlText w:val="%1)"/>
      <w:lvlJc w:val="left"/>
      <w:pPr>
        <w:tabs>
          <w:tab w:val="left" w:pos="312"/>
        </w:tabs>
      </w:pPr>
    </w:lvl>
  </w:abstractNum>
  <w:abstractNum w:abstractNumId="21">
    <w:nsid w:val="2B7A23DF"/>
    <w:multiLevelType w:val="singleLevel"/>
    <w:tmpl w:val="2B7A23DF"/>
    <w:lvl w:ilvl="0" w:tentative="0">
      <w:start w:val="1"/>
      <w:numFmt w:val="lowerLetter"/>
      <w:lvlText w:val="%1)"/>
      <w:lvlJc w:val="left"/>
      <w:pPr>
        <w:tabs>
          <w:tab w:val="left" w:pos="312"/>
        </w:tabs>
      </w:pPr>
    </w:lvl>
  </w:abstractNum>
  <w:abstractNum w:abstractNumId="22">
    <w:nsid w:val="37C3D119"/>
    <w:multiLevelType w:val="singleLevel"/>
    <w:tmpl w:val="37C3D119"/>
    <w:lvl w:ilvl="0" w:tentative="0">
      <w:start w:val="1"/>
      <w:numFmt w:val="decimal"/>
      <w:lvlText w:val="(%1)"/>
      <w:lvlJc w:val="left"/>
      <w:pPr>
        <w:tabs>
          <w:tab w:val="left" w:pos="312"/>
        </w:tabs>
      </w:pPr>
    </w:lvl>
  </w:abstractNum>
  <w:abstractNum w:abstractNumId="23">
    <w:nsid w:val="3925DFCA"/>
    <w:multiLevelType w:val="singleLevel"/>
    <w:tmpl w:val="3925DFCA"/>
    <w:lvl w:ilvl="0" w:tentative="0">
      <w:start w:val="1"/>
      <w:numFmt w:val="lowerLetter"/>
      <w:lvlText w:val="%1)"/>
      <w:lvlJc w:val="left"/>
      <w:pPr>
        <w:tabs>
          <w:tab w:val="left" w:pos="312"/>
        </w:tabs>
      </w:pPr>
    </w:lvl>
  </w:abstractNum>
  <w:abstractNum w:abstractNumId="24">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25">
    <w:nsid w:val="58E8E588"/>
    <w:multiLevelType w:val="singleLevel"/>
    <w:tmpl w:val="58E8E588"/>
    <w:lvl w:ilvl="0" w:tentative="0">
      <w:start w:val="1"/>
      <w:numFmt w:val="decimal"/>
      <w:lvlText w:val="%1."/>
      <w:lvlJc w:val="left"/>
      <w:pPr>
        <w:ind w:left="425" w:hanging="425"/>
      </w:pPr>
      <w:rPr>
        <w:rFonts w:hint="default"/>
      </w:rPr>
    </w:lvl>
  </w:abstractNum>
  <w:abstractNum w:abstractNumId="26">
    <w:nsid w:val="5D873223"/>
    <w:multiLevelType w:val="singleLevel"/>
    <w:tmpl w:val="5D873223"/>
    <w:lvl w:ilvl="0" w:tentative="0">
      <w:start w:val="1"/>
      <w:numFmt w:val="decimal"/>
      <w:suff w:val="nothing"/>
      <w:lvlText w:val="（%1）"/>
      <w:lvlJc w:val="left"/>
    </w:lvl>
  </w:abstractNum>
  <w:abstractNum w:abstractNumId="27">
    <w:nsid w:val="6FACCC94"/>
    <w:multiLevelType w:val="singleLevel"/>
    <w:tmpl w:val="6FACCC94"/>
    <w:lvl w:ilvl="0" w:tentative="0">
      <w:start w:val="1"/>
      <w:numFmt w:val="lowerLetter"/>
      <w:lvlText w:val="%1)"/>
      <w:lvlJc w:val="left"/>
      <w:pPr>
        <w:tabs>
          <w:tab w:val="left" w:pos="312"/>
        </w:tabs>
      </w:pPr>
    </w:lvl>
  </w:abstractNum>
  <w:abstractNum w:abstractNumId="28">
    <w:nsid w:val="78460BCF"/>
    <w:multiLevelType w:val="singleLevel"/>
    <w:tmpl w:val="78460BCF"/>
    <w:lvl w:ilvl="0" w:tentative="0">
      <w:start w:val="4"/>
      <w:numFmt w:val="chineseCounting"/>
      <w:suff w:val="space"/>
      <w:lvlText w:val="第%1章"/>
      <w:lvlJc w:val="left"/>
      <w:rPr>
        <w:rFonts w:hint="eastAsia"/>
      </w:rPr>
    </w:lvl>
  </w:abstractNum>
  <w:num w:numId="1">
    <w:abstractNumId w:val="13"/>
  </w:num>
  <w:num w:numId="2">
    <w:abstractNumId w:val="14"/>
  </w:num>
  <w:num w:numId="3">
    <w:abstractNumId w:val="16"/>
  </w:num>
  <w:num w:numId="4">
    <w:abstractNumId w:val="11"/>
  </w:num>
  <w:num w:numId="5">
    <w:abstractNumId w:val="12"/>
  </w:num>
  <w:num w:numId="6">
    <w:abstractNumId w:val="10"/>
  </w:num>
  <w:num w:numId="7">
    <w:abstractNumId w:val="15"/>
  </w:num>
  <w:num w:numId="8">
    <w:abstractNumId w:val="28"/>
  </w:num>
  <w:num w:numId="9">
    <w:abstractNumId w:val="5"/>
  </w:num>
  <w:num w:numId="10">
    <w:abstractNumId w:val="17"/>
  </w:num>
  <w:num w:numId="11">
    <w:abstractNumId w:val="7"/>
  </w:num>
  <w:num w:numId="12">
    <w:abstractNumId w:val="22"/>
  </w:num>
  <w:num w:numId="13">
    <w:abstractNumId w:val="6"/>
  </w:num>
  <w:num w:numId="14">
    <w:abstractNumId w:val="0"/>
  </w:num>
  <w:num w:numId="15">
    <w:abstractNumId w:val="2"/>
  </w:num>
  <w:num w:numId="16">
    <w:abstractNumId w:val="9"/>
  </w:num>
  <w:num w:numId="17">
    <w:abstractNumId w:val="8"/>
  </w:num>
  <w:num w:numId="18">
    <w:abstractNumId w:val="19"/>
  </w:num>
  <w:num w:numId="19">
    <w:abstractNumId w:val="4"/>
  </w:num>
  <w:num w:numId="20">
    <w:abstractNumId w:val="21"/>
  </w:num>
  <w:num w:numId="21">
    <w:abstractNumId w:val="3"/>
  </w:num>
  <w:num w:numId="22">
    <w:abstractNumId w:val="27"/>
  </w:num>
  <w:num w:numId="23">
    <w:abstractNumId w:val="23"/>
  </w:num>
  <w:num w:numId="24">
    <w:abstractNumId w:val="20"/>
  </w:num>
  <w:num w:numId="25">
    <w:abstractNumId w:val="24"/>
  </w:num>
  <w:num w:numId="26">
    <w:abstractNumId w:val="26"/>
  </w:num>
  <w:num w:numId="27">
    <w:abstractNumId w:val="1"/>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2F1CD0"/>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438B"/>
    <w:rsid w:val="008766D7"/>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826A17"/>
    <w:rsid w:val="01AD7280"/>
    <w:rsid w:val="01CB7DA6"/>
    <w:rsid w:val="01D9415D"/>
    <w:rsid w:val="01DA5E9C"/>
    <w:rsid w:val="01DB6127"/>
    <w:rsid w:val="01DE01EE"/>
    <w:rsid w:val="01E202A3"/>
    <w:rsid w:val="01F71A6A"/>
    <w:rsid w:val="01FD42EF"/>
    <w:rsid w:val="0219028B"/>
    <w:rsid w:val="0224187C"/>
    <w:rsid w:val="022E6257"/>
    <w:rsid w:val="023850C1"/>
    <w:rsid w:val="02477318"/>
    <w:rsid w:val="0255285E"/>
    <w:rsid w:val="026B1259"/>
    <w:rsid w:val="026E42F7"/>
    <w:rsid w:val="027E4FEB"/>
    <w:rsid w:val="02827B99"/>
    <w:rsid w:val="028F3D32"/>
    <w:rsid w:val="029F2E1F"/>
    <w:rsid w:val="02BC3AEB"/>
    <w:rsid w:val="02D079EE"/>
    <w:rsid w:val="02D8739A"/>
    <w:rsid w:val="02E1227E"/>
    <w:rsid w:val="02E54D69"/>
    <w:rsid w:val="02F254D6"/>
    <w:rsid w:val="02F53218"/>
    <w:rsid w:val="030355FF"/>
    <w:rsid w:val="033440AD"/>
    <w:rsid w:val="0341645D"/>
    <w:rsid w:val="035241C7"/>
    <w:rsid w:val="036363D4"/>
    <w:rsid w:val="03675EC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1E5C41"/>
    <w:rsid w:val="04221DEB"/>
    <w:rsid w:val="043F299D"/>
    <w:rsid w:val="04435676"/>
    <w:rsid w:val="04461F7D"/>
    <w:rsid w:val="04472DF8"/>
    <w:rsid w:val="044E498E"/>
    <w:rsid w:val="04616819"/>
    <w:rsid w:val="04651CD8"/>
    <w:rsid w:val="046A5576"/>
    <w:rsid w:val="04754611"/>
    <w:rsid w:val="048E7480"/>
    <w:rsid w:val="04A942BA"/>
    <w:rsid w:val="04AB3862"/>
    <w:rsid w:val="04BF3332"/>
    <w:rsid w:val="04CB5FDF"/>
    <w:rsid w:val="04D01847"/>
    <w:rsid w:val="04F01EE9"/>
    <w:rsid w:val="04F76DD4"/>
    <w:rsid w:val="05085485"/>
    <w:rsid w:val="050B6D23"/>
    <w:rsid w:val="052E6336"/>
    <w:rsid w:val="05304EB2"/>
    <w:rsid w:val="053242B0"/>
    <w:rsid w:val="05373674"/>
    <w:rsid w:val="053E4A03"/>
    <w:rsid w:val="05455577"/>
    <w:rsid w:val="05465FAD"/>
    <w:rsid w:val="054B0F4A"/>
    <w:rsid w:val="057B38F8"/>
    <w:rsid w:val="058F1702"/>
    <w:rsid w:val="05A351AD"/>
    <w:rsid w:val="05CC0260"/>
    <w:rsid w:val="05DE3CE5"/>
    <w:rsid w:val="05E82BC0"/>
    <w:rsid w:val="05F477B7"/>
    <w:rsid w:val="05F652DD"/>
    <w:rsid w:val="061816F7"/>
    <w:rsid w:val="062278D0"/>
    <w:rsid w:val="06370ACC"/>
    <w:rsid w:val="06632AA3"/>
    <w:rsid w:val="06695AAF"/>
    <w:rsid w:val="067C3F20"/>
    <w:rsid w:val="06836B5F"/>
    <w:rsid w:val="06A50AB1"/>
    <w:rsid w:val="06A55ADF"/>
    <w:rsid w:val="06A64F55"/>
    <w:rsid w:val="06C453DB"/>
    <w:rsid w:val="06D82C35"/>
    <w:rsid w:val="06DA075B"/>
    <w:rsid w:val="06E415DA"/>
    <w:rsid w:val="06F224DF"/>
    <w:rsid w:val="06F9554A"/>
    <w:rsid w:val="070659F4"/>
    <w:rsid w:val="0721282E"/>
    <w:rsid w:val="07371FAF"/>
    <w:rsid w:val="075239E7"/>
    <w:rsid w:val="07750484"/>
    <w:rsid w:val="07811C07"/>
    <w:rsid w:val="0788465B"/>
    <w:rsid w:val="07950B26"/>
    <w:rsid w:val="07AD2313"/>
    <w:rsid w:val="07B611C8"/>
    <w:rsid w:val="07B76CEE"/>
    <w:rsid w:val="07D4164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60A47"/>
    <w:rsid w:val="088A4403"/>
    <w:rsid w:val="088A5A8D"/>
    <w:rsid w:val="089761EA"/>
    <w:rsid w:val="08A13C26"/>
    <w:rsid w:val="08BF40AC"/>
    <w:rsid w:val="08C07429"/>
    <w:rsid w:val="08D35DAA"/>
    <w:rsid w:val="08D51B22"/>
    <w:rsid w:val="08D5357D"/>
    <w:rsid w:val="08E27D9B"/>
    <w:rsid w:val="08E92ED7"/>
    <w:rsid w:val="08EE00FD"/>
    <w:rsid w:val="08FA50E4"/>
    <w:rsid w:val="092B6141"/>
    <w:rsid w:val="0935241C"/>
    <w:rsid w:val="09524F20"/>
    <w:rsid w:val="095A3DD5"/>
    <w:rsid w:val="097035F9"/>
    <w:rsid w:val="0972111F"/>
    <w:rsid w:val="099217C1"/>
    <w:rsid w:val="0993299C"/>
    <w:rsid w:val="09963123"/>
    <w:rsid w:val="09981838"/>
    <w:rsid w:val="09B5283E"/>
    <w:rsid w:val="09C166B7"/>
    <w:rsid w:val="09C851E3"/>
    <w:rsid w:val="09CB469C"/>
    <w:rsid w:val="09CF3948"/>
    <w:rsid w:val="09D678FF"/>
    <w:rsid w:val="09E71B0D"/>
    <w:rsid w:val="09EF44EC"/>
    <w:rsid w:val="09F14739"/>
    <w:rsid w:val="0A03621B"/>
    <w:rsid w:val="0A193C90"/>
    <w:rsid w:val="0A2D3F49"/>
    <w:rsid w:val="0A8712AB"/>
    <w:rsid w:val="0AA04DDE"/>
    <w:rsid w:val="0AA479FE"/>
    <w:rsid w:val="0AB12DCE"/>
    <w:rsid w:val="0AB45767"/>
    <w:rsid w:val="0AB5670D"/>
    <w:rsid w:val="0AC43BFC"/>
    <w:rsid w:val="0AD16319"/>
    <w:rsid w:val="0AD96F7B"/>
    <w:rsid w:val="0AEC4F01"/>
    <w:rsid w:val="0AF3628F"/>
    <w:rsid w:val="0B343101"/>
    <w:rsid w:val="0B4B60CB"/>
    <w:rsid w:val="0B627EDA"/>
    <w:rsid w:val="0B704808"/>
    <w:rsid w:val="0B982B0E"/>
    <w:rsid w:val="0BA94BA0"/>
    <w:rsid w:val="0BAB31B1"/>
    <w:rsid w:val="0BAF62FB"/>
    <w:rsid w:val="0BB92EE4"/>
    <w:rsid w:val="0BC66C7D"/>
    <w:rsid w:val="0BED3778"/>
    <w:rsid w:val="0C06355D"/>
    <w:rsid w:val="0C1404FD"/>
    <w:rsid w:val="0C232BA4"/>
    <w:rsid w:val="0C2A577B"/>
    <w:rsid w:val="0C2D26E3"/>
    <w:rsid w:val="0C373ADB"/>
    <w:rsid w:val="0C37733F"/>
    <w:rsid w:val="0C3856AB"/>
    <w:rsid w:val="0C3C5A14"/>
    <w:rsid w:val="0C4274CE"/>
    <w:rsid w:val="0C6952DD"/>
    <w:rsid w:val="0CAD06C0"/>
    <w:rsid w:val="0CBB2DDD"/>
    <w:rsid w:val="0CBE1877"/>
    <w:rsid w:val="0CC53C5B"/>
    <w:rsid w:val="0CDB7B95"/>
    <w:rsid w:val="0CE95B9C"/>
    <w:rsid w:val="0CEA5470"/>
    <w:rsid w:val="0D077DD0"/>
    <w:rsid w:val="0D173599"/>
    <w:rsid w:val="0D2233E1"/>
    <w:rsid w:val="0D2B61B4"/>
    <w:rsid w:val="0D3E4B53"/>
    <w:rsid w:val="0D467F7C"/>
    <w:rsid w:val="0D6B65B1"/>
    <w:rsid w:val="0D8544BC"/>
    <w:rsid w:val="0DA20C83"/>
    <w:rsid w:val="0DA707B9"/>
    <w:rsid w:val="0DE01542"/>
    <w:rsid w:val="0DF2282E"/>
    <w:rsid w:val="0DFD3DA4"/>
    <w:rsid w:val="0E062939"/>
    <w:rsid w:val="0E124C7E"/>
    <w:rsid w:val="0E24538F"/>
    <w:rsid w:val="0E46735F"/>
    <w:rsid w:val="0E4969BD"/>
    <w:rsid w:val="0E5928AD"/>
    <w:rsid w:val="0E5B4877"/>
    <w:rsid w:val="0E5C5A3F"/>
    <w:rsid w:val="0E707BF7"/>
    <w:rsid w:val="0E7D0D45"/>
    <w:rsid w:val="0E8611C8"/>
    <w:rsid w:val="0E975183"/>
    <w:rsid w:val="0EAD1661"/>
    <w:rsid w:val="0EBE21D3"/>
    <w:rsid w:val="0EBF7B36"/>
    <w:rsid w:val="0EC51CF1"/>
    <w:rsid w:val="0ECC307F"/>
    <w:rsid w:val="0F0C791F"/>
    <w:rsid w:val="0F1A6FD6"/>
    <w:rsid w:val="0F4672D5"/>
    <w:rsid w:val="0F4E7F38"/>
    <w:rsid w:val="0F582B65"/>
    <w:rsid w:val="0F891446"/>
    <w:rsid w:val="0F8E2A2A"/>
    <w:rsid w:val="0F9A13CF"/>
    <w:rsid w:val="0F9B000F"/>
    <w:rsid w:val="0F9D2C6D"/>
    <w:rsid w:val="0FA81239"/>
    <w:rsid w:val="0FB747DD"/>
    <w:rsid w:val="0FC91CB4"/>
    <w:rsid w:val="0FD10D03"/>
    <w:rsid w:val="0FD710A5"/>
    <w:rsid w:val="0FD77F2D"/>
    <w:rsid w:val="0FD83CA6"/>
    <w:rsid w:val="10131364"/>
    <w:rsid w:val="101822F4"/>
    <w:rsid w:val="10207B26"/>
    <w:rsid w:val="10280832"/>
    <w:rsid w:val="105514CC"/>
    <w:rsid w:val="105B218F"/>
    <w:rsid w:val="10616837"/>
    <w:rsid w:val="107E794C"/>
    <w:rsid w:val="10857989"/>
    <w:rsid w:val="10AC25CA"/>
    <w:rsid w:val="10B4201D"/>
    <w:rsid w:val="10CA7A92"/>
    <w:rsid w:val="10EC087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C786A"/>
    <w:rsid w:val="11E93F48"/>
    <w:rsid w:val="11EC68FB"/>
    <w:rsid w:val="12046FD4"/>
    <w:rsid w:val="12071881"/>
    <w:rsid w:val="121420F8"/>
    <w:rsid w:val="12214445"/>
    <w:rsid w:val="12250C9D"/>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E71F7"/>
    <w:rsid w:val="13C06B9F"/>
    <w:rsid w:val="13CD2CC1"/>
    <w:rsid w:val="140B464A"/>
    <w:rsid w:val="140D6614"/>
    <w:rsid w:val="14172FEE"/>
    <w:rsid w:val="14364B2C"/>
    <w:rsid w:val="1438503B"/>
    <w:rsid w:val="144933C4"/>
    <w:rsid w:val="145F3F52"/>
    <w:rsid w:val="146239D8"/>
    <w:rsid w:val="14694230"/>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65D98"/>
    <w:rsid w:val="15597637"/>
    <w:rsid w:val="15804BC3"/>
    <w:rsid w:val="15BD23EA"/>
    <w:rsid w:val="15C9430D"/>
    <w:rsid w:val="15D373E9"/>
    <w:rsid w:val="15E213DA"/>
    <w:rsid w:val="15E52C78"/>
    <w:rsid w:val="16210154"/>
    <w:rsid w:val="1633342F"/>
    <w:rsid w:val="164E6A70"/>
    <w:rsid w:val="16683008"/>
    <w:rsid w:val="168310E2"/>
    <w:rsid w:val="168E3310"/>
    <w:rsid w:val="16A36DBB"/>
    <w:rsid w:val="16A50D85"/>
    <w:rsid w:val="16B81E85"/>
    <w:rsid w:val="16CF7F44"/>
    <w:rsid w:val="16F94C2D"/>
    <w:rsid w:val="16FE3FF2"/>
    <w:rsid w:val="171323AA"/>
    <w:rsid w:val="1724330A"/>
    <w:rsid w:val="173B5246"/>
    <w:rsid w:val="17B63456"/>
    <w:rsid w:val="17DA4A5F"/>
    <w:rsid w:val="17DF189D"/>
    <w:rsid w:val="17F2764F"/>
    <w:rsid w:val="17FA6EAF"/>
    <w:rsid w:val="1833416F"/>
    <w:rsid w:val="18524B4C"/>
    <w:rsid w:val="185C36C6"/>
    <w:rsid w:val="18737F6A"/>
    <w:rsid w:val="187D1E98"/>
    <w:rsid w:val="187D53EA"/>
    <w:rsid w:val="188E687B"/>
    <w:rsid w:val="18A817AE"/>
    <w:rsid w:val="18B21538"/>
    <w:rsid w:val="18BB7749"/>
    <w:rsid w:val="18C44192"/>
    <w:rsid w:val="18CD4A8F"/>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BE215E"/>
    <w:rsid w:val="19C214C4"/>
    <w:rsid w:val="19E90074"/>
    <w:rsid w:val="19F70AC5"/>
    <w:rsid w:val="19F85670"/>
    <w:rsid w:val="19F94F44"/>
    <w:rsid w:val="1A1324AA"/>
    <w:rsid w:val="1A255D39"/>
    <w:rsid w:val="1A2B77F4"/>
    <w:rsid w:val="1A2F16BB"/>
    <w:rsid w:val="1A501008"/>
    <w:rsid w:val="1A766595"/>
    <w:rsid w:val="1A8C59F8"/>
    <w:rsid w:val="1AA047E8"/>
    <w:rsid w:val="1AA57FC0"/>
    <w:rsid w:val="1AAC1FB7"/>
    <w:rsid w:val="1AAE61FB"/>
    <w:rsid w:val="1AB01AA7"/>
    <w:rsid w:val="1AB23324"/>
    <w:rsid w:val="1ADF554D"/>
    <w:rsid w:val="1AED13C7"/>
    <w:rsid w:val="1B1069E9"/>
    <w:rsid w:val="1B193AF0"/>
    <w:rsid w:val="1B2D30F7"/>
    <w:rsid w:val="1B590390"/>
    <w:rsid w:val="1B6D5BEA"/>
    <w:rsid w:val="1B7747F3"/>
    <w:rsid w:val="1B79254B"/>
    <w:rsid w:val="1B972C67"/>
    <w:rsid w:val="1BA55384"/>
    <w:rsid w:val="1BD712B5"/>
    <w:rsid w:val="1BDD4B1E"/>
    <w:rsid w:val="1BE76F28"/>
    <w:rsid w:val="1C093B64"/>
    <w:rsid w:val="1C177904"/>
    <w:rsid w:val="1C284B16"/>
    <w:rsid w:val="1C4F24C3"/>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B775F0"/>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787464"/>
    <w:rsid w:val="20976AB4"/>
    <w:rsid w:val="20A81514"/>
    <w:rsid w:val="20AB6760"/>
    <w:rsid w:val="20B16579"/>
    <w:rsid w:val="20C95670"/>
    <w:rsid w:val="20D65FDF"/>
    <w:rsid w:val="20E85D1A"/>
    <w:rsid w:val="210055F8"/>
    <w:rsid w:val="21052421"/>
    <w:rsid w:val="2126121F"/>
    <w:rsid w:val="21380A48"/>
    <w:rsid w:val="216B1A91"/>
    <w:rsid w:val="217B0F40"/>
    <w:rsid w:val="218A192D"/>
    <w:rsid w:val="21A972E1"/>
    <w:rsid w:val="21BC63E3"/>
    <w:rsid w:val="21BF0821"/>
    <w:rsid w:val="21F816C1"/>
    <w:rsid w:val="221C5C74"/>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B3ADB"/>
    <w:rsid w:val="23046E34"/>
    <w:rsid w:val="23076924"/>
    <w:rsid w:val="2318468D"/>
    <w:rsid w:val="23214B81"/>
    <w:rsid w:val="23250B58"/>
    <w:rsid w:val="23287A3B"/>
    <w:rsid w:val="23364AC9"/>
    <w:rsid w:val="234C2589"/>
    <w:rsid w:val="234E0C74"/>
    <w:rsid w:val="235D595F"/>
    <w:rsid w:val="2366667A"/>
    <w:rsid w:val="236B1B92"/>
    <w:rsid w:val="236D1548"/>
    <w:rsid w:val="23725A46"/>
    <w:rsid w:val="239F4DAE"/>
    <w:rsid w:val="23A75A11"/>
    <w:rsid w:val="23D46034"/>
    <w:rsid w:val="23DD1433"/>
    <w:rsid w:val="23ED1676"/>
    <w:rsid w:val="23ED5B1A"/>
    <w:rsid w:val="23EF1892"/>
    <w:rsid w:val="23F37F14"/>
    <w:rsid w:val="23F956E8"/>
    <w:rsid w:val="23FA0237"/>
    <w:rsid w:val="24015121"/>
    <w:rsid w:val="24264B88"/>
    <w:rsid w:val="24305A06"/>
    <w:rsid w:val="2447702E"/>
    <w:rsid w:val="244A5931"/>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9C1492"/>
    <w:rsid w:val="25E67FEE"/>
    <w:rsid w:val="25F3318F"/>
    <w:rsid w:val="2629095F"/>
    <w:rsid w:val="26355556"/>
    <w:rsid w:val="263B7010"/>
    <w:rsid w:val="263C7979"/>
    <w:rsid w:val="264B2FCC"/>
    <w:rsid w:val="264E5249"/>
    <w:rsid w:val="2650413E"/>
    <w:rsid w:val="265359DC"/>
    <w:rsid w:val="26551754"/>
    <w:rsid w:val="265D1133"/>
    <w:rsid w:val="267C6B2D"/>
    <w:rsid w:val="26834513"/>
    <w:rsid w:val="26A10E3D"/>
    <w:rsid w:val="26AC3A6A"/>
    <w:rsid w:val="26B96187"/>
    <w:rsid w:val="26BE763B"/>
    <w:rsid w:val="26E730BC"/>
    <w:rsid w:val="270135A4"/>
    <w:rsid w:val="271635D9"/>
    <w:rsid w:val="274B34AC"/>
    <w:rsid w:val="2751016E"/>
    <w:rsid w:val="278A3E0D"/>
    <w:rsid w:val="279F3713"/>
    <w:rsid w:val="27B45CC5"/>
    <w:rsid w:val="27B84691"/>
    <w:rsid w:val="27BD1CA7"/>
    <w:rsid w:val="27C923FA"/>
    <w:rsid w:val="27CA464D"/>
    <w:rsid w:val="27CB7F20"/>
    <w:rsid w:val="27E91720"/>
    <w:rsid w:val="27F136A9"/>
    <w:rsid w:val="27F21934"/>
    <w:rsid w:val="27F6382B"/>
    <w:rsid w:val="27FD20A3"/>
    <w:rsid w:val="2805028C"/>
    <w:rsid w:val="280F14ED"/>
    <w:rsid w:val="280F3776"/>
    <w:rsid w:val="281C4C20"/>
    <w:rsid w:val="284F39D7"/>
    <w:rsid w:val="28527CD1"/>
    <w:rsid w:val="287C7ABF"/>
    <w:rsid w:val="28844573"/>
    <w:rsid w:val="28AA3FD9"/>
    <w:rsid w:val="28AD1D1C"/>
    <w:rsid w:val="28C52BC1"/>
    <w:rsid w:val="28D472A8"/>
    <w:rsid w:val="28DE254E"/>
    <w:rsid w:val="28E9787B"/>
    <w:rsid w:val="28F72F97"/>
    <w:rsid w:val="29441132"/>
    <w:rsid w:val="29581C87"/>
    <w:rsid w:val="29890753"/>
    <w:rsid w:val="298962E5"/>
    <w:rsid w:val="29934A6D"/>
    <w:rsid w:val="29B50E88"/>
    <w:rsid w:val="29B72649"/>
    <w:rsid w:val="29CD1E2A"/>
    <w:rsid w:val="29CF7F37"/>
    <w:rsid w:val="2A0C29B8"/>
    <w:rsid w:val="2A0E5104"/>
    <w:rsid w:val="2A131C98"/>
    <w:rsid w:val="2A161AF2"/>
    <w:rsid w:val="2A39664F"/>
    <w:rsid w:val="2A4144C9"/>
    <w:rsid w:val="2A570E85"/>
    <w:rsid w:val="2A830F86"/>
    <w:rsid w:val="2A8745B6"/>
    <w:rsid w:val="2A8D31B1"/>
    <w:rsid w:val="2A922F77"/>
    <w:rsid w:val="2A9860B3"/>
    <w:rsid w:val="2A9A1E2C"/>
    <w:rsid w:val="2A9F5694"/>
    <w:rsid w:val="2AA23A25"/>
    <w:rsid w:val="2AAA6513"/>
    <w:rsid w:val="2AD15C14"/>
    <w:rsid w:val="2AE71AF4"/>
    <w:rsid w:val="2AE76B06"/>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624F61"/>
    <w:rsid w:val="2D7C1CBC"/>
    <w:rsid w:val="2D8017AD"/>
    <w:rsid w:val="2D8868B3"/>
    <w:rsid w:val="2D9F2B77"/>
    <w:rsid w:val="2DAC4350"/>
    <w:rsid w:val="2DEA30CA"/>
    <w:rsid w:val="2E0F1AF1"/>
    <w:rsid w:val="2E1755ED"/>
    <w:rsid w:val="2E24482E"/>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587073"/>
    <w:rsid w:val="30823A8E"/>
    <w:rsid w:val="30901D07"/>
    <w:rsid w:val="309317F7"/>
    <w:rsid w:val="30C85944"/>
    <w:rsid w:val="30D95A3C"/>
    <w:rsid w:val="30DD2A72"/>
    <w:rsid w:val="30E12562"/>
    <w:rsid w:val="30E84AF7"/>
    <w:rsid w:val="31103BE8"/>
    <w:rsid w:val="31445B2D"/>
    <w:rsid w:val="31490108"/>
    <w:rsid w:val="314F17D6"/>
    <w:rsid w:val="315736D8"/>
    <w:rsid w:val="3166515D"/>
    <w:rsid w:val="31684A32"/>
    <w:rsid w:val="316D029A"/>
    <w:rsid w:val="317403C7"/>
    <w:rsid w:val="31741628"/>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4037E5"/>
    <w:rsid w:val="335A57BD"/>
    <w:rsid w:val="335D7E9A"/>
    <w:rsid w:val="339E5D33"/>
    <w:rsid w:val="33A34073"/>
    <w:rsid w:val="33C3064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43FD3"/>
    <w:rsid w:val="34AD7661"/>
    <w:rsid w:val="34B01E1E"/>
    <w:rsid w:val="34C24459"/>
    <w:rsid w:val="34DD3641"/>
    <w:rsid w:val="34E16FD5"/>
    <w:rsid w:val="34E94961"/>
    <w:rsid w:val="34EA39B0"/>
    <w:rsid w:val="35064C8D"/>
    <w:rsid w:val="35171719"/>
    <w:rsid w:val="352E7D40"/>
    <w:rsid w:val="354B26A0"/>
    <w:rsid w:val="35657300"/>
    <w:rsid w:val="357243F8"/>
    <w:rsid w:val="35853917"/>
    <w:rsid w:val="35906305"/>
    <w:rsid w:val="359C73A0"/>
    <w:rsid w:val="35A10512"/>
    <w:rsid w:val="35A26038"/>
    <w:rsid w:val="35AA3A3A"/>
    <w:rsid w:val="35AA4722"/>
    <w:rsid w:val="35BA4BA1"/>
    <w:rsid w:val="35CF507F"/>
    <w:rsid w:val="35D54660"/>
    <w:rsid w:val="35FA48FF"/>
    <w:rsid w:val="360B340E"/>
    <w:rsid w:val="365E28A7"/>
    <w:rsid w:val="366B14C0"/>
    <w:rsid w:val="369342FF"/>
    <w:rsid w:val="369D456C"/>
    <w:rsid w:val="36A4475E"/>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8BA16FF"/>
    <w:rsid w:val="39226139"/>
    <w:rsid w:val="392C0A3B"/>
    <w:rsid w:val="39400042"/>
    <w:rsid w:val="39490357"/>
    <w:rsid w:val="397877DC"/>
    <w:rsid w:val="3999678C"/>
    <w:rsid w:val="39A35D1A"/>
    <w:rsid w:val="39A6259B"/>
    <w:rsid w:val="39B23151"/>
    <w:rsid w:val="39CB0253"/>
    <w:rsid w:val="39D377DB"/>
    <w:rsid w:val="3A223DCB"/>
    <w:rsid w:val="3A3462BA"/>
    <w:rsid w:val="3A58475F"/>
    <w:rsid w:val="3A5E7E93"/>
    <w:rsid w:val="3A6E6C87"/>
    <w:rsid w:val="3A7E52C6"/>
    <w:rsid w:val="3AB46F3A"/>
    <w:rsid w:val="3AD13648"/>
    <w:rsid w:val="3AE0388B"/>
    <w:rsid w:val="3AF9494C"/>
    <w:rsid w:val="3B1C0596"/>
    <w:rsid w:val="3B20637D"/>
    <w:rsid w:val="3B2319C9"/>
    <w:rsid w:val="3B2C4D22"/>
    <w:rsid w:val="3B5B1163"/>
    <w:rsid w:val="3B7A3054"/>
    <w:rsid w:val="3B84063D"/>
    <w:rsid w:val="3B8701AA"/>
    <w:rsid w:val="3B8875E3"/>
    <w:rsid w:val="3B955700"/>
    <w:rsid w:val="3B9E18E7"/>
    <w:rsid w:val="3BBE589B"/>
    <w:rsid w:val="3BC27434"/>
    <w:rsid w:val="3BC30935"/>
    <w:rsid w:val="3BC95C98"/>
    <w:rsid w:val="3BCB453B"/>
    <w:rsid w:val="3BD75940"/>
    <w:rsid w:val="3BDD7DCA"/>
    <w:rsid w:val="3BE21884"/>
    <w:rsid w:val="3BF42260"/>
    <w:rsid w:val="3C1F6EE1"/>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3D4FC4"/>
    <w:rsid w:val="3D404852"/>
    <w:rsid w:val="3D477BF1"/>
    <w:rsid w:val="3D4A76E1"/>
    <w:rsid w:val="3D5D5666"/>
    <w:rsid w:val="3DB668C6"/>
    <w:rsid w:val="3DCB0822"/>
    <w:rsid w:val="3DCE4F94"/>
    <w:rsid w:val="3DEB4A20"/>
    <w:rsid w:val="3DED6FD2"/>
    <w:rsid w:val="3DF062BF"/>
    <w:rsid w:val="3E0618F6"/>
    <w:rsid w:val="3E0869AC"/>
    <w:rsid w:val="3E246184"/>
    <w:rsid w:val="3E2C6DE7"/>
    <w:rsid w:val="3E3068D7"/>
    <w:rsid w:val="3E3175F3"/>
    <w:rsid w:val="3E32264F"/>
    <w:rsid w:val="3E3E1A04"/>
    <w:rsid w:val="3E53454B"/>
    <w:rsid w:val="3E6B5B61"/>
    <w:rsid w:val="3E6F204E"/>
    <w:rsid w:val="3E815973"/>
    <w:rsid w:val="3E88151A"/>
    <w:rsid w:val="3E894239"/>
    <w:rsid w:val="3E8D3D29"/>
    <w:rsid w:val="3E9450B8"/>
    <w:rsid w:val="3EB63280"/>
    <w:rsid w:val="3EC62D97"/>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3FFE49F0"/>
    <w:rsid w:val="400A40D9"/>
    <w:rsid w:val="401A783F"/>
    <w:rsid w:val="401F452F"/>
    <w:rsid w:val="40330901"/>
    <w:rsid w:val="40515724"/>
    <w:rsid w:val="405F16F6"/>
    <w:rsid w:val="408B38B3"/>
    <w:rsid w:val="40955117"/>
    <w:rsid w:val="40B27A77"/>
    <w:rsid w:val="40D40AAB"/>
    <w:rsid w:val="40D77011"/>
    <w:rsid w:val="40E90FBF"/>
    <w:rsid w:val="40F40090"/>
    <w:rsid w:val="40FB76BC"/>
    <w:rsid w:val="41036525"/>
    <w:rsid w:val="41072D28"/>
    <w:rsid w:val="41173D7E"/>
    <w:rsid w:val="411E335F"/>
    <w:rsid w:val="412344D1"/>
    <w:rsid w:val="4125450E"/>
    <w:rsid w:val="412973EA"/>
    <w:rsid w:val="414803DC"/>
    <w:rsid w:val="41AA69A0"/>
    <w:rsid w:val="41B45A71"/>
    <w:rsid w:val="41EF2091"/>
    <w:rsid w:val="41F71B81"/>
    <w:rsid w:val="42010DBE"/>
    <w:rsid w:val="42044303"/>
    <w:rsid w:val="42075BA1"/>
    <w:rsid w:val="42424E2B"/>
    <w:rsid w:val="426B25D4"/>
    <w:rsid w:val="4278084D"/>
    <w:rsid w:val="428611BC"/>
    <w:rsid w:val="42927B60"/>
    <w:rsid w:val="42BD2703"/>
    <w:rsid w:val="42C27D1A"/>
    <w:rsid w:val="42E04834"/>
    <w:rsid w:val="43000F6E"/>
    <w:rsid w:val="43140A2D"/>
    <w:rsid w:val="431B5DA8"/>
    <w:rsid w:val="43301127"/>
    <w:rsid w:val="43364990"/>
    <w:rsid w:val="434150E2"/>
    <w:rsid w:val="434D7737"/>
    <w:rsid w:val="4355293C"/>
    <w:rsid w:val="4359067E"/>
    <w:rsid w:val="436117D4"/>
    <w:rsid w:val="437049F2"/>
    <w:rsid w:val="43842246"/>
    <w:rsid w:val="4387343D"/>
    <w:rsid w:val="43A7763B"/>
    <w:rsid w:val="43B92ECB"/>
    <w:rsid w:val="43BE0166"/>
    <w:rsid w:val="440E3217"/>
    <w:rsid w:val="440F0504"/>
    <w:rsid w:val="4421185F"/>
    <w:rsid w:val="442962A2"/>
    <w:rsid w:val="4437557C"/>
    <w:rsid w:val="44380293"/>
    <w:rsid w:val="444C2BC0"/>
    <w:rsid w:val="444F71A2"/>
    <w:rsid w:val="445361E5"/>
    <w:rsid w:val="44692B43"/>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C10A14"/>
    <w:rsid w:val="46D67F86"/>
    <w:rsid w:val="46E75FA1"/>
    <w:rsid w:val="46F448C2"/>
    <w:rsid w:val="46F56910"/>
    <w:rsid w:val="47060D7D"/>
    <w:rsid w:val="47242D51"/>
    <w:rsid w:val="473F67A2"/>
    <w:rsid w:val="474536E0"/>
    <w:rsid w:val="47463365"/>
    <w:rsid w:val="47546E34"/>
    <w:rsid w:val="47596E9F"/>
    <w:rsid w:val="476B55F6"/>
    <w:rsid w:val="47777325"/>
    <w:rsid w:val="477E4B57"/>
    <w:rsid w:val="47863A0C"/>
    <w:rsid w:val="478A52AA"/>
    <w:rsid w:val="47925F0D"/>
    <w:rsid w:val="47A876DF"/>
    <w:rsid w:val="47AA76FA"/>
    <w:rsid w:val="47B370C9"/>
    <w:rsid w:val="48027536"/>
    <w:rsid w:val="48042FA6"/>
    <w:rsid w:val="481C57BF"/>
    <w:rsid w:val="48240342"/>
    <w:rsid w:val="48343468"/>
    <w:rsid w:val="485578E8"/>
    <w:rsid w:val="48680CE3"/>
    <w:rsid w:val="487516C9"/>
    <w:rsid w:val="488B752C"/>
    <w:rsid w:val="48A003F4"/>
    <w:rsid w:val="48A147B6"/>
    <w:rsid w:val="48A73C3A"/>
    <w:rsid w:val="48D367DD"/>
    <w:rsid w:val="48E82D4D"/>
    <w:rsid w:val="48E857AF"/>
    <w:rsid w:val="48F007F6"/>
    <w:rsid w:val="48F14EB5"/>
    <w:rsid w:val="491D5CAA"/>
    <w:rsid w:val="492456B7"/>
    <w:rsid w:val="49537DE0"/>
    <w:rsid w:val="495518E8"/>
    <w:rsid w:val="49584F34"/>
    <w:rsid w:val="4977360C"/>
    <w:rsid w:val="498703ED"/>
    <w:rsid w:val="49C425C9"/>
    <w:rsid w:val="49C72B69"/>
    <w:rsid w:val="49E62540"/>
    <w:rsid w:val="4A0E6954"/>
    <w:rsid w:val="4A1A47F4"/>
    <w:rsid w:val="4A225C6E"/>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8678A9"/>
    <w:rsid w:val="4BA30828"/>
    <w:rsid w:val="4BA93D64"/>
    <w:rsid w:val="4BB74194"/>
    <w:rsid w:val="4BBE0554"/>
    <w:rsid w:val="4BBF20A9"/>
    <w:rsid w:val="4BCB40E3"/>
    <w:rsid w:val="4BD20FCE"/>
    <w:rsid w:val="4BD74836"/>
    <w:rsid w:val="4BED5E07"/>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83A24"/>
    <w:rsid w:val="4D3A507C"/>
    <w:rsid w:val="4D5325E2"/>
    <w:rsid w:val="4D5F2D35"/>
    <w:rsid w:val="4D6768C0"/>
    <w:rsid w:val="4D6848C0"/>
    <w:rsid w:val="4D8602C2"/>
    <w:rsid w:val="4D9E5143"/>
    <w:rsid w:val="4D9F75D5"/>
    <w:rsid w:val="4DAE03C1"/>
    <w:rsid w:val="4DC97603"/>
    <w:rsid w:val="4DCA5DBC"/>
    <w:rsid w:val="4DDA10BD"/>
    <w:rsid w:val="4DE163BF"/>
    <w:rsid w:val="4DEF40B9"/>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B5D8F"/>
    <w:rsid w:val="4E943545"/>
    <w:rsid w:val="4E9979FA"/>
    <w:rsid w:val="4EB86BA1"/>
    <w:rsid w:val="4ECC43FA"/>
    <w:rsid w:val="4EE94FAC"/>
    <w:rsid w:val="4EFD16A2"/>
    <w:rsid w:val="4F0370EE"/>
    <w:rsid w:val="4F0973FC"/>
    <w:rsid w:val="4F0B3CA6"/>
    <w:rsid w:val="4F107345"/>
    <w:rsid w:val="4F1847B3"/>
    <w:rsid w:val="4F2314B3"/>
    <w:rsid w:val="4F2A1121"/>
    <w:rsid w:val="4F3B50DC"/>
    <w:rsid w:val="4F4A531F"/>
    <w:rsid w:val="4F5D5052"/>
    <w:rsid w:val="4F691C49"/>
    <w:rsid w:val="4F813436"/>
    <w:rsid w:val="4F8E345D"/>
    <w:rsid w:val="4F941901"/>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3927"/>
    <w:rsid w:val="511856D5"/>
    <w:rsid w:val="51321C80"/>
    <w:rsid w:val="515661FD"/>
    <w:rsid w:val="516A3A56"/>
    <w:rsid w:val="517255BD"/>
    <w:rsid w:val="517B5C63"/>
    <w:rsid w:val="518C4D4D"/>
    <w:rsid w:val="51A46F68"/>
    <w:rsid w:val="51B13335"/>
    <w:rsid w:val="51D75590"/>
    <w:rsid w:val="52102850"/>
    <w:rsid w:val="521D3CB5"/>
    <w:rsid w:val="523302EC"/>
    <w:rsid w:val="52426781"/>
    <w:rsid w:val="52454FAD"/>
    <w:rsid w:val="524B15B3"/>
    <w:rsid w:val="528374C6"/>
    <w:rsid w:val="528B1ED6"/>
    <w:rsid w:val="52A70D2C"/>
    <w:rsid w:val="52BE405A"/>
    <w:rsid w:val="52E361B6"/>
    <w:rsid w:val="52E837CD"/>
    <w:rsid w:val="52FB52AE"/>
    <w:rsid w:val="530B3F16"/>
    <w:rsid w:val="531210C9"/>
    <w:rsid w:val="532529C3"/>
    <w:rsid w:val="532742F5"/>
    <w:rsid w:val="53607807"/>
    <w:rsid w:val="538434F5"/>
    <w:rsid w:val="538A03E0"/>
    <w:rsid w:val="539835FD"/>
    <w:rsid w:val="53A2397B"/>
    <w:rsid w:val="53B92A73"/>
    <w:rsid w:val="53BB67EB"/>
    <w:rsid w:val="53BE6E57"/>
    <w:rsid w:val="53C71634"/>
    <w:rsid w:val="53D224B3"/>
    <w:rsid w:val="53EB1FF8"/>
    <w:rsid w:val="53EC2E48"/>
    <w:rsid w:val="53F45760"/>
    <w:rsid w:val="5406215C"/>
    <w:rsid w:val="54216F96"/>
    <w:rsid w:val="547B176D"/>
    <w:rsid w:val="547C41CC"/>
    <w:rsid w:val="549E694A"/>
    <w:rsid w:val="54A379AB"/>
    <w:rsid w:val="54B27BEE"/>
    <w:rsid w:val="54BD0C40"/>
    <w:rsid w:val="54D659D2"/>
    <w:rsid w:val="54F75F49"/>
    <w:rsid w:val="54FC355F"/>
    <w:rsid w:val="55284354"/>
    <w:rsid w:val="55432F3C"/>
    <w:rsid w:val="554A42CB"/>
    <w:rsid w:val="55507BAA"/>
    <w:rsid w:val="5560589C"/>
    <w:rsid w:val="55621614"/>
    <w:rsid w:val="556C4241"/>
    <w:rsid w:val="5579695E"/>
    <w:rsid w:val="558C043F"/>
    <w:rsid w:val="559807C9"/>
    <w:rsid w:val="55A133E3"/>
    <w:rsid w:val="55B87486"/>
    <w:rsid w:val="55C404FA"/>
    <w:rsid w:val="55C45E2B"/>
    <w:rsid w:val="55CC345F"/>
    <w:rsid w:val="55CE6CAA"/>
    <w:rsid w:val="55EA33B8"/>
    <w:rsid w:val="55F04E72"/>
    <w:rsid w:val="56203207"/>
    <w:rsid w:val="562A2C28"/>
    <w:rsid w:val="562C2ED7"/>
    <w:rsid w:val="563F3703"/>
    <w:rsid w:val="5642306F"/>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0120"/>
    <w:rsid w:val="57754BF2"/>
    <w:rsid w:val="57B10631"/>
    <w:rsid w:val="57BD6FD6"/>
    <w:rsid w:val="57CA16F3"/>
    <w:rsid w:val="57CA3880"/>
    <w:rsid w:val="57E417E0"/>
    <w:rsid w:val="57EE53E1"/>
    <w:rsid w:val="57F32A52"/>
    <w:rsid w:val="57FE50EE"/>
    <w:rsid w:val="58073B8C"/>
    <w:rsid w:val="580E7831"/>
    <w:rsid w:val="58256929"/>
    <w:rsid w:val="583F3E8F"/>
    <w:rsid w:val="58627B7D"/>
    <w:rsid w:val="58726BA0"/>
    <w:rsid w:val="58841449"/>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B5A10"/>
    <w:rsid w:val="5A266807"/>
    <w:rsid w:val="5A2C21F1"/>
    <w:rsid w:val="5A2E2961"/>
    <w:rsid w:val="5A596C30"/>
    <w:rsid w:val="5A5B2AD6"/>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773CF2"/>
    <w:rsid w:val="5B953DC6"/>
    <w:rsid w:val="5B9B5880"/>
    <w:rsid w:val="5BB7600F"/>
    <w:rsid w:val="5BCD355F"/>
    <w:rsid w:val="5BF037E6"/>
    <w:rsid w:val="5BF741A2"/>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437C4"/>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7453C"/>
    <w:rsid w:val="5EAC5CC5"/>
    <w:rsid w:val="5EBB3B43"/>
    <w:rsid w:val="5EC24ED2"/>
    <w:rsid w:val="5ECF669A"/>
    <w:rsid w:val="5EF64B7B"/>
    <w:rsid w:val="5F131BD1"/>
    <w:rsid w:val="5F1C68EB"/>
    <w:rsid w:val="5F2B376C"/>
    <w:rsid w:val="5F304531"/>
    <w:rsid w:val="5F32098F"/>
    <w:rsid w:val="5F3A658F"/>
    <w:rsid w:val="5F4B6DF9"/>
    <w:rsid w:val="5F5244A8"/>
    <w:rsid w:val="5F5C70D4"/>
    <w:rsid w:val="5F5E109E"/>
    <w:rsid w:val="5F675CE8"/>
    <w:rsid w:val="5F6D7533"/>
    <w:rsid w:val="5F904FD0"/>
    <w:rsid w:val="5F9E101E"/>
    <w:rsid w:val="5FD80582"/>
    <w:rsid w:val="5FE377F5"/>
    <w:rsid w:val="5FF67529"/>
    <w:rsid w:val="60326087"/>
    <w:rsid w:val="603E7754"/>
    <w:rsid w:val="604D407A"/>
    <w:rsid w:val="605E0C2A"/>
    <w:rsid w:val="6061582C"/>
    <w:rsid w:val="60787F3E"/>
    <w:rsid w:val="60940AF0"/>
    <w:rsid w:val="609D64AA"/>
    <w:rsid w:val="60A27B32"/>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94595"/>
    <w:rsid w:val="63103C43"/>
    <w:rsid w:val="631E6C0A"/>
    <w:rsid w:val="633B34A5"/>
    <w:rsid w:val="6347009B"/>
    <w:rsid w:val="63566066"/>
    <w:rsid w:val="63901A42"/>
    <w:rsid w:val="63C45248"/>
    <w:rsid w:val="63C60FC0"/>
    <w:rsid w:val="63CB65D6"/>
    <w:rsid w:val="63D062E3"/>
    <w:rsid w:val="63D41366"/>
    <w:rsid w:val="640E2967"/>
    <w:rsid w:val="64153CF6"/>
    <w:rsid w:val="6419594B"/>
    <w:rsid w:val="64264155"/>
    <w:rsid w:val="64356146"/>
    <w:rsid w:val="643F7FB7"/>
    <w:rsid w:val="644C769A"/>
    <w:rsid w:val="64520AA6"/>
    <w:rsid w:val="64524F4A"/>
    <w:rsid w:val="646627A3"/>
    <w:rsid w:val="64664551"/>
    <w:rsid w:val="647153D0"/>
    <w:rsid w:val="64805613"/>
    <w:rsid w:val="6486074F"/>
    <w:rsid w:val="6488707F"/>
    <w:rsid w:val="648B51F9"/>
    <w:rsid w:val="64B90B25"/>
    <w:rsid w:val="64B96D77"/>
    <w:rsid w:val="64BB2AEF"/>
    <w:rsid w:val="64CB26DD"/>
    <w:rsid w:val="64CD1AD5"/>
    <w:rsid w:val="64FD6C64"/>
    <w:rsid w:val="650171EE"/>
    <w:rsid w:val="65055B18"/>
    <w:rsid w:val="65297A59"/>
    <w:rsid w:val="65433804"/>
    <w:rsid w:val="65556AA0"/>
    <w:rsid w:val="65684D07"/>
    <w:rsid w:val="657A29A5"/>
    <w:rsid w:val="657D2B9C"/>
    <w:rsid w:val="6593581A"/>
    <w:rsid w:val="65956E9C"/>
    <w:rsid w:val="65A215B9"/>
    <w:rsid w:val="65BD63F3"/>
    <w:rsid w:val="65D406EA"/>
    <w:rsid w:val="65E529C8"/>
    <w:rsid w:val="66383CCB"/>
    <w:rsid w:val="66542B2C"/>
    <w:rsid w:val="665723A3"/>
    <w:rsid w:val="6672290A"/>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5A261F"/>
    <w:rsid w:val="6865349E"/>
    <w:rsid w:val="68655F18"/>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8F1514"/>
    <w:rsid w:val="6997112D"/>
    <w:rsid w:val="69AB0D0D"/>
    <w:rsid w:val="69B27B43"/>
    <w:rsid w:val="69BE0005"/>
    <w:rsid w:val="69C531FC"/>
    <w:rsid w:val="69DF2DDC"/>
    <w:rsid w:val="69EA352F"/>
    <w:rsid w:val="69EB2192"/>
    <w:rsid w:val="6A026ACA"/>
    <w:rsid w:val="6A0E6EBA"/>
    <w:rsid w:val="6A3C0286"/>
    <w:rsid w:val="6A570136"/>
    <w:rsid w:val="6A695DCD"/>
    <w:rsid w:val="6A6D03E7"/>
    <w:rsid w:val="6A731776"/>
    <w:rsid w:val="6A753740"/>
    <w:rsid w:val="6A7A6FA8"/>
    <w:rsid w:val="6A7E2C0A"/>
    <w:rsid w:val="6A802F8E"/>
    <w:rsid w:val="6AAD4C88"/>
    <w:rsid w:val="6ABA55F7"/>
    <w:rsid w:val="6AC10733"/>
    <w:rsid w:val="6ACD7255"/>
    <w:rsid w:val="6AD2649C"/>
    <w:rsid w:val="6AE17565"/>
    <w:rsid w:val="6AE85CC0"/>
    <w:rsid w:val="6AF01018"/>
    <w:rsid w:val="6AFE3735"/>
    <w:rsid w:val="6B2111D2"/>
    <w:rsid w:val="6B2D401B"/>
    <w:rsid w:val="6B361E7E"/>
    <w:rsid w:val="6B3C7DBA"/>
    <w:rsid w:val="6B3D4EC2"/>
    <w:rsid w:val="6B43383E"/>
    <w:rsid w:val="6B623CC4"/>
    <w:rsid w:val="6B6F63E1"/>
    <w:rsid w:val="6B8071BE"/>
    <w:rsid w:val="6B8579B3"/>
    <w:rsid w:val="6B8A4FC9"/>
    <w:rsid w:val="6B9D0DAB"/>
    <w:rsid w:val="6BB16221"/>
    <w:rsid w:val="6BD74A22"/>
    <w:rsid w:val="6BE40B7D"/>
    <w:rsid w:val="6BE45953"/>
    <w:rsid w:val="6BE94F3A"/>
    <w:rsid w:val="6BF40694"/>
    <w:rsid w:val="6BF568E6"/>
    <w:rsid w:val="6C061F17"/>
    <w:rsid w:val="6C0E5BFA"/>
    <w:rsid w:val="6C150D37"/>
    <w:rsid w:val="6C2F1E55"/>
    <w:rsid w:val="6C376EFF"/>
    <w:rsid w:val="6C661592"/>
    <w:rsid w:val="6C741E4F"/>
    <w:rsid w:val="6C787517"/>
    <w:rsid w:val="6C914D27"/>
    <w:rsid w:val="6CAA6CFE"/>
    <w:rsid w:val="6CB44727"/>
    <w:rsid w:val="6CC369E5"/>
    <w:rsid w:val="6CDC7AA6"/>
    <w:rsid w:val="6CEA32FB"/>
    <w:rsid w:val="6CEF77DA"/>
    <w:rsid w:val="6CF86C5F"/>
    <w:rsid w:val="6D013FEB"/>
    <w:rsid w:val="6D1930EC"/>
    <w:rsid w:val="6D2F407A"/>
    <w:rsid w:val="6D495C5A"/>
    <w:rsid w:val="6DA71186"/>
    <w:rsid w:val="6DB30918"/>
    <w:rsid w:val="6DB620A5"/>
    <w:rsid w:val="6DC42A14"/>
    <w:rsid w:val="6DCF4F15"/>
    <w:rsid w:val="6DD036A3"/>
    <w:rsid w:val="6DE81D0F"/>
    <w:rsid w:val="6DE85FD7"/>
    <w:rsid w:val="6DF76B0A"/>
    <w:rsid w:val="6E054DB3"/>
    <w:rsid w:val="6E056B89"/>
    <w:rsid w:val="6E0D5EB7"/>
    <w:rsid w:val="6E1A0994"/>
    <w:rsid w:val="6E7004A6"/>
    <w:rsid w:val="6E71421E"/>
    <w:rsid w:val="6E930639"/>
    <w:rsid w:val="6EBD3E7A"/>
    <w:rsid w:val="6EBD700A"/>
    <w:rsid w:val="6EC72090"/>
    <w:rsid w:val="6ED53771"/>
    <w:rsid w:val="6EE94A61"/>
    <w:rsid w:val="6EFD2502"/>
    <w:rsid w:val="6F082DD5"/>
    <w:rsid w:val="6F1352D6"/>
    <w:rsid w:val="6F5B1156"/>
    <w:rsid w:val="6F5E1724"/>
    <w:rsid w:val="6F6618A9"/>
    <w:rsid w:val="6F71097A"/>
    <w:rsid w:val="6F743FC6"/>
    <w:rsid w:val="6F783707"/>
    <w:rsid w:val="6F7D7049"/>
    <w:rsid w:val="6F963F3C"/>
    <w:rsid w:val="6FA36659"/>
    <w:rsid w:val="6FCB3EA6"/>
    <w:rsid w:val="6FE1043B"/>
    <w:rsid w:val="6FF670D1"/>
    <w:rsid w:val="700B760E"/>
    <w:rsid w:val="700D7F77"/>
    <w:rsid w:val="701C72EB"/>
    <w:rsid w:val="703B0F88"/>
    <w:rsid w:val="703B4AE4"/>
    <w:rsid w:val="7066211C"/>
    <w:rsid w:val="706E310B"/>
    <w:rsid w:val="70765B1C"/>
    <w:rsid w:val="70794B97"/>
    <w:rsid w:val="70860455"/>
    <w:rsid w:val="70860D62"/>
    <w:rsid w:val="70891C83"/>
    <w:rsid w:val="708C17E3"/>
    <w:rsid w:val="70981F36"/>
    <w:rsid w:val="70BA00FF"/>
    <w:rsid w:val="70CD6084"/>
    <w:rsid w:val="70D016D0"/>
    <w:rsid w:val="70ED2282"/>
    <w:rsid w:val="70F35BF8"/>
    <w:rsid w:val="71160F53"/>
    <w:rsid w:val="711A0B9D"/>
    <w:rsid w:val="713C4FB8"/>
    <w:rsid w:val="7141612A"/>
    <w:rsid w:val="71491244"/>
    <w:rsid w:val="714B51FB"/>
    <w:rsid w:val="71582A07"/>
    <w:rsid w:val="717943B6"/>
    <w:rsid w:val="71916F49"/>
    <w:rsid w:val="71A33B87"/>
    <w:rsid w:val="71A60683"/>
    <w:rsid w:val="71AB63BC"/>
    <w:rsid w:val="71AE4713"/>
    <w:rsid w:val="71B27028"/>
    <w:rsid w:val="71D13952"/>
    <w:rsid w:val="71D25565"/>
    <w:rsid w:val="71D945B4"/>
    <w:rsid w:val="71F11C1F"/>
    <w:rsid w:val="72225745"/>
    <w:rsid w:val="723314F1"/>
    <w:rsid w:val="724A62A9"/>
    <w:rsid w:val="72646574"/>
    <w:rsid w:val="726C367A"/>
    <w:rsid w:val="727F33AE"/>
    <w:rsid w:val="72802C82"/>
    <w:rsid w:val="72A8433C"/>
    <w:rsid w:val="72AA7CFF"/>
    <w:rsid w:val="72BD1CA1"/>
    <w:rsid w:val="72C07522"/>
    <w:rsid w:val="72D468CD"/>
    <w:rsid w:val="72FF629D"/>
    <w:rsid w:val="73156124"/>
    <w:rsid w:val="731A30D6"/>
    <w:rsid w:val="7320374B"/>
    <w:rsid w:val="733B7C12"/>
    <w:rsid w:val="73426189"/>
    <w:rsid w:val="734C0DB6"/>
    <w:rsid w:val="73584999"/>
    <w:rsid w:val="735A3B0C"/>
    <w:rsid w:val="7361796E"/>
    <w:rsid w:val="737427E7"/>
    <w:rsid w:val="737C78ED"/>
    <w:rsid w:val="739369E5"/>
    <w:rsid w:val="739B4217"/>
    <w:rsid w:val="73AD5CF9"/>
    <w:rsid w:val="73D94D40"/>
    <w:rsid w:val="73E3796C"/>
    <w:rsid w:val="740D2C3B"/>
    <w:rsid w:val="742E508B"/>
    <w:rsid w:val="744877CF"/>
    <w:rsid w:val="74692D8A"/>
    <w:rsid w:val="746A5998"/>
    <w:rsid w:val="746E36DA"/>
    <w:rsid w:val="74716D26"/>
    <w:rsid w:val="748142F7"/>
    <w:rsid w:val="74933140"/>
    <w:rsid w:val="74B81FE2"/>
    <w:rsid w:val="74B86703"/>
    <w:rsid w:val="74BD1F6B"/>
    <w:rsid w:val="74CE23CA"/>
    <w:rsid w:val="74E813D5"/>
    <w:rsid w:val="74FF2584"/>
    <w:rsid w:val="74FF4332"/>
    <w:rsid w:val="750E0AAE"/>
    <w:rsid w:val="751C1388"/>
    <w:rsid w:val="75581C94"/>
    <w:rsid w:val="755A22FF"/>
    <w:rsid w:val="755F3023"/>
    <w:rsid w:val="757F36C5"/>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01A54"/>
    <w:rsid w:val="76AA4771"/>
    <w:rsid w:val="76AF1D88"/>
    <w:rsid w:val="76CC0B8C"/>
    <w:rsid w:val="76E13170"/>
    <w:rsid w:val="76E311A3"/>
    <w:rsid w:val="772938E8"/>
    <w:rsid w:val="7734344E"/>
    <w:rsid w:val="774424D0"/>
    <w:rsid w:val="77813724"/>
    <w:rsid w:val="77972F48"/>
    <w:rsid w:val="7798554B"/>
    <w:rsid w:val="77A2369A"/>
    <w:rsid w:val="77B561D9"/>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5D774B"/>
    <w:rsid w:val="79711576"/>
    <w:rsid w:val="7973634F"/>
    <w:rsid w:val="797F0066"/>
    <w:rsid w:val="79862855"/>
    <w:rsid w:val="79872B48"/>
    <w:rsid w:val="79AB7B9C"/>
    <w:rsid w:val="79C36276"/>
    <w:rsid w:val="79D33BD7"/>
    <w:rsid w:val="79E65AC0"/>
    <w:rsid w:val="7A010B4C"/>
    <w:rsid w:val="7A0712A8"/>
    <w:rsid w:val="7A1A5F3C"/>
    <w:rsid w:val="7A266F03"/>
    <w:rsid w:val="7A293BFF"/>
    <w:rsid w:val="7A2E3F8E"/>
    <w:rsid w:val="7A440A39"/>
    <w:rsid w:val="7A486B67"/>
    <w:rsid w:val="7A57269A"/>
    <w:rsid w:val="7A5C5D83"/>
    <w:rsid w:val="7A63380E"/>
    <w:rsid w:val="7A7C01D3"/>
    <w:rsid w:val="7A7E002C"/>
    <w:rsid w:val="7A7E4BEA"/>
    <w:rsid w:val="7A8734B8"/>
    <w:rsid w:val="7A8A6D94"/>
    <w:rsid w:val="7A911ED0"/>
    <w:rsid w:val="7AB64546"/>
    <w:rsid w:val="7AC04563"/>
    <w:rsid w:val="7ACB4729"/>
    <w:rsid w:val="7AE220D3"/>
    <w:rsid w:val="7AE70BAE"/>
    <w:rsid w:val="7AE91D0C"/>
    <w:rsid w:val="7AEA7832"/>
    <w:rsid w:val="7AEC455F"/>
    <w:rsid w:val="7AFB559C"/>
    <w:rsid w:val="7B01332F"/>
    <w:rsid w:val="7B05466C"/>
    <w:rsid w:val="7B0703E4"/>
    <w:rsid w:val="7B197943"/>
    <w:rsid w:val="7B4D1357"/>
    <w:rsid w:val="7B58479C"/>
    <w:rsid w:val="7B5A3E66"/>
    <w:rsid w:val="7B641393"/>
    <w:rsid w:val="7B6E2F9B"/>
    <w:rsid w:val="7B89704B"/>
    <w:rsid w:val="7B98702C"/>
    <w:rsid w:val="7BAF1C33"/>
    <w:rsid w:val="7BC71922"/>
    <w:rsid w:val="7BC77B74"/>
    <w:rsid w:val="7BD04C7A"/>
    <w:rsid w:val="7BD57CCF"/>
    <w:rsid w:val="7BF85AB6"/>
    <w:rsid w:val="7C022E76"/>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0753B"/>
    <w:rsid w:val="7D2C7C8E"/>
    <w:rsid w:val="7D625DA6"/>
    <w:rsid w:val="7D871368"/>
    <w:rsid w:val="7D8B70AB"/>
    <w:rsid w:val="7D931348"/>
    <w:rsid w:val="7DC12ACC"/>
    <w:rsid w:val="7DD32800"/>
    <w:rsid w:val="7DF14781"/>
    <w:rsid w:val="7DFA2E1C"/>
    <w:rsid w:val="7E0D3978"/>
    <w:rsid w:val="7E3A287F"/>
    <w:rsid w:val="7E3F7E95"/>
    <w:rsid w:val="7E6873EC"/>
    <w:rsid w:val="7E8B4E88"/>
    <w:rsid w:val="7E9E4BBC"/>
    <w:rsid w:val="7EB10D93"/>
    <w:rsid w:val="7EB459DD"/>
    <w:rsid w:val="7ECD724F"/>
    <w:rsid w:val="7ED14AF9"/>
    <w:rsid w:val="7EE00D3F"/>
    <w:rsid w:val="7EE226EE"/>
    <w:rsid w:val="7EE22D5E"/>
    <w:rsid w:val="7EF02C27"/>
    <w:rsid w:val="7EF91AB2"/>
    <w:rsid w:val="7EFB3E85"/>
    <w:rsid w:val="7F016EF9"/>
    <w:rsid w:val="7F030EC3"/>
    <w:rsid w:val="7F0E20E8"/>
    <w:rsid w:val="7F177E9D"/>
    <w:rsid w:val="7F2729DE"/>
    <w:rsid w:val="7F351DAF"/>
    <w:rsid w:val="7F390D88"/>
    <w:rsid w:val="7F3B60CB"/>
    <w:rsid w:val="7F3E639F"/>
    <w:rsid w:val="7F5031B5"/>
    <w:rsid w:val="7F841BB1"/>
    <w:rsid w:val="7F8C2C66"/>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qFormat/>
    <w:uiPriority w:val="0"/>
    <w:pPr>
      <w:jc w:val="left"/>
    </w:pPr>
  </w:style>
  <w:style w:type="paragraph" w:styleId="14">
    <w:name w:val="Body Text"/>
    <w:basedOn w:val="1"/>
    <w:next w:val="1"/>
    <w:qFormat/>
    <w:uiPriority w:val="0"/>
    <w:pPr>
      <w:spacing w:after="120"/>
    </w:pPr>
  </w:style>
  <w:style w:type="paragraph" w:styleId="15">
    <w:name w:val="Body Text Indent"/>
    <w:basedOn w:val="1"/>
    <w:link w:val="53"/>
    <w:qFormat/>
    <w:uiPriority w:val="0"/>
    <w:pPr>
      <w:spacing w:after="120"/>
      <w:ind w:left="200" w:leftChars="200"/>
    </w:pPr>
  </w:style>
  <w:style w:type="paragraph" w:styleId="16">
    <w:name w:val="toc 3"/>
    <w:basedOn w:val="1"/>
    <w:next w:val="1"/>
    <w:qFormat/>
    <w:uiPriority w:val="0"/>
    <w:pPr>
      <w:tabs>
        <w:tab w:val="right" w:leader="dot" w:pos="9288"/>
      </w:tabs>
      <w:ind w:left="400" w:leftChars="400"/>
    </w:pPr>
    <w:rPr>
      <w:rFonts w:ascii="宋体"/>
    </w:rPr>
  </w:style>
  <w:style w:type="paragraph" w:styleId="17">
    <w:name w:val="Plain Text"/>
    <w:basedOn w:val="1"/>
    <w:link w:val="61"/>
    <w:qFormat/>
    <w:uiPriority w:val="0"/>
    <w:rPr>
      <w:rFonts w:ascii="宋体"/>
      <w:color w:val="000000"/>
      <w:szCs w:val="20"/>
      <w:u w:color="000000"/>
    </w:rPr>
  </w:style>
  <w:style w:type="paragraph" w:styleId="18">
    <w:name w:val="Date"/>
    <w:basedOn w:val="1"/>
    <w:next w:val="1"/>
    <w:link w:val="62"/>
    <w:qFormat/>
    <w:uiPriority w:val="0"/>
    <w:rPr>
      <w:rFonts w:ascii="Arial" w:hAnsi="Arial" w:eastAsia="仿宋_GB2312"/>
      <w:color w:val="000000"/>
      <w:sz w:val="32"/>
      <w:szCs w:val="20"/>
      <w:u w:color="000000"/>
    </w:rPr>
  </w:style>
  <w:style w:type="paragraph" w:styleId="19">
    <w:name w:val="Body Text Indent 2"/>
    <w:basedOn w:val="1"/>
    <w:link w:val="63"/>
    <w:qFormat/>
    <w:uiPriority w:val="0"/>
    <w:pPr>
      <w:spacing w:after="120" w:line="480" w:lineRule="auto"/>
      <w:ind w:left="420" w:leftChars="200"/>
    </w:pPr>
  </w:style>
  <w:style w:type="paragraph" w:styleId="20">
    <w:name w:val="Balloon Text"/>
    <w:basedOn w:val="1"/>
    <w:link w:val="64"/>
    <w:qFormat/>
    <w:uiPriority w:val="0"/>
    <w:rPr>
      <w:sz w:val="18"/>
      <w:szCs w:val="18"/>
    </w:rPr>
  </w:style>
  <w:style w:type="paragraph" w:styleId="21">
    <w:name w:val="footer"/>
    <w:basedOn w:val="1"/>
    <w:link w:val="65"/>
    <w:qFormat/>
    <w:uiPriority w:val="0"/>
    <w:pPr>
      <w:tabs>
        <w:tab w:val="center" w:pos="4153"/>
        <w:tab w:val="right" w:pos="8306"/>
      </w:tabs>
      <w:snapToGrid w:val="0"/>
      <w:jc w:val="left"/>
    </w:pPr>
    <w:rPr>
      <w:sz w:val="18"/>
      <w:szCs w:val="18"/>
    </w:rPr>
  </w:style>
  <w:style w:type="paragraph" w:styleId="22">
    <w:name w:val="envelope return"/>
    <w:basedOn w:val="1"/>
    <w:next w:val="9"/>
    <w:qFormat/>
    <w:uiPriority w:val="0"/>
    <w:pPr>
      <w:snapToGrid w:val="0"/>
    </w:pPr>
    <w:rPr>
      <w:rFonts w:ascii="Arial" w:hAnsi="Arial"/>
    </w:rPr>
  </w:style>
  <w:style w:type="paragraph" w:styleId="23">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6">
    <w:name w:val="List"/>
    <w:basedOn w:val="1"/>
    <w:next w:val="1"/>
    <w:qFormat/>
    <w:uiPriority w:val="0"/>
    <w:pPr>
      <w:ind w:left="420" w:hanging="420"/>
    </w:pPr>
    <w:rPr>
      <w:rFonts w:ascii="Arial" w:hAnsi="Arial" w:eastAsia="楷体_GB2312"/>
      <w:sz w:val="28"/>
    </w:rPr>
  </w:style>
  <w:style w:type="paragraph" w:styleId="27">
    <w:name w:val="toc 6"/>
    <w:basedOn w:val="1"/>
    <w:next w:val="1"/>
    <w:qFormat/>
    <w:uiPriority w:val="0"/>
    <w:pPr>
      <w:autoSpaceDE w:val="0"/>
      <w:autoSpaceDN w:val="0"/>
      <w:ind w:left="1700"/>
      <w:jc w:val="left"/>
      <w:textAlignment w:val="baseline"/>
    </w:pPr>
    <w:rPr>
      <w:kern w:val="0"/>
      <w:sz w:val="18"/>
      <w:szCs w:val="18"/>
    </w:rPr>
  </w:style>
  <w:style w:type="paragraph" w:styleId="28">
    <w:name w:val="toc 2"/>
    <w:basedOn w:val="1"/>
    <w:next w:val="1"/>
    <w:qFormat/>
    <w:uiPriority w:val="0"/>
    <w:pPr>
      <w:ind w:left="20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2">
    <w:name w:val="annotation subject"/>
    <w:basedOn w:val="13"/>
    <w:next w:val="13"/>
    <w:link w:val="67"/>
    <w:qFormat/>
    <w:uiPriority w:val="0"/>
    <w:rPr>
      <w:b/>
      <w:bCs/>
    </w:rPr>
  </w:style>
  <w:style w:type="paragraph" w:styleId="33">
    <w:name w:val="Body Text First Indent"/>
    <w:basedOn w:val="14"/>
    <w:qFormat/>
    <w:uiPriority w:val="0"/>
    <w:pPr>
      <w:ind w:firstLine="420" w:firstLineChars="100"/>
    </w:pPr>
  </w:style>
  <w:style w:type="paragraph" w:styleId="34">
    <w:name w:val="Body Text First Indent 2"/>
    <w:basedOn w:val="15"/>
    <w:link w:val="54"/>
    <w:qFormat/>
    <w:uiPriority w:val="0"/>
    <w:pPr>
      <w:ind w:left="420" w:firstLine="420" w:firstLineChars="200"/>
    </w:pPr>
    <w:rPr>
      <w:kern w:val="0"/>
      <w:sz w:val="2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5"/>
    <w:qFormat/>
    <w:uiPriority w:val="0"/>
    <w:rPr>
      <w:rFonts w:ascii="Times New Roman" w:hAnsi="Times New Roman" w:eastAsia="宋体" w:cs="Times New Roman"/>
      <w:kern w:val="2"/>
      <w:sz w:val="21"/>
      <w:szCs w:val="24"/>
    </w:rPr>
  </w:style>
  <w:style w:type="character" w:customStyle="1" w:styleId="54">
    <w:name w:val="正文首行缩进 2 Char"/>
    <w:link w:val="34"/>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3"/>
    <w:qFormat/>
    <w:uiPriority w:val="0"/>
    <w:rPr>
      <w:rFonts w:ascii="Times New Roman" w:hAnsi="Times New Roman" w:eastAsia="宋体" w:cs="Times New Roman"/>
      <w:kern w:val="2"/>
      <w:sz w:val="21"/>
      <w:szCs w:val="24"/>
    </w:rPr>
  </w:style>
  <w:style w:type="character" w:customStyle="1" w:styleId="61">
    <w:name w:val="纯文本 Char"/>
    <w:link w:val="17"/>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18"/>
    <w:qFormat/>
    <w:uiPriority w:val="0"/>
    <w:rPr>
      <w:rFonts w:ascii="Arial" w:hAnsi="Arial" w:eastAsia="仿宋_GB2312" w:cs="Times New Roman"/>
      <w:color w:val="000000"/>
      <w:kern w:val="2"/>
      <w:sz w:val="32"/>
      <w:u w:val="none" w:color="000000"/>
    </w:rPr>
  </w:style>
  <w:style w:type="character" w:customStyle="1" w:styleId="63">
    <w:name w:val="正文文本缩进 2 Char"/>
    <w:link w:val="19"/>
    <w:qFormat/>
    <w:uiPriority w:val="0"/>
    <w:rPr>
      <w:rFonts w:ascii="Times New Roman" w:hAnsi="Times New Roman" w:eastAsia="宋体" w:cs="Times New Roman"/>
      <w:kern w:val="2"/>
      <w:sz w:val="21"/>
      <w:szCs w:val="24"/>
    </w:rPr>
  </w:style>
  <w:style w:type="character" w:customStyle="1" w:styleId="64">
    <w:name w:val="批注框文本 Char"/>
    <w:link w:val="20"/>
    <w:qFormat/>
    <w:uiPriority w:val="0"/>
    <w:rPr>
      <w:rFonts w:ascii="Times New Roman" w:hAnsi="Times New Roman" w:eastAsia="宋体" w:cs="Times New Roman"/>
      <w:kern w:val="2"/>
      <w:sz w:val="18"/>
      <w:szCs w:val="18"/>
    </w:rPr>
  </w:style>
  <w:style w:type="character" w:customStyle="1" w:styleId="65">
    <w:name w:val="页脚 Char"/>
    <w:link w:val="21"/>
    <w:qFormat/>
    <w:uiPriority w:val="0"/>
    <w:rPr>
      <w:rFonts w:ascii="Times New Roman" w:hAnsi="Times New Roman" w:eastAsia="宋体" w:cs="Times New Roman"/>
      <w:kern w:val="2"/>
      <w:sz w:val="18"/>
      <w:szCs w:val="18"/>
    </w:rPr>
  </w:style>
  <w:style w:type="character" w:customStyle="1" w:styleId="66">
    <w:name w:val="页眉 Char"/>
    <w:link w:val="23"/>
    <w:qFormat/>
    <w:uiPriority w:val="0"/>
    <w:rPr>
      <w:rFonts w:ascii="Times New Roman" w:hAnsi="Times New Roman" w:eastAsia="宋体" w:cs="Times New Roman"/>
      <w:kern w:val="2"/>
      <w:sz w:val="18"/>
      <w:szCs w:val="18"/>
    </w:rPr>
  </w:style>
  <w:style w:type="character" w:customStyle="1" w:styleId="67">
    <w:name w:val="批注主题 Char"/>
    <w:link w:val="32"/>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2"/>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5"/>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 w:type="paragraph" w:customStyle="1" w:styleId="132">
    <w:name w:val="EndnoteText"/>
    <w:basedOn w:val="1"/>
    <w:qFormat/>
    <w:uiPriority w:val="0"/>
    <w:pPr>
      <w:snapToGrid w:val="0"/>
      <w:jc w:val="left"/>
      <w:textAlignment w:val="baseline"/>
    </w:pPr>
    <w:rPr>
      <w:rFonts w:ascii="宋体" w:hAnsi="宋体"/>
      <w:kern w:val="0"/>
      <w:sz w:val="28"/>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80</Pages>
  <Words>42689</Words>
  <Characters>45571</Characters>
  <Lines>367</Lines>
  <Paragraphs>103</Paragraphs>
  <TotalTime>3</TotalTime>
  <ScaleCrop>false</ScaleCrop>
  <LinksUpToDate>false</LinksUpToDate>
  <CharactersWithSpaces>48114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2026-02-13T02:45:12Z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