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6725B9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ADDD8A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C1B8C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0B9F3B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27483B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6A03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0100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1633E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1E930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FFA10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rPr>
        <w:t>滁州市实验中学高中部教学楼改造项目信息化建设项目</w:t>
      </w:r>
    </w:p>
    <w:p w14:paraId="3C8870C8">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czsjcg202606-0</w:t>
      </w:r>
      <w:r>
        <w:rPr>
          <w:rFonts w:hint="eastAsia" w:ascii="宋体" w:hAnsi="宋体" w:eastAsia="宋体"/>
          <w:b/>
          <w:color w:val="auto"/>
          <w:spacing w:val="20"/>
          <w:kern w:val="0"/>
          <w:sz w:val="32"/>
          <w:szCs w:val="32"/>
          <w:highlight w:val="none"/>
          <w:u w:val="single"/>
          <w:lang w:val="en-US" w:eastAsia="zh-CN"/>
        </w:rPr>
        <w:t>21</w:t>
      </w:r>
    </w:p>
    <w:p w14:paraId="76A1B783">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滁州市实验中学</w:t>
      </w:r>
    </w:p>
    <w:p w14:paraId="092C3BD0">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滁州市政府采购中心</w:t>
      </w:r>
    </w:p>
    <w:p w14:paraId="299369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3E1F0E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6</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6138498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908259D">
      <w:pPr>
        <w:pStyle w:val="17"/>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_Toc23443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_Toc23443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eastAsiaTheme="minorEastAsia"/>
          <w:color w:val="auto"/>
          <w:szCs w:val="24"/>
          <w:highlight w:val="none"/>
        </w:rPr>
        <w:fldChar w:fldCharType="end"/>
      </w:r>
    </w:p>
    <w:p w14:paraId="38C6091F">
      <w:pPr>
        <w:pStyle w:val="17"/>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_Toc31935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投标人须知</w:t>
      </w:r>
      <w:r>
        <w:rPr>
          <w:color w:val="auto"/>
          <w:highlight w:val="none"/>
        </w:rPr>
        <w:tab/>
      </w:r>
      <w:r>
        <w:rPr>
          <w:rFonts w:hint="eastAsia"/>
          <w:color w:val="auto"/>
          <w:highlight w:val="none"/>
          <w:lang w:val="en-US" w:eastAsia="zh-CN"/>
        </w:rPr>
        <w:t>5</w:t>
      </w:r>
      <w:r>
        <w:rPr>
          <w:rFonts w:asciiTheme="minorEastAsia" w:hAnsiTheme="minorEastAsia" w:eastAsiaTheme="minorEastAsia"/>
          <w:color w:val="auto"/>
          <w:szCs w:val="24"/>
          <w:highlight w:val="none"/>
        </w:rPr>
        <w:fldChar w:fldCharType="end"/>
      </w:r>
    </w:p>
    <w:p w14:paraId="540DF2B9">
      <w:pPr>
        <w:pStyle w:val="17"/>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_Toc10891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rFonts w:hint="eastAsia"/>
          <w:color w:val="auto"/>
          <w:highlight w:val="none"/>
          <w:lang w:val="en-US" w:eastAsia="zh-CN"/>
        </w:rPr>
        <w:t>2</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4</w:t>
      </w:r>
    </w:p>
    <w:p w14:paraId="2309FF48">
      <w:pPr>
        <w:pStyle w:val="17"/>
        <w:tabs>
          <w:tab w:val="right" w:leader="dot" w:pos="8306"/>
        </w:tabs>
        <w:rPr>
          <w:rFonts w:hint="default"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_Toc16417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评标方法和标准（综合评分法）</w:t>
      </w:r>
      <w:r>
        <w:rPr>
          <w:color w:val="auto"/>
          <w:highlight w:val="none"/>
        </w:rPr>
        <w:tab/>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62</w:t>
      </w:r>
    </w:p>
    <w:p w14:paraId="59DCF857">
      <w:pPr>
        <w:pStyle w:val="17"/>
        <w:tabs>
          <w:tab w:val="right" w:leader="dot" w:pos="8306"/>
        </w:tabs>
        <w:rPr>
          <w:rFonts w:hint="default"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_Toc4682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71</w:t>
      </w:r>
    </w:p>
    <w:p w14:paraId="3A96B3E5">
      <w:pPr>
        <w:pStyle w:val="17"/>
        <w:tabs>
          <w:tab w:val="right" w:leader="dot" w:pos="8306"/>
        </w:tabs>
        <w:rPr>
          <w:rFonts w:hint="default"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_Toc22492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  投标文件格式</w:t>
      </w:r>
      <w:r>
        <w:rPr>
          <w:color w:val="auto"/>
          <w:highlight w:val="none"/>
        </w:rPr>
        <w:tab/>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91</w:t>
      </w:r>
    </w:p>
    <w:p w14:paraId="5E839302">
      <w:pPr>
        <w:pStyle w:val="17"/>
        <w:tabs>
          <w:tab w:val="right" w:leader="dot" w:pos="8306"/>
        </w:tabs>
        <w:rPr>
          <w:rFonts w:hint="default"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_Toc18131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val="en-US" w:eastAsia="zh-CN"/>
        </w:rPr>
        <w:t>七</w:t>
      </w:r>
      <w:r>
        <w:rPr>
          <w:rFonts w:hint="eastAsia" w:asciiTheme="minorEastAsia" w:hAnsiTheme="minorEastAsia" w:eastAsiaTheme="minorEastAsia"/>
          <w:color w:val="auto"/>
          <w:highlight w:val="none"/>
        </w:rPr>
        <w:t>章</w:t>
      </w:r>
      <w:r>
        <w:rPr>
          <w:rFonts w:hint="eastAsia" w:ascii="宋体" w:hAnsi="宋体" w:eastAsia="宋体"/>
          <w:bCs/>
          <w:color w:val="auto"/>
          <w:highlight w:val="none"/>
        </w:rPr>
        <w:t xml:space="preserve">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lang w:val="en-US" w:eastAsia="zh-CN"/>
        </w:rPr>
        <w:t>1</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05</w:t>
      </w:r>
    </w:p>
    <w:p w14:paraId="4F65E87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2CC6E944">
      <w:pPr>
        <w:pStyle w:val="8"/>
        <w:rPr>
          <w:color w:val="auto"/>
          <w:highlight w:val="none"/>
        </w:rPr>
        <w:sectPr>
          <w:headerReference r:id="rId3" w:type="default"/>
          <w:footerReference r:id="rId4" w:type="default"/>
          <w:pgSz w:w="11905" w:h="16838"/>
          <w:pgMar w:top="1440" w:right="1417" w:bottom="1440" w:left="1417" w:header="850" w:footer="992" w:gutter="0"/>
          <w:cols w:space="0" w:num="1"/>
          <w:rtlGutter w:val="0"/>
          <w:docGrid w:type="lines" w:linePitch="317" w:charSpace="0"/>
        </w:sectPr>
      </w:pPr>
    </w:p>
    <w:p w14:paraId="5720CCCC">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67B94087">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6CF39A41">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lang w:val="en-US" w:eastAsia="zh-CN"/>
        </w:rPr>
        <w:t>czsjcg202606-021</w:t>
      </w:r>
    </w:p>
    <w:p w14:paraId="5CDF36A0">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rPr>
        <w:t>滁州市实验中学高中部教学楼改造项目信息化建设</w:t>
      </w:r>
      <w:r>
        <w:rPr>
          <w:rFonts w:hint="eastAsia" w:asciiTheme="minorEastAsia" w:hAnsiTheme="minorEastAsia" w:eastAsiaTheme="minorEastAsia"/>
          <w:color w:val="auto"/>
          <w:sz w:val="24"/>
          <w:highlight w:val="none"/>
          <w:u w:val="single"/>
          <w:lang w:val="en-US" w:eastAsia="zh-CN"/>
        </w:rPr>
        <w:t>项目</w:t>
      </w:r>
    </w:p>
    <w:p w14:paraId="0286646D">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lang w:val="en-US" w:eastAsia="zh-CN"/>
        </w:rPr>
        <w:t>1200000元</w:t>
      </w:r>
    </w:p>
    <w:p w14:paraId="747D5EE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lang w:val="en-US" w:eastAsia="zh-CN"/>
        </w:rPr>
        <w:t>本项目投标报价最高限价为1200000元</w:t>
      </w:r>
      <w:r>
        <w:rPr>
          <w:rFonts w:hint="eastAsia" w:asciiTheme="minorEastAsia" w:hAnsiTheme="minorEastAsia" w:eastAsiaTheme="minorEastAsia"/>
          <w:color w:val="auto"/>
          <w:sz w:val="24"/>
          <w:highlight w:val="none"/>
          <w:u w:val="single"/>
        </w:rPr>
        <w:t>。投标报价不得高于最高限价，否则按无效标处理</w:t>
      </w:r>
      <w:r>
        <w:rPr>
          <w:rFonts w:hint="eastAsia" w:asciiTheme="minorEastAsia" w:hAnsiTheme="minorEastAsia" w:eastAsiaTheme="minorEastAsia"/>
          <w:color w:val="auto"/>
          <w:sz w:val="24"/>
          <w:highlight w:val="none"/>
          <w:u w:val="single"/>
          <w:lang w:eastAsia="zh-CN"/>
        </w:rPr>
        <w:t>。</w:t>
      </w:r>
    </w:p>
    <w:p w14:paraId="1FF7CDA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u w:val="single"/>
          <w:lang w:val="en-US" w:eastAsia="zh-CN"/>
        </w:rPr>
        <w:t>信息化</w:t>
      </w:r>
      <w:r>
        <w:rPr>
          <w:rFonts w:hint="eastAsia" w:asciiTheme="minorEastAsia" w:hAnsiTheme="minorEastAsia" w:eastAsiaTheme="minorEastAsia"/>
          <w:color w:val="auto"/>
          <w:sz w:val="24"/>
          <w:highlight w:val="none"/>
          <w:u w:val="single"/>
        </w:rPr>
        <w:t>建设采购</w:t>
      </w:r>
    </w:p>
    <w:p w14:paraId="2617F2D4">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none"/>
          <w:lang w:val="en-US" w:eastAsia="zh-CN"/>
        </w:rPr>
        <w:t>6.合同履行期限：</w:t>
      </w:r>
      <w:r>
        <w:rPr>
          <w:rFonts w:hint="eastAsia" w:asciiTheme="minorEastAsia" w:hAnsiTheme="minorEastAsia" w:eastAsiaTheme="minorEastAsia"/>
          <w:color w:val="auto"/>
          <w:sz w:val="24"/>
          <w:highlight w:val="none"/>
          <w:u w:val="single"/>
          <w:lang w:val="en-US" w:eastAsia="zh-CN"/>
        </w:rPr>
        <w:t>合同签订后，自接到采购人通知之日起30个日历天内完成全部供货、安装、调试、运行工作。</w:t>
      </w:r>
    </w:p>
    <w:p w14:paraId="22848A5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接受联合体投标。</w:t>
      </w:r>
    </w:p>
    <w:p w14:paraId="07547E18">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530FAEC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12327E6D">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77D6357D">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7670A2F6">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按照财政部、工业和信息化部制定的第六条第三款（按照本办法规定预留采购份额无法确保充分供应、充分竞争，或者存在可能影响政府采购目标实现的情形）之规定，本项目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5FDD4689">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采购。</w:t>
      </w:r>
    </w:p>
    <w:p w14:paraId="70156EC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default" w:asciiTheme="minorEastAsia" w:hAnsiTheme="minorEastAsia" w:eastAsiaTheme="minorEastAsia"/>
          <w:color w:val="auto"/>
          <w:sz w:val="24"/>
          <w:highlight w:val="none"/>
          <w:lang w:val="en-US" w:eastAsia="zh-CN"/>
        </w:rPr>
        <w:t>__________________</w:t>
      </w:r>
      <w:r>
        <w:rPr>
          <w:rFonts w:hint="eastAsia" w:asciiTheme="minorEastAsia" w:hAnsiTheme="minorEastAsia" w:eastAsiaTheme="minorEastAsia"/>
          <w:color w:val="auto"/>
          <w:sz w:val="24"/>
          <w:highlight w:val="none"/>
          <w:lang w:val="en-US" w:eastAsia="zh-CN"/>
        </w:rPr>
        <w:t>。</w:t>
      </w:r>
    </w:p>
    <w:p w14:paraId="5EE4E042">
      <w:pPr>
        <w:spacing w:line="360" w:lineRule="auto"/>
        <w:ind w:firstLine="435"/>
        <w:rPr>
          <w:rFonts w:hint="eastAsia"/>
          <w:color w:val="auto"/>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i/>
          <w:iCs/>
          <w:color w:val="auto"/>
          <w:sz w:val="24"/>
          <w:highlight w:val="none"/>
          <w:lang w:val="en-US" w:eastAsia="zh-CN"/>
        </w:rPr>
        <w:t>（如有）</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u w:val="single"/>
          <w:lang w:val="en-US" w:eastAsia="zh-CN"/>
        </w:rPr>
        <w:t>/</w:t>
      </w:r>
      <w:r>
        <w:rPr>
          <w:rFonts w:hint="eastAsia" w:asciiTheme="minorEastAsia" w:hAnsiTheme="minorEastAsia" w:eastAsiaTheme="minorEastAsia"/>
          <w:color w:val="auto"/>
          <w:sz w:val="24"/>
          <w:highlight w:val="none"/>
          <w:lang w:val="en-US" w:eastAsia="zh-CN"/>
        </w:rPr>
        <w:t>。</w:t>
      </w:r>
    </w:p>
    <w:p w14:paraId="6E86A6A5">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kern w:val="2"/>
          <w:sz w:val="24"/>
          <w:highlight w:val="none"/>
          <w:lang w:val="en-US" w:eastAsia="zh-CN" w:bidi="ar-SA"/>
        </w:rPr>
        <w:t>3.</w:t>
      </w:r>
      <w:r>
        <w:rPr>
          <w:rFonts w:hint="eastAsia" w:asciiTheme="minorEastAsia" w:hAnsiTheme="minorEastAsia" w:eastAsiaTheme="minorEastAsia"/>
          <w:color w:val="auto"/>
          <w:sz w:val="24"/>
          <w:highlight w:val="none"/>
        </w:rPr>
        <w:t>本项目的特定资格要求：</w:t>
      </w:r>
      <w:r>
        <w:rPr>
          <w:rFonts w:hint="eastAsia" w:asciiTheme="minorEastAsia" w:hAnsiTheme="minorEastAsia" w:eastAsiaTheme="minorEastAsia"/>
          <w:color w:val="auto"/>
          <w:sz w:val="24"/>
          <w:highlight w:val="none"/>
          <w:u w:val="single"/>
          <w:lang w:val="en-US" w:eastAsia="zh-CN"/>
        </w:rPr>
        <w:t>无</w:t>
      </w:r>
      <w:r>
        <w:rPr>
          <w:rFonts w:hint="eastAsia" w:asciiTheme="minorEastAsia" w:hAnsiTheme="minorEastAsia" w:eastAsiaTheme="minorEastAsia"/>
          <w:color w:val="auto"/>
          <w:sz w:val="24"/>
          <w:highlight w:val="none"/>
          <w:lang w:val="en-US" w:eastAsia="zh-CN"/>
        </w:rPr>
        <w:t>。</w:t>
      </w:r>
    </w:p>
    <w:p w14:paraId="47D70EB5">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kern w:val="2"/>
          <w:sz w:val="24"/>
          <w:highlight w:val="none"/>
          <w:lang w:val="en-US" w:eastAsia="zh-CN" w:bidi="ar-SA"/>
        </w:rPr>
        <w:t>4.</w:t>
      </w:r>
      <w:r>
        <w:rPr>
          <w:rFonts w:hint="eastAsia" w:asciiTheme="minorEastAsia" w:hAnsiTheme="minorEastAsia" w:eastAsiaTheme="minorEastAsia"/>
          <w:color w:val="auto"/>
          <w:sz w:val="24"/>
          <w:highlight w:val="none"/>
          <w:lang w:val="en-US" w:eastAsia="zh-CN"/>
        </w:rPr>
        <w:t>信誉要求：投标人不得存在以下情形：</w:t>
      </w:r>
    </w:p>
    <w:p w14:paraId="39D718FB">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①被列入“信用中国”网站“失信被执行人”的；</w:t>
      </w:r>
    </w:p>
    <w:p w14:paraId="71916845">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②被列入“信用中国”网站“重大税收违法失信主体”的；</w:t>
      </w:r>
    </w:p>
    <w:p w14:paraId="00722271">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③被列入“信用中国”网站 “严重失信主体名单”的；</w:t>
      </w:r>
    </w:p>
    <w:p w14:paraId="1B6D6597">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④在</w:t>
      </w:r>
      <w:bookmarkStart w:id="6" w:name="OLE_LINK129"/>
      <w:bookmarkStart w:id="7" w:name="OLE_LINK127"/>
      <w:bookmarkStart w:id="8" w:name="OLE_LINK128"/>
      <w:r>
        <w:rPr>
          <w:rFonts w:hint="eastAsia" w:asciiTheme="minorEastAsia" w:hAnsiTheme="minorEastAsia" w:eastAsiaTheme="minorEastAsia"/>
          <w:color w:val="auto"/>
          <w:sz w:val="24"/>
          <w:highlight w:val="none"/>
          <w:lang w:val="en-US" w:eastAsia="zh-CN"/>
        </w:rPr>
        <w:t>“信用中国”网站</w:t>
      </w:r>
      <w:bookmarkEnd w:id="6"/>
      <w:bookmarkEnd w:id="7"/>
      <w:bookmarkEnd w:id="8"/>
      <w:r>
        <w:rPr>
          <w:rFonts w:hint="eastAsia" w:asciiTheme="minorEastAsia" w:hAnsiTheme="minorEastAsia" w:eastAsiaTheme="minorEastAsia"/>
          <w:color w:val="auto"/>
          <w:sz w:val="24"/>
          <w:highlight w:val="none"/>
          <w:lang w:val="en-US" w:eastAsia="zh-CN"/>
        </w:rPr>
        <w:t>上披露的仍在公示期的严重失信行为(具体行为类别及判定依据见“信用中国”查询的严重失信行为类别及判定依据)的。</w:t>
      </w:r>
    </w:p>
    <w:p w14:paraId="55176AE1">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⑤被列入国家企业信用信息公示系统网站“经营异常名录”或者“严重违法失信名单”的。</w:t>
      </w:r>
    </w:p>
    <w:p w14:paraId="6B58B85C">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⑥被列入中国政府采购网站“政府采购严重违法失信行为信息记录”的。</w:t>
      </w:r>
    </w:p>
    <w:p w14:paraId="4EDE9056">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⑦前三年有行贿犯罪行为的单位和个人。</w:t>
      </w:r>
    </w:p>
    <w:p w14:paraId="5CC5CDD1">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5.投标人所属分公司、办事处等分支机构存在第4款信誉要求①-⑦项情形之一的，接受其被确定为中标人。</w:t>
      </w:r>
    </w:p>
    <w:p w14:paraId="2BF3D887">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备注：第4、5条按照“关于联合惩戒失信行为加强信用查询管理的通知”查询或承诺。</w:t>
      </w:r>
    </w:p>
    <w:p w14:paraId="3C4AAEE9">
      <w:pPr>
        <w:spacing w:line="360" w:lineRule="auto"/>
        <w:ind w:firstLine="437"/>
        <w:outlineLvl w:val="1"/>
        <w:rPr>
          <w:rFonts w:hint="eastAsia" w:ascii="宋体" w:hAnsi="宋体" w:eastAsia="宋体"/>
          <w:b/>
          <w:bCs/>
          <w:color w:val="auto"/>
          <w:sz w:val="24"/>
          <w:szCs w:val="18"/>
          <w:highlight w:val="none"/>
        </w:rPr>
      </w:pPr>
      <w:bookmarkStart w:id="9" w:name="_Toc30110"/>
      <w:bookmarkStart w:id="10" w:name="_Toc32089"/>
      <w:r>
        <w:rPr>
          <w:rFonts w:hint="eastAsia" w:ascii="宋体" w:hAnsi="宋体" w:eastAsia="宋体"/>
          <w:b/>
          <w:bCs/>
          <w:color w:val="auto"/>
          <w:sz w:val="24"/>
          <w:szCs w:val="18"/>
          <w:highlight w:val="none"/>
        </w:rPr>
        <w:t>三、</w:t>
      </w:r>
      <w:bookmarkEnd w:id="9"/>
      <w:r>
        <w:rPr>
          <w:rFonts w:hint="eastAsia" w:ascii="宋体" w:hAnsi="宋体" w:eastAsia="宋体"/>
          <w:b/>
          <w:bCs/>
          <w:color w:val="auto"/>
          <w:sz w:val="24"/>
          <w:szCs w:val="18"/>
          <w:highlight w:val="none"/>
        </w:rPr>
        <w:t>获取招标文件</w:t>
      </w:r>
      <w:bookmarkEnd w:id="10"/>
    </w:p>
    <w:p w14:paraId="7D496128">
      <w:pPr>
        <w:spacing w:line="360" w:lineRule="auto"/>
        <w:ind w:firstLine="540"/>
        <w:rPr>
          <w:rFonts w:hint="eastAsia" w:asciiTheme="minorEastAsia" w:hAnsiTheme="minorEastAsia" w:eastAsiaTheme="minorEastAsia" w:cstheme="minorEastAsia"/>
          <w:i/>
          <w:iCs/>
          <w:color w:val="auto"/>
          <w:sz w:val="24"/>
          <w:szCs w:val="24"/>
          <w:highlight w:val="none"/>
        </w:rPr>
      </w:pPr>
      <w:bookmarkStart w:id="11" w:name="_Toc7957"/>
      <w:r>
        <w:rPr>
          <w:rFonts w:hint="eastAsia" w:asciiTheme="minorEastAsia" w:hAnsiTheme="minorEastAsia" w:eastAsiaTheme="minorEastAsia" w:cstheme="minorEastAsia"/>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none"/>
          <w:lang w:val="en-US" w:eastAsia="zh-CN"/>
        </w:rPr>
        <w:t>日</w:t>
      </w:r>
      <w:r>
        <w:rPr>
          <w:rFonts w:hint="eastAsia" w:asciiTheme="minorEastAsia" w:hAnsiTheme="minorEastAsia" w:eastAsiaTheme="minorEastAsia" w:cstheme="minorEastAsia"/>
          <w:iCs/>
          <w:color w:val="auto"/>
          <w:sz w:val="24"/>
          <w:szCs w:val="24"/>
          <w:highlight w:val="none"/>
          <w:u w:val="none"/>
        </w:rPr>
        <w:t>（</w:t>
      </w:r>
      <w:r>
        <w:rPr>
          <w:rFonts w:hint="eastAsia" w:asciiTheme="minorEastAsia" w:hAnsiTheme="minorEastAsia" w:eastAsiaTheme="minorEastAsia" w:cstheme="minorEastAsia"/>
          <w:i/>
          <w:color w:val="auto"/>
          <w:sz w:val="24"/>
          <w:szCs w:val="24"/>
          <w:highlight w:val="none"/>
          <w:u w:val="none"/>
        </w:rPr>
        <w:t>提供期限自本公告发布之日起不得少于5个工作日</w:t>
      </w:r>
      <w:r>
        <w:rPr>
          <w:rFonts w:hint="eastAsia" w:asciiTheme="minorEastAsia" w:hAnsiTheme="minorEastAsia" w:eastAsiaTheme="minorEastAsia" w:cstheme="minorEastAsia"/>
          <w:iCs/>
          <w:color w:val="auto"/>
          <w:sz w:val="24"/>
          <w:szCs w:val="24"/>
          <w:highlight w:val="none"/>
          <w:u w:val="none"/>
        </w:rPr>
        <w:t>）</w:t>
      </w:r>
    </w:p>
    <w:p w14:paraId="674C18F0">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color w:val="auto"/>
          <w:sz w:val="24"/>
          <w:szCs w:val="18"/>
          <w:highlight w:val="none"/>
          <w:u w:val="single"/>
        </w:rPr>
        <w:t>滁州市公共资源交易中心网</w:t>
      </w:r>
    </w:p>
    <w:p w14:paraId="1FFED869">
      <w:pPr>
        <w:spacing w:line="360" w:lineRule="auto"/>
        <w:ind w:firstLine="54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s="宋体"/>
          <w:color w:val="auto"/>
          <w:sz w:val="24"/>
          <w:szCs w:val="18"/>
          <w:highlight w:val="none"/>
          <w:u w:val="single"/>
        </w:rPr>
        <w:t>网上下载</w:t>
      </w:r>
    </w:p>
    <w:p w14:paraId="2C8EDA0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2" w:name="_Toc19726"/>
      <w:r>
        <w:rPr>
          <w:rFonts w:hint="eastAsia" w:ascii="宋体" w:hAnsi="宋体" w:eastAsia="宋体"/>
          <w:b/>
          <w:bCs/>
          <w:color w:val="auto"/>
          <w:sz w:val="24"/>
          <w:szCs w:val="18"/>
          <w:highlight w:val="none"/>
        </w:rPr>
        <w:t>四、</w:t>
      </w:r>
      <w:bookmarkEnd w:id="11"/>
      <w:r>
        <w:rPr>
          <w:rFonts w:hint="eastAsia" w:ascii="宋体" w:hAnsi="宋体" w:eastAsia="宋体"/>
          <w:b/>
          <w:bCs/>
          <w:color w:val="auto"/>
          <w:sz w:val="24"/>
          <w:szCs w:val="18"/>
          <w:highlight w:val="none"/>
        </w:rPr>
        <w:t>提交投标文件截止时间、开标时间和地点</w:t>
      </w:r>
      <w:bookmarkEnd w:id="12"/>
    </w:p>
    <w:p w14:paraId="481ED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bookmarkStart w:id="13" w:name="_Toc5082"/>
      <w:r>
        <w:rPr>
          <w:rFonts w:hint="eastAsia" w:asciiTheme="minorEastAsia" w:hAnsiTheme="minorEastAsia" w:eastAsiaTheme="minorEastAsia" w:cstheme="minorEastAsia"/>
          <w:bCs/>
          <w:color w:val="auto"/>
          <w:sz w:val="24"/>
          <w:szCs w:val="24"/>
          <w:highlight w:val="none"/>
          <w:u w:val="single"/>
          <w:lang w:val="en-US" w:eastAsia="zh-CN"/>
        </w:rPr>
        <w:t>2026</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lang w:val="en-US" w:eastAsia="zh-CN"/>
        </w:rPr>
        <w:t>7</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lang w:val="en-US" w:eastAsia="zh-CN"/>
        </w:rPr>
        <w:t>8</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lang w:val="en-US" w:eastAsia="zh-CN"/>
        </w:rPr>
        <w:t>8</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lang w:val="en-US" w:eastAsia="zh-CN"/>
        </w:rPr>
        <w:t>30</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r>
        <w:rPr>
          <w:rFonts w:hint="eastAsia" w:asciiTheme="minorEastAsia" w:hAnsiTheme="minorEastAsia" w:eastAsiaTheme="minorEastAsia" w:cstheme="minorEastAsia"/>
          <w:iCs/>
          <w:color w:val="auto"/>
          <w:sz w:val="24"/>
          <w:szCs w:val="24"/>
          <w:highlight w:val="none"/>
          <w:u w:val="none"/>
        </w:rPr>
        <w:t>（</w:t>
      </w:r>
      <w:r>
        <w:rPr>
          <w:rFonts w:hint="eastAsia" w:asciiTheme="minorEastAsia" w:hAnsiTheme="minorEastAsia" w:eastAsiaTheme="minorEastAsia" w:cstheme="minorEastAsia"/>
          <w:i/>
          <w:color w:val="auto"/>
          <w:sz w:val="24"/>
          <w:szCs w:val="24"/>
          <w:highlight w:val="none"/>
          <w:u w:val="none"/>
        </w:rPr>
        <w:t>自招标文件开始发出之日起至投标人提交投标文件截止之日止，不得少于20日</w:t>
      </w:r>
      <w:r>
        <w:rPr>
          <w:rFonts w:hint="eastAsia" w:asciiTheme="minorEastAsia" w:hAnsiTheme="minorEastAsia" w:eastAsiaTheme="minorEastAsia" w:cstheme="minorEastAsia"/>
          <w:iCs/>
          <w:color w:val="auto"/>
          <w:sz w:val="24"/>
          <w:szCs w:val="24"/>
          <w:highlight w:val="none"/>
          <w:u w:val="none"/>
        </w:rPr>
        <w:t>）</w:t>
      </w:r>
    </w:p>
    <w:p w14:paraId="77C40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color w:val="auto"/>
          <w:sz w:val="24"/>
          <w:szCs w:val="24"/>
          <w:highlight w:val="none"/>
          <w:u w:val="single"/>
          <w:lang w:val="en-US" w:eastAsia="zh-CN"/>
        </w:rPr>
        <w:t>滁州市公共资源交易平台电子交易系统</w:t>
      </w:r>
    </w:p>
    <w:p w14:paraId="5E0C0E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4" w:name="_Toc28531"/>
      <w:r>
        <w:rPr>
          <w:rFonts w:hint="eastAsia" w:ascii="宋体" w:hAnsi="宋体" w:eastAsia="宋体"/>
          <w:b/>
          <w:bCs/>
          <w:color w:val="auto"/>
          <w:sz w:val="24"/>
          <w:szCs w:val="18"/>
          <w:highlight w:val="none"/>
        </w:rPr>
        <w:t>五、</w:t>
      </w:r>
      <w:bookmarkEnd w:id="13"/>
      <w:r>
        <w:rPr>
          <w:rFonts w:hint="eastAsia" w:ascii="宋体" w:hAnsi="宋体" w:eastAsia="宋体"/>
          <w:b/>
          <w:bCs/>
          <w:color w:val="auto"/>
          <w:sz w:val="24"/>
          <w:szCs w:val="18"/>
          <w:highlight w:val="none"/>
        </w:rPr>
        <w:t>公告期限</w:t>
      </w:r>
      <w:bookmarkEnd w:id="14"/>
    </w:p>
    <w:p w14:paraId="65085C7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5" w:name="_Toc1215"/>
      <w:r>
        <w:rPr>
          <w:rFonts w:hint="eastAsia" w:ascii="宋体" w:hAnsi="宋体" w:eastAsia="宋体"/>
          <w:b w:val="0"/>
          <w:bCs w:val="0"/>
          <w:color w:val="auto"/>
          <w:sz w:val="24"/>
          <w:szCs w:val="18"/>
          <w:highlight w:val="none"/>
        </w:rPr>
        <w:t>自本公告发布之日起5个工作日。</w:t>
      </w:r>
    </w:p>
    <w:p w14:paraId="565A103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6" w:name="_Toc35393626"/>
      <w:bookmarkStart w:id="17" w:name="_Toc35393795"/>
      <w:bookmarkStart w:id="18" w:name="_Toc8807"/>
      <w:r>
        <w:rPr>
          <w:rFonts w:hint="eastAsia" w:ascii="宋体" w:hAnsi="宋体" w:eastAsia="宋体"/>
          <w:b/>
          <w:bCs/>
          <w:color w:val="auto"/>
          <w:sz w:val="24"/>
          <w:szCs w:val="18"/>
          <w:highlight w:val="none"/>
        </w:rPr>
        <w:t>六、其他补充事宜</w:t>
      </w:r>
      <w:bookmarkEnd w:id="16"/>
      <w:bookmarkEnd w:id="17"/>
      <w:bookmarkEnd w:id="18"/>
    </w:p>
    <w:p w14:paraId="1854125F">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kern w:val="2"/>
          <w:sz w:val="24"/>
          <w:szCs w:val="18"/>
          <w:highlight w:val="none"/>
          <w:lang w:val="en-US" w:eastAsia="zh-CN" w:bidi="ar-SA"/>
        </w:rPr>
      </w:pPr>
      <w:r>
        <w:rPr>
          <w:rFonts w:hint="eastAsia" w:ascii="宋体" w:hAnsi="宋体" w:eastAsia="宋体" w:cs="宋体"/>
          <w:color w:val="auto"/>
          <w:kern w:val="2"/>
          <w:sz w:val="24"/>
          <w:szCs w:val="18"/>
          <w:highlight w:val="none"/>
          <w:lang w:val="en-US" w:eastAsia="zh-CN" w:bidi="ar-SA"/>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400-615-8899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478D2D0">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kern w:val="2"/>
          <w:sz w:val="24"/>
          <w:szCs w:val="18"/>
          <w:highlight w:val="none"/>
          <w:lang w:val="en-US" w:eastAsia="zh-CN" w:bidi="ar-SA"/>
        </w:rPr>
      </w:pPr>
      <w:r>
        <w:rPr>
          <w:rFonts w:hint="eastAsia" w:ascii="宋体" w:hAnsi="宋体" w:eastAsia="宋体" w:cs="宋体"/>
          <w:color w:val="auto"/>
          <w:kern w:val="2"/>
          <w:sz w:val="24"/>
          <w:szCs w:val="18"/>
          <w:highlight w:val="none"/>
          <w:lang w:val="en-US" w:eastAsia="zh-CN" w:bidi="ar-SA"/>
        </w:rPr>
        <w:t>2.请投标人登录滁州市公共资源交易中心网站查看参加本项目的程序。（具体操作步骤和程序请参见服务指南&gt;交易须知&gt;投标人填写投标信息、下载文件及网上提问操作手册）。</w:t>
      </w:r>
    </w:p>
    <w:p w14:paraId="7E50247E">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kern w:val="2"/>
          <w:sz w:val="24"/>
          <w:szCs w:val="18"/>
          <w:highlight w:val="none"/>
          <w:lang w:val="en-US" w:eastAsia="zh-CN" w:bidi="ar-SA"/>
        </w:rPr>
      </w:pPr>
      <w:r>
        <w:rPr>
          <w:rFonts w:hint="eastAsia" w:ascii="宋体" w:hAnsi="宋体" w:eastAsia="宋体" w:cs="宋体"/>
          <w:color w:val="auto"/>
          <w:kern w:val="2"/>
          <w:sz w:val="24"/>
          <w:szCs w:val="18"/>
          <w:highlight w:val="none"/>
          <w:lang w:val="en-US" w:eastAsia="zh-CN" w:bidi="ar-SA"/>
        </w:rPr>
        <w:t>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78D953FD">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s="宋体"/>
          <w:color w:val="auto"/>
          <w:kern w:val="2"/>
          <w:sz w:val="24"/>
          <w:szCs w:val="18"/>
          <w:highlight w:val="none"/>
          <w:lang w:val="en-US" w:eastAsia="zh-CN" w:bidi="ar-SA"/>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5"/>
    <w:p w14:paraId="1A07881E">
      <w:pPr>
        <w:spacing w:line="360" w:lineRule="auto"/>
        <w:ind w:firstLine="437"/>
        <w:outlineLvl w:val="1"/>
        <w:rPr>
          <w:rFonts w:hint="eastAsia" w:ascii="宋体" w:hAnsi="宋体" w:eastAsia="宋体"/>
          <w:b/>
          <w:bCs/>
          <w:color w:val="auto"/>
          <w:sz w:val="24"/>
          <w:szCs w:val="18"/>
          <w:highlight w:val="none"/>
        </w:rPr>
      </w:pPr>
      <w:bookmarkStart w:id="19" w:name="_Toc7265"/>
      <w:bookmarkStart w:id="20" w:name="_Toc3854"/>
      <w:r>
        <w:rPr>
          <w:rFonts w:hint="eastAsia" w:ascii="宋体" w:hAnsi="宋体" w:eastAsia="宋体"/>
          <w:b/>
          <w:bCs/>
          <w:color w:val="auto"/>
          <w:sz w:val="24"/>
          <w:szCs w:val="18"/>
          <w:highlight w:val="none"/>
        </w:rPr>
        <w:t>七、</w:t>
      </w:r>
      <w:bookmarkEnd w:id="19"/>
      <w:r>
        <w:rPr>
          <w:rFonts w:hint="eastAsia" w:ascii="宋体" w:hAnsi="宋体" w:eastAsia="宋体"/>
          <w:b/>
          <w:bCs/>
          <w:color w:val="auto"/>
          <w:sz w:val="24"/>
          <w:szCs w:val="18"/>
          <w:highlight w:val="none"/>
        </w:rPr>
        <w:t>对本次招标提出询问，请按以下方式联系</w:t>
      </w:r>
      <w:bookmarkEnd w:id="20"/>
    </w:p>
    <w:p w14:paraId="17163C33">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7B51F399">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滁州市实验中学</w:t>
      </w:r>
    </w:p>
    <w:p w14:paraId="2F66E8F6">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地址：</w:t>
      </w:r>
      <w:r>
        <w:rPr>
          <w:rFonts w:hint="eastAsia" w:ascii="宋体" w:hAnsi="宋体" w:eastAsia="宋体"/>
          <w:color w:val="auto"/>
          <w:sz w:val="24"/>
          <w:szCs w:val="18"/>
          <w:highlight w:val="none"/>
          <w:u w:val="single"/>
          <w:lang w:val="en-US" w:eastAsia="zh-CN"/>
        </w:rPr>
        <w:t>滁州市西涧路2697号</w:t>
      </w:r>
    </w:p>
    <w:p w14:paraId="1999B4CF">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徐老师</w:t>
      </w:r>
    </w:p>
    <w:p w14:paraId="0ED5D257">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0550-3513055</w:t>
      </w:r>
    </w:p>
    <w:p w14:paraId="72CE88C6">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153A5225">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滁州市政府采购中心</w:t>
      </w:r>
    </w:p>
    <w:p w14:paraId="6330F5D7">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color w:val="auto"/>
          <w:sz w:val="24"/>
          <w:szCs w:val="18"/>
          <w:highlight w:val="none"/>
          <w:u w:val="single"/>
          <w:lang w:val="en-US" w:eastAsia="zh-CN"/>
        </w:rPr>
        <w:t>滁州市龙蟠大道109号房产商务大厦2楼</w:t>
      </w:r>
    </w:p>
    <w:p w14:paraId="16569BBF">
      <w:pPr>
        <w:spacing w:line="360" w:lineRule="auto"/>
        <w:ind w:firstLine="435"/>
        <w:rPr>
          <w:rFonts w:hint="eastAsia" w:eastAsia="宋体"/>
          <w:color w:val="auto"/>
          <w:highlight w:val="none"/>
          <w:lang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关勤勤</w:t>
      </w:r>
    </w:p>
    <w:p w14:paraId="23D72F95">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color w:val="auto"/>
          <w:sz w:val="24"/>
          <w:szCs w:val="18"/>
          <w:highlight w:val="none"/>
          <w:u w:val="single"/>
        </w:rPr>
        <w:t>0550-3519590、</w:t>
      </w:r>
      <w:r>
        <w:rPr>
          <w:rFonts w:hint="eastAsia" w:ascii="宋体" w:hAnsi="宋体" w:eastAsia="宋体" w:cs="宋体"/>
          <w:color w:val="auto"/>
          <w:sz w:val="24"/>
          <w:szCs w:val="18"/>
          <w:highlight w:val="none"/>
          <w:u w:val="single"/>
          <w:lang w:val="en-US" w:eastAsia="zh-CN"/>
        </w:rPr>
        <w:t>13866523085</w:t>
      </w:r>
    </w:p>
    <w:p w14:paraId="154F4FDE">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461A317E">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color w:val="auto"/>
          <w:sz w:val="24"/>
          <w:szCs w:val="18"/>
          <w:highlight w:val="none"/>
          <w:u w:val="single"/>
        </w:rPr>
        <w:t>滁州市公共资源交易监督管理局</w:t>
      </w:r>
    </w:p>
    <w:p w14:paraId="748FB2C4">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地址：</w:t>
      </w:r>
      <w:r>
        <w:rPr>
          <w:rFonts w:hint="eastAsia" w:ascii="宋体" w:hAnsi="宋体" w:eastAsia="宋体" w:cs="宋体"/>
          <w:color w:val="auto"/>
          <w:sz w:val="24"/>
          <w:szCs w:val="18"/>
          <w:highlight w:val="none"/>
          <w:u w:val="single"/>
        </w:rPr>
        <w:t>滁州市龙蟠大道109号房产大厦</w:t>
      </w:r>
      <w:r>
        <w:rPr>
          <w:rFonts w:hint="eastAsia" w:ascii="宋体" w:hAnsi="宋体" w:eastAsia="宋体" w:cs="宋体"/>
          <w:color w:val="auto"/>
          <w:sz w:val="24"/>
          <w:szCs w:val="18"/>
          <w:highlight w:val="none"/>
          <w:u w:val="single"/>
          <w:lang w:val="en-US" w:eastAsia="zh-CN"/>
        </w:rPr>
        <w:t>3</w:t>
      </w:r>
      <w:r>
        <w:rPr>
          <w:rFonts w:hint="eastAsia" w:ascii="宋体" w:hAnsi="宋体" w:eastAsia="宋体" w:cs="宋体"/>
          <w:color w:val="auto"/>
          <w:sz w:val="24"/>
          <w:szCs w:val="18"/>
          <w:highlight w:val="none"/>
          <w:u w:val="single"/>
        </w:rPr>
        <w:t>楼</w:t>
      </w:r>
    </w:p>
    <w:p w14:paraId="0060615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color w:val="auto"/>
          <w:sz w:val="24"/>
          <w:szCs w:val="18"/>
          <w:highlight w:val="none"/>
          <w:u w:val="single"/>
        </w:rPr>
        <w:t>0550-3801656</w:t>
      </w:r>
    </w:p>
    <w:p w14:paraId="6E44BB6D">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7281442">
      <w:pPr>
        <w:spacing w:line="360" w:lineRule="auto"/>
        <w:jc w:val="center"/>
        <w:outlineLvl w:val="0"/>
        <w:rPr>
          <w:rFonts w:asciiTheme="minorEastAsia" w:hAnsiTheme="minorEastAsia" w:eastAsiaTheme="minorEastAsia"/>
          <w:b/>
          <w:color w:val="auto"/>
          <w:sz w:val="28"/>
          <w:highlight w:val="none"/>
        </w:rPr>
      </w:pPr>
      <w:bookmarkStart w:id="21"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1"/>
    </w:p>
    <w:p w14:paraId="1C2B44DB">
      <w:pPr>
        <w:spacing w:line="360" w:lineRule="auto"/>
        <w:jc w:val="center"/>
        <w:outlineLvl w:val="1"/>
        <w:rPr>
          <w:rFonts w:asciiTheme="minorEastAsia" w:hAnsiTheme="minorEastAsia" w:eastAsiaTheme="minorEastAsia"/>
          <w:b/>
          <w:color w:val="auto"/>
          <w:sz w:val="24"/>
          <w:highlight w:val="none"/>
        </w:rPr>
      </w:pPr>
      <w:bookmarkStart w:id="22" w:name="_Toc3114"/>
      <w:bookmarkStart w:id="2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2"/>
      <w:bookmarkEnd w:id="23"/>
    </w:p>
    <w:p w14:paraId="13C5CDE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3"/>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6"/>
        <w:gridCol w:w="6122"/>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6F6B5C">
            <w:pPr>
              <w:pStyle w:val="4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B4D4B7D">
            <w:pPr>
              <w:pStyle w:val="4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467D9BEB">
            <w:pPr>
              <w:pStyle w:val="4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B3A31A">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2B65B3B9">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BA8AF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C0A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43E4B4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398A99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66C260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B94A396">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20AE6E">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6A4467E4">
            <w:pPr>
              <w:pStyle w:val="4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06B28AA9">
            <w:pPr>
              <w:pStyle w:val="41"/>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26</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231623">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7D418D49">
            <w:pPr>
              <w:pStyle w:val="4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5C2A4AD">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7D8B005F">
            <w:pPr>
              <w:pStyle w:val="41"/>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01E07874">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5E9DB8A">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22B02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278B6A">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49DD7E96">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DC007A3">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EE5787">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5AB894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6280D24C">
            <w:pPr>
              <w:pStyle w:val="41"/>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5005F3">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96C4419">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7B7A520C">
            <w:pPr>
              <w:pStyle w:val="41"/>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769FA36">
            <w:pPr>
              <w:pStyle w:val="41"/>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44248">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4361BC6">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CDCAA6">
            <w:pPr>
              <w:pStyle w:val="41"/>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0D5F750">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5042D2">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A48F42F">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41"/>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41948DD5">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bCs w:val="0"/>
                <w:color w:val="auto"/>
                <w:sz w:val="24"/>
                <w:highlight w:val="none"/>
                <w:u w:val="single"/>
              </w:rPr>
              <w:t>对小型和微型企业的价格给予10%的扣除后参与评审</w:t>
            </w:r>
            <w:r>
              <w:rPr>
                <w:rFonts w:hint="eastAsia" w:ascii="宋体" w:hAnsi="宋体" w:eastAsia="宋体"/>
                <w:b w:val="0"/>
                <w:color w:val="auto"/>
                <w:sz w:val="24"/>
                <w:highlight w:val="none"/>
              </w:rPr>
              <w:t>。</w:t>
            </w:r>
          </w:p>
          <w:p w14:paraId="698FF84C">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EC25D5B">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930B1B1">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7FDE3FD5">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2B97303">
            <w:pPr>
              <w:pStyle w:val="4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2033" w:type="dxa"/>
            <w:vAlign w:val="center"/>
          </w:tcPr>
          <w:p w14:paraId="0526B8E0">
            <w:pPr>
              <w:spacing w:line="360" w:lineRule="auto"/>
              <w:rPr>
                <w:rFonts w:hint="eastAsia" w:ascii="宋体" w:hAnsi="宋体" w:eastAsia="宋体"/>
                <w:b w:val="0"/>
                <w:i/>
                <w:color w:val="auto"/>
                <w:sz w:val="24"/>
                <w:highlight w:val="none"/>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Times New Roman"/>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auto"/>
                <w:sz w:val="24"/>
                <w:highlight w:val="none"/>
                <w:lang w:val="en-US" w:eastAsia="zh-CN"/>
              </w:rPr>
              <w:t>）</w:t>
            </w:r>
          </w:p>
        </w:tc>
        <w:tc>
          <w:tcPr>
            <w:tcW w:w="5618" w:type="dxa"/>
            <w:vAlign w:val="center"/>
          </w:tcPr>
          <w:p w14:paraId="08D09935">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4C6E1350">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63C61">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422F33F">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289A58C">
            <w:pPr>
              <w:pStyle w:val="41"/>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u w:val="single"/>
              </w:rPr>
              <w:t>评标委员会推荐3名中标候选人</w:t>
            </w:r>
            <w:r>
              <w:rPr>
                <w:rFonts w:hint="eastAsia" w:ascii="宋体" w:hAnsi="宋体" w:eastAsia="宋体"/>
                <w:b w:val="0"/>
                <w:color w:val="auto"/>
                <w:sz w:val="24"/>
                <w:highlight w:val="none"/>
                <w:u w:val="single"/>
                <w:lang w:eastAsia="zh-CN"/>
              </w:rPr>
              <w:t>。</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857674C">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4140DBC8">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55F9CD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2F27320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6926625">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4F1035C0">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BF38972">
            <w:pPr>
              <w:pStyle w:val="4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F190F5E">
            <w:pPr>
              <w:pStyle w:val="41"/>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70CF9A9E">
            <w:pPr>
              <w:pStyle w:val="41"/>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p w14:paraId="3A99AF53">
            <w:pPr>
              <w:pStyle w:val="4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5B88ED">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999B215">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331BFCC4">
            <w:pPr>
              <w:pStyle w:val="4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D0FDD1">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66EEB43F">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D19F7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61F44BA">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1FB9405">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0EDB326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FEF70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4146FF9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05958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另行通知</w:t>
            </w:r>
            <w:r>
              <w:rPr>
                <w:rFonts w:hint="eastAsia" w:ascii="宋体" w:hAnsi="宋体" w:eastAsia="宋体"/>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44A14F0B">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另行通知   </w:t>
            </w:r>
          </w:p>
          <w:p w14:paraId="2626978E">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①采用银行转账方式：政府采购验收合格后，一次性退还；②采用支票、汇票、本票、保函等方式：有效期为自合同签订之日起至供货期满后止</w:t>
            </w:r>
            <w:r>
              <w:rPr>
                <w:rFonts w:hint="eastAsia" w:ascii="宋体" w:hAnsi="宋体" w:eastAsia="宋体"/>
                <w:bCs/>
                <w:color w:val="auto"/>
                <w:kern w:val="0"/>
                <w:sz w:val="24"/>
                <w:szCs w:val="28"/>
                <w:highlight w:val="none"/>
                <w:u w:val="single"/>
                <w:lang w:eastAsia="zh-CN"/>
              </w:rPr>
              <w:t>。</w:t>
            </w:r>
          </w:p>
          <w:p w14:paraId="56DFA4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83015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DF4551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91C91A2">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1919AE48">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5CA5AB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398A2F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C4D0DD">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A987307">
            <w:pPr>
              <w:pStyle w:val="4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A116EF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中标人</w:t>
            </w:r>
          </w:p>
          <w:p w14:paraId="0DE6A3B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lang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lang w:val="en-US" w:eastAsia="zh-CN"/>
              </w:rPr>
              <w:t>本项目不向采购人及中标人收取代理费用</w:t>
            </w:r>
            <w:r>
              <w:rPr>
                <w:rFonts w:hint="eastAsia" w:ascii="宋体" w:hAnsi="宋体" w:eastAsia="宋体" w:cs="宋体"/>
                <w:color w:val="auto"/>
                <w:sz w:val="24"/>
                <w:szCs w:val="24"/>
                <w:highlight w:val="none"/>
                <w:u w:val="single" w:color="auto"/>
                <w:lang w:eastAsia="zh-CN"/>
              </w:rPr>
              <w:t>。</w:t>
            </w:r>
          </w:p>
          <w:p w14:paraId="50CEC323">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color w:val="auto"/>
                <w:sz w:val="24"/>
                <w:highlight w:val="none"/>
                <w:u w:val="single"/>
                <w:lang w:eastAsia="zh-CN"/>
              </w:rPr>
              <w:t>代理费服务费</w:t>
            </w:r>
            <w:r>
              <w:rPr>
                <w:rFonts w:hint="eastAsia" w:ascii="宋体" w:hAnsi="宋体" w:eastAsia="宋体" w:cs="宋体"/>
                <w:b w:val="0"/>
                <w:color w:val="auto"/>
                <w:sz w:val="24"/>
                <w:highlight w:val="none"/>
                <w:u w:val="single"/>
                <w:lang w:val="en-US" w:eastAsia="zh-CN"/>
              </w:rPr>
              <w:t>8600元。参考《关于进一步明确代理费计取标准的通知》（滁公管综〔2023〕19号）标准。</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6EC6AE">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6604392">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649CA5BF">
            <w:pPr>
              <w:pStyle w:val="4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递交方式：</w:t>
            </w:r>
            <w:r>
              <w:rPr>
                <w:rFonts w:hint="eastAsia" w:ascii="宋体" w:hAnsi="宋体" w:eastAsia="宋体" w:cs="宋体"/>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r>
              <w:rPr>
                <w:rFonts w:hint="eastAsia" w:ascii="宋体" w:hAnsi="宋体" w:eastAsia="宋体" w:cs="宋体"/>
                <w:b w:val="0"/>
                <w:color w:val="auto"/>
                <w:sz w:val="24"/>
                <w:highlight w:val="none"/>
                <w:u w:val="single"/>
                <w:lang w:eastAsia="zh-CN"/>
              </w:rPr>
              <w:t>。</w:t>
            </w:r>
          </w:p>
          <w:p w14:paraId="1445BDB6">
            <w:pPr>
              <w:pStyle w:val="41"/>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滁州市实验中学</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滁州市政府采购中心</w:t>
            </w:r>
          </w:p>
          <w:p w14:paraId="0AE196BB">
            <w:pPr>
              <w:pStyle w:val="41"/>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0550-3513055</w:t>
            </w:r>
            <w:r>
              <w:rPr>
                <w:rFonts w:hint="eastAsia" w:ascii="宋体" w:hAnsi="宋体" w:eastAsia="宋体" w:cs="宋体"/>
                <w:b w:val="0"/>
                <w:color w:val="auto"/>
                <w:sz w:val="24"/>
                <w:highlight w:val="none"/>
                <w:u w:val="single"/>
              </w:rPr>
              <w:t>、0550-3519590</w:t>
            </w:r>
          </w:p>
          <w:p w14:paraId="454D68B2">
            <w:pPr>
              <w:pStyle w:val="41"/>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滁州市西涧路2697号</w:t>
            </w:r>
            <w:r>
              <w:rPr>
                <w:rFonts w:hint="eastAsia" w:ascii="宋体" w:hAnsi="宋体" w:eastAsia="宋体" w:cs="宋体"/>
                <w:b w:val="0"/>
                <w:color w:val="auto"/>
                <w:sz w:val="24"/>
                <w:highlight w:val="none"/>
                <w:u w:val="single"/>
                <w:lang w:val="en-US" w:eastAsia="zh-CN"/>
              </w:rPr>
              <w:t>、滁州市龙蟠大道109号房产商务大厦6楼620</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80F19C">
            <w:pPr>
              <w:pStyle w:val="42"/>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746E8AD2">
            <w:pPr>
              <w:pStyle w:val="4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3ADAA09">
            <w:pPr>
              <w:pStyle w:val="41"/>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FA77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41"/>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EEF0F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56E101F0">
            <w:pPr>
              <w:pStyle w:val="41"/>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2CAB6BF4">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ascii="宋体" w:hAnsi="宋体" w:eastAsia="宋体" w:cs="宋体"/>
                <w:b w:val="0"/>
                <w:color w:val="auto"/>
                <w:kern w:val="2"/>
                <w:sz w:val="24"/>
                <w:szCs w:val="24"/>
                <w:highlight w:val="none"/>
              </w:rPr>
              <w:t>部分可提供线下政府采购合同融资的部分金融机构</w:t>
            </w:r>
          </w:p>
          <w:p w14:paraId="70F7E517">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38F059F5">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16F2451E">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309F99EF">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0319A84D">
            <w:pPr>
              <w:pStyle w:val="41"/>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5、系统中提供的表格与招标文件中不一致时，以招标文件中提供的表格格式为准。</w:t>
            </w:r>
          </w:p>
          <w:p w14:paraId="460ADB64">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6、特别提示：</w:t>
            </w:r>
          </w:p>
          <w:p w14:paraId="280DBEE8">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5CC7CC">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E450954">
            <w:pPr>
              <w:pStyle w:val="41"/>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w:t>
            </w:r>
            <w:r>
              <w:rPr>
                <w:rFonts w:hint="eastAsia" w:ascii="宋体" w:hAnsi="宋体" w:eastAsia="宋体" w:cs="宋体"/>
                <w:b w:val="0"/>
                <w:color w:val="auto"/>
                <w:kern w:val="2"/>
                <w:sz w:val="24"/>
                <w:szCs w:val="24"/>
                <w:highlight w:val="none"/>
                <w:lang w:val="en-US" w:eastAsia="zh-CN"/>
              </w:rPr>
              <w:t>400-615-8899</w:t>
            </w:r>
            <w:r>
              <w:rPr>
                <w:rFonts w:hint="eastAsia" w:ascii="宋体" w:hAnsi="宋体" w:eastAsia="宋体" w:cs="宋体"/>
                <w:b w:val="0"/>
                <w:color w:val="auto"/>
                <w:kern w:val="2"/>
                <w:sz w:val="24"/>
                <w:szCs w:val="24"/>
                <w:highlight w:val="none"/>
              </w:rPr>
              <w:t>。</w:t>
            </w:r>
          </w:p>
          <w:p w14:paraId="5615295D">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15C75C64">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03BBE91D">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738F823">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2EE07DC5">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039EE3D5">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5C956BD3">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0AD7716">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EE8FAD8">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评标过程中的澄清、说明或补正：</w:t>
            </w:r>
          </w:p>
          <w:p w14:paraId="6B6B8A5C">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601730">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5B93369">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同义词语：</w:t>
            </w:r>
          </w:p>
          <w:p w14:paraId="43491F5D">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D1CD95D">
            <w:pPr>
              <w:pStyle w:val="41"/>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rPr>
              <w:t>9</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落实政府采购支持节能产品、环境标志产品政策。</w:t>
            </w:r>
          </w:p>
        </w:tc>
      </w:tr>
    </w:tbl>
    <w:p w14:paraId="5DC4CF9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4" w:name="_Toc14880"/>
      <w:bookmarkStart w:id="2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4"/>
      <w:bookmarkEnd w:id="25"/>
    </w:p>
    <w:p w14:paraId="1BF44B3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447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以采购代理机构认可的方式获得本项目的招标文件。</w:t>
      </w:r>
    </w:p>
    <w:p w14:paraId="348DA6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0D555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AF83C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1683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CBE5DC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0778B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A1FAD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466F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2EC030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68176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6"/>
    <w:p w14:paraId="2CE90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7" w:name="_Hlk11703583"/>
      <w:r>
        <w:rPr>
          <w:rFonts w:hint="eastAsia" w:asciiTheme="minorEastAsia" w:hAnsiTheme="minorEastAsia" w:eastAsiaTheme="minorEastAsia"/>
          <w:color w:val="auto"/>
          <w:sz w:val="24"/>
          <w:highlight w:val="none"/>
          <w:lang w:val="en-US" w:eastAsia="zh-CN"/>
        </w:rPr>
        <w:t>等。</w:t>
      </w:r>
    </w:p>
    <w:bookmarkEnd w:id="27"/>
    <w:p w14:paraId="34822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8F58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0405A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E08B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bookmarkStart w:id="28"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8"/>
    <w:p w14:paraId="32CF1F0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3B7E9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A1124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B431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8479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A56F4A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B916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lang w:val="en-US" w:eastAsia="zh-CN"/>
        </w:rPr>
        <w:t>品牌、</w:t>
      </w:r>
      <w:r>
        <w:rPr>
          <w:rFonts w:asciiTheme="minorEastAsia" w:hAnsiTheme="minorEastAsia" w:eastAsiaTheme="minorEastAsia"/>
          <w:color w:val="auto"/>
          <w:sz w:val="24"/>
          <w:highlight w:val="none"/>
        </w:rPr>
        <w:t>规格型号、数量、</w:t>
      </w:r>
      <w:r>
        <w:rPr>
          <w:rFonts w:hint="eastAsia" w:asciiTheme="minorEastAsia" w:hAnsiTheme="minorEastAsia" w:eastAsiaTheme="minorEastAsia"/>
          <w:color w:val="auto"/>
          <w:sz w:val="24"/>
          <w:highlight w:val="none"/>
          <w:lang w:val="en-US" w:eastAsia="zh-CN"/>
        </w:rPr>
        <w:t>单价</w:t>
      </w:r>
      <w:r>
        <w:rPr>
          <w:rFonts w:asciiTheme="minorEastAsia" w:hAnsiTheme="minorEastAsia" w:eastAsiaTheme="minorEastAsia"/>
          <w:color w:val="auto"/>
          <w:sz w:val="24"/>
          <w:highlight w:val="none"/>
        </w:rPr>
        <w:t>，中标公告期限、评审专家名单以及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0CF48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2162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5476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asciiTheme="minorEastAsia" w:hAnsiTheme="minorEastAsia" w:eastAsiaTheme="minorEastAsia"/>
          <w:b/>
          <w:color w:val="auto"/>
          <w:sz w:val="24"/>
          <w:highlight w:val="none"/>
        </w:rPr>
      </w:pPr>
      <w:bookmarkStart w:id="29" w:name="_Toc2583661"/>
      <w:bookmarkStart w:id="30"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9"/>
      <w:bookmarkEnd w:id="30"/>
    </w:p>
    <w:p w14:paraId="18C4DC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asciiTheme="minorEastAsia" w:hAnsiTheme="minorEastAsia" w:eastAsiaTheme="minorEastAsia"/>
          <w:b/>
          <w:color w:val="auto"/>
          <w:sz w:val="24"/>
          <w:highlight w:val="none"/>
        </w:rPr>
      </w:pPr>
      <w:bookmarkStart w:id="31" w:name="_Toc2583662"/>
      <w:bookmarkStart w:id="32"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1"/>
      <w:bookmarkEnd w:id="32"/>
    </w:p>
    <w:p w14:paraId="0B1192D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2FB51928">
      <w:pPr>
        <w:keepNext w:val="0"/>
        <w:keepLines w:val="0"/>
        <w:pageBreakBefore w:val="0"/>
        <w:widowControl w:val="0"/>
        <w:suppressLineNumbers w:val="0"/>
        <w:kinsoku/>
        <w:wordWrap w:val="0"/>
        <w:overflowPunct/>
        <w:topLinePunct w:val="0"/>
        <w:bidi w:val="0"/>
        <w:spacing w:before="0" w:beforeAutospacing="0" w:after="0" w:afterAutospacing="0" w:line="360" w:lineRule="auto"/>
        <w:ind w:left="0" w:right="0" w:firstLine="437"/>
        <w:jc w:val="both"/>
        <w:outlineLvl w:val="2"/>
        <w:rPr>
          <w:rFonts w:hint="eastAsia" w:ascii="宋体" w:hAnsi="宋体" w:eastAsia="宋体" w:cs="@仿宋_GB2312"/>
          <w:b/>
          <w:bCs w:val="0"/>
          <w:color w:val="auto"/>
          <w:kern w:val="2"/>
          <w:sz w:val="24"/>
          <w:szCs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宋体" w:hAnsi="宋体" w:eastAsia="宋体" w:cs="宋体"/>
          <w:b/>
          <w:bCs w:val="0"/>
          <w:color w:val="auto"/>
          <w:kern w:val="2"/>
          <w:sz w:val="24"/>
          <w:szCs w:val="24"/>
          <w:highlight w:val="none"/>
          <w:lang w:val="en-US" w:eastAsia="zh-CN" w:bidi="ar"/>
        </w:rPr>
        <w:t>投诉</w:t>
      </w:r>
    </w:p>
    <w:p w14:paraId="69CABEA1">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360" w:lineRule="auto"/>
        <w:ind w:left="0" w:right="0" w:firstLine="437"/>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2ABB4EEE">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360" w:lineRule="auto"/>
        <w:ind w:left="0" w:right="0" w:firstLine="437"/>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043FA5B2">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360" w:lineRule="auto"/>
        <w:ind w:left="0" w:right="0" w:firstLine="437"/>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32.3政府采购监督管理部门在处理投诉事项期间，可以视具体情况书面通知采购人暂停采购活动，但暂停时间最长不得超过30日。</w:t>
      </w:r>
    </w:p>
    <w:p w14:paraId="2258F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33.</w:t>
      </w:r>
      <w:r>
        <w:rPr>
          <w:rFonts w:hint="eastAsia" w:asciiTheme="minorEastAsia" w:hAnsiTheme="minorEastAsia" w:eastAsiaTheme="minorEastAsia"/>
          <w:b/>
          <w:color w:val="auto"/>
          <w:sz w:val="24"/>
          <w:highlight w:val="none"/>
        </w:rPr>
        <w:t>需要补充的其他内容</w:t>
      </w:r>
    </w:p>
    <w:p w14:paraId="14323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33" w:name="_Toc10891"/>
      <w:r>
        <w:rPr>
          <w:rFonts w:hint="eastAsia" w:asciiTheme="minorEastAsia" w:hAnsiTheme="minorEastAsia" w:eastAsiaTheme="minorEastAsia"/>
          <w:b/>
          <w:color w:val="auto"/>
          <w:sz w:val="28"/>
          <w:highlight w:val="none"/>
        </w:rPr>
        <w:t>第三章  采购需求</w:t>
      </w:r>
      <w:bookmarkEnd w:id="33"/>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如属于《节能产品政府采购品目清单》中政府强制采购的节能产品，则投标人所投产品</w:t>
      </w:r>
      <w:r>
        <w:rPr>
          <w:rFonts w:hint="eastAsia" w:ascii="宋体" w:hAnsi="宋体" w:eastAsia="宋体" w:cs="宋体"/>
          <w:b/>
          <w:bCs/>
          <w:color w:val="auto"/>
          <w:sz w:val="24"/>
          <w:szCs w:val="24"/>
          <w:highlight w:val="none"/>
          <w:lang w:val="en-US" w:eastAsia="zh-CN"/>
        </w:rPr>
        <w:t>投标时须提供</w:t>
      </w:r>
      <w:r>
        <w:rPr>
          <w:rFonts w:hint="eastAsia" w:ascii="宋体" w:hAnsi="宋体" w:eastAsia="宋体" w:cs="宋体"/>
          <w:b/>
          <w:bCs/>
          <w:color w:val="auto"/>
          <w:sz w:val="24"/>
          <w:szCs w:val="24"/>
          <w:highlight w:val="none"/>
        </w:rPr>
        <w:t>市场监管总局公布的《参与实施政府采购节能产品认证机构目录》中的认证机构出具的、处于有效期内的节能产品认证证书</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否则按无效标处理</w:t>
      </w:r>
      <w:r>
        <w:rPr>
          <w:rFonts w:hint="eastAsia" w:ascii="宋体" w:hAnsi="宋体" w:eastAsia="宋体" w:cs="宋体"/>
          <w:color w:val="auto"/>
          <w:sz w:val="24"/>
          <w:szCs w:val="24"/>
          <w:highlight w:val="none"/>
        </w:rPr>
        <w:t>。</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ind w:firstLine="437"/>
        <w:outlineLvl w:val="1"/>
        <w:rPr>
          <w:rFonts w:ascii="宋体" w:hAnsi="宋体" w:eastAsia="宋体"/>
          <w:b/>
          <w:color w:val="auto"/>
          <w:sz w:val="24"/>
          <w:szCs w:val="18"/>
          <w:highlight w:val="none"/>
        </w:rPr>
      </w:pPr>
      <w:bookmarkStart w:id="34" w:name="_Toc32151"/>
      <w:bookmarkStart w:id="35" w:name="_Toc2554"/>
      <w:r>
        <w:rPr>
          <w:rFonts w:hint="eastAsia" w:ascii="宋体" w:hAnsi="宋体" w:eastAsia="宋体"/>
          <w:b/>
          <w:color w:val="auto"/>
          <w:sz w:val="24"/>
          <w:szCs w:val="18"/>
          <w:highlight w:val="none"/>
        </w:rPr>
        <w:t>一、采购需求前附表</w:t>
      </w:r>
      <w:bookmarkEnd w:id="34"/>
      <w:bookmarkEnd w:id="35"/>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80"/>
        <w:gridCol w:w="6458"/>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0F188398">
            <w:pPr>
              <w:pStyle w:val="4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066" w:type="pct"/>
            <w:vAlign w:val="center"/>
          </w:tcPr>
          <w:p w14:paraId="200C6B67">
            <w:pPr>
              <w:pStyle w:val="4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76" w:type="pct"/>
            <w:vAlign w:val="center"/>
          </w:tcPr>
          <w:p w14:paraId="1E08E055">
            <w:pPr>
              <w:pStyle w:val="4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44D6A7A7">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066" w:type="pct"/>
            <w:vAlign w:val="center"/>
          </w:tcPr>
          <w:p w14:paraId="7EA999D1">
            <w:pPr>
              <w:pStyle w:val="4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76" w:type="pct"/>
            <w:vAlign w:val="center"/>
          </w:tcPr>
          <w:p w14:paraId="62B8C4E7">
            <w:pPr>
              <w:pStyle w:val="41"/>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u w:val="single"/>
              </w:rPr>
              <w:t>合同签订且具备实施条件后，支付合同价的40%预付款（预付款支付前，中标人须提供同等金额的见索即付保函），全部供货安装调试</w:t>
            </w:r>
            <w:r>
              <w:rPr>
                <w:rFonts w:hint="eastAsia" w:ascii="宋体" w:hAnsi="宋体" w:eastAsia="宋体"/>
                <w:b w:val="0"/>
                <w:color w:val="auto"/>
                <w:sz w:val="24"/>
                <w:highlight w:val="none"/>
                <w:u w:val="single"/>
                <w:lang w:val="en-US" w:eastAsia="zh-CN"/>
              </w:rPr>
              <w:t>运行</w:t>
            </w:r>
            <w:r>
              <w:rPr>
                <w:rFonts w:hint="eastAsia" w:ascii="宋体" w:hAnsi="宋体" w:eastAsia="宋体"/>
                <w:b w:val="0"/>
                <w:color w:val="auto"/>
                <w:sz w:val="24"/>
                <w:highlight w:val="none"/>
                <w:u w:val="single"/>
              </w:rPr>
              <w:t>完毕并由采购人验收合格后，一次性付清结算价款</w:t>
            </w:r>
            <w:r>
              <w:rPr>
                <w:rFonts w:hint="eastAsia" w:ascii="宋体" w:hAnsi="宋体" w:eastAsia="宋体"/>
                <w:b w:val="0"/>
                <w:color w:val="auto"/>
                <w:sz w:val="24"/>
                <w:highlight w:val="none"/>
                <w:u w:val="single"/>
                <w:lang w:eastAsia="zh-CN"/>
              </w:rPr>
              <w:t>。</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1BFF4145">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066" w:type="pct"/>
            <w:vAlign w:val="center"/>
          </w:tcPr>
          <w:p w14:paraId="400801A7">
            <w:pPr>
              <w:pStyle w:val="4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476" w:type="pct"/>
            <w:vAlign w:val="center"/>
          </w:tcPr>
          <w:p w14:paraId="008E1630">
            <w:pPr>
              <w:pStyle w:val="4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滁州市实验中学</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79C64E8A">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066" w:type="pct"/>
            <w:vAlign w:val="center"/>
          </w:tcPr>
          <w:p w14:paraId="28D0729D">
            <w:pPr>
              <w:pStyle w:val="4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476" w:type="pct"/>
            <w:vAlign w:val="center"/>
          </w:tcPr>
          <w:p w14:paraId="64A45A16">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合同签订后，自接到采购人通知之日起30个日历天内完成全部供货、安装、调试、运行工作</w:t>
            </w:r>
            <w:r>
              <w:rPr>
                <w:rFonts w:hint="eastAsia" w:ascii="宋体" w:hAnsi="宋体" w:eastAsia="宋体"/>
                <w:b w:val="0"/>
                <w:color w:val="auto"/>
                <w:sz w:val="24"/>
                <w:highlight w:val="none"/>
                <w:u w:val="single"/>
              </w:rPr>
              <w:t>。</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0A86A6BE">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066" w:type="pct"/>
            <w:vAlign w:val="center"/>
          </w:tcPr>
          <w:p w14:paraId="6BA5A37C">
            <w:pPr>
              <w:pStyle w:val="4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476" w:type="pct"/>
            <w:vAlign w:val="center"/>
          </w:tcPr>
          <w:p w14:paraId="0D94A51E">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至少</w:t>
            </w:r>
            <w:r>
              <w:rPr>
                <w:rFonts w:hint="eastAsia" w:ascii="宋体" w:hAnsi="宋体" w:eastAsia="宋体"/>
                <w:b w:val="0"/>
                <w:color w:val="auto"/>
                <w:sz w:val="24"/>
                <w:highlight w:val="none"/>
                <w:u w:val="single"/>
              </w:rPr>
              <w:t>提供</w:t>
            </w:r>
            <w:r>
              <w:rPr>
                <w:rFonts w:hint="eastAsia" w:ascii="宋体" w:hAnsi="宋体" w:eastAsia="宋体"/>
                <w:b w:val="0"/>
                <w:color w:val="auto"/>
                <w:sz w:val="24"/>
                <w:highlight w:val="none"/>
                <w:u w:val="single"/>
                <w:lang w:val="en-US" w:eastAsia="zh-CN"/>
              </w:rPr>
              <w:t>3</w:t>
            </w:r>
            <w:r>
              <w:rPr>
                <w:rFonts w:hint="eastAsia" w:ascii="宋体" w:hAnsi="宋体" w:eastAsia="宋体"/>
                <w:b w:val="0"/>
                <w:color w:val="auto"/>
                <w:sz w:val="24"/>
                <w:highlight w:val="none"/>
                <w:u w:val="single"/>
              </w:rPr>
              <w:t>年的免费质保</w:t>
            </w:r>
            <w:r>
              <w:rPr>
                <w:rFonts w:hint="eastAsia" w:ascii="宋体" w:hAnsi="宋体" w:eastAsia="宋体"/>
                <w:b w:val="0"/>
                <w:color w:val="auto"/>
                <w:sz w:val="24"/>
                <w:highlight w:val="none"/>
                <w:u w:val="single"/>
                <w:lang w:val="en-US" w:eastAsia="zh-CN"/>
              </w:rPr>
              <w:t>服务（自验收合格之日起）</w:t>
            </w:r>
            <w:r>
              <w:rPr>
                <w:rFonts w:hint="eastAsia" w:ascii="宋体" w:hAnsi="宋体" w:eastAsia="宋体"/>
                <w:b w:val="0"/>
                <w:color w:val="auto"/>
                <w:sz w:val="24"/>
                <w:highlight w:val="none"/>
                <w:u w:val="single"/>
                <w:lang w:eastAsia="zh-CN"/>
              </w:rPr>
              <w:t>。（</w:t>
            </w:r>
            <w:r>
              <w:rPr>
                <w:rFonts w:hint="eastAsia" w:ascii="宋体" w:hAnsi="宋体" w:eastAsia="宋体"/>
                <w:b w:val="0"/>
                <w:color w:val="auto"/>
                <w:sz w:val="24"/>
                <w:highlight w:val="none"/>
                <w:u w:val="single"/>
                <w:lang w:val="en-US" w:eastAsia="zh-CN"/>
              </w:rPr>
              <w:t>具体年限以投标人投标文件承诺为准</w:t>
            </w:r>
            <w:r>
              <w:rPr>
                <w:rFonts w:hint="eastAsia" w:ascii="宋体" w:hAnsi="宋体" w:eastAsia="宋体"/>
                <w:b w:val="0"/>
                <w:color w:val="auto"/>
                <w:sz w:val="24"/>
                <w:highlight w:val="none"/>
                <w:u w:val="single"/>
                <w:lang w:eastAsia="zh-CN"/>
              </w:rPr>
              <w:t>）</w:t>
            </w:r>
          </w:p>
        </w:tc>
      </w:tr>
    </w:tbl>
    <w:p w14:paraId="36B88BE0">
      <w:pPr>
        <w:spacing w:line="360" w:lineRule="auto"/>
        <w:ind w:firstLine="437"/>
        <w:outlineLvl w:val="1"/>
        <w:rPr>
          <w:rFonts w:hint="eastAsia" w:ascii="宋体" w:hAnsi="宋体" w:eastAsia="宋体"/>
          <w:b/>
          <w:bCs/>
          <w:color w:val="auto"/>
          <w:sz w:val="24"/>
          <w:szCs w:val="18"/>
          <w:highlight w:val="none"/>
        </w:rPr>
      </w:pPr>
      <w:bookmarkStart w:id="36" w:name="_Toc5944"/>
      <w:bookmarkStart w:id="37" w:name="_Toc7671"/>
    </w:p>
    <w:p w14:paraId="3BF97234">
      <w:pPr>
        <w:spacing w:line="360" w:lineRule="auto"/>
        <w:ind w:firstLine="437"/>
        <w:outlineLvl w:val="1"/>
        <w:rPr>
          <w:rFonts w:hint="eastAsia" w:ascii="宋体" w:hAnsi="宋体" w:eastAsia="宋体"/>
          <w:b/>
          <w:bCs/>
          <w:color w:val="auto"/>
          <w:sz w:val="24"/>
          <w:szCs w:val="18"/>
          <w:highlight w:val="none"/>
        </w:rPr>
        <w:sectPr>
          <w:headerReference r:id="rId5" w:type="default"/>
          <w:footerReference r:id="rId6" w:type="default"/>
          <w:pgSz w:w="11905" w:h="16838"/>
          <w:pgMar w:top="1440" w:right="1417" w:bottom="1440" w:left="1417" w:header="850"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3E806DB2">
      <w:pPr>
        <w:numPr>
          <w:ilvl w:val="0"/>
          <w:numId w:val="1"/>
        </w:num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6"/>
      <w:bookmarkEnd w:id="37"/>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51"/>
        <w:gridCol w:w="7829"/>
        <w:gridCol w:w="520"/>
        <w:gridCol w:w="882"/>
        <w:gridCol w:w="759"/>
        <w:gridCol w:w="996"/>
        <w:gridCol w:w="1183"/>
      </w:tblGrid>
      <w:tr w14:paraId="5AB9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4AECDD61">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441" w:type="pct"/>
            <w:vAlign w:val="center"/>
          </w:tcPr>
          <w:p w14:paraId="079C2356">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2763" w:type="pct"/>
            <w:vAlign w:val="center"/>
          </w:tcPr>
          <w:p w14:paraId="4668DDFC">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183" w:type="pct"/>
            <w:vAlign w:val="center"/>
          </w:tcPr>
          <w:p w14:paraId="0C689075">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c>
          <w:tcPr>
            <w:tcW w:w="311" w:type="pct"/>
            <w:vAlign w:val="center"/>
          </w:tcPr>
          <w:p w14:paraId="41EB44EE">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267" w:type="pct"/>
            <w:vAlign w:val="center"/>
          </w:tcPr>
          <w:p w14:paraId="5C3B9E3E">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61BCDA49">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351" w:type="pct"/>
            <w:vAlign w:val="center"/>
          </w:tcPr>
          <w:p w14:paraId="343A3363">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是否为核心产品</w:t>
            </w:r>
          </w:p>
        </w:tc>
        <w:tc>
          <w:tcPr>
            <w:tcW w:w="417" w:type="pct"/>
            <w:vAlign w:val="center"/>
          </w:tcPr>
          <w:p w14:paraId="462384D7">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5805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8"/>
            <w:vAlign w:val="center"/>
          </w:tcPr>
          <w:p w14:paraId="1753B6A6">
            <w:pPr>
              <w:spacing w:line="360" w:lineRule="auto"/>
              <w:jc w:val="center"/>
              <w:rPr>
                <w:rFonts w:hint="default" w:ascii="宋体" w:hAnsi="宋体" w:eastAsia="宋体"/>
                <w:bCs/>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一、网络系统</w:t>
            </w:r>
          </w:p>
        </w:tc>
      </w:tr>
      <w:tr w14:paraId="28AD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8"/>
            <w:vAlign w:val="center"/>
          </w:tcPr>
          <w:p w14:paraId="2C79EA81">
            <w:pPr>
              <w:spacing w:line="360" w:lineRule="auto"/>
              <w:jc w:val="center"/>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1、校园网</w:t>
            </w:r>
          </w:p>
        </w:tc>
      </w:tr>
      <w:tr w14:paraId="54A7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08516CE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41" w:type="pct"/>
            <w:vAlign w:val="center"/>
          </w:tcPr>
          <w:p w14:paraId="2FF3AE92">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汇聚交换机</w:t>
            </w:r>
          </w:p>
        </w:tc>
        <w:tc>
          <w:tcPr>
            <w:tcW w:w="2763" w:type="pct"/>
            <w:vAlign w:val="center"/>
          </w:tcPr>
          <w:p w14:paraId="5FAB2A96">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1.交换容量：≥2.5Tbps，包转发率：≥340Mpps，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2.端口：提供≥8个千兆电口，≥22个万兆光口，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3.支持VXLAN、ISSU、OAM，具备设备级和链路级的多重可靠性保护，支持IPv4、IPv6静态路由、RIP v1/2、RIPng、等价路由、VRRP、OSPFv1/v2/v3、BGP、ISIS等增强三层路由协议。</w:t>
            </w:r>
          </w:p>
        </w:tc>
        <w:tc>
          <w:tcPr>
            <w:tcW w:w="183" w:type="pct"/>
            <w:vAlign w:val="center"/>
          </w:tcPr>
          <w:p w14:paraId="3399B9C7">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2B0E2D2C">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7" w:type="pct"/>
            <w:vAlign w:val="center"/>
          </w:tcPr>
          <w:p w14:paraId="04EF2C14">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7685FB22">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41C7A337">
            <w:pPr>
              <w:spacing w:line="360" w:lineRule="auto"/>
              <w:jc w:val="center"/>
              <w:rPr>
                <w:rFonts w:hint="eastAsia" w:ascii="宋体" w:hAnsi="宋体" w:eastAsia="宋体" w:cs="宋体"/>
                <w:bCs/>
                <w:color w:val="auto"/>
                <w:sz w:val="21"/>
                <w:szCs w:val="21"/>
                <w:highlight w:val="none"/>
              </w:rPr>
            </w:pPr>
          </w:p>
        </w:tc>
      </w:tr>
      <w:tr w14:paraId="511A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62" w:type="pct"/>
            <w:vAlign w:val="center"/>
          </w:tcPr>
          <w:p w14:paraId="5E6A4C1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vAlign w:val="center"/>
          </w:tcPr>
          <w:p w14:paraId="108544D6">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24口接入交换机(POE)</w:t>
            </w:r>
          </w:p>
        </w:tc>
        <w:tc>
          <w:tcPr>
            <w:tcW w:w="2763" w:type="pct"/>
            <w:shd w:val="clear" w:color="auto" w:fill="auto"/>
            <w:vAlign w:val="center"/>
          </w:tcPr>
          <w:p w14:paraId="56618208">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1.性能：交换容量 ≥502Gbps；转发性能 ≥96Mpps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2.端口：≥24个千兆电口，≥4个1G/2.5G光口；整机供电功率不少于410W；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3.支持CPU保护功能，能限制非法报文对CPU的攻击，保护交换机在各种环境下稳定工作；</w:t>
            </w:r>
          </w:p>
        </w:tc>
        <w:tc>
          <w:tcPr>
            <w:tcW w:w="183" w:type="pct"/>
            <w:vAlign w:val="center"/>
          </w:tcPr>
          <w:p w14:paraId="1A3FC914">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55242038">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67" w:type="pct"/>
            <w:vAlign w:val="center"/>
          </w:tcPr>
          <w:p w14:paraId="25E9FEE5">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4EC2C6E5">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22559665">
            <w:pPr>
              <w:spacing w:line="360" w:lineRule="auto"/>
              <w:jc w:val="center"/>
              <w:rPr>
                <w:rFonts w:hint="eastAsia" w:ascii="宋体" w:hAnsi="宋体" w:eastAsia="宋体" w:cs="宋体"/>
                <w:bCs/>
                <w:color w:val="auto"/>
                <w:sz w:val="21"/>
                <w:szCs w:val="21"/>
                <w:highlight w:val="none"/>
              </w:rPr>
            </w:pPr>
          </w:p>
        </w:tc>
      </w:tr>
      <w:tr w14:paraId="681B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3943E1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vAlign w:val="center"/>
          </w:tcPr>
          <w:p w14:paraId="7021E136">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24口接入交换机</w:t>
            </w:r>
          </w:p>
        </w:tc>
        <w:tc>
          <w:tcPr>
            <w:tcW w:w="2763" w:type="pct"/>
            <w:vAlign w:val="center"/>
          </w:tcPr>
          <w:p w14:paraId="163F14E5">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1.性能：交换容量 ≥502Gbps；转发性能 ≥96Mpps；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2.端口：≥24个千兆电口，≥4个1G/2.5G光口；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3.支持CPU保护功能，能限制非法报文对CPU的攻击，保护交换机在各种环境下稳定工作；</w:t>
            </w:r>
          </w:p>
        </w:tc>
        <w:tc>
          <w:tcPr>
            <w:tcW w:w="183" w:type="pct"/>
            <w:vAlign w:val="center"/>
          </w:tcPr>
          <w:p w14:paraId="52589240">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5F741E98">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67" w:type="pct"/>
            <w:vAlign w:val="center"/>
          </w:tcPr>
          <w:p w14:paraId="6F300961">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16A53716">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7011D6EE">
            <w:pPr>
              <w:spacing w:line="360" w:lineRule="auto"/>
              <w:jc w:val="center"/>
              <w:rPr>
                <w:rFonts w:hint="eastAsia" w:ascii="宋体" w:hAnsi="宋体" w:eastAsia="宋体" w:cs="宋体"/>
                <w:bCs/>
                <w:color w:val="auto"/>
                <w:sz w:val="21"/>
                <w:szCs w:val="21"/>
                <w:highlight w:val="none"/>
              </w:rPr>
            </w:pPr>
          </w:p>
        </w:tc>
      </w:tr>
      <w:tr w14:paraId="7CD3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92E3B5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41" w:type="pct"/>
            <w:vAlign w:val="center"/>
          </w:tcPr>
          <w:p w14:paraId="0CB6F2E3">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单模千兆光模块</w:t>
            </w:r>
          </w:p>
        </w:tc>
        <w:tc>
          <w:tcPr>
            <w:tcW w:w="2763" w:type="pct"/>
            <w:vAlign w:val="center"/>
          </w:tcPr>
          <w:p w14:paraId="7937051B">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千兆单模光模块（1310nm，10km，LC）</w:t>
            </w:r>
          </w:p>
        </w:tc>
        <w:tc>
          <w:tcPr>
            <w:tcW w:w="183" w:type="pct"/>
            <w:vAlign w:val="center"/>
          </w:tcPr>
          <w:p w14:paraId="696F3D8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311" w:type="pct"/>
            <w:vAlign w:val="center"/>
          </w:tcPr>
          <w:p w14:paraId="45FBC909">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67" w:type="pct"/>
            <w:vAlign w:val="center"/>
          </w:tcPr>
          <w:p w14:paraId="7AA0ACC0">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500B438C">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7DAD5C8D">
            <w:pPr>
              <w:spacing w:line="360" w:lineRule="auto"/>
              <w:jc w:val="center"/>
              <w:rPr>
                <w:rFonts w:hint="eastAsia" w:ascii="宋体" w:hAnsi="宋体" w:eastAsia="宋体" w:cs="宋体"/>
                <w:bCs/>
                <w:color w:val="auto"/>
                <w:sz w:val="21"/>
                <w:szCs w:val="21"/>
                <w:highlight w:val="none"/>
              </w:rPr>
            </w:pPr>
          </w:p>
        </w:tc>
      </w:tr>
      <w:tr w14:paraId="55F2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62" w:type="pct"/>
            <w:vAlign w:val="center"/>
          </w:tcPr>
          <w:p w14:paraId="41B3A99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41" w:type="pct"/>
            <w:vAlign w:val="center"/>
          </w:tcPr>
          <w:p w14:paraId="5A1ED5F1">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室内吸顶AP</w:t>
            </w:r>
          </w:p>
        </w:tc>
        <w:tc>
          <w:tcPr>
            <w:tcW w:w="2763" w:type="pct"/>
            <w:vAlign w:val="center"/>
          </w:tcPr>
          <w:p w14:paraId="40457EAF">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1.采用整机双频4流设计，可同时工作在802.11a/b/g/n/ac/ac wave2/ax模式；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2.整机协商速率≥2.975Gbps，其中5G射频速率≥2.4Gbps，2.4G射频速率≥0.575Gbps；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3.固化接口数≥2个，包括1个100/1000M/2.5G光口，1个10M/100M/1000M电口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4.⽀持内置BLE5.1功能模块</w:t>
            </w:r>
          </w:p>
        </w:tc>
        <w:tc>
          <w:tcPr>
            <w:tcW w:w="183" w:type="pct"/>
            <w:vAlign w:val="center"/>
          </w:tcPr>
          <w:p w14:paraId="08FF147E">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497BF4E7">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67" w:type="pct"/>
            <w:vAlign w:val="center"/>
          </w:tcPr>
          <w:p w14:paraId="70EE0D2B">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23022CD9">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137E6D5D">
            <w:pPr>
              <w:spacing w:line="360" w:lineRule="auto"/>
              <w:jc w:val="center"/>
              <w:rPr>
                <w:rFonts w:hint="eastAsia" w:ascii="宋体" w:hAnsi="宋体" w:eastAsia="宋体" w:cs="宋体"/>
                <w:bCs/>
                <w:color w:val="auto"/>
                <w:sz w:val="21"/>
                <w:szCs w:val="21"/>
                <w:highlight w:val="none"/>
              </w:rPr>
            </w:pPr>
          </w:p>
        </w:tc>
      </w:tr>
      <w:tr w14:paraId="12A7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B95673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41" w:type="pct"/>
            <w:vAlign w:val="center"/>
          </w:tcPr>
          <w:p w14:paraId="5FF1AF1F">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无线控制器</w:t>
            </w:r>
          </w:p>
        </w:tc>
        <w:tc>
          <w:tcPr>
            <w:tcW w:w="2763" w:type="pct"/>
            <w:vAlign w:val="center"/>
          </w:tcPr>
          <w:p w14:paraId="7A4C491B">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1.最大可管理吸顶AP数量≥256个（面板AP翻倍），千兆电口≥10个，≥2个万兆光口，整机吞吐量≥10Gbps，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2.配置冗余电源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本次配置50个无线授权许可；</w:t>
            </w:r>
          </w:p>
        </w:tc>
        <w:tc>
          <w:tcPr>
            <w:tcW w:w="183" w:type="pct"/>
            <w:vAlign w:val="center"/>
          </w:tcPr>
          <w:p w14:paraId="3CCF948A">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1C340533">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7" w:type="pct"/>
            <w:vAlign w:val="center"/>
          </w:tcPr>
          <w:p w14:paraId="19D25DF0">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330AB313">
            <w:pPr>
              <w:widowControl/>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49257FCF">
            <w:pPr>
              <w:spacing w:line="360" w:lineRule="auto"/>
              <w:jc w:val="center"/>
              <w:rPr>
                <w:rFonts w:hint="eastAsia" w:ascii="宋体" w:hAnsi="宋体" w:eastAsia="宋体" w:cs="宋体"/>
                <w:bCs/>
                <w:color w:val="auto"/>
                <w:sz w:val="21"/>
                <w:szCs w:val="21"/>
                <w:highlight w:val="none"/>
              </w:rPr>
            </w:pPr>
          </w:p>
        </w:tc>
      </w:tr>
      <w:tr w14:paraId="2263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DD057D8">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2、设备网</w:t>
            </w:r>
          </w:p>
        </w:tc>
      </w:tr>
      <w:tr w14:paraId="1BAA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66CD3247">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41" w:type="pct"/>
            <w:vAlign w:val="center"/>
          </w:tcPr>
          <w:p w14:paraId="49BADF5E">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汇聚交换机</w:t>
            </w:r>
          </w:p>
        </w:tc>
        <w:tc>
          <w:tcPr>
            <w:tcW w:w="2763" w:type="pct"/>
            <w:vAlign w:val="center"/>
          </w:tcPr>
          <w:p w14:paraId="6F214474">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锐捷RG-S7805C，利旧</w:t>
            </w:r>
          </w:p>
        </w:tc>
        <w:tc>
          <w:tcPr>
            <w:tcW w:w="183" w:type="pct"/>
            <w:vAlign w:val="center"/>
          </w:tcPr>
          <w:p w14:paraId="4F5EF27A">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7CBB095E">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7" w:type="pct"/>
            <w:vAlign w:val="center"/>
          </w:tcPr>
          <w:p w14:paraId="671FC049">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01A7B364">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0ED0E7D4">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此项无需报价</w:t>
            </w:r>
          </w:p>
        </w:tc>
      </w:tr>
      <w:tr w14:paraId="1BAA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3886B18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vAlign w:val="center"/>
          </w:tcPr>
          <w:p w14:paraId="7F24B1B1">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24口接入交换机(POE)</w:t>
            </w:r>
          </w:p>
        </w:tc>
        <w:tc>
          <w:tcPr>
            <w:tcW w:w="2763" w:type="pct"/>
            <w:vAlign w:val="center"/>
          </w:tcPr>
          <w:p w14:paraId="1FC44203">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1.性能：交换容量 ≥502Gbps；转发性能 ≥96Mpps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2.端口：≥24个千兆电口，≥4个1G/2.5G光口；单端口供电35W；整机供电功率不少于410W;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3.支持CPU保护功能，能限制非法报文对CPU的攻击，保护交换机在各种环境下稳定工作；</w:t>
            </w:r>
          </w:p>
        </w:tc>
        <w:tc>
          <w:tcPr>
            <w:tcW w:w="183" w:type="pct"/>
            <w:vAlign w:val="center"/>
          </w:tcPr>
          <w:p w14:paraId="1DA387A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22613230">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67" w:type="pct"/>
            <w:vAlign w:val="center"/>
          </w:tcPr>
          <w:p w14:paraId="606FF13A">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751B5AE8">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2838BA60">
            <w:pPr>
              <w:spacing w:line="360" w:lineRule="auto"/>
              <w:jc w:val="center"/>
              <w:rPr>
                <w:rFonts w:hint="eastAsia" w:ascii="宋体" w:hAnsi="宋体" w:eastAsia="宋体" w:cs="宋体"/>
                <w:bCs/>
                <w:color w:val="auto"/>
                <w:sz w:val="21"/>
                <w:szCs w:val="21"/>
                <w:highlight w:val="none"/>
              </w:rPr>
            </w:pPr>
          </w:p>
        </w:tc>
      </w:tr>
      <w:tr w14:paraId="4546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763A62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vAlign w:val="center"/>
          </w:tcPr>
          <w:p w14:paraId="055356B3">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单模千兆光模块</w:t>
            </w:r>
          </w:p>
        </w:tc>
        <w:tc>
          <w:tcPr>
            <w:tcW w:w="2763" w:type="pct"/>
            <w:vAlign w:val="center"/>
          </w:tcPr>
          <w:p w14:paraId="493F89D9">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千兆单模光模块（1310nm，10km，LC）</w:t>
            </w:r>
          </w:p>
        </w:tc>
        <w:tc>
          <w:tcPr>
            <w:tcW w:w="183" w:type="pct"/>
            <w:vAlign w:val="center"/>
          </w:tcPr>
          <w:p w14:paraId="7289D287">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311" w:type="pct"/>
            <w:vAlign w:val="center"/>
          </w:tcPr>
          <w:p w14:paraId="378B2D37">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67" w:type="pct"/>
            <w:vAlign w:val="center"/>
          </w:tcPr>
          <w:p w14:paraId="76E3684D">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572D06BF">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76534548">
            <w:pPr>
              <w:spacing w:line="360" w:lineRule="auto"/>
              <w:jc w:val="center"/>
              <w:rPr>
                <w:rFonts w:hint="eastAsia" w:ascii="宋体" w:hAnsi="宋体" w:eastAsia="宋体" w:cs="宋体"/>
                <w:bCs/>
                <w:color w:val="auto"/>
                <w:sz w:val="21"/>
                <w:szCs w:val="21"/>
                <w:highlight w:val="none"/>
              </w:rPr>
            </w:pPr>
          </w:p>
        </w:tc>
      </w:tr>
      <w:tr w14:paraId="4F97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2CF17DD">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二、监控系统</w:t>
            </w:r>
          </w:p>
        </w:tc>
      </w:tr>
      <w:tr w14:paraId="7EB1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030D9D6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41" w:type="pct"/>
            <w:vAlign w:val="center"/>
          </w:tcPr>
          <w:p w14:paraId="624214E7">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高清全彩枪机</w:t>
            </w:r>
          </w:p>
        </w:tc>
        <w:tc>
          <w:tcPr>
            <w:tcW w:w="2763" w:type="pct"/>
            <w:vAlign w:val="center"/>
          </w:tcPr>
          <w:p w14:paraId="61DDADF2">
            <w:pPr>
              <w:keepNext w:val="0"/>
              <w:keepLines w:val="0"/>
              <w:widowControl/>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1.400万筒型网络摄像机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2.传感器类型：1/2.7" Progressive Scan CMOS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3.最低照度：彩色：0.005 Lux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4.宽动态：数字宽动态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5.红外波长范围：850 nm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6.防补光过曝：支持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7.补光灯类型：智能补光，可切换白光灯、红外灯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8.补光距离：红外光最远可达30 m，白光最远可达20 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9.音频：不少于1个内置麦克风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10.供电方式：DC：12 V，POE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11.防护：不低于IP67</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12.▲本次教学楼新建的监控系统设备，须与学校现有校园监控系统实现无缝对接，依托现有校园监控系统平台完成统一管理、视频预览、画面轮巡、录像存储及回放调取等功能。</w:t>
            </w:r>
            <w:r>
              <w:rPr>
                <w:rFonts w:hint="eastAsia" w:ascii="宋体" w:hAnsi="宋体" w:eastAsia="宋体" w:cs="宋体"/>
                <w:b/>
                <w:bCs/>
                <w:i w:val="0"/>
                <w:iCs w:val="0"/>
                <w:color w:val="auto"/>
                <w:kern w:val="0"/>
                <w:sz w:val="21"/>
                <w:szCs w:val="21"/>
                <w:highlight w:val="none"/>
                <w:u w:val="none"/>
                <w:lang w:val="en-US" w:eastAsia="zh-CN" w:bidi="ar"/>
              </w:rPr>
              <w:t>（投标文件中提供校园监控系统的无缝对接承诺函，格式自拟，否则按无效标处理）</w:t>
            </w:r>
          </w:p>
        </w:tc>
        <w:tc>
          <w:tcPr>
            <w:tcW w:w="183" w:type="pct"/>
            <w:vAlign w:val="center"/>
          </w:tcPr>
          <w:p w14:paraId="1DB505A0">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7FE96EA7">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67" w:type="pct"/>
            <w:vAlign w:val="center"/>
          </w:tcPr>
          <w:p w14:paraId="132E26B1">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41EDBABD">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4E76AD87">
            <w:pPr>
              <w:spacing w:line="360" w:lineRule="auto"/>
              <w:jc w:val="center"/>
              <w:rPr>
                <w:rFonts w:hint="eastAsia" w:ascii="宋体" w:hAnsi="宋体" w:eastAsia="宋体" w:cs="宋体"/>
                <w:bCs/>
                <w:color w:val="auto"/>
                <w:sz w:val="21"/>
                <w:szCs w:val="21"/>
                <w:highlight w:val="none"/>
              </w:rPr>
            </w:pPr>
          </w:p>
        </w:tc>
      </w:tr>
      <w:tr w14:paraId="7F43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3E5B9F5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vAlign w:val="center"/>
          </w:tcPr>
          <w:p w14:paraId="6892CAA6">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高清全彩半球</w:t>
            </w:r>
          </w:p>
        </w:tc>
        <w:tc>
          <w:tcPr>
            <w:tcW w:w="2763" w:type="pct"/>
            <w:vAlign w:val="center"/>
          </w:tcPr>
          <w:p w14:paraId="1A5F9198">
            <w:pPr>
              <w:keepNext w:val="0"/>
              <w:keepLines w:val="0"/>
              <w:widowControl/>
              <w:suppressLineNumbers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1.400万半球型网络摄像机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2.传感器类型：1/2.7" Progressive Scan CMOS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3.最低照度：彩色：0.005 Lux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4.宽动态：数字宽动态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5.红外波长范围：850 nm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6.防补光过曝：支持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7.补光灯类型：智能补光，可切换白光灯、红外灯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8.补光距离：红外光最远可达30 m，白光最远可达20 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9.音频：不少于1个内置麦克风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10.供电方式：DC：12 V，POE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11.防护：不低于IP67</w:t>
            </w:r>
          </w:p>
        </w:tc>
        <w:tc>
          <w:tcPr>
            <w:tcW w:w="183" w:type="pct"/>
            <w:vAlign w:val="center"/>
          </w:tcPr>
          <w:p w14:paraId="1895C57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092B5E9E">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67" w:type="pct"/>
            <w:vAlign w:val="center"/>
          </w:tcPr>
          <w:p w14:paraId="68935C1A">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1A33A6A8">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0433AD92">
            <w:pPr>
              <w:spacing w:line="360" w:lineRule="auto"/>
              <w:jc w:val="center"/>
              <w:rPr>
                <w:rFonts w:hint="eastAsia" w:ascii="宋体" w:hAnsi="宋体" w:eastAsia="宋体" w:cs="宋体"/>
                <w:bCs/>
                <w:color w:val="auto"/>
                <w:sz w:val="21"/>
                <w:szCs w:val="21"/>
                <w:highlight w:val="none"/>
              </w:rPr>
            </w:pPr>
          </w:p>
        </w:tc>
      </w:tr>
      <w:tr w14:paraId="2202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6F05B6F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vAlign w:val="center"/>
          </w:tcPr>
          <w:p w14:paraId="4B8D41D4">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室外球机</w:t>
            </w:r>
          </w:p>
        </w:tc>
        <w:tc>
          <w:tcPr>
            <w:tcW w:w="2763" w:type="pct"/>
            <w:vAlign w:val="bottom"/>
          </w:tcPr>
          <w:p w14:paraId="45ACDE13">
            <w:pPr>
              <w:keepNext w:val="0"/>
              <w:keepLines w:val="0"/>
              <w:widowControl/>
              <w:suppressLineNumbers w:val="0"/>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1.内置GPU芯片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2.光学变倍大于23倍，最大焦距135.7mm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3.支持输出图像分辨率不小于2560×1440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4.设备支持可见光及红外补光，可见光补光距离：夜间天气晴朗无遮挡，可识别距离设备镜头100m处人体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5.最低照度：红外灯关闭：彩色≤0.005Lux，黑白模式≤0.001Lux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6.球机水平手控速度不小于160°/S，垂直速度不小于120°/S，云台定位精度为±0.1°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7.水平旋转范围为360°连续旋转，垂直旋转范围为-15°~90°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8.★支持对镜头前盖玻璃加热，去除玻璃上的冰状和水状附着物。（需提供第三方权威检测机构出具的检测报告扫描件或官网截图和完整网址链接）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9.需具备智能分析抗干扰功能，当篮球、小狗、树叶等非人或车辆目标经过检测区域时，不会触发报警。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10.支持快捷配置功能，可在预览画面开启/关闭“快捷配置”页面，对曝光参数、OSD、智能资源分配模式等参数进行配置，并可一键恢复为默认设置。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11.支持像素显示功能，可实时显示监控画面上选定区域的水平像素大小和垂直像素大小。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12.支持300个预置位，可按照所设置的预置位完成不小于8条巡航路径，支持不小于4条模式路径设置，支持预置位视频冻结功能；可实现RS485接口优先或RJ45网络接口优先控制功能。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13.支持采用H.265、H.264视频编码标准，H.264编码支持Baseline/Main/High Profile，音频编码支持G.711ulaw/G.711alaw/G.726/G.722.1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14.★当智能行为分析设置为区域入侵，越界入侵，进入区域、离开区域时，可对行人、车、自行车、电瓶车、摩托车、三轮车等进行检测设备支持行为分析触发后联动聚焦、联动目标跟踪等多种报警触发方式。（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15.防护：不低于IP66</w:t>
            </w:r>
          </w:p>
        </w:tc>
        <w:tc>
          <w:tcPr>
            <w:tcW w:w="183" w:type="pct"/>
            <w:vAlign w:val="center"/>
          </w:tcPr>
          <w:p w14:paraId="751BD6E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004A6F50">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67" w:type="pct"/>
            <w:vAlign w:val="center"/>
          </w:tcPr>
          <w:p w14:paraId="160E8EA8">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2D1B6DBC">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5773989B">
            <w:pPr>
              <w:spacing w:line="360" w:lineRule="auto"/>
              <w:jc w:val="center"/>
              <w:rPr>
                <w:rFonts w:hint="eastAsia" w:ascii="宋体" w:hAnsi="宋体" w:eastAsia="宋体" w:cs="宋体"/>
                <w:bCs/>
                <w:color w:val="auto"/>
                <w:sz w:val="21"/>
                <w:szCs w:val="21"/>
                <w:highlight w:val="none"/>
              </w:rPr>
            </w:pPr>
          </w:p>
        </w:tc>
      </w:tr>
      <w:tr w14:paraId="3AAA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1CFAA75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41" w:type="pct"/>
            <w:vAlign w:val="center"/>
          </w:tcPr>
          <w:p w14:paraId="2BE3D3B6">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半球支架</w:t>
            </w:r>
          </w:p>
        </w:tc>
        <w:tc>
          <w:tcPr>
            <w:tcW w:w="2763" w:type="pct"/>
            <w:vAlign w:val="center"/>
          </w:tcPr>
          <w:p w14:paraId="44DC66BC">
            <w:pPr>
              <w:keepNext w:val="0"/>
              <w:keepLines w:val="0"/>
              <w:widowControl/>
              <w:suppressLineNumbers w:val="0"/>
              <w:jc w:val="left"/>
              <w:textAlignment w:val="center"/>
              <w:rPr>
                <w:rFonts w:hint="eastAsia" w:ascii="宋体" w:hAnsi="宋体" w:eastAsia="宋体" w:cs="宋体"/>
                <w:color w:val="auto"/>
                <w:kern w:val="0"/>
                <w:sz w:val="21"/>
                <w:szCs w:val="21"/>
                <w:highlight w:val="none"/>
              </w:rPr>
            </w:pPr>
            <w:r>
              <w:rPr>
                <w:rStyle w:val="80"/>
                <w:rFonts w:hint="eastAsia" w:ascii="宋体" w:hAnsi="宋体" w:eastAsia="宋体" w:cs="宋体"/>
                <w:color w:val="auto"/>
                <w:sz w:val="21"/>
                <w:szCs w:val="21"/>
                <w:highlight w:val="none"/>
                <w:lang w:val="en-US" w:eastAsia="zh-CN" w:bidi="ar"/>
              </w:rPr>
              <w:t>材质：塑料</w:t>
            </w:r>
            <w:r>
              <w:rPr>
                <w:rStyle w:val="80"/>
                <w:rFonts w:hint="eastAsia" w:ascii="宋体" w:hAnsi="宋体" w:eastAsia="宋体" w:cs="宋体"/>
                <w:color w:val="auto"/>
                <w:sz w:val="21"/>
                <w:szCs w:val="21"/>
                <w:highlight w:val="none"/>
                <w:lang w:val="en-US" w:eastAsia="zh-CN" w:bidi="ar"/>
              </w:rPr>
              <w:br w:type="textWrapping"/>
            </w:r>
            <w:r>
              <w:rPr>
                <w:rStyle w:val="80"/>
                <w:rFonts w:hint="eastAsia" w:ascii="宋体" w:hAnsi="宋体" w:eastAsia="宋体" w:cs="宋体"/>
                <w:color w:val="auto"/>
                <w:sz w:val="21"/>
                <w:szCs w:val="21"/>
                <w:highlight w:val="none"/>
                <w:lang w:val="en-US" w:eastAsia="zh-CN" w:bidi="ar"/>
              </w:rPr>
              <w:t>尺寸：149.5 mm × 120 mm × 73.3 mm</w:t>
            </w:r>
            <w:r>
              <w:rPr>
                <w:rStyle w:val="80"/>
                <w:rFonts w:hint="eastAsia" w:ascii="宋体" w:hAnsi="宋体" w:eastAsia="宋体" w:cs="宋体"/>
                <w:color w:val="auto"/>
                <w:sz w:val="21"/>
                <w:szCs w:val="21"/>
                <w:highlight w:val="none"/>
                <w:lang w:val="en-US" w:eastAsia="zh-CN" w:bidi="ar"/>
              </w:rPr>
              <w:br w:type="textWrapping"/>
            </w:r>
            <w:r>
              <w:rPr>
                <w:rStyle w:val="80"/>
                <w:rFonts w:hint="eastAsia" w:ascii="宋体" w:hAnsi="宋体" w:eastAsia="宋体" w:cs="宋体"/>
                <w:color w:val="auto"/>
                <w:sz w:val="21"/>
                <w:szCs w:val="21"/>
                <w:highlight w:val="none"/>
                <w:lang w:val="en-US" w:eastAsia="zh-CN" w:bidi="ar"/>
              </w:rPr>
              <w:t>重量：约130g</w:t>
            </w:r>
            <w:r>
              <w:rPr>
                <w:rStyle w:val="80"/>
                <w:rFonts w:hint="eastAsia" w:ascii="宋体" w:hAnsi="宋体" w:eastAsia="宋体" w:cs="宋体"/>
                <w:color w:val="auto"/>
                <w:sz w:val="21"/>
                <w:szCs w:val="21"/>
                <w:highlight w:val="none"/>
                <w:lang w:val="en-US" w:eastAsia="zh-CN" w:bidi="ar"/>
              </w:rPr>
              <w:br w:type="textWrapping"/>
            </w:r>
            <w:r>
              <w:rPr>
                <w:rStyle w:val="80"/>
                <w:rFonts w:hint="eastAsia" w:ascii="宋体" w:hAnsi="宋体" w:eastAsia="宋体" w:cs="宋体"/>
                <w:color w:val="auto"/>
                <w:sz w:val="21"/>
                <w:szCs w:val="21"/>
                <w:highlight w:val="none"/>
                <w:lang w:val="en-US" w:eastAsia="zh-CN" w:bidi="ar"/>
              </w:rPr>
              <w:t xml:space="preserve">颜色：白 </w:t>
            </w:r>
          </w:p>
        </w:tc>
        <w:tc>
          <w:tcPr>
            <w:tcW w:w="183" w:type="pct"/>
            <w:vAlign w:val="center"/>
          </w:tcPr>
          <w:p w14:paraId="35120999">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11" w:type="pct"/>
            <w:vAlign w:val="center"/>
          </w:tcPr>
          <w:p w14:paraId="5FDCAE82">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67" w:type="pct"/>
            <w:vAlign w:val="center"/>
          </w:tcPr>
          <w:p w14:paraId="35EB2E26">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6D427349">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4A8CDF9C">
            <w:pPr>
              <w:spacing w:line="360" w:lineRule="auto"/>
              <w:jc w:val="center"/>
              <w:rPr>
                <w:rFonts w:hint="eastAsia" w:ascii="宋体" w:hAnsi="宋体" w:eastAsia="宋体" w:cs="宋体"/>
                <w:bCs/>
                <w:color w:val="auto"/>
                <w:sz w:val="21"/>
                <w:szCs w:val="21"/>
                <w:highlight w:val="none"/>
              </w:rPr>
            </w:pPr>
          </w:p>
        </w:tc>
      </w:tr>
      <w:tr w14:paraId="13FE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E71AC4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41" w:type="pct"/>
            <w:vAlign w:val="center"/>
          </w:tcPr>
          <w:p w14:paraId="159D247F">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枪机支架</w:t>
            </w:r>
          </w:p>
        </w:tc>
        <w:tc>
          <w:tcPr>
            <w:tcW w:w="2763" w:type="pct"/>
            <w:vAlign w:val="center"/>
          </w:tcPr>
          <w:p w14:paraId="7D7B459F">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Style w:val="80"/>
                <w:rFonts w:hint="eastAsia" w:ascii="宋体" w:hAnsi="宋体" w:eastAsia="宋体" w:cs="宋体"/>
                <w:color w:val="auto"/>
                <w:sz w:val="21"/>
                <w:szCs w:val="21"/>
                <w:highlight w:val="none"/>
                <w:lang w:val="en-US" w:eastAsia="zh-CN" w:bidi="ar"/>
              </w:rPr>
              <w:t>材质：铝合金</w:t>
            </w:r>
            <w:r>
              <w:rPr>
                <w:rStyle w:val="80"/>
                <w:rFonts w:hint="eastAsia" w:ascii="宋体" w:hAnsi="宋体" w:eastAsia="宋体" w:cs="宋体"/>
                <w:color w:val="auto"/>
                <w:sz w:val="21"/>
                <w:szCs w:val="21"/>
                <w:highlight w:val="none"/>
                <w:lang w:val="en-US" w:eastAsia="zh-CN" w:bidi="ar"/>
              </w:rPr>
              <w:br w:type="textWrapping"/>
            </w:r>
            <w:r>
              <w:rPr>
                <w:rStyle w:val="80"/>
                <w:rFonts w:hint="eastAsia" w:ascii="宋体" w:hAnsi="宋体" w:eastAsia="宋体" w:cs="宋体"/>
                <w:color w:val="auto"/>
                <w:sz w:val="21"/>
                <w:szCs w:val="21"/>
                <w:highlight w:val="none"/>
                <w:lang w:val="en-US" w:eastAsia="zh-CN" w:bidi="ar"/>
              </w:rPr>
              <w:t>尺寸：70×97.1×173.4mm</w:t>
            </w:r>
            <w:r>
              <w:rPr>
                <w:rStyle w:val="80"/>
                <w:rFonts w:hint="eastAsia" w:ascii="宋体" w:hAnsi="宋体" w:eastAsia="宋体" w:cs="宋体"/>
                <w:color w:val="auto"/>
                <w:sz w:val="21"/>
                <w:szCs w:val="21"/>
                <w:highlight w:val="none"/>
                <w:lang w:val="en-US" w:eastAsia="zh-CN" w:bidi="ar"/>
              </w:rPr>
              <w:br w:type="textWrapping"/>
            </w:r>
            <w:r>
              <w:rPr>
                <w:rStyle w:val="80"/>
                <w:rFonts w:hint="eastAsia" w:ascii="宋体" w:hAnsi="宋体" w:eastAsia="宋体" w:cs="宋体"/>
                <w:color w:val="auto"/>
                <w:sz w:val="21"/>
                <w:szCs w:val="21"/>
                <w:highlight w:val="none"/>
                <w:lang w:val="en-US" w:eastAsia="zh-CN" w:bidi="ar"/>
              </w:rPr>
              <w:t>重量：最大承受重量为2KG</w:t>
            </w:r>
            <w:r>
              <w:rPr>
                <w:rStyle w:val="80"/>
                <w:rFonts w:hint="eastAsia" w:ascii="宋体" w:hAnsi="宋体" w:eastAsia="宋体" w:cs="宋体"/>
                <w:color w:val="auto"/>
                <w:sz w:val="21"/>
                <w:szCs w:val="21"/>
                <w:highlight w:val="none"/>
                <w:lang w:val="en-US" w:eastAsia="zh-CN" w:bidi="ar"/>
              </w:rPr>
              <w:br w:type="textWrapping"/>
            </w:r>
            <w:r>
              <w:rPr>
                <w:rStyle w:val="80"/>
                <w:rFonts w:hint="eastAsia" w:ascii="宋体" w:hAnsi="宋体" w:eastAsia="宋体" w:cs="宋体"/>
                <w:color w:val="auto"/>
                <w:sz w:val="21"/>
                <w:szCs w:val="21"/>
                <w:highlight w:val="none"/>
                <w:lang w:val="en-US" w:eastAsia="zh-CN" w:bidi="ar"/>
              </w:rPr>
              <w:t>角度：调整角度：水平：360°，垂直：-45°~45°</w:t>
            </w:r>
            <w:r>
              <w:rPr>
                <w:rStyle w:val="80"/>
                <w:rFonts w:hint="eastAsia" w:ascii="宋体" w:hAnsi="宋体" w:eastAsia="宋体" w:cs="宋体"/>
                <w:color w:val="auto"/>
                <w:sz w:val="21"/>
                <w:szCs w:val="21"/>
                <w:highlight w:val="none"/>
                <w:lang w:val="en-US" w:eastAsia="zh-CN" w:bidi="ar"/>
              </w:rPr>
              <w:br w:type="textWrapping"/>
            </w:r>
            <w:r>
              <w:rPr>
                <w:rStyle w:val="80"/>
                <w:rFonts w:hint="eastAsia" w:ascii="宋体" w:hAnsi="宋体" w:eastAsia="宋体" w:cs="宋体"/>
                <w:color w:val="auto"/>
                <w:sz w:val="21"/>
                <w:szCs w:val="21"/>
                <w:highlight w:val="none"/>
                <w:lang w:val="en-US" w:eastAsia="zh-CN" w:bidi="ar"/>
              </w:rPr>
              <w:t>产品重量：</w:t>
            </w:r>
            <w:r>
              <w:rPr>
                <w:rStyle w:val="81"/>
                <w:rFonts w:hint="eastAsia" w:ascii="宋体" w:hAnsi="宋体" w:eastAsia="宋体" w:cs="宋体"/>
                <w:color w:val="auto"/>
                <w:sz w:val="21"/>
                <w:szCs w:val="21"/>
                <w:highlight w:val="none"/>
                <w:lang w:val="en-US" w:eastAsia="zh-CN" w:bidi="ar"/>
              </w:rPr>
              <w:t xml:space="preserve">约200g </w:t>
            </w:r>
          </w:p>
        </w:tc>
        <w:tc>
          <w:tcPr>
            <w:tcW w:w="183" w:type="pct"/>
            <w:vAlign w:val="center"/>
          </w:tcPr>
          <w:p w14:paraId="6695E584">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26F616E0">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67" w:type="pct"/>
            <w:vAlign w:val="center"/>
          </w:tcPr>
          <w:p w14:paraId="0743A8F0">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6EC8F41D">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35FE1772">
            <w:pPr>
              <w:spacing w:line="360" w:lineRule="auto"/>
              <w:jc w:val="center"/>
              <w:rPr>
                <w:rFonts w:hint="eastAsia" w:ascii="宋体" w:hAnsi="宋体" w:eastAsia="宋体" w:cs="宋体"/>
                <w:bCs/>
                <w:color w:val="auto"/>
                <w:sz w:val="21"/>
                <w:szCs w:val="21"/>
                <w:highlight w:val="none"/>
              </w:rPr>
            </w:pPr>
          </w:p>
        </w:tc>
      </w:tr>
      <w:tr w14:paraId="5D8A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B07CA4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41" w:type="pct"/>
            <w:vAlign w:val="center"/>
          </w:tcPr>
          <w:p w14:paraId="36DEC5F6">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36盘位存储服务器</w:t>
            </w:r>
          </w:p>
        </w:tc>
        <w:tc>
          <w:tcPr>
            <w:tcW w:w="2763" w:type="pct"/>
            <w:vAlign w:val="center"/>
          </w:tcPr>
          <w:p w14:paraId="59F92D79">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设备配置：≥1颗64位多核处理器，≥8GB内存，内存支持扩展到≥256GB，内置SSD固态硬盘（可以扩展到4个SSD作为缓存盘），配置≥4个风扇，风扇支持热插拔并可冗余温控调速；支持热插拔1+1AC220V电源或1+1直流冗余电源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2.★设备标配：≥4个2.5Gb网口，支持2个前置 USB2.0接口、2个后置USB3.0接口，支持1个前置VGA接口、1个后置HDMI接口，支持1个RS-232串口，支持4个PCI-E扩展槽。</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3.具有36个硬盘热插拔插槽；支持硬盘热插拔设备在读写数据时，热插拔设备内的任意块硬盘，设备正常运行不宕机，硬盘不损坏，数据不丢失，业务不中断。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设备具备1个定位灯、1个电源灯、1个设备报警灯、1个就绪灯、1个网络状态灯、1个系统盘状态灯、1个硬盘状态灯，机箱具备防尘滤网，采用双立柱防震设计。设备左右侧面各2个抬手，具备前面板抽拉标签卡。</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可接入2T/3T/4T/6T/8T/10T/12T/14T/16T/18T/20T/25T/26T/30T SATA/SAS硬盘；支持NL-SAS 硬盘、HDD硬盘、SSD硬盘、氦气硬盘、空气硬盘；支持 CMR或SMR硬盘；支持硬盘交错/分时启动。</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6.支持视音频、图片、智能数据流进行混合直存，无须存储服务器和图片服务器的参与，平台服务器宕机时，存储业务正常；支持GB/T 28181和Onvif视频流直存模式。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 ONVIF、PSIA、TCP/IP、UDP、SIP、SIP2.0、RTSP、RTP、RTCP、iSCSI、CIFS(SMB)、NFS、FTP、HTTP、AFP、RSYNC、SNMP、IPV4、IPV6、HLS、S3、OSS等协议，支持IP组播。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网络RAID纠删码技术，多台存储设备组建网络RAID，设置为负载均衡；单台或多台存储设备组建网络RAID，允许每组RAID中任意1-18个磁盘发生故障，数据不丢失，存储服务不中断；允许每组RAID中任意20块硬盘发生故障，业务不中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9.设备支持版本回退功能，在当前版本出现故障或操作失误后，可进行回退到历史版本，回退后录像正常回放，且历史录像完整。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10.设备支持MAID2.0磁盘节能功能，当磁盘不工作时，可根据设置的时间自动启动磁盘降速或磁盘休眠指令，降低磁盘驱动能耗。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设备支持硬盘的多级工作模式，包括性能模式、空闲模式（A\B\C，A：硬盘短时空闲，可以正常响应IO；B：较多空闲，磁头不再移动，硬盘满转；C:硬盘完全空闲，磁头不再移动，硬盘降速）、休眠模式（硬盘不再旋转，新下发IO需要唤醒）。</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12.BMC支持复杂密码，设备首次使用默认密码登录BMC时，提示修改密码，并且需要强制修改完密码后重新登陆，否则无法进入BMC web。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13.存储产品具备国家版权局颁发的系统软件著作权登记证书。</w:t>
            </w:r>
          </w:p>
        </w:tc>
        <w:tc>
          <w:tcPr>
            <w:tcW w:w="183" w:type="pct"/>
            <w:vAlign w:val="center"/>
          </w:tcPr>
          <w:p w14:paraId="1F61BAAE">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2E2B6B51">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7" w:type="pct"/>
            <w:vAlign w:val="center"/>
          </w:tcPr>
          <w:p w14:paraId="669BCB64">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6790A7E7">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5CE9398D">
            <w:pPr>
              <w:spacing w:line="360" w:lineRule="auto"/>
              <w:jc w:val="center"/>
              <w:rPr>
                <w:rFonts w:hint="eastAsia" w:ascii="宋体" w:hAnsi="宋体" w:eastAsia="宋体" w:cs="宋体"/>
                <w:bCs/>
                <w:color w:val="auto"/>
                <w:sz w:val="21"/>
                <w:szCs w:val="21"/>
                <w:highlight w:val="none"/>
              </w:rPr>
            </w:pPr>
          </w:p>
        </w:tc>
      </w:tr>
      <w:tr w14:paraId="2208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B3A3D8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41" w:type="pct"/>
            <w:vAlign w:val="center"/>
          </w:tcPr>
          <w:p w14:paraId="00AD0FAD">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12TCVR专用硬盘</w:t>
            </w:r>
          </w:p>
        </w:tc>
        <w:tc>
          <w:tcPr>
            <w:tcW w:w="2763" w:type="pct"/>
            <w:vAlign w:val="center"/>
          </w:tcPr>
          <w:p w14:paraId="3F33FD82">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不小于12TB容量，3.5英寸，SATA3.0接口，7200RPM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空气盘， CMR传统磁记录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传输速率不低于267 MB/s，256MB高速缓存，流畅存储视频有效防止丢帧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MTBF可达2,000,000小时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接口类型：SATA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尺寸：147mm(L)×101.6mm(W)×26.1mm(H)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转速：7200RPM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平均读写功率（W）：10.4W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缓存：256MB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刻录技术：CMR</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接口传输速率（最大值）：6.0Gb/s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MTBF：2,000,000 </w:t>
            </w:r>
          </w:p>
        </w:tc>
        <w:tc>
          <w:tcPr>
            <w:tcW w:w="183" w:type="pct"/>
            <w:vAlign w:val="center"/>
          </w:tcPr>
          <w:p w14:paraId="2153CE5C">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311" w:type="pct"/>
            <w:vAlign w:val="center"/>
          </w:tcPr>
          <w:p w14:paraId="794D9B64">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67" w:type="pct"/>
            <w:vAlign w:val="center"/>
          </w:tcPr>
          <w:p w14:paraId="3E86C89D">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379EC421">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2653551B">
            <w:pPr>
              <w:spacing w:line="360" w:lineRule="auto"/>
              <w:jc w:val="center"/>
              <w:rPr>
                <w:rFonts w:hint="eastAsia" w:ascii="宋体" w:hAnsi="宋体" w:eastAsia="宋体" w:cs="宋体"/>
                <w:bCs/>
                <w:color w:val="auto"/>
                <w:sz w:val="21"/>
                <w:szCs w:val="21"/>
                <w:highlight w:val="none"/>
              </w:rPr>
            </w:pPr>
          </w:p>
        </w:tc>
      </w:tr>
      <w:tr w14:paraId="21FA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96809C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41" w:type="pct"/>
            <w:vAlign w:val="center"/>
          </w:tcPr>
          <w:p w14:paraId="2F339781">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六类4对UTP电缆</w:t>
            </w:r>
          </w:p>
        </w:tc>
        <w:tc>
          <w:tcPr>
            <w:tcW w:w="2763" w:type="pct"/>
            <w:vAlign w:val="center"/>
          </w:tcPr>
          <w:p w14:paraId="4642CF00">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1.符合《数字通信用聚烯烃绝缘水平对绞电缆》、《综合布线系统工程验收规范》对6类传输的要求。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2.绝缘层材料为高密度聚乙烯（HDPE）；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3.工作电容：≤5.6 nF/100米；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4.线对对地电容不平衡：≤330 pF/100米；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5.额定传输速率（NVP)：69%；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6.线对时延差：≤45ns/100米；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7.最大导体直流电阻：7.32Ω /100米 (23AWG)；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8.线对直流不平衡电阻： ≤2%；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9.绝缘电阻最小值(MΩ/Km)：5000；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10.传输带宽大于250MHz；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11.23AWG线规；</w:t>
            </w:r>
          </w:p>
        </w:tc>
        <w:tc>
          <w:tcPr>
            <w:tcW w:w="183" w:type="pct"/>
            <w:vAlign w:val="center"/>
          </w:tcPr>
          <w:p w14:paraId="63615652">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311" w:type="pct"/>
            <w:vAlign w:val="center"/>
          </w:tcPr>
          <w:p w14:paraId="0E826649">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67" w:type="pct"/>
            <w:vAlign w:val="center"/>
          </w:tcPr>
          <w:p w14:paraId="4117AC02">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2E7FBAA8">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0C3500C9">
            <w:pPr>
              <w:spacing w:line="360" w:lineRule="auto"/>
              <w:jc w:val="center"/>
              <w:rPr>
                <w:rFonts w:hint="eastAsia" w:ascii="宋体" w:hAnsi="宋体" w:eastAsia="宋体" w:cs="宋体"/>
                <w:bCs/>
                <w:color w:val="auto"/>
                <w:sz w:val="21"/>
                <w:szCs w:val="21"/>
                <w:highlight w:val="none"/>
              </w:rPr>
            </w:pPr>
          </w:p>
        </w:tc>
      </w:tr>
      <w:tr w14:paraId="496C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2B57CC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441" w:type="pct"/>
            <w:vAlign w:val="center"/>
          </w:tcPr>
          <w:p w14:paraId="7AE7E391">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二合一防雷器</w:t>
            </w:r>
          </w:p>
        </w:tc>
        <w:tc>
          <w:tcPr>
            <w:tcW w:w="2763" w:type="pct"/>
            <w:vAlign w:val="center"/>
          </w:tcPr>
          <w:p w14:paraId="33B96F34">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1.工作电压:AC220V,限制电压：AC770V，电压保护水平:≤1000V；电源反应时间&lt;25ns；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2.标称放电电流：5KA；电源线路最大放电电流：10KA；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3.电源额定负载电流（A):3A,最大负载电流（A）：10A,接口类型：端子；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网络信号防雷：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1.额定工作电压：5V,最大持续运行电压：8V,电压保护水平（Up）: ≤40V,响应时间&lt;1nS,传输速率：1000M；保护线路：1,2,3,4,5,6,7,8；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2.接口类型：RJ45；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3.工作温度：-40～＋85℃；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4.IP30防护。</w:t>
            </w:r>
          </w:p>
        </w:tc>
        <w:tc>
          <w:tcPr>
            <w:tcW w:w="183" w:type="pct"/>
            <w:vAlign w:val="center"/>
          </w:tcPr>
          <w:p w14:paraId="0CA2FC36">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11" w:type="pct"/>
            <w:vAlign w:val="center"/>
          </w:tcPr>
          <w:p w14:paraId="30F9DBE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67" w:type="pct"/>
            <w:vAlign w:val="center"/>
          </w:tcPr>
          <w:p w14:paraId="0472ECDE">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19FE5603">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1100A2CE">
            <w:pPr>
              <w:spacing w:line="360" w:lineRule="auto"/>
              <w:jc w:val="center"/>
              <w:rPr>
                <w:rFonts w:hint="eastAsia" w:ascii="宋体" w:hAnsi="宋体" w:eastAsia="宋体" w:cs="宋体"/>
                <w:bCs/>
                <w:color w:val="auto"/>
                <w:sz w:val="21"/>
                <w:szCs w:val="21"/>
                <w:highlight w:val="none"/>
              </w:rPr>
            </w:pPr>
          </w:p>
        </w:tc>
      </w:tr>
      <w:tr w14:paraId="71BB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 w:type="pct"/>
            <w:vAlign w:val="center"/>
          </w:tcPr>
          <w:p w14:paraId="0E2390CF">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41" w:type="pct"/>
            <w:vAlign w:val="center"/>
          </w:tcPr>
          <w:p w14:paraId="7AD8B260">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电源线</w:t>
            </w:r>
          </w:p>
        </w:tc>
        <w:tc>
          <w:tcPr>
            <w:tcW w:w="2763" w:type="pct"/>
            <w:vAlign w:val="center"/>
          </w:tcPr>
          <w:p w14:paraId="20C93BE9">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Style w:val="82"/>
                <w:rFonts w:hint="eastAsia" w:ascii="宋体" w:hAnsi="宋体" w:eastAsia="宋体" w:cs="宋体"/>
                <w:color w:val="auto"/>
                <w:sz w:val="21"/>
                <w:szCs w:val="21"/>
                <w:highlight w:val="none"/>
                <w:lang w:val="en-US" w:eastAsia="zh-CN" w:bidi="ar"/>
              </w:rPr>
              <w:t>国标，RVV3×1.5mm²</w:t>
            </w:r>
            <w:r>
              <w:rPr>
                <w:rStyle w:val="83"/>
                <w:rFonts w:hint="eastAsia" w:ascii="宋体" w:hAnsi="宋体" w:eastAsia="宋体" w:cs="宋体"/>
                <w:color w:val="auto"/>
                <w:sz w:val="21"/>
                <w:szCs w:val="21"/>
                <w:highlight w:val="none"/>
                <w:lang w:val="en-US" w:eastAsia="zh-CN" w:bidi="ar"/>
              </w:rPr>
              <w:t>‌</w:t>
            </w:r>
            <w:r>
              <w:rPr>
                <w:rStyle w:val="82"/>
                <w:rFonts w:hint="eastAsia" w:ascii="宋体" w:hAnsi="宋体" w:eastAsia="宋体" w:cs="宋体"/>
                <w:color w:val="auto"/>
                <w:sz w:val="21"/>
                <w:szCs w:val="21"/>
                <w:highlight w:val="none"/>
                <w:lang w:val="en-US" w:eastAsia="zh-CN" w:bidi="ar"/>
              </w:rPr>
              <w:t>。</w:t>
            </w:r>
          </w:p>
        </w:tc>
        <w:tc>
          <w:tcPr>
            <w:tcW w:w="183" w:type="pct"/>
            <w:vAlign w:val="center"/>
          </w:tcPr>
          <w:p w14:paraId="520F8EC0">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11" w:type="pct"/>
            <w:vAlign w:val="center"/>
          </w:tcPr>
          <w:p w14:paraId="562AC8E2">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267" w:type="pct"/>
            <w:vAlign w:val="center"/>
          </w:tcPr>
          <w:p w14:paraId="657C2400">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7A39362B">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70A130A0">
            <w:pPr>
              <w:spacing w:line="360" w:lineRule="auto"/>
              <w:jc w:val="center"/>
              <w:rPr>
                <w:rFonts w:hint="eastAsia" w:ascii="宋体" w:hAnsi="宋体" w:eastAsia="宋体" w:cs="宋体"/>
                <w:bCs/>
                <w:color w:val="auto"/>
                <w:sz w:val="21"/>
                <w:szCs w:val="21"/>
                <w:highlight w:val="none"/>
              </w:rPr>
            </w:pPr>
          </w:p>
        </w:tc>
      </w:tr>
      <w:tr w14:paraId="6737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E79A9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441" w:type="pct"/>
            <w:vAlign w:val="center"/>
          </w:tcPr>
          <w:p w14:paraId="2758608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辅助材料</w:t>
            </w:r>
          </w:p>
        </w:tc>
        <w:tc>
          <w:tcPr>
            <w:tcW w:w="2763" w:type="pct"/>
            <w:vAlign w:val="center"/>
          </w:tcPr>
          <w:p w14:paraId="67521C39">
            <w:pPr>
              <w:keepNext w:val="0"/>
              <w:keepLines w:val="0"/>
              <w:widowControl/>
              <w:suppressLineNumbers w:val="0"/>
              <w:jc w:val="left"/>
              <w:textAlignment w:val="center"/>
              <w:rPr>
                <w:rStyle w:val="82"/>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含施工所需管材、五金配件、室外防水盒、端子排、管材安装固定件、水晶头、扎带、绝缘胶布等。</w:t>
            </w:r>
          </w:p>
        </w:tc>
        <w:tc>
          <w:tcPr>
            <w:tcW w:w="183" w:type="pct"/>
            <w:vAlign w:val="center"/>
          </w:tcPr>
          <w:p w14:paraId="30EB6B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c>
          <w:tcPr>
            <w:tcW w:w="311" w:type="pct"/>
            <w:vAlign w:val="center"/>
          </w:tcPr>
          <w:p w14:paraId="640F77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67" w:type="pct"/>
            <w:vAlign w:val="center"/>
          </w:tcPr>
          <w:p w14:paraId="2D1CE4C2">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496D001B">
            <w:pPr>
              <w:widowControl/>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36E8BC0A">
            <w:pPr>
              <w:spacing w:line="360" w:lineRule="auto"/>
              <w:jc w:val="center"/>
              <w:rPr>
                <w:rFonts w:hint="eastAsia" w:ascii="宋体" w:hAnsi="宋体" w:eastAsia="宋体" w:cs="宋体"/>
                <w:bCs/>
                <w:color w:val="auto"/>
                <w:sz w:val="21"/>
                <w:szCs w:val="21"/>
                <w:highlight w:val="none"/>
              </w:rPr>
            </w:pPr>
          </w:p>
        </w:tc>
      </w:tr>
      <w:tr w14:paraId="27A4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0689DDC1">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val="en-US" w:eastAsia="zh-CN"/>
              </w:rPr>
              <w:t>三、广播系统</w:t>
            </w:r>
          </w:p>
        </w:tc>
      </w:tr>
      <w:tr w14:paraId="0876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4E4F76E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41" w:type="pct"/>
            <w:vAlign w:val="center"/>
          </w:tcPr>
          <w:p w14:paraId="2D605AC3">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总体要求</w:t>
            </w:r>
          </w:p>
        </w:tc>
        <w:tc>
          <w:tcPr>
            <w:tcW w:w="4296" w:type="pct"/>
            <w:gridSpan w:val="6"/>
            <w:vAlign w:val="center"/>
          </w:tcPr>
          <w:p w14:paraId="5B8F0957">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本次新建的教学楼的广播系统与现有校园广播系统无缝对接。（投标文件中提供缝对接承诺函，格式自拟，否则按无效标处理）</w:t>
            </w:r>
          </w:p>
        </w:tc>
      </w:tr>
      <w:tr w14:paraId="608E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6D0C9BE">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分控中心设备</w:t>
            </w:r>
          </w:p>
        </w:tc>
      </w:tr>
      <w:tr w14:paraId="2237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0BF42B7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41" w:type="pct"/>
            <w:vAlign w:val="center"/>
          </w:tcPr>
          <w:p w14:paraId="3566BC8E">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IP网络广播系统分控软件</w:t>
            </w:r>
          </w:p>
        </w:tc>
        <w:tc>
          <w:tcPr>
            <w:tcW w:w="2763" w:type="pct"/>
            <w:vAlign w:val="center"/>
          </w:tcPr>
          <w:p w14:paraId="330FD9F2">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1.数字客户端分控软件运行于Windows操作系统的台式电脑或笔记本电脑（兼容(win7-win10、server2008或更高版本)），用户登陆通过系统服务器的权限验证即可进行对广播系统的控制。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2.客户端软件利用网络（局域网、广域网）远程登录到服务器，支持多套客户端软件同时登录到服务器，各套客户端软件独立工作。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3.可实现终端状态查看、音频播放、监听、广播及对讲、会话状态监控等功能。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4.支持实时查看终端工作状态、音量、任务，并且可在终端状态界面设置终端音量。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5.支持创建文本广播任务，可实现将文本转成语音，支持后台调整语速。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6.支持创建终端采集任务，可设置普通、中级的采集音质类型。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7.支持创建声卡采集任务，可通过分控客户端所在电脑的声卡进行实时采播，并且支持将采播的内容进行录音存储。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8.支持创建音乐播放任务，可进行本地文件播放，可选择多首歌曲进行顺序播放或循环播放或随机播放。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9.支持进行发起监听功能，在会话状态选择监听终端，可监听某任务播放的内容。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10.支持远程对某终端/分区或全区进行实时的寻呼广播，支持选择网络寻呼话筒进行实时对讲。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11.支持分控端查看终端上下线记录，可设置终端掉线弹窗提示。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12.★支持方块视图或列表视图进行切换显示，方块视图每页显示终端数量提供3x5、3x6、4x6、4x7、5x8、5x9、5x10、5x11的排列布局显示。</w:t>
            </w:r>
            <w:r>
              <w:rPr>
                <w:rFonts w:hint="eastAsia" w:ascii="宋体" w:hAnsi="宋体" w:eastAsia="宋体" w:cs="宋体"/>
                <w:b/>
                <w:bCs/>
                <w:i w:val="0"/>
                <w:iCs w:val="0"/>
                <w:color w:val="auto"/>
                <w:kern w:val="0"/>
                <w:sz w:val="21"/>
                <w:szCs w:val="21"/>
                <w:highlight w:val="none"/>
                <w:u w:val="none"/>
                <w:lang w:val="en-US" w:eastAsia="zh-CN" w:bidi="ar"/>
              </w:rPr>
              <w:t>（提供功能界面截图）</w:t>
            </w:r>
          </w:p>
        </w:tc>
        <w:tc>
          <w:tcPr>
            <w:tcW w:w="183" w:type="pct"/>
            <w:vAlign w:val="center"/>
          </w:tcPr>
          <w:p w14:paraId="49F22CFF">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Align w:val="center"/>
          </w:tcPr>
          <w:p w14:paraId="5B36C600">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7" w:type="pct"/>
            <w:vAlign w:val="center"/>
          </w:tcPr>
          <w:p w14:paraId="27A984CE">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3C2D72B6">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5067E619">
            <w:pPr>
              <w:spacing w:line="360" w:lineRule="auto"/>
              <w:jc w:val="center"/>
              <w:rPr>
                <w:rFonts w:hint="eastAsia" w:ascii="宋体" w:hAnsi="宋体" w:eastAsia="宋体" w:cs="宋体"/>
                <w:bCs/>
                <w:color w:val="auto"/>
                <w:sz w:val="21"/>
                <w:szCs w:val="21"/>
                <w:highlight w:val="none"/>
              </w:rPr>
            </w:pPr>
          </w:p>
        </w:tc>
      </w:tr>
      <w:tr w14:paraId="405A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61E7070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vAlign w:val="center"/>
          </w:tcPr>
          <w:p w14:paraId="3A106A4B">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寻呼话筒</w:t>
            </w:r>
          </w:p>
        </w:tc>
        <w:tc>
          <w:tcPr>
            <w:tcW w:w="2763" w:type="pct"/>
            <w:vAlign w:val="center"/>
          </w:tcPr>
          <w:p w14:paraId="15C13F6C">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一、硬件技术参数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1.桌面式设计，带有≥7英寸显示屏。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2.自带数字键，功能键界面。支持呼叫分区及多个分区，呼叫全区广播；支持操作呼叫或对讲任意终端。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2.内置≥1路网络硬件音频解码模块。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4.具有≥1路3.5耳机接口，具有≥1路3.5话筒输入接口，具有≥1路短路输出接口，具有≥1路短路输入接口，具有≥1路音频线路输入接口，具有≥1路音频线路输出接口。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5.支持≥10个按键自定义一键呼叫广播功能。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二、软件技术参数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1.软件内嵌于话筒设备，实现话筒呼叫控制功能，支撑设备各项基本功能的运行。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2.授权操作管理功能，支持服务器统一配置管理用户及密码。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3.支持新配置注册智能语音提示功能。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4.支持多种呼叫策略，包括呼叫转移、呼叫等待、无人接听提醒等。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5.支持双向对讲功能，可与另一方对讲终端实现双向语音传输功能。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6.可实现分区/全区进行喊话/广播功能。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7.支持单独调节音量。</w:t>
            </w:r>
          </w:p>
        </w:tc>
        <w:tc>
          <w:tcPr>
            <w:tcW w:w="183" w:type="pct"/>
            <w:vAlign w:val="center"/>
          </w:tcPr>
          <w:p w14:paraId="7A259053">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19A4912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67" w:type="pct"/>
            <w:vAlign w:val="center"/>
          </w:tcPr>
          <w:p w14:paraId="4AA2AC46">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34875F96">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52CAB01C">
            <w:pPr>
              <w:spacing w:line="360" w:lineRule="auto"/>
              <w:jc w:val="center"/>
              <w:rPr>
                <w:rFonts w:hint="eastAsia" w:ascii="宋体" w:hAnsi="宋体" w:eastAsia="宋体" w:cs="宋体"/>
                <w:bCs/>
                <w:color w:val="auto"/>
                <w:sz w:val="21"/>
                <w:szCs w:val="21"/>
                <w:highlight w:val="none"/>
              </w:rPr>
            </w:pPr>
          </w:p>
        </w:tc>
      </w:tr>
      <w:tr w14:paraId="21FA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AA772C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vAlign w:val="center"/>
          </w:tcPr>
          <w:p w14:paraId="6D6F1CE9">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IP网络音箱</w:t>
            </w:r>
          </w:p>
        </w:tc>
        <w:tc>
          <w:tcPr>
            <w:tcW w:w="2763" w:type="pct"/>
            <w:vAlign w:val="center"/>
          </w:tcPr>
          <w:p w14:paraId="45B524B5">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一、硬件技术参数：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1.网络接口：标准RJ45输入，音频格式：MP3。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2.内置≥2x20W（MAX）的双通道数字功率放大器，≥1路接主音箱，≥1路外接到副音箱；具有网络音量设置。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3.具备≥1路线路（AUX）输入接口，具有独立的音量电位器控制，可扩展2.4G无线音频模块，实现2.4G无线麦克风进行本地扩音；支持断网本地寻呼功能；同时支持缄默强度预置减少功能，支持背景伴奏预置功能。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二、软件技术参数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1.软件内嵌于数字化IP网络终端设备，支撑设备各项基本功能的运行。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2.嵌入DSP音频处理技术，高保真解码音频文件；支持远程点播功能，支持节目播放。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3.支持新配置注册智能语音提示功能。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4.支持播放背景音乐功能，支持单独调节音量。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5.支持播放本地服务器的MP3文件；支持单独播放或分区/全区播放。</w:t>
            </w:r>
          </w:p>
        </w:tc>
        <w:tc>
          <w:tcPr>
            <w:tcW w:w="183" w:type="pct"/>
            <w:vAlign w:val="center"/>
          </w:tcPr>
          <w:p w14:paraId="79ACB011">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Align w:val="center"/>
          </w:tcPr>
          <w:p w14:paraId="77A25669">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7" w:type="pct"/>
            <w:vAlign w:val="center"/>
          </w:tcPr>
          <w:p w14:paraId="5EAD5FF6">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41D087F2">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3670FE20">
            <w:pPr>
              <w:spacing w:line="360" w:lineRule="auto"/>
              <w:jc w:val="center"/>
              <w:rPr>
                <w:rFonts w:hint="eastAsia" w:ascii="宋体" w:hAnsi="宋体" w:eastAsia="宋体" w:cs="宋体"/>
                <w:bCs/>
                <w:color w:val="auto"/>
                <w:sz w:val="21"/>
                <w:szCs w:val="21"/>
                <w:highlight w:val="none"/>
              </w:rPr>
            </w:pPr>
          </w:p>
        </w:tc>
      </w:tr>
      <w:tr w14:paraId="1970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62A76E6">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1"/>
                <w:szCs w:val="21"/>
                <w:highlight w:val="none"/>
                <w:lang w:val="en-US" w:eastAsia="zh-CN"/>
              </w:rPr>
              <w:t>教学楼设备</w:t>
            </w:r>
          </w:p>
        </w:tc>
      </w:tr>
      <w:tr w14:paraId="175B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F0CB78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41" w:type="pct"/>
            <w:vAlign w:val="center"/>
          </w:tcPr>
          <w:p w14:paraId="1A9D5EA4">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IP网络音箱</w:t>
            </w:r>
          </w:p>
        </w:tc>
        <w:tc>
          <w:tcPr>
            <w:tcW w:w="2763" w:type="pct"/>
            <w:vAlign w:val="center"/>
          </w:tcPr>
          <w:p w14:paraId="70899E7A">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一、硬件技术参数：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1.内置≥1路网络硬件音频解码模块,具有≥1路RJ45网络接口，≥100Mbps传输速率。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2.支持≥1路音频线路输入接口，具有独立的音量调节功能。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3.设备集成有数字功放，功率≥2×20W（MAX），≥1路接主音箱，≥1路外接到副音箱。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4.设备内置有主备切换检测模块，在断网或断电的故障情况下，实现自动切换到≥100V定压备份通道，主备切换过程无卡顿、不掉字；在通网或通电情况下，恢复主通道。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二、软件技术参数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1.软件内嵌于数字化IP网络终端设备，支撑设备各项基本功能的运行。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2.嵌入DSP音频处理技术，高保真解码音频文件；支持远程点播功能，支持节目播放。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3.支持新配置注册智能语音提示功能。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4.支持播放背景音乐功能，支持单独调节音量。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5.支持播放本地服务器的MP3文件；支持单独播放或分区/全区播放。</w:t>
            </w:r>
          </w:p>
        </w:tc>
        <w:tc>
          <w:tcPr>
            <w:tcW w:w="183" w:type="pct"/>
            <w:vAlign w:val="center"/>
          </w:tcPr>
          <w:p w14:paraId="174BDACE">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Align w:val="center"/>
          </w:tcPr>
          <w:p w14:paraId="394D5243">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67" w:type="pct"/>
            <w:vAlign w:val="center"/>
          </w:tcPr>
          <w:p w14:paraId="2FF5AAD6">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3ED4A3EC">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33C80F6B">
            <w:pPr>
              <w:spacing w:line="360" w:lineRule="auto"/>
              <w:jc w:val="center"/>
              <w:rPr>
                <w:rFonts w:hint="eastAsia" w:ascii="宋体" w:hAnsi="宋体" w:eastAsia="宋体" w:cs="宋体"/>
                <w:bCs/>
                <w:color w:val="auto"/>
                <w:sz w:val="21"/>
                <w:szCs w:val="21"/>
                <w:highlight w:val="none"/>
              </w:rPr>
            </w:pPr>
          </w:p>
        </w:tc>
      </w:tr>
      <w:tr w14:paraId="2891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1AF92BC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vAlign w:val="center"/>
          </w:tcPr>
          <w:p w14:paraId="2DE48C92">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IP网络功放终端</w:t>
            </w:r>
          </w:p>
        </w:tc>
        <w:tc>
          <w:tcPr>
            <w:tcW w:w="2763" w:type="pct"/>
            <w:vAlign w:val="center"/>
          </w:tcPr>
          <w:p w14:paraId="31241D33">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一、硬件技术参数：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1.设备采用标准≥19英寸机架设计，带有LCD显示屏。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2.内置≥1路网络硬件音频解码模块。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3.支持≥1路线路输入和≥1路话筒输入接口，可独立调节音量。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4.支持高低音调节电位器控制。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5.具有≥1路EMC输入接口，具有最高优先级。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6.具有≥1路音频输出接口。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7.具有≥1路三线制强切输出接口，无需强切电源。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8.集成数字功放，功率≥350W；支持定压方式输出。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9.支持通过后台软件对终端进行远程固件升级。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10.具有≥1路RJ45网络接口，≥100Mbps传输速率。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11.★自带≥1路100V定压功率备份输入接口，可组成一主多备、多主一备、多主多备的公共打铃系统。</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12.★内置主备切换检测模块，断网断电以及本机故障时≤0.3秒内切换到备份功率输入，主备切换过程无卡顿、不掉字。</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二、软件技术参数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1.软件内嵌于数字IP网络平台终端设备，支撑设备各项基本功能的运行。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2.嵌入DSP音频处理技术，高保真解码音频文件；支持远程点播功能，支持节目播放。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3.支持新配置注册智能语音提示功能。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4.支持播放背景音乐功能，支持单独调节音量。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5.支持播放本地服务器的MP3文件；支持单独播放或分区/全区播放。</w:t>
            </w:r>
          </w:p>
        </w:tc>
        <w:tc>
          <w:tcPr>
            <w:tcW w:w="183" w:type="pct"/>
            <w:vAlign w:val="center"/>
          </w:tcPr>
          <w:p w14:paraId="7FA0DA63">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6D5C8207">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7" w:type="pct"/>
            <w:vAlign w:val="center"/>
          </w:tcPr>
          <w:p w14:paraId="19F112F5">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0177084C">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2ADACB11">
            <w:pPr>
              <w:spacing w:line="360" w:lineRule="auto"/>
              <w:jc w:val="center"/>
              <w:rPr>
                <w:rFonts w:hint="eastAsia" w:ascii="宋体" w:hAnsi="宋体" w:eastAsia="宋体" w:cs="宋体"/>
                <w:bCs/>
                <w:color w:val="auto"/>
                <w:sz w:val="21"/>
                <w:szCs w:val="21"/>
                <w:highlight w:val="none"/>
              </w:rPr>
            </w:pPr>
          </w:p>
        </w:tc>
      </w:tr>
      <w:tr w14:paraId="47AB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17EE93B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vAlign w:val="center"/>
          </w:tcPr>
          <w:p w14:paraId="63EC703E">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壁挂音箱</w:t>
            </w:r>
          </w:p>
        </w:tc>
        <w:tc>
          <w:tcPr>
            <w:tcW w:w="2763" w:type="pct"/>
            <w:vAlign w:val="center"/>
          </w:tcPr>
          <w:p w14:paraId="5DBE1238">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Style w:val="84"/>
                <w:rFonts w:hint="eastAsia" w:ascii="宋体" w:hAnsi="宋体" w:eastAsia="宋体" w:cs="宋体"/>
                <w:color w:val="auto"/>
                <w:sz w:val="21"/>
                <w:szCs w:val="21"/>
                <w:highlight w:val="none"/>
                <w:lang w:val="en-US" w:eastAsia="zh-CN" w:bidi="ar"/>
              </w:rPr>
              <w:t>1．额定功率（100V）：≥3W,≥6W,≥10W</w:t>
            </w:r>
            <w:r>
              <w:rPr>
                <w:rStyle w:val="84"/>
                <w:rFonts w:hint="eastAsia" w:ascii="宋体" w:hAnsi="宋体" w:eastAsia="宋体" w:cs="宋体"/>
                <w:color w:val="auto"/>
                <w:sz w:val="21"/>
                <w:szCs w:val="21"/>
                <w:highlight w:val="none"/>
                <w:lang w:val="en-US" w:eastAsia="zh-CN" w:bidi="ar"/>
              </w:rPr>
              <w:br w:type="textWrapping"/>
            </w:r>
            <w:r>
              <w:rPr>
                <w:rStyle w:val="84"/>
                <w:rFonts w:hint="eastAsia" w:ascii="宋体" w:hAnsi="宋体" w:eastAsia="宋体" w:cs="宋体"/>
                <w:color w:val="auto"/>
                <w:sz w:val="21"/>
                <w:szCs w:val="21"/>
                <w:highlight w:val="none"/>
                <w:lang w:val="en-US" w:eastAsia="zh-CN" w:bidi="ar"/>
              </w:rPr>
              <w:t>2．额定功率（70V）：≥1.5W,≥3W,≥5W</w:t>
            </w:r>
            <w:r>
              <w:rPr>
                <w:rStyle w:val="84"/>
                <w:rFonts w:hint="eastAsia" w:ascii="宋体" w:hAnsi="宋体" w:eastAsia="宋体" w:cs="宋体"/>
                <w:color w:val="auto"/>
                <w:sz w:val="21"/>
                <w:szCs w:val="21"/>
                <w:highlight w:val="none"/>
                <w:lang w:val="en-US" w:eastAsia="zh-CN" w:bidi="ar"/>
              </w:rPr>
              <w:br w:type="textWrapping"/>
            </w:r>
            <w:r>
              <w:rPr>
                <w:rStyle w:val="84"/>
                <w:rFonts w:hint="eastAsia" w:ascii="宋体" w:hAnsi="宋体" w:eastAsia="宋体" w:cs="宋体"/>
                <w:color w:val="auto"/>
                <w:sz w:val="21"/>
                <w:szCs w:val="21"/>
                <w:highlight w:val="none"/>
                <w:lang w:val="en-US" w:eastAsia="zh-CN" w:bidi="ar"/>
              </w:rPr>
              <w:t>3．灵敏度：≥91dB±3dB</w:t>
            </w:r>
            <w:r>
              <w:rPr>
                <w:rStyle w:val="84"/>
                <w:rFonts w:hint="eastAsia" w:ascii="宋体" w:hAnsi="宋体" w:eastAsia="宋体" w:cs="宋体"/>
                <w:color w:val="auto"/>
                <w:sz w:val="21"/>
                <w:szCs w:val="21"/>
                <w:highlight w:val="none"/>
                <w:lang w:val="en-US" w:eastAsia="zh-CN" w:bidi="ar"/>
              </w:rPr>
              <w:br w:type="textWrapping"/>
            </w:r>
            <w:r>
              <w:rPr>
                <w:rStyle w:val="84"/>
                <w:rFonts w:hint="eastAsia" w:ascii="宋体" w:hAnsi="宋体" w:eastAsia="宋体" w:cs="宋体"/>
                <w:color w:val="auto"/>
                <w:sz w:val="21"/>
                <w:szCs w:val="21"/>
                <w:highlight w:val="none"/>
                <w:lang w:val="en-US" w:eastAsia="zh-CN" w:bidi="ar"/>
              </w:rPr>
              <w:t>4．频率响应：130Hz-18KHz</w:t>
            </w:r>
            <w:r>
              <w:rPr>
                <w:rStyle w:val="84"/>
                <w:rFonts w:hint="eastAsia" w:ascii="宋体" w:hAnsi="宋体" w:eastAsia="宋体" w:cs="宋体"/>
                <w:color w:val="auto"/>
                <w:sz w:val="21"/>
                <w:szCs w:val="21"/>
                <w:highlight w:val="none"/>
                <w:lang w:val="en-US" w:eastAsia="zh-CN" w:bidi="ar"/>
              </w:rPr>
              <w:br w:type="textWrapping"/>
            </w:r>
            <w:r>
              <w:rPr>
                <w:rStyle w:val="84"/>
                <w:rFonts w:hint="eastAsia" w:ascii="宋体" w:hAnsi="宋体" w:eastAsia="宋体" w:cs="宋体"/>
                <w:color w:val="auto"/>
                <w:sz w:val="21"/>
                <w:szCs w:val="21"/>
                <w:highlight w:val="none"/>
                <w:lang w:val="en-US" w:eastAsia="zh-CN" w:bidi="ar"/>
              </w:rPr>
              <w:t>5．喇叭单元：≥6.5"×1</w:t>
            </w:r>
            <w:r>
              <w:rPr>
                <w:rStyle w:val="84"/>
                <w:rFonts w:hint="eastAsia" w:ascii="宋体" w:hAnsi="宋体" w:eastAsia="宋体" w:cs="宋体"/>
                <w:color w:val="auto"/>
                <w:sz w:val="21"/>
                <w:szCs w:val="21"/>
                <w:highlight w:val="none"/>
                <w:lang w:val="en-US" w:eastAsia="zh-CN" w:bidi="ar"/>
              </w:rPr>
              <w:br w:type="textWrapping"/>
            </w:r>
            <w:r>
              <w:rPr>
                <w:rStyle w:val="85"/>
                <w:rFonts w:hint="eastAsia" w:ascii="宋体" w:hAnsi="宋体" w:eastAsia="宋体" w:cs="宋体"/>
                <w:color w:val="auto"/>
                <w:sz w:val="21"/>
                <w:szCs w:val="21"/>
                <w:highlight w:val="none"/>
                <w:lang w:val="en-US" w:eastAsia="zh-CN" w:bidi="ar"/>
              </w:rPr>
              <w:t>6．防护等级：≥IP5X</w:t>
            </w:r>
          </w:p>
        </w:tc>
        <w:tc>
          <w:tcPr>
            <w:tcW w:w="183" w:type="pct"/>
            <w:vAlign w:val="center"/>
          </w:tcPr>
          <w:p w14:paraId="2FE50561">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11" w:type="pct"/>
            <w:vAlign w:val="center"/>
          </w:tcPr>
          <w:p w14:paraId="12D08061">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67" w:type="pct"/>
            <w:vAlign w:val="center"/>
          </w:tcPr>
          <w:p w14:paraId="76A1FC4B">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59309034">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4FB988D0">
            <w:pPr>
              <w:spacing w:line="360" w:lineRule="auto"/>
              <w:jc w:val="center"/>
              <w:rPr>
                <w:rFonts w:hint="eastAsia" w:ascii="宋体" w:hAnsi="宋体" w:eastAsia="宋体" w:cs="宋体"/>
                <w:bCs/>
                <w:color w:val="auto"/>
                <w:sz w:val="21"/>
                <w:szCs w:val="21"/>
                <w:highlight w:val="none"/>
              </w:rPr>
            </w:pPr>
          </w:p>
        </w:tc>
      </w:tr>
      <w:tr w14:paraId="166C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37C68251">
            <w:pPr>
              <w:keepNext w:val="0"/>
              <w:keepLines w:val="0"/>
              <w:widowControl/>
              <w:suppressLineNumbers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441" w:type="pct"/>
            <w:vAlign w:val="center"/>
          </w:tcPr>
          <w:p w14:paraId="5E488BCA">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音柱</w:t>
            </w:r>
          </w:p>
        </w:tc>
        <w:tc>
          <w:tcPr>
            <w:tcW w:w="2763" w:type="pct"/>
            <w:vAlign w:val="center"/>
          </w:tcPr>
          <w:p w14:paraId="68D6A44A">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Style w:val="84"/>
                <w:rFonts w:hint="eastAsia" w:ascii="宋体" w:hAnsi="宋体" w:eastAsia="宋体" w:cs="宋体"/>
                <w:color w:val="auto"/>
                <w:sz w:val="21"/>
                <w:szCs w:val="21"/>
                <w:highlight w:val="none"/>
                <w:lang w:val="en-US" w:eastAsia="zh-CN" w:bidi="ar"/>
              </w:rPr>
              <w:t>1．额定功率（100V）：≥22.5W,≥45W</w:t>
            </w:r>
            <w:r>
              <w:rPr>
                <w:rStyle w:val="84"/>
                <w:rFonts w:hint="eastAsia" w:ascii="宋体" w:hAnsi="宋体" w:eastAsia="宋体" w:cs="宋体"/>
                <w:color w:val="auto"/>
                <w:sz w:val="21"/>
                <w:szCs w:val="21"/>
                <w:highlight w:val="none"/>
                <w:lang w:val="en-US" w:eastAsia="zh-CN" w:bidi="ar"/>
              </w:rPr>
              <w:br w:type="textWrapping"/>
            </w:r>
            <w:r>
              <w:rPr>
                <w:rStyle w:val="84"/>
                <w:rFonts w:hint="eastAsia" w:ascii="宋体" w:hAnsi="宋体" w:eastAsia="宋体" w:cs="宋体"/>
                <w:color w:val="auto"/>
                <w:sz w:val="21"/>
                <w:szCs w:val="21"/>
                <w:highlight w:val="none"/>
                <w:lang w:val="en-US" w:eastAsia="zh-CN" w:bidi="ar"/>
              </w:rPr>
              <w:t>2．额定功率（70V）：≥11.2W,≥22.5W</w:t>
            </w:r>
            <w:r>
              <w:rPr>
                <w:rStyle w:val="84"/>
                <w:rFonts w:hint="eastAsia" w:ascii="宋体" w:hAnsi="宋体" w:eastAsia="宋体" w:cs="宋体"/>
                <w:color w:val="auto"/>
                <w:sz w:val="21"/>
                <w:szCs w:val="21"/>
                <w:highlight w:val="none"/>
                <w:lang w:val="en-US" w:eastAsia="zh-CN" w:bidi="ar"/>
              </w:rPr>
              <w:br w:type="textWrapping"/>
            </w:r>
            <w:r>
              <w:rPr>
                <w:rStyle w:val="84"/>
                <w:rFonts w:hint="eastAsia" w:ascii="宋体" w:hAnsi="宋体" w:eastAsia="宋体" w:cs="宋体"/>
                <w:color w:val="auto"/>
                <w:sz w:val="21"/>
                <w:szCs w:val="21"/>
                <w:highlight w:val="none"/>
                <w:lang w:val="en-US" w:eastAsia="zh-CN" w:bidi="ar"/>
              </w:rPr>
              <w:t>3．灵敏度：≥91dB±3dB</w:t>
            </w:r>
            <w:r>
              <w:rPr>
                <w:rStyle w:val="84"/>
                <w:rFonts w:hint="eastAsia" w:ascii="宋体" w:hAnsi="宋体" w:eastAsia="宋体" w:cs="宋体"/>
                <w:color w:val="auto"/>
                <w:sz w:val="21"/>
                <w:szCs w:val="21"/>
                <w:highlight w:val="none"/>
                <w:lang w:val="en-US" w:eastAsia="zh-CN" w:bidi="ar"/>
              </w:rPr>
              <w:br w:type="textWrapping"/>
            </w:r>
            <w:r>
              <w:rPr>
                <w:rStyle w:val="84"/>
                <w:rFonts w:hint="eastAsia" w:ascii="宋体" w:hAnsi="宋体" w:eastAsia="宋体" w:cs="宋体"/>
                <w:color w:val="auto"/>
                <w:sz w:val="21"/>
                <w:szCs w:val="21"/>
                <w:highlight w:val="none"/>
                <w:lang w:val="en-US" w:eastAsia="zh-CN" w:bidi="ar"/>
              </w:rPr>
              <w:t>4．阻抗：黑:COM 白:≤440Ω 绿:≤220Ω</w:t>
            </w:r>
            <w:r>
              <w:rPr>
                <w:rStyle w:val="84"/>
                <w:rFonts w:hint="eastAsia" w:ascii="宋体" w:hAnsi="宋体" w:eastAsia="宋体" w:cs="宋体"/>
                <w:color w:val="auto"/>
                <w:sz w:val="21"/>
                <w:szCs w:val="21"/>
                <w:highlight w:val="none"/>
                <w:lang w:val="en-US" w:eastAsia="zh-CN" w:bidi="ar"/>
              </w:rPr>
              <w:br w:type="textWrapping"/>
            </w:r>
            <w:r>
              <w:rPr>
                <w:rStyle w:val="84"/>
                <w:rFonts w:hint="eastAsia" w:ascii="宋体" w:hAnsi="宋体" w:eastAsia="宋体" w:cs="宋体"/>
                <w:color w:val="auto"/>
                <w:sz w:val="21"/>
                <w:szCs w:val="21"/>
                <w:highlight w:val="none"/>
                <w:lang w:val="en-US" w:eastAsia="zh-CN" w:bidi="ar"/>
              </w:rPr>
              <w:t>5．频率响应：50Hz-18KHz</w:t>
            </w:r>
            <w:r>
              <w:rPr>
                <w:rStyle w:val="84"/>
                <w:rFonts w:hint="eastAsia" w:ascii="宋体" w:hAnsi="宋体" w:eastAsia="宋体" w:cs="宋体"/>
                <w:color w:val="auto"/>
                <w:sz w:val="21"/>
                <w:szCs w:val="21"/>
                <w:highlight w:val="none"/>
                <w:lang w:val="en-US" w:eastAsia="zh-CN" w:bidi="ar"/>
              </w:rPr>
              <w:br w:type="textWrapping"/>
            </w:r>
            <w:r>
              <w:rPr>
                <w:rStyle w:val="84"/>
                <w:rFonts w:hint="eastAsia" w:ascii="宋体" w:hAnsi="宋体" w:eastAsia="宋体" w:cs="宋体"/>
                <w:color w:val="auto"/>
                <w:sz w:val="21"/>
                <w:szCs w:val="21"/>
                <w:highlight w:val="none"/>
                <w:lang w:val="en-US" w:eastAsia="zh-CN" w:bidi="ar"/>
              </w:rPr>
              <w:t>6．喇叭单元：≥4"×4,≥2.5"×1</w:t>
            </w:r>
            <w:r>
              <w:rPr>
                <w:rStyle w:val="84"/>
                <w:rFonts w:hint="eastAsia" w:ascii="宋体" w:hAnsi="宋体" w:eastAsia="宋体" w:cs="宋体"/>
                <w:color w:val="auto"/>
                <w:sz w:val="21"/>
                <w:szCs w:val="21"/>
                <w:highlight w:val="none"/>
                <w:lang w:val="en-US" w:eastAsia="zh-CN" w:bidi="ar"/>
              </w:rPr>
              <w:br w:type="textWrapping"/>
            </w:r>
            <w:r>
              <w:rPr>
                <w:rStyle w:val="85"/>
                <w:rFonts w:hint="eastAsia" w:ascii="宋体" w:hAnsi="宋体" w:eastAsia="宋体" w:cs="宋体"/>
                <w:color w:val="auto"/>
                <w:sz w:val="21"/>
                <w:szCs w:val="21"/>
                <w:highlight w:val="none"/>
                <w:lang w:val="en-US" w:eastAsia="zh-CN" w:bidi="ar"/>
              </w:rPr>
              <w:t>7．防护等级：≥IP66</w:t>
            </w:r>
          </w:p>
        </w:tc>
        <w:tc>
          <w:tcPr>
            <w:tcW w:w="183" w:type="pct"/>
            <w:vAlign w:val="center"/>
          </w:tcPr>
          <w:p w14:paraId="6808E85C">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11" w:type="pct"/>
            <w:vAlign w:val="center"/>
          </w:tcPr>
          <w:p w14:paraId="0B7A2EB2">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67" w:type="pct"/>
            <w:vAlign w:val="center"/>
          </w:tcPr>
          <w:p w14:paraId="34D358F4">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23248B9D">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0244E587">
            <w:pPr>
              <w:spacing w:line="360" w:lineRule="auto"/>
              <w:jc w:val="center"/>
              <w:rPr>
                <w:rFonts w:hint="eastAsia" w:ascii="宋体" w:hAnsi="宋体" w:eastAsia="宋体" w:cs="宋体"/>
                <w:bCs/>
                <w:color w:val="auto"/>
                <w:sz w:val="21"/>
                <w:szCs w:val="21"/>
                <w:highlight w:val="none"/>
              </w:rPr>
            </w:pPr>
          </w:p>
        </w:tc>
      </w:tr>
      <w:tr w14:paraId="2CC0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F96FD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441" w:type="pct"/>
            <w:vAlign w:val="center"/>
          </w:tcPr>
          <w:p w14:paraId="717B752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IP网络功放终端</w:t>
            </w:r>
          </w:p>
        </w:tc>
        <w:tc>
          <w:tcPr>
            <w:tcW w:w="2763" w:type="pct"/>
            <w:vAlign w:val="center"/>
          </w:tcPr>
          <w:p w14:paraId="346F82F1">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一、硬件技术参数：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1.设备采用标准≥19英寸机架设计，带有LCD显示屏。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2.内置≥1路网络硬件音频解码模块。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3.支持≥1路线路输入和≥1路话筒输入接口，可独立调节音量。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4.支持高低音调节电位器控制。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5.具有≥1路EMC输入接口，具有最高优先级。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6.具有≥1路音频输出接口。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7.具有≥1路三线制强切输出接口，无需强切电源。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8.集成数字功放，功率≥120W；支持定压方式输出。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9.支持通过后台软件对终端进行远程固件升级。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10.具有≥1路RJ45网络接口，≥100Mbps传输速率。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11.★自带≥1路100V定压功率备份输入接口，可组成一主多备、多主一备、多主多备的公共打铃系统。</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12.★内置主备切换检测模块，断网断电以及本机故障时≤0.3秒内切换到备份功率输入，主备切换过程无卡顿、不掉字。</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二、软件技术参数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1.软件内嵌于数字IP网络平台终端设备，支撑设备各项基本功能的运行。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2.嵌入DSP音频处理技术，高保真解码音频文件；支持远程点播功能，支持节目播放。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3.支持新配置注册智能语音提示功能。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4.支持播放背景音乐功能，支持单独调节音量。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5.支持播放本地服务器的MP3文件；支持单独播放或分区/全区播放。</w:t>
            </w:r>
          </w:p>
        </w:tc>
        <w:tc>
          <w:tcPr>
            <w:tcW w:w="183" w:type="pct"/>
            <w:vAlign w:val="center"/>
          </w:tcPr>
          <w:p w14:paraId="0744213F">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3081B104">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7" w:type="pct"/>
            <w:vAlign w:val="center"/>
          </w:tcPr>
          <w:p w14:paraId="77A2F1EC">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28B2C964">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3D4473A4">
            <w:pPr>
              <w:spacing w:line="360" w:lineRule="auto"/>
              <w:jc w:val="center"/>
              <w:rPr>
                <w:rFonts w:hint="eastAsia" w:ascii="宋体" w:hAnsi="宋体" w:eastAsia="宋体" w:cs="宋体"/>
                <w:bCs/>
                <w:color w:val="auto"/>
                <w:sz w:val="21"/>
                <w:szCs w:val="21"/>
                <w:highlight w:val="none"/>
              </w:rPr>
            </w:pPr>
          </w:p>
        </w:tc>
      </w:tr>
      <w:tr w14:paraId="4960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4AAF79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41" w:type="pct"/>
            <w:vAlign w:val="center"/>
          </w:tcPr>
          <w:p w14:paraId="5AF3829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室外广播线</w:t>
            </w:r>
          </w:p>
        </w:tc>
        <w:tc>
          <w:tcPr>
            <w:tcW w:w="2763" w:type="pct"/>
            <w:vAlign w:val="center"/>
          </w:tcPr>
          <w:p w14:paraId="21C4EE90">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国标，RVV2*2.5mm²；</w:t>
            </w:r>
          </w:p>
        </w:tc>
        <w:tc>
          <w:tcPr>
            <w:tcW w:w="183" w:type="pct"/>
            <w:vAlign w:val="center"/>
          </w:tcPr>
          <w:p w14:paraId="2B61760C">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11" w:type="pct"/>
            <w:vAlign w:val="center"/>
          </w:tcPr>
          <w:p w14:paraId="188AFB3E">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267" w:type="pct"/>
            <w:vAlign w:val="center"/>
          </w:tcPr>
          <w:p w14:paraId="4CFC2792">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14AC752A">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5C89E0EE">
            <w:pPr>
              <w:spacing w:line="360" w:lineRule="auto"/>
              <w:jc w:val="center"/>
              <w:rPr>
                <w:rFonts w:hint="eastAsia" w:ascii="宋体" w:hAnsi="宋体" w:eastAsia="宋体" w:cs="宋体"/>
                <w:bCs/>
                <w:color w:val="auto"/>
                <w:sz w:val="21"/>
                <w:szCs w:val="21"/>
                <w:highlight w:val="none"/>
              </w:rPr>
            </w:pPr>
          </w:p>
        </w:tc>
      </w:tr>
      <w:tr w14:paraId="714F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339E9C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441" w:type="pct"/>
            <w:vAlign w:val="center"/>
          </w:tcPr>
          <w:p w14:paraId="5569B33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室内广播线</w:t>
            </w:r>
          </w:p>
        </w:tc>
        <w:tc>
          <w:tcPr>
            <w:tcW w:w="2763" w:type="pct"/>
            <w:vAlign w:val="center"/>
          </w:tcPr>
          <w:p w14:paraId="6AB4CAC5">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国标，RVV2*1.5mm²；</w:t>
            </w:r>
          </w:p>
        </w:tc>
        <w:tc>
          <w:tcPr>
            <w:tcW w:w="183" w:type="pct"/>
            <w:vAlign w:val="center"/>
          </w:tcPr>
          <w:p w14:paraId="4FACAFA8">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11" w:type="pct"/>
            <w:vAlign w:val="center"/>
          </w:tcPr>
          <w:p w14:paraId="6CE613DE">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267" w:type="pct"/>
            <w:vAlign w:val="center"/>
          </w:tcPr>
          <w:p w14:paraId="7B5C06FB">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02517516">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37613D09">
            <w:pPr>
              <w:spacing w:line="360" w:lineRule="auto"/>
              <w:jc w:val="center"/>
              <w:rPr>
                <w:rFonts w:hint="eastAsia" w:ascii="宋体" w:hAnsi="宋体" w:eastAsia="宋体" w:cs="宋体"/>
                <w:bCs/>
                <w:color w:val="auto"/>
                <w:sz w:val="21"/>
                <w:szCs w:val="21"/>
                <w:highlight w:val="none"/>
              </w:rPr>
            </w:pPr>
          </w:p>
        </w:tc>
      </w:tr>
      <w:tr w14:paraId="5E07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6094C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441" w:type="pct"/>
            <w:vAlign w:val="center"/>
          </w:tcPr>
          <w:p w14:paraId="417C6A7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辅助材料</w:t>
            </w:r>
          </w:p>
        </w:tc>
        <w:tc>
          <w:tcPr>
            <w:tcW w:w="2763" w:type="pct"/>
            <w:vAlign w:val="center"/>
          </w:tcPr>
          <w:p w14:paraId="7628A8CD">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含施工所需管材、五金配件、室外防水盒、端子排、管材安装固定件、水晶头、扎带、绝缘胶布等。</w:t>
            </w:r>
          </w:p>
        </w:tc>
        <w:tc>
          <w:tcPr>
            <w:tcW w:w="183" w:type="pct"/>
            <w:vAlign w:val="center"/>
          </w:tcPr>
          <w:p w14:paraId="16B4E853">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311" w:type="pct"/>
            <w:vAlign w:val="center"/>
          </w:tcPr>
          <w:p w14:paraId="1D226F07">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7" w:type="pct"/>
            <w:vAlign w:val="center"/>
          </w:tcPr>
          <w:p w14:paraId="654CBDFE">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351" w:type="pct"/>
            <w:vAlign w:val="center"/>
          </w:tcPr>
          <w:p w14:paraId="0F2308D6">
            <w:pPr>
              <w:widowControl/>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417" w:type="pct"/>
            <w:vAlign w:val="center"/>
          </w:tcPr>
          <w:p w14:paraId="1611B697">
            <w:pPr>
              <w:spacing w:line="360" w:lineRule="auto"/>
              <w:jc w:val="center"/>
              <w:rPr>
                <w:rFonts w:hint="eastAsia" w:ascii="宋体" w:hAnsi="宋体" w:eastAsia="宋体" w:cs="宋体"/>
                <w:bCs/>
                <w:color w:val="auto"/>
                <w:sz w:val="21"/>
                <w:szCs w:val="21"/>
                <w:highlight w:val="none"/>
              </w:rPr>
            </w:pPr>
          </w:p>
        </w:tc>
      </w:tr>
      <w:tr w14:paraId="6085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76EDFB1">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四、教学系统</w:t>
            </w:r>
          </w:p>
        </w:tc>
      </w:tr>
      <w:tr w14:paraId="7F96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F76F8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41" w:type="pct"/>
            <w:vAlign w:val="center"/>
          </w:tcPr>
          <w:p w14:paraId="141D94F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86寸智慧黑板</w:t>
            </w:r>
          </w:p>
        </w:tc>
        <w:tc>
          <w:tcPr>
            <w:tcW w:w="2763" w:type="pct"/>
            <w:vAlign w:val="center"/>
          </w:tcPr>
          <w:p w14:paraId="40F7EB64">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一、屏体及触控技术要求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1.智能交互黑板显示尺寸≥86英寸，刷新率：60Hz，分辨率：3840*2160，采用电容触控技术，在双系统下均支持50点触控及50点书写划线。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2.智能交互黑板表面玻璃采用高强度钢化玻璃，AG防眩光，厚度≤4mm，硬度≥莫氏7级，石墨硬度≥9H。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智能交互黑板需采用全贴合设计，屏体表面无可见金属条纹，以45度角观察屏幕，钢化玻璃和液晶显示层无间隙密贴合，无水雾/水汽，减少显示面板与玻璃间的偏光、散射，画面显示更加清晰通透；178度可见屏体图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二、安全及能效要求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1.智能交互黑板背光系统支持DC调光方式，多级亮度调节，拍摄时画面无条纹闪烁。光源稳定无频闪，防止眼睛疲劳。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2.整机符合《GB 40070-2021儿童青少年学习用品近视防控卫生要求》。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3.智能交互黑板全通道支持纸质护眼模式，可实现画面纹理的实时调整；支持纸质纹理：素描纸、宣纸、水彩纸、牛皮纸、水纹纸；支持透明度调节与色温调节；显示画面各像素点灰度不规则，减少背景干扰。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4.智能交互黑板可进行硬件自检，包括对系统内存、存储、触控系统、光感系统、内置电脑、屏体信息、主板型号、CPU型号、CPU使用率、设备名称等进行状态提示及故障提示。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5.智能交互黑板具备屏体温度实时监控、高温预警及断电保护等功能。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三、教学要求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1.智能交互黑板前置面板至少具备1路HDMI接口（非转接），2路USB3.0接口，1路全功能的Type-C接口（全功能接口具备音频、4K视频、数据、触控、充电等功能，外接电脑可调用屏体麦克风、音响、摄像头等数据）。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2.为方便用户外接拓展设备，智能交互黑板非转接 HDMI输入≥2路，HDMI输出≥1路（支持安卓及其他通道信号输出）。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3.智能交互黑板具有通屏笔槽结构，可放置书写笔、粉笔、水性笔等，笔槽具有漏灰孔设计。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4.为方便维护，智能交互黑板具有前掀式维护功能，主屏向上掀起角度≥30°。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5.智能交互黑板前置按键，可实现音量加减、窗口关闭、触控开关等功能，且按键均支持功能复用。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6.前置按键采用钢琴式按键设计，向上倾斜，提升直立可视角度，符合人体工学。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7.智能交互黑板接口具备丝印中文标识，符合各学科教师使用需求。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8.★智能交互黑板采用≥12核驱动芯片，8核CPU、4核GPU。 Android 系统版本≥14.0，内存≥4G，存储≥16G。</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9.采用针孔阵列发声设计，2.2声道，下边框具有6个发声单元，最大功率≥80W, 扬声器在100%音量下，1米处声压级≥90dB，10米处声压级≥80dB；最低谐振频率不高于100Hz。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10.★内置一体化超高清摄像头，单颗摄像头有效像素≥1900W，可输出最大分辨率5104*3864的图片与视频，支持搭配AI软件实现自动点名点数功能，支持远程巡课功能，具备指示灯工作状态提示。</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11.智能交互黑板内置8阵列麦克风，拾音角度≥180°，可用于对教室环境音频进行采集。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12.★智能交互黑板具备前置电脑还原按键，无需专业人员即可轻松解决电脑系统故障。</w:t>
            </w:r>
            <w:r>
              <w:rPr>
                <w:rFonts w:hint="eastAsia" w:ascii="宋体" w:hAnsi="宋体" w:eastAsia="宋体" w:cs="宋体"/>
                <w:b/>
                <w:bCs/>
                <w:i w:val="0"/>
                <w:iCs w:val="0"/>
                <w:color w:val="auto"/>
                <w:kern w:val="0"/>
                <w:sz w:val="21"/>
                <w:szCs w:val="21"/>
                <w:highlight w:val="none"/>
                <w:u w:val="none"/>
                <w:lang w:val="en-US" w:eastAsia="zh-CN" w:bidi="ar"/>
              </w:rPr>
              <w:t>（需提供所投产品实物接口照片）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13.只需一根网线连接，即可实现Windows和Andriod双系统同时上网。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14.具备无线（包括Wi-Fi和Bluetooth蓝牙）独立模块，支持单独拆卸。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15.智能交互黑板内置Wi-Fi6无线网卡，支持2.4G、5G双频，支持无线设备同时连接数量≥20个。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四、应用功能要求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整机左右两侧可提供与教学应用密切相关的快捷键，数量各不少于15个，并支持自定义开关，可设置自动隐藏时间，支持单侧显示、双侧同时显示，至少具有关闭窗口、展台、桌面、多屏互动等教学常用按键。整机具有悬浮菜单，两指可快速移动悬浮菜单至按压位置，悬浮菜单可进行自定义分组，可添加AI互动软件等不少于30个应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2.在任意信号源下，从屏幕下方任意位置向上滑动，可调用快捷设置菜单无需切换系统，可快速调节Windows 和Android 的设置，并支持拖拽到屏幕任意位置。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3.支持智能手势，可通过多指长按屏幕实现悬浮窗快速调用、屏幕息屏或亮屏、屏幕下移、多任务等功能，方便教学操作。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4.为节约用电，具备自动待机功能，在无操作或无信号输入时，自动进入待机节能状态，时间间隔可自定义。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5.智能节电，可自定义设置，在无操作或无信号输入15分钟或更长时间,出现关机提示倒计时。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6.设备处于关机通电状态，外接电脑、机顶盒等设备接入交互黑板时，智能交互黑板可识别到外接设备的输入信号后自动开机。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7.可自动识别新接入的信号源，并自动切换到该信号源显示，在断开连接后，弹出确认，10秒后返回之前信号源。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8.设备支持远程升级，及时给用户推送新版应用。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9.安卓界面采用4K UI设计，图标与按钮边角显示无锯齿，字体渲染平滑，提升用户体验。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10.无PC状态下，安卓系统支持白板授课，可以实现书写、擦除、撤销、恢复、插入工具及分享等多项功能，同时支持对白板进行初始设置，如背景、笔迹颜色、粗细及橡皮等功能的预设。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无PC状态下，白板背景支持颜色背景和图案背景设置，颜色背景提供不少于6种预设颜色，并支持自定义更多颜色；图案设置包括拼音格、四线三格、音符、五线谱、信纸、田字格、篮球场地、足球场地等不少于8种类型，同时支持用户自定义背景图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12.支持预设仅允许用细笔书写模式或允许用细笔或手指书写模式，细笔可用于书写，手指可用于拖动漫游，实现手笔分离的教学效果。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13.无PC状态下，白板支持漫游功能，可无限延伸白板空间，满足更大空间的板书需求。在漫游功能下，支持对当前页面进行自由缩放，双击漫游可一键恢复画布至原始位置和大小。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14.无PC状态下，白板支持背景漫游设置：白板上批注书写的内容既可与背景画布同步无限漫游，也可设置为批注内容独立漫游而背景画布保持固定，以满足不同的场景使用。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15.支持全选页面或部分页面进行二维码分享，支持PNG、JPEG、PDF等多种格式，支持加密分享，支持快速保存到USB设备。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16.可将手写文字、句子、英文单词识别为印刷体，支持自定义颜色;手写识别支持设置中文、英文、日语、韩语等不少于 19 种语言包，满足多语言教学需求。识别后的内容支持颜色修改、复制、剪切、图层置顶、图层置底、删除、锁定，文字内容还支持转至会议纪要。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会议纪要支持手写输入文本，每项会议纪要都能根据笔迹书写范围和文本内容自动调整窗口大小，灵活适应。书写笔迹可轻松使用橡皮擦进行擦除，每项会议纪要可随意删除或调整顺序;会议纪要支持一键生成二维码分享，扫码即可快速获取内容，扫码显示的会议纪要内容会自动过滤空白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无PC状态下，白板具备智能图形识别功能，能够自动识别绘制的矩形、三角形、圆形、椭圆形、箭头等不少于5种常见平面图形。识别后的图形支持颜色修改、复制、剪切、图层置顶、图层置底、删除、锁定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无PC状态下，白板具备批注和擦除功能，支持硬笔、软笔、荧光笔等多种笔型选择，支持笔迹颜色和粗细设置。支持橡皮擦、选中文字擦除以及一键清页功能，进行一键清页操作时会有二次确认提示，有效避免误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20.无PC状态下，白板支持二维及三维图形的灵活调用，支持设置图形的线条颜色和填充颜色，可以对线条和填充颜色的透明度进行设置。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无PC状态下，白板支持插入文档、文本框、便利贴、图片、浏览器、尺子、表格、思维导图、会议纪要、截屏等多种教学辅助工具，支持通过手写添加便利贴内容，移动便利贴时，所写内容会随便利贴同步移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22.无PC状态下，白板支持页面预览功能，可一键全选所有页面或单独选择特定页面进行保存。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五、侧边黑板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1.支持磁性材质教具吸附。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2.板面光泽度不高于8光泽度以免产生眩光。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3.支持色漆和清漆漆膜的划格试验，脱漆面积不明显大于 5%达到 0 级标准。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4.板面具有抗冲击性，漆膜耐冲击无裂纹现象。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六、内置电脑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1.采用80 Pin Intel通用标准接口，模块化即插即用，易于维护；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2.CPU采用不低于13代i7处理器；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3.内存：≥16G DDR4；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4.硬盘：≥512G SSD固态硬盘；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5.接口：非外扩展具备6个USB接口（其中包含3路USB 3.0），具有独立非外扩展的视频输出接口：≥1路HDMI；</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6.万兆级接口，传输速率≥10Gbps；</w:t>
            </w:r>
          </w:p>
        </w:tc>
        <w:tc>
          <w:tcPr>
            <w:tcW w:w="183" w:type="pct"/>
            <w:vAlign w:val="center"/>
          </w:tcPr>
          <w:p w14:paraId="3A34946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38F1A4F4">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28</w:t>
            </w:r>
          </w:p>
        </w:tc>
        <w:tc>
          <w:tcPr>
            <w:tcW w:w="267" w:type="pct"/>
            <w:vAlign w:val="center"/>
          </w:tcPr>
          <w:p w14:paraId="0896FB1C">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523C37E4">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w:t>
            </w:r>
          </w:p>
        </w:tc>
        <w:tc>
          <w:tcPr>
            <w:tcW w:w="417" w:type="pct"/>
            <w:vAlign w:val="center"/>
          </w:tcPr>
          <w:p w14:paraId="1D288057">
            <w:pPr>
              <w:spacing w:line="360" w:lineRule="auto"/>
              <w:jc w:val="center"/>
              <w:rPr>
                <w:rFonts w:hint="eastAsia" w:ascii="宋体" w:hAnsi="宋体" w:eastAsia="宋体" w:cs="宋体"/>
                <w:bCs/>
                <w:color w:val="auto"/>
                <w:sz w:val="21"/>
                <w:szCs w:val="21"/>
                <w:highlight w:val="none"/>
              </w:rPr>
            </w:pPr>
          </w:p>
        </w:tc>
      </w:tr>
      <w:tr w14:paraId="2F02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 w:type="pct"/>
            <w:vAlign w:val="center"/>
          </w:tcPr>
          <w:p w14:paraId="6BC53F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vAlign w:val="center"/>
          </w:tcPr>
          <w:p w14:paraId="776F9EC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视频展台</w:t>
            </w:r>
          </w:p>
        </w:tc>
        <w:tc>
          <w:tcPr>
            <w:tcW w:w="2763" w:type="pct"/>
            <w:vAlign w:val="center"/>
          </w:tcPr>
          <w:p w14:paraId="2DD47A21">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一、硬件设计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1.整机采用USB方式供电，支持壁挂和桌面两种安装方式，托板边角采用圆弧倒角设计，无需气压杆支撑。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2.外观材质：兼顾教学环境，保护师生安全，采用ABS材质。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3.★整机采用高清摄像头设计， 镜头≥1600W像素，中心线≥1800 线，四周线≥1400 线，分辨率（解析度）≥4624×3468，画面展示更加清晰。</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4.变焦：12倍数字变焦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5.图像色彩：24位及以上。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6.摄像头支持JPG图片拍摄及MP4视频录制。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7.整机内置高灵敏麦克风，满足教学录制需求。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8.具备补光灯功能。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9.拍摄幅面：A4及以上。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10.展台托板可承重3kg。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二、展台软件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1.根据教学语言环境可设置中、英文切换。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2.展台软件启动后自动弹出手势操作提醒，并在一段时间后自动关闭。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3.使用过程中可通过2指进行缩放，单指移动画面，批注状态下支持手背擦除。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4.支持对比联动功能，选择对比图片中的任意一张进行旋转、移动、放大其余图片也同时完成该操作。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5.支持六张图片及以上同屏对比，每张图片独立批注，不可跨区域批注，并可对单张图片进行旋转、全屏、缩放、删除等操作。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6.为增强文字显示对比度，具备AI拍照的功能，并可根据的实际使用需求开启或关闭。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7.可通过屏幕左下画面缩略图，在展示画面放大的情况下，快速移动到达画面任意位置，实现鸟瞰功能。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8.可对展台性能进行检测，包含硬件连线连接情况与摄像头占用系统指标。</w:t>
            </w:r>
          </w:p>
        </w:tc>
        <w:tc>
          <w:tcPr>
            <w:tcW w:w="183" w:type="pct"/>
            <w:vAlign w:val="center"/>
          </w:tcPr>
          <w:p w14:paraId="39CFD54A">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28229642">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67" w:type="pct"/>
            <w:vAlign w:val="center"/>
          </w:tcPr>
          <w:p w14:paraId="7521BCC6">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113FDBDD">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否</w:t>
            </w:r>
          </w:p>
        </w:tc>
        <w:tc>
          <w:tcPr>
            <w:tcW w:w="417" w:type="pct"/>
            <w:vAlign w:val="center"/>
          </w:tcPr>
          <w:p w14:paraId="467F6E20">
            <w:pPr>
              <w:spacing w:line="360" w:lineRule="auto"/>
              <w:jc w:val="center"/>
              <w:rPr>
                <w:rFonts w:hint="eastAsia" w:ascii="宋体" w:hAnsi="宋体" w:eastAsia="宋体" w:cs="宋体"/>
                <w:bCs/>
                <w:color w:val="auto"/>
                <w:sz w:val="21"/>
                <w:szCs w:val="21"/>
                <w:highlight w:val="none"/>
              </w:rPr>
            </w:pPr>
          </w:p>
        </w:tc>
      </w:tr>
      <w:tr w14:paraId="6A1C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093D2C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vAlign w:val="center"/>
          </w:tcPr>
          <w:p w14:paraId="53F69DC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教学软件</w:t>
            </w:r>
          </w:p>
        </w:tc>
        <w:tc>
          <w:tcPr>
            <w:tcW w:w="2763" w:type="pct"/>
            <w:vAlign w:val="center"/>
          </w:tcPr>
          <w:p w14:paraId="11AA2D61">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一、备授课软件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1.全面兼容行业内主流操作系统，界面设计简洁直观，操作逻辑一致，跨系统切换简单易操作，实现零门槛快速上手。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2.采用备授课一体化设计，具备新建课件、我的课件库、资源中心、班务管理、网盘、AI备课等应用模块。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3.支持在课件库中以云存储的方式保存个人课，课件库无大小限制，支持对课件重命名、删除；支持打开本地白板课件，课件格式同时支持pptx。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4.为教师个人账号提供至少50G网盘存储空间，支持上传和下载课件、文档、图片、音频、视频和其它常用文件类型。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5.备课功能具备新建空白课件备课、导入PPT备课两种备课方式。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6.备课界面支持板式布局设置，至少提供空白、标题幻灯片、比较等不少于6种布局选择，背景支持自定义为图片或纯色。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7.支持切换、进入、退出、动作等不少于四种类型15款的动画效果。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8.支持导入pptx格式课件，支持将课件导出为图片或者以文件的形式导出，支持打印课件。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9.支持截取当前页面内容，同时支持对桌面、网页等内容进行截取，截取的内容直接插入到课件中。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10.具有直线、箭头、圆形、矩形、运算符号、大括号等不少于25种常见形状功能。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11.支持插入多媒体素材，素材格式包括：png、jpg、bmp、svg、mp3、wma、mp4、flv等。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12.具有表格功能，表格支持设置行列数，在表格上可以进行行列的添加、删除、合并和拆分，可编辑文字格式和表格格式。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13.具有思维导图功能，包括流程图和鱼骨图等常见类型，思维导图可添加同级节点、下级节点上级节点，节点可插入图片，可编辑文字格式和思维导图格式，可设置逐级展开和逐个展开。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14.具有统计图表功能，可选择柱形图、折线图、饼图，支持编辑图标数据和图标样式。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15.备课模式下至少提供拼音、汉字、古诗词、几何图形、函数图形、四线三格、音标、英汉字典、元素周期表、星球等不少于10种学科工具；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16.提供不少于5种课堂活动类别：趣味分类、超级分类、竞赛PK、选词填空、判断题，每种类别提供至少4种模板进行选择。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17.自动匹配与个人资料想对应的教学素材，可快速插入到课件中;也支持跨学科学段调用教学素材;支持划词搜索功能，可根据文本内容自动搜索匹配对应的教学素材。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18.支持对图片样式进行设置，提供不少于6种样式进行选择，支持裁剪和去背景。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19.授课模式下可对于课件上的图片、文本框、思维导图、统计图表等无限复制。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20.授课模式下支持对课件进行前后翻页操作，支持按键翻页和单指滑动屏幕翻页2种翻页方式。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21.授课模式下，可以对课件上的内容进行批注，具有不少于5种笔型多种颜色可选，其中智能笔支持识别绘制的平面二维图形，同时具有橡皮擦和滑动清页功能。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22.提供放大镜、聚光灯、时钟等不少于5种通用工具，提供拼音、汉字、函数、英汉字典等不少于12种学科工具。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23.资源平台涵盖小学、初中、高中所有学科同步资源，并具有小升初、中考、高考专题资源，资源类别包含课件、教案、学案、作业、试卷、题集、素材、备课包等；所有资源可按教材版本、年份、地区分类，提供查看及下载通道，支持按地区进行检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24.云资源具备资源专区，如月考专区、期末专区、寒假专区、暑假专区、竞赛专区及作文辅导专区等，教师可根据教学需求灵活选用。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25.具备常用功能快捷入口，以悬浮窗的形式停留在桌面上，以便随时调用。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26.无需登录账号就可以启动批注功能，支持选择、笔、橡皮、工具箱(包含放大镜、聚光灯、四线立格和元素周期表)等功能，在Windows系统、国产化系统任意应用下都可以调用。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27.免登录状态下，白板批注支持选择、笔、橡皮、工具箱（包含放大镜、聚光灯、四线三格和元素周期表）、保存批注和退出批注功能，在国产化系统任意应用下都可以调用。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28.免登录状态下可调用黑板，支持选择、批注、擦除、工具箱功能，工具箱包含不少于12种常用教学工具：放大镜、聚光灯、几何、尺规、四线三格、音标、元素周期、拼音、汉字、函数、音标、星球和钢琴；支持自主新建页和删除页进行讲解，支持切换页码显示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二、班务管理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1.软件包含班务管理功能模块，可创建班级、加入班级、删除已有班级、修改班级信息，便于教师多班级管理；可添加、删除学生，支持批量添加学生。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点评、点名、批量点评、接龙抽选、重新计分、班级报表、光荣榜等功能，班级报表支持根据班级表现、班级考勤、知识掌握等角度进行查看，可以从学科和时间设置进行查看，查看时间可支持本周、本月、自定义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3.支持座位管理，无需导入座位表模板，直接根据实际情况拖拽调整学生座位，支持单独学生拖拽和整列拖拽2种方式调整座位，方便老师快速更新座位表。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4.支持对学生进行考勤记录，考勤类别至少具备正常、请假、迟到、旷课四种模式。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5.支持分组功能，可设置分组主题，支持随机分组和自定义分组，支持自定义小组名，支持同时对多个学生进行分组设置；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以小组为单位进行点评，可直接查看每个小组得分与扣分的情况；同时支持对小组内单个或多个成员做点评；具备小组光荣榜功能；支持小组重新计分；可通过班级报表-小组表现查看得分统计记录，可查看全班点评得分记录和小组点评得分记录，小组点评得分记录能精确对应到小组成员上；小组表现支持按学科，时间来进行查看，支持以本周、本月或白定义时间查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以小组为单位进行随机提问，学生回答结束后可直接对知识点掌握情况做判定(良好、般、未掌握)，方便老师更精准的做教学管理；可通过班级报表-知识掌握查看得分统计记录，统计明细分别以饼状图、数字统计、知识点掌握程度推测趋势呈现，支持以本周、本月或自定义时间查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三、课堂点评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1.老师可通过PC端、交互设备及网页端对学生或小组进行行为评价打分。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2.支持查看所有班级、小组、学生的评价得分，界面及头像采用卡通化方式，提供课堂趣味性。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3.支持对班级学生分组管理，可以自定义分组名称，支持按组点评，支持随机选择小组提问，可根据小组情况统计班级报表，报表内容可以从小组表现和知识掌握两个方面查看。预设的评价类型不少于18种。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4.为提高课堂趣味性，软件支持随机提问、接龙抽选。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5.支持课堂分数重置，从而开始新一轮的课堂评价。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6.支持桌面光荣榜功能，可显示班级得分前列的学生信息。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7.支持查看课堂表现评价统计报表，按饼状图形式展现学生课堂表现情况，支持查看班级或学生个人的评价情况，并可具体查看到每一条评价的原因、对象、分值，便于老师做统计分析。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8.支持查看课堂考勤统计报表，可具体看到某一天的课程有几人未出勤，以及每个人的考勤状态。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四、录课助手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1.支持全屏录制、特定区域录制、摄像头画面录制、音频录制。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2.录制过程中可对课件中的元素进行拖动、复制、删除等操作，支持在录制过程中进行书写和擦除。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3.支持教师在空白页面录制微课，支持自主添加黑板页面进行讲解。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4.可自定义设置录制的格式、视频清晰度、帧率、摄像头清晰度。</w:t>
            </w:r>
            <w:r>
              <w:rPr>
                <w:rFonts w:hint="eastAsia" w:ascii="宋体" w:hAnsi="宋体" w:eastAsia="宋体" w:cs="宋体"/>
                <w:i w:val="0"/>
                <w:iCs w:val="0"/>
                <w:color w:val="auto"/>
                <w:kern w:val="0"/>
                <w:sz w:val="21"/>
                <w:szCs w:val="21"/>
                <w:highlight w:val="none"/>
                <w:u w:val="none"/>
                <w:lang w:val="en-US" w:eastAsia="zh-CN" w:bidi="ar"/>
              </w:rPr>
              <w:br w:type="textWrapping"/>
            </w:r>
            <w:bookmarkStart w:id="154" w:name="_GoBack"/>
            <w:r>
              <w:rPr>
                <w:rFonts w:hint="eastAsia" w:ascii="宋体" w:hAnsi="宋体" w:eastAsia="宋体" w:cs="宋体"/>
                <w:i w:val="0"/>
                <w:iCs w:val="0"/>
                <w:color w:val="auto"/>
                <w:kern w:val="0"/>
                <w:sz w:val="21"/>
                <w:szCs w:val="21"/>
                <w:highlight w:val="none"/>
                <w:u w:val="none"/>
                <w:lang w:val="en-US" w:eastAsia="zh-CN" w:bidi="ar"/>
              </w:rPr>
              <w:t>四、其他说明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符合软件正版化要求；</w:t>
            </w:r>
            <w:bookmarkEnd w:id="154"/>
          </w:p>
        </w:tc>
        <w:tc>
          <w:tcPr>
            <w:tcW w:w="183" w:type="pct"/>
            <w:vAlign w:val="center"/>
          </w:tcPr>
          <w:p w14:paraId="386BC1F0">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Align w:val="center"/>
          </w:tcPr>
          <w:p w14:paraId="2CAC2906">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28</w:t>
            </w:r>
          </w:p>
        </w:tc>
        <w:tc>
          <w:tcPr>
            <w:tcW w:w="267" w:type="pct"/>
            <w:vAlign w:val="center"/>
          </w:tcPr>
          <w:p w14:paraId="12A47EFA">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软件</w:t>
            </w:r>
          </w:p>
        </w:tc>
        <w:tc>
          <w:tcPr>
            <w:tcW w:w="351" w:type="pct"/>
            <w:vAlign w:val="center"/>
          </w:tcPr>
          <w:p w14:paraId="3B17215D">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否</w:t>
            </w:r>
          </w:p>
        </w:tc>
        <w:tc>
          <w:tcPr>
            <w:tcW w:w="417" w:type="pct"/>
            <w:vAlign w:val="center"/>
          </w:tcPr>
          <w:p w14:paraId="060ACD21">
            <w:pPr>
              <w:spacing w:line="360" w:lineRule="auto"/>
              <w:jc w:val="center"/>
              <w:rPr>
                <w:rFonts w:hint="eastAsia" w:ascii="宋体" w:hAnsi="宋体" w:eastAsia="宋体" w:cs="宋体"/>
                <w:bCs/>
                <w:color w:val="auto"/>
                <w:sz w:val="21"/>
                <w:szCs w:val="21"/>
                <w:highlight w:val="none"/>
              </w:rPr>
            </w:pPr>
          </w:p>
        </w:tc>
      </w:tr>
      <w:tr w14:paraId="586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464150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441" w:type="pct"/>
            <w:vAlign w:val="center"/>
          </w:tcPr>
          <w:p w14:paraId="0079A80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智能笔</w:t>
            </w:r>
          </w:p>
        </w:tc>
        <w:tc>
          <w:tcPr>
            <w:tcW w:w="2763" w:type="pct"/>
            <w:vAlign w:val="center"/>
          </w:tcPr>
          <w:p w14:paraId="459FA3BD">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1.★笔头采用导电布头+硅胶材质，支持同时在红外、电容触控屏幕上书写，笔身造型采用一体化笔型设计；</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2.每套设备搭配3支笔头和绒布收纳袋一副；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3.机身具备≥5个物理按键，包括激光按键、上翻页按键、下翻页按键、语音按键、画笔按键，以上按键均支持功能复用；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3.支持上下翻页功能、激光、音量调节、聚光灯、放大镜、标注功能、擦除划线功能、PPT播放及退出播放功能、黑屏功能、支持飞鼠功能；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4.★设备支持扩声功能、语音打字功能、语音翻译功能、以及通过语音打开文件、文件夹、网址等；</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5.★整机内置麦克风功能，支持按键唤醒语音识别功能，支持直接通过语音调用网络搜索引擎搜索查询相应资料；</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6.提供配套软件，通过软件可对整机进行功能设置，支持智笔设置、智能设置、云指令设置、软件设置；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7.语音识别支持识别带标点、长语音识别，识别语言类型≥25种，包括普通话、英语、山东话、河南话、台湾话、粤语、闽南话、客家话等；打字输入模式支持动态打字模式与兼容打字模式进行切换；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8.语音翻译功能支持将普通话、粤语、英语翻译为普通话、粤语、英语、越南语、泰语、印尼语、马来语、德语、俄语、法语、波斯语、丹麦语、芬兰语、刚果语、韩语在内的138种语言；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9.支持云指令的自定义添加，添加后可通过语音打开文件、文件夹、网址等；</w:t>
            </w:r>
          </w:p>
        </w:tc>
        <w:tc>
          <w:tcPr>
            <w:tcW w:w="183" w:type="pct"/>
            <w:vAlign w:val="center"/>
          </w:tcPr>
          <w:p w14:paraId="6CC07619">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11" w:type="pct"/>
            <w:vAlign w:val="center"/>
          </w:tcPr>
          <w:p w14:paraId="78F3ADB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67" w:type="pct"/>
            <w:vAlign w:val="center"/>
          </w:tcPr>
          <w:p w14:paraId="04AEF92C">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6BBF4455">
            <w:pP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否</w:t>
            </w:r>
          </w:p>
        </w:tc>
        <w:tc>
          <w:tcPr>
            <w:tcW w:w="417" w:type="pct"/>
            <w:vAlign w:val="center"/>
          </w:tcPr>
          <w:p w14:paraId="4BFBE389">
            <w:pPr>
              <w:spacing w:line="360" w:lineRule="auto"/>
              <w:jc w:val="center"/>
              <w:rPr>
                <w:rFonts w:hint="eastAsia" w:ascii="宋体" w:hAnsi="宋体" w:eastAsia="宋体" w:cs="宋体"/>
                <w:bCs/>
                <w:color w:val="auto"/>
                <w:sz w:val="21"/>
                <w:szCs w:val="21"/>
                <w:highlight w:val="none"/>
              </w:rPr>
            </w:pPr>
          </w:p>
        </w:tc>
      </w:tr>
      <w:tr w14:paraId="101F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4ACBD0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441" w:type="pct"/>
            <w:vAlign w:val="center"/>
          </w:tcPr>
          <w:p w14:paraId="0646438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多媒体讲台</w:t>
            </w:r>
          </w:p>
        </w:tc>
        <w:tc>
          <w:tcPr>
            <w:tcW w:w="2763" w:type="pct"/>
            <w:vAlign w:val="center"/>
          </w:tcPr>
          <w:p w14:paraId="6090C249">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1.规格：长*宽*高：1180*600*1070mm（可偏差5mm），最高点不遮挡学生视线，不占用教室空间。因每个教室环境不同，经采购人许可，讲台外形大小尺寸可适当微调。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2.讲桌为钢木结合设计，桌面板为 25mm厚E1级三聚氰胺板贴面环保板材，硬度高，不易磨花，经过防虫，防腐等化学处理，甲醛释放量符合国家标准。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3.讲桌其余采用1.0mm厚的冷轧钢板，三面围边采用全钢制一体成型，围边内外侧双面钢板包围，高度不低于150mm。围边内侧安装带可存放手机、笔、眼镜等物品的 ABS注塑一体储物盒。讲台后方R角 100mm，桌面内侧R角75mm。左右两侧斜角过度，前方扶手R角40mm，R角处理能更好对师生的保护。表面经酸洗磷化、静电高光闪银色喷涂粉末处理，经久耐用，桌面下柜采用双开门设计。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4.讲桌设置带滑轨抽拉式抽屉，抽屉ABS整体一体注塑成型厚度3mm，长556mm，宽 288mm，深43mm，抽屉前后带加固凹槽，凹槽宽度不低于20mm，深度40mm，并有圆弧转角，圆弧R角不低于20mm，抽面为全钢制造，抽屉带锁和拉手。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5.★多媒体讲台通过表面电阻测试仪、温湿度传感器检测点对点电阻、对可接地点电阻均符合SJ/T 10694-2022《电子产品制造与应用系统防静电测试方法》。</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6、多媒体讲台底座根据现场定制。可根据校方要求定制防脱落丝网印刷logo。</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7.★投标文件中提供多媒体讲台不少于5个角度的实物实景彩色照片以及实物测量数值的彩色照片，照片中能体现测量上述参数中相对应的数值。</w:t>
            </w:r>
          </w:p>
        </w:tc>
        <w:tc>
          <w:tcPr>
            <w:tcW w:w="183" w:type="pct"/>
            <w:vAlign w:val="center"/>
          </w:tcPr>
          <w:p w14:paraId="7E2714FA">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14365F5B">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67" w:type="pct"/>
            <w:vAlign w:val="center"/>
          </w:tcPr>
          <w:p w14:paraId="23FD9055">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4FDD0094">
            <w:pP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否</w:t>
            </w:r>
          </w:p>
        </w:tc>
        <w:tc>
          <w:tcPr>
            <w:tcW w:w="417" w:type="pct"/>
            <w:vAlign w:val="center"/>
          </w:tcPr>
          <w:p w14:paraId="745A5194">
            <w:pPr>
              <w:spacing w:line="360" w:lineRule="auto"/>
              <w:jc w:val="center"/>
              <w:rPr>
                <w:rFonts w:hint="eastAsia" w:ascii="宋体" w:hAnsi="宋体" w:eastAsia="宋体" w:cs="宋体"/>
                <w:bCs/>
                <w:color w:val="auto"/>
                <w:sz w:val="21"/>
                <w:szCs w:val="21"/>
                <w:highlight w:val="none"/>
              </w:rPr>
            </w:pPr>
          </w:p>
        </w:tc>
      </w:tr>
      <w:tr w14:paraId="2121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1AF321D">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五、照明系统</w:t>
            </w:r>
          </w:p>
        </w:tc>
      </w:tr>
      <w:tr w14:paraId="0DAB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47CD0D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41" w:type="pct"/>
            <w:vAlign w:val="center"/>
          </w:tcPr>
          <w:p w14:paraId="0EA2F6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LED教室灯</w:t>
            </w:r>
          </w:p>
        </w:tc>
        <w:tc>
          <w:tcPr>
            <w:tcW w:w="2763" w:type="pct"/>
            <w:vAlign w:val="center"/>
          </w:tcPr>
          <w:p w14:paraId="75EB2312">
            <w:pPr>
              <w:keepNext w:val="0"/>
              <w:keepLines w:val="0"/>
              <w:widowControl/>
              <w:suppressLineNumbers w:val="0"/>
              <w:jc w:val="left"/>
              <w:rPr>
                <w:rStyle w:val="87"/>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r>
              <w:rPr>
                <w:rStyle w:val="87"/>
                <w:rFonts w:hint="eastAsia" w:ascii="宋体" w:hAnsi="宋体" w:eastAsia="宋体" w:cs="宋体"/>
                <w:color w:val="auto"/>
                <w:sz w:val="21"/>
                <w:szCs w:val="21"/>
                <w:highlight w:val="none"/>
                <w:lang w:val="en-US" w:eastAsia="zh-CN" w:bidi="ar"/>
              </w:rPr>
              <w:t>★LED教室灯，长度≥1100mm，宽度≥290mm，一体式防眩灯具，灯具外形应平整、无凹陷和毛刺，焊缝无透光现象，表面均匀、光洁，无流挂现象。为防止灯具长期吊装发生背部形变，灯具应配备弓形吊装支架，支架与灯具采用挂钩式硬质连接，确保在支架与灯具固定螺丝脱落的情况下灯具不会掉落。</w:t>
            </w:r>
            <w:r>
              <w:rPr>
                <w:rStyle w:val="87"/>
                <w:rFonts w:hint="eastAsia" w:ascii="宋体" w:hAnsi="宋体" w:eastAsia="宋体" w:cs="宋体"/>
                <w:b/>
                <w:bCs/>
                <w:color w:val="auto"/>
                <w:sz w:val="21"/>
                <w:szCs w:val="21"/>
                <w:highlight w:val="none"/>
                <w:lang w:val="en-US" w:eastAsia="zh-CN" w:bidi="ar"/>
              </w:rPr>
              <w:t>（需提供所投产品实体照片及尺寸图，签订合同前提供样品核验）</w:t>
            </w:r>
            <w:r>
              <w:rPr>
                <w:rStyle w:val="87"/>
                <w:rFonts w:hint="eastAsia" w:ascii="宋体" w:hAnsi="宋体" w:eastAsia="宋体" w:cs="宋体"/>
                <w:b/>
                <w:bCs/>
                <w:color w:val="auto"/>
                <w:sz w:val="21"/>
                <w:szCs w:val="21"/>
                <w:highlight w:val="none"/>
                <w:lang w:val="en-US" w:eastAsia="zh-CN" w:bidi="ar"/>
              </w:rPr>
              <w:br w:type="textWrapping"/>
            </w:r>
            <w:r>
              <w:rPr>
                <w:rStyle w:val="87"/>
                <w:rFonts w:hint="eastAsia" w:ascii="宋体" w:hAnsi="宋体" w:eastAsia="宋体" w:cs="宋体"/>
                <w:color w:val="auto"/>
                <w:sz w:val="21"/>
                <w:szCs w:val="21"/>
                <w:highlight w:val="none"/>
                <w:lang w:val="en-US" w:eastAsia="zh-CN" w:bidi="ar"/>
              </w:rPr>
              <w:t>2.LED教室灯功率≤40W；</w:t>
            </w:r>
            <w:r>
              <w:rPr>
                <w:rStyle w:val="87"/>
                <w:rFonts w:hint="eastAsia" w:ascii="宋体" w:hAnsi="宋体" w:eastAsia="宋体" w:cs="宋体"/>
                <w:color w:val="auto"/>
                <w:sz w:val="21"/>
                <w:szCs w:val="21"/>
                <w:highlight w:val="none"/>
                <w:lang w:val="en-US" w:eastAsia="zh-CN" w:bidi="ar"/>
              </w:rPr>
              <w:br w:type="textWrapping"/>
            </w:r>
            <w:r>
              <w:rPr>
                <w:rStyle w:val="87"/>
                <w:rFonts w:hint="eastAsia" w:ascii="宋体" w:hAnsi="宋体" w:eastAsia="宋体" w:cs="宋体"/>
                <w:color w:val="auto"/>
                <w:sz w:val="21"/>
                <w:szCs w:val="21"/>
                <w:highlight w:val="none"/>
                <w:lang w:val="en-US" w:eastAsia="zh-CN" w:bidi="ar"/>
              </w:rPr>
              <w:t>3.LED教室灯灯具效能≥80lm/W；</w:t>
            </w:r>
            <w:r>
              <w:rPr>
                <w:rStyle w:val="87"/>
                <w:rFonts w:hint="eastAsia" w:ascii="宋体" w:hAnsi="宋体" w:eastAsia="宋体" w:cs="宋体"/>
                <w:color w:val="auto"/>
                <w:sz w:val="21"/>
                <w:szCs w:val="21"/>
                <w:highlight w:val="none"/>
                <w:lang w:val="en-US" w:eastAsia="zh-CN" w:bidi="ar"/>
              </w:rPr>
              <w:br w:type="textWrapping"/>
            </w:r>
            <w:r>
              <w:rPr>
                <w:rStyle w:val="87"/>
                <w:rFonts w:hint="eastAsia" w:ascii="宋体" w:hAnsi="宋体" w:eastAsia="宋体" w:cs="宋体"/>
                <w:color w:val="auto"/>
                <w:sz w:val="21"/>
                <w:szCs w:val="21"/>
                <w:highlight w:val="none"/>
                <w:lang w:val="en-US" w:eastAsia="zh-CN" w:bidi="ar"/>
              </w:rPr>
              <w:t>4.LED教室灯显色指数：Ra≥90、R9＞50；</w:t>
            </w:r>
            <w:r>
              <w:rPr>
                <w:rStyle w:val="87"/>
                <w:rFonts w:hint="eastAsia" w:ascii="宋体" w:hAnsi="宋体" w:eastAsia="宋体" w:cs="宋体"/>
                <w:color w:val="auto"/>
                <w:sz w:val="21"/>
                <w:szCs w:val="21"/>
                <w:highlight w:val="none"/>
                <w:lang w:val="en-US" w:eastAsia="zh-CN" w:bidi="ar"/>
              </w:rPr>
              <w:br w:type="textWrapping"/>
            </w:r>
            <w:r>
              <w:rPr>
                <w:rStyle w:val="87"/>
                <w:rFonts w:hint="eastAsia" w:ascii="宋体" w:hAnsi="宋体" w:eastAsia="宋体" w:cs="宋体"/>
                <w:color w:val="auto"/>
                <w:sz w:val="21"/>
                <w:szCs w:val="21"/>
                <w:highlight w:val="none"/>
                <w:lang w:val="en-US" w:eastAsia="zh-CN" w:bidi="ar"/>
              </w:rPr>
              <w:t>5.LED教室灯色温（或相关色温）：3300-5300K；</w:t>
            </w:r>
            <w:r>
              <w:rPr>
                <w:rStyle w:val="87"/>
                <w:rFonts w:hint="eastAsia" w:ascii="宋体" w:hAnsi="宋体" w:eastAsia="宋体" w:cs="宋体"/>
                <w:color w:val="auto"/>
                <w:sz w:val="21"/>
                <w:szCs w:val="21"/>
                <w:highlight w:val="none"/>
                <w:lang w:val="en-US" w:eastAsia="zh-CN" w:bidi="ar"/>
              </w:rPr>
              <w:br w:type="textWrapping"/>
            </w:r>
            <w:r>
              <w:rPr>
                <w:rStyle w:val="87"/>
                <w:rFonts w:hint="eastAsia" w:ascii="宋体" w:hAnsi="宋体" w:eastAsia="宋体" w:cs="宋体"/>
                <w:color w:val="auto"/>
                <w:sz w:val="21"/>
                <w:szCs w:val="21"/>
                <w:highlight w:val="none"/>
                <w:lang w:val="en-US" w:eastAsia="zh-CN" w:bidi="ar"/>
              </w:rPr>
              <w:t>6.LED教室灯功率因数≥0.9；</w:t>
            </w:r>
            <w:r>
              <w:rPr>
                <w:rStyle w:val="87"/>
                <w:rFonts w:hint="eastAsia" w:ascii="宋体" w:hAnsi="宋体" w:eastAsia="宋体" w:cs="宋体"/>
                <w:color w:val="auto"/>
                <w:sz w:val="21"/>
                <w:szCs w:val="21"/>
                <w:highlight w:val="none"/>
                <w:lang w:val="en-US" w:eastAsia="zh-CN" w:bidi="ar"/>
              </w:rPr>
              <w:br w:type="textWrapping"/>
            </w:r>
            <w:r>
              <w:rPr>
                <w:rStyle w:val="87"/>
                <w:rFonts w:hint="eastAsia" w:ascii="宋体" w:hAnsi="宋体" w:eastAsia="宋体" w:cs="宋体"/>
                <w:color w:val="auto"/>
                <w:sz w:val="21"/>
                <w:szCs w:val="21"/>
                <w:highlight w:val="none"/>
                <w:lang w:val="en-US" w:eastAsia="zh-CN" w:bidi="ar"/>
              </w:rPr>
              <w:t>7.LED教室灯维持平均照度值≥300lx，照度均匀度≥0.7；</w:t>
            </w:r>
            <w:r>
              <w:rPr>
                <w:rStyle w:val="87"/>
                <w:rFonts w:hint="eastAsia" w:ascii="宋体" w:hAnsi="宋体" w:eastAsia="宋体" w:cs="宋体"/>
                <w:color w:val="auto"/>
                <w:sz w:val="21"/>
                <w:szCs w:val="21"/>
                <w:highlight w:val="none"/>
                <w:lang w:val="en-US" w:eastAsia="zh-CN" w:bidi="ar"/>
              </w:rPr>
              <w:br w:type="textWrapping"/>
            </w:r>
            <w:r>
              <w:rPr>
                <w:rStyle w:val="87"/>
                <w:rFonts w:hint="eastAsia" w:ascii="宋体" w:hAnsi="宋体" w:eastAsia="宋体" w:cs="宋体"/>
                <w:color w:val="auto"/>
                <w:sz w:val="21"/>
                <w:szCs w:val="21"/>
                <w:highlight w:val="none"/>
                <w:lang w:val="en-US" w:eastAsia="zh-CN" w:bidi="ar"/>
              </w:rPr>
              <w:t>★投标时2-7项</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color w:val="auto"/>
                <w:sz w:val="21"/>
                <w:szCs w:val="21"/>
                <w:highlight w:val="none"/>
                <w:lang w:val="en-US" w:eastAsia="zh-CN" w:bidi="ar"/>
              </w:rPr>
              <w:t>。</w:t>
            </w:r>
            <w:r>
              <w:rPr>
                <w:rStyle w:val="87"/>
                <w:rFonts w:hint="eastAsia" w:ascii="宋体" w:hAnsi="宋体" w:eastAsia="宋体" w:cs="宋体"/>
                <w:color w:val="auto"/>
                <w:sz w:val="21"/>
                <w:szCs w:val="21"/>
                <w:highlight w:val="none"/>
                <w:lang w:val="en-US" w:eastAsia="zh-CN" w:bidi="ar"/>
              </w:rPr>
              <w:br w:type="textWrapping"/>
            </w:r>
            <w:r>
              <w:rPr>
                <w:rStyle w:val="87"/>
                <w:rFonts w:hint="eastAsia" w:ascii="宋体" w:hAnsi="宋体" w:eastAsia="宋体" w:cs="宋体"/>
                <w:color w:val="auto"/>
                <w:sz w:val="21"/>
                <w:szCs w:val="21"/>
                <w:highlight w:val="none"/>
                <w:lang w:val="en-US" w:eastAsia="zh-CN" w:bidi="ar"/>
              </w:rPr>
              <w:t>8.LED教室灯通过频闪性能认证，且符合</w:t>
            </w:r>
            <w:r>
              <w:rPr>
                <w:rStyle w:val="87"/>
                <w:rFonts w:hint="default" w:ascii="宋体" w:hAnsi="宋体" w:eastAsia="宋体" w:cs="宋体"/>
                <w:color w:val="auto"/>
                <w:sz w:val="21"/>
                <w:szCs w:val="21"/>
                <w:highlight w:val="none"/>
                <w:lang w:val="en-US" w:eastAsia="zh-CN" w:bidi="ar"/>
              </w:rPr>
              <w:fldChar w:fldCharType="begin"/>
            </w:r>
            <w:r>
              <w:rPr>
                <w:rStyle w:val="87"/>
                <w:rFonts w:hint="default" w:ascii="宋体" w:hAnsi="宋体" w:eastAsia="宋体" w:cs="宋体"/>
                <w:color w:val="auto"/>
                <w:sz w:val="21"/>
                <w:szCs w:val="21"/>
                <w:highlight w:val="none"/>
                <w:lang w:val="en-US" w:eastAsia="zh-CN" w:bidi="ar"/>
              </w:rPr>
              <w:instrText xml:space="preserve"> HYPERLINK "https://std.samr.gov.cn/gb/search/gbDetailed?id=F159DFC2A8C547EFE05397BE0A0AF334" \t "https://std.samr.gov.cn/search/stdPage?q=GB/_blank" </w:instrText>
            </w:r>
            <w:r>
              <w:rPr>
                <w:rStyle w:val="87"/>
                <w:rFonts w:hint="default" w:ascii="宋体" w:hAnsi="宋体" w:eastAsia="宋体" w:cs="宋体"/>
                <w:color w:val="auto"/>
                <w:sz w:val="21"/>
                <w:szCs w:val="21"/>
                <w:highlight w:val="none"/>
                <w:lang w:val="en-US" w:eastAsia="zh-CN" w:bidi="ar"/>
              </w:rPr>
              <w:fldChar w:fldCharType="separate"/>
            </w:r>
            <w:r>
              <w:rPr>
                <w:rStyle w:val="87"/>
                <w:rFonts w:hint="default" w:ascii="宋体" w:hAnsi="宋体" w:eastAsia="宋体" w:cs="宋体"/>
                <w:color w:val="auto"/>
                <w:sz w:val="21"/>
                <w:szCs w:val="21"/>
                <w:highlight w:val="none"/>
                <w:lang w:val="en-US" w:eastAsia="zh-CN" w:bidi="ar"/>
              </w:rPr>
              <w:t>GB/T 9473-2022</w:t>
            </w:r>
            <w:r>
              <w:rPr>
                <w:rStyle w:val="87"/>
                <w:rFonts w:hint="default" w:ascii="宋体" w:hAnsi="宋体" w:eastAsia="宋体" w:cs="宋体"/>
                <w:color w:val="auto"/>
                <w:sz w:val="21"/>
                <w:szCs w:val="21"/>
                <w:highlight w:val="none"/>
                <w:lang w:val="en-US" w:eastAsia="zh-CN" w:bidi="ar"/>
              </w:rPr>
              <w:fldChar w:fldCharType="end"/>
            </w:r>
            <w:r>
              <w:rPr>
                <w:rStyle w:val="87"/>
                <w:rFonts w:hint="eastAsia" w:ascii="宋体" w:hAnsi="宋体" w:eastAsia="宋体" w:cs="宋体"/>
                <w:color w:val="auto"/>
                <w:sz w:val="21"/>
                <w:szCs w:val="21"/>
                <w:highlight w:val="none"/>
                <w:lang w:val="en-US" w:eastAsia="zh-CN" w:bidi="ar"/>
              </w:rPr>
              <w:t>标准要求，结论为：无显著影响或无频闪。</w:t>
            </w:r>
            <w:r>
              <w:rPr>
                <w:rStyle w:val="87"/>
                <w:rFonts w:hint="eastAsia" w:ascii="宋体" w:hAnsi="宋体" w:eastAsia="宋体" w:cs="宋体"/>
                <w:color w:val="auto"/>
                <w:sz w:val="21"/>
                <w:szCs w:val="21"/>
                <w:highlight w:val="none"/>
                <w:lang w:val="en-US" w:eastAsia="zh-CN" w:bidi="ar"/>
              </w:rPr>
              <w:br w:type="textWrapping"/>
            </w:r>
            <w:r>
              <w:rPr>
                <w:rStyle w:val="87"/>
                <w:rFonts w:hint="eastAsia" w:ascii="宋体" w:hAnsi="宋体" w:eastAsia="宋体" w:cs="宋体"/>
                <w:color w:val="auto"/>
                <w:sz w:val="21"/>
                <w:szCs w:val="21"/>
                <w:highlight w:val="none"/>
                <w:lang w:val="en-US" w:eastAsia="zh-CN" w:bidi="ar"/>
              </w:rPr>
              <w:t>9.LED教室灯视网膜蓝光危害类别为RG0。</w:t>
            </w:r>
            <w:r>
              <w:rPr>
                <w:rStyle w:val="87"/>
                <w:rFonts w:hint="eastAsia" w:ascii="宋体" w:hAnsi="宋体" w:eastAsia="宋体" w:cs="宋体"/>
                <w:color w:val="auto"/>
                <w:sz w:val="21"/>
                <w:szCs w:val="21"/>
                <w:highlight w:val="none"/>
                <w:lang w:val="en-US" w:eastAsia="zh-CN" w:bidi="ar"/>
              </w:rPr>
              <w:br w:type="textWrapping"/>
            </w:r>
            <w:r>
              <w:rPr>
                <w:rStyle w:val="87"/>
                <w:rFonts w:hint="eastAsia" w:ascii="宋体" w:hAnsi="宋体" w:eastAsia="宋体" w:cs="宋体"/>
                <w:color w:val="auto"/>
                <w:sz w:val="21"/>
                <w:szCs w:val="21"/>
                <w:highlight w:val="none"/>
                <w:lang w:val="en-US" w:eastAsia="zh-CN" w:bidi="ar"/>
              </w:rPr>
              <w:t>10.LED教室灯符合GB 40070-2021《儿童青少年学习用品近视防控卫生要求》第10章普通教室照明灯具的要求。</w:t>
            </w:r>
          </w:p>
          <w:p w14:paraId="1A927E76">
            <w:pPr>
              <w:keepNext w:val="0"/>
              <w:keepLines w:val="0"/>
              <w:widowControl/>
              <w:numPr>
                <w:ilvl w:val="0"/>
                <w:numId w:val="0"/>
              </w:numPr>
              <w:suppressLineNumbers w:val="0"/>
              <w:jc w:val="left"/>
              <w:textAlignment w:val="center"/>
              <w:rPr>
                <w:rFonts w:hint="eastAsia" w:ascii="宋体" w:hAnsi="宋体" w:eastAsia="宋体" w:cs="宋体"/>
                <w:bCs/>
                <w:color w:val="auto"/>
                <w:sz w:val="21"/>
                <w:szCs w:val="21"/>
                <w:highlight w:val="none"/>
              </w:rPr>
            </w:pPr>
            <w:r>
              <w:rPr>
                <w:rStyle w:val="87"/>
                <w:rFonts w:hint="eastAsia" w:ascii="宋体" w:hAnsi="宋体" w:eastAsia="宋体" w:cs="宋体"/>
                <w:color w:val="auto"/>
                <w:sz w:val="21"/>
                <w:szCs w:val="21"/>
                <w:highlight w:val="none"/>
                <w:lang w:val="en-US" w:eastAsia="zh-CN" w:bidi="ar"/>
              </w:rPr>
              <w:t>11.★LED教室灯依据GB/T 33721-2017标准检测的通过电源开关通断可靠性认证，且LED模块额定寿命≥100000h。</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p>
        </w:tc>
        <w:tc>
          <w:tcPr>
            <w:tcW w:w="183" w:type="pct"/>
            <w:vAlign w:val="center"/>
          </w:tcPr>
          <w:p w14:paraId="5C0AC607">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盏</w:t>
            </w:r>
          </w:p>
        </w:tc>
        <w:tc>
          <w:tcPr>
            <w:tcW w:w="311" w:type="pct"/>
            <w:vAlign w:val="center"/>
          </w:tcPr>
          <w:p w14:paraId="11CB955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267" w:type="pct"/>
            <w:vAlign w:val="center"/>
          </w:tcPr>
          <w:p w14:paraId="69C605C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3A6D5324">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7218CB8B">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节能产品</w:t>
            </w:r>
          </w:p>
        </w:tc>
      </w:tr>
      <w:tr w14:paraId="2586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7F261B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vAlign w:val="center"/>
          </w:tcPr>
          <w:p w14:paraId="75E5B1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LED黑板灯</w:t>
            </w:r>
          </w:p>
        </w:tc>
        <w:tc>
          <w:tcPr>
            <w:tcW w:w="2763" w:type="pct"/>
            <w:vAlign w:val="center"/>
          </w:tcPr>
          <w:p w14:paraId="4086ECAF">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LED黑板灯，长度≥1100mm，为一体式防眩格栅灯具，为保证灯具易调节性和易维护性，灯具支架采用模块化结构，LED黑板灯背部采用滑槽与滑动模式块连接，灯具与吊杆之间采用万向节，可根据黑板安装位置在水平和垂直方向调节灯具照射角度；</w:t>
            </w:r>
            <w:r>
              <w:rPr>
                <w:rStyle w:val="87"/>
                <w:rFonts w:hint="eastAsia" w:ascii="宋体" w:hAnsi="宋体" w:eastAsia="宋体" w:cs="宋体"/>
                <w:b/>
                <w:bCs/>
                <w:color w:val="auto"/>
                <w:sz w:val="21"/>
                <w:szCs w:val="21"/>
                <w:highlight w:val="none"/>
                <w:lang w:val="en-US" w:eastAsia="zh-CN" w:bidi="ar"/>
              </w:rPr>
              <w:t>（需提供所投产品实体照片及尺寸图，签订合同前提供样品核验）</w:t>
            </w:r>
            <w:r>
              <w:rPr>
                <w:rStyle w:val="87"/>
                <w:rFonts w:hint="eastAsia" w:ascii="宋体" w:hAnsi="宋体" w:eastAsia="宋体" w:cs="宋体"/>
                <w:b/>
                <w:bCs/>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2.LED黑板灯功率≤40W；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3.LED黑板灯灯具效能≥80lm/W；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4.LED黑板灯显色指数：Ra≥90、R9＞50；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5.LED黑板灯色温（或相关色温）：3300-5300K；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6.LED黑板灯功率因数≥0.9；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7.LED黑板灯维持平均照度值≥500lx，照度均匀度≥0.8；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★投标时2-7项</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8.LED黑板灯通过频闪性能认证，且符合</w:t>
            </w:r>
            <w:r>
              <w:rPr>
                <w:rStyle w:val="87"/>
                <w:rFonts w:hint="default" w:ascii="宋体" w:hAnsi="宋体" w:eastAsia="宋体" w:cs="宋体"/>
                <w:color w:val="auto"/>
                <w:sz w:val="21"/>
                <w:szCs w:val="21"/>
                <w:highlight w:val="none"/>
                <w:lang w:val="en-US" w:eastAsia="zh-CN" w:bidi="ar"/>
              </w:rPr>
              <w:fldChar w:fldCharType="begin"/>
            </w:r>
            <w:r>
              <w:rPr>
                <w:rStyle w:val="87"/>
                <w:rFonts w:hint="default" w:ascii="宋体" w:hAnsi="宋体" w:eastAsia="宋体" w:cs="宋体"/>
                <w:color w:val="auto"/>
                <w:sz w:val="21"/>
                <w:szCs w:val="21"/>
                <w:highlight w:val="none"/>
                <w:lang w:val="en-US" w:eastAsia="zh-CN" w:bidi="ar"/>
              </w:rPr>
              <w:instrText xml:space="preserve"> HYPERLINK "https://std.samr.gov.cn/gb/search/gbDetailed?id=F159DFC2A8C547EFE05397BE0A0AF334" \t "https://std.samr.gov.cn/search/stdPage?q=GB/_blank" </w:instrText>
            </w:r>
            <w:r>
              <w:rPr>
                <w:rStyle w:val="87"/>
                <w:rFonts w:hint="default" w:ascii="宋体" w:hAnsi="宋体" w:eastAsia="宋体" w:cs="宋体"/>
                <w:color w:val="auto"/>
                <w:sz w:val="21"/>
                <w:szCs w:val="21"/>
                <w:highlight w:val="none"/>
                <w:lang w:val="en-US" w:eastAsia="zh-CN" w:bidi="ar"/>
              </w:rPr>
              <w:fldChar w:fldCharType="separate"/>
            </w:r>
            <w:r>
              <w:rPr>
                <w:rStyle w:val="87"/>
                <w:rFonts w:hint="default" w:ascii="宋体" w:hAnsi="宋体" w:eastAsia="宋体" w:cs="宋体"/>
                <w:color w:val="auto"/>
                <w:sz w:val="21"/>
                <w:szCs w:val="21"/>
                <w:highlight w:val="none"/>
                <w:lang w:val="en-US" w:eastAsia="zh-CN" w:bidi="ar"/>
              </w:rPr>
              <w:t>GB/T 9473-2022</w:t>
            </w:r>
            <w:r>
              <w:rPr>
                <w:rStyle w:val="87"/>
                <w:rFonts w:hint="default" w:ascii="宋体" w:hAnsi="宋体" w:eastAsia="宋体" w:cs="宋体"/>
                <w:color w:val="auto"/>
                <w:sz w:val="21"/>
                <w:szCs w:val="21"/>
                <w:highlight w:val="none"/>
                <w:lang w:val="en-US" w:eastAsia="zh-CN" w:bidi="ar"/>
              </w:rPr>
              <w:fldChar w:fldCharType="end"/>
            </w:r>
            <w:r>
              <w:rPr>
                <w:rFonts w:hint="eastAsia" w:ascii="宋体" w:hAnsi="宋体" w:eastAsia="宋体" w:cs="宋体"/>
                <w:i w:val="0"/>
                <w:iCs w:val="0"/>
                <w:color w:val="auto"/>
                <w:kern w:val="0"/>
                <w:sz w:val="21"/>
                <w:szCs w:val="21"/>
                <w:highlight w:val="none"/>
                <w:u w:val="none"/>
                <w:lang w:val="en-US" w:eastAsia="zh-CN" w:bidi="ar"/>
              </w:rPr>
              <w:t>标准要求，结论为：无显著影响或无频闪。</w:t>
            </w:r>
          </w:p>
          <w:p w14:paraId="66160BF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9.LED黑板灯视网膜蓝光危害类别为RG0。</w:t>
            </w:r>
          </w:p>
          <w:p w14:paraId="4FCB2D07">
            <w:pPr>
              <w:keepNext w:val="0"/>
              <w:keepLines w:val="0"/>
              <w:widowControl/>
              <w:numPr>
                <w:ilvl w:val="0"/>
                <w:numId w:val="0"/>
              </w:numPr>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10.LED黑板灯符合GB 40070-2021《儿童青少年学习用品近视防控卫生要求》第10章普通教室照明灯具的要求。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11.LED黑板灯LED黑板灯依据GB 40070-2021，GB/T 33721-2017，QB/T 5533-2020标准通过LED教室照明护眼产品优品认证，检测类别满足K3000或以上，试验后的检测结果光通量变化值≤10%，功率因数≥0.95，证书上委托人、生产者（或制造商）、生产企业三者名称须一致。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12.★LED黑板灯依据GB/T 33721-2017标准检测的通过电源开关通断可靠性认证，且LED模块额定寿命≥100000h。</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color w:val="auto"/>
                <w:sz w:val="21"/>
                <w:szCs w:val="21"/>
                <w:highlight w:val="none"/>
                <w:lang w:val="en-US" w:eastAsia="zh-CN" w:bidi="ar"/>
              </w:rPr>
              <w:t>。</w:t>
            </w:r>
          </w:p>
        </w:tc>
        <w:tc>
          <w:tcPr>
            <w:tcW w:w="183" w:type="pct"/>
            <w:vAlign w:val="center"/>
          </w:tcPr>
          <w:p w14:paraId="249BB56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盏</w:t>
            </w:r>
          </w:p>
        </w:tc>
        <w:tc>
          <w:tcPr>
            <w:tcW w:w="311" w:type="pct"/>
            <w:vAlign w:val="center"/>
          </w:tcPr>
          <w:p w14:paraId="4B75AC72">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267" w:type="pct"/>
            <w:vAlign w:val="center"/>
          </w:tcPr>
          <w:p w14:paraId="7A8383B9">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7D2EE343">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3C74D557">
            <w:pPr>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节能产品</w:t>
            </w:r>
          </w:p>
        </w:tc>
      </w:tr>
      <w:tr w14:paraId="6B89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933B2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vAlign w:val="center"/>
          </w:tcPr>
          <w:p w14:paraId="45526E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双开开关面板</w:t>
            </w:r>
          </w:p>
        </w:tc>
        <w:tc>
          <w:tcPr>
            <w:tcW w:w="2763" w:type="pct"/>
            <w:vAlign w:val="center"/>
          </w:tcPr>
          <w:p w14:paraId="2389C77C">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采用非回料阻燃PC材质外壳。白色86型带荧光指示灯双开单控。</w:t>
            </w:r>
          </w:p>
        </w:tc>
        <w:tc>
          <w:tcPr>
            <w:tcW w:w="183" w:type="pct"/>
            <w:vAlign w:val="center"/>
          </w:tcPr>
          <w:p w14:paraId="5A613219">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11" w:type="pct"/>
            <w:vAlign w:val="center"/>
          </w:tcPr>
          <w:p w14:paraId="6DD8BE73">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67" w:type="pct"/>
            <w:vAlign w:val="center"/>
          </w:tcPr>
          <w:p w14:paraId="59C339C0">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157F2779">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08956513">
            <w:pPr>
              <w:spacing w:line="360" w:lineRule="auto"/>
              <w:jc w:val="center"/>
              <w:rPr>
                <w:rFonts w:hint="eastAsia" w:ascii="宋体" w:hAnsi="宋体" w:eastAsia="宋体" w:cs="宋体"/>
                <w:bCs/>
                <w:color w:val="auto"/>
                <w:sz w:val="21"/>
                <w:szCs w:val="21"/>
                <w:highlight w:val="none"/>
              </w:rPr>
            </w:pPr>
          </w:p>
        </w:tc>
      </w:tr>
      <w:tr w14:paraId="1510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5F496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441" w:type="pct"/>
            <w:vAlign w:val="center"/>
          </w:tcPr>
          <w:p w14:paraId="056E9E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四开开关面板</w:t>
            </w:r>
          </w:p>
        </w:tc>
        <w:tc>
          <w:tcPr>
            <w:tcW w:w="2763" w:type="pct"/>
            <w:vAlign w:val="center"/>
          </w:tcPr>
          <w:p w14:paraId="4E78F97F">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采用非回料阻燃PC材质外壳。白色86型带荧光指示灯四开单控。</w:t>
            </w:r>
          </w:p>
        </w:tc>
        <w:tc>
          <w:tcPr>
            <w:tcW w:w="183" w:type="pct"/>
            <w:vAlign w:val="center"/>
          </w:tcPr>
          <w:p w14:paraId="174D2FF2">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11" w:type="pct"/>
            <w:vAlign w:val="center"/>
          </w:tcPr>
          <w:p w14:paraId="038B32A0">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67" w:type="pct"/>
            <w:vAlign w:val="center"/>
          </w:tcPr>
          <w:p w14:paraId="64E3AC23">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76295157">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74964035">
            <w:pPr>
              <w:spacing w:line="360" w:lineRule="auto"/>
              <w:jc w:val="center"/>
              <w:rPr>
                <w:rFonts w:hint="eastAsia" w:ascii="宋体" w:hAnsi="宋体" w:eastAsia="宋体" w:cs="宋体"/>
                <w:bCs/>
                <w:color w:val="auto"/>
                <w:sz w:val="21"/>
                <w:szCs w:val="21"/>
                <w:highlight w:val="none"/>
              </w:rPr>
            </w:pPr>
          </w:p>
        </w:tc>
      </w:tr>
      <w:tr w14:paraId="6121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36D714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441" w:type="pct"/>
            <w:vAlign w:val="center"/>
          </w:tcPr>
          <w:p w14:paraId="4F2F82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电源线--零线</w:t>
            </w:r>
          </w:p>
        </w:tc>
        <w:tc>
          <w:tcPr>
            <w:tcW w:w="2763" w:type="pct"/>
            <w:vAlign w:val="center"/>
          </w:tcPr>
          <w:p w14:paraId="6DC0E6A7">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1.电源线规格：WDZB-BYJ-450/750V  1×2.5mm2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2.颜色：蓝色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3.低烟无卤型硬线（铜芯）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4.对教室内的原有灯具预埋线路进行全部替换 </w:t>
            </w:r>
          </w:p>
        </w:tc>
        <w:tc>
          <w:tcPr>
            <w:tcW w:w="183" w:type="pct"/>
            <w:vAlign w:val="center"/>
          </w:tcPr>
          <w:p w14:paraId="6EB77CF4">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11" w:type="pct"/>
            <w:vAlign w:val="center"/>
          </w:tcPr>
          <w:p w14:paraId="3F610A19">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3500</w:t>
            </w:r>
          </w:p>
        </w:tc>
        <w:tc>
          <w:tcPr>
            <w:tcW w:w="267" w:type="pct"/>
            <w:vAlign w:val="center"/>
          </w:tcPr>
          <w:p w14:paraId="4F0A83C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12682C92">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058C42BD">
            <w:pPr>
              <w:spacing w:line="360" w:lineRule="auto"/>
              <w:jc w:val="center"/>
              <w:rPr>
                <w:rFonts w:hint="eastAsia" w:ascii="宋体" w:hAnsi="宋体" w:eastAsia="宋体" w:cs="宋体"/>
                <w:bCs/>
                <w:color w:val="auto"/>
                <w:sz w:val="21"/>
                <w:szCs w:val="21"/>
                <w:highlight w:val="none"/>
              </w:rPr>
            </w:pPr>
          </w:p>
        </w:tc>
      </w:tr>
      <w:tr w14:paraId="45A5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099A36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41" w:type="pct"/>
            <w:vAlign w:val="center"/>
          </w:tcPr>
          <w:p w14:paraId="4818D3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电源线-控制线</w:t>
            </w:r>
          </w:p>
        </w:tc>
        <w:tc>
          <w:tcPr>
            <w:tcW w:w="2763" w:type="pct"/>
            <w:vAlign w:val="center"/>
          </w:tcPr>
          <w:p w14:paraId="73BB803B">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1.电源线规格：WDZB-BYJ-450/750V  1×2.5mm2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2.颜色：黄色或橙色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3.低烟无卤型硬线（铜芯）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4.对教室内的原有灯具预埋线路进行全部替换</w:t>
            </w:r>
          </w:p>
        </w:tc>
        <w:tc>
          <w:tcPr>
            <w:tcW w:w="183" w:type="pct"/>
            <w:vAlign w:val="center"/>
          </w:tcPr>
          <w:p w14:paraId="1796FED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11" w:type="pct"/>
            <w:vAlign w:val="center"/>
          </w:tcPr>
          <w:p w14:paraId="2108341D">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3500</w:t>
            </w:r>
          </w:p>
        </w:tc>
        <w:tc>
          <w:tcPr>
            <w:tcW w:w="267" w:type="pct"/>
            <w:vAlign w:val="center"/>
          </w:tcPr>
          <w:p w14:paraId="36C38FE6">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27449DDC">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02B8A55F">
            <w:pPr>
              <w:spacing w:line="360" w:lineRule="auto"/>
              <w:jc w:val="center"/>
              <w:rPr>
                <w:rFonts w:hint="eastAsia" w:ascii="宋体" w:hAnsi="宋体" w:eastAsia="宋体" w:cs="宋体"/>
                <w:bCs/>
                <w:color w:val="auto"/>
                <w:sz w:val="21"/>
                <w:szCs w:val="21"/>
                <w:highlight w:val="none"/>
              </w:rPr>
            </w:pPr>
          </w:p>
        </w:tc>
      </w:tr>
      <w:tr w14:paraId="33E3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 w:type="pct"/>
            <w:vAlign w:val="center"/>
          </w:tcPr>
          <w:p w14:paraId="298DA7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441" w:type="pct"/>
            <w:vAlign w:val="center"/>
          </w:tcPr>
          <w:p w14:paraId="5909F6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电源线-灯头线</w:t>
            </w:r>
          </w:p>
        </w:tc>
        <w:tc>
          <w:tcPr>
            <w:tcW w:w="2763" w:type="pct"/>
            <w:vAlign w:val="center"/>
          </w:tcPr>
          <w:p w14:paraId="2DA686EE">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国标，RVV2×1.5mm2，国家标准护套线（铜芯）</w:t>
            </w:r>
          </w:p>
        </w:tc>
        <w:tc>
          <w:tcPr>
            <w:tcW w:w="183" w:type="pct"/>
            <w:vAlign w:val="center"/>
          </w:tcPr>
          <w:p w14:paraId="38AE3C07">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11" w:type="pct"/>
            <w:vAlign w:val="center"/>
          </w:tcPr>
          <w:p w14:paraId="7C70CD38">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750</w:t>
            </w:r>
          </w:p>
        </w:tc>
        <w:tc>
          <w:tcPr>
            <w:tcW w:w="267" w:type="pct"/>
            <w:vAlign w:val="center"/>
          </w:tcPr>
          <w:p w14:paraId="7F3102C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39EF4D39">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22BBE06E">
            <w:pPr>
              <w:spacing w:line="360" w:lineRule="auto"/>
              <w:jc w:val="center"/>
              <w:rPr>
                <w:rFonts w:hint="eastAsia" w:ascii="宋体" w:hAnsi="宋体" w:eastAsia="宋体" w:cs="宋体"/>
                <w:bCs/>
                <w:color w:val="auto"/>
                <w:sz w:val="21"/>
                <w:szCs w:val="21"/>
                <w:highlight w:val="none"/>
              </w:rPr>
            </w:pPr>
          </w:p>
        </w:tc>
      </w:tr>
      <w:tr w14:paraId="363D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61C79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441" w:type="pct"/>
            <w:vAlign w:val="center"/>
          </w:tcPr>
          <w:p w14:paraId="1A1EDA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穿线槽</w:t>
            </w:r>
          </w:p>
        </w:tc>
        <w:tc>
          <w:tcPr>
            <w:tcW w:w="2763" w:type="pct"/>
            <w:vAlign w:val="center"/>
          </w:tcPr>
          <w:p w14:paraId="59936533">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阻燃PVC线槽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规格：宽度≥24mm，厚度≥14mm</w:t>
            </w:r>
          </w:p>
        </w:tc>
        <w:tc>
          <w:tcPr>
            <w:tcW w:w="183" w:type="pct"/>
            <w:vAlign w:val="center"/>
          </w:tcPr>
          <w:p w14:paraId="6FF3D336">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11" w:type="pct"/>
            <w:vAlign w:val="center"/>
          </w:tcPr>
          <w:p w14:paraId="71A8D0E2">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267" w:type="pct"/>
            <w:vAlign w:val="center"/>
          </w:tcPr>
          <w:p w14:paraId="621F572D">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773D1592">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384DAF1A">
            <w:pPr>
              <w:spacing w:line="360" w:lineRule="auto"/>
              <w:jc w:val="center"/>
              <w:rPr>
                <w:rFonts w:hint="eastAsia" w:ascii="宋体" w:hAnsi="宋体" w:eastAsia="宋体" w:cs="宋体"/>
                <w:bCs/>
                <w:color w:val="auto"/>
                <w:sz w:val="21"/>
                <w:szCs w:val="21"/>
                <w:highlight w:val="none"/>
              </w:rPr>
            </w:pPr>
          </w:p>
        </w:tc>
      </w:tr>
      <w:tr w14:paraId="2CCA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A9E9C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441" w:type="pct"/>
            <w:vAlign w:val="center"/>
          </w:tcPr>
          <w:p w14:paraId="1032B8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辅材</w:t>
            </w:r>
          </w:p>
        </w:tc>
        <w:tc>
          <w:tcPr>
            <w:tcW w:w="2763" w:type="pct"/>
            <w:vAlign w:val="center"/>
          </w:tcPr>
          <w:p w14:paraId="6C68BABD">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提供教室内所有设备产品的安装、调试以及所有线路线缆的敷设，含教室内的安装集成所需开关、线管、胶布、扎带、插座等辅材，以及施工后项目现场的整体保洁服务；包含灯具的安装调试、管线、辅材、施工等；</w:t>
            </w:r>
          </w:p>
        </w:tc>
        <w:tc>
          <w:tcPr>
            <w:tcW w:w="183" w:type="pct"/>
            <w:vAlign w:val="center"/>
          </w:tcPr>
          <w:p w14:paraId="11F18CF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311" w:type="pct"/>
            <w:vAlign w:val="center"/>
          </w:tcPr>
          <w:p w14:paraId="021C727C">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7" w:type="pct"/>
            <w:vAlign w:val="center"/>
          </w:tcPr>
          <w:p w14:paraId="0AA707C0">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63E6F27A">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63BECD48">
            <w:pPr>
              <w:spacing w:line="360" w:lineRule="auto"/>
              <w:jc w:val="center"/>
              <w:rPr>
                <w:rFonts w:hint="eastAsia" w:ascii="宋体" w:hAnsi="宋体" w:eastAsia="宋体" w:cs="宋体"/>
                <w:bCs/>
                <w:color w:val="auto"/>
                <w:sz w:val="21"/>
                <w:szCs w:val="21"/>
                <w:highlight w:val="none"/>
              </w:rPr>
            </w:pPr>
          </w:p>
        </w:tc>
      </w:tr>
      <w:tr w14:paraId="6245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2F324E3">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六、考务系统</w:t>
            </w:r>
          </w:p>
        </w:tc>
      </w:tr>
      <w:tr w14:paraId="4AC4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670E1F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41" w:type="pct"/>
            <w:vAlign w:val="center"/>
          </w:tcPr>
          <w:p w14:paraId="76C0DE0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高清网络半球摄像机</w:t>
            </w:r>
          </w:p>
        </w:tc>
        <w:tc>
          <w:tcPr>
            <w:tcW w:w="2763" w:type="pct"/>
            <w:vAlign w:val="center"/>
          </w:tcPr>
          <w:p w14:paraId="2BC10C52">
            <w:pPr>
              <w:keepNext w:val="0"/>
              <w:keepLines w:val="0"/>
              <w:widowControl/>
              <w:numPr>
                <w:ilvl w:val="0"/>
                <w:numId w:val="0"/>
              </w:numPr>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1.符合《国家教育考试网上巡查系统视频标准技术规范（2017 版）》相关技术规范；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2.支持绊线入侵，区域入侵；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3.采用高性能400万像素1/3英寸CMOS图像传感器，低照度效果好，图像清晰度高；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4.可输出≥400万(2560×1440)@25fps；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5.支持H.265编码，压缩比高，实现超低码流传输；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6.内置高效红外补光灯，红外监控距离≥50米；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7.支持走廊模式，宽动态，3D降噪，强光抑制，背光补偿，数字水印，适用不同监控环境；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8.支持ROI，SMART H.264/H.265，灵活编码，适用不同带宽和存储环境；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9.支持IP67、IK10防护等级；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10.★具有隐私区域遮挡功能，区域的个数可达到4个，大小、方位支持自行设置。（</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11.★在IE浏览器下，具有感兴趣区域(ROI )设置选项，可设置4块感兴趣区域、6个图像质量等级。</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b/>
                <w:bCs/>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12.★支持通过IE浏览器或客户端软件开启/关闭，功能开启后，当监控场景被遮挡时，可在客户端给出报警提示并上传中心、上传FTP、发送邮件及联动录像。</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b/>
                <w:bCs/>
                <w:color w:val="auto"/>
                <w:sz w:val="21"/>
                <w:szCs w:val="21"/>
                <w:highlight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w:t>
            </w:r>
          </w:p>
          <w:p w14:paraId="676BF121">
            <w:pPr>
              <w:keepNext w:val="0"/>
              <w:keepLines w:val="0"/>
              <w:widowControl/>
              <w:numPr>
                <w:ilvl w:val="0"/>
                <w:numId w:val="0"/>
              </w:numPr>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13.★支持人脸抓拍功能,可对经过设定区域的行人进行人脸检查和人脸跟踪，当检查到人脸后，可抓拍人脸图片，抓拍人脸数量可设。</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b/>
                <w:bCs/>
                <w:color w:val="auto"/>
                <w:sz w:val="21"/>
                <w:szCs w:val="21"/>
                <w:highlight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w:t>
            </w:r>
          </w:p>
          <w:p w14:paraId="4EF54BC4">
            <w:pPr>
              <w:keepNext w:val="0"/>
              <w:keepLines w:val="0"/>
              <w:widowControl/>
              <w:numPr>
                <w:ilvl w:val="0"/>
                <w:numId w:val="0"/>
              </w:numPr>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14.★在IE浏览器下具有人脸增强设置选项。</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b/>
                <w:bCs/>
                <w:color w:val="auto"/>
                <w:sz w:val="21"/>
                <w:szCs w:val="21"/>
                <w:highlight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15.★在视频遮挡、SD卡空间不足、SD卡出错、无SD卡、非法访问、网络断开、IP冲突时，能给出报警提示。</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b/>
                <w:bCs/>
                <w:color w:val="auto"/>
                <w:sz w:val="21"/>
                <w:szCs w:val="21"/>
                <w:highlight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16.★支持将视频图像存储至SD卡或客户端，支持SD卡热拔插。</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b/>
                <w:bCs/>
                <w:color w:val="auto"/>
                <w:sz w:val="21"/>
                <w:szCs w:val="21"/>
                <w:highlight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w:t>
            </w:r>
          </w:p>
          <w:p w14:paraId="70AEB77F">
            <w:pPr>
              <w:keepNext w:val="0"/>
              <w:keepLines w:val="0"/>
              <w:widowControl/>
              <w:numPr>
                <w:ilvl w:val="0"/>
                <w:numId w:val="0"/>
              </w:numPr>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17.★在正常工作时断开网络,可将抓拍图片存储至内置SD卡中，当网络恢复后，再将这些图片上传至指定的存储服务器。</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b/>
                <w:bCs/>
                <w:color w:val="auto"/>
                <w:sz w:val="21"/>
                <w:szCs w:val="21"/>
                <w:highlight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18.需与现有已建设的滁州实验中学巡考平台实现无缝对接。</w:t>
            </w:r>
          </w:p>
        </w:tc>
        <w:tc>
          <w:tcPr>
            <w:tcW w:w="183" w:type="pct"/>
            <w:vAlign w:val="center"/>
          </w:tcPr>
          <w:p w14:paraId="162ECD6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6C2FAE9D">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67" w:type="pct"/>
            <w:vAlign w:val="center"/>
          </w:tcPr>
          <w:p w14:paraId="5641AED6">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215D080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22442529">
            <w:pPr>
              <w:spacing w:line="360" w:lineRule="auto"/>
              <w:jc w:val="center"/>
              <w:rPr>
                <w:rFonts w:hint="eastAsia" w:ascii="宋体" w:hAnsi="宋体" w:eastAsia="宋体" w:cs="宋体"/>
                <w:bCs/>
                <w:color w:val="auto"/>
                <w:sz w:val="21"/>
                <w:szCs w:val="21"/>
                <w:highlight w:val="none"/>
              </w:rPr>
            </w:pPr>
          </w:p>
        </w:tc>
      </w:tr>
      <w:tr w14:paraId="7D49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58FF17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vAlign w:val="center"/>
          </w:tcPr>
          <w:p w14:paraId="11FC6F3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高清网络枪式摄像机</w:t>
            </w:r>
          </w:p>
        </w:tc>
        <w:tc>
          <w:tcPr>
            <w:tcW w:w="2763" w:type="pct"/>
            <w:vAlign w:val="center"/>
          </w:tcPr>
          <w:p w14:paraId="3720CA44">
            <w:pPr>
              <w:keepNext w:val="0"/>
              <w:keepLines w:val="0"/>
              <w:widowControl/>
              <w:numPr>
                <w:ilvl w:val="0"/>
                <w:numId w:val="0"/>
              </w:numPr>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1.符合《国家教育考试网上巡查系统视频标准技术规范（2017 版）》相关技术规范；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2.采用超低照度400万1/3英寸CMOS图像传感器，低照度效果好，图像清晰度高；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3.输出≥400万(2560×1440)@25fps；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4.支持H.265编码，压缩比高，超低码流；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5.红外监控距离≥60米；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6.支持走廊模式，宽动态，3D降噪，强光抑制，背光补偿，数字水印，适用不同监控环境；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7.支持ROI，SMART H.264/H.265，灵活编码，适用不同带宽和存储环境；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8.支持报警3进2出，音频1进1出，支持≥128G Micro SD卡；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9.支持IP67防护等级；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10.具有1路RJ45接口、2路报警输入接口、2路报警输出接口、1路音频输入接口、1路音频输出接口、1个SD卡插槽，硬件恢复默认按钮、DC 12V输出（该条参数需提供第三方检测报告证明）；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11.★彩色:≤0.01lx，能分辨反射式视频矩阵测试卡中彩色色块，黑白:≤0.00011x，能分辨反射式视频分辨率测试卡中圆形轮廓。</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b/>
                <w:bCs/>
                <w:color w:val="auto"/>
                <w:sz w:val="21"/>
                <w:szCs w:val="21"/>
                <w:highlight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w:t>
            </w:r>
          </w:p>
          <w:p w14:paraId="67DFF7AD">
            <w:pPr>
              <w:keepNext w:val="0"/>
              <w:keepLines w:val="0"/>
              <w:widowControl/>
              <w:numPr>
                <w:ilvl w:val="0"/>
                <w:numId w:val="0"/>
              </w:numPr>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12.★在IE浏览器下，具有感兴趣区域(ROI )设置选项，可设置4块感兴趣区域、6个图像质量等级。</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b/>
                <w:bCs/>
                <w:color w:val="auto"/>
                <w:sz w:val="21"/>
                <w:szCs w:val="21"/>
                <w:highlight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13.★支持通过IE浏览器或客户端软件开启/关闭，功能开启后，当监控场景被遮挡时，可在客户端给出报警提示并上传中心、上传FTP、发送邮件及联动录像（该条参数需提供第三方检测报告证明）。</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b/>
                <w:bCs/>
                <w:color w:val="auto"/>
                <w:sz w:val="21"/>
                <w:szCs w:val="21"/>
                <w:highlight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14.支持人脸抓拍功能,可对经过设定区域的行人进行人脸检查和人脸跟踪，当检查到人脸后，可抓拍人脸图片，抓拍人脸数量可设。</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b/>
                <w:bCs/>
                <w:color w:val="auto"/>
                <w:sz w:val="21"/>
                <w:szCs w:val="21"/>
                <w:highlight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15.★在丢包率设置为5%的网络环境下，可正常显示监视画面。</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b/>
                <w:bCs/>
                <w:color w:val="auto"/>
                <w:sz w:val="21"/>
                <w:szCs w:val="21"/>
                <w:highlight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w:t>
            </w:r>
          </w:p>
          <w:p w14:paraId="7D0273E6">
            <w:pPr>
              <w:keepNext w:val="0"/>
              <w:keepLines w:val="0"/>
              <w:widowControl/>
              <w:numPr>
                <w:ilvl w:val="0"/>
                <w:numId w:val="0"/>
              </w:numPr>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16.★在正常工作时断开网络,可将抓拍图片存储至内置SD卡中，当网络恢复后，再将这些图片，上传至指定的存储服务。</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b/>
                <w:bCs/>
                <w:color w:val="auto"/>
                <w:sz w:val="21"/>
                <w:szCs w:val="21"/>
                <w:highlight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w:t>
            </w:r>
          </w:p>
          <w:p w14:paraId="1D0774FD">
            <w:pPr>
              <w:keepNext w:val="0"/>
              <w:keepLines w:val="0"/>
              <w:widowControl/>
              <w:numPr>
                <w:ilvl w:val="0"/>
                <w:numId w:val="0"/>
              </w:numPr>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17.★在同一个客户端上，可最多同时开启20个视频窗口进行画面浏览。</w:t>
            </w:r>
            <w:r>
              <w:rPr>
                <w:rFonts w:hint="eastAsia" w:ascii="宋体" w:hAnsi="宋体" w:eastAsia="宋体" w:cs="宋体"/>
                <w:b/>
                <w:bCs/>
                <w:i w:val="0"/>
                <w:iCs w:val="0"/>
                <w:color w:val="auto"/>
                <w:kern w:val="0"/>
                <w:sz w:val="21"/>
                <w:szCs w:val="21"/>
                <w:highlight w:val="none"/>
                <w:u w:val="none"/>
                <w:lang w:val="en-US" w:eastAsia="zh-CN" w:bidi="ar"/>
              </w:rPr>
              <w:t>（需提供第三方权威检测机构出具的检测报告扫描件或官网截图和完整网址链接</w:t>
            </w:r>
            <w:r>
              <w:rPr>
                <w:rStyle w:val="87"/>
                <w:rFonts w:hint="eastAsia" w:ascii="宋体" w:hAnsi="宋体" w:eastAsia="宋体" w:cs="宋体"/>
                <w:b/>
                <w:bCs/>
                <w:color w:val="auto"/>
                <w:sz w:val="21"/>
                <w:szCs w:val="21"/>
                <w:highlight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18.需与现有已建设的滁州实验中学巡考平台实现无缝对接。</w:t>
            </w:r>
          </w:p>
        </w:tc>
        <w:tc>
          <w:tcPr>
            <w:tcW w:w="183" w:type="pct"/>
            <w:vAlign w:val="center"/>
          </w:tcPr>
          <w:p w14:paraId="046C9004">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6D15C94E">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67" w:type="pct"/>
            <w:vAlign w:val="center"/>
          </w:tcPr>
          <w:p w14:paraId="2D97E96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30B1886C">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1872657F">
            <w:pPr>
              <w:spacing w:line="360" w:lineRule="auto"/>
              <w:jc w:val="center"/>
              <w:rPr>
                <w:rFonts w:hint="eastAsia" w:ascii="宋体" w:hAnsi="宋体" w:eastAsia="宋体" w:cs="宋体"/>
                <w:bCs/>
                <w:color w:val="auto"/>
                <w:sz w:val="21"/>
                <w:szCs w:val="21"/>
                <w:highlight w:val="none"/>
              </w:rPr>
            </w:pPr>
          </w:p>
        </w:tc>
      </w:tr>
      <w:tr w14:paraId="6B5B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47ADED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vAlign w:val="center"/>
          </w:tcPr>
          <w:p w14:paraId="67D52C8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高灵敏度拾音器</w:t>
            </w:r>
          </w:p>
        </w:tc>
        <w:tc>
          <w:tcPr>
            <w:tcW w:w="2763" w:type="pct"/>
            <w:vAlign w:val="center"/>
          </w:tcPr>
          <w:p w14:paraId="07E10461">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采用高灵敏度低噪声全指向电容型咪头，低噪声高增益放大器，声学及电场环境噪声抑制、话音清晰度增强设计。ABS阻燃塑料外壳、特氟龙PTFE高温阻燃引线。监听面积可达110平方米。</w:t>
            </w:r>
          </w:p>
        </w:tc>
        <w:tc>
          <w:tcPr>
            <w:tcW w:w="183" w:type="pct"/>
            <w:vAlign w:val="center"/>
          </w:tcPr>
          <w:p w14:paraId="211993BE">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38477B2E">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67" w:type="pct"/>
            <w:vAlign w:val="center"/>
          </w:tcPr>
          <w:p w14:paraId="11DDE195">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38008E3B">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0002AB69">
            <w:pPr>
              <w:spacing w:line="360" w:lineRule="auto"/>
              <w:jc w:val="center"/>
              <w:rPr>
                <w:rFonts w:hint="eastAsia" w:ascii="宋体" w:hAnsi="宋体" w:eastAsia="宋体" w:cs="宋体"/>
                <w:bCs/>
                <w:color w:val="auto"/>
                <w:sz w:val="21"/>
                <w:szCs w:val="21"/>
                <w:highlight w:val="none"/>
              </w:rPr>
            </w:pPr>
          </w:p>
        </w:tc>
      </w:tr>
      <w:tr w14:paraId="249E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06732B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441" w:type="pct"/>
            <w:vAlign w:val="center"/>
          </w:tcPr>
          <w:p w14:paraId="372F3C3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六类4对UTP电缆</w:t>
            </w:r>
          </w:p>
        </w:tc>
        <w:tc>
          <w:tcPr>
            <w:tcW w:w="2763" w:type="pct"/>
            <w:vAlign w:val="center"/>
          </w:tcPr>
          <w:p w14:paraId="01202C43">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1.符合《数字通信用聚烯烃绝缘水平对绞电缆》、《综合布线系统工程验收规范》对6类传输的要求。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2.绝缘层材料为高密度聚乙烯（HDPE）；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3.工作电容：≤5.6 nF/100米；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4.线对对地电容不平衡：≤330 pF/100米；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5.额定传输速率（NVP)：69%；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6.线对时延差：≤45ns/100米；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7.最大导体直流电阻：7.32Ω /100米 (23AWG)；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8.线对直流不平衡电阻： ≤2%；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9.绝缘电阻最小值(MΩ/Km)：5000；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10.传输带宽大于250MHz；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11.23AWG线规；</w:t>
            </w:r>
          </w:p>
        </w:tc>
        <w:tc>
          <w:tcPr>
            <w:tcW w:w="183" w:type="pct"/>
            <w:vAlign w:val="center"/>
          </w:tcPr>
          <w:p w14:paraId="0430835B">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311" w:type="pct"/>
            <w:vAlign w:val="center"/>
          </w:tcPr>
          <w:p w14:paraId="111A7EB7">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67" w:type="pct"/>
            <w:vAlign w:val="center"/>
          </w:tcPr>
          <w:p w14:paraId="2027B0BA">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559E73A4">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27179104">
            <w:pPr>
              <w:spacing w:line="360" w:lineRule="auto"/>
              <w:jc w:val="center"/>
              <w:rPr>
                <w:rFonts w:hint="eastAsia" w:ascii="宋体" w:hAnsi="宋体" w:eastAsia="宋体" w:cs="宋体"/>
                <w:bCs/>
                <w:color w:val="auto"/>
                <w:sz w:val="21"/>
                <w:szCs w:val="21"/>
                <w:highlight w:val="none"/>
              </w:rPr>
            </w:pPr>
          </w:p>
        </w:tc>
      </w:tr>
      <w:tr w14:paraId="7084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B0F01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441" w:type="pct"/>
            <w:vAlign w:val="center"/>
          </w:tcPr>
          <w:p w14:paraId="35A2EF6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电源线</w:t>
            </w:r>
          </w:p>
        </w:tc>
        <w:tc>
          <w:tcPr>
            <w:tcW w:w="2763" w:type="pct"/>
            <w:vAlign w:val="center"/>
          </w:tcPr>
          <w:p w14:paraId="23D896DF">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国标，RVV2*1.0mm²‌；</w:t>
            </w:r>
          </w:p>
        </w:tc>
        <w:tc>
          <w:tcPr>
            <w:tcW w:w="183" w:type="pct"/>
            <w:vAlign w:val="center"/>
          </w:tcPr>
          <w:p w14:paraId="67F0DF91">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11" w:type="pct"/>
            <w:vAlign w:val="center"/>
          </w:tcPr>
          <w:p w14:paraId="2F456F9E">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2000</w:t>
            </w:r>
          </w:p>
        </w:tc>
        <w:tc>
          <w:tcPr>
            <w:tcW w:w="267" w:type="pct"/>
            <w:vAlign w:val="center"/>
          </w:tcPr>
          <w:p w14:paraId="1D6DE55F">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38595CE2">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377AAD75">
            <w:pPr>
              <w:spacing w:line="360" w:lineRule="auto"/>
              <w:jc w:val="center"/>
              <w:rPr>
                <w:rFonts w:hint="eastAsia" w:ascii="宋体" w:hAnsi="宋体" w:eastAsia="宋体" w:cs="宋体"/>
                <w:bCs/>
                <w:color w:val="auto"/>
                <w:sz w:val="21"/>
                <w:szCs w:val="21"/>
                <w:highlight w:val="none"/>
              </w:rPr>
            </w:pPr>
          </w:p>
        </w:tc>
      </w:tr>
      <w:tr w14:paraId="5826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1AB66A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41" w:type="pct"/>
            <w:vAlign w:val="center"/>
          </w:tcPr>
          <w:p w14:paraId="4926A50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音频线</w:t>
            </w:r>
          </w:p>
        </w:tc>
        <w:tc>
          <w:tcPr>
            <w:tcW w:w="2763" w:type="pct"/>
            <w:vAlign w:val="center"/>
          </w:tcPr>
          <w:p w14:paraId="46A2790F">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国标，RVVP2*0.3mm²‌；</w:t>
            </w:r>
          </w:p>
        </w:tc>
        <w:tc>
          <w:tcPr>
            <w:tcW w:w="183" w:type="pct"/>
            <w:vAlign w:val="center"/>
          </w:tcPr>
          <w:p w14:paraId="1A496FA5">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11" w:type="pct"/>
            <w:vAlign w:val="center"/>
          </w:tcPr>
          <w:p w14:paraId="183EC319">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267" w:type="pct"/>
            <w:vAlign w:val="center"/>
          </w:tcPr>
          <w:p w14:paraId="7E077FB1">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302613E6">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272F4981">
            <w:pPr>
              <w:spacing w:line="360" w:lineRule="auto"/>
              <w:jc w:val="center"/>
              <w:rPr>
                <w:rFonts w:hint="eastAsia" w:ascii="宋体" w:hAnsi="宋体" w:eastAsia="宋体" w:cs="宋体"/>
                <w:bCs/>
                <w:color w:val="auto"/>
                <w:sz w:val="21"/>
                <w:szCs w:val="21"/>
                <w:highlight w:val="none"/>
              </w:rPr>
            </w:pPr>
          </w:p>
        </w:tc>
      </w:tr>
      <w:tr w14:paraId="5343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100E5F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441" w:type="pct"/>
            <w:vAlign w:val="center"/>
          </w:tcPr>
          <w:p w14:paraId="3A1DA89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辅助材料</w:t>
            </w:r>
          </w:p>
        </w:tc>
        <w:tc>
          <w:tcPr>
            <w:tcW w:w="2763" w:type="pct"/>
            <w:vAlign w:val="center"/>
          </w:tcPr>
          <w:p w14:paraId="3F9A21DA">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含施工所需管材、五金配件、室外防水盒、端子排、管材安装固定件、水晶头、扎带、绝缘胶布等。</w:t>
            </w:r>
          </w:p>
        </w:tc>
        <w:tc>
          <w:tcPr>
            <w:tcW w:w="183" w:type="pct"/>
            <w:vAlign w:val="center"/>
          </w:tcPr>
          <w:p w14:paraId="5D831C91">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311" w:type="pct"/>
            <w:vAlign w:val="center"/>
          </w:tcPr>
          <w:p w14:paraId="15FA1709">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7" w:type="pct"/>
            <w:vAlign w:val="center"/>
          </w:tcPr>
          <w:p w14:paraId="31C65BDF">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0C7F95F5">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31226865">
            <w:pPr>
              <w:spacing w:line="360" w:lineRule="auto"/>
              <w:jc w:val="center"/>
              <w:rPr>
                <w:rFonts w:hint="eastAsia" w:ascii="宋体" w:hAnsi="宋体" w:eastAsia="宋体" w:cs="宋体"/>
                <w:bCs/>
                <w:color w:val="auto"/>
                <w:sz w:val="21"/>
                <w:szCs w:val="21"/>
                <w:highlight w:val="none"/>
              </w:rPr>
            </w:pPr>
          </w:p>
        </w:tc>
      </w:tr>
      <w:tr w14:paraId="3FC7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52622F9">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七、综合布线系统</w:t>
            </w:r>
          </w:p>
        </w:tc>
      </w:tr>
      <w:tr w14:paraId="0743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FBD08A5">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工作区子系统</w:t>
            </w:r>
          </w:p>
        </w:tc>
      </w:tr>
      <w:tr w14:paraId="26CC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2CEFF6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41" w:type="pct"/>
            <w:vAlign w:val="center"/>
          </w:tcPr>
          <w:p w14:paraId="1C9A225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六类非屏蔽RJ45模块</w:t>
            </w:r>
          </w:p>
        </w:tc>
        <w:tc>
          <w:tcPr>
            <w:tcW w:w="2763" w:type="pct"/>
            <w:vAlign w:val="center"/>
          </w:tcPr>
          <w:p w14:paraId="15FF84D8">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1.符合《数字通信用聚烯烃绝缘水平对绞电缆》、《综合布线系统工程验收规范》对6类传输的要求。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2.具有向后兼容性，可向下兼容CAT5e及更低类别的系统，避免用户的投资损失；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3.独特的PCB线路板线对平衡设计，减少干扰，通过余量高；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4.接触针触点采用高低错位技术，有效降低近端串扰值；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5.IDC打线柱夹子与8芯针方向为180度；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6.模块8芯针触点均使用在100μ”（微英寸）金属导针的镍层上敷有50μ”（微英寸）的镀金层材料，具有高抗氧化的特性；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7.采用阻燃聚碳酸脂材料，阻燃性能达到UL94V-0级别；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8.耐压强度：DC1000V(AC750V)1min无击穿和飞弧现象；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9.额定电流：1.5Amp；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10.绝缘电阻: ≥200MΩ；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11.接触电阻: ≤1MΩ；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12.连续电抗：20MΩ；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13.IDC打线柱耐用性大于250次端接；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14.插头与插座插拔次数大于750次。</w:t>
            </w:r>
          </w:p>
        </w:tc>
        <w:tc>
          <w:tcPr>
            <w:tcW w:w="183" w:type="pct"/>
            <w:vAlign w:val="center"/>
          </w:tcPr>
          <w:p w14:paraId="6B3756A0">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11" w:type="pct"/>
            <w:vAlign w:val="center"/>
          </w:tcPr>
          <w:p w14:paraId="7D18A043">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267" w:type="pct"/>
            <w:vAlign w:val="center"/>
          </w:tcPr>
          <w:p w14:paraId="17053438">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78FFF9F7">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145B987A">
            <w:pPr>
              <w:spacing w:line="360" w:lineRule="auto"/>
              <w:jc w:val="center"/>
              <w:rPr>
                <w:rFonts w:hint="eastAsia" w:ascii="宋体" w:hAnsi="宋体" w:eastAsia="宋体" w:cs="宋体"/>
                <w:bCs/>
                <w:color w:val="auto"/>
                <w:sz w:val="21"/>
                <w:szCs w:val="21"/>
                <w:highlight w:val="none"/>
              </w:rPr>
            </w:pPr>
          </w:p>
        </w:tc>
      </w:tr>
      <w:tr w14:paraId="4582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7A9BB1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vAlign w:val="center"/>
          </w:tcPr>
          <w:p w14:paraId="3954401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单口86面板</w:t>
            </w:r>
          </w:p>
        </w:tc>
        <w:tc>
          <w:tcPr>
            <w:tcW w:w="2763" w:type="pct"/>
            <w:vAlign w:val="center"/>
          </w:tcPr>
          <w:p w14:paraId="6EADC638">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1.符合JB/T8593-2013标准；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2.嵌入式面框，隐藏螺丝孔，使外观更美观；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3.带有标识条，方便编号管理和维护使用；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4.密封性能良好的弹性防尘盖，有效防止灰尘和其他污染物进入；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5.面板与模块的插合次数≥750次；</w:t>
            </w:r>
          </w:p>
        </w:tc>
        <w:tc>
          <w:tcPr>
            <w:tcW w:w="183" w:type="pct"/>
            <w:vAlign w:val="center"/>
          </w:tcPr>
          <w:p w14:paraId="32FEBBED">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11" w:type="pct"/>
            <w:vAlign w:val="center"/>
          </w:tcPr>
          <w:p w14:paraId="686E1911">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267" w:type="pct"/>
            <w:vAlign w:val="center"/>
          </w:tcPr>
          <w:p w14:paraId="3B308093">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171B6CE3">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3CE65D64">
            <w:pPr>
              <w:spacing w:line="360" w:lineRule="auto"/>
              <w:jc w:val="center"/>
              <w:rPr>
                <w:rFonts w:hint="eastAsia" w:ascii="宋体" w:hAnsi="宋体" w:eastAsia="宋体" w:cs="宋体"/>
                <w:bCs/>
                <w:color w:val="auto"/>
                <w:sz w:val="21"/>
                <w:szCs w:val="21"/>
                <w:highlight w:val="none"/>
              </w:rPr>
            </w:pPr>
          </w:p>
        </w:tc>
      </w:tr>
      <w:tr w14:paraId="76D5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197C75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vAlign w:val="center"/>
          </w:tcPr>
          <w:p w14:paraId="7DA83D2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3米六类非屏蔽跳线</w:t>
            </w:r>
          </w:p>
        </w:tc>
        <w:tc>
          <w:tcPr>
            <w:tcW w:w="2763" w:type="pct"/>
            <w:vAlign w:val="center"/>
          </w:tcPr>
          <w:p w14:paraId="01883397">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1.符合《数字通信用聚烯烃绝缘水平对绞电缆》、《综合布线系统工程验收规范》对6类传输的要求；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2.符合T568A和T568B线序；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3.水晶头压接簧片50μ”整体镀金，确保性能优异；渐变型受力原理的加长护套，防滑抗拉，保证一定的弯曲半径；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4.传输带宽大于250MHz；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5.插头与插座插拔次数大于750次；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6.最小弯曲半径：4D；</w:t>
            </w:r>
          </w:p>
        </w:tc>
        <w:tc>
          <w:tcPr>
            <w:tcW w:w="183" w:type="pct"/>
            <w:vAlign w:val="center"/>
          </w:tcPr>
          <w:p w14:paraId="5BDB826F">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11" w:type="pct"/>
            <w:vAlign w:val="center"/>
          </w:tcPr>
          <w:p w14:paraId="3BE6D489">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267" w:type="pct"/>
            <w:vAlign w:val="center"/>
          </w:tcPr>
          <w:p w14:paraId="159D2024">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1F845B94">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75BDDC9D">
            <w:pPr>
              <w:spacing w:line="360" w:lineRule="auto"/>
              <w:jc w:val="center"/>
              <w:rPr>
                <w:rFonts w:hint="eastAsia" w:ascii="宋体" w:hAnsi="宋体" w:eastAsia="宋体" w:cs="宋体"/>
                <w:bCs/>
                <w:color w:val="auto"/>
                <w:sz w:val="21"/>
                <w:szCs w:val="21"/>
                <w:highlight w:val="none"/>
              </w:rPr>
            </w:pPr>
          </w:p>
        </w:tc>
      </w:tr>
      <w:tr w14:paraId="09A5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1CFED6D">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水平区子系统</w:t>
            </w:r>
          </w:p>
        </w:tc>
      </w:tr>
      <w:tr w14:paraId="768D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0E8FDC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41" w:type="pct"/>
            <w:vAlign w:val="center"/>
          </w:tcPr>
          <w:p w14:paraId="2D623E2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六类4对UTP电缆</w:t>
            </w:r>
          </w:p>
        </w:tc>
        <w:tc>
          <w:tcPr>
            <w:tcW w:w="2763" w:type="pct"/>
            <w:vAlign w:val="center"/>
          </w:tcPr>
          <w:p w14:paraId="52EE06D6">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1.符合《数字通信用聚烯烃绝缘水平对绞电缆》、《综合布线系统工程验收规范》对6类传输的要求；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2.绝缘层材料为高密度聚乙烯（HDPE）；</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3.工作电容：≤5.6 nF/100米；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4.线对对地电容不平衡：≤330 pF/100米；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5.额定传输速率（NVP)：69%；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6.线对时延差：≤45ns/100米；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7.最大导体直流电阻：7.32Ω /100米 (23AWG)；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8.线对直流不平衡电阻： ≤2%；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9.绝缘电阻最小值(MΩ/Km)：5000；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10.传输带宽大于250MHz；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11.23AWG线规；</w:t>
            </w:r>
          </w:p>
        </w:tc>
        <w:tc>
          <w:tcPr>
            <w:tcW w:w="183" w:type="pct"/>
            <w:vAlign w:val="center"/>
          </w:tcPr>
          <w:p w14:paraId="4DA33BE1">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311" w:type="pct"/>
            <w:vAlign w:val="center"/>
          </w:tcPr>
          <w:p w14:paraId="3125B2EB">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67" w:type="pct"/>
            <w:vAlign w:val="center"/>
          </w:tcPr>
          <w:p w14:paraId="3C427E9B">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0EF569BD">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7E3F99B2">
            <w:pPr>
              <w:spacing w:line="360" w:lineRule="auto"/>
              <w:jc w:val="center"/>
              <w:rPr>
                <w:rFonts w:hint="eastAsia" w:ascii="宋体" w:hAnsi="宋体" w:eastAsia="宋体" w:cs="宋体"/>
                <w:bCs/>
                <w:color w:val="auto"/>
                <w:sz w:val="21"/>
                <w:szCs w:val="21"/>
                <w:highlight w:val="none"/>
              </w:rPr>
            </w:pPr>
          </w:p>
        </w:tc>
      </w:tr>
      <w:tr w14:paraId="2798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26514677">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垂直子系统</w:t>
            </w:r>
          </w:p>
        </w:tc>
      </w:tr>
      <w:tr w14:paraId="389C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 w:type="pct"/>
            <w:vAlign w:val="center"/>
          </w:tcPr>
          <w:p w14:paraId="29508F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41" w:type="pct"/>
            <w:vAlign w:val="center"/>
          </w:tcPr>
          <w:p w14:paraId="2B002A5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室外24芯单模光缆</w:t>
            </w:r>
          </w:p>
        </w:tc>
        <w:tc>
          <w:tcPr>
            <w:tcW w:w="2763" w:type="pct"/>
            <w:vAlign w:val="center"/>
          </w:tcPr>
          <w:p w14:paraId="0B06AABD">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1.松套管材料本身具有良好的耐水解性能和较高的强度；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2.管内充以特种油膏，对光纤进行了关键性保护；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3.特别设计的紧密的光缆结构，有效防止套管回缩；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4.良好的抗压性和柔软性；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5.PE护套具有很好的抗紫外辐射性能；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6.单根钢丝中心加强芯；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7.松套管内填充特种防水化合物；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8.完全缆芯填充；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9.双面涂塑钢带（PSP）提高光缆的抗透潮能力；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10.防护等级：IP65；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11.弯曲半径：静态10倍光缆外径；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12.动态20倍光缆外径。</w:t>
            </w:r>
          </w:p>
        </w:tc>
        <w:tc>
          <w:tcPr>
            <w:tcW w:w="183" w:type="pct"/>
            <w:vAlign w:val="center"/>
          </w:tcPr>
          <w:p w14:paraId="179B928B">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11" w:type="pct"/>
            <w:vAlign w:val="center"/>
          </w:tcPr>
          <w:p w14:paraId="34C73B66">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267" w:type="pct"/>
            <w:vAlign w:val="center"/>
          </w:tcPr>
          <w:p w14:paraId="6C95E08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369FD9E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3469D264">
            <w:pPr>
              <w:spacing w:line="360" w:lineRule="auto"/>
              <w:jc w:val="both"/>
              <w:rPr>
                <w:rFonts w:hint="eastAsia" w:ascii="宋体" w:hAnsi="宋体" w:eastAsia="宋体" w:cs="宋体"/>
                <w:bCs/>
                <w:color w:val="auto"/>
                <w:sz w:val="21"/>
                <w:szCs w:val="21"/>
                <w:highlight w:val="none"/>
              </w:rPr>
            </w:pPr>
          </w:p>
        </w:tc>
      </w:tr>
      <w:tr w14:paraId="1CD2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13DAD4B">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管理间子系统</w:t>
            </w:r>
          </w:p>
        </w:tc>
      </w:tr>
      <w:tr w14:paraId="3C42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378BFD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41" w:type="pct"/>
            <w:vAlign w:val="center"/>
          </w:tcPr>
          <w:p w14:paraId="6E12FF6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六类非屏蔽24口配线架(含模块)</w:t>
            </w:r>
          </w:p>
        </w:tc>
        <w:tc>
          <w:tcPr>
            <w:tcW w:w="2763" w:type="pct"/>
            <w:vAlign w:val="center"/>
          </w:tcPr>
          <w:p w14:paraId="13C56F34">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1.具有较大的正面标识空间，方便端口识别，便于端口之间的管理，符合19英寸机架安装标准;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2.符合《数字通信用聚烯烃绝缘水平对绞电缆》、《综合布线系统工程验收规范》对6类传输的要求。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3.背面具有线缆管理器，材料为冷轧钢板，表层镀锌5.内置线缆管理器，特有的琴键式设计，配合线缆管理卡槽，免工具捆扎，简化安装程序，提工作效率；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4.可选配标准款、免工具款、自带防尘门款各型模块；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5.兼容19英寸设备机架、机柜和墙装支架，坚固和易于安装，可以减少安装和操作成本；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6.所有端口线架前后均有标号，前端大型标签位置方便客户的端口标识；</w:t>
            </w:r>
          </w:p>
        </w:tc>
        <w:tc>
          <w:tcPr>
            <w:tcW w:w="183" w:type="pct"/>
            <w:vAlign w:val="center"/>
          </w:tcPr>
          <w:p w14:paraId="176CF01C">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11" w:type="pct"/>
            <w:vAlign w:val="center"/>
          </w:tcPr>
          <w:p w14:paraId="466CB82D">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67" w:type="pct"/>
            <w:vAlign w:val="center"/>
          </w:tcPr>
          <w:p w14:paraId="59FE09AC">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44A6A42B">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193A5537">
            <w:pPr>
              <w:spacing w:line="360" w:lineRule="auto"/>
              <w:jc w:val="center"/>
              <w:rPr>
                <w:rFonts w:hint="eastAsia" w:ascii="宋体" w:hAnsi="宋体" w:eastAsia="宋体" w:cs="宋体"/>
                <w:bCs/>
                <w:color w:val="auto"/>
                <w:sz w:val="21"/>
                <w:szCs w:val="21"/>
                <w:highlight w:val="none"/>
              </w:rPr>
            </w:pPr>
          </w:p>
        </w:tc>
      </w:tr>
      <w:tr w14:paraId="0B22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41D055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vAlign w:val="center"/>
          </w:tcPr>
          <w:p w14:paraId="501847E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19英寸金属1U理线器</w:t>
            </w:r>
          </w:p>
        </w:tc>
        <w:tc>
          <w:tcPr>
            <w:tcW w:w="2763" w:type="pct"/>
            <w:vAlign w:val="center"/>
          </w:tcPr>
          <w:p w14:paraId="1E20A7EB">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1.坚固和易于安装的设计减少安装和操作成本；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2.采用冷轧钢板和ABS工程塑料成品，钢板部分采用静电粉末喷涂，避免划伤；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3.表面可脱卸的安装面板设计；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适用19英寸机架标准;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高度1U</w:t>
            </w:r>
          </w:p>
        </w:tc>
        <w:tc>
          <w:tcPr>
            <w:tcW w:w="183" w:type="pct"/>
            <w:vAlign w:val="center"/>
          </w:tcPr>
          <w:p w14:paraId="3E6EF023">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11" w:type="pct"/>
            <w:vAlign w:val="center"/>
          </w:tcPr>
          <w:p w14:paraId="19C2048E">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67" w:type="pct"/>
            <w:vAlign w:val="center"/>
          </w:tcPr>
          <w:p w14:paraId="35B53E77">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4507A786">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0E4BBF77">
            <w:pPr>
              <w:spacing w:line="360" w:lineRule="auto"/>
              <w:jc w:val="center"/>
              <w:rPr>
                <w:rFonts w:hint="eastAsia" w:ascii="宋体" w:hAnsi="宋体" w:eastAsia="宋体" w:cs="宋体"/>
                <w:bCs/>
                <w:color w:val="auto"/>
                <w:sz w:val="21"/>
                <w:szCs w:val="21"/>
                <w:highlight w:val="none"/>
              </w:rPr>
            </w:pPr>
          </w:p>
        </w:tc>
      </w:tr>
      <w:tr w14:paraId="0D2A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4B35AA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vAlign w:val="center"/>
          </w:tcPr>
          <w:p w14:paraId="5317B8D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六类非屏蔽2米跳线</w:t>
            </w:r>
          </w:p>
        </w:tc>
        <w:tc>
          <w:tcPr>
            <w:tcW w:w="2763" w:type="pct"/>
            <w:vAlign w:val="center"/>
          </w:tcPr>
          <w:p w14:paraId="70168C1F">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1.符合《数字通信用聚烯烃绝缘水平对绞电缆》、《综合布线系统工程验收规范》对6类传输的要求。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2.符合T568A和T568B线序；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3.水晶头压接簧片50μ”整体镀金，确保性能优异；渐变型受力原理的加长护套，防滑抗拉，保证一定的弯曲半径；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4.传输带宽大于250MHz；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5.插头与插座插拔次数大于750次；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6.最小弯曲半径：4D；</w:t>
            </w:r>
          </w:p>
        </w:tc>
        <w:tc>
          <w:tcPr>
            <w:tcW w:w="183" w:type="pct"/>
            <w:vAlign w:val="center"/>
          </w:tcPr>
          <w:p w14:paraId="0C5908C0">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11" w:type="pct"/>
            <w:vAlign w:val="center"/>
          </w:tcPr>
          <w:p w14:paraId="077EB86D">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267" w:type="pct"/>
            <w:vAlign w:val="center"/>
          </w:tcPr>
          <w:p w14:paraId="3595A4B7">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1C1A9FFC">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2868D712">
            <w:pPr>
              <w:spacing w:line="360" w:lineRule="auto"/>
              <w:jc w:val="center"/>
              <w:rPr>
                <w:rFonts w:hint="eastAsia" w:ascii="宋体" w:hAnsi="宋体" w:eastAsia="宋体" w:cs="宋体"/>
                <w:bCs/>
                <w:color w:val="auto"/>
                <w:sz w:val="21"/>
                <w:szCs w:val="21"/>
                <w:highlight w:val="none"/>
              </w:rPr>
            </w:pPr>
          </w:p>
        </w:tc>
      </w:tr>
      <w:tr w14:paraId="050B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32B278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441" w:type="pct"/>
            <w:vAlign w:val="center"/>
          </w:tcPr>
          <w:p w14:paraId="5B630D3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24口光纤配线架</w:t>
            </w:r>
          </w:p>
        </w:tc>
        <w:tc>
          <w:tcPr>
            <w:tcW w:w="2763" w:type="pct"/>
            <w:vAlign w:val="center"/>
          </w:tcPr>
          <w:p w14:paraId="272A382C">
            <w:pPr>
              <w:keepNext w:val="0"/>
              <w:keepLines w:val="0"/>
              <w:widowControl/>
              <w:suppressLineNumbers w:val="0"/>
              <w:jc w:val="left"/>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1.壳体采用环氧静电喷塑；提供光纤收容及整理空间，方便跳线及整理；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2.设有4个光缆输入口，便于工程施工；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3.配线架的开启方式为免工具设计，易于维护和管理；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4.全封闭式结构，光纤跳线不外露，外观整洁有序，防尘效果好；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5.活动式藕合器面板设计，可根据实际需要更换面板；壁挂式配面板*1，机架式配面板*3；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6.适应19英寸标准机柜宽度；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可选购：壁挂式、机架式、机架抽屉式。</w:t>
            </w:r>
          </w:p>
        </w:tc>
        <w:tc>
          <w:tcPr>
            <w:tcW w:w="183" w:type="pct"/>
            <w:vAlign w:val="center"/>
          </w:tcPr>
          <w:p w14:paraId="309894C3">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11" w:type="pct"/>
            <w:vAlign w:val="center"/>
          </w:tcPr>
          <w:p w14:paraId="4239E204">
            <w:pPr>
              <w:keepNext w:val="0"/>
              <w:keepLines w:val="0"/>
              <w:widowControl/>
              <w:suppressLineNumbers w:val="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67" w:type="pct"/>
            <w:vAlign w:val="center"/>
          </w:tcPr>
          <w:p w14:paraId="3A189C6F">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3CD37FAE">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48F863D3">
            <w:pPr>
              <w:spacing w:line="360" w:lineRule="auto"/>
              <w:jc w:val="center"/>
              <w:rPr>
                <w:rFonts w:hint="eastAsia" w:ascii="宋体" w:hAnsi="宋体" w:eastAsia="宋体" w:cs="宋体"/>
                <w:bCs/>
                <w:color w:val="auto"/>
                <w:sz w:val="21"/>
                <w:szCs w:val="21"/>
                <w:highlight w:val="none"/>
              </w:rPr>
            </w:pPr>
          </w:p>
        </w:tc>
      </w:tr>
      <w:tr w14:paraId="5398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3FC905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441" w:type="pct"/>
            <w:vAlign w:val="center"/>
          </w:tcPr>
          <w:p w14:paraId="2AA9AD1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19英寸金属1U理线器</w:t>
            </w:r>
          </w:p>
        </w:tc>
        <w:tc>
          <w:tcPr>
            <w:tcW w:w="2763" w:type="pct"/>
            <w:vAlign w:val="center"/>
          </w:tcPr>
          <w:p w14:paraId="74AC699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1.坚固和易于安装的设计减少安装和操作成本；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2.采用冷轧钢板和ABS工程塑料成品，钢板部分采用静电粉末喷涂，避免划伤；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3.表面可脱卸的安装面板设计；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适用19英寸机架标准;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高度1U</w:t>
            </w:r>
          </w:p>
        </w:tc>
        <w:tc>
          <w:tcPr>
            <w:tcW w:w="183" w:type="pct"/>
            <w:vAlign w:val="center"/>
          </w:tcPr>
          <w:p w14:paraId="07284D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311" w:type="pct"/>
            <w:vAlign w:val="center"/>
          </w:tcPr>
          <w:p w14:paraId="11D73E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67" w:type="pct"/>
            <w:vAlign w:val="center"/>
          </w:tcPr>
          <w:p w14:paraId="44C60600">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5F8E7BB1">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160B991F">
            <w:pPr>
              <w:spacing w:line="360" w:lineRule="auto"/>
              <w:jc w:val="center"/>
              <w:rPr>
                <w:rFonts w:hint="eastAsia" w:ascii="宋体" w:hAnsi="宋体" w:eastAsia="宋体" w:cs="宋体"/>
                <w:bCs/>
                <w:color w:val="auto"/>
                <w:sz w:val="21"/>
                <w:szCs w:val="21"/>
                <w:highlight w:val="none"/>
              </w:rPr>
            </w:pPr>
          </w:p>
        </w:tc>
      </w:tr>
      <w:tr w14:paraId="02B1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4D8615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41" w:type="pct"/>
            <w:vAlign w:val="center"/>
          </w:tcPr>
          <w:p w14:paraId="6221048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LC双工光纤适配器</w:t>
            </w:r>
          </w:p>
        </w:tc>
        <w:tc>
          <w:tcPr>
            <w:tcW w:w="2763" w:type="pct"/>
            <w:vAlign w:val="center"/>
          </w:tcPr>
          <w:p w14:paraId="4F4E39D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1.通过100%光学性能检测，陶瓷（氧化锆）套管；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2插入损耗：﹤0.2dB；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3反射损耗：﹥55dB；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4.耐久性：﹥1000次；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5.变化： ﹤0.2dB；</w:t>
            </w:r>
          </w:p>
        </w:tc>
        <w:tc>
          <w:tcPr>
            <w:tcW w:w="183" w:type="pct"/>
            <w:vAlign w:val="center"/>
          </w:tcPr>
          <w:p w14:paraId="6B66E3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311" w:type="pct"/>
            <w:vAlign w:val="center"/>
          </w:tcPr>
          <w:p w14:paraId="571A94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267" w:type="pct"/>
            <w:vAlign w:val="center"/>
          </w:tcPr>
          <w:p w14:paraId="7C8274FC">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38B40555">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2926A89D">
            <w:pPr>
              <w:spacing w:line="360" w:lineRule="auto"/>
              <w:jc w:val="center"/>
              <w:rPr>
                <w:rFonts w:hint="eastAsia" w:ascii="宋体" w:hAnsi="宋体" w:eastAsia="宋体" w:cs="宋体"/>
                <w:bCs/>
                <w:color w:val="auto"/>
                <w:sz w:val="21"/>
                <w:szCs w:val="21"/>
                <w:highlight w:val="none"/>
              </w:rPr>
            </w:pPr>
          </w:p>
        </w:tc>
      </w:tr>
      <w:tr w14:paraId="19E6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1C02E9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441" w:type="pct"/>
            <w:vAlign w:val="center"/>
          </w:tcPr>
          <w:p w14:paraId="1548519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LC-LC双芯单模光纤跳线</w:t>
            </w:r>
          </w:p>
        </w:tc>
        <w:tc>
          <w:tcPr>
            <w:tcW w:w="2763" w:type="pct"/>
            <w:vAlign w:val="center"/>
          </w:tcPr>
          <w:p w14:paraId="5C6F80B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1.100%光学检测，每条跳线都保证有良好的研磨质量和性能指标；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2.插入损耗小，回波损耗大，互换性能、重复插拔性能优良，使用方便；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3.等级： 电信级；</w:t>
            </w:r>
          </w:p>
        </w:tc>
        <w:tc>
          <w:tcPr>
            <w:tcW w:w="183" w:type="pct"/>
            <w:vAlign w:val="center"/>
          </w:tcPr>
          <w:p w14:paraId="1EF8AD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311" w:type="pct"/>
            <w:vAlign w:val="center"/>
          </w:tcPr>
          <w:p w14:paraId="544A11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267" w:type="pct"/>
            <w:vAlign w:val="center"/>
          </w:tcPr>
          <w:p w14:paraId="061AE52A">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43F8B4B5">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746E167E">
            <w:pPr>
              <w:spacing w:line="360" w:lineRule="auto"/>
              <w:jc w:val="center"/>
              <w:rPr>
                <w:rFonts w:hint="eastAsia" w:ascii="宋体" w:hAnsi="宋体" w:eastAsia="宋体" w:cs="宋体"/>
                <w:bCs/>
                <w:color w:val="auto"/>
                <w:sz w:val="21"/>
                <w:szCs w:val="21"/>
                <w:highlight w:val="none"/>
              </w:rPr>
            </w:pPr>
          </w:p>
        </w:tc>
      </w:tr>
      <w:tr w14:paraId="73DE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173DD0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441" w:type="pct"/>
            <w:vAlign w:val="center"/>
          </w:tcPr>
          <w:p w14:paraId="7AE36C5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LC单模光纤尾纤</w:t>
            </w:r>
          </w:p>
        </w:tc>
        <w:tc>
          <w:tcPr>
            <w:tcW w:w="2763" w:type="pct"/>
            <w:vAlign w:val="center"/>
          </w:tcPr>
          <w:p w14:paraId="6492560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1.100%光学检测，每条跳线都保证有良好的研磨质量和性能指标；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2插入损耗小，回波损耗大，互换性能、重复插拔性能优良，使用方便；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3.等级：电信级；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线芯规格：OS2（9/125μm）、OM1（62.5/125μm）、OM2（50/125μm）、OM3（50/125μm,万兆300M）。</w:t>
            </w:r>
          </w:p>
        </w:tc>
        <w:tc>
          <w:tcPr>
            <w:tcW w:w="183" w:type="pct"/>
            <w:vAlign w:val="center"/>
          </w:tcPr>
          <w:p w14:paraId="578A04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311" w:type="pct"/>
            <w:vAlign w:val="center"/>
          </w:tcPr>
          <w:p w14:paraId="31741A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96</w:t>
            </w:r>
          </w:p>
        </w:tc>
        <w:tc>
          <w:tcPr>
            <w:tcW w:w="267" w:type="pct"/>
            <w:vAlign w:val="center"/>
          </w:tcPr>
          <w:p w14:paraId="29555EC7">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49250CD3">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609DF251">
            <w:pPr>
              <w:spacing w:line="360" w:lineRule="auto"/>
              <w:jc w:val="center"/>
              <w:rPr>
                <w:rFonts w:hint="eastAsia" w:ascii="宋体" w:hAnsi="宋体" w:eastAsia="宋体" w:cs="宋体"/>
                <w:bCs/>
                <w:color w:val="auto"/>
                <w:sz w:val="21"/>
                <w:szCs w:val="21"/>
                <w:highlight w:val="none"/>
              </w:rPr>
            </w:pPr>
          </w:p>
        </w:tc>
      </w:tr>
      <w:tr w14:paraId="253D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111176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441" w:type="pct"/>
            <w:vAlign w:val="center"/>
          </w:tcPr>
          <w:p w14:paraId="23958A3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室内12U机柜</w:t>
            </w:r>
          </w:p>
        </w:tc>
        <w:tc>
          <w:tcPr>
            <w:tcW w:w="2763" w:type="pct"/>
            <w:vAlign w:val="center"/>
          </w:tcPr>
          <w:p w14:paraId="31213FC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全部选用冷轧钢板静电喷塑制作；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厚度：方孔条1.5mm，其他1.0mm，烟灰色钢化玻璃厚度5mm；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19寸国标；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多项配件可选；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全方位操作，多方位查看；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可方便拆卸的左右侧门和前后门；</w:t>
            </w:r>
            <w:r>
              <w:rPr>
                <w:rFonts w:hint="eastAsia" w:ascii="宋体" w:hAnsi="宋体" w:eastAsia="宋体" w:cs="宋体"/>
                <w:i w:val="0"/>
                <w:iCs w:val="0"/>
                <w:strike/>
                <w:dstrike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磷酸盐防腐处理，静电粉沫喷塑；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最大承载达60KG;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可关闭的上部、下部走线通道；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方便的挂墙安装设计，也可以安装脚轮或支撑脚后放置地面上。</w:t>
            </w:r>
          </w:p>
        </w:tc>
        <w:tc>
          <w:tcPr>
            <w:tcW w:w="183" w:type="pct"/>
            <w:vAlign w:val="center"/>
          </w:tcPr>
          <w:p w14:paraId="636489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311" w:type="pct"/>
            <w:vAlign w:val="center"/>
          </w:tcPr>
          <w:p w14:paraId="549377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67" w:type="pct"/>
            <w:vAlign w:val="center"/>
          </w:tcPr>
          <w:p w14:paraId="54456E91">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175CCBD8">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否</w:t>
            </w:r>
          </w:p>
        </w:tc>
        <w:tc>
          <w:tcPr>
            <w:tcW w:w="417" w:type="pct"/>
            <w:vAlign w:val="center"/>
          </w:tcPr>
          <w:p w14:paraId="1EC452BC">
            <w:pPr>
              <w:spacing w:line="360" w:lineRule="auto"/>
              <w:jc w:val="center"/>
              <w:rPr>
                <w:rFonts w:hint="eastAsia" w:ascii="宋体" w:hAnsi="宋体" w:eastAsia="宋体" w:cs="宋体"/>
                <w:bCs/>
                <w:color w:val="auto"/>
                <w:sz w:val="21"/>
                <w:szCs w:val="21"/>
                <w:highlight w:val="none"/>
              </w:rPr>
            </w:pPr>
          </w:p>
        </w:tc>
      </w:tr>
      <w:tr w14:paraId="45E6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608257F">
            <w:pPr>
              <w:tabs>
                <w:tab w:val="left" w:pos="8479"/>
              </w:tabs>
              <w:spacing w:line="360" w:lineRule="auto"/>
              <w:jc w:val="center"/>
              <w:rPr>
                <w:rFonts w:hint="eastAsia" w:ascii="宋体" w:hAnsi="宋体" w:eastAsia="宋体" w:cs="宋体"/>
                <w:bCs/>
                <w:color w:val="auto"/>
                <w:sz w:val="21"/>
                <w:szCs w:val="21"/>
                <w:highlight w:val="none"/>
                <w:lang w:eastAsia="zh-CN"/>
              </w:rPr>
            </w:pPr>
            <w:bookmarkStart w:id="38" w:name="_Toc4843"/>
            <w:bookmarkStart w:id="39" w:name="_Toc7421"/>
            <w:r>
              <w:rPr>
                <w:rFonts w:hint="eastAsia" w:ascii="宋体" w:hAnsi="宋体" w:eastAsia="宋体" w:cs="宋体"/>
                <w:bCs/>
                <w:color w:val="auto"/>
                <w:sz w:val="21"/>
                <w:szCs w:val="21"/>
                <w:highlight w:val="none"/>
                <w:lang w:eastAsia="zh-CN"/>
              </w:rPr>
              <w:t>线管桥架</w:t>
            </w:r>
          </w:p>
        </w:tc>
      </w:tr>
      <w:tr w14:paraId="13DD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0CA571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41" w:type="pct"/>
            <w:vAlign w:val="center"/>
          </w:tcPr>
          <w:p w14:paraId="673734F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金属镀锌桥架</w:t>
            </w:r>
          </w:p>
        </w:tc>
        <w:tc>
          <w:tcPr>
            <w:tcW w:w="2763" w:type="pct"/>
            <w:vAlign w:val="center"/>
          </w:tcPr>
          <w:p w14:paraId="4F41F86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200*100mm冷轧钢板表面镀锌，壁厚不低于1.5mm，包含吊杆及横杆制作及安装</w:t>
            </w:r>
          </w:p>
        </w:tc>
        <w:tc>
          <w:tcPr>
            <w:tcW w:w="183" w:type="pct"/>
            <w:vAlign w:val="center"/>
          </w:tcPr>
          <w:p w14:paraId="3DF5A7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米</w:t>
            </w:r>
          </w:p>
        </w:tc>
        <w:tc>
          <w:tcPr>
            <w:tcW w:w="311" w:type="pct"/>
            <w:vAlign w:val="center"/>
          </w:tcPr>
          <w:p w14:paraId="483DA0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c>
          <w:tcPr>
            <w:tcW w:w="267" w:type="pct"/>
            <w:vAlign w:val="center"/>
          </w:tcPr>
          <w:p w14:paraId="21AE9BB8">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368F44A1">
            <w:pP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否</w:t>
            </w:r>
          </w:p>
        </w:tc>
        <w:tc>
          <w:tcPr>
            <w:tcW w:w="417" w:type="pct"/>
            <w:vAlign w:val="center"/>
          </w:tcPr>
          <w:p w14:paraId="1F4A4D00">
            <w:pPr>
              <w:spacing w:line="360" w:lineRule="auto"/>
              <w:jc w:val="center"/>
              <w:rPr>
                <w:rFonts w:hint="eastAsia" w:ascii="宋体" w:hAnsi="宋体" w:eastAsia="宋体" w:cs="宋体"/>
                <w:bCs/>
                <w:color w:val="auto"/>
                <w:sz w:val="21"/>
                <w:szCs w:val="21"/>
                <w:highlight w:val="none"/>
              </w:rPr>
            </w:pPr>
          </w:p>
        </w:tc>
      </w:tr>
      <w:tr w14:paraId="1962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387BF2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vAlign w:val="center"/>
          </w:tcPr>
          <w:p w14:paraId="6205E4B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KBG穿线管</w:t>
            </w:r>
          </w:p>
        </w:tc>
        <w:tc>
          <w:tcPr>
            <w:tcW w:w="2763" w:type="pct"/>
            <w:vAlign w:val="center"/>
          </w:tcPr>
          <w:p w14:paraId="69C34ED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套接紧定式镀锌钢导管，管外径20mm，壁厚1.6mm。含满足管路安装的所有辅材，包含但不限于直接、弯头、管卡等。</w:t>
            </w:r>
          </w:p>
        </w:tc>
        <w:tc>
          <w:tcPr>
            <w:tcW w:w="183" w:type="pct"/>
            <w:vAlign w:val="center"/>
          </w:tcPr>
          <w:p w14:paraId="157F5A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米</w:t>
            </w:r>
          </w:p>
        </w:tc>
        <w:tc>
          <w:tcPr>
            <w:tcW w:w="311" w:type="pct"/>
            <w:vAlign w:val="center"/>
          </w:tcPr>
          <w:p w14:paraId="5B1B72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3000</w:t>
            </w:r>
          </w:p>
        </w:tc>
        <w:tc>
          <w:tcPr>
            <w:tcW w:w="267" w:type="pct"/>
            <w:vAlign w:val="center"/>
          </w:tcPr>
          <w:p w14:paraId="5267D8C4">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12E5CC67">
            <w:pP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否</w:t>
            </w:r>
          </w:p>
        </w:tc>
        <w:tc>
          <w:tcPr>
            <w:tcW w:w="417" w:type="pct"/>
            <w:vAlign w:val="center"/>
          </w:tcPr>
          <w:p w14:paraId="762F21AE">
            <w:pPr>
              <w:spacing w:line="360" w:lineRule="auto"/>
              <w:jc w:val="center"/>
              <w:rPr>
                <w:rFonts w:hint="eastAsia" w:ascii="宋体" w:hAnsi="宋体" w:eastAsia="宋体" w:cs="宋体"/>
                <w:bCs/>
                <w:color w:val="auto"/>
                <w:sz w:val="21"/>
                <w:szCs w:val="21"/>
                <w:highlight w:val="none"/>
              </w:rPr>
            </w:pPr>
          </w:p>
        </w:tc>
      </w:tr>
      <w:tr w14:paraId="2DBD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0A173D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vAlign w:val="center"/>
          </w:tcPr>
          <w:p w14:paraId="4EF248E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86盒</w:t>
            </w:r>
          </w:p>
        </w:tc>
        <w:tc>
          <w:tcPr>
            <w:tcW w:w="2763" w:type="pct"/>
            <w:vAlign w:val="center"/>
          </w:tcPr>
          <w:p w14:paraId="194ECD6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86暗盒，开槽</w:t>
            </w:r>
          </w:p>
        </w:tc>
        <w:tc>
          <w:tcPr>
            <w:tcW w:w="183" w:type="pct"/>
            <w:vAlign w:val="center"/>
          </w:tcPr>
          <w:p w14:paraId="44C559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311" w:type="pct"/>
            <w:vAlign w:val="center"/>
          </w:tcPr>
          <w:p w14:paraId="168855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267" w:type="pct"/>
            <w:vAlign w:val="center"/>
          </w:tcPr>
          <w:p w14:paraId="3FC229EF">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03ABCDB1">
            <w:pP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否</w:t>
            </w:r>
          </w:p>
        </w:tc>
        <w:tc>
          <w:tcPr>
            <w:tcW w:w="417" w:type="pct"/>
            <w:vAlign w:val="center"/>
          </w:tcPr>
          <w:p w14:paraId="53111478">
            <w:pPr>
              <w:spacing w:line="360" w:lineRule="auto"/>
              <w:jc w:val="center"/>
              <w:rPr>
                <w:rFonts w:hint="eastAsia" w:ascii="宋体" w:hAnsi="宋体" w:eastAsia="宋体" w:cs="宋体"/>
                <w:bCs/>
                <w:color w:val="auto"/>
                <w:sz w:val="21"/>
                <w:szCs w:val="21"/>
                <w:highlight w:val="none"/>
              </w:rPr>
            </w:pPr>
          </w:p>
        </w:tc>
      </w:tr>
      <w:tr w14:paraId="1CDC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 w:type="pct"/>
            <w:vAlign w:val="center"/>
          </w:tcPr>
          <w:p w14:paraId="0F5C41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441" w:type="pct"/>
            <w:vAlign w:val="center"/>
          </w:tcPr>
          <w:p w14:paraId="0B74977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辅材</w:t>
            </w:r>
          </w:p>
        </w:tc>
        <w:tc>
          <w:tcPr>
            <w:tcW w:w="2763" w:type="pct"/>
            <w:vAlign w:val="center"/>
          </w:tcPr>
          <w:p w14:paraId="7B9675C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配套，工作内容：满足系统设备连接所需的接头、配件等设备安装</w:t>
            </w:r>
          </w:p>
        </w:tc>
        <w:tc>
          <w:tcPr>
            <w:tcW w:w="183" w:type="pct"/>
            <w:vAlign w:val="center"/>
          </w:tcPr>
          <w:p w14:paraId="6D760B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w:t>
            </w:r>
          </w:p>
        </w:tc>
        <w:tc>
          <w:tcPr>
            <w:tcW w:w="311" w:type="pct"/>
            <w:vAlign w:val="center"/>
          </w:tcPr>
          <w:p w14:paraId="65D5AB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67" w:type="pct"/>
            <w:vAlign w:val="center"/>
          </w:tcPr>
          <w:p w14:paraId="4EF90AC4">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c>
          <w:tcPr>
            <w:tcW w:w="351" w:type="pct"/>
            <w:vAlign w:val="center"/>
          </w:tcPr>
          <w:p w14:paraId="5F26135D">
            <w:pPr>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否</w:t>
            </w:r>
          </w:p>
        </w:tc>
        <w:tc>
          <w:tcPr>
            <w:tcW w:w="417" w:type="pct"/>
            <w:vAlign w:val="center"/>
          </w:tcPr>
          <w:p w14:paraId="338485B8">
            <w:pPr>
              <w:spacing w:line="360" w:lineRule="auto"/>
              <w:jc w:val="center"/>
              <w:rPr>
                <w:rFonts w:hint="eastAsia" w:ascii="宋体" w:hAnsi="宋体" w:eastAsia="宋体" w:cs="宋体"/>
                <w:bCs/>
                <w:color w:val="auto"/>
                <w:sz w:val="21"/>
                <w:szCs w:val="21"/>
                <w:highlight w:val="none"/>
              </w:rPr>
            </w:pPr>
          </w:p>
        </w:tc>
      </w:tr>
    </w:tbl>
    <w:p w14:paraId="3BAC5F37">
      <w:pPr>
        <w:spacing w:line="360" w:lineRule="auto"/>
        <w:ind w:firstLine="437"/>
        <w:outlineLvl w:val="1"/>
        <w:rPr>
          <w:rFonts w:hint="eastAsia" w:ascii="宋体" w:hAnsi="宋体" w:eastAsia="宋体"/>
          <w:b/>
          <w:bCs/>
          <w:color w:val="auto"/>
          <w:sz w:val="24"/>
          <w:szCs w:val="18"/>
          <w:highlight w:val="none"/>
          <w:lang w:eastAsia="zh-CN"/>
        </w:rPr>
        <w:sectPr>
          <w:pgSz w:w="16838" w:h="11905" w:orient="landscape"/>
          <w:pgMar w:top="1417" w:right="1440" w:bottom="1417" w:left="144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宋体" w:hAnsi="宋体" w:eastAsia="宋体"/>
          <w:b/>
          <w:bCs/>
          <w:color w:val="auto"/>
          <w:sz w:val="24"/>
          <w:szCs w:val="18"/>
          <w:highlight w:val="none"/>
        </w:rPr>
        <w:t>属于《节能产品政府采购品目清单》中政府强制采购的节能产品，则投标人所投产品</w:t>
      </w:r>
      <w:r>
        <w:rPr>
          <w:rFonts w:hint="eastAsia" w:ascii="宋体" w:hAnsi="宋体" w:eastAsia="宋体"/>
          <w:b/>
          <w:bCs/>
          <w:color w:val="auto"/>
          <w:sz w:val="24"/>
          <w:szCs w:val="18"/>
          <w:highlight w:val="none"/>
          <w:lang w:val="en-US" w:eastAsia="zh-CN"/>
        </w:rPr>
        <w:t>投标时</w:t>
      </w:r>
      <w:r>
        <w:rPr>
          <w:rFonts w:hint="eastAsia" w:ascii="宋体" w:hAnsi="宋体" w:eastAsia="宋体"/>
          <w:b/>
          <w:bCs/>
          <w:color w:val="auto"/>
          <w:sz w:val="24"/>
          <w:szCs w:val="18"/>
          <w:highlight w:val="none"/>
        </w:rPr>
        <w:t>须</w:t>
      </w:r>
      <w:r>
        <w:rPr>
          <w:rFonts w:hint="eastAsia" w:ascii="宋体" w:hAnsi="宋体" w:eastAsia="宋体"/>
          <w:b/>
          <w:bCs/>
          <w:color w:val="auto"/>
          <w:sz w:val="24"/>
          <w:szCs w:val="18"/>
          <w:highlight w:val="none"/>
          <w:lang w:val="en-US" w:eastAsia="zh-CN"/>
        </w:rPr>
        <w:t>提供</w:t>
      </w:r>
      <w:r>
        <w:rPr>
          <w:rFonts w:hint="eastAsia" w:ascii="宋体" w:hAnsi="宋体" w:eastAsia="宋体"/>
          <w:b/>
          <w:bCs/>
          <w:color w:val="auto"/>
          <w:sz w:val="24"/>
          <w:szCs w:val="18"/>
          <w:highlight w:val="none"/>
        </w:rPr>
        <w:t>市场监管总局公布的《参与实施政府采购节能产品认证机构目录》中的认证机构出具的、处于有效期内的节能产品认证证书</w:t>
      </w:r>
      <w:r>
        <w:rPr>
          <w:rFonts w:hint="eastAsia" w:ascii="宋体" w:hAnsi="宋体" w:eastAsia="宋体"/>
          <w:b/>
          <w:bCs/>
          <w:color w:val="auto"/>
          <w:sz w:val="24"/>
          <w:szCs w:val="18"/>
          <w:highlight w:val="none"/>
          <w:lang w:eastAsia="zh-CN"/>
        </w:rPr>
        <w:t>，</w:t>
      </w:r>
      <w:r>
        <w:rPr>
          <w:rFonts w:hint="eastAsia" w:ascii="宋体" w:hAnsi="宋体" w:eastAsia="宋体"/>
          <w:b/>
          <w:bCs/>
          <w:color w:val="auto"/>
          <w:sz w:val="24"/>
          <w:szCs w:val="18"/>
          <w:highlight w:val="none"/>
          <w:lang w:val="en-US" w:eastAsia="zh-CN"/>
        </w:rPr>
        <w:t>否则按无效标处理</w:t>
      </w:r>
      <w:r>
        <w:rPr>
          <w:rFonts w:hint="eastAsia" w:ascii="宋体" w:hAnsi="宋体" w:eastAsia="宋体"/>
          <w:b/>
          <w:bCs/>
          <w:color w:val="auto"/>
          <w:sz w:val="24"/>
          <w:szCs w:val="18"/>
          <w:highlight w:val="none"/>
          <w:lang w:eastAsia="zh-CN"/>
        </w:rPr>
        <w:t>。</w:t>
      </w:r>
    </w:p>
    <w:p w14:paraId="7211EA8A">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38"/>
      <w:bookmarkEnd w:id="39"/>
    </w:p>
    <w:p w14:paraId="6015AA15">
      <w:pPr>
        <w:spacing w:line="360" w:lineRule="auto"/>
        <w:ind w:firstLine="437"/>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投标报价包括对应本项目需求的全部货物及所需附件购置费、包装费、运输费、人工费、保险费、安装调试费、各种税费、资料费、售后服务费及完成项目应有的全部费用。采购人后期不予追加任何费用，请投标人综合考虑各种风险，谨慎报价</w:t>
      </w:r>
      <w:r>
        <w:rPr>
          <w:rFonts w:hint="eastAsia" w:ascii="宋体" w:hAnsi="宋体" w:eastAsia="宋体"/>
          <w:bCs/>
          <w:color w:val="auto"/>
          <w:sz w:val="24"/>
          <w:szCs w:val="18"/>
          <w:highlight w:val="none"/>
          <w:lang w:eastAsia="zh-CN"/>
        </w:rPr>
        <w:t>。</w:t>
      </w:r>
    </w:p>
    <w:p w14:paraId="0C00EC5F">
      <w:pPr>
        <w:spacing w:line="360" w:lineRule="auto"/>
        <w:ind w:firstLine="437"/>
        <w:outlineLvl w:val="1"/>
        <w:rPr>
          <w:rFonts w:ascii="宋体" w:hAnsi="宋体" w:eastAsia="宋体"/>
          <w:b/>
          <w:bCs/>
          <w:color w:val="auto"/>
          <w:sz w:val="24"/>
          <w:szCs w:val="18"/>
          <w:highlight w:val="none"/>
        </w:rPr>
      </w:pPr>
      <w:bookmarkStart w:id="40" w:name="_Toc14698"/>
      <w:bookmarkStart w:id="41" w:name="_Toc15293"/>
      <w:r>
        <w:rPr>
          <w:rFonts w:hint="eastAsia" w:ascii="宋体" w:hAnsi="宋体" w:eastAsia="宋体"/>
          <w:b/>
          <w:bCs/>
          <w:color w:val="auto"/>
          <w:sz w:val="24"/>
          <w:szCs w:val="18"/>
          <w:highlight w:val="none"/>
        </w:rPr>
        <w:t>四、其他要求</w:t>
      </w:r>
      <w:bookmarkEnd w:id="40"/>
      <w:bookmarkEnd w:id="41"/>
    </w:p>
    <w:p w14:paraId="37517848">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（一）货物的生产、安装、维修、检验、验收等按照以下原则执行：有国家标准的执行国家标准；无国家标准的执行行业标准；无行业标准的执行地方标准；无地方标准的执行企业标准。</w:t>
      </w:r>
    </w:p>
    <w:p w14:paraId="4A0041EC">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65D95BFA">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469B8743">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（四）技术支持</w:t>
      </w:r>
    </w:p>
    <w:p w14:paraId="19C79127">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1.中标人应向采购人提供全方位、及时而有效的技术支持和服务。</w:t>
      </w:r>
    </w:p>
    <w:p w14:paraId="3C7CA19D">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2.中标人负责供货、安装、调试。</w:t>
      </w:r>
    </w:p>
    <w:p w14:paraId="32173307">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256E0B1B">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（五）质保及售后服务：</w:t>
      </w:r>
    </w:p>
    <w:p w14:paraId="5FB9BC28">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1.中标人须提供至少</w:t>
      </w:r>
      <w:r>
        <w:rPr>
          <w:rFonts w:hint="eastAsia" w:ascii="宋体" w:hAnsi="宋体" w:eastAsia="宋体"/>
          <w:bCs/>
          <w:color w:val="auto"/>
          <w:sz w:val="24"/>
          <w:szCs w:val="18"/>
          <w:highlight w:val="none"/>
          <w:u w:val="single"/>
        </w:rPr>
        <w:t xml:space="preserve"> </w:t>
      </w:r>
      <w:r>
        <w:rPr>
          <w:rFonts w:hint="eastAsia" w:ascii="宋体" w:hAnsi="宋体" w:eastAsia="宋体"/>
          <w:bCs/>
          <w:color w:val="auto"/>
          <w:sz w:val="24"/>
          <w:szCs w:val="18"/>
          <w:highlight w:val="none"/>
          <w:u w:val="single"/>
          <w:lang w:val="en-US" w:eastAsia="zh-CN"/>
        </w:rPr>
        <w:t>3</w:t>
      </w:r>
      <w:r>
        <w:rPr>
          <w:rFonts w:hint="eastAsia" w:ascii="宋体" w:hAnsi="宋体" w:eastAsia="宋体"/>
          <w:bCs/>
          <w:color w:val="auto"/>
          <w:sz w:val="24"/>
          <w:szCs w:val="18"/>
          <w:highlight w:val="none"/>
          <w:u w:val="single"/>
        </w:rPr>
        <w:t xml:space="preserve"> </w:t>
      </w:r>
      <w:r>
        <w:rPr>
          <w:rFonts w:hint="eastAsia" w:ascii="宋体" w:hAnsi="宋体" w:eastAsia="宋体"/>
          <w:bCs/>
          <w:color w:val="auto"/>
          <w:sz w:val="24"/>
          <w:szCs w:val="18"/>
          <w:highlight w:val="none"/>
        </w:rPr>
        <w:t>年的免费质保服务</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lang w:val="en-US" w:eastAsia="zh-CN"/>
        </w:rPr>
        <w:t>具体质保年限以投标时承诺为准</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。所有质保费用均已包含在投标报价中，质保期满后，应提供优先的有偿售后服务及按不高于投标文件中主要配件、易损件清单所报价格供应原厂零配件等。软件终身免费升级服务。</w:t>
      </w:r>
    </w:p>
    <w:p w14:paraId="5DCDBCD9">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2.中标人须设有维修服务电话，负责解答用户在货物使用中遇到的问题，及时提出解决问题的建议和操作方法。</w:t>
      </w:r>
    </w:p>
    <w:p w14:paraId="5A654A76">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3.售后服务响应时间：如货物出现故障，电话响应无法解决，中标人必须在接报修电话 24 小时内到现场并解决问题。</w:t>
      </w:r>
    </w:p>
    <w:p w14:paraId="74B7EE1C">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（六）培训：中标人负责为采购人操作人员提供操作及维护培训，直至其能熟练独立操作及日常维护与保养，简单故障诊断与排除。</w:t>
      </w:r>
    </w:p>
    <w:p w14:paraId="75C4A298">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（七）交货地点：</w:t>
      </w:r>
      <w:r>
        <w:rPr>
          <w:rFonts w:hint="eastAsia" w:ascii="宋体" w:hAnsi="宋体" w:eastAsia="宋体"/>
          <w:bCs/>
          <w:color w:val="auto"/>
          <w:sz w:val="24"/>
          <w:szCs w:val="18"/>
          <w:highlight w:val="none"/>
          <w:lang w:val="en-US" w:eastAsia="zh-CN"/>
        </w:rPr>
        <w:t>滁州市实验中学</w:t>
      </w:r>
      <w:r>
        <w:rPr>
          <w:rFonts w:hint="eastAsia" w:ascii="宋体" w:hAnsi="宋体" w:eastAsia="宋体"/>
          <w:bCs/>
          <w:color w:val="auto"/>
          <w:sz w:val="24"/>
          <w:szCs w:val="18"/>
          <w:highlight w:val="none"/>
        </w:rPr>
        <w:t>。</w:t>
      </w:r>
    </w:p>
    <w:p w14:paraId="05AA00AA">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（八）验收：</w:t>
      </w:r>
    </w:p>
    <w:p w14:paraId="0B439B83">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48AA30BB">
      <w:pPr>
        <w:spacing w:line="360" w:lineRule="auto"/>
        <w:ind w:firstLine="437"/>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r>
        <w:rPr>
          <w:rFonts w:hint="eastAsia" w:ascii="宋体" w:hAnsi="宋体" w:eastAsia="宋体"/>
          <w:bCs/>
          <w:color w:val="auto"/>
          <w:sz w:val="24"/>
          <w:szCs w:val="18"/>
          <w:highlight w:val="none"/>
          <w:lang w:eastAsia="zh-CN"/>
        </w:rPr>
        <w:t>。</w:t>
      </w:r>
    </w:p>
    <w:p w14:paraId="5BD738E1">
      <w:pPr>
        <w:spacing w:line="360" w:lineRule="auto"/>
        <w:ind w:firstLine="437"/>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3.教室光环境检测要求</w:t>
      </w:r>
    </w:p>
    <w:p w14:paraId="152F2C79">
      <w:pPr>
        <w:spacing w:line="360" w:lineRule="auto"/>
        <w:ind w:firstLine="437"/>
        <w:rPr>
          <w:rFonts w:hint="default"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（1）检测目的：为确保本项目照明系统改造达到预期护眼效果，保障师生视力健康，项目完工后，中标人必须对所有改造教室进行现场光环境检测。</w:t>
      </w:r>
    </w:p>
    <w:p w14:paraId="0A6ABD37">
      <w:pPr>
        <w:spacing w:line="360" w:lineRule="auto"/>
        <w:ind w:firstLine="437"/>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（2）检测标准：检测依据应不低于《GB 7793 中小学校教室采光和照明卫生标准》、《GB 40070-2021 儿童青少年学习用品近视防控卫生要求》以及本项目招标文件中“照明系统”所列明的技术参数要求。</w:t>
      </w:r>
    </w:p>
    <w:p w14:paraId="08A5A63E">
      <w:pPr>
        <w:spacing w:line="360" w:lineRule="auto"/>
        <w:ind w:firstLine="437"/>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（3）检测项目：检测项目应至少包括（但不限于）以下内容：</w:t>
      </w:r>
    </w:p>
    <w:p w14:paraId="7A4E0844">
      <w:pPr>
        <w:spacing w:line="360" w:lineRule="auto"/>
        <w:ind w:firstLine="437"/>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教室维持平均照度及照度均匀度（课桌面）</w:t>
      </w:r>
    </w:p>
    <w:p w14:paraId="71B82D15">
      <w:pPr>
        <w:spacing w:line="360" w:lineRule="auto"/>
        <w:ind w:firstLine="437"/>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黑板维持平均照度及照度均匀度</w:t>
      </w:r>
    </w:p>
    <w:p w14:paraId="45D0658B">
      <w:pPr>
        <w:spacing w:line="360" w:lineRule="auto"/>
        <w:ind w:firstLine="437"/>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统一眩光值（UGR）</w:t>
      </w:r>
    </w:p>
    <w:p w14:paraId="30A4F54F">
      <w:pPr>
        <w:spacing w:line="360" w:lineRule="auto"/>
        <w:ind w:firstLine="437"/>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相关色温（CCT）</w:t>
      </w:r>
    </w:p>
    <w:p w14:paraId="39ACEBA6">
      <w:pPr>
        <w:spacing w:line="360" w:lineRule="auto"/>
        <w:ind w:firstLine="437"/>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显色指数（Ra， R9）</w:t>
      </w:r>
    </w:p>
    <w:p w14:paraId="1DFF5DB0">
      <w:pPr>
        <w:spacing w:line="360" w:lineRule="auto"/>
        <w:ind w:firstLine="437"/>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照明功率密度（LPD）</w:t>
      </w:r>
    </w:p>
    <w:p w14:paraId="5F711D78">
      <w:pPr>
        <w:spacing w:line="360" w:lineRule="auto"/>
        <w:ind w:firstLine="437"/>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（4）检测报告：中标人须向采购人提供每间改造教室的、完整的、结论为“合格”的</w:t>
      </w:r>
      <w:r>
        <w:rPr>
          <w:rFonts w:hint="eastAsia" w:ascii="宋体" w:hAnsi="宋体" w:eastAsia="宋体"/>
          <w:b w:val="0"/>
          <w:bCs/>
          <w:strike w:val="0"/>
          <w:dstrike w:val="0"/>
          <w:color w:val="auto"/>
          <w:sz w:val="24"/>
          <w:szCs w:val="18"/>
          <w:highlight w:val="none"/>
          <w:lang w:val="en-US" w:eastAsia="zh-CN"/>
        </w:rPr>
        <w:t>第三方检测机构出具的</w:t>
      </w:r>
      <w:r>
        <w:rPr>
          <w:rFonts w:hint="eastAsia" w:ascii="宋体" w:hAnsi="宋体" w:eastAsia="宋体"/>
          <w:b w:val="0"/>
          <w:bCs/>
          <w:strike w:val="0"/>
          <w:color w:val="auto"/>
          <w:sz w:val="24"/>
          <w:szCs w:val="18"/>
          <w:highlight w:val="none"/>
          <w:lang w:val="en-US" w:eastAsia="zh-CN"/>
        </w:rPr>
        <w:t>检测</w:t>
      </w:r>
      <w:r>
        <w:rPr>
          <w:rFonts w:hint="eastAsia" w:ascii="宋体" w:hAnsi="宋体" w:eastAsia="宋体"/>
          <w:b w:val="0"/>
          <w:bCs/>
          <w:color w:val="auto"/>
          <w:sz w:val="24"/>
          <w:szCs w:val="18"/>
          <w:highlight w:val="none"/>
          <w:lang w:val="en-US" w:eastAsia="zh-CN"/>
        </w:rPr>
        <w:t>报告原件。检测费用应包含在投标总报价中，采购人不再另行支付。</w:t>
      </w:r>
    </w:p>
    <w:p w14:paraId="6992517E">
      <w:pPr>
        <w:spacing w:line="360" w:lineRule="auto"/>
        <w:ind w:firstLine="437"/>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（5）最终验收：教室光环境检测合格报告的提交，作为项目最终验收的必备条件之一。若检测结果不合格，中标人须无条件进行整改，直至检测合格，由此产生的一切费用由中标人承担。</w:t>
      </w:r>
    </w:p>
    <w:p w14:paraId="090B7827">
      <w:pPr>
        <w:spacing w:line="360" w:lineRule="auto"/>
        <w:ind w:firstLine="437"/>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（九）本项目实施过程中须对18间考试标准化考场的利旧设备进行安装、恢复通信，费用包含在投标中。利旧设备已由采购人安排拆卸完成，后期安装时采购人提供相应的设备。</w:t>
      </w:r>
    </w:p>
    <w:p w14:paraId="15D04563">
      <w:pPr>
        <w:spacing w:line="360" w:lineRule="auto"/>
        <w:ind w:firstLine="437"/>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79C25AF">
      <w:pPr>
        <w:spacing w:line="360" w:lineRule="auto"/>
        <w:jc w:val="center"/>
        <w:outlineLvl w:val="0"/>
        <w:rPr>
          <w:rFonts w:asciiTheme="minorEastAsia" w:hAnsiTheme="minorEastAsia" w:eastAsiaTheme="minorEastAsia"/>
          <w:b/>
          <w:color w:val="auto"/>
          <w:sz w:val="28"/>
          <w:highlight w:val="none"/>
        </w:rPr>
      </w:pPr>
      <w:bookmarkStart w:id="42" w:name="_Toc16417"/>
      <w:r>
        <w:rPr>
          <w:rFonts w:hint="eastAsia" w:asciiTheme="minorEastAsia" w:hAnsiTheme="minorEastAsia" w:eastAsiaTheme="minorEastAsia"/>
          <w:b/>
          <w:color w:val="auto"/>
          <w:sz w:val="28"/>
          <w:highlight w:val="none"/>
        </w:rPr>
        <w:t>第四章  评标方法和标准（综合评分法）</w:t>
      </w:r>
      <w:bookmarkEnd w:id="42"/>
    </w:p>
    <w:p w14:paraId="36FB348D">
      <w:pPr>
        <w:spacing w:line="360" w:lineRule="auto"/>
        <w:ind w:firstLine="437"/>
        <w:outlineLvl w:val="1"/>
        <w:rPr>
          <w:rFonts w:asciiTheme="minorEastAsia" w:hAnsiTheme="minorEastAsia" w:eastAsiaTheme="minorEastAsia"/>
          <w:b/>
          <w:color w:val="auto"/>
          <w:sz w:val="24"/>
          <w:highlight w:val="none"/>
        </w:rPr>
      </w:pPr>
      <w:bookmarkStart w:id="43" w:name="_Toc1246"/>
      <w:bookmarkStart w:id="44" w:name="_Toc11823"/>
      <w:r>
        <w:rPr>
          <w:rFonts w:hint="eastAsia" w:asciiTheme="minorEastAsia" w:hAnsiTheme="minorEastAsia" w:eastAsiaTheme="minorEastAsia"/>
          <w:b/>
          <w:color w:val="auto"/>
          <w:sz w:val="24"/>
          <w:highlight w:val="none"/>
        </w:rPr>
        <w:t>一、总则</w:t>
      </w:r>
      <w:bookmarkEnd w:id="43"/>
      <w:bookmarkEnd w:id="44"/>
    </w:p>
    <w:p w14:paraId="19F1BC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527F94B">
      <w:pPr>
        <w:spacing w:line="360" w:lineRule="auto"/>
        <w:ind w:firstLine="437"/>
        <w:outlineLvl w:val="1"/>
        <w:rPr>
          <w:rFonts w:asciiTheme="minorEastAsia" w:hAnsiTheme="minorEastAsia" w:eastAsiaTheme="minorEastAsia"/>
          <w:b/>
          <w:color w:val="auto"/>
          <w:sz w:val="24"/>
          <w:highlight w:val="none"/>
        </w:rPr>
      </w:pPr>
      <w:bookmarkStart w:id="45" w:name="_Toc31871"/>
      <w:bookmarkStart w:id="46" w:name="_Toc13117"/>
      <w:r>
        <w:rPr>
          <w:rFonts w:hint="eastAsia" w:asciiTheme="minorEastAsia" w:hAnsiTheme="minorEastAsia" w:eastAsiaTheme="minorEastAsia"/>
          <w:b/>
          <w:color w:val="auto"/>
          <w:sz w:val="24"/>
          <w:highlight w:val="none"/>
        </w:rPr>
        <w:t>二、评标方法</w:t>
      </w:r>
      <w:bookmarkEnd w:id="45"/>
      <w:bookmarkEnd w:id="46"/>
    </w:p>
    <w:p w14:paraId="40AD420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3"/>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96"/>
        <w:gridCol w:w="4964"/>
        <w:gridCol w:w="2062"/>
      </w:tblGrid>
      <w:tr w14:paraId="7F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AE9911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ED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EF5068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1" w:type="pct"/>
            <w:tcBorders>
              <w:bottom w:val="single" w:color="auto" w:sz="4" w:space="0"/>
            </w:tcBorders>
            <w:vAlign w:val="center"/>
          </w:tcPr>
          <w:p w14:paraId="11869532">
            <w:pPr>
              <w:pStyle w:val="42"/>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1" w:type="pct"/>
            <w:tcBorders>
              <w:bottom w:val="single" w:color="auto" w:sz="4" w:space="0"/>
            </w:tcBorders>
            <w:vAlign w:val="center"/>
          </w:tcPr>
          <w:p w14:paraId="42B470F8">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8" w:type="pct"/>
            <w:tcBorders>
              <w:bottom w:val="single" w:color="auto" w:sz="4" w:space="0"/>
            </w:tcBorders>
            <w:vAlign w:val="center"/>
          </w:tcPr>
          <w:p w14:paraId="55DEE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29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694D420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1" w:type="pct"/>
            <w:tcBorders>
              <w:bottom w:val="single" w:color="auto" w:sz="4" w:space="0"/>
            </w:tcBorders>
            <w:vAlign w:val="center"/>
          </w:tcPr>
          <w:p w14:paraId="07E3D5C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1" w:type="pct"/>
            <w:tcBorders>
              <w:bottom w:val="single" w:color="auto" w:sz="4" w:space="0"/>
            </w:tcBorders>
            <w:vAlign w:val="center"/>
          </w:tcPr>
          <w:p w14:paraId="2D206A2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1AD42113">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6E619164">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11D3135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29D30936">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078" w:type="pct"/>
            <w:vAlign w:val="center"/>
          </w:tcPr>
          <w:p w14:paraId="6B7C513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B2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02DEF09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1" w:type="pct"/>
            <w:tcBorders>
              <w:bottom w:val="single" w:color="auto" w:sz="4" w:space="0"/>
            </w:tcBorders>
            <w:vAlign w:val="center"/>
          </w:tcPr>
          <w:p w14:paraId="4FE2BB42">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1" w:type="pct"/>
            <w:tcBorders>
              <w:bottom w:val="single" w:color="auto" w:sz="4" w:space="0"/>
            </w:tcBorders>
            <w:vAlign w:val="center"/>
          </w:tcPr>
          <w:p w14:paraId="696248A5">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78" w:type="pct"/>
            <w:vAlign w:val="center"/>
          </w:tcPr>
          <w:p w14:paraId="75138E7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73D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7FF1CBD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1" w:type="pct"/>
            <w:tcBorders>
              <w:bottom w:val="single" w:color="auto" w:sz="4" w:space="0"/>
            </w:tcBorders>
            <w:vAlign w:val="center"/>
          </w:tcPr>
          <w:p w14:paraId="0E70A6B6">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tcBorders>
              <w:bottom w:val="single" w:color="auto" w:sz="4" w:space="0"/>
            </w:tcBorders>
            <w:vAlign w:val="center"/>
          </w:tcPr>
          <w:p w14:paraId="090CE335">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8" w:type="pct"/>
            <w:tcBorders>
              <w:bottom w:val="single" w:color="auto" w:sz="4" w:space="0"/>
            </w:tcBorders>
            <w:vAlign w:val="center"/>
          </w:tcPr>
          <w:p w14:paraId="5CD1505C">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7254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77C33C4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41" w:type="pct"/>
            <w:tcBorders>
              <w:bottom w:val="single" w:color="auto" w:sz="4" w:space="0"/>
            </w:tcBorders>
            <w:vAlign w:val="center"/>
          </w:tcPr>
          <w:p w14:paraId="2F5FD024">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601" w:type="pct"/>
            <w:tcBorders>
              <w:bottom w:val="single" w:color="auto" w:sz="4" w:space="0"/>
            </w:tcBorders>
            <w:vAlign w:val="center"/>
          </w:tcPr>
          <w:p w14:paraId="18FF088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1078" w:type="pct"/>
            <w:tcBorders>
              <w:bottom w:val="single" w:color="auto" w:sz="4" w:space="0"/>
            </w:tcBorders>
            <w:vAlign w:val="center"/>
          </w:tcPr>
          <w:p w14:paraId="7E76CF47">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6F1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1E140DA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1" w:type="pct"/>
            <w:vAlign w:val="center"/>
          </w:tcPr>
          <w:p w14:paraId="34D8973F">
            <w:pPr>
              <w:spacing w:after="50" w:line="360" w:lineRule="auto"/>
              <w:ind w:right="-10"/>
              <w:jc w:val="both"/>
              <w:rPr>
                <w:rFonts w:ascii="宋体" w:hAnsi="宋体" w:eastAsia="宋体" w:cs="宋体"/>
                <w:color w:val="auto"/>
                <w:spacing w:val="10"/>
                <w:sz w:val="24"/>
                <w:szCs w:val="24"/>
                <w:highlight w:val="none"/>
                <w:lang w:val="en-US" w:eastAsia="zh-CN"/>
              </w:rPr>
            </w:pPr>
            <w:r>
              <w:rPr>
                <w:rFonts w:ascii="宋体" w:hAnsi="宋体" w:eastAsia="宋体" w:cs="宋体"/>
                <w:color w:val="auto"/>
                <w:spacing w:val="10"/>
                <w:sz w:val="24"/>
                <w:szCs w:val="24"/>
                <w:highlight w:val="none"/>
              </w:rPr>
              <w:t>本项目的特定资格要求</w:t>
            </w:r>
          </w:p>
        </w:tc>
        <w:tc>
          <w:tcPr>
            <w:tcW w:w="2601" w:type="pct"/>
            <w:vAlign w:val="center"/>
          </w:tcPr>
          <w:p w14:paraId="6E4DCC4D">
            <w:pPr>
              <w:spacing w:after="50" w:line="360" w:lineRule="auto"/>
              <w:ind w:right="-1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如有，见第一章《投标邀请》</w:t>
            </w:r>
          </w:p>
        </w:tc>
        <w:tc>
          <w:tcPr>
            <w:tcW w:w="1078" w:type="pct"/>
            <w:vAlign w:val="center"/>
          </w:tcPr>
          <w:p w14:paraId="7EAB58B4">
            <w:pPr>
              <w:spacing w:after="50" w:line="360" w:lineRule="auto"/>
              <w:ind w:right="-10"/>
              <w:jc w:val="both"/>
              <w:rPr>
                <w:rFonts w:hint="eastAsia" w:ascii="宋体" w:hAnsi="宋体" w:eastAsia="宋体" w:cs="宋体"/>
                <w:color w:val="auto"/>
                <w:spacing w:val="10"/>
                <w:sz w:val="24"/>
                <w:szCs w:val="24"/>
                <w:highlight w:val="none"/>
                <w:lang w:eastAsia="zh-CN"/>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宋体"/>
                <w:b w:val="0"/>
                <w:bCs w:val="0"/>
                <w:color w:val="auto"/>
                <w:sz w:val="24"/>
                <w:szCs w:val="24"/>
                <w:highlight w:val="none"/>
                <w:lang w:eastAsia="zh-CN"/>
              </w:rPr>
              <w:t>。</w:t>
            </w:r>
          </w:p>
        </w:tc>
      </w:tr>
      <w:tr w14:paraId="7CF6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2D6C799E">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szCs w:val="20"/>
                <w:highlight w:val="none"/>
                <w:lang w:val="en-US" w:eastAsia="zh-CN"/>
              </w:rPr>
              <w:t>6</w:t>
            </w:r>
          </w:p>
        </w:tc>
        <w:tc>
          <w:tcPr>
            <w:tcW w:w="1798" w:type="dxa"/>
            <w:vAlign w:val="center"/>
          </w:tcPr>
          <w:p w14:paraId="0F691441">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center"/>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诚信投标承诺书</w:t>
            </w:r>
          </w:p>
        </w:tc>
        <w:tc>
          <w:tcPr>
            <w:tcW w:w="4967" w:type="dxa"/>
            <w:vAlign w:val="center"/>
          </w:tcPr>
          <w:p w14:paraId="359AB29F">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ascii="宋体" w:hAnsi="宋体" w:eastAsia="宋体" w:cs="宋体"/>
                <w:color w:val="auto"/>
                <w:spacing w:val="10"/>
                <w:sz w:val="24"/>
                <w:szCs w:val="24"/>
                <w:highlight w:val="none"/>
              </w:rPr>
            </w:pPr>
            <w:r>
              <w:rPr>
                <w:rFonts w:hint="eastAsia" w:ascii="宋体" w:hAnsi="宋体" w:eastAsia="宋体" w:cs="宋体"/>
                <w:color w:val="auto"/>
                <w:kern w:val="2"/>
                <w:sz w:val="24"/>
                <w:szCs w:val="24"/>
                <w:highlight w:val="none"/>
                <w:lang w:val="en-US" w:eastAsia="en-US" w:bidi="ar-SA"/>
              </w:rPr>
              <w:t>格式、填写要求符合招标文件规定并加盖投标人电子签章</w:t>
            </w:r>
          </w:p>
        </w:tc>
        <w:tc>
          <w:tcPr>
            <w:tcW w:w="2058" w:type="dxa"/>
            <w:vAlign w:val="center"/>
          </w:tcPr>
          <w:p w14:paraId="27D8274A">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hint="eastAsia" w:ascii="宋体" w:hAnsi="宋体" w:eastAsia="宋体" w:cs="宋体"/>
                <w:b w:val="0"/>
                <w:bCs w:val="0"/>
                <w:color w:val="auto"/>
                <w:sz w:val="24"/>
                <w:szCs w:val="24"/>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bl>
    <w:p w14:paraId="5C0F0F0D">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D1D94D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29ACA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3"/>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13"/>
        <w:gridCol w:w="3995"/>
        <w:gridCol w:w="2922"/>
      </w:tblGrid>
      <w:tr w14:paraId="7A2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C2C4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4A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40" w:type="pct"/>
            <w:tcBorders>
              <w:bottom w:val="single" w:color="auto" w:sz="4" w:space="0"/>
            </w:tcBorders>
            <w:vAlign w:val="center"/>
          </w:tcPr>
          <w:p w14:paraId="37E0F440">
            <w:pPr>
              <w:keepNext w:val="0"/>
              <w:keepLines w:val="0"/>
              <w:pageBreakBefore w:val="0"/>
              <w:widowControl w:val="0"/>
              <w:kinsoku/>
              <w:wordWrap/>
              <w:overflowPunct/>
              <w:topLinePunct w:val="0"/>
              <w:autoSpaceDE/>
              <w:autoSpaceDN/>
              <w:bidi w:val="0"/>
              <w:adjustRightInd w:val="0"/>
              <w:snapToGrid w:val="0"/>
              <w:spacing w:line="480" w:lineRule="exact"/>
              <w:ind w:right="-11"/>
              <w:jc w:val="center"/>
              <w:textAlignment w:val="auto"/>
              <w:rPr>
                <w:rFonts w:ascii="宋体" w:hAnsi="宋体" w:eastAsia="宋体"/>
                <w:color w:val="auto"/>
                <w:sz w:val="24"/>
                <w:highlight w:val="none"/>
              </w:rPr>
            </w:pPr>
            <w:r>
              <w:rPr>
                <w:rFonts w:hint="eastAsia" w:ascii="宋体" w:hAnsi="宋体" w:eastAsia="宋体"/>
                <w:color w:val="auto"/>
                <w:sz w:val="24"/>
                <w:highlight w:val="none"/>
              </w:rPr>
              <w:t>序号</w:t>
            </w:r>
          </w:p>
        </w:tc>
        <w:tc>
          <w:tcPr>
            <w:tcW w:w="905" w:type="pct"/>
            <w:tcBorders>
              <w:bottom w:val="single" w:color="auto" w:sz="4" w:space="0"/>
            </w:tcBorders>
            <w:vAlign w:val="center"/>
          </w:tcPr>
          <w:p w14:paraId="7EEA7CDE">
            <w:pPr>
              <w:pStyle w:val="4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480" w:lineRule="exact"/>
              <w:ind w:right="-11"/>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2111" w:type="pct"/>
            <w:tcBorders>
              <w:bottom w:val="single" w:color="auto" w:sz="4" w:space="0"/>
            </w:tcBorders>
            <w:vAlign w:val="center"/>
          </w:tcPr>
          <w:p w14:paraId="66528796">
            <w:pPr>
              <w:keepNext w:val="0"/>
              <w:keepLines w:val="0"/>
              <w:pageBreakBefore w:val="0"/>
              <w:widowControl w:val="0"/>
              <w:kinsoku/>
              <w:wordWrap/>
              <w:overflowPunct/>
              <w:topLinePunct w:val="0"/>
              <w:autoSpaceDE/>
              <w:autoSpaceDN/>
              <w:bidi w:val="0"/>
              <w:adjustRightInd w:val="0"/>
              <w:snapToGrid w:val="0"/>
              <w:spacing w:line="480" w:lineRule="exact"/>
              <w:ind w:right="-11"/>
              <w:jc w:val="center"/>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541" w:type="pct"/>
            <w:tcBorders>
              <w:bottom w:val="single" w:color="auto" w:sz="4" w:space="0"/>
            </w:tcBorders>
            <w:vAlign w:val="center"/>
          </w:tcPr>
          <w:p w14:paraId="275F9489">
            <w:pPr>
              <w:keepNext w:val="0"/>
              <w:keepLines w:val="0"/>
              <w:pageBreakBefore w:val="0"/>
              <w:widowControl w:val="0"/>
              <w:kinsoku/>
              <w:wordWrap/>
              <w:overflowPunct/>
              <w:topLinePunct w:val="0"/>
              <w:autoSpaceDE/>
              <w:autoSpaceDN/>
              <w:bidi w:val="0"/>
              <w:adjustRightInd w:val="0"/>
              <w:snapToGrid w:val="0"/>
              <w:spacing w:line="480" w:lineRule="exact"/>
              <w:ind w:right="-11"/>
              <w:jc w:val="center"/>
              <w:textAlignment w:val="auto"/>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5CA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3D38D85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05" w:type="pct"/>
            <w:vAlign w:val="center"/>
          </w:tcPr>
          <w:p w14:paraId="1AD2D96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2111" w:type="pct"/>
            <w:vAlign w:val="center"/>
          </w:tcPr>
          <w:p w14:paraId="5FFB2C9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541" w:type="pct"/>
            <w:vAlign w:val="center"/>
          </w:tcPr>
          <w:p w14:paraId="2F9F34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B69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2CBA36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05" w:type="pct"/>
            <w:vAlign w:val="center"/>
          </w:tcPr>
          <w:p w14:paraId="4E436A9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2111" w:type="pct"/>
            <w:vAlign w:val="center"/>
          </w:tcPr>
          <w:p w14:paraId="71B88ED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541" w:type="pct"/>
            <w:vAlign w:val="center"/>
          </w:tcPr>
          <w:p w14:paraId="4FA487B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2B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058DB2F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905" w:type="pct"/>
            <w:vAlign w:val="center"/>
          </w:tcPr>
          <w:p w14:paraId="7495C38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111" w:type="pct"/>
            <w:vAlign w:val="center"/>
          </w:tcPr>
          <w:p w14:paraId="12C2E3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541" w:type="pct"/>
            <w:vAlign w:val="center"/>
          </w:tcPr>
          <w:p w14:paraId="2D906B2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EF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49BE686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05" w:type="pct"/>
            <w:vAlign w:val="center"/>
          </w:tcPr>
          <w:p w14:paraId="7DAECA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2111" w:type="pct"/>
            <w:vAlign w:val="center"/>
          </w:tcPr>
          <w:p w14:paraId="12C4EB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541" w:type="pct"/>
            <w:vAlign w:val="center"/>
          </w:tcPr>
          <w:p w14:paraId="2071289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ECD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0255A01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905" w:type="pct"/>
            <w:vAlign w:val="center"/>
          </w:tcPr>
          <w:p w14:paraId="4D1992A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111" w:type="pct"/>
            <w:vAlign w:val="center"/>
          </w:tcPr>
          <w:p w14:paraId="6CD21DB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541" w:type="pct"/>
            <w:vAlign w:val="center"/>
          </w:tcPr>
          <w:p w14:paraId="002ED43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87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35C6D09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905" w:type="pct"/>
            <w:vAlign w:val="center"/>
          </w:tcPr>
          <w:p w14:paraId="5A915EF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111" w:type="pct"/>
            <w:vAlign w:val="center"/>
          </w:tcPr>
          <w:p w14:paraId="67394AE6">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541" w:type="pct"/>
            <w:vAlign w:val="center"/>
          </w:tcPr>
          <w:p w14:paraId="4DF8682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CA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00796BB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905" w:type="pct"/>
            <w:vAlign w:val="center"/>
          </w:tcPr>
          <w:p w14:paraId="3AAE012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111" w:type="pct"/>
            <w:vAlign w:val="center"/>
          </w:tcPr>
          <w:p w14:paraId="21D4605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541" w:type="pct"/>
            <w:vAlign w:val="center"/>
          </w:tcPr>
          <w:p w14:paraId="63368BC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7A781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rPr>
        <w:t>审查</w:t>
      </w:r>
    </w:p>
    <w:tbl>
      <w:tblPr>
        <w:tblStyle w:val="2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80"/>
        <w:gridCol w:w="4837"/>
        <w:gridCol w:w="2463"/>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1685EC71">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48227F1E">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75A52B50">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B9A7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88BF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6A296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2AF026C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23C179B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0B014BAB">
            <w:pPr>
              <w:pStyle w:val="7"/>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7B457B8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A071BDD">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1CABF238">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262C0784">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49D55E2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85FBC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84909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60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40</w:t>
      </w:r>
      <w:r>
        <w:rPr>
          <w:rFonts w:asciiTheme="minorEastAsia" w:hAnsiTheme="minorEastAsia" w:eastAsiaTheme="minorEastAsia"/>
          <w:color w:val="auto"/>
          <w:sz w:val="24"/>
          <w:highlight w:val="none"/>
        </w:rPr>
        <w:t>%。具体评分细则如下：</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1875"/>
        <w:gridCol w:w="3983"/>
        <w:gridCol w:w="1824"/>
      </w:tblGrid>
      <w:tr w14:paraId="210E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864" w:type="pct"/>
            <w:tcBorders>
              <w:top w:val="single" w:color="auto" w:sz="4" w:space="0"/>
              <w:left w:val="single" w:color="auto" w:sz="4" w:space="0"/>
              <w:bottom w:val="single" w:color="auto" w:sz="4" w:space="0"/>
              <w:right w:val="single" w:color="auto" w:sz="4" w:space="0"/>
            </w:tcBorders>
            <w:vAlign w:val="center"/>
          </w:tcPr>
          <w:p w14:paraId="3A89393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14068F5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44" w:type="pct"/>
            <w:tcBorders>
              <w:top w:val="single" w:color="auto" w:sz="4" w:space="0"/>
              <w:left w:val="single" w:color="auto" w:sz="4" w:space="0"/>
              <w:bottom w:val="single" w:color="auto" w:sz="4" w:space="0"/>
              <w:right w:val="single" w:color="auto" w:sz="4" w:space="0"/>
            </w:tcBorders>
            <w:vAlign w:val="center"/>
          </w:tcPr>
          <w:p w14:paraId="2F9E0AE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82" w:type="pct"/>
            <w:tcBorders>
              <w:top w:val="single" w:color="auto" w:sz="4" w:space="0"/>
              <w:left w:val="single" w:color="auto" w:sz="4" w:space="0"/>
              <w:bottom w:val="single" w:color="auto" w:sz="4" w:space="0"/>
              <w:right w:val="single" w:color="auto" w:sz="4" w:space="0"/>
            </w:tcBorders>
            <w:vAlign w:val="center"/>
          </w:tcPr>
          <w:p w14:paraId="204AEBE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61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restart"/>
            <w:tcBorders>
              <w:top w:val="single" w:color="auto" w:sz="4" w:space="0"/>
              <w:left w:val="single" w:color="auto" w:sz="4" w:space="0"/>
              <w:right w:val="single" w:color="auto" w:sz="4" w:space="0"/>
            </w:tcBorders>
            <w:vAlign w:val="center"/>
          </w:tcPr>
          <w:p w14:paraId="5C7CD23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127C554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60</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0BE8B62D">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投标人业绩</w:t>
            </w:r>
          </w:p>
        </w:tc>
        <w:tc>
          <w:tcPr>
            <w:tcW w:w="2144" w:type="pct"/>
            <w:tcBorders>
              <w:top w:val="single" w:color="auto" w:sz="4" w:space="0"/>
              <w:left w:val="single" w:color="auto" w:sz="4" w:space="0"/>
              <w:bottom w:val="single" w:color="auto" w:sz="4" w:space="0"/>
              <w:right w:val="single" w:color="auto" w:sz="4" w:space="0"/>
            </w:tcBorders>
            <w:vAlign w:val="center"/>
          </w:tcPr>
          <w:p w14:paraId="463D51A9">
            <w:pPr>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自2021年1月1日以来(以合同签订时间为准)，投标人具有信息化建设项目业绩的，每提供一个业绩得2分，满分4分。</w:t>
            </w:r>
          </w:p>
          <w:p w14:paraId="5DCBEF53">
            <w:pPr>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注：提供合同扫描件，业绩时间以合同签订时间为准，若以上证明材料无法体现项目内容等关键评审因素的，须同时提供业主（合同甲方）出具的证明材料扫描件。</w:t>
            </w:r>
          </w:p>
        </w:tc>
        <w:tc>
          <w:tcPr>
            <w:tcW w:w="982" w:type="pct"/>
            <w:tcBorders>
              <w:top w:val="single" w:color="auto" w:sz="4" w:space="0"/>
              <w:left w:val="single" w:color="auto" w:sz="4" w:space="0"/>
              <w:bottom w:val="single" w:color="auto" w:sz="4" w:space="0"/>
              <w:right w:val="single" w:color="auto" w:sz="4" w:space="0"/>
            </w:tcBorders>
            <w:vAlign w:val="center"/>
          </w:tcPr>
          <w:p w14:paraId="34053CF9">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726D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730312DD">
            <w:pPr>
              <w:spacing w:line="360" w:lineRule="auto"/>
              <w:jc w:val="center"/>
              <w:rPr>
                <w:rFonts w:hint="eastAsia" w:asciiTheme="minorEastAsia" w:hAnsiTheme="minorEastAsia" w:eastAsiaTheme="minorEastAsia"/>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8222E3C">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宋体" w:hAnsi="宋体" w:eastAsia="宋体"/>
                <w:color w:val="auto"/>
                <w:sz w:val="24"/>
                <w:highlight w:val="none"/>
              </w:rPr>
              <w:t>免费质保承诺</w:t>
            </w:r>
          </w:p>
        </w:tc>
        <w:tc>
          <w:tcPr>
            <w:tcW w:w="2144" w:type="pct"/>
            <w:tcBorders>
              <w:top w:val="single" w:color="auto" w:sz="4" w:space="0"/>
              <w:left w:val="single" w:color="auto" w:sz="4" w:space="0"/>
              <w:bottom w:val="single" w:color="auto" w:sz="4" w:space="0"/>
              <w:right w:val="single" w:color="auto" w:sz="4" w:space="0"/>
            </w:tcBorders>
            <w:vAlign w:val="center"/>
          </w:tcPr>
          <w:p w14:paraId="17CC956A">
            <w:pPr>
              <w:spacing w:line="360" w:lineRule="auto"/>
              <w:jc w:val="left"/>
              <w:rPr>
                <w:rFonts w:hint="eastAsia" w:ascii="宋体" w:hAnsi="宋体" w:eastAsia="宋体"/>
                <w:color w:val="auto"/>
                <w:sz w:val="24"/>
                <w:highlight w:val="none"/>
              </w:rPr>
            </w:pPr>
            <w:r>
              <w:rPr>
                <w:rFonts w:ascii="宋体" w:hAnsi="宋体" w:eastAsia="宋体"/>
                <w:color w:val="auto"/>
                <w:sz w:val="24"/>
                <w:highlight w:val="none"/>
              </w:rPr>
              <w:t>投标人在满足招标文件要求的免费质保期（</w:t>
            </w:r>
            <w:r>
              <w:rPr>
                <w:rFonts w:hint="eastAsia" w:ascii="宋体" w:hAnsi="宋体" w:eastAsia="宋体"/>
                <w:color w:val="auto"/>
                <w:sz w:val="24"/>
                <w:highlight w:val="none"/>
              </w:rPr>
              <w:t>3</w:t>
            </w:r>
            <w:r>
              <w:rPr>
                <w:rFonts w:ascii="宋体" w:hAnsi="宋体" w:eastAsia="宋体"/>
                <w:color w:val="auto"/>
                <w:sz w:val="24"/>
                <w:highlight w:val="none"/>
              </w:rPr>
              <w:t>年）的基础上，承诺</w:t>
            </w:r>
            <w:r>
              <w:rPr>
                <w:rFonts w:hint="eastAsia" w:ascii="宋体" w:hAnsi="宋体" w:eastAsia="宋体"/>
                <w:color w:val="auto"/>
                <w:sz w:val="24"/>
                <w:highlight w:val="none"/>
              </w:rPr>
              <w:t>每</w:t>
            </w:r>
            <w:r>
              <w:rPr>
                <w:rFonts w:ascii="宋体" w:hAnsi="宋体" w:eastAsia="宋体"/>
                <w:color w:val="auto"/>
                <w:sz w:val="24"/>
                <w:highlight w:val="none"/>
              </w:rPr>
              <w:t>增加一年的免费质保期的加</w:t>
            </w:r>
            <w:r>
              <w:rPr>
                <w:rFonts w:hint="eastAsia" w:ascii="宋体" w:hAnsi="宋体" w:eastAsia="宋体"/>
                <w:color w:val="auto"/>
                <w:sz w:val="24"/>
                <w:highlight w:val="none"/>
              </w:rPr>
              <w:t>2</w:t>
            </w:r>
            <w:r>
              <w:rPr>
                <w:rFonts w:ascii="宋体" w:hAnsi="宋体" w:eastAsia="宋体"/>
                <w:color w:val="auto"/>
                <w:sz w:val="24"/>
                <w:highlight w:val="none"/>
              </w:rPr>
              <w:t>分，本项最多得</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分（质保期限增加时间不满一个整年度的不计分），提供承诺书，写明质保年限，格式自拟。</w:t>
            </w:r>
          </w:p>
          <w:p w14:paraId="31F9C045">
            <w:pPr>
              <w:spacing w:line="360" w:lineRule="auto"/>
              <w:jc w:val="left"/>
              <w:rPr>
                <w:rFonts w:hint="eastAsia" w:asciiTheme="minorEastAsia" w:hAnsiTheme="minorEastAsia" w:eastAsiaTheme="minorEastAsia"/>
                <w:bCs/>
                <w:color w:val="auto"/>
                <w:sz w:val="24"/>
                <w:highlight w:val="none"/>
                <w:lang w:val="en-US" w:eastAsia="zh-CN"/>
              </w:rPr>
            </w:pPr>
            <w:r>
              <w:rPr>
                <w:rFonts w:ascii="宋体" w:hAnsi="宋体" w:eastAsia="宋体"/>
                <w:color w:val="auto"/>
                <w:sz w:val="24"/>
                <w:highlight w:val="none"/>
              </w:rPr>
              <w:t>注：以投标文件中投标人承诺的免费质保期为评审依据</w:t>
            </w:r>
            <w:r>
              <w:rPr>
                <w:rFonts w:hint="eastAsia" w:ascii="宋体" w:hAnsi="宋体" w:eastAsia="宋体"/>
                <w:color w:val="auto"/>
                <w:sz w:val="24"/>
                <w:highlight w:val="none"/>
              </w:rPr>
              <w:t>，未提供或不符合要求的不得分</w:t>
            </w:r>
            <w:r>
              <w:rPr>
                <w:rFonts w:ascii="宋体" w:hAnsi="宋体" w:eastAsia="宋体"/>
                <w:color w:val="auto"/>
                <w:sz w:val="24"/>
                <w:highlight w:val="none"/>
              </w:rPr>
              <w:t>。</w:t>
            </w:r>
          </w:p>
        </w:tc>
        <w:tc>
          <w:tcPr>
            <w:tcW w:w="982" w:type="pct"/>
            <w:tcBorders>
              <w:top w:val="single" w:color="auto" w:sz="4" w:space="0"/>
              <w:left w:val="single" w:color="auto" w:sz="4" w:space="0"/>
              <w:bottom w:val="single" w:color="auto" w:sz="4" w:space="0"/>
              <w:right w:val="single" w:color="auto" w:sz="4" w:space="0"/>
            </w:tcBorders>
            <w:vAlign w:val="center"/>
          </w:tcPr>
          <w:p w14:paraId="77514A98">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0-6分</w:t>
            </w:r>
          </w:p>
        </w:tc>
      </w:tr>
      <w:tr w14:paraId="6D91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7A1F55A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594D885">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产品技术参数</w:t>
            </w:r>
          </w:p>
        </w:tc>
        <w:tc>
          <w:tcPr>
            <w:tcW w:w="2144" w:type="pct"/>
            <w:tcBorders>
              <w:top w:val="single" w:color="auto" w:sz="4" w:space="0"/>
              <w:left w:val="single" w:color="auto" w:sz="4" w:space="0"/>
              <w:bottom w:val="single" w:color="auto" w:sz="4" w:space="0"/>
              <w:right w:val="single" w:color="auto" w:sz="4" w:space="0"/>
            </w:tcBorders>
            <w:vAlign w:val="center"/>
          </w:tcPr>
          <w:p w14:paraId="75F7C7F9">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所投产品完全满足或优于招标文件中“采购需求及技术参数要求”的，得</w:t>
            </w:r>
            <w:r>
              <w:rPr>
                <w:rFonts w:hint="eastAsia" w:ascii="宋体" w:hAnsi="宋体" w:eastAsia="宋体"/>
                <w:bCs/>
                <w:color w:val="auto"/>
                <w:sz w:val="24"/>
                <w:highlight w:val="none"/>
                <w:lang w:val="en-US" w:eastAsia="zh-CN"/>
              </w:rPr>
              <w:t>40</w:t>
            </w:r>
            <w:r>
              <w:rPr>
                <w:rFonts w:hint="eastAsia" w:ascii="宋体" w:hAnsi="宋体" w:eastAsia="宋体"/>
                <w:bCs/>
                <w:color w:val="auto"/>
                <w:sz w:val="24"/>
                <w:highlight w:val="none"/>
              </w:rPr>
              <w:t>分；</w:t>
            </w:r>
          </w:p>
          <w:p w14:paraId="6E46205C">
            <w:pPr>
              <w:pStyle w:val="79"/>
              <w:keepNext w:val="0"/>
              <w:keepLines w:val="0"/>
              <w:pageBreakBefore w:val="0"/>
              <w:widowControl w:val="0"/>
              <w:numPr>
                <w:ilvl w:val="0"/>
                <w:numId w:val="0"/>
              </w:numPr>
              <w:kinsoku/>
              <w:wordWrap/>
              <w:overflowPunct/>
              <w:topLinePunct w:val="0"/>
              <w:autoSpaceDE/>
              <w:autoSpaceDN/>
              <w:bidi w:val="0"/>
              <w:adjustRightInd/>
              <w:snapToGrid/>
              <w:spacing w:after="0" w:line="440" w:lineRule="exact"/>
              <w:jc w:val="left"/>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1、▲的技术参数要求为必须满足项（以采购内容及技术参数要求中提供的证明材料作为评审依据），否则按无效标处理；</w:t>
            </w:r>
          </w:p>
          <w:p w14:paraId="340BE3B8">
            <w:pPr>
              <w:pStyle w:val="79"/>
              <w:keepNext w:val="0"/>
              <w:keepLines w:val="0"/>
              <w:pageBreakBefore w:val="0"/>
              <w:widowControl w:val="0"/>
              <w:numPr>
                <w:ilvl w:val="0"/>
                <w:numId w:val="0"/>
              </w:numPr>
              <w:kinsoku/>
              <w:wordWrap/>
              <w:overflowPunct/>
              <w:topLinePunct w:val="0"/>
              <w:autoSpaceDE/>
              <w:autoSpaceDN/>
              <w:bidi w:val="0"/>
              <w:adjustRightInd/>
              <w:snapToGrid/>
              <w:spacing w:after="0" w:line="440" w:lineRule="exact"/>
              <w:jc w:val="left"/>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仿宋_GB2312"/>
                <w:bCs/>
                <w:color w:val="auto"/>
                <w:kern w:val="2"/>
                <w:sz w:val="24"/>
                <w:szCs w:val="20"/>
                <w:highlight w:val="none"/>
                <w:lang w:val="en-US" w:eastAsia="zh-CN" w:bidi="ar-SA"/>
              </w:rPr>
              <w:t>2、★代表重要指标,每满足或优于一项指标得1分，共40项，共计40分；（以采购内容及技术参数要求中提供的证明材料作为评审依据）</w:t>
            </w:r>
          </w:p>
          <w:p w14:paraId="39930145">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w:t>
            </w:r>
            <w:r>
              <w:rPr>
                <w:rFonts w:hint="eastAsia" w:ascii="宋体" w:hAnsi="宋体" w:eastAsia="宋体"/>
                <w:bCs/>
                <w:color w:val="auto"/>
                <w:sz w:val="24"/>
                <w:highlight w:val="none"/>
              </w:rPr>
              <w:t>未标符号的为一般参数，投标文件中无需列明，但在合同签订后将作为履约验收的依据，</w:t>
            </w:r>
            <w:r>
              <w:rPr>
                <w:rFonts w:hint="eastAsia" w:ascii="宋体" w:hAnsi="宋体" w:eastAsia="宋体"/>
                <w:b/>
                <w:color w:val="auto"/>
                <w:sz w:val="24"/>
                <w:highlight w:val="none"/>
              </w:rPr>
              <w:t>投标人在投标文件中提供相关承诺函，承诺完全满足参数要求或逐条响应均可，承诺函格式自拟，否则投标无效。</w:t>
            </w:r>
          </w:p>
          <w:p w14:paraId="622CC535">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注：（1）如某项标识中包含多条技术参数或要求，则该项标识所含内容均需满足或优于招标文件要求，否则不予认可。</w:t>
            </w:r>
          </w:p>
          <w:p w14:paraId="58B0580E">
            <w:pPr>
              <w:spacing w:line="360" w:lineRule="auto"/>
              <w:jc w:val="left"/>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（2）本项内所有内容技术参数响应情况投标人须依据所投产品如实填写，若自填无偏离，供货时实际产品不响应或负偏离，采购人有权上报相关部门，按相关法律处理。</w:t>
            </w:r>
          </w:p>
        </w:tc>
        <w:tc>
          <w:tcPr>
            <w:tcW w:w="982" w:type="pct"/>
            <w:tcBorders>
              <w:top w:val="single" w:color="auto" w:sz="4" w:space="0"/>
              <w:left w:val="single" w:color="auto" w:sz="4" w:space="0"/>
              <w:bottom w:val="single" w:color="auto" w:sz="4" w:space="0"/>
              <w:right w:val="single" w:color="auto" w:sz="4" w:space="0"/>
            </w:tcBorders>
            <w:vAlign w:val="center"/>
          </w:tcPr>
          <w:p w14:paraId="717D62A7">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0-40分</w:t>
            </w:r>
          </w:p>
        </w:tc>
      </w:tr>
      <w:tr w14:paraId="74F6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4B1993BD">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5E868BD">
            <w:pPr>
              <w:spacing w:line="360" w:lineRule="auto"/>
              <w:jc w:val="center"/>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项目实施方案</w:t>
            </w:r>
          </w:p>
        </w:tc>
        <w:tc>
          <w:tcPr>
            <w:tcW w:w="2144" w:type="pct"/>
            <w:tcBorders>
              <w:top w:val="single" w:color="auto" w:sz="4" w:space="0"/>
              <w:left w:val="single" w:color="auto" w:sz="4" w:space="0"/>
              <w:bottom w:val="single" w:color="auto" w:sz="4" w:space="0"/>
              <w:right w:val="single" w:color="auto" w:sz="4" w:space="0"/>
            </w:tcBorders>
            <w:vAlign w:val="top"/>
          </w:tcPr>
          <w:p w14:paraId="197FA2D9">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投标人根据项目具体的实施情况制定项目实施方案，主要考虑供货安装（人员劳动力、施工安装技术措施等）、验收方案、施工进度、质量、安全保证方案及措施和协同配合方案等： </w:t>
            </w:r>
          </w:p>
          <w:p w14:paraId="3037DB2C">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①供货安装、验收等实施方案详尽，施工进度、质量、安全保证方案及措施和协同配合方案完整且符合项目实际情况的得5分；</w:t>
            </w:r>
          </w:p>
          <w:p w14:paraId="7DB40B7B">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②供货安装、验收等实施方案齐全，施工进度、质量、安全保证方案及措施和协同配合方案简单且符合实际情况的得4分；</w:t>
            </w:r>
          </w:p>
          <w:p w14:paraId="52CF2316">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③供货安装、验收内容简单，施工进度、质量、安全保证方案及措施和协同配合方案不缺项的得3分；</w:t>
            </w:r>
          </w:p>
          <w:p w14:paraId="13CBC4DC">
            <w:pPr>
              <w:spacing w:line="360" w:lineRule="auto"/>
              <w:jc w:val="left"/>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④未提供的不得分。</w:t>
            </w:r>
          </w:p>
        </w:tc>
        <w:tc>
          <w:tcPr>
            <w:tcW w:w="982" w:type="pct"/>
            <w:tcBorders>
              <w:top w:val="single" w:color="auto" w:sz="4" w:space="0"/>
              <w:left w:val="single" w:color="auto" w:sz="4" w:space="0"/>
              <w:bottom w:val="single" w:color="auto" w:sz="4" w:space="0"/>
              <w:right w:val="single" w:color="auto" w:sz="4" w:space="0"/>
            </w:tcBorders>
            <w:vAlign w:val="center"/>
          </w:tcPr>
          <w:p w14:paraId="234B9436">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2641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864" w:type="pct"/>
            <w:vMerge w:val="continue"/>
            <w:tcBorders>
              <w:left w:val="single" w:color="auto" w:sz="4" w:space="0"/>
              <w:right w:val="single" w:color="auto" w:sz="4" w:space="0"/>
            </w:tcBorders>
            <w:vAlign w:val="center"/>
          </w:tcPr>
          <w:p w14:paraId="418050C9">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right w:val="single" w:color="auto" w:sz="4" w:space="0"/>
            </w:tcBorders>
            <w:vAlign w:val="center"/>
          </w:tcPr>
          <w:p w14:paraId="0A70C3DE">
            <w:pPr>
              <w:spacing w:line="360" w:lineRule="auto"/>
              <w:jc w:val="center"/>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培训方案</w:t>
            </w:r>
          </w:p>
        </w:tc>
        <w:tc>
          <w:tcPr>
            <w:tcW w:w="2144" w:type="pct"/>
            <w:tcBorders>
              <w:top w:val="single" w:color="auto" w:sz="4" w:space="0"/>
              <w:left w:val="single" w:color="auto" w:sz="4" w:space="0"/>
              <w:right w:val="single" w:color="auto" w:sz="4" w:space="0"/>
            </w:tcBorders>
            <w:vAlign w:val="top"/>
          </w:tcPr>
          <w:p w14:paraId="6021974C">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根据投标人投标文件中提供的培训方案，包括培训计划及人员、时间、内容的培训方案等，由评标委员会根据上述内容进行综合评审： </w:t>
            </w:r>
          </w:p>
          <w:p w14:paraId="78C6C521">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（1）方案切合实际情况，各部分有深入的表述，培训方案合理、有具体切实可行的保障措施，培训内容丰富完整、切实可行，措施得力的得5分； </w:t>
            </w:r>
          </w:p>
          <w:p w14:paraId="17576F30">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（2）方案基本符合实际情况，内容完整、表述基本清晰，有保障措施，培训内容基本完整、满足日常使用及维护实用性，方案基本符合项目要求的得4分； </w:t>
            </w:r>
          </w:p>
          <w:p w14:paraId="534C6757">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（3）方案基本满足项目要求，内容简单、基本完整，考虑了一定的保障措施，保障措施及培训方案出现非专门针对本项目特性内容的得3分；</w:t>
            </w:r>
          </w:p>
          <w:p w14:paraId="6B1CED92">
            <w:pPr>
              <w:spacing w:line="360" w:lineRule="auto"/>
              <w:jc w:val="left"/>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 xml:space="preserve">（4）未提供的不得分。 </w:t>
            </w:r>
          </w:p>
        </w:tc>
        <w:tc>
          <w:tcPr>
            <w:tcW w:w="982" w:type="pct"/>
            <w:tcBorders>
              <w:top w:val="single" w:color="auto" w:sz="4" w:space="0"/>
              <w:left w:val="single" w:color="auto" w:sz="4" w:space="0"/>
              <w:bottom w:val="single" w:color="auto" w:sz="4" w:space="0"/>
              <w:right w:val="single" w:color="auto" w:sz="4" w:space="0"/>
            </w:tcBorders>
            <w:vAlign w:val="center"/>
          </w:tcPr>
          <w:p w14:paraId="7ADB3E7E">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5FA1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tcBorders>
              <w:left w:val="single" w:color="auto" w:sz="4" w:space="0"/>
              <w:right w:val="single" w:color="auto" w:sz="4" w:space="0"/>
            </w:tcBorders>
            <w:vAlign w:val="center"/>
          </w:tcPr>
          <w:p w14:paraId="4DFF79FC">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462C62B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40</w:t>
            </w:r>
            <w:r>
              <w:rPr>
                <w:rFonts w:hint="eastAsia" w:asciiTheme="minorEastAsia" w:hAnsiTheme="minorEastAsia" w:eastAsiaTheme="minorEastAsia"/>
                <w:color w:val="auto"/>
                <w:sz w:val="24"/>
                <w:highlight w:val="none"/>
              </w:rPr>
              <w:t>分）</w:t>
            </w:r>
          </w:p>
        </w:tc>
        <w:tc>
          <w:tcPr>
            <w:tcW w:w="4135" w:type="pct"/>
            <w:gridSpan w:val="3"/>
            <w:tcBorders>
              <w:top w:val="single" w:color="auto" w:sz="4" w:space="0"/>
              <w:left w:val="single" w:color="auto" w:sz="4" w:space="0"/>
              <w:bottom w:val="single" w:color="auto" w:sz="4" w:space="0"/>
              <w:right w:val="single" w:color="auto" w:sz="4" w:space="0"/>
            </w:tcBorders>
            <w:vAlign w:val="center"/>
          </w:tcPr>
          <w:p w14:paraId="12E83CD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40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分。其他投标人的价格分统一按照下列公式计算：</w:t>
            </w:r>
          </w:p>
          <w:p w14:paraId="6399CD59">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40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128AA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2AEEC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180537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0F97346E">
      <w:pPr>
        <w:pageBreakBefore w:val="0"/>
        <w:kinsoku/>
        <w:wordWrap w:val="0"/>
        <w:overflowPunct/>
        <w:topLinePunct w:val="0"/>
        <w:bidi w:val="0"/>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三、无效投标条款</w:t>
      </w:r>
    </w:p>
    <w:p w14:paraId="6D82E28B">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3.</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投标文件有下列情形之一的,其投标文件拒收:</w:t>
      </w:r>
    </w:p>
    <w:p w14:paraId="428AA856">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 未在开标截止时间前通过网上招标投标系统递交有效电子投标文件的，开标系统不予接收，投标将被拒绝。</w:t>
      </w:r>
    </w:p>
    <w:p w14:paraId="09EB84EE">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lang w:eastAsia="zh-CN"/>
        </w:rPr>
        <w:t>2</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lang w:eastAsia="zh-CN"/>
        </w:rPr>
        <w:t>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76C1C5CE">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3.2投标人有下列情形之一的,资格审查后其投标作无效投标处理：</w:t>
      </w:r>
    </w:p>
    <w:p w14:paraId="70D5B7C8">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(1)投标人为本项目提供招标代理服务的；</w:t>
      </w:r>
    </w:p>
    <w:p w14:paraId="0E815B0A">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(2)投标人与在本项目代理机构存在相互任职或工作的；</w:t>
      </w:r>
    </w:p>
    <w:p w14:paraId="3E83AD0C">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(3)招标公告写明专门面向中小企业采购，投标人提供的货物非中小企业制造的；</w:t>
      </w:r>
    </w:p>
    <w:p w14:paraId="4AA34013">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(4)要求供应商以联合体形式参加采购活动，投标人非联合体或者联合协议中中小企业合同金额未达到应当达到的比例；</w:t>
      </w:r>
    </w:p>
    <w:p w14:paraId="580006A2">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(5)要求获得采购合同的供应商向中小企业分包，投标人未提供分包意向协议或者分包意向协议中中小企业合同金额未达到应当达到的比例；</w:t>
      </w:r>
    </w:p>
    <w:p w14:paraId="36427F0A">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(6)评标专家无法查看并检验电子投标文件中相关资料的；</w:t>
      </w:r>
    </w:p>
    <w:p w14:paraId="5C2ACCB5">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(7)联合体投标未提交联合体协议的；</w:t>
      </w:r>
    </w:p>
    <w:p w14:paraId="6EE0D183">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(8)责令停产停业的；</w:t>
      </w:r>
    </w:p>
    <w:p w14:paraId="3F55B16C">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(9)暂停或者取消参与政府采购项目资格的；</w:t>
      </w:r>
    </w:p>
    <w:p w14:paraId="5809673E">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(10)投标人单位负责人为同一人或者存在（直接）控股、管理关系的不同单位的；</w:t>
      </w:r>
    </w:p>
    <w:p w14:paraId="3CB3058A">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(11)投标人基本资格条件和特定资格条件中有一项及以上不符合要求的；</w:t>
      </w:r>
    </w:p>
    <w:p w14:paraId="40113D1B">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053004E0">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(13)其它情形，经评标委员会委提出按无效投标处理，并经公共资源交易监督部门核准的；</w:t>
      </w:r>
    </w:p>
    <w:p w14:paraId="429BDB97">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(14)投标人投标MAC地址或投标人联系人或联系电话相同的，由评标委员会否决其投标，并报告监管部门作不良行为处理和进一步调查；</w:t>
      </w:r>
    </w:p>
    <w:p w14:paraId="3E3DB7A0">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(15)投标人单方面出现其他投标人材料的；</w:t>
      </w:r>
    </w:p>
    <w:p w14:paraId="66803C8B">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(16)招标公告未写明允许采购进口产品，投标人所投产品为进口产品的；</w:t>
      </w:r>
    </w:p>
    <w:p w14:paraId="72BFF172">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(17)招标文件规定的其它无效投标情形。</w:t>
      </w:r>
    </w:p>
    <w:p w14:paraId="2ECC637D">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3.3 投标人有下列情形之一的,符合性审查后其投标按无效投标处理：</w:t>
      </w:r>
    </w:p>
    <w:p w14:paraId="144FE8D7">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(1)投标文件签字、盖章不全，经评标委员会一致认定对开评标内容有实质性影响并经公共资源交易监督部门核准的；</w:t>
      </w:r>
    </w:p>
    <w:p w14:paraId="1EAD0444">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(2)未按规定的格式填写导致实质性内容不全以及实质上不响应，或者关键字迹模糊、无法辨认；经公共资源交易监督部门核准的；</w:t>
      </w:r>
    </w:p>
    <w:p w14:paraId="5E44BB37">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(3)同一投标人提交两个以上不同的投标文件或者投标报价，但招标文件规定提交备选方案的除外；</w:t>
      </w:r>
    </w:p>
    <w:p w14:paraId="5690F484">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(4)投标文件没有对招标文件的实质性要求和条件作出响应;</w:t>
      </w:r>
    </w:p>
    <w:p w14:paraId="43E1C3D9">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(5)投标报价超出规定的投标限价或公布的采购预算的或投标人的投标报价各项单价高于招标文件给定的单价最高限价；</w:t>
      </w:r>
    </w:p>
    <w:p w14:paraId="3992EB6D">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(6)不按评标委员会要求澄清、说明或补正的，或者评标委员会根据招标文件的规定对投标文件的计算错误进行修正后，投标人不接受修正的投标报价的。</w:t>
      </w:r>
    </w:p>
    <w:p w14:paraId="58726E47">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(7)其它情形，经评标委员会委提出按无效投标处理，并经公共资源交易监督部门核准的；</w:t>
      </w:r>
    </w:p>
    <w:p w14:paraId="2F501490">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(8)投标文件含有采购人不能接受的附加条件的；</w:t>
      </w:r>
    </w:p>
    <w:p w14:paraId="1482DBB6">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(9)招标文件规定的其它无效投标情形。</w:t>
      </w:r>
    </w:p>
    <w:p w14:paraId="40739752">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3.4 投标人有下列情形之一的, 详细评审后其投标按无效投标处理：</w:t>
      </w:r>
    </w:p>
    <w:p w14:paraId="6A32C748">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(1)投标产品不符合必须强制执行的国家标准的；</w:t>
      </w:r>
    </w:p>
    <w:p w14:paraId="01D94437">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(2)投标人有串通投标、弄虚作假、行贿等违法行为；</w:t>
      </w:r>
    </w:p>
    <w:p w14:paraId="6FB5A0AF">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(3)投标文件含有违反国家法律、法规的内容，或附有采购人不能接受的条件的；</w:t>
      </w:r>
    </w:p>
    <w:p w14:paraId="74D3FC22">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(4)报价明显低于其他投标人，且不能证明报价合理性的投标无效；</w:t>
      </w:r>
    </w:p>
    <w:p w14:paraId="35A301C9">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(5)拒不确认评标委员会评审修正的投标无效；</w:t>
      </w:r>
    </w:p>
    <w:p w14:paraId="5A8D692A">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(6)其它情形，经评标委员会委提出按无效投标处理，并经公共资源交易监督部门核准的；</w:t>
      </w:r>
    </w:p>
    <w:p w14:paraId="0CDC5CCA">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(7)招标文件规定的其它无效投标情形。</w:t>
      </w:r>
    </w:p>
    <w:p w14:paraId="307BE695">
      <w:pPr>
        <w:pageBreakBefore w:val="0"/>
        <w:kinsoku/>
        <w:wordWrap w:val="0"/>
        <w:overflowPunct/>
        <w:topLinePunct w:val="0"/>
        <w:bidi w:val="0"/>
        <w:spacing w:line="360" w:lineRule="auto"/>
        <w:ind w:firstLine="435"/>
        <w:rPr>
          <w:rFonts w:hint="eastAsia" w:asciiTheme="minorEastAsia" w:hAnsiTheme="minorEastAsia" w:eastAsiaTheme="minorEastAsia"/>
          <w:color w:val="auto"/>
          <w:sz w:val="24"/>
          <w:highlight w:val="none"/>
          <w:lang w:eastAsia="zh-CN"/>
        </w:rPr>
      </w:pPr>
    </w:p>
    <w:p w14:paraId="641BF9D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DD94BDF">
      <w:pPr>
        <w:spacing w:line="360" w:lineRule="auto"/>
        <w:jc w:val="center"/>
        <w:outlineLvl w:val="0"/>
        <w:rPr>
          <w:rFonts w:hint="eastAsia" w:asciiTheme="minorEastAsia" w:hAnsiTheme="minorEastAsia" w:eastAsiaTheme="minorEastAsia"/>
          <w:b/>
          <w:color w:val="auto"/>
          <w:sz w:val="28"/>
          <w:highlight w:val="none"/>
          <w:lang w:eastAsia="zh-CN"/>
        </w:rPr>
      </w:pPr>
      <w:bookmarkStart w:id="47"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7"/>
    </w:p>
    <w:p w14:paraId="481E7F4D">
      <w:pPr>
        <w:pStyle w:val="8"/>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6C024A07">
      <w:pPr>
        <w:pStyle w:val="8"/>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1948CBD0">
      <w:pPr>
        <w:pStyle w:val="8"/>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2C82C013">
      <w:pPr>
        <w:pStyle w:val="8"/>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6E3DD6F2">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69AE4AF1">
      <w:pPr>
        <w:pStyle w:val="8"/>
        <w:rPr>
          <w:rFonts w:hint="eastAsia" w:ascii="宋体" w:hAnsi="宋体" w:eastAsia="宋体" w:cs="宋体"/>
          <w:b/>
          <w:bCs/>
          <w:color w:val="auto"/>
          <w:spacing w:val="-20"/>
          <w:kern w:val="44"/>
          <w:sz w:val="24"/>
          <w:szCs w:val="24"/>
          <w:highlight w:val="none"/>
        </w:rPr>
      </w:pPr>
    </w:p>
    <w:p w14:paraId="1DCC0BE9">
      <w:pPr>
        <w:pStyle w:val="8"/>
        <w:rPr>
          <w:rFonts w:hint="eastAsia" w:ascii="宋体" w:hAnsi="宋体" w:eastAsia="宋体" w:cs="宋体"/>
          <w:b/>
          <w:bCs/>
          <w:color w:val="auto"/>
          <w:spacing w:val="-20"/>
          <w:kern w:val="44"/>
          <w:sz w:val="24"/>
          <w:szCs w:val="24"/>
          <w:highlight w:val="none"/>
        </w:rPr>
      </w:pPr>
    </w:p>
    <w:p w14:paraId="49ADC794">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22B2A3D7">
      <w:pPr>
        <w:pStyle w:val="8"/>
        <w:pageBreakBefore w:val="0"/>
        <w:kinsoku/>
        <w:wordWrap/>
        <w:overflowPunct/>
        <w:topLinePunct w:val="0"/>
        <w:bidi w:val="0"/>
        <w:spacing w:line="360" w:lineRule="auto"/>
        <w:textAlignment w:val="auto"/>
        <w:rPr>
          <w:rFonts w:hint="eastAsia"/>
          <w:color w:val="auto"/>
          <w:highlight w:val="none"/>
        </w:rPr>
      </w:pPr>
    </w:p>
    <w:p w14:paraId="5FF8F2E5">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71762C8E">
      <w:pPr>
        <w:pageBreakBefore w:val="0"/>
        <w:kinsoku/>
        <w:wordWrap/>
        <w:overflowPunct/>
        <w:topLinePunct w:val="0"/>
        <w:bidi w:val="0"/>
        <w:spacing w:line="360" w:lineRule="auto"/>
        <w:ind w:left="420" w:leftChars="200"/>
        <w:textAlignment w:val="auto"/>
        <w:rPr>
          <w:rFonts w:hint="eastAsia" w:eastAsia="宋体" w:cs="Times New Roman" w:asciiTheme="minorEastAsia" w:hAnsiTheme="minorEastAsia"/>
          <w:i/>
          <w:iCs/>
          <w:color w:val="auto"/>
          <w:sz w:val="24"/>
          <w:szCs w:val="24"/>
          <w:highlight w:val="none"/>
          <w:u w:val="singl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rPr>
        <w:t>滁州市实验中学高中部教学楼改造项目信息化建设项目</w:t>
      </w:r>
    </w:p>
    <w:p w14:paraId="3D384426">
      <w:pPr>
        <w:pageBreakBefore w:val="0"/>
        <w:kinsoku/>
        <w:wordWrap/>
        <w:overflowPunct/>
        <w:topLinePunct w:val="0"/>
        <w:bidi w:val="0"/>
        <w:spacing w:line="360" w:lineRule="auto"/>
        <w:ind w:left="420" w:leftChars="200"/>
        <w:textAlignment w:val="auto"/>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EA9484A">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5E1C78E">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滁州市实验中学</w:t>
      </w:r>
      <w:r>
        <w:rPr>
          <w:rFonts w:hint="eastAsia" w:ascii="宋体" w:hAnsi="宋体" w:eastAsia="宋体" w:cs="宋体"/>
          <w:color w:val="auto"/>
          <w:sz w:val="24"/>
          <w:szCs w:val="24"/>
          <w:highlight w:val="none"/>
          <w:u w:val="single"/>
        </w:rPr>
        <w:t xml:space="preserve">  </w:t>
      </w:r>
    </w:p>
    <w:p w14:paraId="41A86F36">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A35D745">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658675D">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0BC445A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D9DFCF4">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lang w:eastAsia="zh-CN"/>
        </w:rPr>
      </w:pPr>
      <w:r>
        <w:rPr>
          <w:rFonts w:hint="eastAsia" w:cs="@仿宋_GB2312" w:asciiTheme="minorEastAsia" w:hAnsiTheme="minorEastAsia" w:eastAsiaTheme="minorEastAsia"/>
          <w:b/>
          <w:color w:val="auto"/>
          <w:sz w:val="24"/>
          <w:szCs w:val="20"/>
          <w:highlight w:val="none"/>
          <w:lang w:eastAsia="zh-CN"/>
        </w:rPr>
        <w:t>使</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用</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说</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明</w:t>
      </w:r>
    </w:p>
    <w:p w14:paraId="13898A2B">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7A9A0C8F">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5DD6D63A">
      <w:pPr>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5C459E30">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1A1458F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color w:val="auto"/>
          <w:sz w:val="24"/>
          <w:szCs w:val="24"/>
          <w:highlight w:val="none"/>
        </w:rPr>
        <w:sectPr>
          <w:pgSz w:w="11905" w:h="16838"/>
          <w:pgMar w:top="1440" w:right="1417" w:bottom="1440" w:left="1417"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6AC82267">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rPr>
      </w:pPr>
      <w:bookmarkStart w:id="48" w:name="_Toc22209"/>
      <w:r>
        <w:rPr>
          <w:rFonts w:hint="eastAsia" w:cs="@仿宋_GB2312" w:asciiTheme="minorEastAsia" w:hAnsiTheme="minorEastAsia" w:eastAsiaTheme="minorEastAsia"/>
          <w:b/>
          <w:color w:val="auto"/>
          <w:sz w:val="24"/>
          <w:szCs w:val="20"/>
          <w:highlight w:val="none"/>
        </w:rPr>
        <w:t>第一节 政府采购合同协议书</w:t>
      </w:r>
      <w:bookmarkEnd w:id="48"/>
    </w:p>
    <w:p w14:paraId="6249A37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p>
    <w:p w14:paraId="16DE1120">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滁州市实验中学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3D76E6B6">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35380D7">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1C8E89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F6AAAC2">
      <w:pPr>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p>
    <w:p w14:paraId="55DF6642">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0192DD0E">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E8DA577">
      <w:pPr>
        <w:pStyle w:val="9"/>
        <w:pageBreakBefore w:val="0"/>
        <w:numPr>
          <w:ilvl w:val="0"/>
          <w:numId w:val="3"/>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滁州市实验中学高中部教学楼改造项目信息化建设项目</w:t>
      </w:r>
    </w:p>
    <w:p w14:paraId="54CE0EFE">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1B652F2C">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AC8045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119109A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E199F5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885EAC9">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0628852D">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59CF042D">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2BC913F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56C9677">
      <w:pPr>
        <w:pStyle w:val="6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86B9854">
      <w:pPr>
        <w:pStyle w:val="6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00334371">
      <w:pPr>
        <w:pStyle w:val="6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750F200">
      <w:pPr>
        <w:pStyle w:val="6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②涉及车辆采购，请填写是否属于新能源汽车：</w:t>
      </w:r>
    </w:p>
    <w:p w14:paraId="7F0145BD">
      <w:pPr>
        <w:pStyle w:val="6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78469241">
      <w:pPr>
        <w:pStyle w:val="6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FE"/>
      </w:r>
      <w:r>
        <w:rPr>
          <w:rFonts w:hint="eastAsia" w:ascii="宋体" w:hAnsi="宋体" w:eastAsia="宋体" w:cs="宋体"/>
          <w:iCs w:val="0"/>
          <w:color w:val="auto"/>
          <w:sz w:val="24"/>
          <w:szCs w:val="24"/>
          <w:highlight w:val="none"/>
          <w:lang w:eastAsia="zh-CN"/>
        </w:rPr>
        <w:t>否</w:t>
      </w:r>
    </w:p>
    <w:p w14:paraId="5E2884D3">
      <w:pPr>
        <w:pStyle w:val="69"/>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FE"/>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06B93630">
      <w:pPr>
        <w:pStyle w:val="6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FE"/>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2C1BF4DA">
      <w:pPr>
        <w:pStyle w:val="6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4F52D560">
      <w:pPr>
        <w:pStyle w:val="6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77F6B326">
      <w:pPr>
        <w:pStyle w:val="69"/>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70F89113">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 xml:space="preserve">         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301AA4A">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9B7856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60D4F8B">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941269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06D740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5A756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2675AA5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D73BC1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4E409858">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3B555FC9">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041E96A7">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4E81743">
      <w:pPr>
        <w:pStyle w:val="69"/>
        <w:pageBreakBefore w:val="0"/>
        <w:tabs>
          <w:tab w:val="left" w:pos="1340"/>
        </w:tabs>
        <w:kinsoku/>
        <w:wordWrap/>
        <w:overflowPunct/>
        <w:topLinePunct w:val="0"/>
        <w:bidi w:val="0"/>
        <w:spacing w:beforeLines="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6F9224D0">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7FE192B0">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3ECE4138">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2190743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326E5340">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36C76BD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FE"/>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FA7E16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7B08E22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F22A14F">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062053FE">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2089887C">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3432BED">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0ECD914">
      <w:pPr>
        <w:pStyle w:val="6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6F2799B2">
      <w:pPr>
        <w:pStyle w:val="69"/>
        <w:pageBreakBefore w:val="0"/>
        <w:kinsoku/>
        <w:wordWrap/>
        <w:overflowPunct/>
        <w:topLinePunct w:val="0"/>
        <w:bidi w:val="0"/>
        <w:spacing w:beforeLines="0" w:line="360" w:lineRule="auto"/>
        <w:ind w:firstLine="42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6699114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178973F8">
      <w:pPr>
        <w:pStyle w:val="69"/>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3157FF84">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17250C3E">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4199C56E">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2525E54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D04DB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CBEEA8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51AEFC4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B150E9E">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6ACDB8AC">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4522CF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368A12BA">
      <w:pPr>
        <w:pStyle w:val="7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3770A1FC">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4939359A">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w:t>
      </w:r>
      <w:r>
        <w:rPr>
          <w:rFonts w:hint="eastAsia" w:ascii="宋体" w:hAnsi="宋体" w:eastAsia="宋体"/>
          <w:b/>
          <w:bCs/>
          <w:color w:val="auto"/>
          <w:sz w:val="24"/>
          <w:highlight w:val="none"/>
          <w:u w:val="single"/>
        </w:rPr>
        <w:t>合同签订且具备实施条件后，支付合同价的40%预付款（预付款支付前，中标人须提供同等金额的见索即付保函），全部供货安装调试</w:t>
      </w:r>
      <w:r>
        <w:rPr>
          <w:rFonts w:hint="eastAsia" w:ascii="宋体" w:hAnsi="宋体" w:eastAsia="宋体"/>
          <w:b/>
          <w:bCs/>
          <w:color w:val="auto"/>
          <w:sz w:val="24"/>
          <w:highlight w:val="none"/>
          <w:u w:val="single"/>
          <w:lang w:val="en-US" w:eastAsia="zh-CN"/>
        </w:rPr>
        <w:t>运行</w:t>
      </w:r>
      <w:r>
        <w:rPr>
          <w:rFonts w:hint="eastAsia" w:ascii="宋体" w:hAnsi="宋体" w:eastAsia="宋体"/>
          <w:b/>
          <w:bCs/>
          <w:color w:val="auto"/>
          <w:sz w:val="24"/>
          <w:highlight w:val="none"/>
          <w:u w:val="single"/>
        </w:rPr>
        <w:t>完毕并由采购人验收合格后，一次性付清结算价款</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b/>
          <w:bCs/>
          <w:color w:val="auto"/>
          <w:sz w:val="24"/>
          <w:szCs w:val="24"/>
          <w:highlight w:val="none"/>
          <w:lang w:eastAsia="zh-CN"/>
        </w:rPr>
        <w:t>其中涉及预付款的</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（应明确预付款的支付比例和支付条件） </w:t>
      </w:r>
    </w:p>
    <w:p w14:paraId="5B69929F">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05F2D4EA">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1D5AC2A2">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20A4374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CD59A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滁州市实验中学</w:t>
      </w:r>
      <w:r>
        <w:rPr>
          <w:rFonts w:hint="eastAsia" w:ascii="宋体" w:hAnsi="宋体" w:eastAsia="宋体" w:cs="宋体"/>
          <w:color w:val="auto"/>
          <w:sz w:val="24"/>
          <w:szCs w:val="24"/>
          <w:highlight w:val="none"/>
          <w:u w:val="single"/>
        </w:rPr>
        <w:t xml:space="preserve">    </w:t>
      </w:r>
    </w:p>
    <w:p w14:paraId="0FED1C4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3B9A6592">
      <w:pPr>
        <w:keepNext w:val="0"/>
        <w:keepLines w:val="0"/>
        <w:pageBreakBefore w:val="0"/>
        <w:suppressLineNumbers w:val="0"/>
        <w:kinsoku/>
        <w:wordWrap w:val="0"/>
        <w:overflowPunct/>
        <w:topLinePunct w:val="0"/>
        <w:bidi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bidi="ar-SA"/>
        </w:rPr>
        <w:t>收取履约保证金形式：</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转账/电汇</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 xml:space="preserve">支票 </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汇票</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sym w:font="Wingdings" w:char="00FE"/>
      </w:r>
      <w:r>
        <w:rPr>
          <w:rFonts w:hint="eastAsia" w:ascii="宋体" w:hAnsi="宋体" w:eastAsia="宋体" w:cs="宋体"/>
          <w:color w:val="auto"/>
          <w:kern w:val="0"/>
          <w:sz w:val="24"/>
          <w:szCs w:val="24"/>
          <w:highlight w:val="none"/>
          <w:u w:val="single"/>
          <w:lang w:val="en-US" w:eastAsia="zh-CN" w:bidi="ar-SA"/>
        </w:rPr>
        <w:t xml:space="preserve">本票 </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保</w:t>
      </w:r>
      <w:r>
        <w:rPr>
          <w:rFonts w:hint="eastAsia" w:ascii="宋体" w:hAnsi="宋体" w:eastAsia="宋体" w:cs="宋体"/>
          <w:color w:val="auto"/>
          <w:kern w:val="0"/>
          <w:sz w:val="24"/>
          <w:szCs w:val="24"/>
          <w:highlight w:val="none"/>
          <w:u w:val="single"/>
          <w:lang w:val="en-US" w:eastAsia="zh-CN" w:bidi="ar-SA"/>
        </w:rPr>
        <w:t xml:space="preserve">险 </w:t>
      </w:r>
      <w:r>
        <w:rPr>
          <w:rFonts w:hint="eastAsia" w:ascii="宋体" w:hAnsi="宋体" w:eastAsia="宋体" w:cs="宋体"/>
          <w:color w:val="auto"/>
          <w:kern w:val="0"/>
          <w:sz w:val="24"/>
          <w:szCs w:val="24"/>
          <w:highlight w:val="none"/>
          <w:u w:val="single"/>
          <w:lang w:val="en-US" w:eastAsia="zh-CN" w:bidi="ar-SA"/>
        </w:rPr>
        <w:sym w:font="Wingdings" w:char="00FE"/>
      </w:r>
      <w:r>
        <w:rPr>
          <w:rFonts w:hint="eastAsia" w:ascii="宋体" w:hAnsi="宋体" w:eastAsia="宋体" w:cs="宋体"/>
          <w:color w:val="auto"/>
          <w:kern w:val="0"/>
          <w:sz w:val="24"/>
          <w:szCs w:val="24"/>
          <w:highlight w:val="none"/>
          <w:u w:val="single"/>
          <w:lang w:val="en-US" w:eastAsia="zh-CN" w:bidi="ar-SA"/>
        </w:rPr>
        <w:t>保</w:t>
      </w:r>
      <w:r>
        <w:rPr>
          <w:rFonts w:hint="default" w:ascii="宋体" w:hAnsi="宋体" w:eastAsia="宋体" w:cs="宋体"/>
          <w:color w:val="auto"/>
          <w:kern w:val="0"/>
          <w:sz w:val="24"/>
          <w:szCs w:val="24"/>
          <w:highlight w:val="none"/>
          <w:u w:val="single"/>
          <w:lang w:val="en-US" w:eastAsia="zh-CN" w:bidi="ar-SA"/>
        </w:rPr>
        <w:t>函</w:t>
      </w:r>
    </w:p>
    <w:p w14:paraId="7276231C">
      <w:pPr>
        <w:pStyle w:val="6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合同价的 </w:t>
      </w:r>
      <w:r>
        <w:rPr>
          <w:rFonts w:hint="eastAsia" w:ascii="宋体" w:hAnsi="宋体" w:eastAsia="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 xml:space="preserve"> %    </w:t>
      </w:r>
    </w:p>
    <w:p w14:paraId="43326420">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4ABA7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34CEDE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21431EF6">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C62BB9">
      <w:pPr>
        <w:pageBreakBefore w:val="0"/>
        <w:numPr>
          <w:ilvl w:val="0"/>
          <w:numId w:val="4"/>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4204E435">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618473A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1F8CCE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06F0D3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AE18EB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74F6C0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0FA2CB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1D738EA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206296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66FACE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3EFE26E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一次性验收         </w:t>
      </w:r>
    </w:p>
    <w:p w14:paraId="744F5EA8">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40633E7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4AC2555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2B5E0D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41F5F689">
      <w:pPr>
        <w:pStyle w:val="6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2923F3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18E13065">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5500EE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2ADFA49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092542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1822805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3A486C8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4A072DD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74FE4BB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2459D0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AB92E46">
      <w:pPr>
        <w:pStyle w:val="69"/>
        <w:pageBreakBefore w:val="0"/>
        <w:kinsoku/>
        <w:wordWrap/>
        <w:overflowPunct/>
        <w:topLinePunct w:val="0"/>
        <w:bidi w:val="0"/>
        <w:spacing w:beforeLines="0" w:line="360"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15680C26">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741CBD1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2FD6FFC3">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2EEC708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4C67AC8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7A3FC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640509C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63A5A87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0289C18">
      <w:pPr>
        <w:pStyle w:val="7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6"/>
      </w:tblGrid>
      <w:tr w14:paraId="24617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1F113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798DD84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01AC5F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0ACFB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40360E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8720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259" w:type="pct"/>
            <w:tcBorders>
              <w:top w:val="single" w:color="auto" w:sz="2" w:space="0"/>
              <w:left w:val="single" w:color="auto" w:sz="2" w:space="0"/>
              <w:bottom w:val="single" w:color="auto" w:sz="2" w:space="0"/>
            </w:tcBorders>
            <w:vAlign w:val="center"/>
          </w:tcPr>
          <w:p w14:paraId="73A212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4617A9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FB103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E1D5978">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C2D54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B918F9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429B7C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0E4459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r>
      <w:tr w14:paraId="31108D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C84F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0AEB1E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1AB2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276E24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E49FD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694A4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B44B2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6143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42B8A6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7DC63A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CCA6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2D3E2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4042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172C37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355980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CA23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C41B9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E4E5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3A795B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63A3BB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A281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BD22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925A4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D5B0A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DD5F4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58F8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9497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492E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592C65A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979C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6D5C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FA667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0C58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77A6296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71344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E3B7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2E41A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8859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587EA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513945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2FE94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20674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30A2F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00442A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F4842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1FB0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106FA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6D5A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215B36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A2958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3151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38701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E0A0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4C311D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2E0E43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334BD0E">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33AE4F50">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49" w:name="_Toc27624"/>
      <w:r>
        <w:rPr>
          <w:rFonts w:hint="eastAsia" w:cs="@仿宋_GB2312" w:asciiTheme="minorEastAsia" w:hAnsiTheme="minorEastAsia" w:eastAsiaTheme="minorEastAsia"/>
          <w:b/>
          <w:bCs w:val="0"/>
          <w:color w:val="auto"/>
          <w:kern w:val="2"/>
          <w:sz w:val="24"/>
          <w:szCs w:val="20"/>
          <w:highlight w:val="none"/>
          <w:lang w:val="en-US" w:eastAsia="zh-CN" w:bidi="ar-SA"/>
        </w:rPr>
        <w:t>第二节 政府采购合同通用条款</w:t>
      </w:r>
      <w:bookmarkEnd w:id="49"/>
    </w:p>
    <w:p w14:paraId="4DE468A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3D870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A68D9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64FFA5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B2E38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7AB928B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7D2E4B4">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ADE7C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51C2E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F548A3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1B56BC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5C42AF2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7EFBD3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44C0B6AA">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2987E3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49C74D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452E57C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26E6D1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40B096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794B40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3EFE999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15EA225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4069E33D">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5ACB74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1EE2D11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68FC6A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36C161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7DBFBC22">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113BD4B1">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4EE36645">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258D78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59F603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14612F9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7B572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0EC4E7A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1C729CB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4C0D16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6D1178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754A4C6C">
      <w:pPr>
        <w:pStyle w:val="6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031C60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10FD084">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811CC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4738D356">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529048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97E85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9E947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D06C9B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86424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6909D9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196606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2A4F63C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E2C413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0A8837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AF4EC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5A209C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61B8F3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1E8BC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5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50"/>
      <w:r>
        <w:rPr>
          <w:rFonts w:hint="eastAsia" w:ascii="宋体" w:hAnsi="宋体" w:eastAsia="宋体" w:cs="宋体"/>
          <w:color w:val="auto"/>
          <w:sz w:val="24"/>
          <w:szCs w:val="24"/>
          <w:highlight w:val="none"/>
        </w:rPr>
        <w:t>。</w:t>
      </w:r>
    </w:p>
    <w:p w14:paraId="02879CD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7E400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2C81245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1E57F75B">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2A5940B">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59BC7762">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3B0F6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6F57372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49634C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CB35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3B0285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5EF9D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AFDD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EA024A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46111C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594C4B0D">
      <w:pPr>
        <w:pStyle w:val="6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73A503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1431B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6EAD82">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D057F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1DE96C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5FD6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36C91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4EB2F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78E3C7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ED2B71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4135898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66B1A08">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440876DC">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3516806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0EAF56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64D60D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E8293A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9CE4C1C">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557939F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D4DBD7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EBFDD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7CF92A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4813795D">
      <w:pPr>
        <w:pStyle w:val="6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11202C94">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67AB61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7A4C4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5D1CEC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FCE3A7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96878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DF2372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D33D7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97E71B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62CC2F2">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6A2A3AEA">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2A1B1022">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3BEE2A0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F3C7FD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43936D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88856D8">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62CE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EB3A14F">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1C0077CD">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14FB2268">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00537406">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26F8F1BA">
      <w:pPr>
        <w:pStyle w:val="69"/>
        <w:pageBreakBefore w:val="0"/>
        <w:kinsoku/>
        <w:wordWrap/>
        <w:overflowPunct/>
        <w:topLinePunct w:val="0"/>
        <w:bidi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59A2FD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1F7683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7C6E0983">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E9532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E4AB5CB">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51" w:name="_Toc20313"/>
    </w:p>
    <w:p w14:paraId="4BA328E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4AC815C8">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第三节 政府采购合同专用条款</w:t>
      </w:r>
      <w:bookmarkEnd w:id="51"/>
    </w:p>
    <w:tbl>
      <w:tblPr>
        <w:tblStyle w:val="2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DFFF5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E3C6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1A4E2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5AFA91B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联合体具体要求</w:t>
            </w:r>
          </w:p>
        </w:tc>
        <w:tc>
          <w:tcPr>
            <w:tcW w:w="5170" w:type="dxa"/>
            <w:vAlign w:val="center"/>
          </w:tcPr>
          <w:p w14:paraId="54A01E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25113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41774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30F78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tc>
        <w:tc>
          <w:tcPr>
            <w:tcW w:w="1742" w:type="dxa"/>
            <w:vAlign w:val="center"/>
          </w:tcPr>
          <w:p w14:paraId="5E6C7A5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其他术语解释</w:t>
            </w:r>
          </w:p>
        </w:tc>
        <w:tc>
          <w:tcPr>
            <w:tcW w:w="5170" w:type="dxa"/>
            <w:vAlign w:val="center"/>
          </w:tcPr>
          <w:p w14:paraId="04813E7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18E015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1449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48E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4.4款</w:t>
            </w:r>
          </w:p>
        </w:tc>
        <w:tc>
          <w:tcPr>
            <w:tcW w:w="1742" w:type="dxa"/>
            <w:vAlign w:val="center"/>
          </w:tcPr>
          <w:p w14:paraId="31EBB3A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履约验收中甲方提出异议或作出说明的期限</w:t>
            </w:r>
          </w:p>
        </w:tc>
        <w:tc>
          <w:tcPr>
            <w:tcW w:w="5170" w:type="dxa"/>
            <w:vAlign w:val="center"/>
          </w:tcPr>
          <w:p w14:paraId="73CC3A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4D50D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3F34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37700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4.6款</w:t>
            </w:r>
          </w:p>
        </w:tc>
        <w:tc>
          <w:tcPr>
            <w:tcW w:w="1742" w:type="dxa"/>
            <w:vAlign w:val="center"/>
          </w:tcPr>
          <w:p w14:paraId="00A9DA4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约定甲方承担的其他义务和责任</w:t>
            </w:r>
          </w:p>
        </w:tc>
        <w:tc>
          <w:tcPr>
            <w:tcW w:w="5170" w:type="dxa"/>
            <w:vAlign w:val="center"/>
          </w:tcPr>
          <w:p w14:paraId="76137C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5937FF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056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15BC60E8">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5.4款</w:t>
            </w:r>
          </w:p>
        </w:tc>
        <w:tc>
          <w:tcPr>
            <w:tcW w:w="1742" w:type="dxa"/>
            <w:vAlign w:val="center"/>
          </w:tcPr>
          <w:p w14:paraId="445A045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约定乙方承担的其他义务和责任</w:t>
            </w:r>
          </w:p>
        </w:tc>
        <w:tc>
          <w:tcPr>
            <w:tcW w:w="5170" w:type="dxa"/>
            <w:vAlign w:val="center"/>
          </w:tcPr>
          <w:p w14:paraId="2325937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7D479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D23D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18F55897">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6.1款</w:t>
            </w:r>
          </w:p>
        </w:tc>
        <w:tc>
          <w:tcPr>
            <w:tcW w:w="1742" w:type="dxa"/>
            <w:vAlign w:val="center"/>
          </w:tcPr>
          <w:p w14:paraId="68FE36A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履行合同义务的顺序</w:t>
            </w:r>
          </w:p>
        </w:tc>
        <w:tc>
          <w:tcPr>
            <w:tcW w:w="5170" w:type="dxa"/>
            <w:vAlign w:val="center"/>
          </w:tcPr>
          <w:p w14:paraId="5806151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7B1D1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F600A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2454B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款</w:t>
            </w:r>
          </w:p>
        </w:tc>
        <w:tc>
          <w:tcPr>
            <w:tcW w:w="1742" w:type="dxa"/>
            <w:vAlign w:val="center"/>
          </w:tcPr>
          <w:p w14:paraId="2D643C2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w:t>
            </w:r>
            <w:r>
              <w:rPr>
                <w:rFonts w:hint="eastAsia" w:ascii="宋体" w:hAnsi="宋体" w:eastAsia="宋体" w:cs="宋体"/>
                <w:color w:val="auto"/>
                <w:sz w:val="24"/>
                <w:szCs w:val="24"/>
                <w:highlight w:val="none"/>
                <w:lang w:eastAsia="zh-CN"/>
              </w:rPr>
              <w:t>特殊要求</w:t>
            </w:r>
          </w:p>
        </w:tc>
        <w:tc>
          <w:tcPr>
            <w:tcW w:w="5170" w:type="dxa"/>
            <w:vAlign w:val="center"/>
          </w:tcPr>
          <w:p w14:paraId="59217776">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65BB9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A85FE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742" w:type="dxa"/>
            <w:vAlign w:val="center"/>
          </w:tcPr>
          <w:p w14:paraId="4237896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指定现场</w:t>
            </w:r>
          </w:p>
        </w:tc>
        <w:tc>
          <w:tcPr>
            <w:tcW w:w="5170" w:type="dxa"/>
            <w:vAlign w:val="center"/>
          </w:tcPr>
          <w:p w14:paraId="58B256F3">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4311B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D5FB2A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D2EC1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vAlign w:val="center"/>
          </w:tcPr>
          <w:p w14:paraId="04FFEF0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运输特殊要求</w:t>
            </w:r>
          </w:p>
        </w:tc>
        <w:tc>
          <w:tcPr>
            <w:tcW w:w="5170" w:type="dxa"/>
            <w:vAlign w:val="center"/>
          </w:tcPr>
          <w:p w14:paraId="6E5D806C">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2164C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01226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3C8B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款</w:t>
            </w:r>
          </w:p>
        </w:tc>
        <w:tc>
          <w:tcPr>
            <w:tcW w:w="1742" w:type="dxa"/>
            <w:vAlign w:val="center"/>
          </w:tcPr>
          <w:p w14:paraId="5848239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保险要求</w:t>
            </w:r>
          </w:p>
        </w:tc>
        <w:tc>
          <w:tcPr>
            <w:tcW w:w="5170" w:type="dxa"/>
            <w:vAlign w:val="center"/>
          </w:tcPr>
          <w:p w14:paraId="7AA07E7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76687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0BA3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31F9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.2（1）项</w:t>
            </w:r>
          </w:p>
        </w:tc>
        <w:tc>
          <w:tcPr>
            <w:tcW w:w="1742" w:type="dxa"/>
            <w:vAlign w:val="center"/>
          </w:tcPr>
          <w:p w14:paraId="059F45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CC299A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tc>
      </w:tr>
      <w:tr w14:paraId="23EEE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1652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73EF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.2（3）项</w:t>
            </w:r>
          </w:p>
        </w:tc>
        <w:tc>
          <w:tcPr>
            <w:tcW w:w="1742" w:type="dxa"/>
            <w:vAlign w:val="center"/>
          </w:tcPr>
          <w:p w14:paraId="5233DB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货物质量缺陷</w:t>
            </w:r>
          </w:p>
          <w:p w14:paraId="71A10E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1D29BB0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D82F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EBABF8">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第二节</w:t>
            </w:r>
          </w:p>
          <w:p w14:paraId="3C670734">
            <w:pPr>
              <w:pStyle w:val="69"/>
              <w:pageBreakBefore w:val="0"/>
              <w:kinsoku/>
              <w:wordWrap/>
              <w:overflowPunct/>
              <w:topLinePunct w:val="0"/>
              <w:bidi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第11.1款</w:t>
            </w:r>
          </w:p>
        </w:tc>
        <w:tc>
          <w:tcPr>
            <w:tcW w:w="1742" w:type="dxa"/>
            <w:vAlign w:val="center"/>
          </w:tcPr>
          <w:p w14:paraId="1D76EECF">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其他应当保密的信息</w:t>
            </w:r>
          </w:p>
        </w:tc>
        <w:tc>
          <w:tcPr>
            <w:tcW w:w="5170" w:type="dxa"/>
            <w:vAlign w:val="center"/>
          </w:tcPr>
          <w:p w14:paraId="016407E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42504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6A95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D6109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.2款</w:t>
            </w:r>
          </w:p>
        </w:tc>
        <w:tc>
          <w:tcPr>
            <w:tcW w:w="1742" w:type="dxa"/>
            <w:vAlign w:val="center"/>
          </w:tcPr>
          <w:p w14:paraId="0CEABBE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合同价款支付</w:t>
            </w:r>
            <w:r>
              <w:rPr>
                <w:rFonts w:hint="eastAsia" w:ascii="宋体" w:hAnsi="宋体" w:eastAsia="宋体" w:cs="宋体"/>
                <w:color w:val="auto"/>
                <w:sz w:val="24"/>
                <w:szCs w:val="24"/>
                <w:highlight w:val="none"/>
                <w:lang w:eastAsia="zh-CN"/>
              </w:rPr>
              <w:t>时间</w:t>
            </w:r>
          </w:p>
        </w:tc>
        <w:tc>
          <w:tcPr>
            <w:tcW w:w="5170" w:type="dxa"/>
            <w:vAlign w:val="center"/>
          </w:tcPr>
          <w:p w14:paraId="2A0C6B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4F8C2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DA1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AD99FE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rPr>
              <w:t>款</w:t>
            </w:r>
          </w:p>
        </w:tc>
        <w:tc>
          <w:tcPr>
            <w:tcW w:w="1742" w:type="dxa"/>
            <w:vAlign w:val="center"/>
          </w:tcPr>
          <w:p w14:paraId="69FF917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履约保证金不予退还的情形</w:t>
            </w:r>
          </w:p>
        </w:tc>
        <w:tc>
          <w:tcPr>
            <w:tcW w:w="5170" w:type="dxa"/>
            <w:vAlign w:val="center"/>
          </w:tcPr>
          <w:p w14:paraId="539D43B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6158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4146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3B3D6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款</w:t>
            </w:r>
          </w:p>
        </w:tc>
        <w:tc>
          <w:tcPr>
            <w:tcW w:w="1742" w:type="dxa"/>
            <w:vAlign w:val="center"/>
          </w:tcPr>
          <w:p w14:paraId="7D193A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w:t>
            </w:r>
            <w:r>
              <w:rPr>
                <w:rFonts w:hint="eastAsia" w:ascii="宋体" w:hAnsi="宋体" w:eastAsia="宋体" w:cs="宋体"/>
                <w:color w:val="auto"/>
                <w:sz w:val="24"/>
                <w:szCs w:val="24"/>
                <w:highlight w:val="none"/>
                <w:lang w:eastAsia="zh-CN"/>
              </w:rPr>
              <w:t>逾期退还的</w:t>
            </w:r>
            <w:r>
              <w:rPr>
                <w:rFonts w:hint="eastAsia" w:ascii="宋体" w:hAnsi="宋体" w:eastAsia="宋体" w:cs="宋体"/>
                <w:color w:val="auto"/>
                <w:sz w:val="24"/>
                <w:szCs w:val="24"/>
                <w:highlight w:val="none"/>
              </w:rPr>
              <w:t>违约金</w:t>
            </w:r>
          </w:p>
        </w:tc>
        <w:tc>
          <w:tcPr>
            <w:tcW w:w="5170" w:type="dxa"/>
            <w:vAlign w:val="center"/>
          </w:tcPr>
          <w:p w14:paraId="33E0AEE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C8F9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68B0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F8622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w:t>
            </w:r>
          </w:p>
        </w:tc>
        <w:tc>
          <w:tcPr>
            <w:tcW w:w="1742" w:type="dxa"/>
            <w:vAlign w:val="center"/>
          </w:tcPr>
          <w:p w14:paraId="0FA4F82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运行监督、维修期限</w:t>
            </w:r>
          </w:p>
        </w:tc>
        <w:tc>
          <w:tcPr>
            <w:tcW w:w="5170" w:type="dxa"/>
            <w:vAlign w:val="center"/>
          </w:tcPr>
          <w:p w14:paraId="066F2AF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AFF5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451BA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C7F4C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w:t>
            </w:r>
          </w:p>
        </w:tc>
        <w:tc>
          <w:tcPr>
            <w:tcW w:w="1742" w:type="dxa"/>
            <w:vAlign w:val="center"/>
          </w:tcPr>
          <w:p w14:paraId="0D17EC0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货物回收的约定</w:t>
            </w:r>
          </w:p>
        </w:tc>
        <w:tc>
          <w:tcPr>
            <w:tcW w:w="5170" w:type="dxa"/>
            <w:vAlign w:val="center"/>
          </w:tcPr>
          <w:p w14:paraId="43C13EA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D2B4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0445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F27C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3500E3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3194CD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E9B2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E34C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619A0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1款</w:t>
            </w:r>
          </w:p>
        </w:tc>
        <w:tc>
          <w:tcPr>
            <w:tcW w:w="1742" w:type="dxa"/>
            <w:vAlign w:val="center"/>
          </w:tcPr>
          <w:p w14:paraId="668BB69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1513F0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771A2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ED1E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C4AD2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.2（2）项</w:t>
            </w:r>
          </w:p>
        </w:tc>
        <w:tc>
          <w:tcPr>
            <w:tcW w:w="1742" w:type="dxa"/>
            <w:vAlign w:val="center"/>
          </w:tcPr>
          <w:p w14:paraId="692039F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28507A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2E098E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319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0B894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p>
        </w:tc>
        <w:tc>
          <w:tcPr>
            <w:tcW w:w="1742" w:type="dxa"/>
            <w:vAlign w:val="center"/>
          </w:tcPr>
          <w:p w14:paraId="0B0B1C2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38F3C75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47B2F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88A5D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3EC5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68364ED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39CD55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38720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986A8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633A7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B9F43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003C7A2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因本合同及合同有关事项发生的争议，按下列第</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种方式解决：</w:t>
            </w:r>
          </w:p>
          <w:p w14:paraId="12A8214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（1）向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仲裁委员会申请仲裁，仲裁地点为</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w:t>
            </w:r>
          </w:p>
          <w:p w14:paraId="1C064E38">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iCs/>
                <w:color w:val="auto"/>
                <w:sz w:val="24"/>
                <w:szCs w:val="24"/>
                <w:highlight w:val="none"/>
              </w:rPr>
              <w:t>（2）向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人民法院起诉。</w:t>
            </w:r>
          </w:p>
        </w:tc>
      </w:tr>
      <w:tr w14:paraId="13467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F357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FA4F2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款</w:t>
            </w:r>
          </w:p>
        </w:tc>
        <w:tc>
          <w:tcPr>
            <w:tcW w:w="1742" w:type="dxa"/>
            <w:vAlign w:val="center"/>
          </w:tcPr>
          <w:p w14:paraId="187F7F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2F917DD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p>
        </w:tc>
      </w:tr>
    </w:tbl>
    <w:p w14:paraId="29092542">
      <w:pPr>
        <w:rPr>
          <w:rFonts w:hint="eastAsia" w:ascii="宋体" w:hAnsi="宋体" w:eastAsia="宋体" w:cs="宋体"/>
          <w:color w:val="auto"/>
          <w:sz w:val="24"/>
          <w:szCs w:val="24"/>
          <w:highlight w:val="none"/>
        </w:rPr>
      </w:pPr>
    </w:p>
    <w:p w14:paraId="0E6D920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2D4B74">
      <w:pPr>
        <w:spacing w:line="360" w:lineRule="auto"/>
        <w:jc w:val="center"/>
        <w:outlineLvl w:val="0"/>
        <w:rPr>
          <w:rFonts w:asciiTheme="minorEastAsia" w:hAnsiTheme="minorEastAsia" w:eastAsiaTheme="minorEastAsia"/>
          <w:b/>
          <w:color w:val="auto"/>
          <w:sz w:val="28"/>
          <w:highlight w:val="none"/>
        </w:rPr>
      </w:pPr>
      <w:bookmarkStart w:id="52" w:name="_Toc22492"/>
      <w:r>
        <w:rPr>
          <w:rFonts w:hint="eastAsia" w:asciiTheme="minorEastAsia" w:hAnsiTheme="minorEastAsia" w:eastAsiaTheme="minorEastAsia"/>
          <w:b/>
          <w:color w:val="auto"/>
          <w:sz w:val="28"/>
          <w:highlight w:val="none"/>
        </w:rPr>
        <w:t>第六章  投标文件格式</w:t>
      </w:r>
      <w:bookmarkEnd w:id="52"/>
    </w:p>
    <w:p w14:paraId="597E24F1">
      <w:pPr>
        <w:spacing w:line="900" w:lineRule="exact"/>
        <w:jc w:val="center"/>
        <w:rPr>
          <w:rFonts w:asciiTheme="minorEastAsia" w:hAnsiTheme="minorEastAsia" w:eastAsiaTheme="minorEastAsia"/>
          <w:b/>
          <w:color w:val="auto"/>
          <w:sz w:val="72"/>
          <w:highlight w:val="none"/>
        </w:rPr>
      </w:pPr>
    </w:p>
    <w:p w14:paraId="5F1B657B">
      <w:pPr>
        <w:spacing w:line="900" w:lineRule="exact"/>
        <w:jc w:val="center"/>
        <w:outlineLvl w:val="1"/>
        <w:rPr>
          <w:rFonts w:asciiTheme="minorEastAsia" w:hAnsiTheme="minorEastAsia" w:eastAsiaTheme="minorEastAsia"/>
          <w:b/>
          <w:color w:val="auto"/>
          <w:sz w:val="72"/>
          <w:highlight w:val="none"/>
        </w:rPr>
      </w:pPr>
      <w:bookmarkStart w:id="53" w:name="_Toc651"/>
      <w:r>
        <w:rPr>
          <w:rFonts w:hint="eastAsia" w:asciiTheme="minorEastAsia" w:hAnsiTheme="minorEastAsia" w:eastAsiaTheme="minorEastAsia"/>
          <w:b/>
          <w:color w:val="auto"/>
          <w:sz w:val="72"/>
          <w:highlight w:val="none"/>
        </w:rPr>
        <w:t>投</w:t>
      </w:r>
      <w:bookmarkEnd w:id="53"/>
    </w:p>
    <w:p w14:paraId="151E7C31">
      <w:pPr>
        <w:spacing w:line="900" w:lineRule="exact"/>
        <w:jc w:val="center"/>
        <w:rPr>
          <w:rFonts w:asciiTheme="minorEastAsia" w:hAnsiTheme="minorEastAsia" w:eastAsiaTheme="minorEastAsia"/>
          <w:b/>
          <w:color w:val="auto"/>
          <w:sz w:val="72"/>
          <w:highlight w:val="none"/>
        </w:rPr>
      </w:pPr>
    </w:p>
    <w:p w14:paraId="2562A624">
      <w:pPr>
        <w:spacing w:line="900" w:lineRule="exact"/>
        <w:jc w:val="center"/>
        <w:outlineLvl w:val="1"/>
        <w:rPr>
          <w:rFonts w:asciiTheme="minorEastAsia" w:hAnsiTheme="minorEastAsia" w:eastAsiaTheme="minorEastAsia"/>
          <w:b/>
          <w:color w:val="auto"/>
          <w:sz w:val="72"/>
          <w:highlight w:val="none"/>
        </w:rPr>
      </w:pPr>
      <w:bookmarkStart w:id="54" w:name="_Toc6148"/>
      <w:r>
        <w:rPr>
          <w:rFonts w:hint="eastAsia" w:asciiTheme="minorEastAsia" w:hAnsiTheme="minorEastAsia" w:eastAsiaTheme="minorEastAsia"/>
          <w:b/>
          <w:color w:val="auto"/>
          <w:sz w:val="72"/>
          <w:highlight w:val="none"/>
        </w:rPr>
        <w:t>标</w:t>
      </w:r>
      <w:bookmarkEnd w:id="54"/>
    </w:p>
    <w:p w14:paraId="194745C5">
      <w:pPr>
        <w:spacing w:line="900" w:lineRule="exact"/>
        <w:jc w:val="center"/>
        <w:rPr>
          <w:rFonts w:asciiTheme="minorEastAsia" w:hAnsiTheme="minorEastAsia" w:eastAsiaTheme="minorEastAsia"/>
          <w:b/>
          <w:color w:val="auto"/>
          <w:sz w:val="72"/>
          <w:highlight w:val="none"/>
        </w:rPr>
      </w:pPr>
    </w:p>
    <w:p w14:paraId="41E80372">
      <w:pPr>
        <w:spacing w:line="900" w:lineRule="exact"/>
        <w:jc w:val="center"/>
        <w:outlineLvl w:val="1"/>
        <w:rPr>
          <w:rFonts w:asciiTheme="minorEastAsia" w:hAnsiTheme="minorEastAsia" w:eastAsiaTheme="minorEastAsia"/>
          <w:b/>
          <w:color w:val="auto"/>
          <w:sz w:val="72"/>
          <w:highlight w:val="none"/>
        </w:rPr>
      </w:pPr>
      <w:bookmarkStart w:id="55" w:name="_Toc1338"/>
      <w:r>
        <w:rPr>
          <w:rFonts w:hint="eastAsia" w:asciiTheme="minorEastAsia" w:hAnsiTheme="minorEastAsia" w:eastAsiaTheme="minorEastAsia"/>
          <w:b/>
          <w:color w:val="auto"/>
          <w:sz w:val="72"/>
          <w:highlight w:val="none"/>
        </w:rPr>
        <w:t>文</w:t>
      </w:r>
      <w:bookmarkEnd w:id="55"/>
    </w:p>
    <w:p w14:paraId="25463D15">
      <w:pPr>
        <w:spacing w:line="900" w:lineRule="exact"/>
        <w:jc w:val="center"/>
        <w:rPr>
          <w:rFonts w:asciiTheme="minorEastAsia" w:hAnsiTheme="minorEastAsia" w:eastAsiaTheme="minorEastAsia"/>
          <w:b/>
          <w:color w:val="auto"/>
          <w:sz w:val="72"/>
          <w:highlight w:val="none"/>
        </w:rPr>
      </w:pPr>
    </w:p>
    <w:p w14:paraId="10FE9B54">
      <w:pPr>
        <w:jc w:val="center"/>
        <w:outlineLvl w:val="1"/>
        <w:rPr>
          <w:rFonts w:asciiTheme="minorEastAsia" w:hAnsiTheme="minorEastAsia" w:eastAsiaTheme="minorEastAsia"/>
          <w:b/>
          <w:color w:val="auto"/>
          <w:sz w:val="72"/>
          <w:highlight w:val="none"/>
        </w:rPr>
      </w:pPr>
      <w:bookmarkStart w:id="56" w:name="_Toc10796"/>
      <w:r>
        <w:rPr>
          <w:rFonts w:hint="eastAsia" w:asciiTheme="minorEastAsia" w:hAnsiTheme="minorEastAsia" w:eastAsiaTheme="minorEastAsia"/>
          <w:b/>
          <w:color w:val="auto"/>
          <w:sz w:val="72"/>
          <w:highlight w:val="none"/>
        </w:rPr>
        <w:t>件</w:t>
      </w:r>
      <w:bookmarkEnd w:id="56"/>
    </w:p>
    <w:p w14:paraId="100863D2">
      <w:pPr>
        <w:spacing w:after="156" w:afterLines="50"/>
        <w:jc w:val="center"/>
        <w:rPr>
          <w:rFonts w:asciiTheme="minorEastAsia" w:hAnsiTheme="minorEastAsia" w:eastAsiaTheme="minorEastAsia"/>
          <w:b/>
          <w:color w:val="auto"/>
          <w:sz w:val="72"/>
          <w:highlight w:val="none"/>
        </w:rPr>
      </w:pPr>
    </w:p>
    <w:p w14:paraId="7543BA23">
      <w:pPr>
        <w:spacing w:before="156" w:beforeLines="50" w:after="156" w:afterLines="50"/>
        <w:jc w:val="center"/>
        <w:outlineLvl w:val="9"/>
        <w:rPr>
          <w:rFonts w:asciiTheme="minorEastAsia" w:hAnsiTheme="minorEastAsia" w:eastAsiaTheme="minorEastAsia"/>
          <w:b/>
          <w:color w:val="auto"/>
          <w:sz w:val="32"/>
          <w:szCs w:val="32"/>
          <w:highlight w:val="none"/>
        </w:rPr>
      </w:pPr>
    </w:p>
    <w:p w14:paraId="36F96B57">
      <w:pPr>
        <w:spacing w:after="156" w:afterLines="50" w:line="500" w:lineRule="exact"/>
        <w:jc w:val="center"/>
        <w:rPr>
          <w:rFonts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1AA65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7" w:name="_Toc8037"/>
      <w:bookmarkStart w:id="58"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7"/>
      <w:bookmarkEnd w:id="58"/>
    </w:p>
    <w:p w14:paraId="79FBBE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F69E07D">
      <w:pPr>
        <w:spacing w:line="360" w:lineRule="auto"/>
        <w:jc w:val="center"/>
        <w:outlineLvl w:val="1"/>
        <w:rPr>
          <w:rFonts w:asciiTheme="minorEastAsia" w:hAnsiTheme="minorEastAsia" w:eastAsiaTheme="minorEastAsia"/>
          <w:b/>
          <w:color w:val="auto"/>
          <w:sz w:val="24"/>
          <w:highlight w:val="none"/>
        </w:rPr>
      </w:pPr>
      <w:bookmarkStart w:id="59" w:name="_Toc5555"/>
      <w:bookmarkStart w:id="60" w:name="_Toc28960"/>
      <w:r>
        <w:rPr>
          <w:rFonts w:hint="eastAsia" w:asciiTheme="minorEastAsia" w:hAnsiTheme="minorEastAsia" w:eastAsiaTheme="minorEastAsia"/>
          <w:b/>
          <w:color w:val="auto"/>
          <w:sz w:val="24"/>
          <w:highlight w:val="none"/>
        </w:rPr>
        <w:t>一、开标一览表</w:t>
      </w:r>
      <w:bookmarkEnd w:id="59"/>
      <w:bookmarkEnd w:id="60"/>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6"/>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DF571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A72F9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F0F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asciiTheme="minorEastAsia" w:hAnsiTheme="minorEastAsia" w:eastAsiaTheme="minorEastAsia"/>
          <w:b/>
          <w:color w:val="auto"/>
          <w:sz w:val="24"/>
          <w:highlight w:val="none"/>
        </w:rPr>
      </w:pPr>
      <w:bookmarkStart w:id="61" w:name="_Toc18010"/>
      <w:bookmarkStart w:id="62" w:name="_Toc6441"/>
      <w:r>
        <w:rPr>
          <w:rFonts w:hint="eastAsia" w:asciiTheme="minorEastAsia" w:hAnsiTheme="minorEastAsia" w:eastAsiaTheme="minorEastAsia"/>
          <w:b/>
          <w:color w:val="auto"/>
          <w:sz w:val="24"/>
          <w:highlight w:val="none"/>
        </w:rPr>
        <w:t>二、投标函</w:t>
      </w:r>
      <w:bookmarkEnd w:id="61"/>
      <w:bookmarkEnd w:id="62"/>
    </w:p>
    <w:p w14:paraId="5A91387F">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5B5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DACC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2582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ascii="宋体" w:hAnsi="宋体" w:eastAsia="宋体"/>
          <w:color w:val="auto"/>
          <w:sz w:val="24"/>
          <w:highlight w:val="none"/>
        </w:rPr>
      </w:pPr>
    </w:p>
    <w:p w14:paraId="79C1AB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8775A16">
      <w:pPr>
        <w:spacing w:line="360" w:lineRule="auto"/>
        <w:jc w:val="center"/>
        <w:outlineLvl w:val="1"/>
        <w:rPr>
          <w:rFonts w:hint="eastAsia" w:asciiTheme="minorEastAsia" w:hAnsiTheme="minorEastAsia" w:eastAsiaTheme="minorEastAsia"/>
          <w:b/>
          <w:color w:val="auto"/>
          <w:sz w:val="24"/>
          <w:highlight w:val="none"/>
        </w:rPr>
      </w:pPr>
      <w:bookmarkStart w:id="63" w:name="_Toc1328"/>
      <w:r>
        <w:rPr>
          <w:rFonts w:hint="eastAsia" w:asciiTheme="minorEastAsia" w:hAnsiTheme="minorEastAsia" w:eastAsiaTheme="minorEastAsia"/>
          <w:b/>
          <w:color w:val="auto"/>
          <w:sz w:val="24"/>
          <w:highlight w:val="none"/>
          <w:lang w:val="en-US" w:eastAsia="zh-CN"/>
        </w:rPr>
        <w:t>三．投标人资格声明书</w:t>
      </w:r>
      <w:bookmarkEnd w:id="63"/>
      <w:r>
        <w:rPr>
          <w:rFonts w:hint="eastAsia" w:asciiTheme="minorEastAsia" w:hAnsiTheme="minorEastAsia" w:eastAsiaTheme="minorEastAsia"/>
          <w:b/>
          <w:color w:val="auto"/>
          <w:sz w:val="24"/>
          <w:highlight w:val="none"/>
          <w:lang w:val="en-US" w:eastAsia="zh-CN"/>
        </w:rPr>
        <w:t xml:space="preserve"> </w:t>
      </w:r>
    </w:p>
    <w:p w14:paraId="71C42E2A">
      <w:pPr>
        <w:pStyle w:val="12"/>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EA201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55C34C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7D36F4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3575D4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4EB28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BB8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3A8B2A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B6B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09514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7AB1403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29A8ACB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105D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4D332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7A13D496">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9931D3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18D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5F9944">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6476754D">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270D37D4">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605A5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429414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A7C5B6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2097A">
      <w:pPr>
        <w:pStyle w:val="8"/>
        <w:rPr>
          <w:rFonts w:hint="eastAsia" w:asciiTheme="minorEastAsia" w:hAnsiTheme="minorEastAsia" w:eastAsiaTheme="minorEastAsia" w:cstheme="minorEastAsia"/>
          <w:color w:val="auto"/>
          <w:kern w:val="0"/>
          <w:sz w:val="24"/>
          <w:szCs w:val="24"/>
          <w:highlight w:val="none"/>
          <w:lang w:val="en-US" w:eastAsia="zh-CN" w:bidi="ar"/>
        </w:rPr>
      </w:pPr>
    </w:p>
    <w:p w14:paraId="62FACBB4">
      <w:pPr>
        <w:pStyle w:val="8"/>
        <w:rPr>
          <w:rFonts w:hint="eastAsia" w:asciiTheme="minorEastAsia" w:hAnsiTheme="minorEastAsia" w:eastAsiaTheme="minorEastAsia" w:cstheme="minorEastAsia"/>
          <w:color w:val="auto"/>
          <w:kern w:val="0"/>
          <w:sz w:val="24"/>
          <w:szCs w:val="24"/>
          <w:highlight w:val="none"/>
          <w:lang w:val="en-US" w:eastAsia="zh-CN" w:bidi="ar"/>
        </w:rPr>
      </w:pPr>
    </w:p>
    <w:p w14:paraId="29236E8F">
      <w:pPr>
        <w:pStyle w:val="8"/>
        <w:rPr>
          <w:rFonts w:hint="eastAsia" w:asciiTheme="minorEastAsia" w:hAnsiTheme="minorEastAsia" w:eastAsiaTheme="minorEastAsia" w:cstheme="minorEastAsia"/>
          <w:color w:val="auto"/>
          <w:kern w:val="0"/>
          <w:sz w:val="24"/>
          <w:szCs w:val="24"/>
          <w:highlight w:val="none"/>
          <w:lang w:val="en-US" w:eastAsia="zh-CN" w:bidi="ar"/>
        </w:rPr>
      </w:pPr>
    </w:p>
    <w:p w14:paraId="17F618DD">
      <w:pPr>
        <w:rPr>
          <w:rFonts w:hint="eastAsia" w:asciiTheme="minorEastAsia" w:hAnsiTheme="minorEastAsia" w:eastAsiaTheme="minorEastAsia"/>
          <w:b/>
          <w:color w:val="auto"/>
          <w:sz w:val="24"/>
          <w:highlight w:val="none"/>
        </w:rPr>
      </w:pPr>
      <w:bookmarkStart w:id="64" w:name="_Toc11607"/>
      <w:r>
        <w:rPr>
          <w:rFonts w:hint="eastAsia" w:asciiTheme="minorEastAsia" w:hAnsiTheme="minorEastAsia" w:eastAsiaTheme="minorEastAsia"/>
          <w:b/>
          <w:color w:val="auto"/>
          <w:sz w:val="24"/>
          <w:highlight w:val="none"/>
        </w:rPr>
        <w:br w:type="page"/>
      </w:r>
    </w:p>
    <w:p w14:paraId="6C263433">
      <w:pPr>
        <w:spacing w:line="360" w:lineRule="auto"/>
        <w:jc w:val="center"/>
        <w:outlineLvl w:val="1"/>
        <w:rPr>
          <w:rFonts w:asciiTheme="minorEastAsia" w:hAnsiTheme="minorEastAsia" w:eastAsiaTheme="minorEastAsia"/>
          <w:b/>
          <w:color w:val="auto"/>
          <w:sz w:val="24"/>
          <w:highlight w:val="none"/>
        </w:rPr>
      </w:pPr>
      <w:bookmarkStart w:id="65" w:name="_Toc16960"/>
      <w:r>
        <w:rPr>
          <w:rFonts w:hint="eastAsia" w:asciiTheme="minorEastAsia" w:hAnsiTheme="minorEastAsia" w:eastAsiaTheme="minorEastAsia"/>
          <w:b/>
          <w:color w:val="auto"/>
          <w:sz w:val="24"/>
          <w:highlight w:val="none"/>
        </w:rPr>
        <w:t>四、授权书</w:t>
      </w:r>
      <w:bookmarkEnd w:id="64"/>
      <w:bookmarkEnd w:id="65"/>
    </w:p>
    <w:p w14:paraId="08E8CC0E">
      <w:pPr>
        <w:pStyle w:val="11"/>
        <w:snapToGrid w:val="0"/>
        <w:spacing w:line="360" w:lineRule="auto"/>
        <w:ind w:firstLine="480" w:firstLineChars="200"/>
        <w:jc w:val="left"/>
        <w:rPr>
          <w:rFonts w:hAnsi="宋体" w:eastAsia="宋体"/>
          <w:color w:val="auto"/>
          <w:sz w:val="24"/>
          <w:szCs w:val="28"/>
          <w:highlight w:val="none"/>
        </w:rPr>
      </w:pPr>
    </w:p>
    <w:p w14:paraId="5E50A686">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F3426E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0222876">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EA03D83">
      <w:pPr>
        <w:spacing w:line="360" w:lineRule="auto"/>
        <w:ind w:firstLine="435"/>
        <w:rPr>
          <w:rFonts w:asciiTheme="minorEastAsia" w:hAnsiTheme="minorEastAsia" w:eastAsiaTheme="minorEastAsia"/>
          <w:color w:val="auto"/>
          <w:sz w:val="24"/>
          <w:highlight w:val="none"/>
        </w:rPr>
      </w:pPr>
    </w:p>
    <w:p w14:paraId="53CAB130">
      <w:pPr>
        <w:spacing w:line="360" w:lineRule="auto"/>
        <w:ind w:firstLine="435"/>
        <w:rPr>
          <w:rFonts w:asciiTheme="minorEastAsia" w:hAnsiTheme="minorEastAsia" w:eastAsiaTheme="minorEastAsia"/>
          <w:color w:val="auto"/>
          <w:sz w:val="24"/>
          <w:highlight w:val="none"/>
        </w:rPr>
      </w:pPr>
    </w:p>
    <w:p w14:paraId="2C5C8315">
      <w:pPr>
        <w:spacing w:line="360" w:lineRule="auto"/>
        <w:ind w:firstLine="435"/>
        <w:rPr>
          <w:rFonts w:asciiTheme="minorEastAsia" w:hAnsiTheme="minorEastAsia" w:eastAsiaTheme="minorEastAsia"/>
          <w:color w:val="auto"/>
          <w:sz w:val="24"/>
          <w:highlight w:val="none"/>
        </w:rPr>
      </w:pPr>
    </w:p>
    <w:p w14:paraId="7BA2559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3814717">
      <w:pPr>
        <w:spacing w:line="360" w:lineRule="auto"/>
        <w:ind w:firstLine="435"/>
        <w:rPr>
          <w:rFonts w:hAnsi="宋体" w:eastAsia="宋体"/>
          <w:color w:val="auto"/>
          <w:sz w:val="24"/>
          <w:szCs w:val="28"/>
          <w:highlight w:val="none"/>
          <w:lang w:val="zh-CN"/>
        </w:rPr>
      </w:pPr>
    </w:p>
    <w:p w14:paraId="1B778D7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0DD1F94">
      <w:pPr>
        <w:spacing w:line="360" w:lineRule="auto"/>
        <w:rPr>
          <w:rFonts w:ascii="宋体" w:hAnsi="宋体" w:eastAsia="宋体"/>
          <w:color w:val="auto"/>
          <w:sz w:val="24"/>
          <w:szCs w:val="28"/>
          <w:highlight w:val="none"/>
        </w:rPr>
      </w:pPr>
    </w:p>
    <w:p w14:paraId="13DCB21B">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3A89123F">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23A7F90">
      <w:pPr>
        <w:spacing w:line="360" w:lineRule="auto"/>
        <w:ind w:firstLine="435"/>
        <w:rPr>
          <w:rFonts w:asciiTheme="minorEastAsia" w:hAnsiTheme="minorEastAsia" w:eastAsiaTheme="minorEastAsia"/>
          <w:color w:val="auto"/>
          <w:sz w:val="24"/>
          <w:highlight w:val="none"/>
        </w:rPr>
      </w:pPr>
    </w:p>
    <w:p w14:paraId="7A581D12">
      <w:pPr>
        <w:spacing w:line="360" w:lineRule="auto"/>
        <w:ind w:firstLine="435"/>
        <w:rPr>
          <w:rFonts w:asciiTheme="minorEastAsia" w:hAnsiTheme="minorEastAsia" w:eastAsiaTheme="minorEastAsia"/>
          <w:color w:val="auto"/>
          <w:sz w:val="24"/>
          <w:highlight w:val="none"/>
        </w:rPr>
      </w:pPr>
    </w:p>
    <w:p w14:paraId="2A1BBDB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27E05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555FA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2E4221C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66" w:name="_Toc6796"/>
      <w:bookmarkStart w:id="67" w:name="_Toc31991"/>
      <w:r>
        <w:rPr>
          <w:rFonts w:hint="eastAsia" w:asciiTheme="minorEastAsia" w:hAnsiTheme="minorEastAsia" w:eastAsiaTheme="minorEastAsia"/>
          <w:b/>
          <w:color w:val="auto"/>
          <w:sz w:val="24"/>
          <w:highlight w:val="none"/>
        </w:rPr>
        <w:t>五、投标分项报价表</w:t>
      </w:r>
      <w:bookmarkEnd w:id="66"/>
      <w:bookmarkEnd w:id="67"/>
    </w:p>
    <w:p w14:paraId="7BFA8A4B">
      <w:pPr>
        <w:pStyle w:val="49"/>
        <w:jc w:val="left"/>
        <w:rPr>
          <w:rFonts w:hint="default" w:ascii="宋体" w:hAnsi="宋体" w:eastAsia="宋体"/>
          <w:b/>
          <w:bCs/>
          <w:color w:val="auto"/>
          <w:highlight w:val="none"/>
          <w:lang w:val="en-US" w:eastAsia="zh-CN"/>
        </w:rPr>
      </w:pPr>
      <w:r>
        <w:rPr>
          <w:rFonts w:hint="eastAsia" w:ascii="宋体" w:hAnsi="宋体" w:eastAsia="宋体"/>
          <w:b/>
          <w:bCs/>
          <w:color w:val="auto"/>
          <w:highlight w:val="none"/>
          <w:lang w:val="en-US" w:eastAsia="zh-CN"/>
        </w:rPr>
        <w:t>5-1货物部分</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42"/>
        <w:gridCol w:w="1434"/>
        <w:gridCol w:w="1434"/>
        <w:gridCol w:w="732"/>
        <w:gridCol w:w="732"/>
        <w:gridCol w:w="1024"/>
        <w:gridCol w:w="1024"/>
        <w:gridCol w:w="73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4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6" w:type="pct"/>
            <w:noWrap w:val="0"/>
            <w:vAlign w:val="center"/>
          </w:tcPr>
          <w:p w14:paraId="73FB9F55">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2" w:type="pct"/>
            <w:noWrap w:val="0"/>
            <w:vAlign w:val="center"/>
          </w:tcPr>
          <w:p w14:paraId="74F9288A">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75AB3D77">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noWrap w:val="0"/>
            <w:vAlign w:val="center"/>
          </w:tcPr>
          <w:p w14:paraId="3FC9B9D4">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9A6F33E">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noWrap w:val="0"/>
            <w:vAlign w:val="center"/>
          </w:tcPr>
          <w:p w14:paraId="5E220F61">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noWrap w:val="0"/>
            <w:vAlign w:val="center"/>
          </w:tcPr>
          <w:p w14:paraId="320CC90F">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noWrap w:val="0"/>
            <w:vAlign w:val="center"/>
          </w:tcPr>
          <w:p w14:paraId="57B37F39">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39894848">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noWrap w:val="0"/>
            <w:vAlign w:val="center"/>
          </w:tcPr>
          <w:p w14:paraId="3425285D">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5701081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noWrap w:val="0"/>
            <w:vAlign w:val="center"/>
          </w:tcPr>
          <w:p w14:paraId="47A63804">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6" w:type="pct"/>
            <w:noWrap w:val="0"/>
            <w:vAlign w:val="top"/>
          </w:tcPr>
          <w:p w14:paraId="7761E195">
            <w:pPr>
              <w:rPr>
                <w:rFonts w:ascii="宋体" w:hAnsi="宋体" w:eastAsia="宋体"/>
                <w:color w:val="auto"/>
                <w:sz w:val="24"/>
                <w:highlight w:val="none"/>
              </w:rPr>
            </w:pPr>
          </w:p>
        </w:tc>
        <w:tc>
          <w:tcPr>
            <w:tcW w:w="772" w:type="pct"/>
            <w:noWrap w:val="0"/>
            <w:vAlign w:val="top"/>
          </w:tcPr>
          <w:p w14:paraId="0375DE1C">
            <w:pPr>
              <w:rPr>
                <w:rFonts w:ascii="宋体" w:hAnsi="宋体" w:eastAsia="宋体"/>
                <w:color w:val="auto"/>
                <w:sz w:val="24"/>
                <w:highlight w:val="none"/>
              </w:rPr>
            </w:pPr>
          </w:p>
        </w:tc>
        <w:tc>
          <w:tcPr>
            <w:tcW w:w="772" w:type="pct"/>
            <w:noWrap w:val="0"/>
            <w:vAlign w:val="top"/>
          </w:tcPr>
          <w:p w14:paraId="52FF1C92">
            <w:pPr>
              <w:rPr>
                <w:rFonts w:ascii="宋体" w:hAnsi="宋体" w:eastAsia="宋体"/>
                <w:color w:val="auto"/>
                <w:sz w:val="24"/>
                <w:highlight w:val="none"/>
              </w:rPr>
            </w:pPr>
          </w:p>
        </w:tc>
        <w:tc>
          <w:tcPr>
            <w:tcW w:w="394" w:type="pct"/>
            <w:noWrap w:val="0"/>
            <w:vAlign w:val="top"/>
          </w:tcPr>
          <w:p w14:paraId="7C01FFE9">
            <w:pPr>
              <w:rPr>
                <w:rFonts w:ascii="宋体" w:hAnsi="宋体" w:eastAsia="宋体"/>
                <w:color w:val="auto"/>
                <w:sz w:val="24"/>
                <w:highlight w:val="none"/>
              </w:rPr>
            </w:pPr>
          </w:p>
        </w:tc>
        <w:tc>
          <w:tcPr>
            <w:tcW w:w="394" w:type="pct"/>
            <w:noWrap w:val="0"/>
            <w:vAlign w:val="top"/>
          </w:tcPr>
          <w:p w14:paraId="4DE5AC10">
            <w:pPr>
              <w:rPr>
                <w:rFonts w:ascii="宋体" w:hAnsi="宋体" w:eastAsia="宋体"/>
                <w:color w:val="auto"/>
                <w:sz w:val="24"/>
                <w:highlight w:val="none"/>
              </w:rPr>
            </w:pPr>
          </w:p>
        </w:tc>
        <w:tc>
          <w:tcPr>
            <w:tcW w:w="551" w:type="pct"/>
            <w:noWrap w:val="0"/>
            <w:vAlign w:val="top"/>
          </w:tcPr>
          <w:p w14:paraId="21DA4597">
            <w:pPr>
              <w:rPr>
                <w:rFonts w:ascii="宋体" w:hAnsi="宋体" w:eastAsia="宋体"/>
                <w:color w:val="auto"/>
                <w:sz w:val="24"/>
                <w:highlight w:val="none"/>
              </w:rPr>
            </w:pPr>
          </w:p>
        </w:tc>
        <w:tc>
          <w:tcPr>
            <w:tcW w:w="551" w:type="pct"/>
            <w:noWrap w:val="0"/>
            <w:vAlign w:val="top"/>
          </w:tcPr>
          <w:p w14:paraId="2A9B41D8">
            <w:pPr>
              <w:rPr>
                <w:rFonts w:ascii="宋体" w:hAnsi="宋体" w:eastAsia="宋体"/>
                <w:color w:val="auto"/>
                <w:sz w:val="24"/>
                <w:highlight w:val="none"/>
              </w:rPr>
            </w:pPr>
          </w:p>
        </w:tc>
        <w:tc>
          <w:tcPr>
            <w:tcW w:w="393" w:type="pct"/>
            <w:noWrap w:val="0"/>
            <w:vAlign w:val="top"/>
          </w:tcPr>
          <w:p w14:paraId="2B68B0FE">
            <w:pPr>
              <w:rPr>
                <w:rFonts w:ascii="宋体" w:hAnsi="宋体" w:eastAsia="宋体"/>
                <w:color w:val="auto"/>
                <w:sz w:val="24"/>
                <w:highlight w:val="none"/>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6" w:type="pct"/>
            <w:noWrap w:val="0"/>
            <w:vAlign w:val="top"/>
          </w:tcPr>
          <w:p w14:paraId="1C5F27B4">
            <w:pPr>
              <w:rPr>
                <w:rFonts w:ascii="宋体" w:hAnsi="宋体" w:eastAsia="宋体"/>
                <w:color w:val="auto"/>
                <w:sz w:val="24"/>
                <w:highlight w:val="none"/>
              </w:rPr>
            </w:pPr>
          </w:p>
        </w:tc>
        <w:tc>
          <w:tcPr>
            <w:tcW w:w="772" w:type="pct"/>
            <w:noWrap w:val="0"/>
            <w:vAlign w:val="top"/>
          </w:tcPr>
          <w:p w14:paraId="439F3115">
            <w:pPr>
              <w:rPr>
                <w:rFonts w:ascii="宋体" w:hAnsi="宋体" w:eastAsia="宋体"/>
                <w:color w:val="auto"/>
                <w:sz w:val="24"/>
                <w:highlight w:val="none"/>
              </w:rPr>
            </w:pPr>
          </w:p>
        </w:tc>
        <w:tc>
          <w:tcPr>
            <w:tcW w:w="772" w:type="pct"/>
            <w:noWrap w:val="0"/>
            <w:vAlign w:val="top"/>
          </w:tcPr>
          <w:p w14:paraId="0B5EF6A2">
            <w:pPr>
              <w:rPr>
                <w:rFonts w:ascii="宋体" w:hAnsi="宋体" w:eastAsia="宋体"/>
                <w:color w:val="auto"/>
                <w:sz w:val="24"/>
                <w:highlight w:val="none"/>
              </w:rPr>
            </w:pPr>
          </w:p>
        </w:tc>
        <w:tc>
          <w:tcPr>
            <w:tcW w:w="394" w:type="pct"/>
            <w:noWrap w:val="0"/>
            <w:vAlign w:val="top"/>
          </w:tcPr>
          <w:p w14:paraId="66BA4716">
            <w:pPr>
              <w:rPr>
                <w:rFonts w:ascii="宋体" w:hAnsi="宋体" w:eastAsia="宋体"/>
                <w:color w:val="auto"/>
                <w:sz w:val="24"/>
                <w:highlight w:val="none"/>
              </w:rPr>
            </w:pPr>
          </w:p>
        </w:tc>
        <w:tc>
          <w:tcPr>
            <w:tcW w:w="394" w:type="pct"/>
            <w:noWrap w:val="0"/>
            <w:vAlign w:val="top"/>
          </w:tcPr>
          <w:p w14:paraId="4981F119">
            <w:pPr>
              <w:rPr>
                <w:rFonts w:ascii="宋体" w:hAnsi="宋体" w:eastAsia="宋体"/>
                <w:color w:val="auto"/>
                <w:sz w:val="24"/>
                <w:highlight w:val="none"/>
              </w:rPr>
            </w:pPr>
          </w:p>
        </w:tc>
        <w:tc>
          <w:tcPr>
            <w:tcW w:w="551" w:type="pct"/>
            <w:noWrap w:val="0"/>
            <w:vAlign w:val="top"/>
          </w:tcPr>
          <w:p w14:paraId="6A08DEBB">
            <w:pPr>
              <w:rPr>
                <w:rFonts w:ascii="宋体" w:hAnsi="宋体" w:eastAsia="宋体"/>
                <w:color w:val="auto"/>
                <w:sz w:val="24"/>
                <w:highlight w:val="none"/>
              </w:rPr>
            </w:pPr>
          </w:p>
        </w:tc>
        <w:tc>
          <w:tcPr>
            <w:tcW w:w="551" w:type="pct"/>
            <w:noWrap w:val="0"/>
            <w:vAlign w:val="top"/>
          </w:tcPr>
          <w:p w14:paraId="21EA39CE">
            <w:pPr>
              <w:rPr>
                <w:rFonts w:ascii="宋体" w:hAnsi="宋体" w:eastAsia="宋体"/>
                <w:color w:val="auto"/>
                <w:sz w:val="24"/>
                <w:highlight w:val="none"/>
              </w:rPr>
            </w:pPr>
          </w:p>
        </w:tc>
        <w:tc>
          <w:tcPr>
            <w:tcW w:w="393" w:type="pct"/>
            <w:noWrap w:val="0"/>
            <w:vAlign w:val="top"/>
          </w:tcPr>
          <w:p w14:paraId="2599FD7C">
            <w:pPr>
              <w:rPr>
                <w:rFonts w:ascii="宋体" w:hAnsi="宋体" w:eastAsia="宋体"/>
                <w:color w:val="auto"/>
                <w:sz w:val="24"/>
                <w:highlight w:val="none"/>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776" w:type="pct"/>
            <w:noWrap w:val="0"/>
            <w:vAlign w:val="top"/>
          </w:tcPr>
          <w:p w14:paraId="52FDDD29">
            <w:pPr>
              <w:rPr>
                <w:rFonts w:ascii="宋体" w:hAnsi="宋体" w:eastAsia="宋体"/>
                <w:color w:val="auto"/>
                <w:sz w:val="24"/>
                <w:highlight w:val="none"/>
              </w:rPr>
            </w:pPr>
          </w:p>
        </w:tc>
        <w:tc>
          <w:tcPr>
            <w:tcW w:w="772" w:type="pct"/>
            <w:noWrap w:val="0"/>
            <w:vAlign w:val="top"/>
          </w:tcPr>
          <w:p w14:paraId="0F448206">
            <w:pPr>
              <w:rPr>
                <w:rFonts w:ascii="宋体" w:hAnsi="宋体" w:eastAsia="宋体"/>
                <w:color w:val="auto"/>
                <w:sz w:val="24"/>
                <w:highlight w:val="none"/>
              </w:rPr>
            </w:pPr>
          </w:p>
        </w:tc>
        <w:tc>
          <w:tcPr>
            <w:tcW w:w="772" w:type="pct"/>
            <w:noWrap w:val="0"/>
            <w:vAlign w:val="top"/>
          </w:tcPr>
          <w:p w14:paraId="6F4523F1">
            <w:pPr>
              <w:rPr>
                <w:rFonts w:ascii="宋体" w:hAnsi="宋体" w:eastAsia="宋体"/>
                <w:color w:val="auto"/>
                <w:sz w:val="24"/>
                <w:highlight w:val="none"/>
              </w:rPr>
            </w:pPr>
          </w:p>
        </w:tc>
        <w:tc>
          <w:tcPr>
            <w:tcW w:w="394" w:type="pct"/>
            <w:noWrap w:val="0"/>
            <w:vAlign w:val="top"/>
          </w:tcPr>
          <w:p w14:paraId="5713503A">
            <w:pPr>
              <w:rPr>
                <w:rFonts w:ascii="宋体" w:hAnsi="宋体" w:eastAsia="宋体"/>
                <w:color w:val="auto"/>
                <w:sz w:val="24"/>
                <w:highlight w:val="none"/>
              </w:rPr>
            </w:pPr>
          </w:p>
        </w:tc>
        <w:tc>
          <w:tcPr>
            <w:tcW w:w="394" w:type="pct"/>
            <w:noWrap w:val="0"/>
            <w:vAlign w:val="top"/>
          </w:tcPr>
          <w:p w14:paraId="44B66D33">
            <w:pPr>
              <w:rPr>
                <w:rFonts w:ascii="宋体" w:hAnsi="宋体" w:eastAsia="宋体"/>
                <w:color w:val="auto"/>
                <w:sz w:val="24"/>
                <w:highlight w:val="none"/>
              </w:rPr>
            </w:pPr>
          </w:p>
        </w:tc>
        <w:tc>
          <w:tcPr>
            <w:tcW w:w="551" w:type="pct"/>
            <w:noWrap w:val="0"/>
            <w:vAlign w:val="top"/>
          </w:tcPr>
          <w:p w14:paraId="4D3028A2">
            <w:pPr>
              <w:rPr>
                <w:rFonts w:ascii="宋体" w:hAnsi="宋体" w:eastAsia="宋体"/>
                <w:color w:val="auto"/>
                <w:sz w:val="24"/>
                <w:highlight w:val="none"/>
              </w:rPr>
            </w:pPr>
          </w:p>
        </w:tc>
        <w:tc>
          <w:tcPr>
            <w:tcW w:w="551" w:type="pct"/>
            <w:noWrap w:val="0"/>
            <w:vAlign w:val="top"/>
          </w:tcPr>
          <w:p w14:paraId="1790092E">
            <w:pPr>
              <w:rPr>
                <w:rFonts w:ascii="宋体" w:hAnsi="宋体" w:eastAsia="宋体"/>
                <w:color w:val="auto"/>
                <w:sz w:val="24"/>
                <w:highlight w:val="none"/>
              </w:rPr>
            </w:pPr>
          </w:p>
        </w:tc>
        <w:tc>
          <w:tcPr>
            <w:tcW w:w="393" w:type="pct"/>
            <w:noWrap w:val="0"/>
            <w:vAlign w:val="top"/>
          </w:tcPr>
          <w:p w14:paraId="578F6552">
            <w:pPr>
              <w:rPr>
                <w:rFonts w:ascii="宋体" w:hAnsi="宋体" w:eastAsia="宋体"/>
                <w:color w:val="auto"/>
                <w:sz w:val="24"/>
                <w:highlight w:val="none"/>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5" w:type="pct"/>
            <w:gridSpan w:val="7"/>
            <w:noWrap w:val="0"/>
            <w:vAlign w:val="center"/>
          </w:tcPr>
          <w:p w14:paraId="5461A2A8">
            <w:pPr>
              <w:jc w:val="center"/>
              <w:rPr>
                <w:rFonts w:ascii="宋体" w:hAnsi="宋体" w:eastAsia="宋体"/>
                <w:color w:val="auto"/>
                <w:sz w:val="24"/>
                <w:highlight w:val="none"/>
              </w:rPr>
            </w:pPr>
            <w:r>
              <w:rPr>
                <w:rFonts w:hint="eastAsia" w:ascii="宋体" w:hAnsi="宋体" w:eastAsia="宋体"/>
                <w:b/>
                <w:color w:val="auto"/>
                <w:sz w:val="24"/>
                <w:highlight w:val="none"/>
              </w:rPr>
              <w:t>合计</w:t>
            </w:r>
            <w:r>
              <w:rPr>
                <w:rFonts w:hint="eastAsia" w:ascii="宋体" w:hAnsi="宋体" w:eastAsia="宋体"/>
                <w:b/>
                <w:color w:val="auto"/>
                <w:sz w:val="24"/>
                <w:highlight w:val="none"/>
                <w:lang w:val="en-US" w:eastAsia="zh-CN"/>
              </w:rPr>
              <w:t>金额</w:t>
            </w:r>
            <w:r>
              <w:rPr>
                <w:rFonts w:hint="eastAsia" w:ascii="宋体" w:hAnsi="宋体" w:eastAsia="宋体"/>
                <w:b/>
                <w:color w:val="auto"/>
                <w:sz w:val="24"/>
                <w:highlight w:val="none"/>
              </w:rPr>
              <w:t>（元）</w:t>
            </w:r>
          </w:p>
        </w:tc>
        <w:tc>
          <w:tcPr>
            <w:tcW w:w="944" w:type="pct"/>
            <w:gridSpan w:val="2"/>
            <w:noWrap w:val="0"/>
            <w:vAlign w:val="top"/>
          </w:tcPr>
          <w:p w14:paraId="559957D4">
            <w:pPr>
              <w:rPr>
                <w:rFonts w:ascii="宋体" w:hAnsi="宋体" w:eastAsia="宋体"/>
                <w:color w:val="auto"/>
                <w:sz w:val="24"/>
                <w:highlight w:val="none"/>
              </w:rPr>
            </w:pPr>
          </w:p>
        </w:tc>
      </w:tr>
    </w:tbl>
    <w:p w14:paraId="4C7090A7">
      <w:pPr>
        <w:pStyle w:val="49"/>
        <w:jc w:val="both"/>
        <w:rPr>
          <w:rFonts w:hint="default" w:ascii="宋体" w:hAnsi="宋体" w:eastAsia="宋体"/>
          <w:b/>
          <w:bCs/>
          <w:i/>
          <w:iCs/>
          <w:color w:val="auto"/>
          <w:highlight w:val="none"/>
          <w:lang w:val="en-US" w:eastAsia="zh-CN"/>
        </w:rPr>
      </w:pPr>
      <w:r>
        <w:rPr>
          <w:rFonts w:hint="eastAsia" w:ascii="宋体" w:hAnsi="宋体" w:eastAsia="宋体"/>
          <w:b/>
          <w:bCs/>
          <w:color w:val="auto"/>
          <w:highlight w:val="none"/>
          <w:lang w:val="en-US" w:eastAsia="zh-CN"/>
        </w:rPr>
        <w:t>5-2服务部分</w:t>
      </w:r>
      <w:r>
        <w:rPr>
          <w:rFonts w:hint="eastAsia" w:ascii="宋体" w:hAnsi="宋体" w:eastAsia="宋体"/>
          <w:b/>
          <w:bCs/>
          <w:i/>
          <w:iCs/>
          <w:color w:val="auto"/>
          <w:highlight w:val="none"/>
        </w:rPr>
        <w:t>（仅供参考，投标人可自行制作格式）</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387"/>
        <w:gridCol w:w="1479"/>
        <w:gridCol w:w="1850"/>
        <w:gridCol w:w="1707"/>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ascii="宋体" w:hAnsi="宋体" w:eastAsia="宋体"/>
                <w:color w:val="auto"/>
                <w:sz w:val="24"/>
                <w:highlight w:val="none"/>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bl>
    <w:p w14:paraId="6AD76037">
      <w:pPr>
        <w:spacing w:line="360" w:lineRule="auto"/>
        <w:ind w:firstLine="435"/>
        <w:jc w:val="right"/>
        <w:rPr>
          <w:rFonts w:hint="eastAsia" w:ascii="宋体" w:hAnsi="宋体" w:eastAsia="宋体"/>
          <w:b/>
          <w:bCs/>
          <w:color w:val="auto"/>
          <w:highlight w:val="none"/>
          <w:lang w:val="en-US" w:eastAsia="zh-CN"/>
        </w:rPr>
      </w:pPr>
      <w:r>
        <w:rPr>
          <w:rFonts w:hint="eastAsia" w:ascii="宋体" w:hAnsi="宋体" w:eastAsia="宋体"/>
          <w:bCs/>
          <w:color w:val="auto"/>
          <w:sz w:val="24"/>
          <w:szCs w:val="28"/>
          <w:highlight w:val="none"/>
          <w:u w:val="single"/>
        </w:rPr>
        <w:t xml:space="preserve">       </w:t>
      </w:r>
    </w:p>
    <w:p w14:paraId="7C354805">
      <w:pPr>
        <w:pStyle w:val="49"/>
        <w:jc w:val="both"/>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5-3 符合本国产品标准的产品成本之和占比</w:t>
      </w:r>
    </w:p>
    <w:tbl>
      <w:tblPr>
        <w:tblStyle w:val="24"/>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588" w:type="dxa"/>
            <w:noWrap w:val="0"/>
            <w:vAlign w:val="top"/>
          </w:tcPr>
          <w:p w14:paraId="4DECA2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noWrap w:val="0"/>
            <w:vAlign w:val="top"/>
          </w:tcPr>
          <w:p w14:paraId="6345AD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u w:val="single"/>
                <w:lang w:val="en-US" w:eastAsia="zh-CN"/>
              </w:rPr>
            </w:pPr>
          </w:p>
          <w:p w14:paraId="218CB0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keepNext w:val="0"/>
              <w:keepLines w:val="0"/>
              <w:pageBreakBefore w:val="0"/>
              <w:widowControl w:val="0"/>
              <w:tabs>
                <w:tab w:val="left" w:pos="4620"/>
              </w:tabs>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4211CC09">
            <w:pPr>
              <w:keepNext w:val="0"/>
              <w:keepLines w:val="0"/>
              <w:pageBreakBefore w:val="0"/>
              <w:widowControl w:val="0"/>
              <w:tabs>
                <w:tab w:val="left" w:pos="4620"/>
              </w:tabs>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上表中全部产品成本之和是指表5-1和表5-2包含的全部货物、服务产品成本之和。</w:t>
            </w:r>
          </w:p>
        </w:tc>
      </w:tr>
    </w:tbl>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w:t>
      </w:r>
    </w:p>
    <w:p w14:paraId="0FC5F10B">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1.表5-1</w:t>
      </w:r>
      <w:r>
        <w:rPr>
          <w:rFonts w:hint="eastAsia" w:ascii="宋体" w:hAnsi="宋体" w:eastAsia="宋体"/>
          <w:color w:val="auto"/>
          <w:sz w:val="21"/>
          <w:szCs w:val="21"/>
          <w:highlight w:val="none"/>
        </w:rPr>
        <w:t>中须明确列出所投产品的货物名称、品牌、型号规格、原产地及生产厂商，否则可能导致</w:t>
      </w:r>
      <w:r>
        <w:rPr>
          <w:rFonts w:hint="eastAsia" w:ascii="宋体" w:hAnsi="宋体" w:eastAsia="宋体"/>
          <w:b/>
          <w:bCs/>
          <w:color w:val="auto"/>
          <w:sz w:val="21"/>
          <w:szCs w:val="21"/>
          <w:highlight w:val="none"/>
        </w:rPr>
        <w:t>投标无效</w:t>
      </w:r>
      <w:r>
        <w:rPr>
          <w:rFonts w:hint="eastAsia" w:ascii="宋体" w:hAnsi="宋体" w:eastAsia="宋体"/>
          <w:b/>
          <w:bCs/>
          <w:color w:val="auto"/>
          <w:sz w:val="21"/>
          <w:szCs w:val="21"/>
          <w:highlight w:val="none"/>
          <w:lang w:eastAsia="zh-CN"/>
        </w:rPr>
        <w:t>。</w:t>
      </w:r>
    </w:p>
    <w:p w14:paraId="6F8C732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2.上述报价为投标人完成本项目内容的全部费用（总报价为表5-1和表5-2合计金额之和），</w:t>
      </w:r>
      <w:r>
        <w:rPr>
          <w:rFonts w:hint="eastAsia" w:ascii="宋体" w:hAnsi="宋体" w:eastAsia="宋体"/>
          <w:color w:val="auto"/>
          <w:sz w:val="21"/>
          <w:szCs w:val="21"/>
          <w:highlight w:val="none"/>
        </w:rPr>
        <w:t>如有漏项或缺项，</w:t>
      </w:r>
      <w:r>
        <w:rPr>
          <w:rFonts w:hint="eastAsia" w:ascii="宋体" w:hAnsi="宋体" w:eastAsia="宋体"/>
          <w:color w:val="auto"/>
          <w:sz w:val="21"/>
          <w:szCs w:val="21"/>
          <w:highlight w:val="none"/>
          <w:lang w:val="en-US" w:eastAsia="zh-CN"/>
        </w:rPr>
        <w:t>自行</w:t>
      </w:r>
      <w:r>
        <w:rPr>
          <w:rFonts w:hint="eastAsia" w:ascii="宋体" w:hAnsi="宋体" w:eastAsia="宋体"/>
          <w:color w:val="auto"/>
          <w:sz w:val="21"/>
          <w:szCs w:val="21"/>
          <w:highlight w:val="none"/>
        </w:rPr>
        <w:t>承担全部责任。</w:t>
      </w:r>
    </w:p>
    <w:p w14:paraId="26856CEA">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68" w:name="_Toc11940"/>
      <w:bookmarkStart w:id="69" w:name="_Toc20329"/>
      <w:r>
        <w:rPr>
          <w:rFonts w:hint="eastAsia" w:asciiTheme="minorEastAsia" w:hAnsiTheme="minorEastAsia" w:eastAsiaTheme="minorEastAsia"/>
          <w:b/>
          <w:color w:val="auto"/>
          <w:sz w:val="24"/>
          <w:highlight w:val="none"/>
        </w:rPr>
        <w:t>六、投标响应表</w:t>
      </w:r>
      <w:bookmarkEnd w:id="68"/>
      <w:bookmarkEnd w:id="69"/>
    </w:p>
    <w:p w14:paraId="49D3AB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2"/>
        <w:gridCol w:w="2806"/>
        <w:gridCol w:w="883"/>
      </w:tblGrid>
      <w:tr w14:paraId="324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DE5CA5C">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E5D9937">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44F6BE">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1DE3AE5">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1A0A2A3">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3C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39F893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C1AF61C">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9664D">
            <w:pPr>
              <w:jc w:val="center"/>
              <w:rPr>
                <w:rFonts w:asciiTheme="minorEastAsia" w:hAnsiTheme="minorEastAsia" w:eastAsiaTheme="minorEastAsia"/>
                <w:color w:val="auto"/>
                <w:sz w:val="24"/>
                <w:highlight w:val="none"/>
              </w:rPr>
            </w:pPr>
          </w:p>
        </w:tc>
        <w:tc>
          <w:tcPr>
            <w:tcW w:w="1510" w:type="pct"/>
            <w:vAlign w:val="center"/>
          </w:tcPr>
          <w:p w14:paraId="6ED78673">
            <w:pPr>
              <w:jc w:val="center"/>
              <w:rPr>
                <w:rFonts w:asciiTheme="minorEastAsia" w:hAnsiTheme="minorEastAsia" w:eastAsiaTheme="minorEastAsia"/>
                <w:color w:val="auto"/>
                <w:sz w:val="24"/>
                <w:highlight w:val="none"/>
              </w:rPr>
            </w:pPr>
          </w:p>
        </w:tc>
        <w:tc>
          <w:tcPr>
            <w:tcW w:w="475" w:type="pct"/>
            <w:vAlign w:val="center"/>
          </w:tcPr>
          <w:p w14:paraId="4090BFB7">
            <w:pPr>
              <w:jc w:val="center"/>
              <w:rPr>
                <w:rFonts w:asciiTheme="minorEastAsia" w:hAnsiTheme="minorEastAsia" w:eastAsiaTheme="minorEastAsia"/>
                <w:color w:val="auto"/>
                <w:sz w:val="24"/>
                <w:highlight w:val="none"/>
              </w:rPr>
            </w:pPr>
          </w:p>
        </w:tc>
      </w:tr>
      <w:tr w14:paraId="68DA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CFEE9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380CFC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65346DC">
            <w:pPr>
              <w:jc w:val="center"/>
              <w:rPr>
                <w:rFonts w:asciiTheme="minorEastAsia" w:hAnsiTheme="minorEastAsia" w:eastAsiaTheme="minorEastAsia"/>
                <w:color w:val="auto"/>
                <w:sz w:val="24"/>
                <w:highlight w:val="none"/>
              </w:rPr>
            </w:pPr>
          </w:p>
        </w:tc>
        <w:tc>
          <w:tcPr>
            <w:tcW w:w="1510" w:type="pct"/>
            <w:vAlign w:val="center"/>
          </w:tcPr>
          <w:p w14:paraId="3451F342">
            <w:pPr>
              <w:jc w:val="center"/>
              <w:rPr>
                <w:rFonts w:asciiTheme="minorEastAsia" w:hAnsiTheme="minorEastAsia" w:eastAsiaTheme="minorEastAsia"/>
                <w:color w:val="auto"/>
                <w:sz w:val="24"/>
                <w:highlight w:val="none"/>
              </w:rPr>
            </w:pPr>
          </w:p>
        </w:tc>
        <w:tc>
          <w:tcPr>
            <w:tcW w:w="475" w:type="pct"/>
            <w:vAlign w:val="center"/>
          </w:tcPr>
          <w:p w14:paraId="4E06C111">
            <w:pPr>
              <w:jc w:val="center"/>
              <w:rPr>
                <w:rFonts w:asciiTheme="minorEastAsia" w:hAnsiTheme="minorEastAsia" w:eastAsiaTheme="minorEastAsia"/>
                <w:color w:val="auto"/>
                <w:sz w:val="24"/>
                <w:highlight w:val="none"/>
              </w:rPr>
            </w:pPr>
          </w:p>
        </w:tc>
      </w:tr>
      <w:tr w14:paraId="604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160D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BE4F9CA">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13DA4509">
            <w:pPr>
              <w:jc w:val="center"/>
              <w:rPr>
                <w:rFonts w:asciiTheme="minorEastAsia" w:hAnsiTheme="minorEastAsia" w:eastAsiaTheme="minorEastAsia"/>
                <w:color w:val="auto"/>
                <w:sz w:val="24"/>
                <w:highlight w:val="none"/>
              </w:rPr>
            </w:pPr>
          </w:p>
        </w:tc>
        <w:tc>
          <w:tcPr>
            <w:tcW w:w="1510" w:type="pct"/>
            <w:vAlign w:val="center"/>
          </w:tcPr>
          <w:p w14:paraId="14884059">
            <w:pPr>
              <w:pStyle w:val="49"/>
              <w:jc w:val="center"/>
              <w:rPr>
                <w:rFonts w:asciiTheme="minorEastAsia" w:hAnsiTheme="minorEastAsia" w:eastAsiaTheme="minorEastAsia"/>
                <w:color w:val="auto"/>
                <w:highlight w:val="none"/>
              </w:rPr>
            </w:pPr>
          </w:p>
        </w:tc>
        <w:tc>
          <w:tcPr>
            <w:tcW w:w="475" w:type="pct"/>
            <w:vAlign w:val="center"/>
          </w:tcPr>
          <w:p w14:paraId="637032A7">
            <w:pPr>
              <w:jc w:val="center"/>
              <w:rPr>
                <w:rFonts w:asciiTheme="minorEastAsia" w:hAnsiTheme="minorEastAsia" w:eastAsiaTheme="minorEastAsia"/>
                <w:color w:val="auto"/>
                <w:sz w:val="24"/>
                <w:highlight w:val="none"/>
              </w:rPr>
            </w:pPr>
          </w:p>
        </w:tc>
      </w:tr>
      <w:tr w14:paraId="56C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F910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3516FE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D93D9B8">
            <w:pPr>
              <w:jc w:val="center"/>
              <w:rPr>
                <w:rFonts w:asciiTheme="minorEastAsia" w:hAnsiTheme="minorEastAsia" w:eastAsiaTheme="minorEastAsia"/>
                <w:color w:val="auto"/>
                <w:sz w:val="24"/>
                <w:highlight w:val="none"/>
              </w:rPr>
            </w:pPr>
          </w:p>
        </w:tc>
        <w:tc>
          <w:tcPr>
            <w:tcW w:w="1510" w:type="pct"/>
            <w:vAlign w:val="center"/>
          </w:tcPr>
          <w:p w14:paraId="0E421BCA">
            <w:pPr>
              <w:jc w:val="center"/>
              <w:rPr>
                <w:rFonts w:asciiTheme="minorEastAsia" w:hAnsiTheme="minorEastAsia" w:eastAsiaTheme="minorEastAsia"/>
                <w:color w:val="auto"/>
                <w:sz w:val="24"/>
                <w:highlight w:val="none"/>
              </w:rPr>
            </w:pPr>
          </w:p>
        </w:tc>
        <w:tc>
          <w:tcPr>
            <w:tcW w:w="475" w:type="pct"/>
            <w:vAlign w:val="center"/>
          </w:tcPr>
          <w:p w14:paraId="369EF4EE">
            <w:pPr>
              <w:jc w:val="center"/>
              <w:rPr>
                <w:rFonts w:asciiTheme="minorEastAsia" w:hAnsiTheme="minorEastAsia" w:eastAsiaTheme="minorEastAsia"/>
                <w:color w:val="auto"/>
                <w:sz w:val="24"/>
                <w:highlight w:val="none"/>
              </w:rPr>
            </w:pPr>
          </w:p>
        </w:tc>
      </w:tr>
      <w:tr w14:paraId="66F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DC8EB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1929B76">
            <w:pPr>
              <w:jc w:val="center"/>
              <w:rPr>
                <w:rFonts w:ascii="宋体" w:hAnsi="宋体" w:eastAsia="宋体"/>
                <w:color w:val="auto"/>
                <w:sz w:val="24"/>
                <w:highlight w:val="none"/>
              </w:rPr>
            </w:pPr>
          </w:p>
        </w:tc>
        <w:tc>
          <w:tcPr>
            <w:tcW w:w="1465" w:type="pct"/>
            <w:vAlign w:val="center"/>
          </w:tcPr>
          <w:p w14:paraId="05607E67">
            <w:pPr>
              <w:jc w:val="center"/>
              <w:rPr>
                <w:rFonts w:asciiTheme="minorEastAsia" w:hAnsiTheme="minorEastAsia" w:eastAsiaTheme="minorEastAsia"/>
                <w:color w:val="auto"/>
                <w:sz w:val="24"/>
                <w:highlight w:val="none"/>
              </w:rPr>
            </w:pPr>
          </w:p>
        </w:tc>
        <w:tc>
          <w:tcPr>
            <w:tcW w:w="1510" w:type="pct"/>
            <w:vAlign w:val="center"/>
          </w:tcPr>
          <w:p w14:paraId="33130A6B">
            <w:pPr>
              <w:jc w:val="center"/>
              <w:rPr>
                <w:rFonts w:asciiTheme="minorEastAsia" w:hAnsiTheme="minorEastAsia" w:eastAsiaTheme="minorEastAsia"/>
                <w:color w:val="auto"/>
                <w:sz w:val="24"/>
                <w:highlight w:val="none"/>
              </w:rPr>
            </w:pPr>
          </w:p>
        </w:tc>
        <w:tc>
          <w:tcPr>
            <w:tcW w:w="475" w:type="pct"/>
            <w:vAlign w:val="center"/>
          </w:tcPr>
          <w:p w14:paraId="22AC22C6">
            <w:pPr>
              <w:jc w:val="center"/>
              <w:rPr>
                <w:rFonts w:asciiTheme="minorEastAsia" w:hAnsiTheme="minorEastAsia" w:eastAsiaTheme="minorEastAsia"/>
                <w:color w:val="auto"/>
                <w:sz w:val="24"/>
                <w:highlight w:val="none"/>
              </w:rPr>
            </w:pPr>
          </w:p>
        </w:tc>
      </w:tr>
    </w:tbl>
    <w:p w14:paraId="2FC26D1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700"/>
        <w:gridCol w:w="3121"/>
        <w:gridCol w:w="2705"/>
        <w:gridCol w:w="933"/>
      </w:tblGrid>
      <w:tr w14:paraId="40FC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0AF40FB">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2D699A9B">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2EA6266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2D27B6D9">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76F5A45">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E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5C58F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3B3DBD6">
            <w:pPr>
              <w:jc w:val="center"/>
              <w:rPr>
                <w:rFonts w:asciiTheme="minorEastAsia" w:hAnsiTheme="minorEastAsia" w:eastAsiaTheme="minorEastAsia"/>
                <w:color w:val="auto"/>
                <w:sz w:val="24"/>
                <w:highlight w:val="none"/>
              </w:rPr>
            </w:pPr>
          </w:p>
        </w:tc>
        <w:tc>
          <w:tcPr>
            <w:tcW w:w="1680" w:type="pct"/>
            <w:vAlign w:val="center"/>
          </w:tcPr>
          <w:p w14:paraId="11B61ECE">
            <w:pPr>
              <w:jc w:val="center"/>
              <w:rPr>
                <w:rFonts w:asciiTheme="minorEastAsia" w:hAnsiTheme="minorEastAsia" w:eastAsiaTheme="minorEastAsia"/>
                <w:color w:val="auto"/>
                <w:sz w:val="24"/>
                <w:highlight w:val="none"/>
              </w:rPr>
            </w:pPr>
          </w:p>
        </w:tc>
        <w:tc>
          <w:tcPr>
            <w:tcW w:w="1456" w:type="pct"/>
            <w:vAlign w:val="center"/>
          </w:tcPr>
          <w:p w14:paraId="2A81A73A">
            <w:pPr>
              <w:jc w:val="center"/>
              <w:rPr>
                <w:rFonts w:asciiTheme="minorEastAsia" w:hAnsiTheme="minorEastAsia" w:eastAsiaTheme="minorEastAsia"/>
                <w:color w:val="auto"/>
                <w:sz w:val="24"/>
                <w:highlight w:val="none"/>
              </w:rPr>
            </w:pPr>
          </w:p>
        </w:tc>
        <w:tc>
          <w:tcPr>
            <w:tcW w:w="502" w:type="pct"/>
            <w:vAlign w:val="center"/>
          </w:tcPr>
          <w:p w14:paraId="62BD3450">
            <w:pPr>
              <w:jc w:val="center"/>
              <w:rPr>
                <w:rFonts w:asciiTheme="minorEastAsia" w:hAnsiTheme="minorEastAsia" w:eastAsiaTheme="minorEastAsia"/>
                <w:color w:val="auto"/>
                <w:sz w:val="24"/>
                <w:highlight w:val="none"/>
              </w:rPr>
            </w:pPr>
          </w:p>
        </w:tc>
      </w:tr>
      <w:tr w14:paraId="7379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A8AF82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9AD169B">
            <w:pPr>
              <w:jc w:val="center"/>
              <w:rPr>
                <w:rFonts w:asciiTheme="minorEastAsia" w:hAnsiTheme="minorEastAsia" w:eastAsiaTheme="minorEastAsia"/>
                <w:color w:val="auto"/>
                <w:sz w:val="24"/>
                <w:highlight w:val="none"/>
              </w:rPr>
            </w:pPr>
          </w:p>
        </w:tc>
        <w:tc>
          <w:tcPr>
            <w:tcW w:w="1680" w:type="pct"/>
            <w:vAlign w:val="center"/>
          </w:tcPr>
          <w:p w14:paraId="2DED9E84">
            <w:pPr>
              <w:jc w:val="center"/>
              <w:rPr>
                <w:rFonts w:asciiTheme="minorEastAsia" w:hAnsiTheme="minorEastAsia" w:eastAsiaTheme="minorEastAsia"/>
                <w:color w:val="auto"/>
                <w:sz w:val="24"/>
                <w:highlight w:val="none"/>
              </w:rPr>
            </w:pPr>
          </w:p>
        </w:tc>
        <w:tc>
          <w:tcPr>
            <w:tcW w:w="1456" w:type="pct"/>
            <w:vAlign w:val="center"/>
          </w:tcPr>
          <w:p w14:paraId="411F3E68">
            <w:pPr>
              <w:jc w:val="center"/>
              <w:rPr>
                <w:rFonts w:asciiTheme="minorEastAsia" w:hAnsiTheme="minorEastAsia" w:eastAsiaTheme="minorEastAsia"/>
                <w:color w:val="auto"/>
                <w:sz w:val="24"/>
                <w:highlight w:val="none"/>
              </w:rPr>
            </w:pPr>
          </w:p>
        </w:tc>
        <w:tc>
          <w:tcPr>
            <w:tcW w:w="502" w:type="pct"/>
            <w:vAlign w:val="center"/>
          </w:tcPr>
          <w:p w14:paraId="23169102">
            <w:pPr>
              <w:jc w:val="center"/>
              <w:rPr>
                <w:rFonts w:asciiTheme="minorEastAsia" w:hAnsiTheme="minorEastAsia" w:eastAsiaTheme="minorEastAsia"/>
                <w:color w:val="auto"/>
                <w:sz w:val="24"/>
                <w:highlight w:val="none"/>
              </w:rPr>
            </w:pPr>
          </w:p>
        </w:tc>
      </w:tr>
      <w:tr w14:paraId="566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5C3CBB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401040E0">
            <w:pPr>
              <w:jc w:val="center"/>
              <w:rPr>
                <w:rFonts w:asciiTheme="minorEastAsia" w:hAnsiTheme="minorEastAsia" w:eastAsiaTheme="minorEastAsia"/>
                <w:color w:val="auto"/>
                <w:sz w:val="24"/>
                <w:highlight w:val="none"/>
              </w:rPr>
            </w:pPr>
          </w:p>
        </w:tc>
        <w:tc>
          <w:tcPr>
            <w:tcW w:w="1680" w:type="pct"/>
            <w:vAlign w:val="center"/>
          </w:tcPr>
          <w:p w14:paraId="410FA5A0">
            <w:pPr>
              <w:jc w:val="center"/>
              <w:rPr>
                <w:rFonts w:asciiTheme="minorEastAsia" w:hAnsiTheme="minorEastAsia" w:eastAsiaTheme="minorEastAsia"/>
                <w:color w:val="auto"/>
                <w:sz w:val="24"/>
                <w:highlight w:val="none"/>
              </w:rPr>
            </w:pPr>
          </w:p>
        </w:tc>
        <w:tc>
          <w:tcPr>
            <w:tcW w:w="1456" w:type="pct"/>
            <w:vAlign w:val="center"/>
          </w:tcPr>
          <w:p w14:paraId="79158BE1">
            <w:pPr>
              <w:pStyle w:val="49"/>
              <w:jc w:val="center"/>
              <w:rPr>
                <w:rFonts w:asciiTheme="minorEastAsia" w:hAnsiTheme="minorEastAsia" w:eastAsiaTheme="minorEastAsia"/>
                <w:color w:val="auto"/>
                <w:highlight w:val="none"/>
              </w:rPr>
            </w:pPr>
          </w:p>
        </w:tc>
        <w:tc>
          <w:tcPr>
            <w:tcW w:w="502" w:type="pct"/>
            <w:vAlign w:val="center"/>
          </w:tcPr>
          <w:p w14:paraId="51CD182D">
            <w:pPr>
              <w:jc w:val="center"/>
              <w:rPr>
                <w:rFonts w:asciiTheme="minorEastAsia" w:hAnsiTheme="minorEastAsia" w:eastAsiaTheme="minorEastAsia"/>
                <w:color w:val="auto"/>
                <w:sz w:val="24"/>
                <w:highlight w:val="none"/>
              </w:rPr>
            </w:pPr>
          </w:p>
        </w:tc>
      </w:tr>
      <w:tr w14:paraId="5E61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740B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ECA98CD">
            <w:pPr>
              <w:jc w:val="center"/>
              <w:rPr>
                <w:rFonts w:asciiTheme="minorEastAsia" w:hAnsiTheme="minorEastAsia" w:eastAsiaTheme="minorEastAsia"/>
                <w:color w:val="auto"/>
                <w:sz w:val="24"/>
                <w:highlight w:val="none"/>
              </w:rPr>
            </w:pPr>
          </w:p>
        </w:tc>
        <w:tc>
          <w:tcPr>
            <w:tcW w:w="1680" w:type="pct"/>
            <w:vAlign w:val="center"/>
          </w:tcPr>
          <w:p w14:paraId="4235117A">
            <w:pPr>
              <w:jc w:val="center"/>
              <w:rPr>
                <w:rFonts w:asciiTheme="minorEastAsia" w:hAnsiTheme="minorEastAsia" w:eastAsiaTheme="minorEastAsia"/>
                <w:color w:val="auto"/>
                <w:sz w:val="24"/>
                <w:highlight w:val="none"/>
              </w:rPr>
            </w:pPr>
          </w:p>
        </w:tc>
        <w:tc>
          <w:tcPr>
            <w:tcW w:w="1456" w:type="pct"/>
            <w:vAlign w:val="center"/>
          </w:tcPr>
          <w:p w14:paraId="5A9E69F4">
            <w:pPr>
              <w:pStyle w:val="49"/>
              <w:jc w:val="center"/>
              <w:rPr>
                <w:rFonts w:asciiTheme="minorEastAsia" w:hAnsiTheme="minorEastAsia" w:eastAsiaTheme="minorEastAsia"/>
                <w:color w:val="auto"/>
                <w:highlight w:val="none"/>
              </w:rPr>
            </w:pPr>
          </w:p>
        </w:tc>
        <w:tc>
          <w:tcPr>
            <w:tcW w:w="502" w:type="pct"/>
            <w:vAlign w:val="center"/>
          </w:tcPr>
          <w:p w14:paraId="62CE2BB3">
            <w:pPr>
              <w:jc w:val="center"/>
              <w:rPr>
                <w:rFonts w:asciiTheme="minorEastAsia" w:hAnsiTheme="minorEastAsia" w:eastAsiaTheme="minorEastAsia"/>
                <w:color w:val="auto"/>
                <w:sz w:val="24"/>
                <w:highlight w:val="none"/>
              </w:rPr>
            </w:pPr>
          </w:p>
        </w:tc>
      </w:tr>
      <w:tr w14:paraId="23A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78674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1AEF0F50">
            <w:pPr>
              <w:jc w:val="center"/>
              <w:rPr>
                <w:rFonts w:asciiTheme="minorEastAsia" w:hAnsiTheme="minorEastAsia" w:eastAsiaTheme="minorEastAsia"/>
                <w:color w:val="auto"/>
                <w:sz w:val="24"/>
                <w:highlight w:val="none"/>
              </w:rPr>
            </w:pPr>
          </w:p>
        </w:tc>
        <w:tc>
          <w:tcPr>
            <w:tcW w:w="1680" w:type="pct"/>
            <w:vAlign w:val="center"/>
          </w:tcPr>
          <w:p w14:paraId="6E85071B">
            <w:pPr>
              <w:jc w:val="center"/>
              <w:rPr>
                <w:rFonts w:asciiTheme="minorEastAsia" w:hAnsiTheme="minorEastAsia" w:eastAsiaTheme="minorEastAsia"/>
                <w:color w:val="auto"/>
                <w:sz w:val="24"/>
                <w:highlight w:val="none"/>
              </w:rPr>
            </w:pPr>
          </w:p>
        </w:tc>
        <w:tc>
          <w:tcPr>
            <w:tcW w:w="1456" w:type="pct"/>
            <w:vAlign w:val="center"/>
          </w:tcPr>
          <w:p w14:paraId="2F6648C5">
            <w:pPr>
              <w:jc w:val="center"/>
              <w:rPr>
                <w:rFonts w:asciiTheme="minorEastAsia" w:hAnsiTheme="minorEastAsia" w:eastAsiaTheme="minorEastAsia"/>
                <w:color w:val="auto"/>
                <w:sz w:val="24"/>
                <w:highlight w:val="none"/>
              </w:rPr>
            </w:pPr>
          </w:p>
        </w:tc>
        <w:tc>
          <w:tcPr>
            <w:tcW w:w="502" w:type="pct"/>
            <w:vAlign w:val="center"/>
          </w:tcPr>
          <w:p w14:paraId="22E3CC90">
            <w:pPr>
              <w:jc w:val="center"/>
              <w:rPr>
                <w:rFonts w:asciiTheme="minorEastAsia" w:hAnsiTheme="minorEastAsia" w:eastAsiaTheme="minorEastAsia"/>
                <w:color w:val="auto"/>
                <w:sz w:val="24"/>
                <w:highlight w:val="none"/>
              </w:rPr>
            </w:pPr>
          </w:p>
        </w:tc>
      </w:tr>
    </w:tbl>
    <w:p w14:paraId="25FDEC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6B679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0D7F4F">
      <w:pPr>
        <w:pStyle w:val="12"/>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6F065E8">
      <w:pPr>
        <w:spacing w:line="360" w:lineRule="auto"/>
        <w:ind w:firstLine="435"/>
        <w:jc w:val="center"/>
        <w:rPr>
          <w:rFonts w:hint="eastAsia" w:asciiTheme="minorEastAsia" w:hAnsiTheme="minorEastAsia" w:eastAsiaTheme="minorEastAsia"/>
          <w:b/>
          <w:color w:val="auto"/>
          <w:sz w:val="24"/>
          <w:highlight w:val="none"/>
          <w:lang w:val="en-US" w:eastAsia="zh-CN"/>
        </w:rPr>
      </w:pPr>
      <w:bookmarkStart w:id="70" w:name="_Toc11380"/>
      <w:r>
        <w:rPr>
          <w:rFonts w:hint="eastAsia" w:asciiTheme="minorEastAsia" w:hAnsiTheme="minorEastAsia" w:eastAsiaTheme="minorEastAsia"/>
          <w:b/>
          <w:color w:val="auto"/>
          <w:sz w:val="24"/>
          <w:highlight w:val="none"/>
          <w:lang w:val="en-US" w:eastAsia="zh-CN"/>
        </w:rPr>
        <w:t>七、</w:t>
      </w:r>
      <w:bookmarkEnd w:id="70"/>
      <w:bookmarkStart w:id="71" w:name="_Toc31244"/>
      <w:bookmarkStart w:id="72" w:name="_Toc9573"/>
      <w:bookmarkStart w:id="73" w:name="OLE_LINK14"/>
      <w:bookmarkStart w:id="74" w:name="OLE_LINK13"/>
      <w:r>
        <w:rPr>
          <w:rFonts w:hint="eastAsia" w:asciiTheme="minorEastAsia" w:hAnsiTheme="minorEastAsia" w:eastAsiaTheme="minorEastAsia"/>
          <w:b/>
          <w:color w:val="auto"/>
          <w:sz w:val="24"/>
          <w:highlight w:val="none"/>
          <w:lang w:val="en-US" w:eastAsia="zh-CN"/>
        </w:rPr>
        <w:t>中小企业声明函</w:t>
      </w:r>
      <w:bookmarkEnd w:id="71"/>
      <w:bookmarkEnd w:id="72"/>
    </w:p>
    <w:p w14:paraId="745ACDA4">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7313C946">
      <w:pPr>
        <w:rPr>
          <w:rFonts w:asciiTheme="minorEastAsia" w:hAnsiTheme="minorEastAsia" w:eastAsiaTheme="minorEastAsia"/>
          <w:color w:val="auto"/>
          <w:sz w:val="24"/>
          <w:szCs w:val="24"/>
          <w:highlight w:val="none"/>
        </w:rPr>
      </w:pPr>
    </w:p>
    <w:p w14:paraId="1FAB130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43B63DE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269841C">
      <w:pPr>
        <w:spacing w:line="360" w:lineRule="auto"/>
        <w:ind w:firstLine="435"/>
        <w:rPr>
          <w:rFonts w:asciiTheme="minorEastAsia" w:hAnsiTheme="minorEastAsia" w:eastAsiaTheme="minorEastAsia"/>
          <w:color w:val="auto"/>
          <w:sz w:val="24"/>
          <w:szCs w:val="24"/>
          <w:highlight w:val="none"/>
        </w:rPr>
      </w:pPr>
    </w:p>
    <w:p w14:paraId="7E5A3731">
      <w:pPr>
        <w:spacing w:line="360" w:lineRule="auto"/>
        <w:ind w:firstLine="435"/>
        <w:rPr>
          <w:rFonts w:asciiTheme="minorEastAsia" w:hAnsiTheme="minorEastAsia" w:eastAsiaTheme="minorEastAsia"/>
          <w:color w:val="auto"/>
          <w:sz w:val="24"/>
          <w:szCs w:val="24"/>
          <w:highlight w:val="none"/>
        </w:rPr>
      </w:pPr>
    </w:p>
    <w:p w14:paraId="09DFE9D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0145C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CAD3A32">
      <w:pPr>
        <w:tabs>
          <w:tab w:val="left" w:pos="4620"/>
        </w:tabs>
        <w:spacing w:line="360" w:lineRule="auto"/>
        <w:jc w:val="left"/>
        <w:rPr>
          <w:rFonts w:asciiTheme="minorEastAsia" w:hAnsiTheme="minorEastAsia" w:eastAsiaTheme="minorEastAsia"/>
          <w:color w:val="auto"/>
          <w:sz w:val="24"/>
          <w:szCs w:val="24"/>
          <w:highlight w:val="none"/>
        </w:rPr>
      </w:pPr>
    </w:p>
    <w:p w14:paraId="1F6CF3CD">
      <w:pPr>
        <w:tabs>
          <w:tab w:val="left" w:pos="4620"/>
        </w:tabs>
        <w:spacing w:line="360" w:lineRule="auto"/>
        <w:jc w:val="left"/>
        <w:rPr>
          <w:rFonts w:asciiTheme="minorEastAsia" w:hAnsiTheme="minorEastAsia" w:eastAsiaTheme="minorEastAsia"/>
          <w:color w:val="auto"/>
          <w:sz w:val="24"/>
          <w:szCs w:val="24"/>
          <w:highlight w:val="none"/>
        </w:rPr>
      </w:pPr>
    </w:p>
    <w:p w14:paraId="733C2C75">
      <w:pPr>
        <w:tabs>
          <w:tab w:val="left" w:pos="4620"/>
        </w:tabs>
        <w:spacing w:line="360" w:lineRule="auto"/>
        <w:jc w:val="left"/>
        <w:rPr>
          <w:rFonts w:asciiTheme="minorEastAsia" w:hAnsiTheme="minorEastAsia" w:eastAsiaTheme="minorEastAsia"/>
          <w:color w:val="auto"/>
          <w:sz w:val="24"/>
          <w:szCs w:val="24"/>
          <w:highlight w:val="none"/>
        </w:rPr>
      </w:pPr>
    </w:p>
    <w:p w14:paraId="1EC0DBDC">
      <w:pPr>
        <w:tabs>
          <w:tab w:val="left" w:pos="4620"/>
        </w:tabs>
        <w:spacing w:line="360" w:lineRule="auto"/>
        <w:jc w:val="left"/>
        <w:rPr>
          <w:rFonts w:asciiTheme="minorEastAsia" w:hAnsiTheme="minorEastAsia" w:eastAsiaTheme="minorEastAsia"/>
          <w:color w:val="auto"/>
          <w:sz w:val="24"/>
          <w:szCs w:val="24"/>
          <w:highlight w:val="none"/>
        </w:rPr>
      </w:pPr>
    </w:p>
    <w:p w14:paraId="28E4AB4D">
      <w:pPr>
        <w:tabs>
          <w:tab w:val="left" w:pos="4620"/>
        </w:tabs>
        <w:spacing w:line="360" w:lineRule="auto"/>
        <w:jc w:val="left"/>
        <w:rPr>
          <w:rFonts w:asciiTheme="minorEastAsia" w:hAnsiTheme="minorEastAsia" w:eastAsiaTheme="minorEastAsia"/>
          <w:color w:val="auto"/>
          <w:sz w:val="24"/>
          <w:szCs w:val="24"/>
          <w:highlight w:val="none"/>
        </w:rPr>
      </w:pPr>
    </w:p>
    <w:p w14:paraId="263D840E">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8031744">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0C678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73"/>
      <w:bookmarkEnd w:id="74"/>
    </w:p>
    <w:p w14:paraId="052CBD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75" w:name="_Toc24563"/>
      <w:bookmarkStart w:id="76" w:name="_Toc16713"/>
      <w:r>
        <w:rPr>
          <w:rFonts w:hint="eastAsia" w:asciiTheme="minorEastAsia" w:hAnsiTheme="minorEastAsia" w:eastAsiaTheme="minorEastAsia"/>
          <w:b/>
          <w:color w:val="auto"/>
          <w:sz w:val="24"/>
          <w:highlight w:val="none"/>
          <w:lang w:val="en-US" w:eastAsia="zh-CN"/>
        </w:rPr>
        <w:t>八、残疾人福利性单位声明函</w:t>
      </w:r>
      <w:bookmarkEnd w:id="75"/>
      <w:bookmarkEnd w:id="76"/>
    </w:p>
    <w:p w14:paraId="1BDECF44">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8AE83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BFFEB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asciiTheme="minorEastAsia" w:hAnsiTheme="minorEastAsia" w:eastAsiaTheme="minorEastAsia"/>
          <w:color w:val="auto"/>
          <w:sz w:val="24"/>
          <w:szCs w:val="24"/>
          <w:highlight w:val="none"/>
        </w:rPr>
      </w:pPr>
    </w:p>
    <w:p w14:paraId="6F563A8F">
      <w:pPr>
        <w:spacing w:line="360" w:lineRule="auto"/>
        <w:ind w:firstLine="4228" w:firstLineChars="1762"/>
        <w:rPr>
          <w:rFonts w:asciiTheme="minorEastAsia" w:hAnsiTheme="minorEastAsia" w:eastAsiaTheme="minorEastAsia"/>
          <w:color w:val="auto"/>
          <w:sz w:val="24"/>
          <w:szCs w:val="24"/>
          <w:highlight w:val="none"/>
        </w:rPr>
      </w:pPr>
    </w:p>
    <w:p w14:paraId="67EC27E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FA9E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color w:val="auto"/>
          <w:sz w:val="24"/>
          <w:szCs w:val="20"/>
          <w:highlight w:val="none"/>
        </w:rPr>
      </w:pPr>
      <w:bookmarkStart w:id="77" w:name="_Toc457768004"/>
      <w:bookmarkStart w:id="78" w:name="_Toc300210382"/>
      <w:bookmarkStart w:id="79" w:name="_Toc520299348"/>
      <w:bookmarkStart w:id="80" w:name="_Toc25813"/>
      <w:bookmarkStart w:id="81" w:name="_Toc26536"/>
      <w:bookmarkStart w:id="82" w:name="_Hlk11701496"/>
      <w:r>
        <w:rPr>
          <w:rFonts w:hint="eastAsia" w:asciiTheme="minorEastAsia" w:hAnsiTheme="minorEastAsia" w:eastAsiaTheme="minorEastAsia"/>
          <w:b/>
          <w:color w:val="auto"/>
          <w:sz w:val="24"/>
          <w:highlight w:val="none"/>
          <w:lang w:val="en-US" w:eastAsia="zh-CN"/>
        </w:rPr>
        <w:t>九、</w:t>
      </w:r>
      <w:r>
        <w:rPr>
          <w:rFonts w:hint="eastAsia" w:ascii="宋体" w:hAnsi="宋体" w:eastAsia="宋体" w:cs="@仿宋_GB2312"/>
          <w:b/>
          <w:color w:val="auto"/>
          <w:sz w:val="24"/>
          <w:szCs w:val="20"/>
          <w:highlight w:val="none"/>
        </w:rPr>
        <w:t>关于符合本国产品标准的声明函</w:t>
      </w:r>
    </w:p>
    <w:p w14:paraId="6FA5E4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4F4970E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28"/>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28"/>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7911893F">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5587E5C8">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1.产品如有型号，请在“产品名称”栏一并填写。</w:t>
      </w:r>
    </w:p>
    <w:p w14:paraId="3A737B37">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2.生产厂名与厂址应与生产厂营业执照载明的相关信息保持一致。</w:t>
      </w:r>
    </w:p>
    <w:p w14:paraId="17016F2A">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3.上述声明函中标注</w:t>
      </w:r>
      <w:r>
        <w:rPr>
          <w:rFonts w:hint="eastAsia" w:ascii="宋体" w:hAnsi="宋体" w:eastAsia="宋体" w:cs="Times New Roman"/>
          <w:b w:val="0"/>
          <w:bCs/>
          <w:color w:val="auto"/>
          <w:sz w:val="21"/>
          <w:szCs w:val="21"/>
          <w:highlight w:val="none"/>
          <w:u w:val="single"/>
          <w:lang w:val="en-US" w:eastAsia="zh-CN"/>
        </w:rPr>
        <w:t xml:space="preserve">  /  </w:t>
      </w:r>
      <w:r>
        <w:rPr>
          <w:rFonts w:hint="eastAsia" w:ascii="宋体" w:hAnsi="宋体" w:eastAsia="宋体" w:cs="Times New Roman"/>
          <w:b w:val="0"/>
          <w:bCs/>
          <w:color w:val="auto"/>
          <w:sz w:val="21"/>
          <w:szCs w:val="21"/>
          <w:highlight w:val="none"/>
          <w:lang w:val="en-US" w:eastAsia="zh-CN"/>
        </w:rPr>
        <w:t>的，无需填写。</w:t>
      </w:r>
    </w:p>
    <w:p w14:paraId="228CB750">
      <w:pPr>
        <w:tabs>
          <w:tab w:val="left" w:pos="4620"/>
        </w:tabs>
        <w:spacing w:line="360" w:lineRule="auto"/>
        <w:jc w:val="left"/>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20C6E2B1">
      <w:pPr>
        <w:tabs>
          <w:tab w:val="left" w:pos="4620"/>
        </w:tabs>
        <w:spacing w:line="360" w:lineRule="auto"/>
        <w:jc w:val="left"/>
        <w:rPr>
          <w:rFonts w:hint="eastAsia" w:asciiTheme="minorEastAsia" w:hAnsiTheme="minorEastAsia" w:eastAsiaTheme="minorEastAsia"/>
          <w:b/>
          <w:color w:val="auto"/>
          <w:sz w:val="24"/>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CC83651">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9A3F71E">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0DF3B3A">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w:t>
      </w:r>
      <w:bookmarkEnd w:id="77"/>
      <w:bookmarkEnd w:id="78"/>
      <w:bookmarkEnd w:id="79"/>
      <w:r>
        <w:rPr>
          <w:rFonts w:hint="eastAsia" w:asciiTheme="minorEastAsia" w:hAnsiTheme="minorEastAsia" w:eastAsiaTheme="minorEastAsia"/>
          <w:b/>
          <w:color w:val="auto"/>
          <w:sz w:val="24"/>
          <w:highlight w:val="none"/>
          <w:lang w:val="en-US" w:eastAsia="zh-CN"/>
        </w:rPr>
        <w:t>诚信履约承诺函</w:t>
      </w:r>
      <w:bookmarkEnd w:id="80"/>
      <w:bookmarkEnd w:id="81"/>
    </w:p>
    <w:p w14:paraId="0E258856">
      <w:pPr>
        <w:spacing w:line="360" w:lineRule="auto"/>
        <w:rPr>
          <w:rFonts w:asciiTheme="minorEastAsia" w:hAnsiTheme="minorEastAsia" w:eastAsiaTheme="minorEastAsia"/>
          <w:b/>
          <w:bCs/>
          <w:color w:val="auto"/>
          <w:sz w:val="24"/>
          <w:highlight w:val="none"/>
        </w:rPr>
      </w:pPr>
    </w:p>
    <w:p w14:paraId="5D73717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7EDFBF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E7E46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248F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5FEE32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9A0347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0B24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2AAE4B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0B2D9C">
      <w:pPr>
        <w:spacing w:line="360" w:lineRule="auto"/>
        <w:rPr>
          <w:rFonts w:asciiTheme="minorEastAsia" w:hAnsiTheme="minorEastAsia" w:eastAsiaTheme="minorEastAsia"/>
          <w:bCs/>
          <w:color w:val="auto"/>
          <w:sz w:val="24"/>
          <w:highlight w:val="none"/>
        </w:rPr>
      </w:pPr>
    </w:p>
    <w:p w14:paraId="3FC54976">
      <w:pPr>
        <w:spacing w:line="360" w:lineRule="auto"/>
        <w:rPr>
          <w:rFonts w:asciiTheme="minorEastAsia" w:hAnsiTheme="minorEastAsia" w:eastAsiaTheme="minorEastAsia"/>
          <w:bCs/>
          <w:color w:val="auto"/>
          <w:sz w:val="24"/>
          <w:highlight w:val="none"/>
        </w:rPr>
      </w:pPr>
    </w:p>
    <w:p w14:paraId="032B6DC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9D177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5FE8DAB">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82"/>
    <w:p w14:paraId="7393438E">
      <w:pPr>
        <w:spacing w:line="360" w:lineRule="auto"/>
        <w:jc w:val="center"/>
        <w:outlineLvl w:val="1"/>
        <w:rPr>
          <w:rFonts w:hint="eastAsia" w:ascii="宋体" w:hAnsi="宋体" w:eastAsia="宋体"/>
          <w:b/>
          <w:color w:val="auto"/>
          <w:sz w:val="24"/>
          <w:szCs w:val="24"/>
          <w:highlight w:val="none"/>
        </w:rPr>
      </w:pPr>
      <w:bookmarkStart w:id="83" w:name="_Toc2683"/>
      <w:bookmarkStart w:id="84" w:name="_Toc32633"/>
      <w:r>
        <w:rPr>
          <w:rFonts w:hint="eastAsia" w:asciiTheme="minorEastAsia" w:hAnsiTheme="minorEastAsia" w:eastAsiaTheme="minorEastAsia"/>
          <w:b/>
          <w:color w:val="auto"/>
          <w:sz w:val="24"/>
          <w:highlight w:val="none"/>
          <w:lang w:val="en-US" w:eastAsia="zh-CN"/>
        </w:rPr>
        <w:t>十一、</w:t>
      </w:r>
      <w:r>
        <w:rPr>
          <w:rFonts w:hint="eastAsia" w:ascii="宋体" w:hAnsi="宋体" w:eastAsia="宋体" w:cs="宋体"/>
          <w:b/>
          <w:color w:val="auto"/>
          <w:sz w:val="24"/>
          <w:szCs w:val="24"/>
          <w:highlight w:val="none"/>
          <w:lang w:bidi="ar"/>
        </w:rPr>
        <w:t>诚信投标承诺书</w:t>
      </w:r>
    </w:p>
    <w:p w14:paraId="7908E88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6065394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4FA0970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E28CAD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7371DAF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53BF9A0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164F172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或</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2B77AFE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七、严格遵守开标现场纪律，服从监管人员管理；</w:t>
      </w:r>
    </w:p>
    <w:p w14:paraId="264A02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八、保证中标后不转包，若有分包征得招标人同意；</w:t>
      </w:r>
    </w:p>
    <w:p w14:paraId="7391BA2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九、保证中标之后，按照投标文件要求提供相关后续服务；</w:t>
      </w:r>
    </w:p>
    <w:p w14:paraId="1DFC1A6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十、保证企业及所属相关人员在本次投标中无行贿等犯罪行为；</w:t>
      </w:r>
    </w:p>
    <w:p w14:paraId="6831EA1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B9627F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2621FBB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421B22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579D5DC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1E911E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A378430">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24121F30">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08EE52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E2B6030">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十二、其他相关证明材料</w:t>
      </w:r>
      <w:bookmarkEnd w:id="83"/>
      <w:bookmarkEnd w:id="84"/>
    </w:p>
    <w:p w14:paraId="48C53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asciiTheme="minorEastAsia" w:hAnsiTheme="minorEastAsia" w:eastAsiaTheme="minorEastAsia"/>
          <w:color w:val="auto"/>
          <w:sz w:val="24"/>
          <w:highlight w:val="none"/>
        </w:rPr>
      </w:pPr>
    </w:p>
    <w:p w14:paraId="0EF54B8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E44E95B">
      <w:pPr>
        <w:spacing w:line="360" w:lineRule="auto"/>
        <w:jc w:val="center"/>
        <w:outlineLvl w:val="0"/>
        <w:rPr>
          <w:rFonts w:ascii="宋体" w:hAnsi="宋体" w:eastAsia="宋体"/>
          <w:b/>
          <w:bCs/>
          <w:color w:val="auto"/>
          <w:sz w:val="28"/>
          <w:highlight w:val="none"/>
        </w:rPr>
      </w:pPr>
      <w:bookmarkStart w:id="85" w:name="_Toc6435"/>
      <w:bookmarkStart w:id="86" w:name="_Toc18131"/>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5"/>
      <w:bookmarkEnd w:id="86"/>
    </w:p>
    <w:p w14:paraId="7A40B900">
      <w:pPr>
        <w:spacing w:line="360" w:lineRule="auto"/>
        <w:jc w:val="center"/>
        <w:outlineLvl w:val="1"/>
        <w:rPr>
          <w:rFonts w:ascii="仿宋" w:hAnsi="仿宋" w:eastAsia="仿宋" w:cs="仿宋"/>
          <w:b/>
          <w:bCs/>
          <w:color w:val="auto"/>
          <w:sz w:val="32"/>
          <w:szCs w:val="44"/>
          <w:highlight w:val="none"/>
        </w:rPr>
      </w:pPr>
      <w:bookmarkStart w:id="87" w:name="_Toc27159"/>
      <w:bookmarkStart w:id="88" w:name="_Toc27489"/>
      <w:r>
        <w:rPr>
          <w:rFonts w:hint="eastAsia" w:ascii="仿宋" w:hAnsi="仿宋" w:eastAsia="仿宋" w:cs="仿宋"/>
          <w:b/>
          <w:bCs/>
          <w:color w:val="auto"/>
          <w:sz w:val="32"/>
          <w:szCs w:val="44"/>
          <w:highlight w:val="none"/>
        </w:rPr>
        <w:t>询问函范本</w:t>
      </w:r>
      <w:bookmarkEnd w:id="87"/>
      <w:bookmarkEnd w:id="88"/>
    </w:p>
    <w:p w14:paraId="6CE43A1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828A0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89" w:name="_Toc13899"/>
      <w:r>
        <w:rPr>
          <w:rFonts w:hint="eastAsia" w:cs="仿宋" w:asciiTheme="minorEastAsia" w:hAnsiTheme="minorEastAsia" w:eastAsiaTheme="minorEastAsia"/>
          <w:color w:val="auto"/>
          <w:sz w:val="24"/>
          <w:szCs w:val="24"/>
          <w:highlight w:val="none"/>
        </w:rPr>
        <w:t>一、(事项一)</w:t>
      </w:r>
      <w:bookmarkEnd w:id="89"/>
    </w:p>
    <w:p w14:paraId="1819F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90" w:name="_Toc3352"/>
      <w:r>
        <w:rPr>
          <w:rFonts w:hint="eastAsia" w:cs="仿宋" w:asciiTheme="minorEastAsia" w:hAnsiTheme="minorEastAsia" w:eastAsiaTheme="minorEastAsia"/>
          <w:color w:val="auto"/>
          <w:sz w:val="24"/>
          <w:szCs w:val="24"/>
          <w:highlight w:val="none"/>
        </w:rPr>
        <w:t>二、(事项二)</w:t>
      </w:r>
      <w:bookmarkEnd w:id="90"/>
    </w:p>
    <w:p w14:paraId="0B8BB9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ascii="仿宋" w:hAnsi="仿宋" w:eastAsia="仿宋" w:cs="仿宋"/>
          <w:b/>
          <w:bCs/>
          <w:color w:val="auto"/>
          <w:sz w:val="32"/>
          <w:szCs w:val="44"/>
          <w:highlight w:val="none"/>
        </w:rPr>
      </w:pPr>
      <w:bookmarkStart w:id="91" w:name="_Toc1575"/>
      <w:bookmarkStart w:id="92" w:name="_Toc3245"/>
      <w:r>
        <w:rPr>
          <w:rFonts w:hint="eastAsia" w:ascii="仿宋" w:hAnsi="仿宋" w:eastAsia="仿宋" w:cs="仿宋"/>
          <w:b/>
          <w:bCs/>
          <w:color w:val="auto"/>
          <w:sz w:val="32"/>
          <w:szCs w:val="44"/>
          <w:highlight w:val="none"/>
        </w:rPr>
        <w:t>质疑函范本</w:t>
      </w:r>
      <w:bookmarkEnd w:id="91"/>
      <w:bookmarkEnd w:id="92"/>
    </w:p>
    <w:p w14:paraId="5906BD0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93" w:name="_Toc21381"/>
      <w:r>
        <w:rPr>
          <w:rFonts w:hint="eastAsia" w:cs="仿宋" w:asciiTheme="minorEastAsia" w:hAnsiTheme="minorEastAsia" w:eastAsiaTheme="minorEastAsia"/>
          <w:b/>
          <w:bCs/>
          <w:color w:val="auto"/>
          <w:sz w:val="24"/>
          <w:szCs w:val="24"/>
          <w:highlight w:val="none"/>
        </w:rPr>
        <w:t>一、质疑供应商基本信息</w:t>
      </w:r>
      <w:bookmarkEnd w:id="93"/>
    </w:p>
    <w:p w14:paraId="680477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4" w:name="_Toc28415"/>
      <w:r>
        <w:rPr>
          <w:rFonts w:hint="eastAsia" w:cs="仿宋" w:asciiTheme="minorEastAsia" w:hAnsiTheme="minorEastAsia" w:eastAsiaTheme="minorEastAsia"/>
          <w:b/>
          <w:bCs/>
          <w:color w:val="auto"/>
          <w:sz w:val="24"/>
          <w:szCs w:val="24"/>
          <w:highlight w:val="none"/>
        </w:rPr>
        <w:t>二、质疑项目基本情况</w:t>
      </w:r>
      <w:bookmarkEnd w:id="94"/>
    </w:p>
    <w:p w14:paraId="2860C1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5" w:name="_Toc19014"/>
      <w:r>
        <w:rPr>
          <w:rFonts w:hint="eastAsia" w:cs="仿宋" w:asciiTheme="minorEastAsia" w:hAnsiTheme="minorEastAsia" w:eastAsiaTheme="minorEastAsia"/>
          <w:b/>
          <w:bCs/>
          <w:color w:val="auto"/>
          <w:sz w:val="24"/>
          <w:szCs w:val="24"/>
          <w:highlight w:val="none"/>
        </w:rPr>
        <w:t>三、质疑事项具体内容</w:t>
      </w:r>
      <w:bookmarkEnd w:id="95"/>
    </w:p>
    <w:p w14:paraId="7A46C7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6" w:name="_Toc17919"/>
      <w:r>
        <w:rPr>
          <w:rFonts w:hint="eastAsia" w:cs="仿宋" w:asciiTheme="minorEastAsia" w:hAnsiTheme="minorEastAsia" w:eastAsiaTheme="minorEastAsia"/>
          <w:b/>
          <w:bCs/>
          <w:color w:val="auto"/>
          <w:sz w:val="24"/>
          <w:szCs w:val="24"/>
          <w:highlight w:val="none"/>
        </w:rPr>
        <w:t>四、与质疑事项相关的质疑请求</w:t>
      </w:r>
      <w:bookmarkEnd w:id="96"/>
    </w:p>
    <w:p w14:paraId="18CD4F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asciiTheme="minorEastAsia" w:hAnsiTheme="minorEastAsia" w:eastAsiaTheme="minorEastAsia"/>
          <w:b/>
          <w:color w:val="auto"/>
          <w:sz w:val="28"/>
          <w:szCs w:val="32"/>
          <w:highlight w:val="none"/>
        </w:rPr>
      </w:pPr>
      <w:bookmarkStart w:id="97" w:name="_Toc26836"/>
      <w:bookmarkStart w:id="98" w:name="_Toc9754"/>
      <w:r>
        <w:rPr>
          <w:rFonts w:hint="eastAsia" w:asciiTheme="minorEastAsia" w:hAnsiTheme="minorEastAsia" w:eastAsiaTheme="minorEastAsia"/>
          <w:b/>
          <w:color w:val="auto"/>
          <w:sz w:val="28"/>
          <w:szCs w:val="32"/>
          <w:highlight w:val="none"/>
        </w:rPr>
        <w:t>质疑函制作说明：</w:t>
      </w:r>
      <w:bookmarkEnd w:id="97"/>
      <w:bookmarkEnd w:id="98"/>
    </w:p>
    <w:p w14:paraId="72184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86B405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64BC0F47">
      <w:pPr>
        <w:spacing w:line="360" w:lineRule="auto"/>
        <w:ind w:firstLine="435"/>
        <w:rPr>
          <w:rFonts w:hint="eastAsia" w:asciiTheme="minorEastAsia" w:hAnsiTheme="minorEastAsia" w:eastAsiaTheme="minorEastAsia"/>
          <w:color w:val="auto"/>
          <w:sz w:val="24"/>
          <w:highlight w:val="none"/>
        </w:rPr>
        <w:sectPr>
          <w:headerReference r:id="rId7" w:type="default"/>
          <w:footerReference r:id="rId8" w:type="default"/>
          <w:pgSz w:w="11905" w:h="16838"/>
          <w:pgMar w:top="1440" w:right="1417" w:bottom="1440" w:left="1417" w:header="850" w:footer="992" w:gutter="0"/>
          <w:pgNumType w:fmt="decimal"/>
          <w:cols w:space="0" w:num="1"/>
          <w:rtlGutter w:val="0"/>
          <w:docGrid w:type="lines" w:linePitch="317" w:charSpace="0"/>
        </w:sectPr>
      </w:pPr>
    </w:p>
    <w:p w14:paraId="2C37F840">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p w14:paraId="47AAB7E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29F24F1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A8F773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p w14:paraId="17D0C5C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99" w:name="OLE_LINK93"/>
      <w:bookmarkStart w:id="100" w:name="OLE_LINK92"/>
      <w:bookmarkStart w:id="101" w:name="OLE_LINK91"/>
      <w:bookmarkStart w:id="102" w:name="OLE_LINK103"/>
      <w:r>
        <w:rPr>
          <w:rFonts w:hint="eastAsia" w:ascii="仿宋_GB2312" w:hAnsi="宋体" w:eastAsia="仿宋_GB2312" w:cs="Times New Roman"/>
          <w:color w:val="auto"/>
          <w:sz w:val="28"/>
          <w:szCs w:val="28"/>
          <w:highlight w:val="none"/>
        </w:rPr>
        <w:t>投标人、法定代表人及其项目经理(建造师)</w:t>
      </w:r>
      <w:bookmarkEnd w:id="99"/>
      <w:bookmarkEnd w:id="100"/>
      <w:bookmarkEnd w:id="101"/>
      <w:bookmarkEnd w:id="102"/>
      <w:r>
        <w:rPr>
          <w:rFonts w:hint="eastAsia" w:ascii="仿宋_GB2312" w:hAnsi="宋体" w:eastAsia="仿宋_GB2312" w:cs="Times New Roman"/>
          <w:color w:val="auto"/>
          <w:sz w:val="28"/>
          <w:szCs w:val="28"/>
          <w:highlight w:val="none"/>
        </w:rPr>
        <w:t>以下失信行为：</w:t>
      </w:r>
    </w:p>
    <w:p w14:paraId="61E8F6DF">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103" w:name="OLE_LINK94"/>
      <w:bookmarkStart w:id="104" w:name="OLE_LINK86"/>
      <w:bookmarkStart w:id="105" w:name="OLE_LINK87"/>
      <w:bookmarkStart w:id="106" w:name="OLE_LINK119"/>
      <w:r>
        <w:rPr>
          <w:rFonts w:hint="eastAsia" w:ascii="仿宋_GB2312" w:hAnsi="宋体" w:eastAsia="仿宋_GB2312" w:cs="Times New Roman"/>
          <w:color w:val="auto"/>
          <w:sz w:val="28"/>
          <w:szCs w:val="28"/>
          <w:highlight w:val="none"/>
        </w:rPr>
        <w:t>①被列入“失信被执行人”的;</w:t>
      </w:r>
    </w:p>
    <w:p w14:paraId="1AD8D41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107" w:name="OLE_LINK118"/>
      <w:bookmarkStart w:id="108" w:name="OLE_LINK116"/>
      <w:bookmarkStart w:id="109" w:name="OLE_LINK117"/>
      <w:bookmarkStart w:id="110" w:name="OLE_LINK115"/>
      <w:r>
        <w:rPr>
          <w:rFonts w:hint="eastAsia" w:ascii="仿宋_GB2312" w:hAnsi="宋体" w:eastAsia="仿宋_GB2312" w:cs="Times New Roman"/>
          <w:color w:val="auto"/>
          <w:sz w:val="28"/>
          <w:szCs w:val="28"/>
          <w:highlight w:val="none"/>
        </w:rPr>
        <w:t>“重大税收违法失信主体”</w:t>
      </w:r>
      <w:bookmarkEnd w:id="107"/>
      <w:bookmarkEnd w:id="108"/>
      <w:bookmarkEnd w:id="109"/>
      <w:bookmarkEnd w:id="110"/>
      <w:r>
        <w:rPr>
          <w:rFonts w:hint="eastAsia" w:ascii="仿宋_GB2312" w:hAnsi="宋体" w:eastAsia="仿宋_GB2312" w:cs="Times New Roman"/>
          <w:color w:val="auto"/>
          <w:sz w:val="28"/>
          <w:szCs w:val="28"/>
          <w:highlight w:val="none"/>
        </w:rPr>
        <w:t>的；</w:t>
      </w:r>
    </w:p>
    <w:p w14:paraId="41EB0B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111" w:name="OLE_LINK84"/>
      <w:bookmarkStart w:id="112" w:name="OLE_LINK85"/>
      <w:r>
        <w:rPr>
          <w:rFonts w:hint="eastAsia" w:ascii="仿宋_GB2312" w:hAnsi="宋体" w:eastAsia="仿宋_GB2312" w:cs="Times New Roman"/>
          <w:color w:val="auto"/>
          <w:sz w:val="28"/>
          <w:szCs w:val="28"/>
          <w:highlight w:val="none"/>
        </w:rPr>
        <w:t>农民工工资失信联合惩戒对象</w:t>
      </w:r>
      <w:bookmarkEnd w:id="111"/>
      <w:bookmarkEnd w:id="112"/>
      <w:r>
        <w:rPr>
          <w:rFonts w:hint="eastAsia" w:ascii="仿宋_GB2312" w:hAnsi="宋体" w:eastAsia="仿宋_GB2312" w:cs="Times New Roman"/>
          <w:color w:val="auto"/>
          <w:sz w:val="28"/>
          <w:szCs w:val="28"/>
          <w:highlight w:val="none"/>
        </w:rPr>
        <w:t>名单”的；</w:t>
      </w:r>
    </w:p>
    <w:p w14:paraId="417FA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1E44E67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103"/>
    <w:bookmarkEnd w:id="104"/>
    <w:bookmarkEnd w:id="105"/>
    <w:bookmarkEnd w:id="106"/>
    <w:p w14:paraId="1C5DB25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113" w:name="OLE_LINK130"/>
      <w:r>
        <w:rPr>
          <w:rFonts w:hint="eastAsia" w:ascii="仿宋_GB2312" w:hAnsi="宋体" w:eastAsia="仿宋_GB2312" w:cs="Times New Roman"/>
          <w:color w:val="auto"/>
          <w:sz w:val="28"/>
          <w:szCs w:val="28"/>
          <w:highlight w:val="none"/>
        </w:rPr>
        <w:t>国家企业信用信息公示系统网站</w:t>
      </w:r>
      <w:bookmarkEnd w:id="113"/>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114" w:name="OLE_LINK90"/>
      <w:bookmarkStart w:id="115" w:name="OLE_LINK89"/>
      <w:r>
        <w:rPr>
          <w:rStyle w:val="33"/>
          <w:rFonts w:hint="eastAsia" w:ascii="仿宋_GB2312" w:hAnsi="宋体" w:eastAsia="仿宋_GB2312" w:cs="Times New Roman"/>
          <w:color w:val="auto"/>
          <w:sz w:val="28"/>
          <w:szCs w:val="28"/>
          <w:highlight w:val="none"/>
        </w:rPr>
        <w:t>www.gsxt.gov.cn</w:t>
      </w:r>
      <w:bookmarkEnd w:id="114"/>
      <w:bookmarkEnd w:id="115"/>
      <w:r>
        <w:rPr>
          <w:rStyle w:val="33"/>
          <w:rFonts w:hint="eastAsia" w:ascii="仿宋_GB2312" w:hAnsi="宋体" w:eastAsia="仿宋_GB2312" w:cs="Times New Roman"/>
          <w:color w:val="auto"/>
          <w:sz w:val="28"/>
          <w:szCs w:val="28"/>
          <w:highlight w:val="none"/>
        </w:rPr>
        <w:t>）</w:t>
      </w:r>
      <w:r>
        <w:rPr>
          <w:rStyle w:val="33"/>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F7CB4BC">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116" w:name="OLE_LINK122"/>
      <w:bookmarkStart w:id="117" w:name="OLE_LINK120"/>
      <w:bookmarkStart w:id="118" w:name="OLE_LINK121"/>
      <w:r>
        <w:rPr>
          <w:rFonts w:hint="eastAsia" w:ascii="仿宋_GB2312" w:hAnsi="宋体" w:eastAsia="仿宋_GB2312" w:cs="Times New Roman"/>
          <w:color w:val="auto"/>
          <w:sz w:val="28"/>
          <w:szCs w:val="28"/>
          <w:highlight w:val="none"/>
        </w:rPr>
        <w:t>①</w:t>
      </w:r>
      <w:bookmarkStart w:id="119" w:name="OLE_LINK113"/>
      <w:bookmarkStart w:id="120" w:name="OLE_LINK114"/>
      <w:r>
        <w:rPr>
          <w:rFonts w:hint="eastAsia" w:ascii="仿宋_GB2312" w:hAnsi="宋体" w:eastAsia="仿宋_GB2312" w:cs="Times New Roman"/>
          <w:color w:val="auto"/>
          <w:sz w:val="28"/>
          <w:szCs w:val="28"/>
          <w:highlight w:val="none"/>
        </w:rPr>
        <w:t>被列入“经营异常名录”或者“严重违法失信名单”的</w:t>
      </w:r>
      <w:bookmarkEnd w:id="119"/>
      <w:bookmarkEnd w:id="120"/>
      <w:r>
        <w:rPr>
          <w:rFonts w:hint="eastAsia" w:ascii="仿宋_GB2312" w:hAnsi="宋体" w:eastAsia="仿宋_GB2312" w:cs="Times New Roman"/>
          <w:color w:val="auto"/>
          <w:sz w:val="28"/>
          <w:szCs w:val="28"/>
          <w:highlight w:val="none"/>
        </w:rPr>
        <w:t>。</w:t>
      </w:r>
      <w:bookmarkEnd w:id="116"/>
      <w:bookmarkEnd w:id="117"/>
      <w:bookmarkEnd w:id="118"/>
    </w:p>
    <w:p w14:paraId="6E1718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14A9BD0">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121" w:name="OLE_LINK123"/>
      <w:bookmarkStart w:id="122" w:name="OLE_LINK124"/>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352B41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447A48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73CA14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123" w:name="OLE_LINK107"/>
      <w:bookmarkStart w:id="124" w:name="OLE_LINK108"/>
      <w:r>
        <w:rPr>
          <w:rFonts w:hint="eastAsia" w:ascii="仿宋_GB2312" w:hAnsi="宋体" w:eastAsia="仿宋_GB2312" w:cs="Times New Roman"/>
          <w:color w:val="auto"/>
          <w:sz w:val="28"/>
          <w:szCs w:val="28"/>
          <w:highlight w:val="none"/>
        </w:rPr>
        <w:t>县级及以上有关行政主管部门限制投标资格且在限制期限内的</w:t>
      </w:r>
      <w:bookmarkEnd w:id="123"/>
      <w:bookmarkEnd w:id="124"/>
      <w:r>
        <w:rPr>
          <w:rFonts w:hint="eastAsia" w:ascii="仿宋_GB2312" w:hAnsi="宋体" w:eastAsia="仿宋_GB2312" w:cs="Times New Roman"/>
          <w:color w:val="auto"/>
          <w:sz w:val="28"/>
          <w:szCs w:val="28"/>
          <w:highlight w:val="none"/>
        </w:rPr>
        <w:t>；</w:t>
      </w:r>
    </w:p>
    <w:p w14:paraId="42D14A7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21"/>
    <w:bookmarkEnd w:id="122"/>
    <w:p w14:paraId="3519D4F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2B95F61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3"/>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12F4339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17015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248F52A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474B684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35213B4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1DF6ED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125" w:name="OLE_LINK102"/>
      <w:bookmarkStart w:id="126" w:name="OLE_LINK100"/>
      <w:bookmarkStart w:id="127" w:name="OLE_LINK101"/>
      <w:r>
        <w:rPr>
          <w:rFonts w:hint="eastAsia" w:ascii="仿宋_GB2312" w:hAnsi="宋体" w:eastAsia="仿宋_GB2312" w:cs="Times New Roman"/>
          <w:color w:val="auto"/>
          <w:sz w:val="28"/>
          <w:szCs w:val="28"/>
          <w:highlight w:val="none"/>
        </w:rPr>
        <w:t>被列入“经营异常名录”或者“严重违法失信名单”的</w:t>
      </w:r>
      <w:bookmarkEnd w:id="125"/>
      <w:bookmarkEnd w:id="126"/>
      <w:bookmarkEnd w:id="127"/>
      <w:r>
        <w:rPr>
          <w:rFonts w:hint="eastAsia" w:ascii="仿宋_GB2312" w:hAnsi="宋体" w:eastAsia="仿宋_GB2312" w:cs="Times New Roman"/>
          <w:color w:val="auto"/>
          <w:sz w:val="28"/>
          <w:szCs w:val="28"/>
          <w:highlight w:val="none"/>
        </w:rPr>
        <w:t>。</w:t>
      </w:r>
    </w:p>
    <w:p w14:paraId="52937EF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128" w:name="OLE_LINK96"/>
      <w:bookmarkStart w:id="129"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128"/>
      <w:bookmarkEnd w:id="129"/>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008A8F8">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130" w:name="OLE_LINK106"/>
      <w:bookmarkStart w:id="131" w:name="OLE_LINK104"/>
      <w:bookmarkStart w:id="132" w:name="OLE_LINK105"/>
      <w:r>
        <w:rPr>
          <w:rFonts w:hint="eastAsia" w:ascii="仿宋_GB2312" w:hAnsi="宋体" w:eastAsia="仿宋_GB2312" w:cs="Times New Roman"/>
          <w:color w:val="auto"/>
          <w:sz w:val="28"/>
          <w:szCs w:val="28"/>
          <w:highlight w:val="none"/>
        </w:rPr>
        <w:t>被列入“政府采购严重违法失信行为信息记录”的</w:t>
      </w:r>
      <w:bookmarkEnd w:id="130"/>
      <w:bookmarkEnd w:id="131"/>
      <w:bookmarkEnd w:id="132"/>
      <w:r>
        <w:rPr>
          <w:rFonts w:hint="eastAsia" w:ascii="仿宋_GB2312" w:hAnsi="宋体" w:eastAsia="仿宋_GB2312" w:cs="楷体"/>
          <w:color w:val="auto"/>
          <w:sz w:val="28"/>
          <w:szCs w:val="28"/>
          <w:highlight w:val="none"/>
        </w:rPr>
        <w:t>。</w:t>
      </w:r>
    </w:p>
    <w:p w14:paraId="38361C2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71CC095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3D5CA77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77C544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82B53A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68A69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4717CC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B432AE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9598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7682911">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5B151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2DA2BEAC">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30E881E">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21AE9A5A">
      <w:pPr>
        <w:ind w:right="-92" w:rightChars="-44"/>
        <w:rPr>
          <w:rFonts w:ascii="宋体" w:hAnsi="宋体" w:eastAsia="宋体" w:cs="宋体"/>
          <w:bCs/>
          <w:color w:val="auto"/>
          <w:szCs w:val="21"/>
          <w:highlight w:val="none"/>
        </w:rPr>
      </w:pPr>
    </w:p>
    <w:p w14:paraId="0E856F63">
      <w:pPr>
        <w:ind w:right="-92" w:rightChars="-44"/>
        <w:rPr>
          <w:rFonts w:ascii="宋体" w:hAnsi="宋体" w:eastAsia="宋体" w:cs="宋体"/>
          <w:bCs/>
          <w:color w:val="auto"/>
          <w:sz w:val="32"/>
          <w:szCs w:val="32"/>
          <w:highlight w:val="none"/>
        </w:rPr>
      </w:pPr>
    </w:p>
    <w:p w14:paraId="78ADE4DE">
      <w:pPr>
        <w:ind w:right="-92" w:rightChars="-44"/>
        <w:rPr>
          <w:rFonts w:ascii="宋体" w:hAnsi="宋体" w:eastAsia="宋体" w:cs="宋体"/>
          <w:bCs/>
          <w:color w:val="auto"/>
          <w:sz w:val="32"/>
          <w:szCs w:val="32"/>
          <w:highlight w:val="none"/>
        </w:rPr>
      </w:pPr>
    </w:p>
    <w:p w14:paraId="1C76BF93">
      <w:pPr>
        <w:ind w:right="-92" w:rightChars="-44"/>
        <w:rPr>
          <w:rFonts w:ascii="宋体" w:hAnsi="宋体" w:eastAsia="宋体" w:cs="宋体"/>
          <w:bCs/>
          <w:color w:val="auto"/>
          <w:sz w:val="32"/>
          <w:szCs w:val="32"/>
          <w:highlight w:val="none"/>
        </w:rPr>
      </w:pPr>
    </w:p>
    <w:p w14:paraId="20A7A99F">
      <w:pPr>
        <w:ind w:right="-92" w:rightChars="-44"/>
        <w:rPr>
          <w:rFonts w:ascii="宋体" w:hAnsi="宋体" w:eastAsia="宋体" w:cs="宋体"/>
          <w:bCs/>
          <w:color w:val="auto"/>
          <w:sz w:val="32"/>
          <w:szCs w:val="32"/>
          <w:highlight w:val="none"/>
        </w:rPr>
      </w:pPr>
    </w:p>
    <w:p w14:paraId="3ED00CAE">
      <w:pPr>
        <w:ind w:right="-92" w:rightChars="-44"/>
        <w:rPr>
          <w:rFonts w:ascii="宋体" w:hAnsi="宋体" w:eastAsia="宋体" w:cs="宋体"/>
          <w:bCs/>
          <w:color w:val="auto"/>
          <w:sz w:val="32"/>
          <w:szCs w:val="32"/>
          <w:highlight w:val="none"/>
        </w:rPr>
      </w:pPr>
    </w:p>
    <w:p w14:paraId="2C848AF2">
      <w:pPr>
        <w:ind w:right="-92" w:rightChars="-44"/>
        <w:rPr>
          <w:rFonts w:ascii="宋体" w:hAnsi="宋体" w:eastAsia="宋体" w:cs="宋体"/>
          <w:bCs/>
          <w:color w:val="auto"/>
          <w:sz w:val="32"/>
          <w:szCs w:val="32"/>
          <w:highlight w:val="none"/>
        </w:rPr>
      </w:pPr>
    </w:p>
    <w:p w14:paraId="7054BF99">
      <w:pPr>
        <w:ind w:right="-92" w:rightChars="-44"/>
        <w:rPr>
          <w:rFonts w:ascii="宋体" w:hAnsi="宋体" w:eastAsia="宋体" w:cs="宋体"/>
          <w:bCs/>
          <w:color w:val="auto"/>
          <w:sz w:val="32"/>
          <w:szCs w:val="32"/>
          <w:highlight w:val="none"/>
        </w:rPr>
      </w:pPr>
    </w:p>
    <w:p w14:paraId="6F09DCC4">
      <w:pPr>
        <w:ind w:right="-92" w:rightChars="-44"/>
        <w:rPr>
          <w:rFonts w:ascii="宋体" w:hAnsi="宋体" w:eastAsia="宋体" w:cs="宋体"/>
          <w:bCs/>
          <w:color w:val="auto"/>
          <w:sz w:val="32"/>
          <w:szCs w:val="32"/>
          <w:highlight w:val="none"/>
        </w:rPr>
      </w:pPr>
    </w:p>
    <w:p w14:paraId="6B02B1CA">
      <w:pPr>
        <w:ind w:right="-92" w:rightChars="-44"/>
        <w:rPr>
          <w:rFonts w:ascii="宋体" w:hAnsi="宋体" w:eastAsia="宋体" w:cs="宋体"/>
          <w:bCs/>
          <w:color w:val="auto"/>
          <w:sz w:val="32"/>
          <w:szCs w:val="32"/>
          <w:highlight w:val="none"/>
        </w:rPr>
      </w:pPr>
    </w:p>
    <w:p w14:paraId="584E7535">
      <w:pPr>
        <w:ind w:right="-92" w:rightChars="-44"/>
        <w:rPr>
          <w:rFonts w:ascii="宋体" w:hAnsi="宋体" w:eastAsia="宋体" w:cs="宋体"/>
          <w:bCs/>
          <w:color w:val="auto"/>
          <w:sz w:val="32"/>
          <w:szCs w:val="32"/>
          <w:highlight w:val="none"/>
        </w:rPr>
      </w:pPr>
    </w:p>
    <w:p w14:paraId="3BBA0693">
      <w:pPr>
        <w:ind w:right="-92" w:rightChars="-44"/>
        <w:rPr>
          <w:rFonts w:ascii="宋体" w:hAnsi="宋体" w:eastAsia="宋体" w:cs="宋体"/>
          <w:bCs/>
          <w:color w:val="auto"/>
          <w:sz w:val="32"/>
          <w:szCs w:val="32"/>
          <w:highlight w:val="none"/>
        </w:rPr>
      </w:pPr>
    </w:p>
    <w:p w14:paraId="00C1095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133" w:name="_Toc95223549"/>
      <w:bookmarkStart w:id="134" w:name="OLE_LINK31"/>
      <w:bookmarkStart w:id="135" w:name="OLE_LINK32"/>
      <w:bookmarkStart w:id="136" w:name="OLE_LINK41"/>
      <w:r>
        <w:rPr>
          <w:rFonts w:hint="eastAsia" w:ascii="黑体" w:hAnsi="黑体" w:eastAsia="黑体" w:cs="Times New Roman"/>
          <w:b/>
          <w:bCs/>
          <w:color w:val="auto"/>
          <w:kern w:val="44"/>
          <w:sz w:val="36"/>
          <w:szCs w:val="28"/>
          <w:highlight w:val="none"/>
        </w:rPr>
        <w:t xml:space="preserve">附件2 </w:t>
      </w:r>
      <w:bookmarkStart w:id="137" w:name="OLE_LINK75"/>
      <w:bookmarkStart w:id="138" w:name="OLE_LINK74"/>
      <w:r>
        <w:rPr>
          <w:rFonts w:hint="eastAsia" w:ascii="黑体" w:hAnsi="黑体" w:eastAsia="黑体" w:cs="Times New Roman"/>
          <w:b/>
          <w:bCs/>
          <w:color w:val="auto"/>
          <w:kern w:val="44"/>
          <w:sz w:val="36"/>
          <w:szCs w:val="28"/>
          <w:highlight w:val="none"/>
        </w:rPr>
        <w:t>“信用中国”查询的严重失信行为</w:t>
      </w:r>
      <w:bookmarkStart w:id="139" w:name="OLE_LINK38"/>
      <w:bookmarkStart w:id="140" w:name="OLE_LINK76"/>
      <w:bookmarkStart w:id="141" w:name="OLE_LINK39"/>
      <w:bookmarkStart w:id="142" w:name="OLE_LINK40"/>
      <w:r>
        <w:rPr>
          <w:rFonts w:hint="eastAsia" w:ascii="黑体" w:hAnsi="黑体" w:eastAsia="黑体" w:cs="Times New Roman"/>
          <w:b/>
          <w:bCs/>
          <w:color w:val="auto"/>
          <w:kern w:val="44"/>
          <w:sz w:val="36"/>
          <w:szCs w:val="28"/>
          <w:highlight w:val="none"/>
        </w:rPr>
        <w:t>类别及判定依据</w:t>
      </w:r>
      <w:bookmarkEnd w:id="133"/>
      <w:bookmarkEnd w:id="137"/>
      <w:bookmarkEnd w:id="138"/>
      <w:bookmarkEnd w:id="139"/>
      <w:bookmarkEnd w:id="140"/>
      <w:bookmarkEnd w:id="141"/>
      <w:bookmarkEnd w:id="142"/>
    </w:p>
    <w:bookmarkEnd w:id="134"/>
    <w:bookmarkEnd w:id="135"/>
    <w:bookmarkEnd w:id="136"/>
    <w:p w14:paraId="290D82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9F5BF9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C5BF78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3A1C08A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718B0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69B6F1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29AD17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3882638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AF93F8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FCA7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0FCD95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535FA5C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B131E8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96C2B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4535F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7D69378">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733EA3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B8025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0046421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7365A82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62B9F8D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75D772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E0DB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DB9F69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3328A9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45AEBA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10B0067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7576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B4F67E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03D41D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2A221AF">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143" w:name="OLE_LINK8"/>
      <w:bookmarkStart w:id="144" w:name="OLE_LINK9"/>
      <w:bookmarkStart w:id="145" w:name="OLE_LINK10"/>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143"/>
      <w:bookmarkEnd w:id="144"/>
      <w:bookmarkEnd w:id="145"/>
      <w:r>
        <w:rPr>
          <w:rFonts w:hint="eastAsia" w:ascii="仿宋_GB2312" w:hAnsi="宋体" w:eastAsia="仿宋_GB2312" w:cs="Times New Roman"/>
          <w:b/>
          <w:color w:val="auto"/>
          <w:sz w:val="28"/>
          <w:szCs w:val="28"/>
          <w:highlight w:val="none"/>
        </w:rPr>
        <w:t>》、《</w:t>
      </w:r>
      <w:bookmarkStart w:id="146" w:name="OLE_LINK12"/>
      <w:bookmarkStart w:id="147" w:name="OLE_LINK11"/>
      <w:r>
        <w:rPr>
          <w:rFonts w:hint="eastAsia" w:ascii="仿宋_GB2312" w:hAnsi="宋体" w:eastAsia="仿宋_GB2312" w:cs="Times New Roman"/>
          <w:b/>
          <w:color w:val="auto"/>
          <w:sz w:val="28"/>
          <w:szCs w:val="28"/>
          <w:highlight w:val="none"/>
        </w:rPr>
        <w:t>企业环境信用评价办法（试行）</w:t>
      </w:r>
      <w:bookmarkEnd w:id="146"/>
      <w:bookmarkEnd w:id="147"/>
      <w:r>
        <w:rPr>
          <w:rFonts w:hint="eastAsia" w:ascii="仿宋_GB2312" w:hAnsi="宋体" w:eastAsia="仿宋_GB2312" w:cs="Times New Roman"/>
          <w:b/>
          <w:color w:val="auto"/>
          <w:sz w:val="28"/>
          <w:szCs w:val="28"/>
          <w:highlight w:val="none"/>
        </w:rPr>
        <w:t>》（环发〔2013〕150号）</w:t>
      </w:r>
    </w:p>
    <w:p w14:paraId="3508ABA9">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5F1E3C0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D7D021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D96841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781B3F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73F89B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53A4D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0F0773E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361075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25D5312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D3C05E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0C59F6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10D80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50C7006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4409F73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DE84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8A17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12BD24A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13F118B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A03F8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0B51C89">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D507293">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依据：《关于对公共资源交易领域严重失信主体开展联合惩戒的备忘录》（发改法规〔2018〕457号）</w:t>
      </w:r>
    </w:p>
    <w:p w14:paraId="6F3F28EC">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19FF0761">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CAE2CC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6A36D60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C2EB5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7A0DC8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46BD90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562AF3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A20C47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E394B7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59AB4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2CAE86C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148" w:name="OLE_LINK15"/>
      <w:bookmarkStart w:id="149" w:name="OLE_LINK16"/>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148"/>
      <w:bookmarkEnd w:id="149"/>
      <w:r>
        <w:rPr>
          <w:rFonts w:hint="eastAsia" w:ascii="仿宋_GB2312" w:hAnsi="Calibri" w:eastAsia="仿宋_GB2312" w:cs="Times New Roman"/>
          <w:b/>
          <w:color w:val="auto"/>
          <w:sz w:val="28"/>
          <w:szCs w:val="28"/>
          <w:highlight w:val="none"/>
        </w:rPr>
        <w:t>》（发改财金〔2018〕1704号）</w:t>
      </w:r>
    </w:p>
    <w:p w14:paraId="68BDAC3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1A9808C">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4AF688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FE8C22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31494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9777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2C696C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7C75CA6">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150" w:name="OLE_LINK18"/>
      <w:bookmarkStart w:id="151" w:name="OLE_LINK17"/>
      <w:r>
        <w:rPr>
          <w:rFonts w:hint="eastAsia" w:ascii="仿宋_GB2312" w:hAnsi="Calibri" w:eastAsia="仿宋_GB2312" w:cs="Times New Roman"/>
          <w:b/>
          <w:color w:val="auto"/>
          <w:sz w:val="28"/>
          <w:szCs w:val="28"/>
          <w:highlight w:val="none"/>
        </w:rPr>
        <w:t>建筑市场信用管理暂行办法</w:t>
      </w:r>
      <w:bookmarkEnd w:id="150"/>
      <w:bookmarkEnd w:id="151"/>
      <w:r>
        <w:rPr>
          <w:rFonts w:hint="eastAsia" w:ascii="仿宋_GB2312" w:hAnsi="Calibri" w:eastAsia="仿宋_GB2312" w:cs="Times New Roman"/>
          <w:b/>
          <w:color w:val="auto"/>
          <w:sz w:val="28"/>
          <w:szCs w:val="28"/>
          <w:highlight w:val="none"/>
        </w:rPr>
        <w:t>》（建市〔2017〕241号）</w:t>
      </w:r>
    </w:p>
    <w:p w14:paraId="29226D5B">
      <w:pPr>
        <w:adjustRightInd w:val="0"/>
        <w:snapToGrid w:val="0"/>
        <w:spacing w:line="560" w:lineRule="exact"/>
        <w:rPr>
          <w:rFonts w:ascii="仿宋_GB2312" w:hAnsi="宋体" w:eastAsia="仿宋_GB2312" w:cs="Times New Roman"/>
          <w:b/>
          <w:color w:val="auto"/>
          <w:sz w:val="28"/>
          <w:szCs w:val="28"/>
          <w:highlight w:val="none"/>
        </w:rPr>
      </w:pPr>
    </w:p>
    <w:p w14:paraId="557F5F3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152" w:name="OLE_LINK20"/>
      <w:bookmarkStart w:id="153" w:name="OLE_LINK19"/>
      <w:r>
        <w:rPr>
          <w:rFonts w:hint="eastAsia" w:ascii="仿宋_GB2312" w:hAnsi="宋体" w:eastAsia="仿宋_GB2312" w:cs="Times New Roman"/>
          <w:b/>
          <w:color w:val="auto"/>
          <w:sz w:val="28"/>
          <w:szCs w:val="28"/>
          <w:highlight w:val="none"/>
        </w:rPr>
        <w:t>政府采购严重失信行为</w:t>
      </w:r>
      <w:bookmarkEnd w:id="152"/>
      <w:bookmarkEnd w:id="153"/>
    </w:p>
    <w:p w14:paraId="593D8D4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7281A92">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0BEE5C1F">
      <w:pPr>
        <w:adjustRightInd w:val="0"/>
        <w:snapToGrid w:val="0"/>
        <w:spacing w:line="560" w:lineRule="exact"/>
        <w:rPr>
          <w:rFonts w:ascii="仿宋_GB2312" w:hAnsi="宋体" w:eastAsia="仿宋_GB2312" w:cs="Times New Roman"/>
          <w:b/>
          <w:color w:val="auto"/>
          <w:sz w:val="28"/>
          <w:szCs w:val="28"/>
          <w:highlight w:val="none"/>
        </w:rPr>
      </w:pPr>
    </w:p>
    <w:p w14:paraId="4ED497B5">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67144B8A">
      <w:pPr>
        <w:spacing w:line="360" w:lineRule="auto"/>
        <w:ind w:firstLine="435"/>
        <w:rPr>
          <w:rFonts w:hint="eastAsia" w:asciiTheme="minorEastAsia" w:hAnsiTheme="minorEastAsia" w:eastAsiaTheme="minorEastAsia"/>
          <w:color w:val="auto"/>
          <w:sz w:val="24"/>
          <w:highlight w:val="none"/>
        </w:rPr>
      </w:pPr>
    </w:p>
    <w:sectPr>
      <w:pgSz w:w="11905" w:h="16838"/>
      <w:pgMar w:top="1440" w:right="1417" w:bottom="1440" w:left="1417"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0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3C87">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200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AA04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AAA044">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52500">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952500">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C6C9">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23CA">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6C2373D8"/>
    <w:multiLevelType w:val="singleLevel"/>
    <w:tmpl w:val="6C2373D8"/>
    <w:lvl w:ilvl="0" w:tentative="0">
      <w:start w:val="2"/>
      <w:numFmt w:val="chineseCounting"/>
      <w:suff w:val="nothing"/>
      <w:lvlText w:val="%1、"/>
      <w:lvlJc w:val="left"/>
      <w:rPr>
        <w:rFonts w:hint="eastAsia"/>
      </w:r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6E2F6B"/>
    <w:rsid w:val="017B1BF9"/>
    <w:rsid w:val="01E93A1B"/>
    <w:rsid w:val="0214602E"/>
    <w:rsid w:val="02B81FC4"/>
    <w:rsid w:val="03486B27"/>
    <w:rsid w:val="040A094E"/>
    <w:rsid w:val="056F201D"/>
    <w:rsid w:val="05B664D4"/>
    <w:rsid w:val="064B485A"/>
    <w:rsid w:val="068C65C4"/>
    <w:rsid w:val="07076C01"/>
    <w:rsid w:val="071C12AC"/>
    <w:rsid w:val="07A934B3"/>
    <w:rsid w:val="07EB6287"/>
    <w:rsid w:val="0806421B"/>
    <w:rsid w:val="090F70A8"/>
    <w:rsid w:val="091268D2"/>
    <w:rsid w:val="0980799C"/>
    <w:rsid w:val="098350DA"/>
    <w:rsid w:val="09944B8E"/>
    <w:rsid w:val="0A6A18DB"/>
    <w:rsid w:val="0A975B48"/>
    <w:rsid w:val="0AEF3828"/>
    <w:rsid w:val="0B406381"/>
    <w:rsid w:val="0BB452AA"/>
    <w:rsid w:val="0BBB665B"/>
    <w:rsid w:val="0D196DD0"/>
    <w:rsid w:val="0EEA6FC1"/>
    <w:rsid w:val="0F790928"/>
    <w:rsid w:val="10CD72BB"/>
    <w:rsid w:val="111131C7"/>
    <w:rsid w:val="12197477"/>
    <w:rsid w:val="130E56B2"/>
    <w:rsid w:val="131B5CD3"/>
    <w:rsid w:val="13776448"/>
    <w:rsid w:val="13B50586"/>
    <w:rsid w:val="1466407E"/>
    <w:rsid w:val="146B333A"/>
    <w:rsid w:val="14834E28"/>
    <w:rsid w:val="148E7D65"/>
    <w:rsid w:val="15086BE0"/>
    <w:rsid w:val="15231BF9"/>
    <w:rsid w:val="15C4546D"/>
    <w:rsid w:val="17C4240D"/>
    <w:rsid w:val="184B770B"/>
    <w:rsid w:val="1A064976"/>
    <w:rsid w:val="1A3B68AA"/>
    <w:rsid w:val="1A3E1C1E"/>
    <w:rsid w:val="1B6F4F40"/>
    <w:rsid w:val="1C141836"/>
    <w:rsid w:val="1C76537D"/>
    <w:rsid w:val="1D971D9B"/>
    <w:rsid w:val="1E6B6A14"/>
    <w:rsid w:val="1EF0593D"/>
    <w:rsid w:val="20550D9A"/>
    <w:rsid w:val="218E2416"/>
    <w:rsid w:val="226915FE"/>
    <w:rsid w:val="229273EC"/>
    <w:rsid w:val="22B31589"/>
    <w:rsid w:val="23BC656D"/>
    <w:rsid w:val="241804A5"/>
    <w:rsid w:val="248B3682"/>
    <w:rsid w:val="24B97929"/>
    <w:rsid w:val="24D632D7"/>
    <w:rsid w:val="27D65DBA"/>
    <w:rsid w:val="285F40CA"/>
    <w:rsid w:val="289E1AF0"/>
    <w:rsid w:val="28C01ECB"/>
    <w:rsid w:val="29BF71E3"/>
    <w:rsid w:val="29D6387F"/>
    <w:rsid w:val="2A127B63"/>
    <w:rsid w:val="2A451A6C"/>
    <w:rsid w:val="2AAA4765"/>
    <w:rsid w:val="2AAB46D1"/>
    <w:rsid w:val="2AC21606"/>
    <w:rsid w:val="2AD63D42"/>
    <w:rsid w:val="2B7E7608"/>
    <w:rsid w:val="2B7F04E9"/>
    <w:rsid w:val="2B8B554A"/>
    <w:rsid w:val="2D496D68"/>
    <w:rsid w:val="2E47045D"/>
    <w:rsid w:val="2E7A48DE"/>
    <w:rsid w:val="2EBA5177"/>
    <w:rsid w:val="2EDC3ED8"/>
    <w:rsid w:val="2F104B00"/>
    <w:rsid w:val="2F6351B4"/>
    <w:rsid w:val="2FC86126"/>
    <w:rsid w:val="2FCF199E"/>
    <w:rsid w:val="30483E83"/>
    <w:rsid w:val="30BF3991"/>
    <w:rsid w:val="3111619A"/>
    <w:rsid w:val="319775DB"/>
    <w:rsid w:val="31B139DC"/>
    <w:rsid w:val="32497AF3"/>
    <w:rsid w:val="326A6587"/>
    <w:rsid w:val="336254B1"/>
    <w:rsid w:val="33FF1696"/>
    <w:rsid w:val="343C0775"/>
    <w:rsid w:val="356C50EC"/>
    <w:rsid w:val="35726A65"/>
    <w:rsid w:val="36137E45"/>
    <w:rsid w:val="36376E0A"/>
    <w:rsid w:val="3700166C"/>
    <w:rsid w:val="379A1012"/>
    <w:rsid w:val="382344CB"/>
    <w:rsid w:val="38694EE9"/>
    <w:rsid w:val="39AF2343"/>
    <w:rsid w:val="3A6818FA"/>
    <w:rsid w:val="3A8521B0"/>
    <w:rsid w:val="3B365CC9"/>
    <w:rsid w:val="3B9A7B88"/>
    <w:rsid w:val="3C1A4BDD"/>
    <w:rsid w:val="3C636521"/>
    <w:rsid w:val="3C8762F8"/>
    <w:rsid w:val="3D2C7AC8"/>
    <w:rsid w:val="3D855D12"/>
    <w:rsid w:val="3D8B42FF"/>
    <w:rsid w:val="3DE86C4C"/>
    <w:rsid w:val="3DF36A6E"/>
    <w:rsid w:val="3EBA1EE9"/>
    <w:rsid w:val="3F514DCA"/>
    <w:rsid w:val="3F792F1E"/>
    <w:rsid w:val="400F4A0C"/>
    <w:rsid w:val="40824826"/>
    <w:rsid w:val="40E63923"/>
    <w:rsid w:val="43A91E5B"/>
    <w:rsid w:val="43F16E48"/>
    <w:rsid w:val="443E7EC2"/>
    <w:rsid w:val="449E0D39"/>
    <w:rsid w:val="45E32B26"/>
    <w:rsid w:val="463A3650"/>
    <w:rsid w:val="46461627"/>
    <w:rsid w:val="46826C09"/>
    <w:rsid w:val="469F0116"/>
    <w:rsid w:val="475259B7"/>
    <w:rsid w:val="488302AE"/>
    <w:rsid w:val="48831CF9"/>
    <w:rsid w:val="49024C9C"/>
    <w:rsid w:val="49B1408D"/>
    <w:rsid w:val="4A7D4FD2"/>
    <w:rsid w:val="4A913C9A"/>
    <w:rsid w:val="4B1F70AC"/>
    <w:rsid w:val="4B240F94"/>
    <w:rsid w:val="4B4D1B4F"/>
    <w:rsid w:val="4C0832E5"/>
    <w:rsid w:val="4C3C565C"/>
    <w:rsid w:val="4CCC79C7"/>
    <w:rsid w:val="4D7555C7"/>
    <w:rsid w:val="4EAE6DA0"/>
    <w:rsid w:val="4FE617D9"/>
    <w:rsid w:val="5016514B"/>
    <w:rsid w:val="50BD4DF3"/>
    <w:rsid w:val="50FC1A26"/>
    <w:rsid w:val="51723664"/>
    <w:rsid w:val="51CB1C78"/>
    <w:rsid w:val="51FD6A51"/>
    <w:rsid w:val="521C0FAF"/>
    <w:rsid w:val="526B680A"/>
    <w:rsid w:val="52836F71"/>
    <w:rsid w:val="52D26B02"/>
    <w:rsid w:val="53AB6CD4"/>
    <w:rsid w:val="541A5D30"/>
    <w:rsid w:val="54A33024"/>
    <w:rsid w:val="55A156D3"/>
    <w:rsid w:val="55C1559C"/>
    <w:rsid w:val="55F068CD"/>
    <w:rsid w:val="566C3136"/>
    <w:rsid w:val="568D04F2"/>
    <w:rsid w:val="56B54C65"/>
    <w:rsid w:val="585A4825"/>
    <w:rsid w:val="5A526582"/>
    <w:rsid w:val="5A5F5C77"/>
    <w:rsid w:val="5A711A0D"/>
    <w:rsid w:val="5B1613E4"/>
    <w:rsid w:val="5B78003B"/>
    <w:rsid w:val="5BC11A60"/>
    <w:rsid w:val="5C7A4D54"/>
    <w:rsid w:val="5CD23B73"/>
    <w:rsid w:val="5EC6209F"/>
    <w:rsid w:val="5F127819"/>
    <w:rsid w:val="60350ED3"/>
    <w:rsid w:val="60B72AEE"/>
    <w:rsid w:val="61025188"/>
    <w:rsid w:val="61057D5F"/>
    <w:rsid w:val="6126068F"/>
    <w:rsid w:val="614D4977"/>
    <w:rsid w:val="62FD1A73"/>
    <w:rsid w:val="63C60FC0"/>
    <w:rsid w:val="63C725FE"/>
    <w:rsid w:val="63FA4BC6"/>
    <w:rsid w:val="64BA3D7A"/>
    <w:rsid w:val="64F179BC"/>
    <w:rsid w:val="65114A86"/>
    <w:rsid w:val="65287095"/>
    <w:rsid w:val="65A44CF6"/>
    <w:rsid w:val="662326FA"/>
    <w:rsid w:val="665704D3"/>
    <w:rsid w:val="67C065A4"/>
    <w:rsid w:val="67D359C9"/>
    <w:rsid w:val="68042537"/>
    <w:rsid w:val="68FE36DD"/>
    <w:rsid w:val="694E60FC"/>
    <w:rsid w:val="69DD7064"/>
    <w:rsid w:val="69DF2981"/>
    <w:rsid w:val="69E95A08"/>
    <w:rsid w:val="6A256904"/>
    <w:rsid w:val="6B656832"/>
    <w:rsid w:val="6C675CE6"/>
    <w:rsid w:val="6D105F6A"/>
    <w:rsid w:val="6D4F4321"/>
    <w:rsid w:val="6DF41B82"/>
    <w:rsid w:val="6DFF7360"/>
    <w:rsid w:val="6E561E49"/>
    <w:rsid w:val="6E7A5F73"/>
    <w:rsid w:val="6E873A42"/>
    <w:rsid w:val="6EB87F35"/>
    <w:rsid w:val="6EE90F9D"/>
    <w:rsid w:val="6FD74228"/>
    <w:rsid w:val="7021106F"/>
    <w:rsid w:val="71633091"/>
    <w:rsid w:val="71F25309"/>
    <w:rsid w:val="73081CA5"/>
    <w:rsid w:val="73104006"/>
    <w:rsid w:val="74201F7D"/>
    <w:rsid w:val="7487762D"/>
    <w:rsid w:val="74C33AA4"/>
    <w:rsid w:val="75210D7A"/>
    <w:rsid w:val="75385498"/>
    <w:rsid w:val="75F37776"/>
    <w:rsid w:val="764F5935"/>
    <w:rsid w:val="76BC207F"/>
    <w:rsid w:val="76EB4904"/>
    <w:rsid w:val="76F23CED"/>
    <w:rsid w:val="77645DCD"/>
    <w:rsid w:val="777378F5"/>
    <w:rsid w:val="777A2D3C"/>
    <w:rsid w:val="78112CFA"/>
    <w:rsid w:val="78474930"/>
    <w:rsid w:val="79074B81"/>
    <w:rsid w:val="794F0939"/>
    <w:rsid w:val="79AF0FCA"/>
    <w:rsid w:val="7A8C48BA"/>
    <w:rsid w:val="7AF9279C"/>
    <w:rsid w:val="7CC51958"/>
    <w:rsid w:val="7CD53DF9"/>
    <w:rsid w:val="7D097C86"/>
    <w:rsid w:val="7E2936C3"/>
    <w:rsid w:val="7E6411B9"/>
    <w:rsid w:val="7EBE19AF"/>
    <w:rsid w:val="7ECE6164"/>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link w:val="5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3"/>
    <w:autoRedefine/>
    <w:qFormat/>
    <w:uiPriority w:val="0"/>
    <w:pPr>
      <w:keepNext/>
      <w:keepLines/>
      <w:spacing w:before="280" w:after="290" w:line="376" w:lineRule="auto"/>
      <w:outlineLvl w:val="3"/>
    </w:pPr>
    <w:rPr>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5"/>
    <w:autoRedefine/>
    <w:qFormat/>
    <w:uiPriority w:val="0"/>
    <w:pPr>
      <w:jc w:val="left"/>
    </w:pPr>
    <w:rPr>
      <w:rFonts w:ascii="Arial" w:hAnsi="Arial" w:eastAsia="黑体" w:cs="Arial"/>
    </w:rPr>
  </w:style>
  <w:style w:type="paragraph" w:styleId="8">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autoRedefine/>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45"/>
    <w:autoRedefine/>
    <w:qFormat/>
    <w:uiPriority w:val="99"/>
    <w:rPr>
      <w:rFonts w:ascii="宋体" w:hAnsi="Courier New" w:eastAsiaTheme="minorEastAsia" w:cstheme="minorBidi"/>
      <w:szCs w:val="22"/>
    </w:rPr>
  </w:style>
  <w:style w:type="paragraph" w:styleId="12">
    <w:name w:val="Date"/>
    <w:basedOn w:val="1"/>
    <w:next w:val="1"/>
    <w:link w:val="52"/>
    <w:autoRedefine/>
    <w:qFormat/>
    <w:uiPriority w:val="0"/>
    <w:rPr>
      <w:rFonts w:ascii="Arial" w:hAnsi="Arial" w:eastAsia="宋体" w:cs="Arial"/>
      <w:b/>
      <w:sz w:val="28"/>
    </w:rPr>
  </w:style>
  <w:style w:type="paragraph" w:styleId="13">
    <w:name w:val="Body Text Indent 2"/>
    <w:basedOn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4">
    <w:name w:val="Balloon Text"/>
    <w:basedOn w:val="1"/>
    <w:link w:val="39"/>
    <w:autoRedefine/>
    <w:semiHidden/>
    <w:unhideWhenUsed/>
    <w:qFormat/>
    <w:uiPriority w:val="99"/>
    <w:rPr>
      <w:sz w:val="18"/>
      <w:szCs w:val="18"/>
    </w:rPr>
  </w:style>
  <w:style w:type="paragraph" w:styleId="15">
    <w:name w:val="footer"/>
    <w:basedOn w:val="1"/>
    <w:link w:val="44"/>
    <w:autoRedefine/>
    <w:unhideWhenUsed/>
    <w:qFormat/>
    <w:uiPriority w:val="99"/>
    <w:pPr>
      <w:tabs>
        <w:tab w:val="center" w:pos="4153"/>
        <w:tab w:val="right" w:pos="8306"/>
      </w:tabs>
      <w:snapToGrid w:val="0"/>
      <w:jc w:val="left"/>
    </w:pPr>
    <w:rPr>
      <w:sz w:val="18"/>
      <w:szCs w:val="18"/>
    </w:rPr>
  </w:style>
  <w:style w:type="paragraph" w:styleId="16">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66"/>
    <w:autoRedefine/>
    <w:semiHidden/>
    <w:unhideWhenUsed/>
    <w:qFormat/>
    <w:uiPriority w:val="99"/>
    <w:rPr>
      <w:rFonts w:ascii="@仿宋_GB2312" w:hAnsi="@仿宋_GB2312" w:eastAsia="@仿宋_GB2312" w:cs="@仿宋_GB2312"/>
      <w:b/>
      <w:bCs/>
    </w:rPr>
  </w:style>
  <w:style w:type="paragraph" w:styleId="22">
    <w:name w:val="Body Text First Indent"/>
    <w:basedOn w:val="8"/>
    <w:autoRedefine/>
    <w:unhideWhenUsed/>
    <w:qFormat/>
    <w:uiPriority w:val="99"/>
    <w:pPr>
      <w:ind w:firstLine="420" w:firstLineChars="100"/>
    </w:pPr>
  </w:style>
  <w:style w:type="table" w:styleId="24">
    <w:name w:val="Table Grid"/>
    <w:basedOn w:val="2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0"/>
    <w:rPr>
      <w:b/>
      <w:bCs/>
    </w:rPr>
  </w:style>
  <w:style w:type="character" w:styleId="27">
    <w:name w:val="FollowedHyperlink"/>
    <w:basedOn w:val="25"/>
    <w:semiHidden/>
    <w:unhideWhenUsed/>
    <w:qFormat/>
    <w:uiPriority w:val="99"/>
    <w:rPr>
      <w:color w:val="800080"/>
      <w:u w:val="none"/>
    </w:rPr>
  </w:style>
  <w:style w:type="character" w:styleId="28">
    <w:name w:val="Emphasis"/>
    <w:basedOn w:val="25"/>
    <w:qFormat/>
    <w:uiPriority w:val="0"/>
    <w:rPr>
      <w:b/>
      <w:bCs/>
    </w:rPr>
  </w:style>
  <w:style w:type="character" w:styleId="29">
    <w:name w:val="HTML Definition"/>
    <w:basedOn w:val="25"/>
    <w:semiHidden/>
    <w:unhideWhenUsed/>
    <w:qFormat/>
    <w:uiPriority w:val="99"/>
    <w:rPr>
      <w:color w:val="BBBBBB"/>
    </w:rPr>
  </w:style>
  <w:style w:type="character" w:styleId="30">
    <w:name w:val="HTML Typewriter"/>
    <w:basedOn w:val="25"/>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style>
  <w:style w:type="character" w:styleId="32">
    <w:name w:val="HTML Variable"/>
    <w:basedOn w:val="25"/>
    <w:semiHidden/>
    <w:unhideWhenUsed/>
    <w:qFormat/>
    <w:uiPriority w:val="99"/>
  </w:style>
  <w:style w:type="character" w:styleId="33">
    <w:name w:val="Hyperlink"/>
    <w:basedOn w:val="25"/>
    <w:autoRedefine/>
    <w:unhideWhenUsed/>
    <w:qFormat/>
    <w:uiPriority w:val="99"/>
    <w:rPr>
      <w:color w:val="0000FF" w:themeColor="hyperlink"/>
      <w:u w:val="single"/>
      <w14:textFill>
        <w14:solidFill>
          <w14:schemeClr w14:val="hlink"/>
        </w14:solidFill>
      </w14:textFill>
    </w:rPr>
  </w:style>
  <w:style w:type="character" w:styleId="34">
    <w:name w:val="HTML Code"/>
    <w:basedOn w:val="25"/>
    <w:semiHidden/>
    <w:unhideWhenUsed/>
    <w:qFormat/>
    <w:uiPriority w:val="99"/>
    <w:rPr>
      <w:rFonts w:hint="default" w:ascii="monospace" w:hAnsi="monospace" w:eastAsia="monospace" w:cs="monospace"/>
      <w:sz w:val="20"/>
    </w:rPr>
  </w:style>
  <w:style w:type="character" w:styleId="35">
    <w:name w:val="annotation reference"/>
    <w:basedOn w:val="25"/>
    <w:autoRedefine/>
    <w:semiHidden/>
    <w:unhideWhenUsed/>
    <w:qFormat/>
    <w:uiPriority w:val="99"/>
    <w:rPr>
      <w:sz w:val="21"/>
      <w:szCs w:val="21"/>
    </w:rPr>
  </w:style>
  <w:style w:type="character" w:styleId="36">
    <w:name w:val="HTML Cite"/>
    <w:basedOn w:val="25"/>
    <w:semiHidden/>
    <w:unhideWhenUsed/>
    <w:qFormat/>
    <w:uiPriority w:val="99"/>
  </w:style>
  <w:style w:type="character" w:styleId="37">
    <w:name w:val="HTML Keyboard"/>
    <w:basedOn w:val="25"/>
    <w:semiHidden/>
    <w:unhideWhenUsed/>
    <w:qFormat/>
    <w:uiPriority w:val="99"/>
    <w:rPr>
      <w:rFonts w:ascii="monospace" w:hAnsi="monospace" w:eastAsia="monospace" w:cs="monospace"/>
      <w:sz w:val="20"/>
    </w:rPr>
  </w:style>
  <w:style w:type="character" w:styleId="38">
    <w:name w:val="HTML Sample"/>
    <w:basedOn w:val="25"/>
    <w:semiHidden/>
    <w:unhideWhenUsed/>
    <w:qFormat/>
    <w:uiPriority w:val="99"/>
    <w:rPr>
      <w:rFonts w:hint="default" w:ascii="monospace" w:hAnsi="monospace" w:eastAsia="monospace" w:cs="monospace"/>
    </w:rPr>
  </w:style>
  <w:style w:type="character" w:customStyle="1" w:styleId="39">
    <w:name w:val="批注框文本 Char"/>
    <w:basedOn w:val="25"/>
    <w:link w:val="14"/>
    <w:autoRedefine/>
    <w:semiHidden/>
    <w:qFormat/>
    <w:uiPriority w:val="99"/>
    <w:rPr>
      <w:rFonts w:ascii="@仿宋_GB2312" w:hAnsi="@仿宋_GB2312" w:eastAsia="@仿宋_GB2312" w:cs="@仿宋_GB2312"/>
      <w:sz w:val="18"/>
      <w:szCs w:val="18"/>
    </w:rPr>
  </w:style>
  <w:style w:type="paragraph" w:customStyle="1" w:styleId="4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2">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3">
    <w:name w:val="页眉 Char"/>
    <w:basedOn w:val="25"/>
    <w:link w:val="16"/>
    <w:autoRedefine/>
    <w:qFormat/>
    <w:uiPriority w:val="99"/>
    <w:rPr>
      <w:rFonts w:ascii="@仿宋_GB2312" w:hAnsi="@仿宋_GB2312" w:eastAsia="@仿宋_GB2312" w:cs="@仿宋_GB2312"/>
      <w:sz w:val="18"/>
      <w:szCs w:val="18"/>
    </w:rPr>
  </w:style>
  <w:style w:type="character" w:customStyle="1" w:styleId="44">
    <w:name w:val="页脚 Char"/>
    <w:basedOn w:val="25"/>
    <w:link w:val="15"/>
    <w:autoRedefine/>
    <w:qFormat/>
    <w:uiPriority w:val="99"/>
    <w:rPr>
      <w:rFonts w:ascii="@仿宋_GB2312" w:hAnsi="@仿宋_GB2312" w:eastAsia="@仿宋_GB2312" w:cs="@仿宋_GB2312"/>
      <w:sz w:val="18"/>
      <w:szCs w:val="18"/>
    </w:rPr>
  </w:style>
  <w:style w:type="character" w:customStyle="1" w:styleId="45">
    <w:name w:val="纯文本 Char"/>
    <w:link w:val="11"/>
    <w:autoRedefine/>
    <w:qFormat/>
    <w:uiPriority w:val="0"/>
    <w:rPr>
      <w:rFonts w:ascii="宋体" w:hAnsi="Courier New"/>
    </w:rPr>
  </w:style>
  <w:style w:type="character" w:customStyle="1" w:styleId="46">
    <w:name w:val="纯文本 字符1"/>
    <w:basedOn w:val="25"/>
    <w:autoRedefine/>
    <w:semiHidden/>
    <w:qFormat/>
    <w:uiPriority w:val="99"/>
    <w:rPr>
      <w:rFonts w:hAnsi="Courier New" w:cs="Courier New" w:asciiTheme="minorEastAsia"/>
      <w:szCs w:val="20"/>
    </w:rPr>
  </w:style>
  <w:style w:type="character" w:customStyle="1" w:styleId="47">
    <w:name w:val="未处理的提及1"/>
    <w:basedOn w:val="25"/>
    <w:autoRedefine/>
    <w:semiHidden/>
    <w:unhideWhenUsed/>
    <w:qFormat/>
    <w:uiPriority w:val="99"/>
    <w:rPr>
      <w:color w:val="605E5C"/>
      <w:shd w:val="clear" w:color="auto" w:fill="E1DFDD"/>
    </w:rPr>
  </w:style>
  <w:style w:type="paragraph" w:styleId="48">
    <w:name w:val="List Paragraph"/>
    <w:basedOn w:val="1"/>
    <w:autoRedefine/>
    <w:qFormat/>
    <w:uiPriority w:val="34"/>
    <w:pPr>
      <w:ind w:firstLine="420" w:firstLineChars="200"/>
    </w:pPr>
  </w:style>
  <w:style w:type="paragraph" w:customStyle="1" w:styleId="49">
    <w:name w:val="Char Char Char Char Char Char Char1 Char"/>
    <w:basedOn w:val="1"/>
    <w:autoRedefine/>
    <w:qFormat/>
    <w:uiPriority w:val="0"/>
    <w:rPr>
      <w:rFonts w:ascii="Arial" w:hAnsi="Arial" w:eastAsia="宋体" w:cs="Arial"/>
      <w:sz w:val="24"/>
    </w:rPr>
  </w:style>
  <w:style w:type="table" w:customStyle="1" w:styleId="5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5"/>
    <w:autoRedefine/>
    <w:semiHidden/>
    <w:qFormat/>
    <w:uiPriority w:val="99"/>
    <w:rPr>
      <w:rFonts w:ascii="@仿宋_GB2312" w:hAnsi="@仿宋_GB2312" w:eastAsia="@仿宋_GB2312" w:cs="@仿宋_GB2312"/>
      <w:szCs w:val="20"/>
    </w:rPr>
  </w:style>
  <w:style w:type="character" w:customStyle="1" w:styleId="52">
    <w:name w:val="日期 Char"/>
    <w:link w:val="12"/>
    <w:autoRedefine/>
    <w:qFormat/>
    <w:uiPriority w:val="0"/>
    <w:rPr>
      <w:rFonts w:ascii="Arial" w:hAnsi="Arial" w:eastAsia="宋体" w:cs="Arial"/>
      <w:b/>
      <w:sz w:val="28"/>
      <w:szCs w:val="20"/>
    </w:rPr>
  </w:style>
  <w:style w:type="character" w:customStyle="1" w:styleId="53">
    <w:name w:val="纯文本 Char1"/>
    <w:autoRedefine/>
    <w:qFormat/>
    <w:locked/>
    <w:uiPriority w:val="99"/>
    <w:rPr>
      <w:rFonts w:ascii="Arial" w:hAnsi="Arial" w:eastAsia="Arial"/>
      <w:kern w:val="2"/>
      <w:sz w:val="21"/>
      <w:lang w:val="en-US" w:eastAsia="zh-CN" w:bidi="ar-SA"/>
    </w:rPr>
  </w:style>
  <w:style w:type="character" w:customStyle="1" w:styleId="54">
    <w:name w:val="批注文字 Char"/>
    <w:basedOn w:val="25"/>
    <w:autoRedefine/>
    <w:semiHidden/>
    <w:qFormat/>
    <w:uiPriority w:val="99"/>
    <w:rPr>
      <w:rFonts w:ascii="@仿宋_GB2312" w:hAnsi="@仿宋_GB2312" w:eastAsia="@仿宋_GB2312" w:cs="@仿宋_GB2312"/>
      <w:szCs w:val="20"/>
    </w:rPr>
  </w:style>
  <w:style w:type="character" w:customStyle="1" w:styleId="55">
    <w:name w:val="批注文字 Char1"/>
    <w:link w:val="7"/>
    <w:autoRedefine/>
    <w:qFormat/>
    <w:uiPriority w:val="0"/>
    <w:rPr>
      <w:rFonts w:ascii="Arial" w:hAnsi="Arial" w:eastAsia="黑体" w:cs="Arial"/>
      <w:szCs w:val="20"/>
    </w:rPr>
  </w:style>
  <w:style w:type="character" w:customStyle="1" w:styleId="56">
    <w:name w:val="标题 1 Char"/>
    <w:basedOn w:val="25"/>
    <w:link w:val="2"/>
    <w:autoRedefine/>
    <w:qFormat/>
    <w:uiPriority w:val="9"/>
    <w:rPr>
      <w:rFonts w:ascii="@仿宋_GB2312" w:hAnsi="@仿宋_GB2312" w:eastAsia="@仿宋_GB2312" w:cs="@仿宋_GB2312"/>
      <w:b/>
      <w:bCs/>
      <w:kern w:val="44"/>
      <w:sz w:val="44"/>
      <w:szCs w:val="44"/>
    </w:rPr>
  </w:style>
  <w:style w:type="paragraph" w:customStyle="1" w:styleId="5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标题 3 Char"/>
    <w:basedOn w:val="25"/>
    <w:link w:val="4"/>
    <w:autoRedefine/>
    <w:semiHidden/>
    <w:qFormat/>
    <w:uiPriority w:val="9"/>
    <w:rPr>
      <w:rFonts w:ascii="@仿宋_GB2312" w:hAnsi="@仿宋_GB2312" w:eastAsia="@仿宋_GB2312" w:cs="@仿宋_GB2312"/>
      <w:b/>
      <w:bCs/>
      <w:sz w:val="32"/>
      <w:szCs w:val="32"/>
    </w:rPr>
  </w:style>
  <w:style w:type="character" w:customStyle="1" w:styleId="59">
    <w:name w:val="fontstyle01"/>
    <w:basedOn w:val="25"/>
    <w:autoRedefine/>
    <w:qFormat/>
    <w:uiPriority w:val="0"/>
    <w:rPr>
      <w:rFonts w:hint="eastAsia" w:ascii="宋体" w:hAnsi="宋体" w:eastAsia="宋体"/>
      <w:color w:val="000000"/>
      <w:sz w:val="22"/>
      <w:szCs w:val="22"/>
    </w:rPr>
  </w:style>
  <w:style w:type="character" w:customStyle="1" w:styleId="60">
    <w:name w:val="fontstyle21"/>
    <w:basedOn w:val="25"/>
    <w:autoRedefine/>
    <w:qFormat/>
    <w:uiPriority w:val="0"/>
    <w:rPr>
      <w:rFonts w:hint="default" w:ascii="TimesNewRomanPSMT" w:hAnsi="TimesNewRomanPSMT"/>
      <w:color w:val="000000"/>
      <w:sz w:val="22"/>
      <w:szCs w:val="22"/>
    </w:rPr>
  </w:style>
  <w:style w:type="character" w:customStyle="1" w:styleId="6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2">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63">
    <w:name w:val="标题 4 Char1"/>
    <w:link w:val="5"/>
    <w:autoRedefine/>
    <w:qFormat/>
    <w:uiPriority w:val="0"/>
    <w:rPr>
      <w:rFonts w:ascii="@仿宋_GB2312" w:hAnsi="@仿宋_GB2312" w:eastAsia="@仿宋_GB2312" w:cs="@仿宋_GB2312"/>
      <w:b/>
      <w:bCs/>
      <w:sz w:val="28"/>
      <w:szCs w:val="28"/>
    </w:rPr>
  </w:style>
  <w:style w:type="character" w:customStyle="1" w:styleId="64">
    <w:name w:val="标题 4 Char"/>
    <w:autoRedefine/>
    <w:qFormat/>
    <w:uiPriority w:val="0"/>
    <w:rPr>
      <w:rFonts w:ascii="Arial" w:hAnsi="Arial" w:eastAsia="Arial"/>
      <w:b/>
      <w:bCs/>
      <w:kern w:val="2"/>
      <w:sz w:val="28"/>
      <w:szCs w:val="28"/>
      <w:lang w:val="en-US" w:eastAsia="zh-CN" w:bidi="ar-SA"/>
    </w:rPr>
  </w:style>
  <w:style w:type="table" w:customStyle="1" w:styleId="65">
    <w:name w:val="网格型1"/>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6">
    <w:name w:val="批注主题 Char"/>
    <w:basedOn w:val="55"/>
    <w:link w:val="21"/>
    <w:autoRedefine/>
    <w:semiHidden/>
    <w:qFormat/>
    <w:uiPriority w:val="99"/>
    <w:rPr>
      <w:rFonts w:ascii="@仿宋_GB2312" w:hAnsi="@仿宋_GB2312" w:eastAsia="@仿宋_GB2312" w:cs="@仿宋_GB2312"/>
      <w:b/>
      <w:bCs/>
      <w:szCs w:val="20"/>
    </w:rPr>
  </w:style>
  <w:style w:type="table" w:customStyle="1" w:styleId="67">
    <w:name w:val="Table Normal"/>
    <w:autoRedefine/>
    <w:semiHidden/>
    <w:unhideWhenUsed/>
    <w:qFormat/>
    <w:uiPriority w:val="0"/>
    <w:tblPr>
      <w:tblCellMar>
        <w:top w:w="0" w:type="dxa"/>
        <w:left w:w="0" w:type="dxa"/>
        <w:bottom w:w="0" w:type="dxa"/>
        <w:right w:w="0" w:type="dxa"/>
      </w:tblCellMar>
    </w:tblPr>
  </w:style>
  <w:style w:type="paragraph" w:customStyle="1" w:styleId="68">
    <w:name w:val="Table Text"/>
    <w:basedOn w:val="1"/>
    <w:autoRedefine/>
    <w:semiHidden/>
    <w:qFormat/>
    <w:uiPriority w:val="0"/>
    <w:rPr>
      <w:rFonts w:ascii="Arial" w:hAnsi="Arial" w:eastAsia="Arial" w:cs="Arial"/>
      <w:sz w:val="21"/>
      <w:szCs w:val="21"/>
      <w:lang w:val="en-US" w:eastAsia="en-US" w:bidi="ar-SA"/>
    </w:rPr>
  </w:style>
  <w:style w:type="paragraph" w:customStyle="1" w:styleId="6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0">
    <w:name w:val="列出段落1"/>
    <w:basedOn w:val="1"/>
    <w:autoRedefine/>
    <w:qFormat/>
    <w:uiPriority w:val="0"/>
    <w:pPr>
      <w:ind w:firstLine="420" w:firstLineChars="200"/>
    </w:pPr>
    <w:rPr>
      <w:szCs w:val="21"/>
    </w:rPr>
  </w:style>
  <w:style w:type="character" w:customStyle="1" w:styleId="71">
    <w:name w:val="first-child"/>
    <w:basedOn w:val="25"/>
    <w:qFormat/>
    <w:uiPriority w:val="0"/>
  </w:style>
  <w:style w:type="character" w:customStyle="1" w:styleId="72">
    <w:name w:val="layui-this"/>
    <w:basedOn w:val="25"/>
    <w:qFormat/>
    <w:uiPriority w:val="0"/>
    <w:rPr>
      <w:bdr w:val="single" w:color="EEEEEE" w:sz="6" w:space="0"/>
      <w:shd w:val="clear" w:fill="FFFFFF"/>
    </w:rPr>
  </w:style>
  <w:style w:type="character" w:customStyle="1" w:styleId="73">
    <w:name w:val="hover"/>
    <w:basedOn w:val="25"/>
    <w:qFormat/>
    <w:uiPriority w:val="0"/>
  </w:style>
  <w:style w:type="character" w:customStyle="1" w:styleId="74">
    <w:name w:val="hover1"/>
    <w:basedOn w:val="25"/>
    <w:qFormat/>
    <w:uiPriority w:val="0"/>
    <w:rPr>
      <w:color w:val="2590EB"/>
    </w:rPr>
  </w:style>
  <w:style w:type="character" w:customStyle="1" w:styleId="75">
    <w:name w:val="hover2"/>
    <w:basedOn w:val="25"/>
    <w:qFormat/>
    <w:uiPriority w:val="0"/>
    <w:rPr>
      <w:color w:val="2590EB"/>
    </w:rPr>
  </w:style>
  <w:style w:type="character" w:customStyle="1" w:styleId="76">
    <w:name w:val="hover3"/>
    <w:basedOn w:val="25"/>
    <w:qFormat/>
    <w:uiPriority w:val="0"/>
    <w:rPr>
      <w:color w:val="2590EB"/>
      <w:shd w:val="clear" w:fill="E9F4FD"/>
    </w:rPr>
  </w:style>
  <w:style w:type="character" w:customStyle="1" w:styleId="77">
    <w:name w:val="mini-outputtext1"/>
    <w:basedOn w:val="25"/>
    <w:qFormat/>
    <w:uiPriority w:val="0"/>
  </w:style>
  <w:style w:type="character" w:customStyle="1" w:styleId="78">
    <w:name w:val="hover4"/>
    <w:basedOn w:val="25"/>
    <w:qFormat/>
    <w:uiPriority w:val="0"/>
  </w:style>
  <w:style w:type="paragraph" w:customStyle="1" w:styleId="79">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80">
    <w:name w:val="font11"/>
    <w:basedOn w:val="25"/>
    <w:qFormat/>
    <w:uiPriority w:val="0"/>
    <w:rPr>
      <w:rFonts w:hint="eastAsia" w:ascii="宋体" w:hAnsi="宋体" w:eastAsia="宋体" w:cs="宋体"/>
      <w:color w:val="000000"/>
      <w:sz w:val="22"/>
      <w:szCs w:val="22"/>
      <w:u w:val="none"/>
    </w:rPr>
  </w:style>
  <w:style w:type="character" w:customStyle="1" w:styleId="81">
    <w:name w:val="font71"/>
    <w:basedOn w:val="25"/>
    <w:qFormat/>
    <w:uiPriority w:val="0"/>
    <w:rPr>
      <w:rFonts w:hint="eastAsia" w:ascii="宋体" w:hAnsi="宋体" w:eastAsia="宋体" w:cs="宋体"/>
      <w:color w:val="FF0000"/>
      <w:sz w:val="22"/>
      <w:szCs w:val="22"/>
      <w:u w:val="none"/>
    </w:rPr>
  </w:style>
  <w:style w:type="character" w:customStyle="1" w:styleId="82">
    <w:name w:val="font01"/>
    <w:basedOn w:val="25"/>
    <w:qFormat/>
    <w:uiPriority w:val="0"/>
    <w:rPr>
      <w:rFonts w:hint="eastAsia" w:ascii="宋体" w:hAnsi="宋体" w:eastAsia="宋体" w:cs="宋体"/>
      <w:color w:val="000000"/>
      <w:sz w:val="22"/>
      <w:szCs w:val="22"/>
      <w:u w:val="none"/>
    </w:rPr>
  </w:style>
  <w:style w:type="character" w:customStyle="1" w:styleId="83">
    <w:name w:val="font81"/>
    <w:basedOn w:val="25"/>
    <w:qFormat/>
    <w:uiPriority w:val="0"/>
    <w:rPr>
      <w:rFonts w:hint="default" w:ascii="Times New Roman" w:hAnsi="Times New Roman" w:cs="Times New Roman"/>
      <w:color w:val="000000"/>
      <w:sz w:val="22"/>
      <w:szCs w:val="22"/>
      <w:u w:val="none"/>
    </w:rPr>
  </w:style>
  <w:style w:type="character" w:customStyle="1" w:styleId="84">
    <w:name w:val="font41"/>
    <w:basedOn w:val="25"/>
    <w:qFormat/>
    <w:uiPriority w:val="0"/>
    <w:rPr>
      <w:rFonts w:hint="eastAsia" w:ascii="宋体" w:hAnsi="宋体" w:eastAsia="宋体" w:cs="宋体"/>
      <w:color w:val="000000"/>
      <w:sz w:val="22"/>
      <w:szCs w:val="22"/>
      <w:u w:val="none"/>
    </w:rPr>
  </w:style>
  <w:style w:type="character" w:customStyle="1" w:styleId="85">
    <w:name w:val="font21"/>
    <w:basedOn w:val="25"/>
    <w:qFormat/>
    <w:uiPriority w:val="0"/>
    <w:rPr>
      <w:rFonts w:hint="eastAsia" w:ascii="宋体" w:hAnsi="宋体" w:eastAsia="宋体" w:cs="宋体"/>
      <w:color w:val="000000"/>
      <w:sz w:val="22"/>
      <w:szCs w:val="22"/>
      <w:u w:val="none"/>
    </w:rPr>
  </w:style>
  <w:style w:type="character" w:customStyle="1" w:styleId="86">
    <w:name w:val="font51"/>
    <w:basedOn w:val="25"/>
    <w:qFormat/>
    <w:uiPriority w:val="0"/>
    <w:rPr>
      <w:rFonts w:hint="eastAsia" w:ascii="宋体" w:hAnsi="宋体" w:eastAsia="宋体" w:cs="宋体"/>
      <w:strike/>
      <w:color w:val="FF0000"/>
      <w:sz w:val="20"/>
      <w:szCs w:val="20"/>
    </w:rPr>
  </w:style>
  <w:style w:type="character" w:customStyle="1" w:styleId="87">
    <w:name w:val="font3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119</Pages>
  <Words>2443</Words>
  <Characters>2817</Characters>
  <Lines>244</Lines>
  <Paragraphs>68</Paragraphs>
  <TotalTime>36</TotalTime>
  <ScaleCrop>false</ScaleCrop>
  <LinksUpToDate>false</LinksUpToDate>
  <CharactersWithSpaces>2895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代理</cp:lastModifiedBy>
  <cp:lastPrinted>2019-12-07T15:18:00Z</cp:lastPrinted>
  <dcterms:modified xsi:type="dcterms:W3CDTF">2026-06-17T08:20:56Z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5896D50991524CCFAC669FAA840AC413_13</vt:lpwstr>
  </property>
  <property fmtid="{D5CDD505-2E9C-101B-9397-08002B2CF9AE}" pid="4" name="KSOTemplateDocerSaveRecord">
    <vt:lpwstr>eyJoZGlkIjoiOTc5MDNjMmIyODczM2YwMGZkZTNjYWY1NjIxZTY5YjciLCJ1c2VySWQiOiI1MDM3MjkwOTMifQ==</vt:lpwstr>
  </property>
</Properties>
</file>