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148CC9">
      <w:pPr>
        <w:jc w:val="center"/>
        <w:rPr>
          <w:rFonts w:ascii="宋体" w:hAnsi="宋体" w:cs="宋体"/>
          <w:b/>
          <w:kern w:val="0"/>
          <w:sz w:val="44"/>
          <w:szCs w:val="44"/>
          <w:highlight w:val="none"/>
        </w:rPr>
      </w:pPr>
      <w:bookmarkStart w:id="0" w:name="_Toc246996898"/>
      <w:bookmarkStart w:id="1" w:name="_Toc324404811"/>
      <w:bookmarkStart w:id="2" w:name="_Toc247085669"/>
      <w:bookmarkStart w:id="3" w:name="_Toc506107265"/>
      <w:bookmarkStart w:id="4" w:name="_Toc461631222"/>
      <w:bookmarkStart w:id="5" w:name="_Toc15058843"/>
      <w:bookmarkStart w:id="6" w:name="_Toc296602400"/>
      <w:bookmarkStart w:id="7" w:name="OLE_LINK3"/>
      <w:bookmarkStart w:id="8" w:name="OLE_LINK4"/>
      <w:bookmarkStart w:id="9" w:name="OLE_LINK5"/>
      <w:bookmarkStart w:id="10" w:name="OLE_LINK1"/>
      <w:bookmarkStart w:id="11" w:name="OLE_LINK2"/>
    </w:p>
    <w:p w14:paraId="03BEA7F1">
      <w:pPr>
        <w:pStyle w:val="14"/>
        <w:ind w:left="0" w:leftChars="0" w:firstLine="0" w:firstLineChars="0"/>
        <w:jc w:val="center"/>
        <w:rPr>
          <w:rFonts w:hint="eastAsia" w:hAnsi="宋体" w:cs="宋体"/>
          <w:b/>
          <w:color w:val="auto"/>
          <w:kern w:val="0"/>
          <w:sz w:val="52"/>
          <w:szCs w:val="52"/>
          <w:highlight w:val="none"/>
          <w:lang w:eastAsia="zh-CN"/>
        </w:rPr>
      </w:pPr>
    </w:p>
    <w:p w14:paraId="7C55BBF9">
      <w:pPr>
        <w:jc w:val="center"/>
        <w:rPr>
          <w:rFonts w:hint="eastAsia" w:ascii="宋体" w:hAnsi="宋体"/>
          <w:b/>
          <w:bCs/>
          <w:color w:val="auto"/>
          <w:sz w:val="96"/>
          <w:szCs w:val="96"/>
          <w:highlight w:val="none"/>
        </w:rPr>
      </w:pPr>
      <w:r>
        <w:rPr>
          <w:rFonts w:hint="eastAsia" w:hAnsi="宋体" w:cs="宋体"/>
          <w:b/>
          <w:color w:val="auto"/>
          <w:kern w:val="0"/>
          <w:sz w:val="52"/>
          <w:szCs w:val="52"/>
          <w:highlight w:val="none"/>
          <w:lang w:eastAsia="zh-CN"/>
        </w:rPr>
        <w:t>2025年度新能源工程设计项目</w:t>
      </w:r>
    </w:p>
    <w:p w14:paraId="00245331">
      <w:pPr>
        <w:jc w:val="center"/>
        <w:rPr>
          <w:rFonts w:hint="eastAsia" w:ascii="宋体" w:hAnsi="宋体"/>
          <w:b/>
          <w:bCs/>
          <w:color w:val="auto"/>
          <w:sz w:val="96"/>
          <w:szCs w:val="96"/>
          <w:highlight w:val="none"/>
        </w:rPr>
      </w:pPr>
    </w:p>
    <w:p w14:paraId="4BB8E937">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201544BF">
      <w:pPr>
        <w:spacing w:line="400" w:lineRule="exact"/>
        <w:jc w:val="center"/>
        <w:rPr>
          <w:rFonts w:ascii="宋体" w:hAnsi="宋体"/>
          <w:b/>
          <w:color w:val="auto"/>
          <w:sz w:val="39"/>
          <w:highlight w:val="none"/>
        </w:rPr>
      </w:pPr>
    </w:p>
    <w:p w14:paraId="3187D452">
      <w:pPr>
        <w:spacing w:line="400" w:lineRule="exact"/>
        <w:rPr>
          <w:color w:val="auto"/>
          <w:highlight w:val="none"/>
        </w:rPr>
      </w:pPr>
    </w:p>
    <w:p w14:paraId="307F53F6">
      <w:pPr>
        <w:pStyle w:val="14"/>
        <w:rPr>
          <w:color w:val="auto"/>
          <w:highlight w:val="none"/>
        </w:rPr>
      </w:pPr>
    </w:p>
    <w:p w14:paraId="691FE4D6">
      <w:pPr>
        <w:rPr>
          <w:color w:val="auto"/>
          <w:highlight w:val="none"/>
        </w:rPr>
      </w:pPr>
    </w:p>
    <w:p w14:paraId="7E411827">
      <w:pPr>
        <w:pStyle w:val="14"/>
        <w:rPr>
          <w:color w:val="auto"/>
          <w:highlight w:val="none"/>
        </w:rPr>
      </w:pPr>
    </w:p>
    <w:p w14:paraId="6CF62471">
      <w:pPr>
        <w:rPr>
          <w:color w:val="auto"/>
          <w:highlight w:val="none"/>
        </w:rPr>
      </w:pPr>
    </w:p>
    <w:p w14:paraId="276FE2C2">
      <w:pPr>
        <w:pStyle w:val="14"/>
        <w:rPr>
          <w:color w:val="auto"/>
          <w:highlight w:val="none"/>
        </w:rPr>
      </w:pPr>
    </w:p>
    <w:p w14:paraId="3BD0CE75">
      <w:pPr>
        <w:rPr>
          <w:color w:val="auto"/>
          <w:highlight w:val="none"/>
        </w:rPr>
      </w:pPr>
    </w:p>
    <w:p w14:paraId="31EEA548">
      <w:pPr>
        <w:pStyle w:val="14"/>
      </w:pPr>
    </w:p>
    <w:p w14:paraId="6EBADFFD"/>
    <w:p w14:paraId="57C971B3">
      <w:pPr>
        <w:pStyle w:val="14"/>
      </w:pPr>
    </w:p>
    <w:p w14:paraId="34E1CE7D">
      <w:pPr>
        <w:spacing w:line="720" w:lineRule="exact"/>
        <w:rPr>
          <w:b/>
          <w:bCs/>
          <w:color w:val="auto"/>
          <w:sz w:val="28"/>
          <w:szCs w:val="28"/>
          <w:highlight w:val="none"/>
        </w:rPr>
      </w:pPr>
    </w:p>
    <w:p w14:paraId="600C11DF">
      <w:pPr>
        <w:spacing w:line="800" w:lineRule="exact"/>
        <w:ind w:firstLine="600" w:firstLineChars="200"/>
        <w:rPr>
          <w:rFonts w:hint="default" w:ascii="宋体" w:hAnsi="Times New Roman" w:eastAsia="宋体" w:cs="Times New Roman"/>
          <w:sz w:val="30"/>
          <w:szCs w:val="30"/>
          <w:highlight w:val="none"/>
          <w:u w:val="single"/>
          <w:lang w:val="en-US" w:eastAsia="zh-CN"/>
        </w:rPr>
      </w:pPr>
      <w:r>
        <w:rPr>
          <w:rFonts w:hint="eastAsia"/>
          <w:bCs/>
          <w:color w:val="auto"/>
          <w:sz w:val="30"/>
          <w:szCs w:val="30"/>
          <w:highlight w:val="none"/>
        </w:rPr>
        <w:t>招</w:t>
      </w:r>
      <w:r>
        <w:rPr>
          <w:rFonts w:hint="eastAsia"/>
          <w:bCs/>
          <w:color w:val="auto"/>
          <w:sz w:val="30"/>
          <w:szCs w:val="30"/>
          <w:highlight w:val="none"/>
          <w:lang w:val="en-US" w:eastAsia="zh-CN"/>
        </w:rPr>
        <w:t xml:space="preserve">  </w:t>
      </w:r>
      <w:r>
        <w:rPr>
          <w:rFonts w:hint="eastAsia"/>
          <w:bCs/>
          <w:color w:val="auto"/>
          <w:sz w:val="30"/>
          <w:szCs w:val="30"/>
          <w:highlight w:val="none"/>
        </w:rPr>
        <w:t>标</w:t>
      </w:r>
      <w:r>
        <w:rPr>
          <w:rFonts w:hint="eastAsia"/>
          <w:bCs/>
          <w:color w:val="auto"/>
          <w:sz w:val="30"/>
          <w:szCs w:val="30"/>
          <w:highlight w:val="none"/>
          <w:lang w:val="en-US" w:eastAsia="zh-CN"/>
        </w:rPr>
        <w:t xml:space="preserve">  人</w:t>
      </w:r>
      <w:r>
        <w:rPr>
          <w:rFonts w:hint="eastAsia"/>
          <w:bCs/>
          <w:color w:val="auto"/>
          <w:sz w:val="30"/>
          <w:szCs w:val="30"/>
          <w:highlight w:val="none"/>
        </w:rPr>
        <w:t>：</w:t>
      </w:r>
      <w:r>
        <w:rPr>
          <w:rFonts w:hint="eastAsia"/>
          <w:bCs/>
          <w:color w:val="auto"/>
          <w:sz w:val="30"/>
          <w:szCs w:val="30"/>
          <w:highlight w:val="none"/>
          <w:u w:val="single"/>
          <w:lang w:val="en-US" w:eastAsia="zh-CN"/>
        </w:rPr>
        <w:t xml:space="preserve">   </w:t>
      </w:r>
      <w:r>
        <w:rPr>
          <w:rFonts w:hint="eastAsia" w:ascii="宋体" w:cs="Times New Roman"/>
          <w:sz w:val="30"/>
          <w:szCs w:val="30"/>
          <w:highlight w:val="none"/>
          <w:u w:val="single"/>
          <w:lang w:eastAsia="zh-CN"/>
        </w:rPr>
        <w:t>滁州市翼然新能源开发有限公司</w:t>
      </w:r>
      <w:r>
        <w:rPr>
          <w:rFonts w:hint="eastAsia" w:ascii="宋体" w:cs="Times New Roman"/>
          <w:sz w:val="30"/>
          <w:szCs w:val="30"/>
          <w:highlight w:val="none"/>
          <w:u w:val="single"/>
          <w:lang w:val="en-US" w:eastAsia="zh-CN"/>
        </w:rPr>
        <w:t xml:space="preserve"> </w:t>
      </w:r>
    </w:p>
    <w:p w14:paraId="2C39D907">
      <w:pPr>
        <w:spacing w:line="800" w:lineRule="exact"/>
        <w:ind w:firstLine="600" w:firstLineChars="200"/>
        <w:rPr>
          <w:bCs/>
          <w:spacing w:val="-20"/>
          <w:sz w:val="30"/>
          <w:szCs w:val="30"/>
          <w:highlight w:val="none"/>
          <w:u w:val="thick"/>
        </w:rPr>
      </w:pPr>
      <w:r>
        <w:rPr>
          <w:rFonts w:hint="eastAsia"/>
          <w:bCs/>
          <w:sz w:val="30"/>
          <w:szCs w:val="30"/>
          <w:highlight w:val="none"/>
        </w:rPr>
        <w:t>招标代理机构：</w:t>
      </w:r>
      <w:r>
        <w:rPr>
          <w:rFonts w:hint="eastAsia" w:ascii="宋体"/>
          <w:sz w:val="30"/>
          <w:szCs w:val="30"/>
          <w:highlight w:val="none"/>
          <w:u w:val="single"/>
        </w:rPr>
        <w:t>滁州市城投工程咨询管理有限公司</w:t>
      </w:r>
    </w:p>
    <w:p w14:paraId="529E7FC8">
      <w:pPr>
        <w:spacing w:line="720" w:lineRule="exact"/>
        <w:jc w:val="center"/>
        <w:rPr>
          <w:rFonts w:ascii="黑体" w:eastAsia="黑体"/>
          <w:b/>
          <w:color w:val="auto"/>
          <w:sz w:val="32"/>
          <w:szCs w:val="32"/>
          <w:highlight w:val="none"/>
        </w:rPr>
      </w:pPr>
      <w:r>
        <w:rPr>
          <w:rFonts w:ascii="宋体" w:hAnsi="宋体"/>
          <w:color w:val="auto"/>
          <w:sz w:val="30"/>
          <w:szCs w:val="30"/>
          <w:highlight w:val="none"/>
          <w:u w:val="single"/>
        </w:rPr>
        <w:t>202</w:t>
      </w:r>
      <w:r>
        <w:rPr>
          <w:rFonts w:hint="eastAsia" w:ascii="宋体" w:hAnsi="宋体"/>
          <w:color w:val="auto"/>
          <w:sz w:val="30"/>
          <w:szCs w:val="30"/>
          <w:highlight w:val="none"/>
          <w:u w:val="single"/>
          <w:lang w:val="en-US" w:eastAsia="zh-CN"/>
        </w:rPr>
        <w:t>5</w:t>
      </w:r>
      <w:r>
        <w:rPr>
          <w:rFonts w:hint="eastAsia" w:ascii="宋体" w:hAnsi="宋体"/>
          <w:color w:val="auto"/>
          <w:sz w:val="30"/>
          <w:szCs w:val="30"/>
          <w:highlight w:val="none"/>
        </w:rPr>
        <w:t>年</w:t>
      </w:r>
      <w:r>
        <w:rPr>
          <w:rFonts w:hint="eastAsia" w:ascii="宋体" w:hAnsi="宋体"/>
          <w:color w:val="auto"/>
          <w:sz w:val="30"/>
          <w:szCs w:val="30"/>
          <w:highlight w:val="none"/>
          <w:u w:val="single"/>
          <w:lang w:val="en-US" w:eastAsia="zh-CN"/>
        </w:rPr>
        <w:t>9</w:t>
      </w:r>
      <w:r>
        <w:rPr>
          <w:rFonts w:hint="eastAsia" w:ascii="宋体" w:hAnsi="宋体"/>
          <w:color w:val="auto"/>
          <w:sz w:val="30"/>
          <w:szCs w:val="30"/>
          <w:highlight w:val="none"/>
        </w:rPr>
        <w:t>月</w:t>
      </w:r>
    </w:p>
    <w:p w14:paraId="68344BF2">
      <w:pPr>
        <w:jc w:val="center"/>
        <w:rPr>
          <w:sz w:val="44"/>
          <w:szCs w:val="44"/>
          <w:highlight w:val="none"/>
        </w:rPr>
        <w:sectPr>
          <w:headerReference r:id="rId3" w:type="default"/>
          <w:footerReference r:id="rId4" w:type="default"/>
          <w:pgSz w:w="11906" w:h="16838"/>
          <w:pgMar w:top="1134" w:right="1417" w:bottom="1134" w:left="1417" w:header="851" w:footer="992" w:gutter="0"/>
          <w:cols w:space="720" w:num="1"/>
          <w:docGrid w:type="lines" w:linePitch="312" w:charSpace="0"/>
        </w:sectPr>
      </w:pPr>
    </w:p>
    <w:p w14:paraId="738D69FE">
      <w:pPr>
        <w:spacing w:line="700" w:lineRule="exact"/>
        <w:jc w:val="center"/>
        <w:rPr>
          <w:rFonts w:hint="eastAsia"/>
          <w:sz w:val="44"/>
          <w:szCs w:val="44"/>
          <w:highlight w:val="none"/>
        </w:rPr>
      </w:pPr>
    </w:p>
    <w:p w14:paraId="09796EC2">
      <w:pPr>
        <w:spacing w:line="700" w:lineRule="exact"/>
        <w:jc w:val="center"/>
        <w:rPr>
          <w:sz w:val="44"/>
          <w:szCs w:val="44"/>
          <w:highlight w:val="none"/>
        </w:rPr>
      </w:pPr>
      <w:r>
        <w:rPr>
          <w:rFonts w:hint="eastAsia"/>
          <w:sz w:val="44"/>
          <w:szCs w:val="44"/>
          <w:highlight w:val="none"/>
        </w:rPr>
        <w:t>目   录</w:t>
      </w:r>
      <w:bookmarkEnd w:id="0"/>
      <w:bookmarkEnd w:id="1"/>
      <w:bookmarkEnd w:id="2"/>
      <w:bookmarkEnd w:id="3"/>
      <w:bookmarkEnd w:id="4"/>
      <w:bookmarkEnd w:id="5"/>
      <w:bookmarkEnd w:id="6"/>
      <w:bookmarkStart w:id="12" w:name="_Toc152042287"/>
      <w:bookmarkStart w:id="13" w:name="_Toc144974479"/>
      <w:bookmarkStart w:id="14" w:name="_Toc179632527"/>
      <w:bookmarkStart w:id="15" w:name="_Toc152045511"/>
    </w:p>
    <w:p w14:paraId="2AB9629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招标公告信息..................................................1</w:t>
      </w:r>
    </w:p>
    <w:p w14:paraId="71FA9264">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第一章 投标人须知.............................................4</w:t>
      </w:r>
    </w:p>
    <w:p w14:paraId="7562FD93">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第二章 </w:t>
      </w:r>
      <w:r>
        <w:rPr>
          <w:rFonts w:hint="eastAsia" w:ascii="宋体" w:hAnsi="宋体" w:eastAsia="宋体" w:cs="宋体"/>
          <w:b w:val="0"/>
          <w:bCs w:val="0"/>
          <w:caps w:val="0"/>
          <w:sz w:val="24"/>
          <w:szCs w:val="24"/>
          <w:highlight w:val="none"/>
          <w:lang w:val="en-US" w:eastAsia="zh-CN"/>
        </w:rPr>
        <w:t>资格审查办法</w:t>
      </w:r>
      <w:r>
        <w:rPr>
          <w:rFonts w:hint="eastAsia" w:ascii="宋体" w:hAnsi="宋体" w:cs="宋体"/>
          <w:b w:val="0"/>
          <w:bCs w:val="0"/>
          <w:caps w:val="0"/>
          <w:sz w:val="24"/>
          <w:szCs w:val="24"/>
          <w:highlight w:val="none"/>
          <w:lang w:val="en-US" w:eastAsia="zh-CN"/>
        </w:rPr>
        <w:t>...........................................15</w:t>
      </w:r>
    </w:p>
    <w:p w14:paraId="076B34F6">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第三章 评标办法...............................................17</w:t>
      </w:r>
    </w:p>
    <w:p w14:paraId="02CBB3F5">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第四章 </w:t>
      </w:r>
      <w:r>
        <w:rPr>
          <w:rFonts w:hint="eastAsia" w:ascii="宋体" w:hAnsi="宋体" w:eastAsia="宋体" w:cs="宋体"/>
          <w:b w:val="0"/>
          <w:bCs w:val="0"/>
          <w:caps w:val="0"/>
          <w:sz w:val="24"/>
          <w:szCs w:val="24"/>
          <w:highlight w:val="none"/>
          <w:lang w:val="en-US" w:eastAsia="zh-CN"/>
        </w:rPr>
        <w:t>合同条款及格式</w:t>
      </w:r>
      <w:r>
        <w:rPr>
          <w:rFonts w:hint="eastAsia" w:ascii="宋体" w:hAnsi="宋体" w:cs="宋体"/>
          <w:b w:val="0"/>
          <w:bCs w:val="0"/>
          <w:caps w:val="0"/>
          <w:sz w:val="24"/>
          <w:szCs w:val="24"/>
          <w:highlight w:val="none"/>
          <w:lang w:val="en-US" w:eastAsia="zh-CN"/>
        </w:rPr>
        <w:t>.........................................23</w:t>
      </w:r>
    </w:p>
    <w:p w14:paraId="21B1162F">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eastAsia="宋体" w:cs="宋体"/>
          <w:b w:val="0"/>
          <w:bCs w:val="0"/>
          <w:caps w:val="0"/>
          <w:sz w:val="24"/>
          <w:szCs w:val="24"/>
          <w:highlight w:val="none"/>
          <w:lang w:val="en-US" w:eastAsia="zh-CN"/>
        </w:rPr>
        <w:t>第五章 技术标准和要求</w:t>
      </w:r>
      <w:r>
        <w:rPr>
          <w:rFonts w:hint="eastAsia" w:ascii="宋体" w:hAnsi="宋体" w:cs="宋体"/>
          <w:b w:val="0"/>
          <w:bCs w:val="0"/>
          <w:caps w:val="0"/>
          <w:sz w:val="24"/>
          <w:szCs w:val="24"/>
          <w:highlight w:val="none"/>
          <w:lang w:val="en-US" w:eastAsia="zh-CN"/>
        </w:rPr>
        <w:t>.........................................34</w:t>
      </w:r>
    </w:p>
    <w:p w14:paraId="6BF78672">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第六章 </w:t>
      </w:r>
      <w:r>
        <w:rPr>
          <w:rFonts w:hint="eastAsia" w:ascii="宋体" w:hAnsi="宋体" w:eastAsia="宋体" w:cs="宋体"/>
          <w:b w:val="0"/>
          <w:bCs w:val="0"/>
          <w:caps w:val="0"/>
          <w:sz w:val="24"/>
          <w:szCs w:val="24"/>
          <w:highlight w:val="none"/>
          <w:lang w:val="en-US" w:eastAsia="zh-CN"/>
        </w:rPr>
        <w:t>投标文件格式</w:t>
      </w:r>
      <w:r>
        <w:rPr>
          <w:rFonts w:hint="eastAsia" w:ascii="宋体" w:hAnsi="宋体" w:cs="宋体"/>
          <w:b w:val="0"/>
          <w:bCs w:val="0"/>
          <w:caps w:val="0"/>
          <w:sz w:val="24"/>
          <w:szCs w:val="24"/>
          <w:highlight w:val="none"/>
          <w:lang w:val="en-US" w:eastAsia="zh-CN"/>
        </w:rPr>
        <w:t>...........................................35</w:t>
      </w:r>
    </w:p>
    <w:p w14:paraId="21286270">
      <w:pPr>
        <w:pStyle w:val="31"/>
        <w:tabs>
          <w:tab w:val="right" w:leader="dot" w:pos="9062"/>
        </w:tabs>
        <w:spacing w:line="700" w:lineRule="exact"/>
        <w:ind w:firstLine="480" w:firstLineChars="200"/>
        <w:rPr>
          <w:rFonts w:hint="default" w:ascii="宋体" w:hAnsi="宋体" w:eastAsia="宋体" w:cs="宋体"/>
          <w:b w:val="0"/>
          <w:bCs w:val="0"/>
          <w:caps w:val="0"/>
          <w:sz w:val="24"/>
          <w:szCs w:val="24"/>
          <w:highlight w:val="none"/>
          <w:lang w:val="en-US" w:eastAsia="zh-CN"/>
        </w:rPr>
      </w:pPr>
      <w:r>
        <w:rPr>
          <w:rFonts w:hint="eastAsia" w:ascii="宋体" w:hAnsi="宋体" w:cs="宋体"/>
          <w:b w:val="0"/>
          <w:bCs w:val="0"/>
          <w:caps w:val="0"/>
          <w:sz w:val="24"/>
          <w:szCs w:val="24"/>
          <w:highlight w:val="none"/>
          <w:lang w:val="en-US" w:eastAsia="zh-CN"/>
        </w:rPr>
        <w:t xml:space="preserve">第七章 </w:t>
      </w:r>
      <w:r>
        <w:rPr>
          <w:rFonts w:hint="eastAsia" w:ascii="宋体" w:hAnsi="宋体" w:eastAsia="宋体" w:cs="宋体"/>
          <w:b w:val="0"/>
          <w:bCs w:val="0"/>
          <w:caps w:val="0"/>
          <w:sz w:val="24"/>
          <w:szCs w:val="24"/>
          <w:highlight w:val="none"/>
          <w:lang w:val="en-US" w:eastAsia="zh-CN"/>
        </w:rPr>
        <w:t>招标单位、招标代理机构对本招标文件的确认</w:t>
      </w:r>
      <w:r>
        <w:rPr>
          <w:rFonts w:hint="eastAsia" w:ascii="宋体" w:hAnsi="宋体" w:cs="宋体"/>
          <w:b w:val="0"/>
          <w:bCs w:val="0"/>
          <w:caps w:val="0"/>
          <w:sz w:val="24"/>
          <w:szCs w:val="24"/>
          <w:highlight w:val="none"/>
          <w:lang w:val="en-US" w:eastAsia="zh-CN"/>
        </w:rPr>
        <w:t>...............44</w:t>
      </w:r>
    </w:p>
    <w:p w14:paraId="35CE4D10">
      <w:pPr>
        <w:pStyle w:val="14"/>
        <w:spacing w:line="700" w:lineRule="exact"/>
        <w:ind w:left="0" w:leftChars="0" w:firstLine="480"/>
        <w:jc w:val="left"/>
        <w:rPr>
          <w:sz w:val="24"/>
          <w:szCs w:val="24"/>
          <w:highlight w:val="none"/>
        </w:rPr>
      </w:pPr>
    </w:p>
    <w:p w14:paraId="3004C8EC">
      <w:pPr>
        <w:pStyle w:val="44"/>
        <w:spacing w:line="700" w:lineRule="exact"/>
        <w:jc w:val="left"/>
        <w:rPr>
          <w:sz w:val="24"/>
          <w:szCs w:val="24"/>
          <w:highlight w:val="none"/>
        </w:rPr>
        <w:sectPr>
          <w:footerReference r:id="rId5" w:type="default"/>
          <w:pgSz w:w="11906" w:h="16838"/>
          <w:pgMar w:top="1134" w:right="1417" w:bottom="1134" w:left="1417" w:header="851" w:footer="992" w:gutter="0"/>
          <w:pgNumType w:start="1"/>
          <w:cols w:space="720" w:num="1"/>
          <w:docGrid w:type="lines" w:linePitch="312" w:charSpace="0"/>
        </w:sectPr>
      </w:pPr>
    </w:p>
    <w:bookmarkEnd w:id="12"/>
    <w:bookmarkEnd w:id="13"/>
    <w:bookmarkEnd w:id="14"/>
    <w:bookmarkEnd w:id="15"/>
    <w:p w14:paraId="2EC261B3">
      <w:pPr>
        <w:pStyle w:val="44"/>
        <w:spacing w:beforeLines="50" w:afterLines="50" w:line="440" w:lineRule="exact"/>
        <w:rPr>
          <w:bCs/>
          <w:szCs w:val="32"/>
          <w:highlight w:val="none"/>
        </w:rPr>
      </w:pPr>
      <w:bookmarkStart w:id="16" w:name="_Toc78803320"/>
      <w:bookmarkStart w:id="17" w:name="_Toc152042303"/>
      <w:bookmarkStart w:id="18" w:name="_Toc246996173"/>
      <w:bookmarkStart w:id="19" w:name="_Toc246996916"/>
      <w:bookmarkStart w:id="20" w:name="_Toc144974495"/>
      <w:bookmarkStart w:id="21" w:name="_Toc35425050"/>
      <w:bookmarkStart w:id="22" w:name="_Toc247085687"/>
      <w:bookmarkStart w:id="23" w:name="_Toc179632544"/>
      <w:bookmarkStart w:id="24" w:name="_Toc15058844"/>
      <w:bookmarkStart w:id="25" w:name="_Toc35424883"/>
      <w:bookmarkStart w:id="26" w:name="_Toc506107267"/>
      <w:bookmarkStart w:id="27" w:name="_Toc324404813"/>
      <w:bookmarkStart w:id="28" w:name="_Toc152045527"/>
      <w:r>
        <w:rPr>
          <w:rFonts w:hint="eastAsia"/>
          <w:bCs/>
          <w:color w:val="auto"/>
          <w:szCs w:val="32"/>
          <w:highlight w:val="none"/>
          <w:lang w:eastAsia="zh-CN"/>
        </w:rPr>
        <w:t>2025年度新能源工程设计项目</w:t>
      </w:r>
      <w:r>
        <w:rPr>
          <w:rFonts w:hint="eastAsia"/>
          <w:bCs/>
          <w:color w:val="auto"/>
          <w:szCs w:val="32"/>
          <w:highlight w:val="none"/>
        </w:rPr>
        <w:t>招标</w:t>
      </w:r>
      <w:r>
        <w:rPr>
          <w:rFonts w:hint="eastAsia"/>
          <w:bCs/>
          <w:szCs w:val="32"/>
          <w:highlight w:val="none"/>
        </w:rPr>
        <w:t>公告信息</w:t>
      </w:r>
      <w:bookmarkEnd w:id="16"/>
    </w:p>
    <w:tbl>
      <w:tblPr>
        <w:tblStyle w:val="47"/>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7997"/>
      </w:tblGrid>
      <w:tr w14:paraId="48A3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4E31D11C">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
                <w:bCs/>
                <w:color w:val="auto"/>
                <w:sz w:val="21"/>
                <w:szCs w:val="21"/>
                <w:highlight w:val="none"/>
              </w:rPr>
              <w:t>招标条件</w:t>
            </w:r>
          </w:p>
        </w:tc>
      </w:tr>
      <w:tr w14:paraId="07E8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33" w:type="dxa"/>
            <w:noWrap w:val="0"/>
            <w:vAlign w:val="center"/>
          </w:tcPr>
          <w:p w14:paraId="2E39E459">
            <w:pPr>
              <w:keepNext w:val="0"/>
              <w:keepLines w:val="0"/>
              <w:pageBreakBefore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1"/>
                <w:sz w:val="21"/>
                <w:szCs w:val="21"/>
                <w:highlight w:val="none"/>
              </w:rPr>
            </w:pPr>
            <w:r>
              <w:rPr>
                <w:rFonts w:hint="eastAsia" w:ascii="宋体" w:hAnsi="宋体" w:eastAsia="宋体" w:cs="宋体"/>
                <w:bCs/>
                <w:color w:val="auto"/>
                <w:kern w:val="1"/>
                <w:sz w:val="21"/>
                <w:szCs w:val="21"/>
                <w:highlight w:val="none"/>
              </w:rPr>
              <w:t>项目</w:t>
            </w:r>
            <w:r>
              <w:rPr>
                <w:rFonts w:hint="eastAsia" w:ascii="宋体" w:hAnsi="宋体" w:eastAsia="宋体" w:cs="宋体"/>
                <w:color w:val="auto"/>
                <w:kern w:val="0"/>
                <w:sz w:val="21"/>
                <w:szCs w:val="21"/>
                <w:highlight w:val="none"/>
              </w:rPr>
              <w:t>名称</w:t>
            </w:r>
          </w:p>
        </w:tc>
        <w:tc>
          <w:tcPr>
            <w:tcW w:w="7997" w:type="dxa"/>
            <w:noWrap w:val="0"/>
            <w:vAlign w:val="top"/>
          </w:tcPr>
          <w:p w14:paraId="223FE30B">
            <w:pPr>
              <w:keepNext w:val="0"/>
              <w:keepLines w:val="0"/>
              <w:pageBreakBefore w:val="0"/>
              <w:kinsoku/>
              <w:wordWrap w:val="0"/>
              <w:overflowPunct/>
              <w:topLinePunct w:val="0"/>
              <w:autoSpaceDE/>
              <w:autoSpaceDN/>
              <w:bidi w:val="0"/>
              <w:adjustRightInd/>
              <w:snapToGrid/>
              <w:spacing w:line="440" w:lineRule="exact"/>
              <w:jc w:val="left"/>
              <w:textAlignment w:val="auto"/>
              <w:rPr>
                <w:rFonts w:hint="default" w:ascii="宋体" w:hAnsi="宋体" w:eastAsia="宋体" w:cs="宋体"/>
                <w:bCs/>
                <w:color w:val="auto"/>
                <w:kern w:val="1"/>
                <w:sz w:val="21"/>
                <w:szCs w:val="21"/>
                <w:highlight w:val="none"/>
                <w:lang w:val="en-US"/>
              </w:rPr>
            </w:pPr>
            <w:bookmarkStart w:id="931" w:name="_GoBack"/>
            <w:r>
              <w:rPr>
                <w:rFonts w:hint="eastAsia" w:ascii="宋体" w:hAnsi="宋体" w:cs="宋体"/>
                <w:bCs/>
                <w:color w:val="auto"/>
                <w:kern w:val="1"/>
                <w:sz w:val="21"/>
                <w:szCs w:val="21"/>
                <w:highlight w:val="none"/>
                <w:lang w:eastAsia="zh-CN"/>
              </w:rPr>
              <w:t>2025年度新能源工程设计项目</w:t>
            </w:r>
            <w:bookmarkEnd w:id="931"/>
          </w:p>
        </w:tc>
      </w:tr>
      <w:tr w14:paraId="7AEE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B4E6DE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项目审批、核准或备案机关名称</w:t>
            </w:r>
          </w:p>
        </w:tc>
        <w:tc>
          <w:tcPr>
            <w:tcW w:w="7997" w:type="dxa"/>
            <w:noWrap w:val="0"/>
            <w:vAlign w:val="center"/>
          </w:tcPr>
          <w:p w14:paraId="224D5931">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87B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91BC4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批文名称及编号</w:t>
            </w:r>
          </w:p>
        </w:tc>
        <w:tc>
          <w:tcPr>
            <w:tcW w:w="7997" w:type="dxa"/>
            <w:noWrap w:val="0"/>
            <w:vAlign w:val="center"/>
          </w:tcPr>
          <w:p w14:paraId="7D9E5005">
            <w:pPr>
              <w:keepNext w:val="0"/>
              <w:keepLines w:val="0"/>
              <w:pageBreakBefore w:val="0"/>
              <w:suppressLineNumbers w:val="0"/>
              <w:shd w:val="clear"/>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cs="宋体"/>
                <w:bCs/>
                <w:color w:val="auto"/>
                <w:kern w:val="1"/>
                <w:sz w:val="21"/>
                <w:szCs w:val="21"/>
                <w:highlight w:val="none"/>
                <w:lang w:val="en-US" w:eastAsia="zh-CN"/>
              </w:rPr>
              <w:t>/</w:t>
            </w:r>
          </w:p>
        </w:tc>
      </w:tr>
      <w:tr w14:paraId="3EF6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32571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招标人</w:t>
            </w:r>
          </w:p>
        </w:tc>
        <w:tc>
          <w:tcPr>
            <w:tcW w:w="7997" w:type="dxa"/>
            <w:noWrap w:val="0"/>
            <w:vAlign w:val="center"/>
          </w:tcPr>
          <w:p w14:paraId="41AA07EF">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2A24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2638D1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项目业主</w:t>
            </w:r>
          </w:p>
        </w:tc>
        <w:tc>
          <w:tcPr>
            <w:tcW w:w="7997" w:type="dxa"/>
            <w:noWrap w:val="0"/>
            <w:vAlign w:val="center"/>
          </w:tcPr>
          <w:p w14:paraId="3EF79F1D">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滁州市翼然新能源开发有限公司</w:t>
            </w:r>
          </w:p>
        </w:tc>
      </w:tr>
      <w:tr w14:paraId="515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ECD1AE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w:t>
            </w:r>
          </w:p>
        </w:tc>
        <w:tc>
          <w:tcPr>
            <w:tcW w:w="7997" w:type="dxa"/>
            <w:noWrap w:val="0"/>
            <w:vAlign w:val="center"/>
          </w:tcPr>
          <w:p w14:paraId="13E4CD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自筹资金</w:t>
            </w:r>
          </w:p>
        </w:tc>
      </w:tr>
      <w:tr w14:paraId="1CA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489FD2">
            <w:pPr>
              <w:keepNext w:val="0"/>
              <w:keepLines w:val="0"/>
              <w:pageBreakBefore w:val="0"/>
              <w:widowControl/>
              <w:kinsoku/>
              <w:wordWrap w:val="0"/>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项目出资比例</w:t>
            </w:r>
          </w:p>
        </w:tc>
        <w:tc>
          <w:tcPr>
            <w:tcW w:w="7997" w:type="dxa"/>
            <w:noWrap w:val="0"/>
            <w:vAlign w:val="center"/>
          </w:tcPr>
          <w:p w14:paraId="612A61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r w14:paraId="2F9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DEFCFF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招标方式</w:t>
            </w:r>
          </w:p>
        </w:tc>
        <w:tc>
          <w:tcPr>
            <w:tcW w:w="7997" w:type="dxa"/>
            <w:noWrap w:val="0"/>
            <w:vAlign w:val="center"/>
          </w:tcPr>
          <w:p w14:paraId="53A0BB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公开招标</w:t>
            </w:r>
          </w:p>
        </w:tc>
      </w:tr>
      <w:tr w14:paraId="628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933" w:type="dxa"/>
            <w:noWrap w:val="0"/>
            <w:vAlign w:val="center"/>
          </w:tcPr>
          <w:p w14:paraId="70C4438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评标办法</w:t>
            </w:r>
          </w:p>
        </w:tc>
        <w:tc>
          <w:tcPr>
            <w:tcW w:w="7997" w:type="dxa"/>
            <w:noWrap w:val="0"/>
            <w:vAlign w:val="center"/>
          </w:tcPr>
          <w:p w14:paraId="6472841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综合评估法</w:t>
            </w:r>
          </w:p>
        </w:tc>
      </w:tr>
      <w:tr w14:paraId="3CB3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EBFED8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项目概况与招标范围</w:t>
            </w:r>
          </w:p>
        </w:tc>
      </w:tr>
      <w:tr w14:paraId="1B5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A1F1B52">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招标项目名称</w:t>
            </w:r>
          </w:p>
        </w:tc>
        <w:tc>
          <w:tcPr>
            <w:tcW w:w="7997" w:type="dxa"/>
            <w:noWrap w:val="0"/>
            <w:vAlign w:val="center"/>
          </w:tcPr>
          <w:p w14:paraId="3BB4B76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2025年度新能源工程设计项目</w:t>
            </w:r>
          </w:p>
        </w:tc>
      </w:tr>
      <w:tr w14:paraId="488A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0B1C46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标段划分</w:t>
            </w:r>
          </w:p>
        </w:tc>
        <w:tc>
          <w:tcPr>
            <w:tcW w:w="7997" w:type="dxa"/>
            <w:noWrap w:val="0"/>
            <w:vAlign w:val="center"/>
          </w:tcPr>
          <w:p w14:paraId="062D55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Cs w:val="21"/>
                <w:highlight w:val="none"/>
                <w:lang w:val="en-US" w:eastAsia="zh-CN"/>
              </w:rPr>
              <w:t>一个标段</w:t>
            </w:r>
          </w:p>
        </w:tc>
      </w:tr>
      <w:tr w14:paraId="4073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4A4EA6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建设地点</w:t>
            </w:r>
          </w:p>
        </w:tc>
        <w:tc>
          <w:tcPr>
            <w:tcW w:w="7997" w:type="dxa"/>
            <w:noWrap w:val="0"/>
            <w:vAlign w:val="center"/>
          </w:tcPr>
          <w:p w14:paraId="2C527A97">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招标人指定地点（不限于滁州市内）</w:t>
            </w:r>
          </w:p>
        </w:tc>
      </w:tr>
      <w:tr w14:paraId="3A6E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BBF1A7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建设规模</w:t>
            </w:r>
          </w:p>
        </w:tc>
        <w:tc>
          <w:tcPr>
            <w:tcW w:w="7997" w:type="dxa"/>
            <w:noWrap w:val="0"/>
            <w:vAlign w:val="center"/>
          </w:tcPr>
          <w:p w14:paraId="3DB75AE9">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szCs w:val="21"/>
                <w:highlight w:val="none"/>
                <w:lang w:val="en-US" w:eastAsia="zh-CN"/>
              </w:rPr>
            </w:pPr>
            <w:r>
              <w:rPr>
                <w:rFonts w:hint="eastAsia" w:hAnsi="宋体" w:cs="宋体"/>
                <w:color w:val="auto"/>
                <w:sz w:val="21"/>
                <w:szCs w:val="21"/>
                <w:highlight w:val="none"/>
                <w:lang w:eastAsia="zh-CN"/>
              </w:rPr>
              <w:t>滁州市翼然新能源开发有限公司2025年度内所有新能源工程的设计服务，规划总装机容量5兆瓦。</w:t>
            </w:r>
          </w:p>
        </w:tc>
      </w:tr>
      <w:tr w14:paraId="6BEC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6F694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计划工期</w:t>
            </w:r>
          </w:p>
        </w:tc>
        <w:tc>
          <w:tcPr>
            <w:tcW w:w="7997" w:type="dxa"/>
            <w:noWrap w:val="0"/>
            <w:vAlign w:val="center"/>
          </w:tcPr>
          <w:p w14:paraId="241300BA">
            <w:pPr>
              <w:keepNext w:val="0"/>
              <w:keepLines w:val="0"/>
              <w:pageBreakBefore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总体服务期一年</w:t>
            </w:r>
          </w:p>
        </w:tc>
      </w:tr>
      <w:tr w14:paraId="42C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3CAB73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招标范围</w:t>
            </w:r>
          </w:p>
        </w:tc>
        <w:tc>
          <w:tcPr>
            <w:tcW w:w="7997" w:type="dxa"/>
            <w:noWrap w:val="0"/>
            <w:vAlign w:val="center"/>
          </w:tcPr>
          <w:p w14:paraId="2450FD06">
            <w:pPr>
              <w:pStyle w:val="14"/>
              <w:keepNext w:val="0"/>
              <w:keepLines w:val="0"/>
              <w:pageBreakBefore w:val="0"/>
              <w:kinsoku/>
              <w:wordWrap w:val="0"/>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kern w:val="0"/>
                <w:szCs w:val="21"/>
                <w:highlight w:val="none"/>
                <w:lang w:val="en-US" w:eastAsia="zh-CN"/>
              </w:rPr>
              <w:t>包括但不限于项目可研报告、</w:t>
            </w:r>
            <w:r>
              <w:rPr>
                <w:rFonts w:hint="eastAsia" w:hAnsi="宋体" w:cs="宋体"/>
                <w:kern w:val="0"/>
                <w:szCs w:val="21"/>
                <w:highlight w:val="none"/>
                <w:lang w:val="en-US" w:eastAsia="zh-CN"/>
              </w:rPr>
              <w:t>荷载力报告、</w:t>
            </w:r>
            <w:r>
              <w:rPr>
                <w:rFonts w:hint="eastAsia" w:ascii="宋体" w:hAnsi="宋体" w:eastAsia="宋体" w:cs="宋体"/>
                <w:kern w:val="0"/>
                <w:szCs w:val="21"/>
                <w:highlight w:val="none"/>
                <w:lang w:val="en-US" w:eastAsia="zh-CN"/>
              </w:rPr>
              <w:t>工程设计、</w:t>
            </w:r>
            <w:r>
              <w:rPr>
                <w:rFonts w:hint="eastAsia" w:hAnsi="宋体" w:cs="宋体"/>
                <w:kern w:val="0"/>
                <w:szCs w:val="21"/>
                <w:highlight w:val="none"/>
                <w:lang w:val="en-US" w:eastAsia="zh-CN"/>
              </w:rPr>
              <w:t>用户侧储能及</w:t>
            </w:r>
            <w:r>
              <w:rPr>
                <w:rFonts w:hint="eastAsia" w:ascii="宋体" w:hAnsi="宋体" w:eastAsia="宋体" w:cs="宋体"/>
                <w:kern w:val="0"/>
                <w:szCs w:val="21"/>
                <w:highlight w:val="none"/>
                <w:lang w:val="en-US" w:eastAsia="zh-CN"/>
              </w:rPr>
              <w:t>光伏组件至并网点的全部工程初步设计、电力接入设计、施工图设计、竣工图设计、</w:t>
            </w:r>
            <w:r>
              <w:rPr>
                <w:rFonts w:hint="eastAsia" w:hAnsi="宋体" w:cs="宋体"/>
                <w:kern w:val="0"/>
                <w:szCs w:val="21"/>
                <w:highlight w:val="none"/>
                <w:lang w:val="en-US" w:eastAsia="zh-CN"/>
              </w:rPr>
              <w:t>设计概算、</w:t>
            </w:r>
            <w:r>
              <w:rPr>
                <w:rFonts w:hint="eastAsia" w:ascii="宋体" w:hAnsi="宋体" w:eastAsia="宋体" w:cs="宋体"/>
                <w:kern w:val="0"/>
                <w:szCs w:val="21"/>
                <w:highlight w:val="none"/>
                <w:lang w:val="en-US" w:eastAsia="zh-CN"/>
              </w:rPr>
              <w:t>施工图预算清单编制</w:t>
            </w:r>
            <w:r>
              <w:rPr>
                <w:rFonts w:hint="eastAsia" w:ascii="宋体" w:hAnsi="宋体" w:eastAsia="宋体" w:cs="宋体"/>
                <w:kern w:val="0"/>
                <w:szCs w:val="21"/>
                <w:highlight w:val="none"/>
              </w:rPr>
              <w:t>、</w:t>
            </w:r>
            <w:r>
              <w:rPr>
                <w:rFonts w:hint="eastAsia" w:hAnsi="宋体" w:cs="宋体"/>
                <w:kern w:val="0"/>
                <w:szCs w:val="21"/>
                <w:highlight w:val="none"/>
                <w:lang w:val="en-US" w:eastAsia="zh-CN"/>
              </w:rPr>
              <w:t>发改委项目备案、</w:t>
            </w:r>
            <w:r>
              <w:rPr>
                <w:rFonts w:hint="eastAsia" w:ascii="宋体" w:hAnsi="宋体" w:eastAsia="宋体" w:cs="宋体"/>
                <w:kern w:val="0"/>
                <w:szCs w:val="21"/>
                <w:highlight w:val="none"/>
              </w:rPr>
              <w:t>后期图纸调整等国家规定规范内所有设计成果以及后期相应的设计技术交底，解决施工中的设计技术问题和竣工验收等服务。按照招标人要求提交图、表、文字、数据、光盘等全套设计成果文件。</w:t>
            </w:r>
          </w:p>
        </w:tc>
      </w:tr>
      <w:tr w14:paraId="3973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B3C45E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项目类别</w:t>
            </w:r>
          </w:p>
        </w:tc>
        <w:tc>
          <w:tcPr>
            <w:tcW w:w="7997" w:type="dxa"/>
            <w:noWrap w:val="0"/>
            <w:vAlign w:val="center"/>
          </w:tcPr>
          <w:p w14:paraId="6D56053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工程设计服务</w:t>
            </w:r>
          </w:p>
        </w:tc>
      </w:tr>
      <w:tr w14:paraId="489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211EA0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997" w:type="dxa"/>
            <w:noWrap w:val="0"/>
            <w:vAlign w:val="center"/>
          </w:tcPr>
          <w:p w14:paraId="27D131B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14:paraId="4400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4CBF6E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投标人资格要求</w:t>
            </w:r>
          </w:p>
        </w:tc>
      </w:tr>
      <w:tr w14:paraId="54BA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33" w:type="dxa"/>
            <w:noWrap w:val="0"/>
            <w:vAlign w:val="center"/>
          </w:tcPr>
          <w:p w14:paraId="3D8EAA9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投标人资质要求</w:t>
            </w:r>
          </w:p>
        </w:tc>
        <w:tc>
          <w:tcPr>
            <w:tcW w:w="7997" w:type="dxa"/>
            <w:noWrap w:val="0"/>
            <w:vAlign w:val="center"/>
          </w:tcPr>
          <w:p w14:paraId="2DA74F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具备电力行业（新能源发电）</w:t>
            </w:r>
            <w:r>
              <w:rPr>
                <w:rFonts w:hint="eastAsia" w:ascii="宋体" w:hAnsi="宋体" w:cs="宋体"/>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设计乙级资质或电力行业设计乙级及以上资质或工程设计综合甲级资质。</w:t>
            </w:r>
          </w:p>
        </w:tc>
      </w:tr>
      <w:tr w14:paraId="07C2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541401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snapToGrid w:val="0"/>
                <w:color w:val="auto"/>
                <w:kern w:val="0"/>
                <w:sz w:val="21"/>
                <w:szCs w:val="21"/>
                <w:highlight w:val="none"/>
              </w:rPr>
              <w:t>项目</w:t>
            </w:r>
            <w:r>
              <w:rPr>
                <w:rFonts w:hint="eastAsia" w:ascii="宋体" w:hAnsi="宋体" w:eastAsia="宋体" w:cs="宋体"/>
                <w:bCs/>
                <w:snapToGrid w:val="0"/>
                <w:color w:val="auto"/>
                <w:kern w:val="0"/>
                <w:sz w:val="21"/>
                <w:szCs w:val="21"/>
                <w:highlight w:val="none"/>
                <w:lang w:val="en-US" w:eastAsia="zh-CN"/>
              </w:rPr>
              <w:t>负责人</w:t>
            </w:r>
            <w:r>
              <w:rPr>
                <w:rFonts w:hint="eastAsia" w:ascii="宋体" w:hAnsi="宋体" w:eastAsia="宋体" w:cs="宋体"/>
                <w:bCs/>
                <w:snapToGrid w:val="0"/>
                <w:color w:val="auto"/>
                <w:kern w:val="0"/>
                <w:sz w:val="21"/>
                <w:szCs w:val="21"/>
                <w:highlight w:val="none"/>
              </w:rPr>
              <w:t>资格要求</w:t>
            </w:r>
          </w:p>
        </w:tc>
        <w:tc>
          <w:tcPr>
            <w:tcW w:w="7997" w:type="dxa"/>
            <w:noWrap w:val="0"/>
            <w:vAlign w:val="center"/>
          </w:tcPr>
          <w:p w14:paraId="51B3EE9E">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lang w:val="en-US" w:eastAsia="zh-CN"/>
              </w:rPr>
              <w:t>拟派项目负责人具备注册电气工程师或电力工程（或电气工程）高级及以上职称。</w:t>
            </w:r>
          </w:p>
        </w:tc>
      </w:tr>
      <w:tr w14:paraId="4EE9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1761A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default" w:ascii="宋体" w:hAnsi="宋体" w:eastAsia="宋体" w:cs="宋体"/>
                <w:bCs/>
                <w:snapToGrid w:val="0"/>
                <w:color w:val="auto"/>
                <w:kern w:val="0"/>
                <w:sz w:val="21"/>
                <w:szCs w:val="21"/>
                <w:highlight w:val="none"/>
                <w:lang w:val="en-US" w:eastAsia="zh-CN"/>
              </w:rPr>
            </w:pPr>
            <w:r>
              <w:rPr>
                <w:rFonts w:hint="eastAsia" w:ascii="宋体" w:hAnsi="宋体" w:cs="宋体"/>
                <w:bCs/>
                <w:snapToGrid w:val="0"/>
                <w:color w:val="auto"/>
                <w:kern w:val="0"/>
                <w:sz w:val="21"/>
                <w:szCs w:val="21"/>
                <w:highlight w:val="none"/>
                <w:lang w:val="en-US" w:eastAsia="zh-CN"/>
              </w:rPr>
              <w:t>项目团队要求</w:t>
            </w:r>
          </w:p>
        </w:tc>
        <w:tc>
          <w:tcPr>
            <w:tcW w:w="7997" w:type="dxa"/>
            <w:noWrap w:val="0"/>
            <w:vAlign w:val="center"/>
          </w:tcPr>
          <w:p w14:paraId="30B07B97">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highlight w:val="none"/>
                <w:lang w:val="en-US" w:eastAsia="zh-CN"/>
              </w:rPr>
            </w:pPr>
            <w:r>
              <w:rPr>
                <w:rFonts w:hint="eastAsia"/>
                <w:highlight w:val="none"/>
                <w:lang w:val="en-US" w:eastAsia="zh-CN"/>
              </w:rPr>
              <w:t>须在项目地设立专职项目部：派驻人员至少4人（项目负责人1人、电气设备专册设计人员至少1人、建筑结构专册设计人员至少1人、资料员至少1人）</w:t>
            </w:r>
          </w:p>
          <w:p w14:paraId="1734AE67">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color w:val="auto"/>
                <w:szCs w:val="21"/>
                <w:highlight w:val="none"/>
                <w:lang w:val="en-US" w:eastAsia="zh-CN"/>
              </w:rPr>
            </w:pPr>
            <w:r>
              <w:rPr>
                <w:rFonts w:hint="eastAsia" w:ascii="宋体" w:hAnsi="宋体" w:cs="宋体"/>
                <w:color w:val="auto"/>
                <w:szCs w:val="21"/>
                <w:highlight w:val="none"/>
                <w:lang w:val="en-US" w:eastAsia="zh-CN"/>
              </w:rPr>
              <w:t>投标文件中无需提供相应证明材料</w:t>
            </w:r>
            <w:r>
              <w:rPr>
                <w:rFonts w:hint="eastAsia" w:ascii="宋体" w:hAnsi="宋体" w:cs="宋体"/>
                <w:color w:val="auto"/>
                <w:szCs w:val="21"/>
                <w:highlight w:val="none"/>
              </w:rPr>
              <w:t>，中标后需</w:t>
            </w:r>
            <w:r>
              <w:rPr>
                <w:rFonts w:hint="eastAsia" w:ascii="宋体" w:hAnsi="宋体" w:cs="宋体"/>
                <w:color w:val="auto"/>
                <w:szCs w:val="21"/>
                <w:highlight w:val="none"/>
                <w:lang w:val="en-US" w:eastAsia="zh-CN"/>
              </w:rPr>
              <w:t>按上述要求</w:t>
            </w:r>
            <w:r>
              <w:rPr>
                <w:rFonts w:hint="eastAsia"/>
                <w:highlight w:val="none"/>
                <w:lang w:val="en-US" w:eastAsia="zh-CN"/>
              </w:rPr>
              <w:t>履约，未按照合同约定在在项目地设立专职项目部处以违约金2万元；要求人员每个月在岗履职不少于21天，人员未在岗履约，项目负责人每次处以2000元/天违约金，其他人员每次处以1000/元/天违约金。</w:t>
            </w:r>
          </w:p>
        </w:tc>
      </w:tr>
      <w:tr w14:paraId="4DC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199D4C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7997" w:type="dxa"/>
            <w:noWrap w:val="0"/>
            <w:vAlign w:val="center"/>
          </w:tcPr>
          <w:p w14:paraId="74209755">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本次招标不接受联合体投标。</w:t>
            </w:r>
          </w:p>
        </w:tc>
      </w:tr>
      <w:tr w14:paraId="7DAE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44733C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多标段投标</w:t>
            </w:r>
          </w:p>
        </w:tc>
        <w:tc>
          <w:tcPr>
            <w:tcW w:w="7997" w:type="dxa"/>
            <w:noWrap w:val="0"/>
            <w:vAlign w:val="center"/>
          </w:tcPr>
          <w:p w14:paraId="42579C2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7B9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A907D0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其他要求</w:t>
            </w:r>
          </w:p>
        </w:tc>
        <w:tc>
          <w:tcPr>
            <w:tcW w:w="7997" w:type="dxa"/>
            <w:noWrap w:val="0"/>
            <w:vAlign w:val="center"/>
          </w:tcPr>
          <w:p w14:paraId="244259A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eastAsia="宋体"/>
                <w:highlight w:val="magenta"/>
                <w:lang w:val="en-US" w:eastAsia="zh-CN"/>
              </w:rPr>
            </w:pPr>
            <w:r>
              <w:rPr>
                <w:rFonts w:hint="eastAsia"/>
              </w:rPr>
              <w:t>单位负责人为同一人或者存在控股、管理关系的不同单位，不得参加同一标段投标或者未划分标段的同一招标项目投标，违反上述规定的，相关单位投标均无效</w:t>
            </w:r>
            <w:r>
              <w:rPr>
                <w:rFonts w:hint="eastAsia"/>
                <w:lang w:eastAsia="zh-CN"/>
              </w:rPr>
              <w:t>。</w:t>
            </w:r>
          </w:p>
        </w:tc>
      </w:tr>
      <w:tr w14:paraId="232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2E77D0C0">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招标文件的获取</w:t>
            </w:r>
          </w:p>
        </w:tc>
      </w:tr>
      <w:tr w14:paraId="172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3" w:type="dxa"/>
            <w:noWrap w:val="0"/>
            <w:vAlign w:val="center"/>
          </w:tcPr>
          <w:p w14:paraId="00B9B13C">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获取时间</w:t>
            </w:r>
          </w:p>
        </w:tc>
        <w:tc>
          <w:tcPr>
            <w:tcW w:w="7997" w:type="dxa"/>
            <w:noWrap w:val="0"/>
            <w:vAlign w:val="center"/>
          </w:tcPr>
          <w:p w14:paraId="257A5F9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19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17</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分至</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202</w:t>
            </w:r>
            <w:r>
              <w:rPr>
                <w:rFonts w:hint="eastAsia" w:ascii="宋体" w:hAnsi="宋体" w:cs="宋体"/>
                <w:bCs/>
                <w:snapToGrid w:val="0"/>
                <w:color w:val="000000"/>
                <w:kern w:val="0"/>
                <w:szCs w:val="21"/>
                <w:highlight w:val="none"/>
                <w:u w:val="single"/>
                <w:lang w:val="en-US" w:eastAsia="zh-CN"/>
              </w:rPr>
              <w:t>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年</w:t>
            </w:r>
            <w:r>
              <w:rPr>
                <w:rFonts w:hint="eastAsia" w:ascii="宋体" w:hAnsi="宋体" w:cs="宋体"/>
                <w:bCs/>
                <w:snapToGrid w:val="0"/>
                <w:color w:val="000000"/>
                <w:kern w:val="0"/>
                <w:szCs w:val="21"/>
                <w:highlight w:val="none"/>
                <w:u w:val="single"/>
                <w:lang w:val="en-US" w:eastAsia="zh-CN"/>
              </w:rPr>
              <w:t xml:space="preserve">  9  </w:t>
            </w:r>
            <w:r>
              <w:rPr>
                <w:rFonts w:hint="eastAsia" w:ascii="宋体" w:hAnsi="宋体" w:eastAsia="宋体" w:cs="宋体"/>
                <w:bCs/>
                <w:snapToGrid w:val="0"/>
                <w:color w:val="000000"/>
                <w:kern w:val="0"/>
                <w:szCs w:val="21"/>
                <w:highlight w:val="none"/>
              </w:rPr>
              <w:t>月</w:t>
            </w:r>
            <w:r>
              <w:rPr>
                <w:rFonts w:hint="eastAsia" w:ascii="宋体" w:hAnsi="宋体" w:cs="宋体"/>
                <w:bCs/>
                <w:snapToGrid w:val="0"/>
                <w:color w:val="000000"/>
                <w:kern w:val="0"/>
                <w:szCs w:val="21"/>
                <w:highlight w:val="none"/>
                <w:u w:val="single"/>
                <w:lang w:val="en-US" w:eastAsia="zh-CN"/>
              </w:rPr>
              <w:t xml:space="preserve">  25  </w:t>
            </w:r>
            <w:r>
              <w:rPr>
                <w:rFonts w:hint="eastAsia" w:ascii="宋体" w:hAnsi="宋体" w:eastAsia="宋体" w:cs="宋体"/>
                <w:bCs/>
                <w:snapToGrid w:val="0"/>
                <w:color w:val="000000"/>
                <w:kern w:val="0"/>
                <w:szCs w:val="21"/>
                <w:highlight w:val="none"/>
              </w:rPr>
              <w:t>日</w:t>
            </w:r>
            <w:r>
              <w:rPr>
                <w:rFonts w:hint="eastAsia" w:ascii="宋体" w:hAnsi="宋体" w:eastAsia="宋体" w:cs="宋体"/>
                <w:bCs/>
                <w:snapToGrid w:val="0"/>
                <w:color w:val="000000"/>
                <w:kern w:val="0"/>
                <w:szCs w:val="21"/>
                <w:highlight w:val="none"/>
                <w:u w:val="single"/>
              </w:rPr>
              <w:t xml:space="preserve"> </w:t>
            </w:r>
            <w:r>
              <w:rPr>
                <w:rFonts w:hint="eastAsia" w:ascii="宋体" w:hAnsi="宋体" w:cs="宋体"/>
                <w:bCs/>
                <w:snapToGrid w:val="0"/>
                <w:color w:val="000000"/>
                <w:kern w:val="0"/>
                <w:szCs w:val="21"/>
                <w:highlight w:val="none"/>
                <w:u w:val="single"/>
                <w:lang w:val="en-US" w:eastAsia="zh-CN"/>
              </w:rPr>
              <w:t>15</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时</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u w:val="single"/>
                <w:lang w:val="en-US" w:eastAsia="zh-CN"/>
              </w:rPr>
              <w:t>00</w:t>
            </w:r>
            <w:r>
              <w:rPr>
                <w:rFonts w:hint="eastAsia" w:ascii="宋体" w:hAnsi="宋体" w:eastAsia="宋体" w:cs="宋体"/>
                <w:bCs/>
                <w:snapToGrid w:val="0"/>
                <w:color w:val="000000"/>
                <w:kern w:val="0"/>
                <w:szCs w:val="21"/>
                <w:highlight w:val="none"/>
                <w:u w:val="single"/>
              </w:rPr>
              <w:t xml:space="preserve"> </w:t>
            </w:r>
            <w:r>
              <w:rPr>
                <w:rFonts w:hint="eastAsia" w:ascii="宋体" w:hAnsi="宋体" w:eastAsia="宋体" w:cs="宋体"/>
                <w:bCs/>
                <w:snapToGrid w:val="0"/>
                <w:color w:val="000000"/>
                <w:kern w:val="0"/>
                <w:szCs w:val="21"/>
                <w:highlight w:val="none"/>
              </w:rPr>
              <w:t>分。</w:t>
            </w:r>
          </w:p>
        </w:tc>
      </w:tr>
      <w:tr w14:paraId="1AFD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3072458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000000"/>
                <w:kern w:val="0"/>
                <w:szCs w:val="21"/>
              </w:rPr>
              <w:t>获取方式</w:t>
            </w:r>
          </w:p>
        </w:tc>
        <w:tc>
          <w:tcPr>
            <w:tcW w:w="7997" w:type="dxa"/>
            <w:noWrap w:val="0"/>
            <w:vAlign w:val="center"/>
          </w:tcPr>
          <w:p w14:paraId="5AC4F37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请于公告发布之日起从滁州市城投工程咨询管理有限公司官网（https://www.czctgczx.com/）下载</w:t>
            </w:r>
          </w:p>
          <w:p w14:paraId="06D33B5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方式：（1）投标人须登录新点电子交易平台【滁州专区】查询、获取</w:t>
            </w:r>
            <w:r>
              <w:rPr>
                <w:rFonts w:hint="eastAsia" w:cs="Times New Roman"/>
                <w:lang w:val="en-US" w:eastAsia="zh-CN"/>
              </w:rPr>
              <w:t>招标</w:t>
            </w:r>
            <w:r>
              <w:rPr>
                <w:rFonts w:hint="eastAsia" w:ascii="Times New Roman" w:hAnsi="Times New Roman" w:eastAsia="宋体" w:cs="Times New Roman"/>
                <w:lang w:val="en-US" w:eastAsia="zh-CN"/>
              </w:rPr>
              <w:t>文件。首次登录办理入库手续，办理入库不收取任何费用。新点电子招投标统一认证平台使用相关问题（如系统登录、信息登记、录入及提交、数字证书关联等）请拨打服务电话：4009280095-5（工作日）。  </w:t>
            </w:r>
          </w:p>
          <w:p w14:paraId="1CA3EC44">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lang w:val="en-US" w:eastAsia="zh-CN"/>
              </w:rPr>
              <w:t>（2）投标人登录新点电子交易平台【滁州专区】获取招标文件及其它资料（含澄清和补充说明等）。如在招标文件获取过程中遇到系统问题，请拨打技术支持服务热线 4009280095或者网站首页在线客服。</w:t>
            </w:r>
          </w:p>
        </w:tc>
      </w:tr>
      <w:tr w14:paraId="552D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7C699FD">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招标公告发布时间</w:t>
            </w:r>
          </w:p>
        </w:tc>
        <w:tc>
          <w:tcPr>
            <w:tcW w:w="7997" w:type="dxa"/>
            <w:noWrap w:val="0"/>
            <w:vAlign w:val="center"/>
          </w:tcPr>
          <w:p w14:paraId="0CB3AD82">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日</w:t>
            </w:r>
          </w:p>
        </w:tc>
      </w:tr>
      <w:tr w14:paraId="2E37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7B970DA1">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投标文件递交的截止时间</w:t>
            </w:r>
          </w:p>
        </w:tc>
        <w:tc>
          <w:tcPr>
            <w:tcW w:w="7997" w:type="dxa"/>
            <w:noWrap w:val="0"/>
            <w:vAlign w:val="center"/>
          </w:tcPr>
          <w:p w14:paraId="78350AD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lang w:val="en-US" w:eastAsia="zh-CN"/>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时00分</w:t>
            </w:r>
          </w:p>
        </w:tc>
      </w:tr>
      <w:tr w14:paraId="1D3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CC335A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投标文件递交的方式</w:t>
            </w:r>
          </w:p>
        </w:tc>
        <w:tc>
          <w:tcPr>
            <w:tcW w:w="7997" w:type="dxa"/>
            <w:noWrap w:val="0"/>
            <w:vAlign w:val="center"/>
          </w:tcPr>
          <w:p w14:paraId="46F556D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tc>
      </w:tr>
      <w:tr w14:paraId="7CED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33" w:type="dxa"/>
            <w:noWrap w:val="0"/>
            <w:vAlign w:val="center"/>
          </w:tcPr>
          <w:p w14:paraId="746D341E">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开标时间</w:t>
            </w:r>
          </w:p>
        </w:tc>
        <w:tc>
          <w:tcPr>
            <w:tcW w:w="7997" w:type="dxa"/>
            <w:noWrap w:val="0"/>
            <w:vAlign w:val="center"/>
          </w:tcPr>
          <w:p w14:paraId="1DA66740">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5C7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3" w:type="dxa"/>
            <w:noWrap w:val="0"/>
            <w:vAlign w:val="center"/>
          </w:tcPr>
          <w:p w14:paraId="77B6227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开标地点</w:t>
            </w:r>
          </w:p>
        </w:tc>
        <w:tc>
          <w:tcPr>
            <w:tcW w:w="7997" w:type="dxa"/>
            <w:noWrap w:val="0"/>
            <w:vAlign w:val="center"/>
          </w:tcPr>
          <w:p w14:paraId="3D3F20FE">
            <w:pPr>
              <w:keepNext w:val="0"/>
              <w:keepLines w:val="0"/>
              <w:pageBreakBefore w:val="0"/>
              <w:widowControl/>
              <w:kinsoku/>
              <w:wordWrap w:val="0"/>
              <w:overflowPunct/>
              <w:topLinePunct w:val="0"/>
              <w:autoSpaceDE w:val="0"/>
              <w:autoSpaceDN/>
              <w:bidi w:val="0"/>
              <w:adjustRightInd/>
              <w:snapToGrid/>
              <w:spacing w:line="48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采用不见面开标，投标人登录滁州市城投工程咨询有限公司不见面开标系统参与网上开标（网址：http://js.etrading.cn/EpointBidOpening/bidopeninghallaction/hall/login）。</w:t>
            </w:r>
          </w:p>
        </w:tc>
      </w:tr>
      <w:tr w14:paraId="4E31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16377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招标文件价格</w:t>
            </w:r>
          </w:p>
        </w:tc>
        <w:tc>
          <w:tcPr>
            <w:tcW w:w="7997" w:type="dxa"/>
            <w:noWrap w:val="0"/>
            <w:vAlign w:val="center"/>
          </w:tcPr>
          <w:p w14:paraId="0FF1405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0元</w:t>
            </w:r>
          </w:p>
        </w:tc>
      </w:tr>
      <w:tr w14:paraId="717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17C437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发布公告的媒介</w:t>
            </w:r>
          </w:p>
        </w:tc>
        <w:tc>
          <w:tcPr>
            <w:tcW w:w="7997" w:type="dxa"/>
            <w:noWrap w:val="0"/>
            <w:vAlign w:val="center"/>
          </w:tcPr>
          <w:p w14:paraId="4E624F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中国招标公共服务平台（http://www.cebpubservice.com/）</w:t>
            </w:r>
          </w:p>
          <w:p w14:paraId="41625809">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安徽省招标投标信息网（www.ahtba.org.cn）</w:t>
            </w:r>
          </w:p>
          <w:p w14:paraId="50C6D68C">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Times New Roman"/>
                <w:lang w:val="en-US" w:eastAsia="zh-CN"/>
              </w:rPr>
              <w:t>滁州市城投工程咨询管理有限公司（https://www.czctgczx.com/）</w:t>
            </w:r>
          </w:p>
        </w:tc>
      </w:tr>
      <w:tr w14:paraId="0857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1930D4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投标保证金收取</w:t>
            </w:r>
          </w:p>
        </w:tc>
      </w:tr>
      <w:tr w14:paraId="453B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FC7C45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保证金收取</w:t>
            </w:r>
          </w:p>
        </w:tc>
        <w:tc>
          <w:tcPr>
            <w:tcW w:w="7997" w:type="dxa"/>
            <w:noWrap w:val="0"/>
            <w:vAlign w:val="center"/>
          </w:tcPr>
          <w:p w14:paraId="31D7CE21">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rPr>
              <w:t>不要求投标人提交投标保证金。</w:t>
            </w:r>
          </w:p>
        </w:tc>
      </w:tr>
      <w:tr w14:paraId="711C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0" w:type="dxa"/>
            <w:gridSpan w:val="2"/>
            <w:noWrap w:val="0"/>
            <w:vAlign w:val="center"/>
          </w:tcPr>
          <w:p w14:paraId="05DB97D6">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联系方式</w:t>
            </w:r>
          </w:p>
        </w:tc>
      </w:tr>
      <w:tr w14:paraId="6F2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2E16C3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招标人名称</w:t>
            </w:r>
          </w:p>
        </w:tc>
        <w:tc>
          <w:tcPr>
            <w:tcW w:w="7997" w:type="dxa"/>
            <w:noWrap w:val="0"/>
            <w:vAlign w:val="center"/>
          </w:tcPr>
          <w:p w14:paraId="2D2A6C29">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滁州市翼然新能源开发有限公司 </w:t>
            </w:r>
          </w:p>
        </w:tc>
      </w:tr>
      <w:tr w14:paraId="5C15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28A63B0F">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招标人地址</w:t>
            </w:r>
          </w:p>
        </w:tc>
        <w:tc>
          <w:tcPr>
            <w:tcW w:w="7997" w:type="dxa"/>
            <w:noWrap w:val="0"/>
            <w:vAlign w:val="center"/>
          </w:tcPr>
          <w:p w14:paraId="721F56AB">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安徽省滁州市南谯区中都大道1598号15层</w:t>
            </w:r>
          </w:p>
        </w:tc>
      </w:tr>
      <w:tr w14:paraId="53D1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C32FFCA">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招标人联系人</w:t>
            </w:r>
          </w:p>
        </w:tc>
        <w:tc>
          <w:tcPr>
            <w:tcW w:w="7997" w:type="dxa"/>
            <w:noWrap w:val="0"/>
            <w:vAlign w:val="center"/>
          </w:tcPr>
          <w:p w14:paraId="0CA615D4">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王以伟</w:t>
            </w:r>
          </w:p>
        </w:tc>
      </w:tr>
      <w:tr w14:paraId="79E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6C0D56E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招标人电话</w:t>
            </w:r>
          </w:p>
        </w:tc>
        <w:tc>
          <w:tcPr>
            <w:tcW w:w="7997" w:type="dxa"/>
            <w:noWrap w:val="0"/>
            <w:vAlign w:val="center"/>
          </w:tcPr>
          <w:p w14:paraId="0786EC85">
            <w:pPr>
              <w:keepNext w:val="0"/>
              <w:keepLines w:val="0"/>
              <w:pageBreakBefore w:val="0"/>
              <w:widowControl/>
              <w:shd w:val="clear" w:color="auto" w:fill="auto"/>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18900509886</w:t>
            </w:r>
          </w:p>
        </w:tc>
      </w:tr>
      <w:tr w14:paraId="555F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0D32F697">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招标代理机构名称</w:t>
            </w:r>
          </w:p>
        </w:tc>
        <w:tc>
          <w:tcPr>
            <w:tcW w:w="7997" w:type="dxa"/>
            <w:noWrap w:val="0"/>
            <w:vAlign w:val="center"/>
          </w:tcPr>
          <w:p w14:paraId="6FF9C0EE">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滁州市城投工程咨询管理有限公司</w:t>
            </w:r>
          </w:p>
        </w:tc>
      </w:tr>
      <w:tr w14:paraId="2D8B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C1F41F8">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招标代理机构地址</w:t>
            </w:r>
          </w:p>
        </w:tc>
        <w:tc>
          <w:tcPr>
            <w:tcW w:w="7997" w:type="dxa"/>
            <w:noWrap w:val="0"/>
            <w:vAlign w:val="center"/>
          </w:tcPr>
          <w:p w14:paraId="6D12C6B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滁州市龙蟠大道109号房产大厦6楼</w:t>
            </w:r>
            <w:r>
              <w:rPr>
                <w:rFonts w:hint="eastAsia" w:ascii="宋体" w:hAnsi="宋体" w:eastAsia="宋体" w:cs="宋体"/>
                <w:color w:val="auto"/>
                <w:sz w:val="21"/>
                <w:szCs w:val="21"/>
                <w:highlight w:val="none"/>
                <w:lang w:val="en-US" w:eastAsia="zh-CN"/>
              </w:rPr>
              <w:t>605室</w:t>
            </w:r>
          </w:p>
        </w:tc>
      </w:tr>
      <w:tr w14:paraId="5ECC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59B20423">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招标代理机构    联系人</w:t>
            </w:r>
          </w:p>
        </w:tc>
        <w:tc>
          <w:tcPr>
            <w:tcW w:w="7997" w:type="dxa"/>
            <w:noWrap w:val="0"/>
            <w:vAlign w:val="center"/>
          </w:tcPr>
          <w:p w14:paraId="508420A3">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周蓓蕾</w:t>
            </w:r>
          </w:p>
        </w:tc>
      </w:tr>
      <w:tr w14:paraId="2DB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noWrap w:val="0"/>
            <w:vAlign w:val="center"/>
          </w:tcPr>
          <w:p w14:paraId="4D7E1BD9">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代理机构电话</w:t>
            </w:r>
          </w:p>
        </w:tc>
        <w:tc>
          <w:tcPr>
            <w:tcW w:w="7997" w:type="dxa"/>
            <w:noWrap w:val="0"/>
            <w:vAlign w:val="center"/>
          </w:tcPr>
          <w:p w14:paraId="57DEDBE8">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0550-3519519</w:t>
            </w:r>
            <w:r>
              <w:rPr>
                <w:rFonts w:hint="eastAsia" w:ascii="宋体" w:hAnsi="宋体" w:eastAsia="宋体" w:cs="宋体"/>
                <w:color w:val="auto"/>
                <w:sz w:val="21"/>
                <w:szCs w:val="21"/>
                <w:highlight w:val="none"/>
                <w:lang w:val="en-US" w:eastAsia="zh-CN"/>
              </w:rPr>
              <w:t>、18005505728</w:t>
            </w:r>
          </w:p>
        </w:tc>
      </w:tr>
    </w:tbl>
    <w:p w14:paraId="34EE9428">
      <w:pPr>
        <w:jc w:val="left"/>
        <w:rPr>
          <w:highlight w:val="none"/>
        </w:rPr>
      </w:pPr>
    </w:p>
    <w:p w14:paraId="32A53F0D">
      <w:pPr>
        <w:pStyle w:val="44"/>
        <w:spacing w:beforeLines="50" w:afterLines="50" w:line="440" w:lineRule="exact"/>
        <w:rPr>
          <w:bCs/>
          <w:szCs w:val="32"/>
          <w:highlight w:val="none"/>
        </w:rPr>
      </w:pPr>
      <w:bookmarkStart w:id="29" w:name="_Toc78803321"/>
      <w:r>
        <w:rPr>
          <w:rFonts w:hint="eastAsia"/>
          <w:bCs/>
          <w:szCs w:val="32"/>
          <w:highlight w:val="none"/>
        </w:rPr>
        <w:br w:type="page"/>
      </w:r>
      <w:r>
        <w:rPr>
          <w:rFonts w:hint="eastAsia"/>
          <w:bCs/>
          <w:szCs w:val="32"/>
          <w:highlight w:val="none"/>
        </w:rPr>
        <w:t>第一章  投标人须知</w:t>
      </w:r>
      <w:bookmarkEnd w:id="17"/>
      <w:bookmarkEnd w:id="18"/>
      <w:bookmarkEnd w:id="19"/>
      <w:bookmarkEnd w:id="20"/>
      <w:bookmarkEnd w:id="21"/>
      <w:bookmarkEnd w:id="22"/>
      <w:bookmarkEnd w:id="23"/>
      <w:bookmarkEnd w:id="24"/>
      <w:bookmarkEnd w:id="25"/>
      <w:bookmarkEnd w:id="26"/>
      <w:bookmarkEnd w:id="27"/>
      <w:bookmarkEnd w:id="28"/>
      <w:bookmarkEnd w:id="29"/>
    </w:p>
    <w:p w14:paraId="594BBBF6">
      <w:pPr>
        <w:spacing w:beforeLines="50" w:afterLines="50" w:line="440" w:lineRule="exact"/>
        <w:jc w:val="center"/>
        <w:rPr>
          <w:b/>
          <w:bCs/>
          <w:sz w:val="28"/>
          <w:szCs w:val="28"/>
          <w:highlight w:val="none"/>
        </w:rPr>
      </w:pPr>
      <w:bookmarkStart w:id="30" w:name="_Toc15058845"/>
      <w:bookmarkStart w:id="31" w:name="_Toc506107268"/>
      <w:bookmarkStart w:id="32" w:name="_Toc152042304"/>
      <w:bookmarkStart w:id="33" w:name="_Toc324404814"/>
      <w:bookmarkStart w:id="34" w:name="_Toc179632545"/>
      <w:bookmarkStart w:id="35" w:name="_Toc247085688"/>
      <w:bookmarkStart w:id="36" w:name="_Toc35425051"/>
      <w:bookmarkStart w:id="37" w:name="_Toc35424884"/>
      <w:bookmarkStart w:id="38" w:name="_Toc152045528"/>
      <w:bookmarkStart w:id="39" w:name="_Toc246996917"/>
      <w:bookmarkStart w:id="40" w:name="_Toc246996174"/>
      <w:bookmarkStart w:id="41" w:name="_Toc144974496"/>
      <w:r>
        <w:rPr>
          <w:rFonts w:hint="eastAsia"/>
          <w:b/>
          <w:bCs/>
          <w:sz w:val="28"/>
          <w:szCs w:val="28"/>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p>
    <w:tbl>
      <w:tblPr>
        <w:tblStyle w:val="47"/>
        <w:tblW w:w="10328" w:type="dxa"/>
        <w:jc w:val="center"/>
        <w:tblLayout w:type="fixed"/>
        <w:tblCellMar>
          <w:top w:w="0" w:type="dxa"/>
          <w:left w:w="108" w:type="dxa"/>
          <w:bottom w:w="0" w:type="dxa"/>
          <w:right w:w="108" w:type="dxa"/>
        </w:tblCellMar>
      </w:tblPr>
      <w:tblGrid>
        <w:gridCol w:w="868"/>
        <w:gridCol w:w="910"/>
        <w:gridCol w:w="1299"/>
        <w:gridCol w:w="7251"/>
      </w:tblGrid>
      <w:tr w14:paraId="37A3BBD6">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319F0F">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bookmarkStart w:id="42" w:name="_Toc506107269"/>
            <w:bookmarkStart w:id="43" w:name="_Toc324404815"/>
            <w:bookmarkStart w:id="44" w:name="_Toc144974497"/>
            <w:bookmarkStart w:id="45" w:name="_Toc246996918"/>
            <w:bookmarkStart w:id="46" w:name="_Toc246996175"/>
            <w:bookmarkStart w:id="47" w:name="_Toc152045529"/>
            <w:bookmarkStart w:id="48" w:name="_Toc152042305"/>
            <w:bookmarkStart w:id="49" w:name="_Toc179632546"/>
            <w:bookmarkStart w:id="50" w:name="_Toc247085689"/>
            <w:r>
              <w:rPr>
                <w:rFonts w:hint="eastAsia" w:ascii="宋体" w:hAnsi="宋体" w:cs="宋体"/>
                <w:b/>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109513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5926BC">
            <w:pPr>
              <w:keepNext w:val="0"/>
              <w:keepLines w:val="0"/>
              <w:pageBreakBefore w:val="0"/>
              <w:kinsoku/>
              <w:wordWrap/>
              <w:overflowPunct/>
              <w:autoSpaceDN/>
              <w:bidi w:val="0"/>
              <w:spacing w:line="400" w:lineRule="exact"/>
              <w:jc w:val="center"/>
              <w:textAlignment w:val="auto"/>
              <w:rPr>
                <w:rFonts w:ascii="宋体" w:hAnsi="宋体" w:cs="宋体"/>
                <w:b/>
                <w:szCs w:val="21"/>
                <w:highlight w:val="none"/>
              </w:rPr>
            </w:pPr>
            <w:r>
              <w:rPr>
                <w:rFonts w:hint="eastAsia" w:ascii="宋体" w:hAnsi="宋体" w:cs="宋体"/>
                <w:b/>
                <w:szCs w:val="21"/>
                <w:highlight w:val="none"/>
              </w:rPr>
              <w:t>编  列  内  容</w:t>
            </w:r>
          </w:p>
        </w:tc>
      </w:tr>
      <w:tr w14:paraId="399B882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EA00D8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4588F4B">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w:t>
            </w:r>
          </w:p>
        </w:tc>
        <w:tc>
          <w:tcPr>
            <w:tcW w:w="7251" w:type="dxa"/>
            <w:tcBorders>
              <w:top w:val="single" w:color="auto" w:sz="4" w:space="0"/>
              <w:left w:val="single" w:color="auto" w:sz="4" w:space="0"/>
              <w:bottom w:val="single" w:color="auto" w:sz="4" w:space="0"/>
              <w:right w:val="single" w:color="auto" w:sz="4" w:space="0"/>
            </w:tcBorders>
            <w:noWrap/>
            <w:vAlign w:val="center"/>
          </w:tcPr>
          <w:p w14:paraId="10407BB1">
            <w:pPr>
              <w:pStyle w:val="93"/>
              <w:keepNext w:val="0"/>
              <w:keepLines w:val="0"/>
              <w:pageBreakBefore w:val="0"/>
              <w:kinsoku/>
              <w:wordWrap/>
              <w:overflowPunct/>
              <w:autoSpaceDN/>
              <w:bidi w:val="0"/>
              <w:adjustRightInd w:val="0"/>
              <w:snapToGrid w:val="0"/>
              <w:spacing w:line="400" w:lineRule="exact"/>
              <w:jc w:val="left"/>
              <w:textAlignment w:val="auto"/>
              <w:rPr>
                <w:rFonts w:hint="eastAsia" w:eastAsia="宋体"/>
                <w:kern w:val="2"/>
                <w:sz w:val="21"/>
                <w:szCs w:val="21"/>
                <w:highlight w:val="none"/>
                <w:lang w:eastAsia="zh-CN"/>
              </w:rPr>
            </w:pPr>
            <w:r>
              <w:rPr>
                <w:rFonts w:hint="eastAsia" w:ascii="宋体" w:hAnsi="宋体" w:cs="宋体"/>
                <w:color w:val="auto"/>
                <w:sz w:val="21"/>
                <w:szCs w:val="21"/>
                <w:highlight w:val="none"/>
              </w:rPr>
              <w:t>见招标公告</w:t>
            </w:r>
          </w:p>
        </w:tc>
      </w:tr>
      <w:tr w14:paraId="2BB5094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F2ABC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88F0F1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招标代理机构</w:t>
            </w:r>
          </w:p>
        </w:tc>
        <w:tc>
          <w:tcPr>
            <w:tcW w:w="7251" w:type="dxa"/>
            <w:tcBorders>
              <w:top w:val="single" w:color="auto" w:sz="4" w:space="0"/>
              <w:left w:val="single" w:color="auto" w:sz="4" w:space="0"/>
              <w:bottom w:val="single" w:color="auto" w:sz="4" w:space="0"/>
              <w:right w:val="single" w:color="auto" w:sz="4" w:space="0"/>
            </w:tcBorders>
            <w:noWrap/>
            <w:vAlign w:val="center"/>
          </w:tcPr>
          <w:p w14:paraId="10F9436F">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szCs w:val="21"/>
                <w:highlight w:val="none"/>
                <w:lang w:val="en-US" w:eastAsia="zh-CN"/>
              </w:rPr>
            </w:pPr>
            <w:r>
              <w:rPr>
                <w:rFonts w:hint="eastAsia" w:ascii="宋体" w:hAnsi="宋体" w:cs="宋体"/>
                <w:color w:val="auto"/>
                <w:sz w:val="21"/>
                <w:szCs w:val="21"/>
                <w:highlight w:val="none"/>
              </w:rPr>
              <w:t>见招标公告</w:t>
            </w:r>
          </w:p>
        </w:tc>
      </w:tr>
      <w:tr w14:paraId="6E88FEC4">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21D75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1999A0">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noWrap/>
            <w:vAlign w:val="center"/>
          </w:tcPr>
          <w:p w14:paraId="3CF94C9C">
            <w:pPr>
              <w:keepNext w:val="0"/>
              <w:keepLines w:val="0"/>
              <w:pageBreakBefore w:val="0"/>
              <w:kinsoku/>
              <w:wordWrap/>
              <w:overflowPunct/>
              <w:autoSpaceDN/>
              <w:bidi w:val="0"/>
              <w:adjustRightInd w:val="0"/>
              <w:snapToGrid w:val="0"/>
              <w:spacing w:line="400" w:lineRule="exact"/>
              <w:textAlignment w:val="auto"/>
              <w:rPr>
                <w:rFonts w:hint="eastAsia" w:ascii="宋体" w:hAnsi="宋体" w:eastAsia="宋体" w:cs="宋体"/>
                <w:szCs w:val="21"/>
                <w:highlight w:val="none"/>
                <w:lang w:eastAsia="zh-CN"/>
              </w:rPr>
            </w:pPr>
            <w:r>
              <w:rPr>
                <w:rFonts w:hint="eastAsia" w:ascii="宋体" w:hAnsi="宋体" w:cs="宋体"/>
                <w:color w:val="auto"/>
                <w:sz w:val="21"/>
                <w:szCs w:val="21"/>
                <w:highlight w:val="none"/>
              </w:rPr>
              <w:t>见招标公告</w:t>
            </w:r>
          </w:p>
        </w:tc>
      </w:tr>
      <w:tr w14:paraId="0D5FE2E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C8FAF44">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0A58F7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建设地点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7B346AFB">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rPr>
              <w:t>见招标公告</w:t>
            </w:r>
          </w:p>
        </w:tc>
      </w:tr>
      <w:tr w14:paraId="27E33739">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6EAEC2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CEC5559">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noWrap/>
            <w:vAlign w:val="center"/>
          </w:tcPr>
          <w:p w14:paraId="60460FF1">
            <w:pPr>
              <w:keepNext w:val="0"/>
              <w:keepLines w:val="0"/>
              <w:pageBreakBefore w:val="0"/>
              <w:kinsoku/>
              <w:wordWrap/>
              <w:overflowPunct/>
              <w:autoSpaceDN/>
              <w:bidi w:val="0"/>
              <w:adjustRightInd w:val="0"/>
              <w:snapToGrid w:val="0"/>
              <w:spacing w:line="400" w:lineRule="exact"/>
              <w:textAlignment w:val="auto"/>
              <w:rPr>
                <w:rFonts w:ascii="宋体" w:hAnsi="宋体" w:cs="宋体"/>
                <w:szCs w:val="21"/>
                <w:highlight w:val="none"/>
              </w:rPr>
            </w:pPr>
            <w:r>
              <w:rPr>
                <w:rFonts w:hint="eastAsia" w:ascii="宋体" w:hAnsi="宋体" w:cs="宋体"/>
                <w:color w:val="auto"/>
                <w:sz w:val="21"/>
                <w:szCs w:val="21"/>
                <w:highlight w:val="none"/>
                <w:lang w:val="en-US" w:eastAsia="zh-CN"/>
              </w:rPr>
              <w:t>已落实</w:t>
            </w:r>
          </w:p>
        </w:tc>
      </w:tr>
      <w:tr w14:paraId="64D296C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0EC8E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16917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noWrap/>
            <w:vAlign w:val="center"/>
          </w:tcPr>
          <w:p w14:paraId="6B3CA562">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color w:val="000000"/>
                <w:szCs w:val="21"/>
                <w:highlight w:val="none"/>
              </w:rPr>
              <w:t>详见招标公告</w:t>
            </w:r>
          </w:p>
        </w:tc>
      </w:tr>
      <w:tr w14:paraId="4195E0D5">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ABF7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22F748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评标办法</w:t>
            </w:r>
          </w:p>
        </w:tc>
        <w:tc>
          <w:tcPr>
            <w:tcW w:w="7251" w:type="dxa"/>
            <w:tcBorders>
              <w:top w:val="single" w:color="auto" w:sz="4" w:space="0"/>
              <w:left w:val="single" w:color="auto" w:sz="4" w:space="0"/>
              <w:bottom w:val="single" w:color="auto" w:sz="4" w:space="0"/>
              <w:right w:val="single" w:color="auto" w:sz="4" w:space="0"/>
            </w:tcBorders>
            <w:noWrap/>
            <w:vAlign w:val="center"/>
          </w:tcPr>
          <w:p w14:paraId="340D66FF">
            <w:pPr>
              <w:pStyle w:val="93"/>
              <w:keepNext w:val="0"/>
              <w:keepLines w:val="0"/>
              <w:pageBreakBefore w:val="0"/>
              <w:kinsoku/>
              <w:wordWrap/>
              <w:overflowPunct/>
              <w:autoSpaceDN/>
              <w:bidi w:val="0"/>
              <w:spacing w:line="400" w:lineRule="exact"/>
              <w:textAlignment w:val="auto"/>
              <w:rPr>
                <w:rFonts w:ascii="宋体" w:hAnsi="宋体" w:cs="宋体"/>
                <w:highlight w:val="none"/>
              </w:rPr>
            </w:pPr>
            <w:r>
              <w:rPr>
                <w:rFonts w:hint="eastAsia" w:ascii="宋体" w:hAnsi="宋体" w:cs="宋体"/>
                <w:highlight w:val="none"/>
              </w:rPr>
              <w:t>综合评估法</w:t>
            </w:r>
          </w:p>
        </w:tc>
      </w:tr>
      <w:tr w14:paraId="6E44BA5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B12E6D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9F9D96F">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服务期限</w:t>
            </w:r>
          </w:p>
        </w:tc>
        <w:tc>
          <w:tcPr>
            <w:tcW w:w="7251" w:type="dxa"/>
            <w:tcBorders>
              <w:top w:val="single" w:color="auto" w:sz="4" w:space="0"/>
              <w:left w:val="single" w:color="auto" w:sz="4" w:space="0"/>
              <w:bottom w:val="single" w:color="auto" w:sz="4" w:space="0"/>
              <w:right w:val="single" w:color="auto" w:sz="4" w:space="0"/>
            </w:tcBorders>
            <w:noWrap/>
            <w:vAlign w:val="center"/>
          </w:tcPr>
          <w:p w14:paraId="41AAB377">
            <w:pPr>
              <w:keepNext w:val="0"/>
              <w:keepLines w:val="0"/>
              <w:pageBreakBefore w:val="0"/>
              <w:kinsoku/>
              <w:wordWrap/>
              <w:overflowPunct/>
              <w:autoSpaceDN/>
              <w:bidi w:val="0"/>
              <w:spacing w:line="400" w:lineRule="exact"/>
              <w:textAlignment w:val="auto"/>
              <w:rPr>
                <w:rFonts w:ascii="宋体" w:hAnsi="宋体" w:cs="宋体"/>
                <w:color w:val="auto"/>
                <w:szCs w:val="21"/>
                <w:highlight w:val="none"/>
              </w:rPr>
            </w:pPr>
            <w:r>
              <w:rPr>
                <w:rFonts w:hint="eastAsia"/>
                <w:color w:val="000000"/>
                <w:szCs w:val="21"/>
                <w:highlight w:val="none"/>
              </w:rPr>
              <w:t>详见招标公告</w:t>
            </w:r>
          </w:p>
        </w:tc>
      </w:tr>
      <w:tr w14:paraId="4024D16D">
        <w:tblPrEx>
          <w:tblCellMar>
            <w:top w:w="0" w:type="dxa"/>
            <w:left w:w="108" w:type="dxa"/>
            <w:bottom w:w="0" w:type="dxa"/>
            <w:right w:w="108" w:type="dxa"/>
          </w:tblCellMar>
        </w:tblPrEx>
        <w:trPr>
          <w:trHeight w:val="4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52B29A1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0FB8891">
            <w:pPr>
              <w:keepNext w:val="0"/>
              <w:keepLines w:val="0"/>
              <w:pageBreakBefore w:val="0"/>
              <w:kinsoku/>
              <w:wordWrap/>
              <w:overflowPunct/>
              <w:autoSpaceDN/>
              <w:bidi w:val="0"/>
              <w:spacing w:line="400" w:lineRule="exact"/>
              <w:jc w:val="center"/>
              <w:textAlignment w:val="auto"/>
              <w:rPr>
                <w:rFonts w:ascii="宋体" w:hAnsi="宋体" w:cs="宋体"/>
                <w:color w:val="FF0000"/>
                <w:szCs w:val="21"/>
                <w:highlight w:val="none"/>
              </w:rPr>
            </w:pPr>
            <w:r>
              <w:rPr>
                <w:rFonts w:hint="eastAsia" w:ascii="宋体" w:hAnsi="宋体" w:cs="宋体"/>
                <w:szCs w:val="21"/>
                <w:highlight w:val="none"/>
              </w:rPr>
              <w:t>质量要求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222B8DA3">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kern w:val="0"/>
                <w:szCs w:val="21"/>
              </w:rPr>
              <w:t>必须符合国家强制性规范、条文、标准和招标文件要求</w:t>
            </w:r>
          </w:p>
        </w:tc>
      </w:tr>
      <w:tr w14:paraId="0610F1B6">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6499B10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27F75B5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投标人资质条件、能力和信誉</w:t>
            </w:r>
          </w:p>
        </w:tc>
        <w:tc>
          <w:tcPr>
            <w:tcW w:w="7251" w:type="dxa"/>
            <w:tcBorders>
              <w:top w:val="single" w:color="auto" w:sz="4" w:space="0"/>
              <w:left w:val="single" w:color="auto" w:sz="4" w:space="0"/>
              <w:bottom w:val="single" w:color="auto" w:sz="4" w:space="0"/>
              <w:right w:val="single" w:color="auto" w:sz="4" w:space="0"/>
            </w:tcBorders>
            <w:noWrap/>
            <w:vAlign w:val="center"/>
          </w:tcPr>
          <w:p w14:paraId="79A1E5A2">
            <w:pPr>
              <w:pStyle w:val="14"/>
              <w:keepNext w:val="0"/>
              <w:keepLines w:val="0"/>
              <w:pageBreakBefore w:val="0"/>
              <w:kinsoku/>
              <w:wordWrap/>
              <w:overflowPunct/>
              <w:autoSpaceDN/>
              <w:bidi w:val="0"/>
              <w:spacing w:line="400" w:lineRule="exact"/>
              <w:ind w:left="0" w:leftChars="0" w:firstLine="0" w:firstLineChars="0"/>
              <w:jc w:val="left"/>
              <w:textAlignment w:val="auto"/>
              <w:rPr>
                <w:rFonts w:hAnsi="宋体" w:cs="宋体"/>
                <w:szCs w:val="21"/>
                <w:highlight w:val="none"/>
                <w:u w:val="single"/>
              </w:rPr>
            </w:pPr>
            <w:r>
              <w:rPr>
                <w:rFonts w:hint="eastAsia" w:hAnsi="宋体" w:cs="宋体"/>
                <w:szCs w:val="21"/>
                <w:highlight w:val="none"/>
                <w:u w:val="none"/>
              </w:rPr>
              <w:t>详见招标公告信息</w:t>
            </w:r>
          </w:p>
        </w:tc>
      </w:tr>
      <w:tr w14:paraId="34CDA60C">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193EBDF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BC1C1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招标文件发布时间：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00E3B91B">
            <w:pPr>
              <w:keepNext w:val="0"/>
              <w:keepLines w:val="0"/>
              <w:pageBreakBefore w:val="0"/>
              <w:kinsoku/>
              <w:wordWrap/>
              <w:overflowPunct/>
              <w:autoSpaceDN/>
              <w:bidi w:val="0"/>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详见招标公告信息</w:t>
            </w:r>
          </w:p>
        </w:tc>
      </w:tr>
      <w:tr w14:paraId="52E33D5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2885CC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E7DF90">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踏勘现场</w:t>
            </w:r>
          </w:p>
        </w:tc>
        <w:tc>
          <w:tcPr>
            <w:tcW w:w="7251" w:type="dxa"/>
            <w:tcBorders>
              <w:top w:val="single" w:color="auto" w:sz="4" w:space="0"/>
              <w:left w:val="single" w:color="auto" w:sz="4" w:space="0"/>
              <w:bottom w:val="single" w:color="auto" w:sz="4" w:space="0"/>
              <w:right w:val="single" w:color="auto" w:sz="4" w:space="0"/>
            </w:tcBorders>
            <w:noWrap/>
            <w:vAlign w:val="center"/>
          </w:tcPr>
          <w:p w14:paraId="2EB7922D">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不组织，投标人自行组织踏勘现场</w:t>
            </w:r>
            <w:r>
              <w:rPr>
                <w:rFonts w:hint="eastAsia" w:hAnsi="宋体" w:cs="宋体"/>
                <w:sz w:val="21"/>
                <w:szCs w:val="21"/>
                <w:highlight w:val="none"/>
              </w:rPr>
              <w:t>；□组织</w:t>
            </w:r>
          </w:p>
        </w:tc>
      </w:tr>
      <w:tr w14:paraId="5938BD5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77D58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9FD36A4">
            <w:pPr>
              <w:keepNext w:val="0"/>
              <w:keepLines w:val="0"/>
              <w:pageBreakBefore w:val="0"/>
              <w:kinsoku/>
              <w:wordWrap/>
              <w:overflowPunct/>
              <w:autoSpaceDN/>
              <w:bidi w:val="0"/>
              <w:spacing w:line="400" w:lineRule="exact"/>
              <w:jc w:val="center"/>
              <w:textAlignment w:val="auto"/>
              <w:rPr>
                <w:rFonts w:ascii="宋体" w:hAnsi="宋体" w:cs="宋体"/>
                <w:spacing w:val="-4"/>
                <w:kern w:val="0"/>
                <w:szCs w:val="21"/>
                <w:highlight w:val="none"/>
              </w:rPr>
            </w:pPr>
            <w:r>
              <w:rPr>
                <w:rFonts w:hint="eastAsia" w:ascii="宋体" w:hAnsi="宋体" w:cs="宋体"/>
                <w:spacing w:val="-4"/>
                <w:kern w:val="0"/>
                <w:szCs w:val="21"/>
                <w:highlight w:val="none"/>
              </w:rPr>
              <w:t>投标预备会</w:t>
            </w:r>
          </w:p>
        </w:tc>
        <w:tc>
          <w:tcPr>
            <w:tcW w:w="7251" w:type="dxa"/>
            <w:tcBorders>
              <w:top w:val="single" w:color="auto" w:sz="4" w:space="0"/>
              <w:left w:val="single" w:color="auto" w:sz="4" w:space="0"/>
              <w:bottom w:val="single" w:color="auto" w:sz="4" w:space="0"/>
              <w:right w:val="single" w:color="auto" w:sz="4" w:space="0"/>
            </w:tcBorders>
            <w:noWrap/>
            <w:vAlign w:val="center"/>
          </w:tcPr>
          <w:p w14:paraId="3343207B">
            <w:pPr>
              <w:pStyle w:val="19"/>
              <w:keepNext w:val="0"/>
              <w:keepLines w:val="0"/>
              <w:pageBreakBefore w:val="0"/>
              <w:kinsoku/>
              <w:wordWrap/>
              <w:overflowPunct/>
              <w:topLinePunct/>
              <w:autoSpaceDN/>
              <w:bidi w:val="0"/>
              <w:spacing w:line="400" w:lineRule="exact"/>
              <w:textAlignment w:val="auto"/>
              <w:rPr>
                <w:rFonts w:hAnsi="宋体" w:cs="宋体"/>
                <w:spacing w:val="-4"/>
                <w:kern w:val="0"/>
                <w:sz w:val="21"/>
                <w:szCs w:val="21"/>
                <w:highlight w:val="none"/>
              </w:rPr>
            </w:pPr>
            <w:r>
              <w:rPr>
                <w:rFonts w:hint="eastAsia" w:hAnsi="宋体" w:cs="宋体"/>
                <w:sz w:val="21"/>
                <w:szCs w:val="21"/>
                <w:highlight w:val="none"/>
              </w:rPr>
              <w:t>☑</w:t>
            </w:r>
            <w:r>
              <w:rPr>
                <w:rFonts w:hint="eastAsia" w:hAnsi="宋体" w:cs="宋体"/>
                <w:spacing w:val="-4"/>
                <w:kern w:val="0"/>
                <w:sz w:val="21"/>
                <w:szCs w:val="21"/>
                <w:highlight w:val="none"/>
              </w:rPr>
              <w:t>不召开</w:t>
            </w:r>
            <w:r>
              <w:rPr>
                <w:rFonts w:hint="eastAsia" w:hAnsi="宋体" w:cs="宋体"/>
                <w:sz w:val="21"/>
                <w:szCs w:val="21"/>
                <w:highlight w:val="none"/>
              </w:rPr>
              <w:t>；□召开</w:t>
            </w:r>
          </w:p>
        </w:tc>
      </w:tr>
      <w:tr w14:paraId="1A706311">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418457">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11C62B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投标人提出问题的截止时间及方式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0FB0E6F2">
            <w:pPr>
              <w:pStyle w:val="24"/>
              <w:keepNext w:val="0"/>
              <w:keepLines w:val="0"/>
              <w:pageBreakBefore w:val="0"/>
              <w:kinsoku/>
              <w:wordWrap/>
              <w:overflowPunct/>
              <w:autoSpaceDN/>
              <w:bidi w:val="0"/>
              <w:spacing w:line="400" w:lineRule="exact"/>
              <w:textAlignment w:val="auto"/>
              <w:rPr>
                <w:rFonts w:hAnsi="宋体" w:cs="宋体"/>
                <w:szCs w:val="21"/>
                <w:highlight w:val="none"/>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22</w:t>
            </w:r>
            <w:r>
              <w:rPr>
                <w:rFonts w:hint="eastAsia" w:ascii="宋体" w:hAnsi="宋体" w:eastAsia="宋体" w:cs="宋体"/>
                <w:kern w:val="0"/>
                <w:szCs w:val="21"/>
                <w:highlight w:val="none"/>
              </w:rPr>
              <w:t>日1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2634A732">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D7940DC">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F9A455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招标人澄清的时间及方式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3EA44CCA">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000000"/>
                <w:kern w:val="2"/>
                <w:sz w:val="21"/>
                <w:szCs w:val="21"/>
                <w:highlight w:val="none"/>
                <w:u w:color="000000"/>
                <w:lang w:val="en-US" w:eastAsia="zh-CN" w:bidi="ar"/>
              </w:rPr>
              <w:t>招标人将在202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9</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22</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w:t>
            </w:r>
            <w:r>
              <w:rPr>
                <w:rFonts w:hint="eastAsia" w:ascii="宋体" w:hAnsi="宋体" w:cs="宋体"/>
                <w:b w:val="0"/>
                <w:bCs w:val="0"/>
                <w:color w:val="000000"/>
                <w:kern w:val="2"/>
                <w:sz w:val="21"/>
                <w:szCs w:val="21"/>
                <w:highlight w:val="none"/>
                <w:u w:color="000000"/>
                <w:lang w:val="en-US" w:eastAsia="zh-CN" w:bidi="ar"/>
              </w:rPr>
              <w:t>https://www.czctgczx.com/</w:t>
            </w:r>
            <w:r>
              <w:rPr>
                <w:rFonts w:hint="eastAsia" w:ascii="宋体" w:hAnsi="宋体" w:eastAsia="宋体" w:cs="宋体"/>
                <w:b w:val="0"/>
                <w:bCs w:val="0"/>
                <w:color w:val="000000"/>
                <w:kern w:val="2"/>
                <w:sz w:val="21"/>
                <w:szCs w:val="21"/>
                <w:highlight w:val="none"/>
                <w:u w:color="000000"/>
                <w:lang w:val="en-US" w:eastAsia="zh-CN" w:bidi="ar"/>
              </w:rPr>
              <w:t>）发布，但不指明澄清问题的来源。如果澄清内容影响投标文件编制的，将相应延长投标截止时间。</w:t>
            </w:r>
          </w:p>
        </w:tc>
      </w:tr>
      <w:tr w14:paraId="5AD993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ACCAE5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67127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noWrap/>
            <w:vAlign w:val="center"/>
          </w:tcPr>
          <w:p w14:paraId="6F323E2E">
            <w:pPr>
              <w:pStyle w:val="19"/>
              <w:keepNext w:val="0"/>
              <w:keepLines w:val="0"/>
              <w:pageBreakBefore w:val="0"/>
              <w:kinsoku/>
              <w:wordWrap/>
              <w:overflowPunct/>
              <w:topLinePunct/>
              <w:autoSpaceDN/>
              <w:bidi w:val="0"/>
              <w:spacing w:line="400" w:lineRule="exact"/>
              <w:textAlignment w:val="auto"/>
              <w:rPr>
                <w:rFonts w:hAnsi="宋体" w:cs="宋体"/>
                <w:sz w:val="21"/>
                <w:szCs w:val="21"/>
                <w:highlight w:val="none"/>
              </w:rPr>
            </w:pPr>
            <w:r>
              <w:rPr>
                <w:rFonts w:hint="eastAsia"/>
                <w:highlight w:val="none"/>
              </w:rPr>
              <w:t>☑</w:t>
            </w:r>
            <w:r>
              <w:rPr>
                <w:rFonts w:hint="eastAsia" w:hAnsi="宋体" w:cs="宋体"/>
                <w:sz w:val="21"/>
                <w:szCs w:val="21"/>
                <w:highlight w:val="none"/>
              </w:rPr>
              <w:t>不允许；□允许</w:t>
            </w:r>
          </w:p>
        </w:tc>
      </w:tr>
      <w:tr w14:paraId="462F3D5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61C053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7653BA3">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noWrap/>
            <w:vAlign w:val="center"/>
          </w:tcPr>
          <w:p w14:paraId="07A7DB3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招标澄清答疑文件等。</w:t>
            </w:r>
          </w:p>
        </w:tc>
      </w:tr>
      <w:tr w14:paraId="132ABAE6">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9A34F7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04F206">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投标人要求澄清招标文件的截止时间及方式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11154714">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同本表第13条</w:t>
            </w:r>
          </w:p>
        </w:tc>
      </w:tr>
      <w:tr w14:paraId="2A3378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49441D8">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0782B1E">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最高限价</w:t>
            </w:r>
          </w:p>
        </w:tc>
        <w:tc>
          <w:tcPr>
            <w:tcW w:w="7251" w:type="dxa"/>
            <w:tcBorders>
              <w:top w:val="single" w:color="auto" w:sz="4" w:space="0"/>
              <w:left w:val="single" w:color="auto" w:sz="4" w:space="0"/>
              <w:bottom w:val="single" w:color="auto" w:sz="4" w:space="0"/>
              <w:right w:val="single" w:color="auto" w:sz="4" w:space="0"/>
            </w:tcBorders>
            <w:noWrap/>
            <w:vAlign w:val="center"/>
          </w:tcPr>
          <w:p w14:paraId="2E25F94D">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单价：0.07元/W</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报价保留三位小数，第四位四舍五入，</w:t>
            </w:r>
            <w:r>
              <w:rPr>
                <w:rFonts w:hint="eastAsia" w:ascii="宋体" w:hAnsi="宋体" w:eastAsia="宋体" w:cs="宋体"/>
                <w:szCs w:val="21"/>
                <w:highlight w:val="none"/>
              </w:rPr>
              <w:t>投标报价高于最高限价的按无效标处理</w:t>
            </w:r>
            <w:r>
              <w:rPr>
                <w:rFonts w:hint="eastAsia" w:ascii="宋体" w:hAnsi="宋体" w:eastAsia="宋体" w:cs="宋体"/>
                <w:szCs w:val="21"/>
                <w:highlight w:val="none"/>
                <w:lang w:eastAsia="zh-CN"/>
              </w:rPr>
              <w:t>。</w:t>
            </w:r>
            <w:r>
              <w:rPr>
                <w:rFonts w:hint="eastAsia" w:ascii="宋体" w:hAnsi="宋体" w:eastAsia="宋体" w:cs="宋体"/>
                <w:b/>
                <w:bCs/>
                <w:highlight w:val="none"/>
              </w:rPr>
              <w:t>中标人</w:t>
            </w:r>
            <w:r>
              <w:rPr>
                <w:rFonts w:hint="eastAsia" w:ascii="宋体" w:hAnsi="宋体" w:cs="宋体"/>
                <w:b/>
                <w:bCs/>
                <w:highlight w:val="none"/>
                <w:lang w:val="en-US" w:eastAsia="zh-CN"/>
              </w:rPr>
              <w:t>设计</w:t>
            </w:r>
            <w:r>
              <w:rPr>
                <w:rFonts w:hint="eastAsia" w:ascii="宋体" w:hAnsi="宋体" w:eastAsia="宋体" w:cs="宋体"/>
                <w:b/>
                <w:bCs/>
                <w:highlight w:val="none"/>
              </w:rPr>
              <w:t>费=</w:t>
            </w:r>
            <w:r>
              <w:rPr>
                <w:rFonts w:hint="eastAsia" w:ascii="宋体" w:hAnsi="宋体" w:eastAsia="宋体" w:cs="宋体"/>
                <w:b/>
                <w:bCs/>
                <w:highlight w:val="none"/>
                <w:lang w:val="en-US" w:eastAsia="zh-CN"/>
              </w:rPr>
              <w:t>各项目</w:t>
            </w:r>
            <w:r>
              <w:rPr>
                <w:rFonts w:hint="eastAsia" w:ascii="宋体" w:hAnsi="宋体" w:cs="宋体"/>
                <w:b/>
                <w:bCs/>
                <w:highlight w:val="none"/>
                <w:lang w:val="en-US" w:eastAsia="zh-CN"/>
              </w:rPr>
              <w:t>实际装机容量</w:t>
            </w:r>
            <w:r>
              <w:rPr>
                <w:rFonts w:hint="eastAsia" w:ascii="宋体" w:hAnsi="宋体" w:eastAsia="宋体" w:cs="宋体"/>
                <w:b/>
                <w:bCs/>
                <w:highlight w:val="none"/>
              </w:rPr>
              <w:t>×</w:t>
            </w:r>
            <w:r>
              <w:rPr>
                <w:rFonts w:hint="eastAsia" w:ascii="宋体" w:hAnsi="宋体" w:eastAsia="宋体" w:cs="宋体"/>
                <w:b/>
                <w:bCs/>
                <w:highlight w:val="none"/>
                <w:lang w:val="en-US" w:eastAsia="zh-CN"/>
              </w:rPr>
              <w:t>中标</w:t>
            </w:r>
            <w:r>
              <w:rPr>
                <w:rFonts w:hint="eastAsia" w:ascii="宋体" w:hAnsi="宋体" w:cs="宋体"/>
                <w:b/>
                <w:bCs/>
                <w:highlight w:val="none"/>
                <w:lang w:val="en-US" w:eastAsia="zh-CN"/>
              </w:rPr>
              <w:t>单价，</w:t>
            </w:r>
            <w:r>
              <w:rPr>
                <w:rFonts w:hint="eastAsia" w:ascii="宋体" w:hAnsi="宋体" w:eastAsia="宋体" w:cs="宋体"/>
                <w:szCs w:val="21"/>
                <w:highlight w:val="none"/>
              </w:rPr>
              <w:t>中标后的</w:t>
            </w:r>
            <w:r>
              <w:rPr>
                <w:rFonts w:hint="eastAsia" w:ascii="宋体" w:hAnsi="宋体" w:eastAsia="宋体" w:cs="宋体"/>
                <w:szCs w:val="21"/>
                <w:highlight w:val="none"/>
                <w:lang w:val="en-US" w:eastAsia="zh-CN"/>
              </w:rPr>
              <w:t>单价</w:t>
            </w:r>
            <w:r>
              <w:rPr>
                <w:rFonts w:hint="eastAsia" w:ascii="宋体" w:hAnsi="宋体" w:eastAsia="宋体" w:cs="宋体"/>
                <w:szCs w:val="21"/>
                <w:highlight w:val="none"/>
              </w:rPr>
              <w:t>不做调整</w:t>
            </w:r>
            <w:r>
              <w:rPr>
                <w:rFonts w:hint="eastAsia" w:ascii="宋体" w:hAnsi="宋体" w:eastAsia="宋体" w:cs="宋体"/>
                <w:szCs w:val="21"/>
                <w:highlight w:val="none"/>
                <w:lang w:eastAsia="zh-CN"/>
              </w:rPr>
              <w:t>。</w:t>
            </w:r>
          </w:p>
          <w:p w14:paraId="5E495814">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注：合同履行期内各项目设计费用累计至29万元时，完成履约项目后合同终止，正在履约的项目不做费用增加。</w:t>
            </w:r>
          </w:p>
        </w:tc>
      </w:tr>
      <w:tr w14:paraId="6F126AF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A3375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836684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noWrap/>
            <w:vAlign w:val="center"/>
          </w:tcPr>
          <w:p w14:paraId="3E143A0C">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投标有效期为</w:t>
            </w:r>
            <w:r>
              <w:rPr>
                <w:rFonts w:hint="eastAsia" w:ascii="宋体" w:hAnsi="宋体" w:cs="宋体"/>
                <w:szCs w:val="21"/>
                <w:highlight w:val="none"/>
                <w:u w:val="single"/>
              </w:rPr>
              <w:t>90</w:t>
            </w:r>
            <w:r>
              <w:rPr>
                <w:rFonts w:hint="eastAsia" w:ascii="宋体" w:hAnsi="宋体" w:cs="宋体"/>
                <w:szCs w:val="21"/>
                <w:highlight w:val="none"/>
              </w:rPr>
              <w:t>日历天（从投标截止之日算起）。在此期限内，凡符合本招标文件要求的投标文件均保持有效。</w:t>
            </w:r>
          </w:p>
        </w:tc>
      </w:tr>
      <w:tr w14:paraId="45AEDE17">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B6B29F">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0129E9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noWrap/>
            <w:vAlign w:val="center"/>
          </w:tcPr>
          <w:p w14:paraId="28186690">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详见招标公告信息</w:t>
            </w:r>
          </w:p>
        </w:tc>
      </w:tr>
      <w:tr w14:paraId="6E11FCA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7399921">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0DF28D">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签字或盖章要求</w:t>
            </w:r>
          </w:p>
        </w:tc>
        <w:tc>
          <w:tcPr>
            <w:tcW w:w="7251" w:type="dxa"/>
            <w:tcBorders>
              <w:top w:val="single" w:color="auto" w:sz="4" w:space="0"/>
              <w:left w:val="single" w:color="auto" w:sz="4" w:space="0"/>
              <w:bottom w:val="single" w:color="auto" w:sz="4" w:space="0"/>
              <w:right w:val="single" w:color="auto" w:sz="4" w:space="0"/>
            </w:tcBorders>
            <w:noWrap/>
            <w:vAlign w:val="center"/>
          </w:tcPr>
          <w:p w14:paraId="5AFD1E77">
            <w:pPr>
              <w:keepNext w:val="0"/>
              <w:keepLines w:val="0"/>
              <w:pageBreakBefore w:val="0"/>
              <w:kinsoku/>
              <w:wordWrap/>
              <w:overflowPunct/>
              <w:autoSpaceDN/>
              <w:bidi w:val="0"/>
              <w:spacing w:line="400" w:lineRule="exact"/>
              <w:textAlignment w:val="auto"/>
              <w:rPr>
                <w:rFonts w:ascii="宋体" w:hAnsi="宋体" w:cs="宋体"/>
                <w:szCs w:val="21"/>
                <w:highlight w:val="none"/>
              </w:rPr>
            </w:pPr>
            <w:r>
              <w:rPr>
                <w:rFonts w:hint="eastAsia" w:ascii="宋体" w:hAnsi="宋体" w:cs="宋体"/>
                <w:szCs w:val="21"/>
                <w:highlight w:val="none"/>
              </w:rPr>
              <w:t>投标文件须按格式文件要求签字或盖章。否则经评委会一致认定后，按照无效投标处理。</w:t>
            </w:r>
          </w:p>
        </w:tc>
      </w:tr>
      <w:tr w14:paraId="2A0476EF">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596DF02">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CA3299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投标文件份数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1762AE54">
            <w:pPr>
              <w:pStyle w:val="14"/>
              <w:keepNext w:val="0"/>
              <w:keepLines w:val="0"/>
              <w:pageBreakBefore w:val="0"/>
              <w:kinsoku/>
              <w:wordWrap/>
              <w:overflowPunct/>
              <w:autoSpaceDN/>
              <w:bidi w:val="0"/>
              <w:spacing w:line="4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59E67BFB">
            <w:pPr>
              <w:pStyle w:val="14"/>
              <w:keepNext w:val="0"/>
              <w:keepLines w:val="0"/>
              <w:pageBreakBefore w:val="0"/>
              <w:kinsoku/>
              <w:wordWrap/>
              <w:overflowPunct/>
              <w:autoSpaceDN/>
              <w:bidi w:val="0"/>
              <w:spacing w:line="400" w:lineRule="exact"/>
              <w:ind w:left="0" w:leftChars="0" w:firstLine="0" w:firstLineChars="0"/>
              <w:textAlignment w:val="auto"/>
              <w:rPr>
                <w:highlight w:val="none"/>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hAnsi="宋体" w:cs="宋体"/>
                <w:b/>
                <w:bCs/>
                <w:i w:val="0"/>
                <w:iCs w:val="0"/>
                <w:color w:val="auto"/>
                <w:kern w:val="0"/>
                <w:sz w:val="21"/>
                <w:szCs w:val="21"/>
                <w:highlight w:val="none"/>
                <w:u w:val="single"/>
                <w:lang w:val="en-US" w:eastAsia="zh-CN"/>
              </w:rPr>
              <w:t>1</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0DE33C57">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0C592D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54E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7251" w:type="dxa"/>
            <w:tcBorders>
              <w:top w:val="single" w:color="auto" w:sz="4" w:space="0"/>
              <w:left w:val="single" w:color="auto" w:sz="4" w:space="0"/>
              <w:bottom w:val="single" w:color="auto" w:sz="4" w:space="0"/>
              <w:right w:val="single" w:color="auto" w:sz="4" w:space="0"/>
            </w:tcBorders>
            <w:noWrap/>
            <w:vAlign w:val="center"/>
          </w:tcPr>
          <w:p w14:paraId="49C7DBFE">
            <w:pPr>
              <w:keepNext w:val="0"/>
              <w:keepLines w:val="0"/>
              <w:pageBreakBefore w:val="0"/>
              <w:kinsoku/>
              <w:wordWrap/>
              <w:overflowPunct/>
              <w:autoSpaceDN/>
              <w:bidi w:val="0"/>
              <w:spacing w:line="4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25</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13689E4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12D8F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C2F97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7251" w:type="dxa"/>
            <w:tcBorders>
              <w:top w:val="single" w:color="auto" w:sz="4" w:space="0"/>
              <w:left w:val="single" w:color="auto" w:sz="4" w:space="0"/>
              <w:bottom w:val="single" w:color="auto" w:sz="4" w:space="0"/>
              <w:right w:val="single" w:color="auto" w:sz="4" w:space="0"/>
            </w:tcBorders>
            <w:noWrap/>
            <w:vAlign w:val="center"/>
          </w:tcPr>
          <w:p w14:paraId="49837F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3E085A9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99301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7A332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开标时间及地点</w:t>
            </w:r>
          </w:p>
        </w:tc>
        <w:tc>
          <w:tcPr>
            <w:tcW w:w="7251" w:type="dxa"/>
            <w:tcBorders>
              <w:top w:val="single" w:color="auto" w:sz="4" w:space="0"/>
              <w:left w:val="single" w:color="auto" w:sz="4" w:space="0"/>
              <w:bottom w:val="single" w:color="auto" w:sz="4" w:space="0"/>
              <w:right w:val="single" w:color="auto" w:sz="4" w:space="0"/>
            </w:tcBorders>
            <w:noWrap/>
            <w:vAlign w:val="center"/>
          </w:tcPr>
          <w:p w14:paraId="55159CA4">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开标时间：同投标截止时间</w:t>
            </w:r>
          </w:p>
          <w:p w14:paraId="7D5F050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58"/>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58E2D2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rPr>
              <w:t>日1</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992B37A">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95919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C8E8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开标程序</w:t>
            </w:r>
          </w:p>
        </w:tc>
        <w:tc>
          <w:tcPr>
            <w:tcW w:w="7251" w:type="dxa"/>
            <w:tcBorders>
              <w:top w:val="single" w:color="auto" w:sz="4" w:space="0"/>
              <w:left w:val="single" w:color="auto" w:sz="4" w:space="0"/>
              <w:bottom w:val="single" w:color="auto" w:sz="4" w:space="0"/>
              <w:right w:val="single" w:color="auto" w:sz="4" w:space="0"/>
            </w:tcBorders>
            <w:noWrap/>
            <w:vAlign w:val="center"/>
          </w:tcPr>
          <w:p w14:paraId="4FB8EA5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5625472C">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F3A70F5">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27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8336EA">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noWrap/>
            <w:vAlign w:val="center"/>
          </w:tcPr>
          <w:p w14:paraId="7523A5DC">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评标委员会由招标人依法组建。</w:t>
            </w:r>
          </w:p>
        </w:tc>
      </w:tr>
      <w:tr w14:paraId="7BAECC9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DBFFAA">
            <w:pPr>
              <w:keepNext w:val="0"/>
              <w:keepLines w:val="0"/>
              <w:pageBreakBefore w:val="0"/>
              <w:kinsoku/>
              <w:wordWrap/>
              <w:overflowPunct/>
              <w:autoSpaceDN/>
              <w:bidi w:val="0"/>
              <w:spacing w:line="400" w:lineRule="exact"/>
              <w:jc w:val="center"/>
              <w:textAlignment w:val="auto"/>
              <w:rPr>
                <w:rFonts w:ascii="宋体" w:hAnsi="宋体" w:cs="宋体"/>
                <w:b/>
                <w:bCs/>
                <w:szCs w:val="21"/>
                <w:highlight w:val="none"/>
              </w:rPr>
            </w:pPr>
            <w:r>
              <w:rPr>
                <w:rFonts w:hint="eastAsia" w:ascii="宋体" w:hAnsi="宋体" w:cs="宋体"/>
                <w:szCs w:val="21"/>
                <w:highlight w:val="none"/>
              </w:rPr>
              <w:t>28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E747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7251" w:type="dxa"/>
            <w:tcBorders>
              <w:top w:val="single" w:color="auto" w:sz="4" w:space="0"/>
              <w:left w:val="single" w:color="auto" w:sz="4" w:space="0"/>
              <w:bottom w:val="single" w:color="auto" w:sz="4" w:space="0"/>
              <w:right w:val="single" w:color="auto" w:sz="4" w:space="0"/>
            </w:tcBorders>
            <w:noWrap/>
            <w:vAlign w:val="center"/>
          </w:tcPr>
          <w:p w14:paraId="3FF3BC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0948E9B2">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CAD3EA1">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29</w:t>
            </w:r>
          </w:p>
        </w:tc>
        <w:tc>
          <w:tcPr>
            <w:tcW w:w="2209" w:type="dxa"/>
            <w:gridSpan w:val="2"/>
            <w:tcBorders>
              <w:top w:val="single" w:color="auto" w:sz="4" w:space="0"/>
              <w:left w:val="single" w:color="auto" w:sz="4" w:space="0"/>
              <w:right w:val="single" w:color="auto" w:sz="4" w:space="0"/>
            </w:tcBorders>
            <w:noWrap/>
            <w:vAlign w:val="center"/>
          </w:tcPr>
          <w:p w14:paraId="397DB27E">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中标候选人公示媒介</w:t>
            </w:r>
          </w:p>
        </w:tc>
        <w:tc>
          <w:tcPr>
            <w:tcW w:w="7251" w:type="dxa"/>
            <w:tcBorders>
              <w:top w:val="single" w:color="auto" w:sz="4" w:space="0"/>
              <w:left w:val="single" w:color="auto" w:sz="4" w:space="0"/>
              <w:right w:val="single" w:color="auto" w:sz="4" w:space="0"/>
            </w:tcBorders>
            <w:noWrap/>
            <w:vAlign w:val="center"/>
          </w:tcPr>
          <w:p w14:paraId="5A011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62635D2D">
            <w:pPr>
              <w:keepNext w:val="0"/>
              <w:keepLines w:val="0"/>
              <w:pageBreakBefore w:val="0"/>
              <w:kinsoku/>
              <w:wordWrap/>
              <w:overflowPunct/>
              <w:autoSpaceDE/>
              <w:autoSpaceDN/>
              <w:bidi w:val="0"/>
              <w:spacing w:line="400" w:lineRule="exact"/>
              <w:textAlignment w:val="auto"/>
              <w:rPr>
                <w:rFonts w:ascii="宋体" w:hAnsi="宋体" w:cs="宋体"/>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5598C43A">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6AF264B2">
            <w:pPr>
              <w:keepNext w:val="0"/>
              <w:keepLines w:val="0"/>
              <w:pageBreakBefore w:val="0"/>
              <w:kinsoku/>
              <w:wordWrap/>
              <w:overflowPunct/>
              <w:autoSpaceDN/>
              <w:bidi w:val="0"/>
              <w:spacing w:line="40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30</w:t>
            </w:r>
          </w:p>
        </w:tc>
        <w:tc>
          <w:tcPr>
            <w:tcW w:w="2209" w:type="dxa"/>
            <w:gridSpan w:val="2"/>
            <w:tcBorders>
              <w:top w:val="single" w:color="auto" w:sz="4" w:space="0"/>
              <w:left w:val="single" w:color="auto" w:sz="4" w:space="0"/>
              <w:right w:val="single" w:color="auto" w:sz="4" w:space="0"/>
            </w:tcBorders>
            <w:noWrap/>
            <w:vAlign w:val="center"/>
          </w:tcPr>
          <w:p w14:paraId="46AD0919">
            <w:pPr>
              <w:keepNext w:val="0"/>
              <w:keepLines w:val="0"/>
              <w:pageBreakBefore w:val="0"/>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sz w:val="21"/>
                <w:szCs w:val="21"/>
                <w:highlight w:val="none"/>
              </w:rPr>
              <w:t>中标通知书发出形式</w:t>
            </w:r>
          </w:p>
        </w:tc>
        <w:tc>
          <w:tcPr>
            <w:tcW w:w="7251" w:type="dxa"/>
            <w:tcBorders>
              <w:top w:val="single" w:color="auto" w:sz="4" w:space="0"/>
              <w:left w:val="single" w:color="auto" w:sz="4" w:space="0"/>
              <w:right w:val="single" w:color="auto" w:sz="4" w:space="0"/>
            </w:tcBorders>
            <w:noWrap/>
            <w:vAlign w:val="center"/>
          </w:tcPr>
          <w:p w14:paraId="6F0D809A">
            <w:pPr>
              <w:keepNext w:val="0"/>
              <w:keepLines w:val="0"/>
              <w:pageBreakBefore w:val="0"/>
              <w:widowControl/>
              <w:kinsoku/>
              <w:wordWrap/>
              <w:overflowPunct/>
              <w:autoSpaceDE/>
              <w:autoSpaceDN/>
              <w:bidi w:val="0"/>
              <w:adjustRightInd w:val="0"/>
              <w:snapToGrid w:val="0"/>
              <w:spacing w:line="400" w:lineRule="exact"/>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u w:color="000000"/>
                <w:lang w:val="en-US" w:eastAsia="zh-CN" w:bidi="ar"/>
              </w:rPr>
              <w:t>中标通知书须加盖招标人、招标代理公司公章后发出。</w:t>
            </w:r>
          </w:p>
        </w:tc>
      </w:tr>
      <w:tr w14:paraId="036C355A">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0D4AB66">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4BBDAC4D">
            <w:pPr>
              <w:keepNext w:val="0"/>
              <w:keepLines w:val="0"/>
              <w:pageBreakBefore w:val="0"/>
              <w:kinsoku/>
              <w:wordWrap/>
              <w:overflowPunct/>
              <w:autoSpaceDN/>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7251" w:type="dxa"/>
            <w:tcBorders>
              <w:top w:val="single" w:color="auto" w:sz="4" w:space="0"/>
              <w:left w:val="single" w:color="auto" w:sz="4" w:space="0"/>
              <w:bottom w:val="single" w:color="auto" w:sz="4" w:space="0"/>
              <w:right w:val="single" w:color="auto" w:sz="4" w:space="0"/>
            </w:tcBorders>
            <w:noWrap/>
            <w:vAlign w:val="center"/>
          </w:tcPr>
          <w:p w14:paraId="502C5CEC">
            <w:pPr>
              <w:keepNext w:val="0"/>
              <w:keepLines w:val="0"/>
              <w:pageBreakBefore w:val="0"/>
              <w:kinsoku/>
              <w:wordWrap/>
              <w:overflowPunct/>
              <w:autoSpaceDE/>
              <w:autoSpaceDN/>
              <w:bidi w:val="0"/>
              <w:spacing w:line="38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履约担保的形式：支持银行转账、银行保函（见索即付无条件保函）、担保保函、商业保险、第三方担保（无条件担保）使用</w:t>
            </w:r>
          </w:p>
          <w:p w14:paraId="10A402B3">
            <w:pPr>
              <w:keepNext w:val="0"/>
              <w:keepLines w:val="0"/>
              <w:pageBreakBefore w:val="0"/>
              <w:kinsoku/>
              <w:wordWrap/>
              <w:overflowPunct/>
              <w:autoSpaceDE/>
              <w:autoSpaceDN/>
              <w:bidi w:val="0"/>
              <w:spacing w:line="380" w:lineRule="exac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履约担保的金额：</w:t>
            </w:r>
            <w:r>
              <w:rPr>
                <w:rFonts w:hint="eastAsia" w:ascii="宋体" w:hAnsi="宋体" w:eastAsia="宋体" w:cs="宋体"/>
                <w:bCs/>
                <w:color w:val="auto"/>
                <w:szCs w:val="21"/>
                <w:highlight w:val="none"/>
                <w:lang w:val="en-US" w:eastAsia="zh-CN"/>
              </w:rPr>
              <w:t>5000元</w:t>
            </w:r>
          </w:p>
          <w:p w14:paraId="083E72E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0C3BAEEF">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15D4030E">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03DAA719">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缴纳时限：中标人须在中标通知书发出后30日内完成履约保证金缴纳及合同签订（先缴纳履约保证金后签合同）。中标单位原因造成合同延期签订的，延期签订情节严重的，招标人有权取消其中标资格。并承担给招标人造成的损失，同时依法承担相应法律责任。   </w:t>
            </w:r>
          </w:p>
          <w:p w14:paraId="7AD6BAEA">
            <w:pPr>
              <w:keepNext w:val="0"/>
              <w:keepLines w:val="0"/>
              <w:pageBreakBefore w:val="0"/>
              <w:kinsoku/>
              <w:overflowPunct/>
              <w:autoSpaceDN/>
              <w:bidi w:val="0"/>
              <w:spacing w:line="3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履约保证金退还时限：履约保证金在合同履行期满后一个月内无息退还。</w:t>
            </w:r>
          </w:p>
          <w:p w14:paraId="05BD39E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其他相关要求：</w:t>
            </w:r>
          </w:p>
          <w:p w14:paraId="7046FE60">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1、采用银行保函的具体要求:按招标人要求提供</w:t>
            </w:r>
          </w:p>
          <w:p w14:paraId="17F774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2、采用担保保函的具体要求：按招标人要求提供</w:t>
            </w:r>
          </w:p>
          <w:p w14:paraId="0C5DEFA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3、采用商业保险的具体要求：按招标人要求提供</w:t>
            </w:r>
          </w:p>
          <w:p w14:paraId="5B31A482">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4、采用第三方担保的具体要求：按招标人要求提供</w:t>
            </w:r>
          </w:p>
          <w:p w14:paraId="7971BD57">
            <w:pPr>
              <w:keepNext w:val="0"/>
              <w:keepLines w:val="0"/>
              <w:pageBreakBefore w:val="0"/>
              <w:kinsoku/>
              <w:wordWrap/>
              <w:overflowPunct/>
              <w:autoSpaceDE/>
              <w:autoSpaceDN/>
              <w:bidi w:val="0"/>
              <w:spacing w:line="400" w:lineRule="exac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注：汇款务必注明缴款人名称及用途，切勿以现金存入。</w:t>
            </w:r>
          </w:p>
        </w:tc>
      </w:tr>
      <w:tr w14:paraId="1717AE69">
        <w:tblPrEx>
          <w:tblCellMar>
            <w:top w:w="0" w:type="dxa"/>
            <w:left w:w="108" w:type="dxa"/>
            <w:bottom w:w="0" w:type="dxa"/>
            <w:right w:w="108" w:type="dxa"/>
          </w:tblCellMar>
        </w:tblPrEx>
        <w:trPr>
          <w:trHeight w:val="879"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4FFCA40">
            <w:pPr>
              <w:keepNext w:val="0"/>
              <w:keepLines w:val="0"/>
              <w:pageBreakBefore w:val="0"/>
              <w:kinsoku/>
              <w:wordWrap/>
              <w:overflowPunct/>
              <w:autoSpaceDN/>
              <w:bidi w:val="0"/>
              <w:spacing w:line="40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9E6E11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7251" w:type="dxa"/>
            <w:tcBorders>
              <w:top w:val="single" w:color="auto" w:sz="4" w:space="0"/>
              <w:left w:val="single" w:color="auto" w:sz="4" w:space="0"/>
              <w:bottom w:val="single" w:color="auto" w:sz="4" w:space="0"/>
              <w:right w:val="single" w:color="auto" w:sz="4" w:space="0"/>
            </w:tcBorders>
            <w:noWrap/>
            <w:vAlign w:val="center"/>
          </w:tcPr>
          <w:p w14:paraId="4B2F89E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每个工程</w:t>
            </w:r>
            <w:r>
              <w:rPr>
                <w:rFonts w:hint="eastAsia" w:ascii="宋体" w:hAnsi="宋体" w:eastAsia="宋体" w:cs="宋体"/>
                <w:szCs w:val="21"/>
                <w:highlight w:val="none"/>
                <w:lang w:val="en-US" w:eastAsia="zh-CN"/>
              </w:rPr>
              <w:t>按</w:t>
            </w:r>
            <w:r>
              <w:rPr>
                <w:rFonts w:hint="eastAsia" w:ascii="宋体" w:hAnsi="宋体" w:cs="宋体"/>
                <w:szCs w:val="21"/>
                <w:highlight w:val="none"/>
                <w:lang w:val="en-US" w:eastAsia="zh-CN"/>
              </w:rPr>
              <w:t>合同</w:t>
            </w:r>
            <w:r>
              <w:rPr>
                <w:rFonts w:hint="eastAsia" w:ascii="宋体" w:hAnsi="宋体" w:eastAsia="宋体" w:cs="宋体"/>
                <w:szCs w:val="21"/>
                <w:highlight w:val="none"/>
                <w:lang w:val="en-US" w:eastAsia="zh-CN"/>
              </w:rPr>
              <w:t>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tc>
      </w:tr>
      <w:tr w14:paraId="7129CE18">
        <w:tblPrEx>
          <w:tblCellMar>
            <w:top w:w="0" w:type="dxa"/>
            <w:left w:w="108" w:type="dxa"/>
            <w:bottom w:w="0" w:type="dxa"/>
            <w:right w:w="108" w:type="dxa"/>
          </w:tblCellMar>
        </w:tblPrEx>
        <w:trPr>
          <w:trHeight w:val="90" w:hRule="atLeast"/>
          <w:jc w:val="center"/>
        </w:trPr>
        <w:tc>
          <w:tcPr>
            <w:tcW w:w="10328" w:type="dxa"/>
            <w:gridSpan w:val="4"/>
            <w:tcBorders>
              <w:top w:val="single" w:color="auto" w:sz="4" w:space="0"/>
              <w:left w:val="single" w:color="auto" w:sz="4" w:space="0"/>
              <w:bottom w:val="single" w:color="auto" w:sz="4" w:space="0"/>
              <w:right w:val="single" w:color="auto" w:sz="4" w:space="0"/>
            </w:tcBorders>
            <w:noWrap/>
            <w:vAlign w:val="center"/>
          </w:tcPr>
          <w:p w14:paraId="3E3A6409">
            <w:pPr>
              <w:keepNext w:val="0"/>
              <w:keepLines w:val="0"/>
              <w:pageBreakBefore w:val="0"/>
              <w:kinsoku/>
              <w:wordWrap/>
              <w:overflowPunct/>
              <w:autoSpaceDN/>
              <w:bidi w:val="0"/>
              <w:spacing w:line="400" w:lineRule="exact"/>
              <w:jc w:val="center"/>
              <w:textAlignment w:val="auto"/>
              <w:rPr>
                <w:rFonts w:ascii="宋体" w:hAnsi="宋体" w:cs="宋体"/>
                <w:szCs w:val="21"/>
                <w:highlight w:val="none"/>
              </w:rPr>
            </w:pPr>
            <w:r>
              <w:rPr>
                <w:rFonts w:hint="eastAsia" w:ascii="宋体" w:hAnsi="宋体" w:cs="宋体"/>
                <w:szCs w:val="21"/>
                <w:highlight w:val="none"/>
              </w:rPr>
              <w:t>需要补充的其他内容</w:t>
            </w:r>
          </w:p>
        </w:tc>
      </w:tr>
      <w:tr w14:paraId="2AA9094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1490EC4">
            <w:pPr>
              <w:keepNext w:val="0"/>
              <w:keepLines w:val="0"/>
              <w:pageBreakBefore w:val="0"/>
              <w:kinsoku/>
              <w:wordWrap/>
              <w:overflowPunct/>
              <w:autoSpaceDN/>
              <w:bidi w:val="0"/>
              <w:adjustRightInd w:val="0"/>
              <w:snapToGrid w:val="0"/>
              <w:spacing w:line="400" w:lineRule="exact"/>
              <w:jc w:val="center"/>
              <w:textAlignment w:val="auto"/>
              <w:rPr>
                <w:rFonts w:ascii="宋体" w:hAnsi="宋体" w:cs="宋体"/>
                <w:szCs w:val="21"/>
                <w:highlight w:val="none"/>
              </w:rPr>
            </w:pPr>
            <w:r>
              <w:rPr>
                <w:rFonts w:hint="eastAsia" w:ascii="宋体" w:hAnsi="宋体" w:cs="宋体"/>
                <w:color w:val="auto"/>
                <w:sz w:val="21"/>
                <w:szCs w:val="21"/>
                <w:highlight w:val="none"/>
              </w:rPr>
              <w:t>招标代理服务费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2B1279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kern w:val="0"/>
                <w:szCs w:val="21"/>
                <w:highlight w:val="none"/>
              </w:rPr>
            </w:pPr>
            <w:r>
              <w:rPr>
                <w:rFonts w:hint="eastAsia" w:ascii="宋体" w:hAnsi="宋体" w:cs="宋体"/>
                <w:kern w:val="0"/>
                <w:szCs w:val="21"/>
                <w:highlight w:val="none"/>
              </w:rPr>
              <w:t>代理服务具体金额：</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元</w:t>
            </w:r>
            <w:r>
              <w:rPr>
                <w:rFonts w:hint="eastAsia" w:ascii="宋体" w:hAnsi="宋体" w:cs="宋体"/>
                <w:bCs/>
                <w:kern w:val="0"/>
                <w:highlight w:val="none"/>
              </w:rPr>
              <w:t>。</w:t>
            </w:r>
          </w:p>
          <w:p w14:paraId="7550C2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kern w:val="0"/>
                <w:szCs w:val="21"/>
                <w:highlight w:val="none"/>
              </w:rPr>
              <w:t>代理服务费支付主体</w:t>
            </w:r>
            <w:r>
              <w:rPr>
                <w:rFonts w:hint="eastAsia" w:ascii="宋体" w:hAnsi="宋体" w:cs="宋体"/>
                <w:szCs w:val="21"/>
                <w:highlight w:val="none"/>
              </w:rPr>
              <w:t>：</w:t>
            </w:r>
            <w:r>
              <w:rPr>
                <w:rFonts w:hint="eastAsia" w:ascii="宋体" w:hAnsi="宋体" w:cs="宋体"/>
                <w:kern w:val="0"/>
                <w:szCs w:val="21"/>
                <w:highlight w:val="none"/>
              </w:rPr>
              <w:t>由中标单位在领取中标通知书时，一次性支付给代理机构。</w:t>
            </w:r>
          </w:p>
        </w:tc>
      </w:tr>
      <w:tr w14:paraId="0E8F155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B3101E2">
            <w:pPr>
              <w:keepNext w:val="0"/>
              <w:keepLines w:val="0"/>
              <w:pageBreakBefore w:val="0"/>
              <w:kinsoku/>
              <w:wordWrap/>
              <w:overflowPunct/>
              <w:autoSpaceDN/>
              <w:bidi w:val="0"/>
              <w:adjustRightInd w:val="0"/>
              <w:snapToGrid w:val="0"/>
              <w:spacing w:line="400" w:lineRule="exact"/>
              <w:jc w:val="center"/>
              <w:textAlignment w:val="auto"/>
              <w:rPr>
                <w:rFonts w:hint="eastAsia" w:ascii="宋体" w:hAnsi="宋体" w:cs="宋体"/>
                <w:szCs w:val="21"/>
                <w:highlight w:val="none"/>
              </w:rPr>
            </w:pPr>
            <w:r>
              <w:rPr>
                <w:rFonts w:hint="eastAsia" w:ascii="宋体" w:hAnsi="宋体" w:cs="宋体"/>
                <w:color w:val="auto"/>
                <w:sz w:val="21"/>
                <w:szCs w:val="21"/>
                <w:highlight w:val="none"/>
              </w:rPr>
              <w:t>专家评审劳务费</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4F5FAE4A">
            <w:pPr>
              <w:keepNext w:val="0"/>
              <w:keepLines w:val="0"/>
              <w:pageBreakBefore w:val="0"/>
              <w:kinsoku/>
              <w:wordWrap/>
              <w:overflowPunct/>
              <w:autoSpaceDN/>
              <w:bidi w:val="0"/>
              <w:adjustRightInd w:val="0"/>
              <w:snapToGrid w:val="0"/>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r>
              <w:rPr>
                <w:rFonts w:hint="eastAsia" w:ascii="宋体" w:hAnsi="宋体" w:eastAsia="宋体" w:cs="宋体"/>
                <w:color w:val="000000"/>
                <w:kern w:val="2"/>
                <w:sz w:val="21"/>
                <w:szCs w:val="21"/>
                <w:highlight w:val="none"/>
                <w:u w:color="000000"/>
                <w:lang w:val="en-US" w:eastAsia="zh-CN" w:bidi="ar"/>
              </w:rPr>
              <w:t>预计2000元整</w:t>
            </w:r>
            <w:r>
              <w:rPr>
                <w:rFonts w:hint="eastAsia" w:ascii="宋体" w:hAnsi="宋体" w:cs="宋体"/>
                <w:color w:val="auto"/>
                <w:sz w:val="21"/>
                <w:szCs w:val="21"/>
                <w:highlight w:val="none"/>
                <w:lang w:val="en-US" w:eastAsia="zh-CN"/>
              </w:rPr>
              <w:t>。</w:t>
            </w:r>
          </w:p>
          <w:p w14:paraId="0376B1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48F0B8E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7F2E7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解释权</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51A24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5ED4F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7B0A50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0D3AD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2FCA490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5FC73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Cs w:val="21"/>
                <w:highlight w:val="none"/>
              </w:rPr>
            </w:pPr>
            <w:r>
              <w:rPr>
                <w:rFonts w:hint="eastAsia" w:ascii="宋体" w:hAnsi="Times New Roman" w:eastAsia="宋体" w:cs="Times New Roman"/>
                <w:color w:val="auto"/>
                <w:sz w:val="21"/>
                <w:szCs w:val="21"/>
                <w:highlight w:val="none"/>
              </w:rPr>
              <w:t>同义词语</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3E729A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cs="宋体"/>
                <w:szCs w:val="21"/>
                <w:highlight w:val="none"/>
                <w:lang w:val="en-US" w:eastAsia="zh-CN"/>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28675B8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EF7C88F">
            <w:pPr>
              <w:keepNext w:val="0"/>
              <w:keepLines w:val="0"/>
              <w:pageBreakBefore w:val="0"/>
              <w:kinsoku/>
              <w:wordWrap/>
              <w:overflowPunct/>
              <w:autoSpaceDN/>
              <w:bidi w:val="0"/>
              <w:spacing w:line="40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8550" w:type="dxa"/>
            <w:gridSpan w:val="2"/>
            <w:tcBorders>
              <w:top w:val="single" w:color="auto" w:sz="4" w:space="0"/>
              <w:left w:val="single" w:color="auto" w:sz="4" w:space="0"/>
              <w:bottom w:val="single" w:color="auto" w:sz="4" w:space="0"/>
              <w:right w:val="single" w:color="auto" w:sz="4" w:space="0"/>
            </w:tcBorders>
            <w:noWrap/>
            <w:vAlign w:val="center"/>
          </w:tcPr>
          <w:p w14:paraId="23C4ED6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、本项目严禁非法转包，一经发现，招标人依法处理。</w:t>
            </w:r>
          </w:p>
          <w:p w14:paraId="18FE7FD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trike/>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、本文件的最终解释权归招标人、招标代理机构所有。</w:t>
            </w:r>
          </w:p>
        </w:tc>
      </w:tr>
      <w:tr w14:paraId="0F24C4E8">
        <w:tblPrEx>
          <w:tblCellMar>
            <w:top w:w="0" w:type="dxa"/>
            <w:left w:w="108" w:type="dxa"/>
            <w:bottom w:w="0" w:type="dxa"/>
            <w:right w:w="108" w:type="dxa"/>
          </w:tblCellMar>
        </w:tblPrEx>
        <w:trPr>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144710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bookmarkStart w:id="51" w:name="_Toc35424887"/>
            <w:bookmarkStart w:id="52" w:name="_Toc35425053"/>
            <w:bookmarkStart w:id="53" w:name="_Toc15058846"/>
            <w:bookmarkStart w:id="54" w:name="_Toc78803322"/>
            <w:bookmarkStart w:id="55" w:name="_Toc5813"/>
            <w:r>
              <w:rPr>
                <w:rFonts w:hint="eastAsia" w:ascii="宋体" w:hAnsi="宋体" w:cs="宋体"/>
                <w:sz w:val="21"/>
                <w:szCs w:val="21"/>
                <w:lang w:val="en-US" w:eastAsia="zh-CN"/>
              </w:rPr>
              <w:t>重要说明</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B175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2E661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7641EF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47DF65D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030ED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6118BF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4E97232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59D69F8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default"/>
                <w:lang w:val="en-US" w:eastAsia="zh-CN"/>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735D540F">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85086A">
      <w:pPr>
        <w:pStyle w:val="3"/>
        <w:spacing w:beforeLines="50" w:afterLines="50"/>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 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AE7C8E8">
      <w:pPr>
        <w:pStyle w:val="3"/>
        <w:ind w:firstLine="422" w:firstLineChars="200"/>
        <w:rPr>
          <w:rFonts w:ascii="宋体" w:hAnsi="宋体" w:eastAsia="宋体" w:cs="宋体"/>
          <w:kern w:val="44"/>
          <w:highlight w:val="none"/>
        </w:rPr>
      </w:pPr>
      <w:bookmarkStart w:id="56" w:name="_Toc246996176"/>
      <w:bookmarkStart w:id="57" w:name="_Toc4678"/>
      <w:bookmarkStart w:id="58" w:name="_Toc152042306"/>
      <w:bookmarkStart w:id="59" w:name="_Toc152045530"/>
      <w:bookmarkStart w:id="60" w:name="_Toc179632547"/>
      <w:bookmarkStart w:id="61" w:name="_Toc78803323"/>
      <w:bookmarkStart w:id="62" w:name="_Toc144974498"/>
      <w:bookmarkStart w:id="63" w:name="_Toc506107270"/>
      <w:bookmarkStart w:id="64" w:name="_Toc247085690"/>
      <w:bookmarkStart w:id="65" w:name="_Toc296602421"/>
      <w:bookmarkStart w:id="66" w:name="_Toc15058847"/>
      <w:bookmarkStart w:id="67" w:name="_Toc246996919"/>
      <w:bookmarkStart w:id="68" w:name="_Toc35425054"/>
      <w:bookmarkStart w:id="69" w:name="_Toc324404816"/>
      <w:bookmarkStart w:id="70" w:name="_Toc35424888"/>
      <w:r>
        <w:rPr>
          <w:rFonts w:hint="eastAsia" w:ascii="宋体" w:hAnsi="宋体" w:eastAsia="宋体" w:cs="宋体"/>
          <w:kern w:val="44"/>
          <w:highlight w:val="none"/>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780BC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1.1.1根据《中华人民共和国招标投标法》《中华人民共和国招标投标法实施条例》等有关法律、法规和规章的规定，本招标项目已具备招标条件，现对本项目进行招标。</w:t>
      </w:r>
    </w:p>
    <w:p w14:paraId="5AB354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1.1.2 本招标项目招标人：见投标人须知前附表。</w:t>
      </w:r>
    </w:p>
    <w:p w14:paraId="7E46A0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1.1.3 本招标项目招标代理机构：见投标人须知前附表。</w:t>
      </w:r>
    </w:p>
    <w:p w14:paraId="77102B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1.1.4 本招标项目名称：见投标人须知前附表。</w:t>
      </w:r>
    </w:p>
    <w:p w14:paraId="6CBC327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1.1.5 本招标项目建设地点：见投标人须知前附表。</w:t>
      </w:r>
    </w:p>
    <w:p w14:paraId="036B2C8D">
      <w:pPr>
        <w:pStyle w:val="3"/>
        <w:ind w:firstLine="422" w:firstLineChars="200"/>
        <w:rPr>
          <w:rFonts w:ascii="宋体" w:hAnsi="宋体" w:eastAsia="宋体" w:cs="宋体"/>
          <w:highlight w:val="none"/>
        </w:rPr>
      </w:pPr>
      <w:bookmarkStart w:id="71" w:name="_Toc152042307"/>
      <w:bookmarkStart w:id="72" w:name="_Toc324404817"/>
      <w:bookmarkStart w:id="73" w:name="_Toc152045531"/>
      <w:bookmarkStart w:id="74" w:name="_Toc179632548"/>
      <w:bookmarkStart w:id="75" w:name="_Toc296602422"/>
      <w:bookmarkStart w:id="76" w:name="_Toc144974499"/>
      <w:bookmarkStart w:id="77" w:name="_Toc506107271"/>
      <w:bookmarkStart w:id="78" w:name="_Toc246996920"/>
      <w:bookmarkStart w:id="79" w:name="_Toc246996177"/>
      <w:bookmarkStart w:id="80" w:name="_Toc7142"/>
      <w:bookmarkStart w:id="81" w:name="_Toc247085691"/>
      <w:bookmarkStart w:id="82" w:name="_Toc78803324"/>
      <w:bookmarkStart w:id="83" w:name="_Toc35424889"/>
      <w:bookmarkStart w:id="84" w:name="_Toc35425055"/>
      <w:bookmarkStart w:id="85" w:name="_Toc15058848"/>
      <w:r>
        <w:rPr>
          <w:rFonts w:hint="eastAsia" w:ascii="宋体" w:hAnsi="宋体" w:eastAsia="宋体" w:cs="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62000A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1.2.1 本招标项目的资金来源及出资比例：见投标人须知前附表。</w:t>
      </w:r>
    </w:p>
    <w:p w14:paraId="2086A8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1.2.2 本招标项目的资金落实情况：见投标人须知前附表。</w:t>
      </w:r>
    </w:p>
    <w:p w14:paraId="77419EB9">
      <w:pPr>
        <w:pStyle w:val="3"/>
        <w:ind w:firstLine="422" w:firstLineChars="200"/>
        <w:rPr>
          <w:rFonts w:ascii="宋体" w:hAnsi="宋体" w:eastAsia="宋体" w:cs="宋体"/>
          <w:highlight w:val="none"/>
        </w:rPr>
      </w:pPr>
      <w:bookmarkStart w:id="86" w:name="_Toc78803325"/>
      <w:bookmarkStart w:id="87" w:name="_Toc246996178"/>
      <w:bookmarkStart w:id="88" w:name="_Toc506107272"/>
      <w:bookmarkStart w:id="89" w:name="_Toc296602423"/>
      <w:bookmarkStart w:id="90" w:name="_Toc152045532"/>
      <w:bookmarkStart w:id="91" w:name="_Toc246996921"/>
      <w:bookmarkStart w:id="92" w:name="_Toc324404818"/>
      <w:bookmarkStart w:id="93" w:name="_Toc6330"/>
      <w:bookmarkStart w:id="94" w:name="_Toc152042308"/>
      <w:bookmarkStart w:id="95" w:name="_Toc144974500"/>
      <w:bookmarkStart w:id="96" w:name="_Toc247085692"/>
      <w:bookmarkStart w:id="97" w:name="_Toc35424890"/>
      <w:bookmarkStart w:id="98" w:name="_Toc179632549"/>
      <w:bookmarkStart w:id="99" w:name="_Toc15058849"/>
      <w:bookmarkStart w:id="100" w:name="_Toc35425056"/>
      <w:r>
        <w:rPr>
          <w:rFonts w:hint="eastAsia" w:ascii="宋体" w:hAnsi="宋体" w:eastAsia="宋体" w:cs="宋体"/>
          <w:highlight w:val="none"/>
        </w:rPr>
        <w:t>1.3 招标范围、服务期限、质量要求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6EC9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1.3.1 本次招标范围：见投标人须知前附表。</w:t>
      </w:r>
    </w:p>
    <w:p w14:paraId="4738494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1.3.2 本招标项目的服务期限：见投标人须知前附表。</w:t>
      </w:r>
    </w:p>
    <w:p w14:paraId="1CB8FAD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1.3.3 本招标项目的质量要求：见投标人须知前附表。</w:t>
      </w:r>
    </w:p>
    <w:p w14:paraId="26E33D0B">
      <w:pPr>
        <w:pStyle w:val="3"/>
        <w:ind w:firstLine="422" w:firstLineChars="200"/>
        <w:rPr>
          <w:rFonts w:ascii="宋体" w:hAnsi="宋体" w:eastAsia="宋体" w:cs="宋体"/>
          <w:highlight w:val="none"/>
        </w:rPr>
      </w:pPr>
      <w:bookmarkStart w:id="101" w:name="_Toc78803326"/>
      <w:bookmarkStart w:id="102" w:name="_Toc144974502"/>
      <w:bookmarkStart w:id="103" w:name="_Toc35425057"/>
      <w:bookmarkStart w:id="104" w:name="_Toc35424891"/>
      <w:bookmarkStart w:id="105" w:name="_Toc26897"/>
      <w:bookmarkStart w:id="106" w:name="_Toc152045534"/>
      <w:bookmarkStart w:id="107" w:name="_Toc296602424"/>
      <w:bookmarkStart w:id="108" w:name="_Toc246996179"/>
      <w:bookmarkStart w:id="109" w:name="_Toc179632551"/>
      <w:bookmarkStart w:id="110" w:name="_Toc152042310"/>
      <w:bookmarkStart w:id="111" w:name="_Toc506107273"/>
      <w:bookmarkStart w:id="112" w:name="_Toc324404819"/>
      <w:bookmarkStart w:id="113" w:name="_Toc247085693"/>
      <w:bookmarkStart w:id="114" w:name="_Toc246996922"/>
      <w:bookmarkStart w:id="115" w:name="_Toc15058850"/>
      <w:r>
        <w:rPr>
          <w:rFonts w:hint="eastAsia" w:ascii="宋体" w:hAnsi="宋体" w:eastAsia="宋体" w:cs="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73C4A8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2635E8E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（1）资质条件：见投标人须知前附表；</w:t>
      </w:r>
    </w:p>
    <w:p w14:paraId="4D8A91F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（2）项目负责人资格：见投标人须知前附表；</w:t>
      </w:r>
    </w:p>
    <w:p w14:paraId="6356665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）其他要求：见投标人须知前附表。</w:t>
      </w:r>
    </w:p>
    <w:p w14:paraId="3FF553E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投标人不得存在下列情形之一：</w:t>
      </w:r>
    </w:p>
    <w:p w14:paraId="07B4452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（1）为招标人不具有独立法人资格的附属机构（单位）；</w:t>
      </w:r>
    </w:p>
    <w:p w14:paraId="777EC82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（2）与招标人存在利害关系且可能影响招标公正性；</w:t>
      </w:r>
    </w:p>
    <w:p w14:paraId="300323A5">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（3）与本标段的其他投标人同为一个单位负责人；</w:t>
      </w:r>
    </w:p>
    <w:p w14:paraId="4B6FCCF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（4）与本标段的其他投标人存在控股、管理关系；</w:t>
      </w:r>
    </w:p>
    <w:p w14:paraId="5CF77BBE">
      <w:pPr>
        <w:spacing w:line="440" w:lineRule="exact"/>
        <w:ind w:firstLine="420" w:firstLineChars="200"/>
        <w:jc w:val="left"/>
        <w:rPr>
          <w:rFonts w:hint="eastAsia" w:ascii="宋体" w:hAnsi="宋体" w:cs="宋体"/>
          <w:color w:val="000000"/>
          <w:szCs w:val="21"/>
        </w:rPr>
      </w:pPr>
      <w:r>
        <w:rPr>
          <w:rFonts w:hint="eastAsia" w:ascii="宋体" w:hAnsi="宋体" w:cs="宋体"/>
          <w:szCs w:val="21"/>
          <w:highlight w:val="none"/>
        </w:rPr>
        <w:t>（5）为本标段前期准备提供设计或咨询服务的法人或其任何附属机构（单位）</w:t>
      </w:r>
      <w:r>
        <w:rPr>
          <w:rFonts w:hint="eastAsia" w:ascii="宋体" w:hAnsi="宋体" w:cs="宋体"/>
          <w:color w:val="000000"/>
          <w:szCs w:val="21"/>
        </w:rPr>
        <w:t>；</w:t>
      </w:r>
    </w:p>
    <w:p w14:paraId="60E2443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（6）为本标段的监理人；</w:t>
      </w:r>
    </w:p>
    <w:p w14:paraId="4EF9AAF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（7）为本标段的代建人；</w:t>
      </w:r>
    </w:p>
    <w:p w14:paraId="561E8C40">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（8）为本标段的招标代理机构；</w:t>
      </w:r>
    </w:p>
    <w:p w14:paraId="354920B1">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（9）与本标段的监理人或代建人或招标代理机构同为一个法定代表人；</w:t>
      </w:r>
    </w:p>
    <w:p w14:paraId="02E8960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（10）与本标段的监理人或代建人或招标代理机构存在控股或参股关系；</w:t>
      </w:r>
    </w:p>
    <w:p w14:paraId="5D13A36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（11）法律法规或投标人须知前附表规定的其他情形。</w:t>
      </w:r>
    </w:p>
    <w:p w14:paraId="0147B1F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1.4.3 单位负责人为同一人或者存在控股、管理关系的不同单位，不得同时参加本招标项目投标。</w:t>
      </w:r>
    </w:p>
    <w:p w14:paraId="4D283291">
      <w:pPr>
        <w:pStyle w:val="3"/>
        <w:ind w:firstLine="422" w:firstLineChars="200"/>
        <w:rPr>
          <w:rFonts w:ascii="宋体" w:hAnsi="宋体" w:eastAsia="宋体" w:cs="宋体"/>
          <w:highlight w:val="none"/>
        </w:rPr>
      </w:pPr>
      <w:bookmarkStart w:id="116" w:name="_Toc152045535"/>
      <w:bookmarkStart w:id="117" w:name="_Toc35425058"/>
      <w:bookmarkStart w:id="118" w:name="_Toc324404820"/>
      <w:bookmarkStart w:id="119" w:name="_Toc296602425"/>
      <w:bookmarkStart w:id="120" w:name="_Toc247085694"/>
      <w:bookmarkStart w:id="121" w:name="_Toc144974503"/>
      <w:bookmarkStart w:id="122" w:name="_Toc152042311"/>
      <w:bookmarkStart w:id="123" w:name="_Toc10179"/>
      <w:bookmarkStart w:id="124" w:name="_Toc506107274"/>
      <w:bookmarkStart w:id="125" w:name="_Toc35424892"/>
      <w:bookmarkStart w:id="126" w:name="_Toc246996180"/>
      <w:bookmarkStart w:id="127" w:name="_Toc15058851"/>
      <w:bookmarkStart w:id="128" w:name="_Toc78803327"/>
      <w:bookmarkStart w:id="129" w:name="_Toc246996923"/>
      <w:bookmarkStart w:id="130" w:name="_Toc179632552"/>
      <w:r>
        <w:rPr>
          <w:rFonts w:hint="eastAsia" w:ascii="宋体" w:hAnsi="宋体" w:eastAsia="宋体" w:cs="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CDB29E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投标人准备和参加投标活动发生的费用自理。</w:t>
      </w:r>
    </w:p>
    <w:p w14:paraId="6B9E8D17">
      <w:pPr>
        <w:pStyle w:val="3"/>
        <w:ind w:firstLine="422" w:firstLineChars="200"/>
        <w:rPr>
          <w:rFonts w:ascii="宋体" w:hAnsi="宋体" w:eastAsia="宋体" w:cs="宋体"/>
          <w:highlight w:val="none"/>
        </w:rPr>
      </w:pPr>
      <w:bookmarkStart w:id="131" w:name="_Toc35425059"/>
      <w:bookmarkStart w:id="132" w:name="_Toc247085695"/>
      <w:bookmarkStart w:id="133" w:name="_Toc296602426"/>
      <w:bookmarkStart w:id="134" w:name="_Toc246996924"/>
      <w:bookmarkStart w:id="135" w:name="_Toc4092"/>
      <w:bookmarkStart w:id="136" w:name="_Toc35424893"/>
      <w:bookmarkStart w:id="137" w:name="_Toc144974504"/>
      <w:bookmarkStart w:id="138" w:name="_Toc506107275"/>
      <w:bookmarkStart w:id="139" w:name="_Toc152042312"/>
      <w:bookmarkStart w:id="140" w:name="_Toc152045536"/>
      <w:bookmarkStart w:id="141" w:name="_Toc15058852"/>
      <w:bookmarkStart w:id="142" w:name="_Toc324404821"/>
      <w:bookmarkStart w:id="143" w:name="_Toc246996181"/>
      <w:bookmarkStart w:id="144" w:name="_Toc78803328"/>
      <w:bookmarkStart w:id="145" w:name="_Toc179632553"/>
      <w:r>
        <w:rPr>
          <w:rFonts w:hint="eastAsia" w:ascii="宋体" w:hAnsi="宋体" w:eastAsia="宋体" w:cs="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09F25B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参与招标投标活动的各方应对招标文件和投标文件中的商业和技术等秘密保密，违者应对由此造成的后果承担法律责任。 </w:t>
      </w:r>
    </w:p>
    <w:p w14:paraId="17C94B32">
      <w:pPr>
        <w:pStyle w:val="3"/>
        <w:ind w:firstLine="422" w:firstLineChars="200"/>
        <w:rPr>
          <w:rFonts w:ascii="宋体" w:hAnsi="宋体" w:eastAsia="宋体" w:cs="宋体"/>
          <w:highlight w:val="none"/>
        </w:rPr>
      </w:pPr>
      <w:bookmarkStart w:id="146" w:name="_Toc144974505"/>
      <w:bookmarkStart w:id="147" w:name="_Toc78803329"/>
      <w:bookmarkStart w:id="148" w:name="_Toc152042313"/>
      <w:bookmarkStart w:id="149" w:name="_Toc152045537"/>
      <w:bookmarkStart w:id="150" w:name="_Toc506107276"/>
      <w:bookmarkStart w:id="151" w:name="_Toc179632554"/>
      <w:bookmarkStart w:id="152" w:name="_Toc35425060"/>
      <w:bookmarkStart w:id="153" w:name="_Toc247085696"/>
      <w:bookmarkStart w:id="154" w:name="_Toc15058853"/>
      <w:bookmarkStart w:id="155" w:name="_Toc35424894"/>
      <w:bookmarkStart w:id="156" w:name="_Toc324404822"/>
      <w:bookmarkStart w:id="157" w:name="_Toc4119"/>
      <w:bookmarkStart w:id="158" w:name="_Toc246996925"/>
      <w:bookmarkStart w:id="159" w:name="_Toc296602427"/>
      <w:bookmarkStart w:id="160" w:name="_Toc246996182"/>
      <w:r>
        <w:rPr>
          <w:rFonts w:hint="eastAsia" w:ascii="宋体" w:hAnsi="宋体" w:eastAsia="宋体" w:cs="宋体"/>
          <w:highlight w:val="none"/>
        </w:rPr>
        <w:t>1.7 语言</w:t>
      </w:r>
      <w:bookmarkEnd w:id="146"/>
      <w:r>
        <w:rPr>
          <w:rFonts w:hint="eastAsia" w:ascii="宋体" w:hAnsi="宋体" w:eastAsia="宋体" w:cs="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3039B6C">
      <w:pPr>
        <w:spacing w:line="440" w:lineRule="exact"/>
        <w:ind w:firstLine="420" w:firstLineChars="200"/>
        <w:jc w:val="left"/>
        <w:rPr>
          <w:rFonts w:ascii="宋体" w:hAnsi="宋体" w:cs="宋体"/>
          <w:szCs w:val="21"/>
          <w:highlight w:val="none"/>
        </w:rPr>
      </w:pPr>
      <w:bookmarkStart w:id="161" w:name="_Toc247085697"/>
      <w:bookmarkStart w:id="162" w:name="_Toc246996926"/>
      <w:bookmarkStart w:id="163" w:name="_Toc144974506"/>
      <w:bookmarkStart w:id="164" w:name="_Toc246996183"/>
      <w:bookmarkStart w:id="165" w:name="_Toc152042314"/>
      <w:bookmarkStart w:id="166" w:name="_Toc179632555"/>
      <w:bookmarkStart w:id="167" w:name="_Toc152045538"/>
      <w:r>
        <w:rPr>
          <w:rFonts w:hint="eastAsia" w:ascii="宋体" w:hAnsi="宋体" w:cs="宋体"/>
          <w:szCs w:val="21"/>
          <w:highlight w:val="none"/>
        </w:rPr>
        <w:t>招标投标文件使用的语言文字为中文。专用术语使用外文的，应附有中文注释。</w:t>
      </w:r>
    </w:p>
    <w:p w14:paraId="07887133">
      <w:pPr>
        <w:pStyle w:val="3"/>
        <w:ind w:firstLine="422" w:firstLineChars="200"/>
        <w:rPr>
          <w:rFonts w:ascii="宋体" w:hAnsi="宋体" w:eastAsia="宋体" w:cs="宋体"/>
          <w:highlight w:val="none"/>
        </w:rPr>
      </w:pPr>
      <w:bookmarkStart w:id="168" w:name="_Toc13408"/>
      <w:bookmarkStart w:id="169" w:name="_Toc15058854"/>
      <w:bookmarkStart w:id="170" w:name="_Toc324404823"/>
      <w:bookmarkStart w:id="171" w:name="_Toc506107277"/>
      <w:bookmarkStart w:id="172" w:name="_Toc35425061"/>
      <w:bookmarkStart w:id="173" w:name="_Toc78803330"/>
      <w:bookmarkStart w:id="174" w:name="_Toc35424895"/>
      <w:bookmarkStart w:id="175" w:name="_Toc296602428"/>
      <w:r>
        <w:rPr>
          <w:rFonts w:hint="eastAsia" w:ascii="宋体" w:hAnsi="宋体" w:eastAsia="宋体" w:cs="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DEA88E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E75FA73">
      <w:pPr>
        <w:pStyle w:val="3"/>
        <w:ind w:firstLine="422" w:firstLineChars="200"/>
        <w:rPr>
          <w:rFonts w:ascii="宋体" w:hAnsi="宋体" w:eastAsia="宋体" w:cs="宋体"/>
          <w:highlight w:val="none"/>
        </w:rPr>
      </w:pPr>
      <w:bookmarkStart w:id="176" w:name="_Toc247592876"/>
      <w:bookmarkStart w:id="177" w:name="_Toc152042315"/>
      <w:bookmarkStart w:id="178" w:name="_Toc78803331"/>
      <w:bookmarkStart w:id="179" w:name="_Toc506107278"/>
      <w:bookmarkStart w:id="180" w:name="_Toc324404824"/>
      <w:bookmarkStart w:id="181" w:name="_Toc15058855"/>
      <w:bookmarkStart w:id="182" w:name="_Toc144974507"/>
      <w:bookmarkStart w:id="183" w:name="_Toc247527563"/>
      <w:bookmarkStart w:id="184" w:name="_Toc247513962"/>
      <w:bookmarkStart w:id="185" w:name="_Toc152045539"/>
      <w:bookmarkStart w:id="186" w:name="_Toc35424896"/>
      <w:bookmarkStart w:id="187" w:name="_Toc35425062"/>
      <w:bookmarkStart w:id="188" w:name="_Toc11493"/>
      <w:bookmarkStart w:id="189" w:name="_Toc296602429"/>
      <w:r>
        <w:rPr>
          <w:rFonts w:hint="eastAsia" w:ascii="宋体" w:hAnsi="宋体" w:eastAsia="宋体" w:cs="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2A71B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1.9.1 投标人须知前附表规定组织踏勘现场的，招标人按投标人须知前附表规定的时间、地点组织投标人踏勘项目现场。 </w:t>
      </w:r>
    </w:p>
    <w:p w14:paraId="7CA0E90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1.9.2 投标人踏勘现场发生的费用自理。</w:t>
      </w:r>
    </w:p>
    <w:p w14:paraId="127465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9BF0E5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179FDA06">
      <w:pPr>
        <w:pStyle w:val="3"/>
        <w:ind w:firstLine="422" w:firstLineChars="200"/>
        <w:rPr>
          <w:rFonts w:ascii="宋体" w:hAnsi="宋体" w:eastAsia="宋体" w:cs="宋体"/>
          <w:highlight w:val="none"/>
        </w:rPr>
      </w:pPr>
      <w:bookmarkStart w:id="190" w:name="_Toc247592877"/>
      <w:bookmarkStart w:id="191" w:name="_Toc506107279"/>
      <w:bookmarkStart w:id="192" w:name="_Toc152042316"/>
      <w:bookmarkStart w:id="193" w:name="_Toc35425063"/>
      <w:bookmarkStart w:id="194" w:name="_Toc324404825"/>
      <w:bookmarkStart w:id="195" w:name="_Toc247513963"/>
      <w:bookmarkStart w:id="196" w:name="_Toc78803332"/>
      <w:bookmarkStart w:id="197" w:name="_Toc296602430"/>
      <w:bookmarkStart w:id="198" w:name="_Toc35424897"/>
      <w:bookmarkStart w:id="199" w:name="_Toc144974508"/>
      <w:bookmarkStart w:id="200" w:name="_Toc22954"/>
      <w:bookmarkStart w:id="201" w:name="_Toc15058856"/>
      <w:bookmarkStart w:id="202" w:name="_Toc152045540"/>
      <w:bookmarkStart w:id="203" w:name="_Toc247527564"/>
      <w:r>
        <w:rPr>
          <w:rFonts w:hint="eastAsia" w:ascii="宋体" w:hAnsi="宋体" w:eastAsia="宋体" w:cs="宋体"/>
          <w:highlight w:val="none"/>
        </w:rPr>
        <w:t>1.10 投标预备会</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8EE1D1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1.10.1投标人须知前附表规定召开投标预备会的，招标人按投标人须知前附表规定的时间和地点召开投标预备会，澄清投标人提出的问题。</w:t>
      </w:r>
    </w:p>
    <w:p w14:paraId="5D6BD2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1.10.2投标人应在投标人须知前附表规定的时间前，将提出的问题送达招标人，以便招标人澄清。</w:t>
      </w:r>
    </w:p>
    <w:p w14:paraId="5AA3AE0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1.10.3招标人在投标人须知前附表规定的时间，将对投标人所提的问题进行澄清。该澄清内容为招标文件的组成部分。</w:t>
      </w:r>
    </w:p>
    <w:p w14:paraId="01FA1CA0">
      <w:pPr>
        <w:pStyle w:val="3"/>
        <w:ind w:firstLine="422" w:firstLineChars="200"/>
        <w:rPr>
          <w:rFonts w:ascii="宋体" w:hAnsi="宋体" w:eastAsia="宋体" w:cs="宋体"/>
          <w:highlight w:val="none"/>
        </w:rPr>
      </w:pPr>
      <w:bookmarkStart w:id="204" w:name="_Toc78803333"/>
      <w:bookmarkStart w:id="205" w:name="_Toc32016"/>
      <w:bookmarkStart w:id="206" w:name="_Toc324404826"/>
      <w:bookmarkStart w:id="207" w:name="_Toc296602431"/>
      <w:bookmarkStart w:id="208" w:name="_Toc506107280"/>
      <w:bookmarkStart w:id="209" w:name="_Toc35424898"/>
      <w:bookmarkStart w:id="210" w:name="_Toc15058857"/>
      <w:bookmarkStart w:id="211" w:name="_Toc35425064"/>
      <w:r>
        <w:rPr>
          <w:rFonts w:hint="eastAsia" w:ascii="宋体" w:hAnsi="宋体" w:eastAsia="宋体" w:cs="宋体"/>
          <w:highlight w:val="none"/>
        </w:rPr>
        <w:t>1.11 偏离</w:t>
      </w:r>
      <w:bookmarkEnd w:id="204"/>
      <w:bookmarkEnd w:id="205"/>
      <w:bookmarkEnd w:id="206"/>
      <w:bookmarkEnd w:id="207"/>
      <w:bookmarkEnd w:id="208"/>
      <w:bookmarkEnd w:id="209"/>
      <w:bookmarkEnd w:id="210"/>
      <w:bookmarkEnd w:id="211"/>
    </w:p>
    <w:p w14:paraId="7B46C04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258F395D">
      <w:pPr>
        <w:pStyle w:val="3"/>
        <w:spacing w:beforeLines="50" w:afterLines="50"/>
        <w:ind w:firstLine="482" w:firstLineChars="200"/>
        <w:rPr>
          <w:rFonts w:ascii="宋体" w:hAnsi="宋体" w:eastAsia="宋体" w:cs="宋体"/>
          <w:sz w:val="24"/>
          <w:szCs w:val="24"/>
          <w:highlight w:val="none"/>
        </w:rPr>
      </w:pPr>
      <w:bookmarkStart w:id="212" w:name="_Toc35425065"/>
      <w:bookmarkStart w:id="213" w:name="_Toc152042318"/>
      <w:bookmarkStart w:id="214" w:name="_Toc35424899"/>
      <w:bookmarkStart w:id="215" w:name="_Toc246996187"/>
      <w:bookmarkStart w:id="216" w:name="_Toc179632560"/>
      <w:bookmarkStart w:id="217" w:name="_Toc144974510"/>
      <w:bookmarkStart w:id="218" w:name="_Toc247085701"/>
      <w:bookmarkStart w:id="219" w:name="_Toc152045542"/>
      <w:bookmarkStart w:id="220" w:name="_Toc246996930"/>
      <w:bookmarkStart w:id="221" w:name="_Toc506107281"/>
      <w:bookmarkStart w:id="222" w:name="_Toc324404827"/>
      <w:bookmarkStart w:id="223" w:name="_Toc78803334"/>
      <w:bookmarkStart w:id="224" w:name="_Toc4012"/>
      <w:bookmarkStart w:id="225" w:name="_Toc15058858"/>
      <w:r>
        <w:rPr>
          <w:rFonts w:hint="eastAsia" w:ascii="宋体" w:hAnsi="宋体" w:eastAsia="宋体" w:cs="宋体"/>
          <w:sz w:val="24"/>
          <w:szCs w:val="24"/>
          <w:highlight w:val="none"/>
        </w:rPr>
        <w:t>2. 招标文件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E9A892E">
      <w:pPr>
        <w:pStyle w:val="3"/>
        <w:ind w:firstLine="422" w:firstLineChars="200"/>
        <w:rPr>
          <w:rFonts w:ascii="宋体" w:hAnsi="宋体" w:eastAsia="宋体" w:cs="宋体"/>
          <w:highlight w:val="none"/>
        </w:rPr>
      </w:pPr>
      <w:bookmarkStart w:id="226" w:name="_Toc152042319"/>
      <w:bookmarkStart w:id="227" w:name="_Toc144974511"/>
      <w:bookmarkStart w:id="228" w:name="_Toc152045543"/>
      <w:bookmarkStart w:id="229" w:name="_Toc296602433"/>
      <w:bookmarkStart w:id="230" w:name="_Toc35424900"/>
      <w:bookmarkStart w:id="231" w:name="_Toc324404828"/>
      <w:bookmarkStart w:id="232" w:name="_Toc13213"/>
      <w:bookmarkStart w:id="233" w:name="_Toc246996931"/>
      <w:bookmarkStart w:id="234" w:name="_Toc246996188"/>
      <w:bookmarkStart w:id="235" w:name="_Toc35425066"/>
      <w:bookmarkStart w:id="236" w:name="_Toc179632561"/>
      <w:bookmarkStart w:id="237" w:name="_Toc15058859"/>
      <w:bookmarkStart w:id="238" w:name="_Toc78803335"/>
      <w:bookmarkStart w:id="239" w:name="_Toc247085702"/>
      <w:bookmarkStart w:id="240" w:name="_Toc506107282"/>
      <w:r>
        <w:rPr>
          <w:rFonts w:hint="eastAsia" w:ascii="宋体" w:hAnsi="宋体" w:eastAsia="宋体" w:cs="宋体"/>
          <w:highlight w:val="none"/>
        </w:rPr>
        <w:t>2.1 招标文件的组成</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335EA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2.1.1 本招标文件包括：</w:t>
      </w:r>
    </w:p>
    <w:p w14:paraId="17A2542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（1）招标公告；</w:t>
      </w:r>
    </w:p>
    <w:p w14:paraId="309C973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（2）投标人须知；</w:t>
      </w:r>
    </w:p>
    <w:p w14:paraId="794E1BC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（3）资格审查办法</w:t>
      </w:r>
    </w:p>
    <w:p w14:paraId="0F96BD3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（4）评标办法；</w:t>
      </w:r>
    </w:p>
    <w:p w14:paraId="70CE5832">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（5）合同条款及格式；</w:t>
      </w:r>
    </w:p>
    <w:p w14:paraId="609086E3">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szCs w:val="21"/>
          <w:highlight w:val="none"/>
          <w:lang w:val="en-US" w:eastAsia="zh-CN"/>
        </w:rPr>
        <w:t>技术标准和要求</w:t>
      </w:r>
    </w:p>
    <w:p w14:paraId="3AB46C6B">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）投标文件格式；</w:t>
      </w:r>
    </w:p>
    <w:p w14:paraId="58EF797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）投标人须知前附表规定的其他材料。</w:t>
      </w:r>
    </w:p>
    <w:p w14:paraId="4A2A59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2.1.2 根据本章第1.10款、第2.2款和第2.3款对招标文件所作的澄清、修改，构成招标文件的组成部分。</w:t>
      </w:r>
    </w:p>
    <w:p w14:paraId="3B513EA0">
      <w:pPr>
        <w:pStyle w:val="3"/>
        <w:ind w:firstLine="422" w:firstLineChars="200"/>
        <w:rPr>
          <w:rFonts w:ascii="宋体" w:hAnsi="宋体" w:eastAsia="宋体" w:cs="宋体"/>
          <w:highlight w:val="none"/>
        </w:rPr>
      </w:pPr>
      <w:bookmarkStart w:id="241" w:name="_Toc152042320"/>
      <w:bookmarkStart w:id="242" w:name="_Toc35425067"/>
      <w:bookmarkStart w:id="243" w:name="_Toc506107283"/>
      <w:bookmarkStart w:id="244" w:name="_Toc246996932"/>
      <w:bookmarkStart w:id="245" w:name="_Toc246996189"/>
      <w:bookmarkStart w:id="246" w:name="_Toc247085703"/>
      <w:bookmarkStart w:id="247" w:name="_Toc179632562"/>
      <w:bookmarkStart w:id="248" w:name="_Toc35424901"/>
      <w:bookmarkStart w:id="249" w:name="_Toc324404829"/>
      <w:bookmarkStart w:id="250" w:name="_Toc152045544"/>
      <w:bookmarkStart w:id="251" w:name="_Toc32239"/>
      <w:bookmarkStart w:id="252" w:name="_Toc78803336"/>
      <w:bookmarkStart w:id="253" w:name="_Toc144974512"/>
      <w:bookmarkStart w:id="254" w:name="_Toc296602434"/>
      <w:bookmarkStart w:id="255" w:name="_Toc15058860"/>
      <w:r>
        <w:rPr>
          <w:rFonts w:hint="eastAsia" w:ascii="宋体" w:hAnsi="宋体" w:eastAsia="宋体" w:cs="宋体"/>
          <w:highlight w:val="none"/>
        </w:rPr>
        <w:t>2.2 招标文件的澄清</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7165EF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2.2.1 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387EA73C">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2.2.2 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 xml:space="preserve">发布，但不指明澄清问题的来源。如果澄清发出的时间距投标人须知前附表规定的投标截止时间不足15天，并且澄清内容影响投标文件编制的，将相应延长投标截止时间。 </w:t>
      </w:r>
    </w:p>
    <w:p w14:paraId="5EC8A5BB">
      <w:pPr>
        <w:pStyle w:val="3"/>
        <w:ind w:firstLine="422" w:firstLineChars="200"/>
        <w:rPr>
          <w:rFonts w:ascii="宋体" w:hAnsi="宋体" w:eastAsia="宋体" w:cs="宋体"/>
          <w:highlight w:val="none"/>
        </w:rPr>
      </w:pPr>
      <w:bookmarkStart w:id="256" w:name="_Toc78803337"/>
      <w:bookmarkStart w:id="257" w:name="_Toc24633"/>
      <w:bookmarkStart w:id="258" w:name="_Toc152045545"/>
      <w:bookmarkStart w:id="259" w:name="_Toc35425068"/>
      <w:bookmarkStart w:id="260" w:name="_Toc296602435"/>
      <w:bookmarkStart w:id="261" w:name="_Toc324404830"/>
      <w:bookmarkStart w:id="262" w:name="_Toc35424902"/>
      <w:bookmarkStart w:id="263" w:name="_Toc247085704"/>
      <w:bookmarkStart w:id="264" w:name="_Toc179632563"/>
      <w:bookmarkStart w:id="265" w:name="_Toc246996190"/>
      <w:bookmarkStart w:id="266" w:name="_Toc506107284"/>
      <w:bookmarkStart w:id="267" w:name="_Toc15058861"/>
      <w:bookmarkStart w:id="268" w:name="_Toc144974513"/>
      <w:bookmarkStart w:id="269" w:name="_Toc246996933"/>
      <w:bookmarkStart w:id="270" w:name="_Toc152042321"/>
      <w:r>
        <w:rPr>
          <w:rFonts w:hint="eastAsia" w:ascii="宋体" w:hAnsi="宋体" w:eastAsia="宋体" w:cs="宋体"/>
          <w:highlight w:val="none"/>
        </w:rPr>
        <w:t>2.3 招标文件的修改</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844B2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2.3.1招标人可以修改招标文件，并以澄清的方式在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cs="宋体"/>
          <w:szCs w:val="21"/>
          <w:highlight w:val="none"/>
        </w:rPr>
        <w:t>发布。但如果修改内容影响投标文件编制的，将相应延长投标截止时间。</w:t>
      </w:r>
    </w:p>
    <w:p w14:paraId="0E2ED339">
      <w:pPr>
        <w:pStyle w:val="3"/>
        <w:ind w:firstLine="422" w:firstLineChars="200"/>
        <w:rPr>
          <w:rFonts w:ascii="宋体" w:hAnsi="宋体" w:eastAsia="宋体" w:cs="宋体"/>
          <w:highlight w:val="none"/>
        </w:rPr>
      </w:pPr>
      <w:bookmarkStart w:id="271" w:name="_Toc324404831"/>
      <w:bookmarkStart w:id="272" w:name="_Toc35425069"/>
      <w:bookmarkStart w:id="273" w:name="_Toc15058862"/>
      <w:bookmarkStart w:id="274" w:name="_Toc2696"/>
      <w:bookmarkStart w:id="275" w:name="_Toc78803338"/>
      <w:bookmarkStart w:id="276" w:name="_Toc35424903"/>
      <w:r>
        <w:rPr>
          <w:rFonts w:hint="eastAsia" w:ascii="宋体" w:hAnsi="宋体" w:eastAsia="宋体" w:cs="宋体"/>
          <w:highlight w:val="none"/>
        </w:rPr>
        <w:t>2.4</w:t>
      </w:r>
      <w:bookmarkEnd w:id="271"/>
      <w:r>
        <w:rPr>
          <w:rFonts w:hint="eastAsia" w:ascii="宋体" w:hAnsi="宋体" w:eastAsia="宋体" w:cs="宋体"/>
          <w:highlight w:val="none"/>
        </w:rPr>
        <w:t>最高限价</w:t>
      </w:r>
      <w:bookmarkEnd w:id="272"/>
      <w:bookmarkEnd w:id="273"/>
      <w:bookmarkEnd w:id="274"/>
      <w:bookmarkEnd w:id="275"/>
      <w:bookmarkEnd w:id="276"/>
    </w:p>
    <w:p w14:paraId="5D85920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2.4.1最高限价的作用和说明</w:t>
      </w:r>
    </w:p>
    <w:p w14:paraId="3BA12ACD">
      <w:pPr>
        <w:spacing w:line="440" w:lineRule="exact"/>
        <w:ind w:firstLine="420" w:firstLineChars="200"/>
        <w:jc w:val="left"/>
        <w:rPr>
          <w:rFonts w:ascii="宋体" w:hAnsi="宋体" w:cs="宋体"/>
          <w:highlight w:val="none"/>
        </w:rPr>
      </w:pPr>
      <w:r>
        <w:rPr>
          <w:rFonts w:hint="eastAsia" w:ascii="宋体" w:hAnsi="宋体" w:cs="宋体"/>
          <w:szCs w:val="21"/>
          <w:highlight w:val="none"/>
        </w:rPr>
        <w:t>（1）</w:t>
      </w:r>
      <w:r>
        <w:rPr>
          <w:rFonts w:hint="eastAsia" w:ascii="宋体" w:hAnsi="宋体" w:cs="宋体"/>
          <w:highlight w:val="none"/>
        </w:rPr>
        <w:t>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2E709F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（2）投标人对最高限价有异议的，可在</w:t>
      </w:r>
      <w:r>
        <w:rPr>
          <w:rFonts w:hint="eastAsia" w:ascii="宋体" w:hAnsi="宋体" w:cs="宋体"/>
          <w:highlight w:val="none"/>
        </w:rPr>
        <w:t>投标人须知前附表规定的时间内向招标人提出异议，</w:t>
      </w:r>
      <w:r>
        <w:rPr>
          <w:rFonts w:hint="eastAsia" w:ascii="宋体" w:hAnsi="宋体" w:cs="宋体"/>
          <w:szCs w:val="21"/>
          <w:highlight w:val="none"/>
        </w:rPr>
        <w:t>未在规定时间内提出异议的或投标人提出异议经招标人复核后的最高限价，视为合理有效。</w:t>
      </w:r>
    </w:p>
    <w:p w14:paraId="5681C7DF">
      <w:pPr>
        <w:pStyle w:val="3"/>
        <w:spacing w:beforeLines="50" w:afterLines="50"/>
        <w:ind w:firstLine="482" w:firstLineChars="200"/>
        <w:rPr>
          <w:rFonts w:ascii="宋体" w:hAnsi="宋体" w:eastAsia="宋体" w:cs="宋体"/>
          <w:sz w:val="24"/>
          <w:szCs w:val="24"/>
          <w:highlight w:val="none"/>
        </w:rPr>
      </w:pPr>
      <w:bookmarkStart w:id="277" w:name="_Toc246996934"/>
      <w:bookmarkStart w:id="278" w:name="_Toc35424904"/>
      <w:bookmarkStart w:id="279" w:name="_Toc35425070"/>
      <w:bookmarkStart w:id="280" w:name="_Toc78803339"/>
      <w:bookmarkStart w:id="281" w:name="_Toc247085705"/>
      <w:bookmarkStart w:id="282" w:name="_Toc152042322"/>
      <w:bookmarkStart w:id="283" w:name="_Toc179632564"/>
      <w:bookmarkStart w:id="284" w:name="_Toc6464"/>
      <w:bookmarkStart w:id="285" w:name="_Toc324404832"/>
      <w:bookmarkStart w:id="286" w:name="_Toc15058863"/>
      <w:bookmarkStart w:id="287" w:name="_Toc144974514"/>
      <w:bookmarkStart w:id="288" w:name="_Toc152045546"/>
      <w:bookmarkStart w:id="289" w:name="_Toc506107285"/>
      <w:bookmarkStart w:id="290" w:name="_Toc246996191"/>
      <w:r>
        <w:rPr>
          <w:rFonts w:hint="eastAsia" w:ascii="宋体" w:hAnsi="宋体" w:eastAsia="宋体" w:cs="宋体"/>
          <w:sz w:val="24"/>
          <w:szCs w:val="24"/>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18225A2">
      <w:pPr>
        <w:pStyle w:val="3"/>
        <w:ind w:firstLine="422" w:firstLineChars="200"/>
        <w:rPr>
          <w:rFonts w:ascii="宋体" w:hAnsi="宋体" w:eastAsia="宋体" w:cs="宋体"/>
          <w:highlight w:val="none"/>
        </w:rPr>
      </w:pPr>
      <w:bookmarkStart w:id="291" w:name="_Toc506107286"/>
      <w:bookmarkStart w:id="292" w:name="_Toc15058864"/>
      <w:bookmarkStart w:id="293" w:name="_Toc247085706"/>
      <w:bookmarkStart w:id="294" w:name="_Toc144974515"/>
      <w:bookmarkStart w:id="295" w:name="_Toc152045547"/>
      <w:bookmarkStart w:id="296" w:name="_Toc246996935"/>
      <w:bookmarkStart w:id="297" w:name="_Toc35424905"/>
      <w:bookmarkStart w:id="298" w:name="_Toc152042323"/>
      <w:bookmarkStart w:id="299" w:name="_Toc246996192"/>
      <w:bookmarkStart w:id="300" w:name="_Toc296602437"/>
      <w:bookmarkStart w:id="301" w:name="_Toc324404833"/>
      <w:bookmarkStart w:id="302" w:name="_Toc78803340"/>
      <w:bookmarkStart w:id="303" w:name="_Toc35425071"/>
      <w:bookmarkStart w:id="304" w:name="_Toc179632565"/>
      <w:bookmarkStart w:id="305" w:name="_Toc157"/>
      <w:r>
        <w:rPr>
          <w:rFonts w:hint="eastAsia" w:ascii="宋体" w:hAnsi="宋体" w:eastAsia="宋体" w:cs="宋体"/>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71D10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eastAsia="zh-CN"/>
        </w:rPr>
        <w:t>投标文件</w:t>
      </w:r>
      <w:r>
        <w:rPr>
          <w:rFonts w:hint="eastAsia" w:ascii="宋体" w:hAnsi="宋体" w:cs="宋体"/>
          <w:szCs w:val="21"/>
          <w:highlight w:val="none"/>
        </w:rPr>
        <w:t>由</w:t>
      </w:r>
      <w:r>
        <w:rPr>
          <w:rFonts w:hint="eastAsia" w:ascii="宋体" w:hAnsi="宋体" w:cs="宋体"/>
          <w:szCs w:val="21"/>
          <w:highlight w:val="none"/>
          <w:lang w:eastAsia="zh-CN"/>
        </w:rPr>
        <w:t>投标文件</w:t>
      </w:r>
      <w:r>
        <w:rPr>
          <w:rFonts w:hint="eastAsia" w:ascii="宋体" w:hAnsi="宋体" w:cs="宋体"/>
          <w:szCs w:val="21"/>
          <w:highlight w:val="none"/>
        </w:rPr>
        <w:t>一（资信证明文件）、</w:t>
      </w:r>
      <w:r>
        <w:rPr>
          <w:rFonts w:hint="eastAsia" w:ascii="宋体" w:hAnsi="宋体" w:cs="宋体"/>
          <w:szCs w:val="21"/>
          <w:highlight w:val="none"/>
          <w:lang w:eastAsia="zh-CN"/>
        </w:rPr>
        <w:t>投标文件</w:t>
      </w:r>
      <w:r>
        <w:rPr>
          <w:rFonts w:hint="eastAsia" w:ascii="宋体" w:hAnsi="宋体" w:cs="宋体"/>
          <w:szCs w:val="21"/>
          <w:highlight w:val="none"/>
        </w:rPr>
        <w:t>二（技术标）和</w:t>
      </w:r>
      <w:r>
        <w:rPr>
          <w:rFonts w:hint="eastAsia" w:ascii="宋体" w:hAnsi="宋体" w:cs="宋体"/>
          <w:szCs w:val="21"/>
          <w:highlight w:val="none"/>
          <w:lang w:eastAsia="zh-CN"/>
        </w:rPr>
        <w:t>投标文件</w:t>
      </w:r>
      <w:r>
        <w:rPr>
          <w:rFonts w:hint="eastAsia" w:ascii="宋体" w:hAnsi="宋体" w:cs="宋体"/>
          <w:szCs w:val="21"/>
          <w:highlight w:val="none"/>
        </w:rPr>
        <w:t>三（商务标）三部分组成</w:t>
      </w:r>
      <w:r>
        <w:rPr>
          <w:rFonts w:hint="eastAsia" w:ascii="宋体" w:hAnsi="宋体" w:cs="宋体"/>
          <w:szCs w:val="21"/>
          <w:highlight w:val="none"/>
          <w:lang w:eastAsia="zh-CN"/>
        </w:rPr>
        <w:t>。</w:t>
      </w:r>
      <w:r>
        <w:rPr>
          <w:rFonts w:hint="eastAsia" w:ascii="宋体" w:hAnsi="宋体" w:cs="宋体"/>
          <w:szCs w:val="21"/>
          <w:highlight w:val="none"/>
        </w:rPr>
        <w:t>具体要求详见本招标文件第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w:t>
      </w:r>
    </w:p>
    <w:p w14:paraId="68B92645">
      <w:pPr>
        <w:pStyle w:val="3"/>
        <w:ind w:firstLine="422" w:firstLineChars="200"/>
        <w:rPr>
          <w:rFonts w:ascii="宋体" w:hAnsi="宋体" w:eastAsia="宋体" w:cs="宋体"/>
          <w:highlight w:val="none"/>
        </w:rPr>
      </w:pPr>
      <w:bookmarkStart w:id="306" w:name="_Toc78803341"/>
      <w:bookmarkStart w:id="307" w:name="_Toc15058865"/>
      <w:bookmarkStart w:id="308" w:name="_Toc324404834"/>
      <w:bookmarkStart w:id="309" w:name="_Toc152042324"/>
      <w:bookmarkStart w:id="310" w:name="_Toc152045548"/>
      <w:bookmarkStart w:id="311" w:name="_Toc247085707"/>
      <w:bookmarkStart w:id="312" w:name="_Toc246996936"/>
      <w:bookmarkStart w:id="313" w:name="_Toc144974516"/>
      <w:bookmarkStart w:id="314" w:name="_Toc35425072"/>
      <w:bookmarkStart w:id="315" w:name="_Toc35424906"/>
      <w:bookmarkStart w:id="316" w:name="_Toc506107287"/>
      <w:bookmarkStart w:id="317" w:name="_Toc179632566"/>
      <w:bookmarkStart w:id="318" w:name="_Toc6829"/>
      <w:bookmarkStart w:id="319" w:name="_Toc246996193"/>
      <w:bookmarkStart w:id="320" w:name="_Toc296602438"/>
      <w:r>
        <w:rPr>
          <w:rFonts w:hint="eastAsia" w:ascii="宋体" w:hAnsi="宋体" w:eastAsia="宋体" w:cs="宋体"/>
          <w:highlight w:val="none"/>
        </w:rPr>
        <w:t>3.2 投标报价</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0298498">
      <w:pPr>
        <w:spacing w:line="440" w:lineRule="exact"/>
        <w:ind w:firstLine="420" w:firstLineChars="200"/>
        <w:jc w:val="left"/>
        <w:rPr>
          <w:rFonts w:ascii="宋体" w:hAnsi="宋体" w:cs="宋体"/>
          <w:highlight w:val="none"/>
        </w:rPr>
      </w:pPr>
      <w:bookmarkStart w:id="321" w:name="_Toc247085708"/>
      <w:bookmarkStart w:id="322" w:name="_Toc296602439"/>
      <w:bookmarkStart w:id="323" w:name="_Toc152045549"/>
      <w:bookmarkStart w:id="324" w:name="_Toc324404835"/>
      <w:bookmarkStart w:id="325" w:name="_Toc246996194"/>
      <w:bookmarkStart w:id="326" w:name="_Toc246996937"/>
      <w:bookmarkStart w:id="327" w:name="_Toc179632567"/>
      <w:bookmarkStart w:id="328" w:name="_Toc152042325"/>
      <w:bookmarkStart w:id="329" w:name="_Toc144974517"/>
      <w:r>
        <w:rPr>
          <w:rFonts w:hint="eastAsia" w:ascii="宋体" w:hAnsi="宋体" w:cs="宋体"/>
          <w:highlight w:val="none"/>
        </w:rPr>
        <w:t>3.2.1 投标人的投标报价不得</w:t>
      </w:r>
      <w:r>
        <w:rPr>
          <w:rFonts w:hint="eastAsia" w:ascii="宋体" w:hAnsi="宋体" w:cs="宋体"/>
          <w:highlight w:val="none"/>
          <w:lang w:val="en-US" w:eastAsia="zh-CN"/>
        </w:rPr>
        <w:t>高于</w:t>
      </w:r>
      <w:r>
        <w:rPr>
          <w:rFonts w:hint="eastAsia" w:ascii="宋体" w:hAnsi="宋体" w:cs="宋体"/>
          <w:highlight w:val="none"/>
        </w:rPr>
        <w:t>最高限价，最高限价的发布时间及方式在投标人须知前附表中载明。</w:t>
      </w:r>
    </w:p>
    <w:p w14:paraId="4BDC9110">
      <w:pPr>
        <w:spacing w:line="440" w:lineRule="exact"/>
        <w:ind w:firstLine="420" w:firstLineChars="200"/>
        <w:jc w:val="left"/>
        <w:rPr>
          <w:rFonts w:ascii="宋体" w:hAnsi="宋体" w:cs="宋体"/>
          <w:highlight w:val="none"/>
        </w:rPr>
      </w:pPr>
      <w:r>
        <w:rPr>
          <w:rFonts w:hint="eastAsia" w:ascii="宋体" w:hAnsi="宋体" w:cs="宋体"/>
          <w:highlight w:val="none"/>
        </w:rPr>
        <w:t>3.2.2投标报价应由法定代表人或被授权人签署。</w:t>
      </w:r>
    </w:p>
    <w:p w14:paraId="0DED257F">
      <w:pPr>
        <w:spacing w:line="440" w:lineRule="exact"/>
        <w:ind w:left="15" w:leftChars="7" w:firstLine="420" w:firstLineChars="200"/>
        <w:jc w:val="left"/>
        <w:rPr>
          <w:rFonts w:ascii="宋体" w:hAnsi="宋体" w:cs="宋体"/>
          <w:highlight w:val="none"/>
        </w:rPr>
      </w:pPr>
      <w:r>
        <w:rPr>
          <w:rFonts w:hint="eastAsia" w:ascii="宋体" w:hAnsi="宋体" w:cs="宋体"/>
          <w:highlight w:val="none"/>
        </w:rPr>
        <w:t>3.2.3投标人的投标报价应为项目招标范围内所提供的全部服务工作内容所需的全部费用，包含所有成本、利润和税金等全部费用。</w:t>
      </w:r>
    </w:p>
    <w:p w14:paraId="72B08097">
      <w:pPr>
        <w:spacing w:line="440" w:lineRule="exact"/>
        <w:ind w:firstLine="420" w:firstLineChars="200"/>
        <w:jc w:val="left"/>
        <w:rPr>
          <w:rFonts w:ascii="宋体" w:hAnsi="宋体" w:cs="宋体"/>
          <w:highlight w:val="none"/>
        </w:rPr>
      </w:pPr>
      <w:r>
        <w:rPr>
          <w:rFonts w:hint="eastAsia" w:ascii="宋体" w:hAnsi="宋体" w:cs="宋体"/>
          <w:highlight w:val="none"/>
        </w:rPr>
        <w:t>3.2.4不论任何原因导致的工期延长，招标人均不再补偿费用。</w:t>
      </w:r>
    </w:p>
    <w:p w14:paraId="454C15E1">
      <w:pPr>
        <w:pStyle w:val="3"/>
        <w:ind w:firstLine="422" w:firstLineChars="200"/>
        <w:rPr>
          <w:rFonts w:ascii="宋体" w:hAnsi="宋体" w:eastAsia="宋体" w:cs="宋体"/>
          <w:highlight w:val="none"/>
        </w:rPr>
      </w:pPr>
      <w:bookmarkStart w:id="330" w:name="_Toc35425073"/>
      <w:bookmarkStart w:id="331" w:name="_Toc15058866"/>
      <w:bookmarkStart w:id="332" w:name="_Toc35424907"/>
      <w:bookmarkStart w:id="333" w:name="_Toc78803342"/>
      <w:bookmarkStart w:id="334" w:name="_Toc31735"/>
      <w:bookmarkStart w:id="335" w:name="_Toc506107288"/>
      <w:r>
        <w:rPr>
          <w:rFonts w:hint="eastAsia" w:ascii="宋体" w:hAnsi="宋体" w:eastAsia="宋体" w:cs="宋体"/>
          <w:highlight w:val="none"/>
        </w:rPr>
        <w:t>3.3 投标有效期</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8E346F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3.3.1 除投标人须知前附表另有规定外，投标有效期为90天。</w:t>
      </w:r>
    </w:p>
    <w:p w14:paraId="19262D1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3.3.2在投标有效期内，投标人撤销或修改其投标文件的，应承担招标文件和法律规定的责任。</w:t>
      </w:r>
    </w:p>
    <w:p w14:paraId="10530AB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80A1DA0">
      <w:pPr>
        <w:pStyle w:val="3"/>
        <w:ind w:firstLine="422" w:firstLineChars="200"/>
        <w:rPr>
          <w:rFonts w:hint="eastAsia" w:ascii="宋体" w:hAnsi="宋体" w:eastAsia="宋体" w:cs="宋体"/>
          <w:highlight w:val="none"/>
        </w:rPr>
      </w:pPr>
      <w:bookmarkStart w:id="336" w:name="_Toc179632568"/>
      <w:bookmarkStart w:id="337" w:name="_Toc506107289"/>
      <w:bookmarkStart w:id="338" w:name="_Toc78803343"/>
      <w:bookmarkStart w:id="339" w:name="_Toc10714"/>
      <w:bookmarkStart w:id="340" w:name="_Toc15058867"/>
      <w:bookmarkStart w:id="341" w:name="_Toc324404836"/>
      <w:bookmarkStart w:id="342" w:name="_Toc247085709"/>
      <w:bookmarkStart w:id="343" w:name="_Toc296602440"/>
      <w:bookmarkStart w:id="344" w:name="_Toc246996195"/>
      <w:bookmarkStart w:id="345" w:name="_Toc35425074"/>
      <w:bookmarkStart w:id="346" w:name="_Toc35424908"/>
      <w:bookmarkStart w:id="347" w:name="_Toc152045550"/>
      <w:bookmarkStart w:id="348" w:name="_Toc144974518"/>
      <w:bookmarkStart w:id="349" w:name="_Toc152042326"/>
      <w:bookmarkStart w:id="350" w:name="_Toc246996938"/>
      <w:r>
        <w:rPr>
          <w:rFonts w:hint="eastAsia" w:ascii="宋体" w:hAnsi="宋体" w:eastAsia="宋体" w:cs="宋体"/>
          <w:highlight w:val="none"/>
        </w:rPr>
        <w:t>3.4 投标保证金</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3EACC6B">
      <w:pPr>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3.4.1本项目不收取投标保证金。</w:t>
      </w:r>
    </w:p>
    <w:p w14:paraId="31A74824">
      <w:pPr>
        <w:pStyle w:val="3"/>
        <w:ind w:firstLine="422" w:firstLineChars="200"/>
        <w:rPr>
          <w:rFonts w:ascii="宋体" w:hAnsi="宋体" w:eastAsia="宋体" w:cs="宋体"/>
          <w:highlight w:val="none"/>
        </w:rPr>
      </w:pPr>
      <w:bookmarkStart w:id="351" w:name="_Toc296602442"/>
      <w:bookmarkStart w:id="352" w:name="_Toc15058868"/>
      <w:bookmarkStart w:id="353" w:name="_Toc78803344"/>
      <w:bookmarkStart w:id="354" w:name="_Toc35424909"/>
      <w:bookmarkStart w:id="355" w:name="_Toc324404837"/>
      <w:bookmarkStart w:id="356" w:name="_Toc19037"/>
      <w:bookmarkStart w:id="357" w:name="_Toc506107290"/>
      <w:bookmarkStart w:id="358" w:name="_Toc35425075"/>
      <w:bookmarkStart w:id="359" w:name="_Toc152045553"/>
      <w:bookmarkStart w:id="360" w:name="_Toc152042329"/>
      <w:bookmarkStart w:id="361" w:name="_Toc179632571"/>
      <w:bookmarkStart w:id="362" w:name="_Toc247085711"/>
      <w:bookmarkStart w:id="363" w:name="_Toc246996940"/>
      <w:bookmarkStart w:id="364" w:name="_Toc144974521"/>
      <w:bookmarkStart w:id="365" w:name="_Toc246996197"/>
      <w:r>
        <w:rPr>
          <w:rFonts w:hint="eastAsia" w:ascii="宋体" w:hAnsi="宋体" w:eastAsia="宋体" w:cs="宋体"/>
          <w:highlight w:val="none"/>
        </w:rPr>
        <w:t>3.5投标文件的编制</w:t>
      </w:r>
      <w:bookmarkEnd w:id="351"/>
      <w:bookmarkEnd w:id="352"/>
      <w:bookmarkEnd w:id="353"/>
      <w:bookmarkEnd w:id="354"/>
      <w:bookmarkEnd w:id="355"/>
      <w:bookmarkEnd w:id="356"/>
      <w:bookmarkEnd w:id="357"/>
      <w:bookmarkEnd w:id="358"/>
    </w:p>
    <w:p w14:paraId="243A59D4">
      <w:pPr>
        <w:spacing w:line="460" w:lineRule="exact"/>
        <w:ind w:firstLine="420" w:firstLineChars="200"/>
        <w:rPr>
          <w:rFonts w:ascii="宋体" w:hAnsi="宋体" w:cs="宋体"/>
          <w:szCs w:val="21"/>
          <w:highlight w:val="none"/>
        </w:rPr>
      </w:pPr>
      <w:r>
        <w:rPr>
          <w:rFonts w:hint="eastAsia" w:ascii="宋体" w:hAnsi="宋体" w:cs="宋体"/>
          <w:szCs w:val="21"/>
          <w:highlight w:val="none"/>
        </w:rPr>
        <w:t>3.5.1</w:t>
      </w:r>
      <w:r>
        <w:rPr>
          <w:rFonts w:hint="eastAsia" w:ascii="宋体" w:hAnsi="宋体" w:cs="宋体"/>
          <w:szCs w:val="21"/>
          <w:highlight w:val="none"/>
          <w:lang w:val="en-US" w:eastAsia="zh-CN"/>
        </w:rPr>
        <w:t>投标文件</w:t>
      </w:r>
      <w:r>
        <w:rPr>
          <w:rFonts w:hint="eastAsia" w:ascii="宋体" w:hAnsi="宋体" w:cs="宋体"/>
          <w:szCs w:val="21"/>
          <w:highlight w:val="none"/>
        </w:rPr>
        <w:t>应按第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章“投标文件格式”进行编写，如有必要，可以增加附页，作为投标文件的组成部分。</w:t>
      </w:r>
    </w:p>
    <w:p w14:paraId="7A6AE0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w:t>
      </w:r>
      <w:bookmarkEnd w:id="359"/>
      <w:bookmarkEnd w:id="360"/>
      <w:bookmarkEnd w:id="361"/>
      <w:bookmarkEnd w:id="362"/>
      <w:bookmarkEnd w:id="363"/>
      <w:bookmarkEnd w:id="364"/>
      <w:bookmarkEnd w:id="365"/>
      <w:bookmarkStart w:id="366" w:name="_Toc247085713"/>
      <w:bookmarkStart w:id="367" w:name="_Toc246996199"/>
      <w:bookmarkStart w:id="368" w:name="_Toc144974523"/>
      <w:bookmarkStart w:id="369" w:name="_Toc324404838"/>
      <w:bookmarkStart w:id="370" w:name="_Toc246996942"/>
      <w:bookmarkStart w:id="371" w:name="_Toc179632573"/>
      <w:bookmarkStart w:id="372" w:name="_Toc152045555"/>
      <w:bookmarkStart w:id="373" w:name="_Toc152042331"/>
      <w:r>
        <w:rPr>
          <w:rFonts w:hint="eastAsia" w:ascii="宋体" w:hAnsi="宋体" w:cs="宋体"/>
          <w:szCs w:val="21"/>
          <w:highlight w:val="none"/>
        </w:rPr>
        <w:t>.5.2 投标文件应当对招标文件有关工期、投标有效期、质量要求、技术标准和要求、招标范围等实质性内容作出响应。</w:t>
      </w:r>
    </w:p>
    <w:p w14:paraId="4D26172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3.5.3本次投标不需要提供纸质投标文件，投标人应按照</w:t>
      </w:r>
      <w:r>
        <w:rPr>
          <w:rFonts w:hint="eastAsia" w:ascii="宋体" w:hAnsi="宋体" w:cs="宋体"/>
          <w:szCs w:val="21"/>
          <w:highlight w:val="none"/>
          <w:lang w:val="en-US" w:eastAsia="zh-CN"/>
        </w:rPr>
        <w:t>招标公告</w:t>
      </w:r>
      <w:r>
        <w:rPr>
          <w:rFonts w:hint="eastAsia" w:ascii="宋体" w:hAnsi="宋体" w:cs="宋体"/>
          <w:szCs w:val="21"/>
          <w:highlight w:val="none"/>
        </w:rPr>
        <w:t>的要求</w:t>
      </w:r>
      <w:r>
        <w:rPr>
          <w:rFonts w:hint="eastAsia" w:ascii="宋体" w:hAnsi="宋体" w:cs="宋体"/>
          <w:szCs w:val="21"/>
          <w:highlight w:val="none"/>
          <w:lang w:val="en-US" w:eastAsia="zh-CN"/>
        </w:rPr>
        <w:t>上传</w:t>
      </w:r>
      <w:r>
        <w:rPr>
          <w:rFonts w:hint="eastAsia" w:ascii="宋体" w:hAnsi="宋体" w:cs="宋体"/>
          <w:szCs w:val="21"/>
          <w:highlight w:val="none"/>
        </w:rPr>
        <w:t>电子投标文件。</w:t>
      </w:r>
    </w:p>
    <w:p w14:paraId="7240D5C8">
      <w:pPr>
        <w:spacing w:line="440" w:lineRule="exact"/>
        <w:ind w:firstLine="420" w:firstLineChars="200"/>
        <w:jc w:val="left"/>
        <w:rPr>
          <w:highlight w:val="none"/>
        </w:rPr>
      </w:pPr>
      <w:r>
        <w:rPr>
          <w:rFonts w:hint="eastAsia" w:ascii="宋体" w:hAnsi="宋体" w:cs="宋体"/>
          <w:szCs w:val="21"/>
          <w:highlight w:val="none"/>
        </w:rPr>
        <w:t>3.5.</w:t>
      </w:r>
      <w:r>
        <w:rPr>
          <w:rFonts w:hint="eastAsia" w:ascii="宋体" w:hAnsi="宋体" w:cs="宋体"/>
          <w:szCs w:val="21"/>
          <w:highlight w:val="none"/>
          <w:lang w:val="en-US" w:eastAsia="zh-CN"/>
        </w:rPr>
        <w:t>4</w:t>
      </w:r>
      <w:r>
        <w:rPr>
          <w:rFonts w:hint="eastAsia" w:ascii="宋体" w:hAnsi="宋体" w:cs="宋体"/>
          <w:szCs w:val="21"/>
          <w:highlight w:val="none"/>
        </w:rPr>
        <w:t xml:space="preserve"> 投标人中标后须递交与网上电子投标文件完全一致的纸质版投标文件，在领取中标通知书时，一并递交给招标代理机构</w:t>
      </w:r>
      <w:r>
        <w:rPr>
          <w:rFonts w:hint="eastAsia" w:ascii="宋体" w:hAnsi="宋体" w:cs="宋体"/>
          <w:kern w:val="0"/>
          <w:szCs w:val="21"/>
          <w:highlight w:val="none"/>
        </w:rPr>
        <w:t>。</w:t>
      </w:r>
    </w:p>
    <w:p w14:paraId="66C99F80">
      <w:pPr>
        <w:pStyle w:val="3"/>
        <w:spacing w:beforeLines="50" w:afterLines="50"/>
        <w:ind w:firstLine="482" w:firstLineChars="200"/>
        <w:rPr>
          <w:rFonts w:ascii="宋体" w:hAnsi="宋体" w:eastAsia="宋体" w:cs="宋体"/>
          <w:sz w:val="24"/>
          <w:szCs w:val="24"/>
          <w:highlight w:val="none"/>
        </w:rPr>
      </w:pPr>
      <w:bookmarkStart w:id="374" w:name="_Toc78803345"/>
      <w:bookmarkStart w:id="375" w:name="_Toc35425076"/>
      <w:bookmarkStart w:id="376" w:name="_Toc506107291"/>
      <w:bookmarkStart w:id="377" w:name="_Toc15058869"/>
      <w:bookmarkStart w:id="378" w:name="_Toc35424910"/>
      <w:bookmarkStart w:id="379" w:name="_Toc19455"/>
      <w:r>
        <w:rPr>
          <w:rFonts w:hint="eastAsia" w:ascii="宋体" w:hAnsi="宋体" w:eastAsia="宋体" w:cs="宋体"/>
          <w:sz w:val="24"/>
          <w:szCs w:val="24"/>
          <w:highlight w:val="none"/>
        </w:rPr>
        <w:t>4.投标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59E95E8">
      <w:pPr>
        <w:pStyle w:val="3"/>
        <w:ind w:firstLine="422" w:firstLineChars="200"/>
        <w:rPr>
          <w:rFonts w:hint="default" w:ascii="宋体" w:hAnsi="宋体" w:eastAsia="宋体" w:cs="宋体"/>
          <w:highlight w:val="none"/>
          <w:lang w:val="en-US" w:eastAsia="zh-CN"/>
        </w:rPr>
      </w:pPr>
      <w:bookmarkStart w:id="380" w:name="_Toc15058870"/>
      <w:bookmarkStart w:id="381" w:name="_Toc35425077"/>
      <w:bookmarkStart w:id="382" w:name="_Toc35424911"/>
      <w:bookmarkStart w:id="383" w:name="_Toc78803346"/>
      <w:bookmarkStart w:id="384" w:name="_Toc14473"/>
      <w:r>
        <w:rPr>
          <w:rFonts w:hint="eastAsia" w:ascii="宋体" w:hAnsi="宋体" w:eastAsia="宋体" w:cs="宋体"/>
          <w:highlight w:val="none"/>
        </w:rPr>
        <w:t>4.1投标文件</w:t>
      </w:r>
      <w:bookmarkEnd w:id="380"/>
      <w:bookmarkEnd w:id="381"/>
      <w:bookmarkEnd w:id="382"/>
      <w:bookmarkEnd w:id="383"/>
      <w:bookmarkEnd w:id="384"/>
      <w:r>
        <w:rPr>
          <w:rFonts w:hint="eastAsia" w:ascii="宋体" w:hAnsi="宋体" w:eastAsia="宋体" w:cs="宋体"/>
          <w:highlight w:val="none"/>
          <w:lang w:val="en-US" w:eastAsia="zh-CN"/>
        </w:rPr>
        <w:t>的提交</w:t>
      </w:r>
    </w:p>
    <w:p w14:paraId="12502F5A">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4.1.1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1697B84E">
      <w:pPr>
        <w:pStyle w:val="3"/>
        <w:ind w:firstLine="422" w:firstLineChars="200"/>
        <w:rPr>
          <w:rFonts w:ascii="宋体" w:hAnsi="宋体" w:eastAsia="宋体" w:cs="宋体"/>
          <w:highlight w:val="none"/>
        </w:rPr>
      </w:pPr>
      <w:bookmarkStart w:id="385" w:name="_Toc152042334"/>
      <w:bookmarkStart w:id="386" w:name="_Toc35425080"/>
      <w:bookmarkStart w:id="387" w:name="_Toc15058873"/>
      <w:bookmarkStart w:id="388" w:name="_Toc152045558"/>
      <w:bookmarkStart w:id="389" w:name="_Toc324404841"/>
      <w:bookmarkStart w:id="390" w:name="_Toc296602446"/>
      <w:bookmarkStart w:id="391" w:name="_Toc246996202"/>
      <w:bookmarkStart w:id="392" w:name="_Toc35424914"/>
      <w:bookmarkStart w:id="393" w:name="_Toc78803347"/>
      <w:bookmarkStart w:id="394" w:name="_Toc247085716"/>
      <w:bookmarkStart w:id="395" w:name="_Toc179632576"/>
      <w:bookmarkStart w:id="396" w:name="_Toc246996945"/>
      <w:bookmarkStart w:id="397" w:name="_Toc19572"/>
      <w:bookmarkStart w:id="398" w:name="_Toc144974526"/>
      <w:bookmarkStart w:id="399" w:name="_Toc506107294"/>
      <w:r>
        <w:rPr>
          <w:rFonts w:hint="eastAsia" w:ascii="宋体" w:hAnsi="宋体" w:eastAsia="宋体" w:cs="宋体"/>
          <w:highlight w:val="none"/>
        </w:rPr>
        <w:t>4.</w:t>
      </w:r>
      <w:r>
        <w:rPr>
          <w:rFonts w:hint="eastAsia" w:ascii="宋体" w:hAnsi="宋体" w:eastAsia="宋体" w:cs="宋体"/>
          <w:highlight w:val="none"/>
          <w:lang w:val="en-US" w:eastAsia="zh-CN"/>
        </w:rPr>
        <w:t>2</w:t>
      </w:r>
      <w:r>
        <w:rPr>
          <w:rFonts w:hint="eastAsia" w:ascii="宋体" w:hAnsi="宋体" w:eastAsia="宋体" w:cs="宋体"/>
          <w:highlight w:val="none"/>
        </w:rPr>
        <w:t xml:space="preserve"> 投标文件的修改与撤回</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11E7AF7">
      <w:pPr>
        <w:spacing w:line="440" w:lineRule="exact"/>
        <w:ind w:firstLine="422" w:firstLineChars="200"/>
        <w:jc w:val="left"/>
        <w:rPr>
          <w:rFonts w:ascii="宋体" w:hAnsi="宋体" w:cs="宋体"/>
          <w:szCs w:val="21"/>
          <w:highlight w:val="none"/>
        </w:rPr>
      </w:pPr>
      <w:r>
        <w:rPr>
          <w:rFonts w:hint="eastAsia" w:ascii="宋体" w:hAnsi="宋体" w:cs="宋体"/>
          <w:b/>
          <w:szCs w:val="21"/>
          <w:highlight w:val="none"/>
        </w:rPr>
        <w:t>4.</w:t>
      </w:r>
      <w:r>
        <w:rPr>
          <w:rFonts w:hint="eastAsia" w:ascii="宋体" w:hAnsi="宋体" w:cs="宋体"/>
          <w:b/>
          <w:szCs w:val="21"/>
          <w:highlight w:val="none"/>
          <w:lang w:val="en-US" w:eastAsia="zh-CN"/>
        </w:rPr>
        <w:t>2</w:t>
      </w:r>
      <w:r>
        <w:rPr>
          <w:rFonts w:hint="eastAsia" w:ascii="宋体" w:hAnsi="宋体" w:cs="宋体"/>
          <w:b/>
          <w:szCs w:val="21"/>
          <w:highlight w:val="none"/>
        </w:rPr>
        <w:t>.1 在规定的投标截止时间前，投标人可以自行从网上招投标系统撤回已递交的投标文件，并可修改后重新上传，开标时以投标截止时间前投标人最终上传的投标文件为准。</w:t>
      </w:r>
    </w:p>
    <w:p w14:paraId="7AF40F87">
      <w:pPr>
        <w:pStyle w:val="3"/>
        <w:spacing w:beforeLines="50" w:afterLines="50"/>
        <w:ind w:firstLine="482" w:firstLineChars="200"/>
        <w:rPr>
          <w:rFonts w:ascii="宋体" w:hAnsi="宋体" w:eastAsia="宋体" w:cs="宋体"/>
          <w:sz w:val="24"/>
          <w:szCs w:val="24"/>
          <w:highlight w:val="none"/>
        </w:rPr>
      </w:pPr>
      <w:bookmarkStart w:id="400" w:name="_Toc29639"/>
      <w:bookmarkStart w:id="401" w:name="_Toc246996203"/>
      <w:bookmarkStart w:id="402" w:name="_Toc152042335"/>
      <w:bookmarkStart w:id="403" w:name="_Toc35424915"/>
      <w:bookmarkStart w:id="404" w:name="_Toc78803348"/>
      <w:bookmarkStart w:id="405" w:name="_Toc15058874"/>
      <w:bookmarkStart w:id="406" w:name="_Toc35425081"/>
      <w:bookmarkStart w:id="407" w:name="_Toc144974527"/>
      <w:bookmarkStart w:id="408" w:name="_Toc246996946"/>
      <w:bookmarkStart w:id="409" w:name="_Toc506107295"/>
      <w:bookmarkStart w:id="410" w:name="_Toc324404842"/>
      <w:bookmarkStart w:id="411" w:name="_Toc247085717"/>
      <w:bookmarkStart w:id="412" w:name="_Toc152045559"/>
      <w:bookmarkStart w:id="413" w:name="_Toc179632577"/>
      <w:r>
        <w:rPr>
          <w:rFonts w:hint="eastAsia" w:ascii="宋体" w:hAnsi="宋体" w:eastAsia="宋体" w:cs="宋体"/>
          <w:sz w:val="24"/>
          <w:szCs w:val="24"/>
          <w:highlight w:val="none"/>
        </w:rPr>
        <w:t>5. 开标</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44DFC292">
      <w:pPr>
        <w:pStyle w:val="3"/>
        <w:ind w:firstLine="422" w:firstLineChars="200"/>
        <w:rPr>
          <w:rFonts w:ascii="宋体" w:hAnsi="宋体" w:eastAsia="宋体" w:cs="宋体"/>
          <w:highlight w:val="none"/>
        </w:rPr>
      </w:pPr>
      <w:bookmarkStart w:id="414" w:name="_Toc78803349"/>
      <w:bookmarkStart w:id="415" w:name="_Toc144974528"/>
      <w:bookmarkStart w:id="416" w:name="_Toc296602448"/>
      <w:bookmarkStart w:id="417" w:name="_Toc247085718"/>
      <w:bookmarkStart w:id="418" w:name="_Toc35425082"/>
      <w:bookmarkStart w:id="419" w:name="_Toc324404843"/>
      <w:bookmarkStart w:id="420" w:name="_Toc506107296"/>
      <w:bookmarkStart w:id="421" w:name="_Toc152045560"/>
      <w:bookmarkStart w:id="422" w:name="_Toc246996947"/>
      <w:bookmarkStart w:id="423" w:name="_Toc13691"/>
      <w:bookmarkStart w:id="424" w:name="_Toc152042336"/>
      <w:bookmarkStart w:id="425" w:name="_Toc35424916"/>
      <w:bookmarkStart w:id="426" w:name="_Toc179632578"/>
      <w:bookmarkStart w:id="427" w:name="_Toc15058875"/>
      <w:bookmarkStart w:id="428" w:name="_Toc246996204"/>
      <w:r>
        <w:rPr>
          <w:rFonts w:hint="eastAsia" w:ascii="宋体" w:hAnsi="宋体" w:eastAsia="宋体" w:cs="宋体"/>
          <w:highlight w:val="none"/>
        </w:rPr>
        <w:t>5.1 开标时间和地点</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275623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招标人在投标人须知前附表规定的投标截止时间（开标时间）和地点公开开标。</w:t>
      </w:r>
    </w:p>
    <w:p w14:paraId="72027328">
      <w:pPr>
        <w:pStyle w:val="3"/>
        <w:ind w:firstLine="422" w:firstLineChars="200"/>
        <w:rPr>
          <w:rFonts w:ascii="宋体" w:hAnsi="宋体" w:eastAsia="宋体" w:cs="宋体"/>
          <w:highlight w:val="none"/>
        </w:rPr>
      </w:pPr>
      <w:bookmarkStart w:id="429" w:name="_Toc152042337"/>
      <w:bookmarkStart w:id="430" w:name="_Toc152045561"/>
      <w:bookmarkStart w:id="431" w:name="_Toc35424917"/>
      <w:bookmarkStart w:id="432" w:name="_Toc324404844"/>
      <w:bookmarkStart w:id="433" w:name="_Toc35425083"/>
      <w:bookmarkStart w:id="434" w:name="_Toc179632579"/>
      <w:bookmarkStart w:id="435" w:name="_Toc247085719"/>
      <w:bookmarkStart w:id="436" w:name="_Toc246996205"/>
      <w:bookmarkStart w:id="437" w:name="_Toc246996948"/>
      <w:bookmarkStart w:id="438" w:name="_Toc15058876"/>
      <w:bookmarkStart w:id="439" w:name="_Toc296602449"/>
      <w:bookmarkStart w:id="440" w:name="_Toc506107297"/>
      <w:bookmarkStart w:id="441" w:name="_Toc78803350"/>
      <w:bookmarkStart w:id="442" w:name="_Toc144974529"/>
      <w:bookmarkStart w:id="443" w:name="_Toc32451"/>
      <w:r>
        <w:rPr>
          <w:rFonts w:hint="eastAsia" w:ascii="宋体" w:hAnsi="宋体" w:eastAsia="宋体" w:cs="宋体"/>
          <w:highlight w:val="none"/>
        </w:rPr>
        <w:t>5.2 开标程序</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EC273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主持人按下列程序进行开标：</w:t>
      </w:r>
      <w:bookmarkStart w:id="444" w:name="_Toc296602450"/>
      <w:bookmarkStart w:id="445" w:name="_Toc324404845"/>
    </w:p>
    <w:p w14:paraId="1544E322">
      <w:pPr>
        <w:spacing w:line="440" w:lineRule="exact"/>
        <w:ind w:firstLine="420" w:firstLineChars="200"/>
        <w:jc w:val="left"/>
        <w:rPr>
          <w:rFonts w:ascii="宋体" w:hAnsi="宋体" w:cs="宋体"/>
          <w:szCs w:val="21"/>
          <w:highlight w:val="none"/>
        </w:rPr>
      </w:pPr>
      <w:bookmarkStart w:id="446" w:name="_Toc15058877"/>
      <w:bookmarkStart w:id="447" w:name="_Toc506107298"/>
      <w:r>
        <w:rPr>
          <w:rFonts w:hint="eastAsia" w:ascii="宋体" w:hAnsi="宋体" w:cs="宋体"/>
          <w:szCs w:val="21"/>
          <w:highlight w:val="none"/>
        </w:rPr>
        <w:t>（1）宣布开标纪律；</w:t>
      </w:r>
      <w:bookmarkEnd w:id="446"/>
    </w:p>
    <w:p w14:paraId="603C63D9">
      <w:pPr>
        <w:spacing w:line="440" w:lineRule="exact"/>
        <w:ind w:firstLine="420" w:firstLineChars="200"/>
        <w:jc w:val="left"/>
        <w:rPr>
          <w:rFonts w:ascii="宋体" w:hAnsi="宋体" w:cs="宋体"/>
          <w:szCs w:val="21"/>
          <w:highlight w:val="none"/>
        </w:rPr>
      </w:pPr>
      <w:bookmarkStart w:id="448" w:name="_Toc15058878"/>
      <w:r>
        <w:rPr>
          <w:rFonts w:hint="eastAsia" w:ascii="宋体" w:hAnsi="宋体" w:cs="宋体"/>
          <w:szCs w:val="21"/>
          <w:highlight w:val="none"/>
        </w:rPr>
        <w:t>（2）宣布招标人、代理机构主持人等有关人员姓名；</w:t>
      </w:r>
      <w:bookmarkEnd w:id="448"/>
    </w:p>
    <w:p w14:paraId="0CE529F8">
      <w:pPr>
        <w:spacing w:line="440" w:lineRule="exact"/>
        <w:ind w:firstLine="420" w:firstLineChars="200"/>
        <w:jc w:val="left"/>
        <w:rPr>
          <w:rFonts w:ascii="宋体" w:hAnsi="宋体" w:cs="宋体"/>
          <w:szCs w:val="21"/>
          <w:highlight w:val="none"/>
        </w:rPr>
      </w:pPr>
      <w:bookmarkStart w:id="449" w:name="_Toc15058881"/>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）公布投标人投标报价、质量目标、工期及其他内容，并记录在案；</w:t>
      </w:r>
      <w:bookmarkEnd w:id="449"/>
    </w:p>
    <w:p w14:paraId="326BF18C">
      <w:pPr>
        <w:spacing w:line="440" w:lineRule="exact"/>
        <w:ind w:firstLine="420" w:firstLineChars="200"/>
        <w:jc w:val="left"/>
        <w:rPr>
          <w:rFonts w:ascii="宋体" w:hAnsi="宋体" w:cs="宋体"/>
          <w:szCs w:val="21"/>
          <w:highlight w:val="none"/>
        </w:rPr>
      </w:pPr>
      <w:bookmarkStart w:id="450" w:name="_Toc15058882"/>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）开标结束。</w:t>
      </w:r>
      <w:bookmarkEnd w:id="450"/>
    </w:p>
    <w:bookmarkEnd w:id="444"/>
    <w:bookmarkEnd w:id="445"/>
    <w:bookmarkEnd w:id="447"/>
    <w:p w14:paraId="0FABB25E">
      <w:pPr>
        <w:pStyle w:val="3"/>
        <w:spacing w:beforeLines="50" w:afterLines="50"/>
        <w:ind w:firstLine="482" w:firstLineChars="200"/>
        <w:rPr>
          <w:rFonts w:ascii="宋体" w:hAnsi="宋体" w:eastAsia="宋体" w:cs="宋体"/>
          <w:sz w:val="24"/>
          <w:szCs w:val="24"/>
          <w:highlight w:val="none"/>
        </w:rPr>
      </w:pPr>
      <w:bookmarkStart w:id="451" w:name="_Toc15058884"/>
      <w:bookmarkStart w:id="452" w:name="_Toc179632580"/>
      <w:bookmarkStart w:id="453" w:name="_Toc152042338"/>
      <w:bookmarkStart w:id="454" w:name="_Toc506107299"/>
      <w:bookmarkStart w:id="455" w:name="_Toc247085720"/>
      <w:bookmarkStart w:id="456" w:name="_Toc35424919"/>
      <w:bookmarkStart w:id="457" w:name="_Toc324404846"/>
      <w:bookmarkStart w:id="458" w:name="_Toc78803352"/>
      <w:bookmarkStart w:id="459" w:name="_Toc144974530"/>
      <w:bookmarkStart w:id="460" w:name="_Toc152045562"/>
      <w:bookmarkStart w:id="461" w:name="_Toc246996949"/>
      <w:bookmarkStart w:id="462" w:name="_Toc20689"/>
      <w:bookmarkStart w:id="463" w:name="_Toc246996206"/>
      <w:bookmarkStart w:id="464" w:name="_Toc35425085"/>
      <w:r>
        <w:rPr>
          <w:rFonts w:hint="eastAsia" w:ascii="宋体" w:hAnsi="宋体" w:eastAsia="宋体" w:cs="宋体"/>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6A3D30E">
      <w:pPr>
        <w:pStyle w:val="3"/>
        <w:ind w:firstLine="422" w:firstLineChars="200"/>
        <w:rPr>
          <w:rFonts w:ascii="宋体" w:hAnsi="宋体" w:eastAsia="宋体" w:cs="宋体"/>
          <w:highlight w:val="none"/>
        </w:rPr>
      </w:pPr>
      <w:bookmarkStart w:id="465" w:name="_Toc35425086"/>
      <w:bookmarkStart w:id="466" w:name="_Toc78803353"/>
      <w:bookmarkStart w:id="467" w:name="_Toc246996950"/>
      <w:bookmarkStart w:id="468" w:name="_Toc14249"/>
      <w:bookmarkStart w:id="469" w:name="_Toc15058885"/>
      <w:bookmarkStart w:id="470" w:name="_Toc506107300"/>
      <w:bookmarkStart w:id="471" w:name="_Toc152045563"/>
      <w:bookmarkStart w:id="472" w:name="_Toc152042339"/>
      <w:bookmarkStart w:id="473" w:name="_Toc247085721"/>
      <w:bookmarkStart w:id="474" w:name="_Toc246996207"/>
      <w:bookmarkStart w:id="475" w:name="_Toc324404847"/>
      <w:bookmarkStart w:id="476" w:name="_Toc296602452"/>
      <w:bookmarkStart w:id="477" w:name="_Toc144974531"/>
      <w:bookmarkStart w:id="478" w:name="_Toc179632581"/>
      <w:bookmarkStart w:id="479" w:name="_Toc35424920"/>
      <w:r>
        <w:rPr>
          <w:rFonts w:hint="eastAsia" w:ascii="宋体" w:hAnsi="宋体" w:eastAsia="宋体" w:cs="宋体"/>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AC357DE">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6.1.1 评标由招标人依法组建的评标委员会负责。评标委员会由招标人或其委托的招标代理机构熟悉相关业务的代表，以及有关技术、经济等方面的专家组成。</w:t>
      </w:r>
    </w:p>
    <w:p w14:paraId="096A60C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38E96C9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（1）投标人或投标人主要负责人的近亲属；</w:t>
      </w:r>
    </w:p>
    <w:p w14:paraId="286925F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（2）项目主管部门或者行政监督部门的人员；</w:t>
      </w:r>
    </w:p>
    <w:p w14:paraId="63829B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（3）与投标人有经济利益关系；</w:t>
      </w:r>
    </w:p>
    <w:p w14:paraId="67CCA8F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5142437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（5）与投标人有其他利害关系。</w:t>
      </w:r>
    </w:p>
    <w:p w14:paraId="083CC1C2">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4148600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cs="宋体"/>
          <w:szCs w:val="21"/>
          <w:highlight w:val="none"/>
        </w:rPr>
        <w:t>6.1.</w:t>
      </w:r>
      <w:r>
        <w:rPr>
          <w:rFonts w:hint="eastAsia" w:ascii="宋体" w:hAnsi="宋体" w:eastAsia="宋体" w:cs="宋体"/>
          <w:bCs/>
          <w:color w:val="000000"/>
          <w:kern w:val="0"/>
          <w:sz w:val="21"/>
          <w:szCs w:val="21"/>
          <w:highlight w:val="none"/>
          <w:u w:color="000000"/>
          <w:lang w:val="en-US" w:eastAsia="zh-CN" w:bidi="ar"/>
        </w:rPr>
        <w:t>4</w:t>
      </w:r>
      <w:r>
        <w:rPr>
          <w:rFonts w:hint="eastAsia" w:ascii="宋体" w:hAnsi="宋体" w:eastAsia="宋体" w:cs="宋体"/>
          <w:b/>
          <w:bCs/>
          <w:color w:val="000000"/>
          <w:kern w:val="0"/>
          <w:sz w:val="21"/>
          <w:szCs w:val="21"/>
          <w:highlight w:val="none"/>
          <w:u w:color="000000"/>
          <w:lang w:val="en-US" w:eastAsia="zh-CN" w:bidi="ar"/>
        </w:rPr>
        <w:t>招标人授权评标委员会对投标人资格进行审查。</w:t>
      </w:r>
    </w:p>
    <w:p w14:paraId="2C15BB0C">
      <w:pPr>
        <w:pStyle w:val="3"/>
        <w:ind w:firstLine="422" w:firstLineChars="200"/>
        <w:rPr>
          <w:rFonts w:ascii="宋体" w:hAnsi="宋体" w:eastAsia="宋体" w:cs="宋体"/>
          <w:highlight w:val="none"/>
        </w:rPr>
      </w:pPr>
      <w:bookmarkStart w:id="480" w:name="_Toc296602453"/>
      <w:bookmarkStart w:id="481" w:name="_Toc78803354"/>
      <w:bookmarkStart w:id="482" w:name="_Toc246996951"/>
      <w:bookmarkStart w:id="483" w:name="_Toc15058886"/>
      <w:bookmarkStart w:id="484" w:name="_Toc246996208"/>
      <w:bookmarkStart w:id="485" w:name="_Toc152045564"/>
      <w:bookmarkStart w:id="486" w:name="_Toc247085722"/>
      <w:bookmarkStart w:id="487" w:name="_Toc152042340"/>
      <w:bookmarkStart w:id="488" w:name="_Toc179632582"/>
      <w:bookmarkStart w:id="489" w:name="_Toc144974532"/>
      <w:bookmarkStart w:id="490" w:name="_Toc324404848"/>
      <w:bookmarkStart w:id="491" w:name="_Toc35424921"/>
      <w:bookmarkStart w:id="492" w:name="_Toc506107301"/>
      <w:bookmarkStart w:id="493" w:name="_Toc12948"/>
      <w:bookmarkStart w:id="494" w:name="_Toc35425087"/>
      <w:r>
        <w:rPr>
          <w:rFonts w:hint="eastAsia" w:ascii="宋体" w:hAnsi="宋体" w:eastAsia="宋体" w:cs="宋体"/>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7DBC71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评标活动遵循公平、公正、科学和择优的原则。</w:t>
      </w:r>
    </w:p>
    <w:p w14:paraId="298BCB48">
      <w:pPr>
        <w:pStyle w:val="3"/>
        <w:ind w:firstLine="422" w:firstLineChars="200"/>
        <w:rPr>
          <w:rFonts w:ascii="宋体" w:hAnsi="宋体" w:eastAsia="宋体" w:cs="宋体"/>
          <w:highlight w:val="none"/>
        </w:rPr>
      </w:pPr>
      <w:bookmarkStart w:id="495" w:name="_Toc144974533"/>
      <w:bookmarkStart w:id="496" w:name="_Toc324404849"/>
      <w:bookmarkStart w:id="497" w:name="_Toc246996952"/>
      <w:bookmarkStart w:id="498" w:name="_Toc179632583"/>
      <w:bookmarkStart w:id="499" w:name="_Toc296602454"/>
      <w:bookmarkStart w:id="500" w:name="_Toc78803355"/>
      <w:bookmarkStart w:id="501" w:name="_Toc247085723"/>
      <w:bookmarkStart w:id="502" w:name="_Toc506107302"/>
      <w:bookmarkStart w:id="503" w:name="_Toc35425088"/>
      <w:bookmarkStart w:id="504" w:name="_Toc152042341"/>
      <w:bookmarkStart w:id="505" w:name="_Toc35424922"/>
      <w:bookmarkStart w:id="506" w:name="_Toc152045565"/>
      <w:bookmarkStart w:id="507" w:name="_Toc246996209"/>
      <w:bookmarkStart w:id="508" w:name="_Toc15058887"/>
      <w:bookmarkStart w:id="509" w:name="_Toc14892"/>
      <w:r>
        <w:rPr>
          <w:rFonts w:hint="eastAsia" w:ascii="宋体" w:hAnsi="宋体" w:eastAsia="宋体" w:cs="宋体"/>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929DC3A">
      <w:pPr>
        <w:spacing w:line="440" w:lineRule="exact"/>
        <w:ind w:firstLine="420" w:firstLineChars="200"/>
        <w:jc w:val="left"/>
        <w:rPr>
          <w:rFonts w:ascii="宋体" w:hAnsi="宋体" w:cs="宋体"/>
          <w:szCs w:val="21"/>
          <w:highlight w:val="none"/>
        </w:rPr>
      </w:pPr>
      <w:bookmarkStart w:id="510" w:name="_Toc246996210"/>
      <w:bookmarkStart w:id="511" w:name="_Toc152045566"/>
      <w:bookmarkStart w:id="512" w:name="_Toc144974534"/>
      <w:bookmarkStart w:id="513" w:name="_Toc324404850"/>
      <w:bookmarkStart w:id="514" w:name="_Toc246996953"/>
      <w:bookmarkStart w:id="515" w:name="_Toc247085724"/>
      <w:bookmarkStart w:id="516" w:name="_Toc152042342"/>
      <w:bookmarkStart w:id="517" w:name="_Toc179632584"/>
      <w:r>
        <w:rPr>
          <w:rFonts w:hint="eastAsia" w:ascii="宋体" w:hAnsi="宋体" w:cs="宋体"/>
          <w:szCs w:val="21"/>
          <w:highlight w:val="none"/>
        </w:rPr>
        <w:t>6.3.1评标委员会按照第三章“评标办法”规定的方法、评审因素、标准和程序对投标文件进行评审。第三章“评标办法”没有规定的方法、评审因素和标准，不作为评标依据。</w:t>
      </w:r>
    </w:p>
    <w:p w14:paraId="7D4C112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6.3.2评标完成后，评标委员会应向招标人提交书面评标报告和中标候选人名单。评标委员会推荐中标候选人的人数见投标人须知前附表。</w:t>
      </w:r>
    </w:p>
    <w:p w14:paraId="1E17D868">
      <w:pPr>
        <w:pStyle w:val="3"/>
        <w:spacing w:beforeLines="50" w:afterLines="50"/>
        <w:ind w:firstLine="482" w:firstLineChars="200"/>
        <w:rPr>
          <w:rFonts w:ascii="宋体" w:hAnsi="宋体" w:eastAsia="宋体" w:cs="宋体"/>
          <w:sz w:val="24"/>
          <w:szCs w:val="24"/>
          <w:highlight w:val="none"/>
        </w:rPr>
      </w:pPr>
      <w:bookmarkStart w:id="518" w:name="_Toc35425089"/>
      <w:bookmarkStart w:id="519" w:name="_Toc506107303"/>
      <w:bookmarkStart w:id="520" w:name="_Toc35424923"/>
      <w:bookmarkStart w:id="521" w:name="_Toc26182"/>
      <w:bookmarkStart w:id="522" w:name="_Toc78803356"/>
      <w:bookmarkStart w:id="523" w:name="_Toc15058888"/>
      <w:r>
        <w:rPr>
          <w:rFonts w:hint="eastAsia" w:ascii="宋体" w:hAnsi="宋体" w:eastAsia="宋体" w:cs="宋体"/>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5F565433">
      <w:pPr>
        <w:pStyle w:val="3"/>
        <w:ind w:firstLine="422" w:firstLineChars="200"/>
        <w:rPr>
          <w:rFonts w:ascii="宋体" w:hAnsi="宋体" w:eastAsia="宋体" w:cs="宋体"/>
          <w:highlight w:val="none"/>
        </w:rPr>
      </w:pPr>
      <w:bookmarkStart w:id="524" w:name="_Toc144974535"/>
      <w:bookmarkStart w:id="525" w:name="_Toc324404851"/>
      <w:bookmarkStart w:id="526" w:name="_Toc152045567"/>
      <w:bookmarkStart w:id="527" w:name="_Toc506107304"/>
      <w:bookmarkStart w:id="528" w:name="_Toc296602456"/>
      <w:bookmarkStart w:id="529" w:name="_Toc179632585"/>
      <w:bookmarkStart w:id="530" w:name="_Toc78803357"/>
      <w:bookmarkStart w:id="531" w:name="_Toc246996211"/>
      <w:bookmarkStart w:id="532" w:name="_Toc35425090"/>
      <w:bookmarkStart w:id="533" w:name="_Toc3945"/>
      <w:bookmarkStart w:id="534" w:name="_Toc15058889"/>
      <w:bookmarkStart w:id="535" w:name="_Toc35424924"/>
      <w:bookmarkStart w:id="536" w:name="_Toc246996954"/>
      <w:bookmarkStart w:id="537" w:name="_Toc20532"/>
      <w:bookmarkStart w:id="538" w:name="_Toc152042343"/>
      <w:bookmarkStart w:id="539" w:name="_Toc247085725"/>
      <w:bookmarkStart w:id="540" w:name="_Toc35425093"/>
      <w:bookmarkStart w:id="541" w:name="_Toc296602458"/>
      <w:bookmarkStart w:id="542" w:name="_Toc152045568"/>
      <w:bookmarkStart w:id="543" w:name="_Toc15058891"/>
      <w:bookmarkStart w:id="544" w:name="_Toc246996212"/>
      <w:bookmarkStart w:id="545" w:name="_Toc247085726"/>
      <w:bookmarkStart w:id="546" w:name="_Toc14692"/>
      <w:bookmarkStart w:id="547" w:name="_Toc152042344"/>
      <w:bookmarkStart w:id="548" w:name="_Toc144974536"/>
      <w:bookmarkStart w:id="549" w:name="_Toc35424927"/>
      <w:bookmarkStart w:id="550" w:name="_Toc324404853"/>
      <w:bookmarkStart w:id="551" w:name="_Toc506107306"/>
      <w:bookmarkStart w:id="552" w:name="_Toc179632586"/>
      <w:bookmarkStart w:id="553" w:name="_Toc246996955"/>
      <w:r>
        <w:rPr>
          <w:rFonts w:hint="eastAsia" w:ascii="宋体" w:hAnsi="宋体" w:eastAsia="宋体" w:cs="宋体"/>
          <w:highlight w:val="none"/>
        </w:rPr>
        <w:t xml:space="preserve">7.1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highlight w:val="none"/>
        </w:rPr>
        <w:t>中标候选人公示</w:t>
      </w:r>
    </w:p>
    <w:p w14:paraId="54632C5F">
      <w:pPr>
        <w:spacing w:line="440" w:lineRule="exact"/>
        <w:ind w:firstLine="420" w:firstLineChars="200"/>
        <w:jc w:val="left"/>
        <w:rPr>
          <w:rFonts w:ascii="宋体" w:hAnsi="宋体" w:cs="宋体"/>
          <w:szCs w:val="21"/>
          <w:highlight w:val="none"/>
        </w:rPr>
      </w:pPr>
      <w:bookmarkStart w:id="554" w:name="_Toc296602457"/>
      <w:bookmarkStart w:id="555" w:name="_Toc324404852"/>
      <w:r>
        <w:rPr>
          <w:rFonts w:hint="eastAsia" w:ascii="宋体" w:hAnsi="宋体" w:cs="宋体"/>
          <w:szCs w:val="21"/>
          <w:highlight w:val="none"/>
        </w:rPr>
        <w:t>7.1.1招标人在收到评标报告之日起3日内，按照投标人须知前附表规定的公示媒介和期限依法公示中标候选人，公示期不得少于3日。</w:t>
      </w:r>
    </w:p>
    <w:p w14:paraId="3229C23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7.1.2投标人或其他利害关系人对评标结果有异议的，应在中标候选人公示期间提出。招标人将在收到异议之日起3日内作出答复；作出答复前，将暂停招标投标活动。</w:t>
      </w:r>
    </w:p>
    <w:bookmarkEnd w:id="554"/>
    <w:bookmarkEnd w:id="555"/>
    <w:p w14:paraId="1D0EB461">
      <w:pPr>
        <w:pStyle w:val="3"/>
        <w:ind w:firstLine="422" w:firstLineChars="200"/>
        <w:rPr>
          <w:rFonts w:ascii="宋体" w:hAnsi="宋体" w:eastAsia="宋体" w:cs="宋体"/>
          <w:highlight w:val="none"/>
        </w:rPr>
      </w:pPr>
      <w:bookmarkStart w:id="556" w:name="_Toc78803359"/>
      <w:bookmarkStart w:id="557" w:name="_Toc27040"/>
      <w:bookmarkStart w:id="558" w:name="_Toc35425092"/>
      <w:bookmarkStart w:id="559" w:name="_Toc8261"/>
      <w:bookmarkStart w:id="560" w:name="_Toc35424926"/>
      <w:r>
        <w:rPr>
          <w:rFonts w:hint="eastAsia" w:ascii="宋体" w:hAnsi="宋体" w:eastAsia="宋体" w:cs="宋体"/>
          <w:highlight w:val="none"/>
        </w:rPr>
        <w:t>7.</w:t>
      </w:r>
      <w:r>
        <w:rPr>
          <w:rFonts w:hint="eastAsia" w:ascii="宋体" w:hAnsi="宋体" w:eastAsia="宋体" w:cs="宋体"/>
          <w:highlight w:val="none"/>
          <w:lang w:val="en-US" w:eastAsia="zh-CN"/>
        </w:rPr>
        <w:t>2</w:t>
      </w:r>
      <w:r>
        <w:rPr>
          <w:rFonts w:hint="eastAsia" w:ascii="宋体" w:hAnsi="宋体" w:eastAsia="宋体" w:cs="宋体"/>
          <w:highlight w:val="none"/>
        </w:rPr>
        <w:t xml:space="preserve"> </w:t>
      </w:r>
      <w:bookmarkEnd w:id="556"/>
      <w:bookmarkEnd w:id="557"/>
      <w:bookmarkEnd w:id="558"/>
      <w:bookmarkEnd w:id="559"/>
      <w:bookmarkEnd w:id="560"/>
      <w:r>
        <w:rPr>
          <w:rFonts w:hint="eastAsia" w:ascii="宋体" w:hAnsi="宋体" w:eastAsia="宋体" w:cs="宋体"/>
          <w:highlight w:val="none"/>
        </w:rPr>
        <w:t>定标</w:t>
      </w:r>
    </w:p>
    <w:p w14:paraId="3D28E1B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1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42B6009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2</w:t>
      </w:r>
      <w:r>
        <w:rPr>
          <w:rFonts w:hint="eastAsia" w:ascii="宋体" w:hAnsi="宋体" w:cs="宋体"/>
          <w:szCs w:val="21"/>
          <w:highlight w:val="none"/>
        </w:rPr>
        <w:t>.2招标人在确定中标人后，按照投标人须知前附表规定的公示媒介依法公示中标结果。</w:t>
      </w:r>
    </w:p>
    <w:p w14:paraId="53EE4FBD">
      <w:pPr>
        <w:pStyle w:val="3"/>
        <w:ind w:firstLine="422" w:firstLineChars="200"/>
        <w:rPr>
          <w:rFonts w:hint="eastAsia" w:ascii="宋体" w:hAnsi="宋体" w:eastAsia="宋体" w:cs="宋体"/>
          <w:highlight w:val="none"/>
        </w:rPr>
      </w:pPr>
      <w:bookmarkStart w:id="561" w:name="_Toc4204"/>
      <w:bookmarkStart w:id="562" w:name="_Toc78803360"/>
      <w:r>
        <w:rPr>
          <w:rFonts w:hint="eastAsia" w:ascii="宋体" w:hAnsi="宋体" w:eastAsia="宋体" w:cs="宋体"/>
          <w:highlight w:val="none"/>
        </w:rPr>
        <w:t>7.</w:t>
      </w:r>
      <w:r>
        <w:rPr>
          <w:rFonts w:hint="eastAsia" w:ascii="宋体" w:hAnsi="宋体" w:eastAsia="宋体" w:cs="宋体"/>
          <w:highlight w:val="none"/>
          <w:lang w:val="en-US" w:eastAsia="zh-CN"/>
        </w:rPr>
        <w:t>3</w:t>
      </w:r>
      <w:r>
        <w:rPr>
          <w:rFonts w:hint="eastAsia" w:ascii="宋体" w:hAnsi="宋体" w:eastAsia="宋体" w:cs="宋体"/>
          <w:highlight w:val="none"/>
        </w:rPr>
        <w:t xml:space="preserve"> 中标结果公示</w:t>
      </w:r>
      <w:bookmarkEnd w:id="561"/>
    </w:p>
    <w:p w14:paraId="3D9572D3">
      <w:pPr>
        <w:spacing w:line="440" w:lineRule="exact"/>
        <w:ind w:firstLine="420" w:firstLineChars="200"/>
        <w:jc w:val="left"/>
        <w:rPr>
          <w:rFonts w:hint="eastAsia" w:ascii="宋体" w:hAnsi="宋体" w:eastAsia="宋体" w:cs="宋体"/>
          <w:highlight w:val="none"/>
        </w:rPr>
      </w:pPr>
      <w:r>
        <w:rPr>
          <w:rFonts w:hint="eastAsia" w:ascii="宋体" w:hAnsi="宋体" w:cs="宋体"/>
          <w:szCs w:val="21"/>
          <w:lang w:val="en-US" w:eastAsia="zh-CN"/>
        </w:rPr>
        <w:t>7.3.1</w:t>
      </w:r>
      <w:r>
        <w:rPr>
          <w:rFonts w:hint="eastAsia" w:ascii="宋体" w:hAnsi="宋体" w:cs="宋体"/>
          <w:szCs w:val="21"/>
        </w:rPr>
        <w:t>招标人在投标人须知前附表规定的媒介公示。</w:t>
      </w:r>
    </w:p>
    <w:p w14:paraId="50E88422">
      <w:pPr>
        <w:pStyle w:val="3"/>
        <w:ind w:firstLine="422" w:firstLineChars="200"/>
        <w:rPr>
          <w:rFonts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highlight w:val="none"/>
          <w:lang w:val="en-US" w:eastAsia="zh-CN"/>
        </w:rPr>
        <w:t>4</w:t>
      </w:r>
      <w:r>
        <w:rPr>
          <w:rFonts w:hint="eastAsia" w:ascii="宋体" w:hAnsi="宋体" w:eastAsia="宋体" w:cs="宋体"/>
          <w:highlight w:val="none"/>
        </w:rPr>
        <w:t xml:space="preserve"> 中标通知</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62"/>
    </w:p>
    <w:p w14:paraId="3880A89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lang w:val="en-US" w:eastAsia="zh-CN"/>
        </w:rPr>
        <w:t>7.4.1</w:t>
      </w:r>
      <w:r>
        <w:rPr>
          <w:rFonts w:hint="eastAsia" w:ascii="宋体" w:hAnsi="宋体" w:cs="宋体"/>
          <w:szCs w:val="21"/>
          <w:highlight w:val="none"/>
        </w:rPr>
        <w:t>在本章第3.3款规定的投标有效期内，招标人</w:t>
      </w:r>
      <w:r>
        <w:rPr>
          <w:rFonts w:hint="eastAsia" w:ascii="宋体" w:hAnsi="宋体" w:cs="宋体"/>
          <w:szCs w:val="21"/>
        </w:rPr>
        <w:t>以书面形式</w:t>
      </w:r>
      <w:r>
        <w:rPr>
          <w:rFonts w:hint="eastAsia" w:ascii="宋体" w:hAnsi="宋体" w:cs="宋体"/>
          <w:szCs w:val="21"/>
          <w:highlight w:val="none"/>
        </w:rPr>
        <w:t>向中标人发出中标通知书。</w:t>
      </w:r>
    </w:p>
    <w:p w14:paraId="76BD1912">
      <w:pPr>
        <w:pStyle w:val="3"/>
        <w:ind w:firstLine="422" w:firstLineChars="200"/>
        <w:rPr>
          <w:rFonts w:ascii="宋体" w:hAnsi="宋体" w:eastAsia="宋体" w:cs="宋体"/>
          <w:highlight w:val="none"/>
        </w:rPr>
      </w:pPr>
      <w:bookmarkStart w:id="563" w:name="_Toc247085727"/>
      <w:bookmarkStart w:id="564" w:name="_Toc152042345"/>
      <w:bookmarkStart w:id="565" w:name="_Toc144974537"/>
      <w:bookmarkStart w:id="566" w:name="_Toc246996213"/>
      <w:bookmarkStart w:id="567" w:name="_Toc152045569"/>
      <w:bookmarkStart w:id="568" w:name="_Toc25501"/>
      <w:bookmarkStart w:id="569" w:name="_Toc78803362"/>
      <w:bookmarkStart w:id="570" w:name="_Toc324404854"/>
      <w:bookmarkStart w:id="571" w:name="_Toc506107307"/>
      <w:bookmarkStart w:id="572" w:name="_Toc296602459"/>
      <w:bookmarkStart w:id="573" w:name="_Toc35425095"/>
      <w:bookmarkStart w:id="574" w:name="_Toc15058892"/>
      <w:bookmarkStart w:id="575" w:name="_Toc246996956"/>
      <w:bookmarkStart w:id="576" w:name="_Toc35424929"/>
      <w:bookmarkStart w:id="577" w:name="_Toc179632587"/>
      <w:r>
        <w:rPr>
          <w:rFonts w:hint="eastAsia" w:ascii="宋体" w:hAnsi="宋体" w:eastAsia="宋体" w:cs="宋体"/>
          <w:highlight w:val="none"/>
        </w:rPr>
        <w:t>7.</w:t>
      </w:r>
      <w:r>
        <w:rPr>
          <w:rFonts w:hint="eastAsia" w:ascii="宋体" w:hAnsi="宋体" w:eastAsia="宋体" w:cs="宋体"/>
          <w:highlight w:val="none"/>
          <w:lang w:val="en-US" w:eastAsia="zh-CN"/>
        </w:rPr>
        <w:t>5</w:t>
      </w:r>
      <w:r>
        <w:rPr>
          <w:rFonts w:hint="eastAsia" w:ascii="宋体" w:hAnsi="宋体" w:eastAsia="宋体" w:cs="宋体"/>
          <w:highlight w:val="none"/>
        </w:rPr>
        <w:t xml:space="preserve"> 履约担保</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12BA13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1在签订合同前，中标人应按投标人须知前附表规定的担保形式和招标文件第四章“合同条款及格式”规定的或者事先经过招标人书面认可的履约担保格式向招标人提交履约担保。履约担保金额的相关要求见投标人须知前附表。</w:t>
      </w:r>
    </w:p>
    <w:p w14:paraId="7EC8048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lang w:val="en-US" w:eastAsia="zh-CN"/>
        </w:rPr>
        <w:t>5</w:t>
      </w:r>
      <w:r>
        <w:rPr>
          <w:rFonts w:hint="eastAsia" w:ascii="宋体" w:hAnsi="宋体" w:cs="宋体"/>
          <w:szCs w:val="21"/>
          <w:highlight w:val="none"/>
        </w:rPr>
        <w:t>.2 中标人不能按本章第7.6.1项要求提交履约担保的，视为放弃中标，给招标人造成的损失的，中标人还应当予以赔偿。</w:t>
      </w:r>
    </w:p>
    <w:p w14:paraId="3B4E380F">
      <w:pPr>
        <w:pStyle w:val="3"/>
        <w:ind w:firstLine="422" w:firstLineChars="200"/>
        <w:rPr>
          <w:rFonts w:ascii="宋体" w:hAnsi="宋体" w:eastAsia="宋体" w:cs="宋体"/>
          <w:highlight w:val="none"/>
        </w:rPr>
      </w:pPr>
      <w:bookmarkStart w:id="578" w:name="_Toc296602460"/>
      <w:bookmarkStart w:id="579" w:name="_Toc15058893"/>
      <w:bookmarkStart w:id="580" w:name="_Toc152045570"/>
      <w:bookmarkStart w:id="581" w:name="_Toc246996214"/>
      <w:bookmarkStart w:id="582" w:name="_Toc144974538"/>
      <w:bookmarkStart w:id="583" w:name="_Toc324404855"/>
      <w:bookmarkStart w:id="584" w:name="_Toc35424930"/>
      <w:bookmarkStart w:id="585" w:name="_Toc246996957"/>
      <w:bookmarkStart w:id="586" w:name="_Toc35425096"/>
      <w:bookmarkStart w:id="587" w:name="_Toc247085728"/>
      <w:bookmarkStart w:id="588" w:name="_Toc179632588"/>
      <w:bookmarkStart w:id="589" w:name="_Toc78803363"/>
      <w:bookmarkStart w:id="590" w:name="_Toc11010"/>
      <w:bookmarkStart w:id="591" w:name="_Toc506107308"/>
      <w:bookmarkStart w:id="592" w:name="_Toc152042346"/>
      <w:r>
        <w:rPr>
          <w:rFonts w:hint="eastAsia" w:ascii="宋体" w:hAnsi="宋体" w:eastAsia="宋体" w:cs="宋体"/>
          <w:highlight w:val="none"/>
        </w:rPr>
        <w:t>7.</w:t>
      </w:r>
      <w:r>
        <w:rPr>
          <w:rFonts w:hint="eastAsia" w:ascii="宋体" w:hAnsi="宋体" w:eastAsia="宋体" w:cs="宋体"/>
          <w:highlight w:val="none"/>
          <w:lang w:val="en-US" w:eastAsia="zh-CN"/>
        </w:rPr>
        <w:t>6</w:t>
      </w:r>
      <w:r>
        <w:rPr>
          <w:rFonts w:hint="eastAsia" w:ascii="宋体" w:hAnsi="宋体" w:eastAsia="宋体" w:cs="宋体"/>
          <w:highlight w:val="none"/>
        </w:rPr>
        <w:t xml:space="preserve"> 签订合同</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72DE0C53">
      <w:pPr>
        <w:wordWrap w:val="0"/>
        <w:spacing w:line="440" w:lineRule="exact"/>
        <w:ind w:firstLine="420" w:firstLineChars="200"/>
        <w:jc w:val="left"/>
        <w:rPr>
          <w:rFonts w:ascii="宋体" w:hAnsi="宋体" w:cs="宋体"/>
          <w:bCs/>
          <w:szCs w:val="21"/>
          <w:highlight w:val="none"/>
        </w:rPr>
      </w:pPr>
      <w:bookmarkStart w:id="593" w:name="_Toc15058894"/>
      <w:bookmarkStart w:id="594" w:name="_Toc506107309"/>
      <w:bookmarkStart w:id="595" w:name="_Toc324404856"/>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 xml:space="preserve">.1本招标工程的施工合同将授予按本须知第7.1条规定所确定的中标人。 </w:t>
      </w:r>
    </w:p>
    <w:p w14:paraId="18516895">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.2中标人须在中标通知书发出后30日内完成履约保证金缴纳及合同签订。否则，取消中标资格。</w:t>
      </w:r>
    </w:p>
    <w:p w14:paraId="01E0BEC3">
      <w:pPr>
        <w:wordWrap w:val="0"/>
        <w:spacing w:line="440" w:lineRule="atLeast"/>
        <w:ind w:firstLine="420" w:firstLineChars="200"/>
        <w:rPr>
          <w:rFonts w:hint="eastAsia" w:ascii="宋体" w:hAnsi="宋体" w:cs="宋体"/>
          <w:bCs/>
          <w:szCs w:val="21"/>
        </w:rPr>
      </w:pPr>
      <w:r>
        <w:rPr>
          <w:rFonts w:hint="eastAsia" w:ascii="宋体" w:hAnsi="宋体" w:cs="宋体"/>
          <w:bCs/>
          <w:szCs w:val="21"/>
        </w:rPr>
        <w:t>7.</w:t>
      </w:r>
      <w:r>
        <w:rPr>
          <w:rFonts w:hint="eastAsia" w:ascii="宋体" w:hAnsi="宋体" w:cs="宋体"/>
          <w:bCs/>
          <w:szCs w:val="21"/>
          <w:lang w:val="en-US" w:eastAsia="zh-CN"/>
        </w:rPr>
        <w:t>6</w:t>
      </w:r>
      <w:r>
        <w:rPr>
          <w:rFonts w:hint="eastAsia" w:ascii="宋体" w:hAnsi="宋体" w:cs="宋体"/>
          <w:bCs/>
          <w:szCs w:val="21"/>
        </w:rPr>
        <w:t>.3发出中标通知书后，招标单位无正当理由拒签合同的，给中标人造成损失的，还应当赔偿损失。</w:t>
      </w:r>
    </w:p>
    <w:p w14:paraId="77257B7E">
      <w:pPr>
        <w:wordWrap w:val="0"/>
        <w:spacing w:line="44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rPr>
        <w:t>7.</w:t>
      </w:r>
      <w:r>
        <w:rPr>
          <w:rFonts w:hint="eastAsia" w:ascii="宋体" w:hAnsi="宋体" w:cs="宋体"/>
          <w:bCs/>
          <w:szCs w:val="21"/>
          <w:highlight w:val="none"/>
          <w:lang w:val="en-US" w:eastAsia="zh-CN"/>
        </w:rPr>
        <w:t>6</w:t>
      </w:r>
      <w:r>
        <w:rPr>
          <w:rFonts w:hint="eastAsia" w:ascii="宋体" w:hAnsi="宋体" w:cs="宋体"/>
          <w:bCs/>
          <w:szCs w:val="21"/>
          <w:highlight w:val="none"/>
        </w:rPr>
        <w:t>.4除法定情形外，合同履行期间项目负责人不得更换。项目负责人确需变更的，应根据招标文件要求，变更后的项目负责人不低于投标文件中拟派项目负责人的资格条件。</w:t>
      </w:r>
    </w:p>
    <w:bookmarkEnd w:id="593"/>
    <w:bookmarkEnd w:id="594"/>
    <w:bookmarkEnd w:id="595"/>
    <w:p w14:paraId="2B48F8A1">
      <w:pPr>
        <w:pStyle w:val="3"/>
        <w:spacing w:beforeLines="50" w:afterLines="50"/>
        <w:ind w:firstLine="422" w:firstLineChars="200"/>
        <w:rPr>
          <w:rFonts w:hint="eastAsia" w:ascii="宋体" w:hAnsi="宋体" w:eastAsia="宋体" w:cs="宋体"/>
          <w:highlight w:val="none"/>
        </w:rPr>
      </w:pPr>
      <w:bookmarkStart w:id="596" w:name="_Toc78803364"/>
      <w:bookmarkStart w:id="597" w:name="_Toc25375"/>
      <w:bookmarkStart w:id="598" w:name="_Toc26974"/>
      <w:bookmarkStart w:id="599" w:name="_Toc35424931"/>
      <w:bookmarkStart w:id="600" w:name="_Toc31686"/>
      <w:bookmarkStart w:id="601" w:name="_Toc35425097"/>
      <w:bookmarkStart w:id="602" w:name="_Toc324404864"/>
      <w:bookmarkStart w:id="603" w:name="_Toc35425105"/>
      <w:bookmarkStart w:id="604" w:name="_Toc506107317"/>
      <w:bookmarkStart w:id="605" w:name="_Toc15058902"/>
      <w:bookmarkStart w:id="606" w:name="_Toc35424939"/>
      <w:bookmarkStart w:id="607" w:name="_Toc296602475"/>
      <w:r>
        <w:rPr>
          <w:rFonts w:hint="eastAsia" w:ascii="宋体" w:hAnsi="宋体" w:eastAsia="宋体" w:cs="宋体"/>
          <w:highlight w:val="none"/>
        </w:rPr>
        <w:t>8.</w:t>
      </w:r>
      <w:bookmarkEnd w:id="596"/>
      <w:r>
        <w:rPr>
          <w:rFonts w:hint="eastAsia" w:ascii="宋体" w:hAnsi="宋体" w:eastAsia="宋体" w:cs="宋体"/>
          <w:highlight w:val="none"/>
        </w:rPr>
        <w:t>变更交易方式</w:t>
      </w:r>
    </w:p>
    <w:p w14:paraId="15E23106">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Times New Roman" w:eastAsia="宋体" w:cs="宋体"/>
          <w:highlight w:val="none"/>
          <w:lang w:val="en-US"/>
        </w:rPr>
      </w:pPr>
      <w:bookmarkStart w:id="608" w:name="_Toc78803367"/>
      <w:r>
        <w:rPr>
          <w:rFonts w:hint="eastAsia" w:ascii="宋体" w:hAnsi="宋体" w:eastAsia="宋体" w:cs="宋体"/>
          <w:color w:val="000000"/>
          <w:kern w:val="0"/>
          <w:sz w:val="21"/>
          <w:szCs w:val="21"/>
          <w:highlight w:val="none"/>
          <w:u w:color="000000"/>
          <w:lang w:val="en-US" w:eastAsia="zh-CN" w:bidi="ar"/>
        </w:rPr>
        <w:t>8.1若有效投标人不足三家，则采用竞争性谈判方式确定中标候选人，若有效投标人只有一家则项目流标。</w:t>
      </w:r>
    </w:p>
    <w:p w14:paraId="31B2E77F">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9. 纪律和监督</w:t>
      </w:r>
      <w:bookmarkEnd w:id="597"/>
      <w:bookmarkEnd w:id="598"/>
      <w:bookmarkEnd w:id="599"/>
      <w:bookmarkEnd w:id="600"/>
      <w:bookmarkEnd w:id="601"/>
      <w:bookmarkEnd w:id="608"/>
    </w:p>
    <w:p w14:paraId="49CA1A8F">
      <w:pPr>
        <w:pStyle w:val="3"/>
        <w:ind w:firstLine="422" w:firstLineChars="200"/>
        <w:rPr>
          <w:rFonts w:ascii="宋体" w:hAnsi="宋体" w:eastAsia="宋体" w:cs="宋体"/>
          <w:highlight w:val="none"/>
        </w:rPr>
      </w:pPr>
      <w:bookmarkStart w:id="609" w:name="_Toc35425098"/>
      <w:bookmarkStart w:id="610" w:name="_Toc35424932"/>
      <w:bookmarkStart w:id="611" w:name="_Toc78803368"/>
      <w:bookmarkStart w:id="612" w:name="_Toc506107310"/>
      <w:bookmarkStart w:id="613" w:name="_Toc179632593"/>
      <w:bookmarkStart w:id="614" w:name="_Toc246996962"/>
      <w:bookmarkStart w:id="615" w:name="_Toc144974543"/>
      <w:bookmarkStart w:id="616" w:name="_Toc15058895"/>
      <w:bookmarkStart w:id="617" w:name="_Toc296590983"/>
      <w:bookmarkStart w:id="618" w:name="_Toc15607"/>
      <w:bookmarkStart w:id="619" w:name="_Toc152042351"/>
      <w:bookmarkStart w:id="620" w:name="_Toc2855"/>
      <w:bookmarkStart w:id="621" w:name="_Toc247085733"/>
      <w:bookmarkStart w:id="622" w:name="_Toc152045575"/>
      <w:bookmarkStart w:id="623" w:name="_Toc324404857"/>
      <w:bookmarkStart w:id="624" w:name="_Toc246996219"/>
      <w:bookmarkStart w:id="625" w:name="_Toc296602462"/>
      <w:r>
        <w:rPr>
          <w:rFonts w:hint="eastAsia" w:ascii="宋体" w:hAnsi="宋体" w:eastAsia="宋体" w:cs="宋体"/>
          <w:highlight w:val="none"/>
        </w:rPr>
        <w:t>9.1 对招标人的纪律要求</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5A9C8E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6BA9BC3B">
      <w:pPr>
        <w:pStyle w:val="3"/>
        <w:ind w:firstLine="422" w:firstLineChars="200"/>
        <w:rPr>
          <w:rFonts w:ascii="宋体" w:hAnsi="宋体" w:eastAsia="宋体" w:cs="宋体"/>
          <w:highlight w:val="none"/>
        </w:rPr>
      </w:pPr>
      <w:bookmarkStart w:id="626" w:name="_Toc179632594"/>
      <w:bookmarkStart w:id="627" w:name="_Toc32177"/>
      <w:bookmarkStart w:id="628" w:name="_Toc15058896"/>
      <w:bookmarkStart w:id="629" w:name="_Toc35424933"/>
      <w:bookmarkStart w:id="630" w:name="_Toc152045576"/>
      <w:bookmarkStart w:id="631" w:name="_Toc152042352"/>
      <w:bookmarkStart w:id="632" w:name="_Toc35425099"/>
      <w:bookmarkStart w:id="633" w:name="_Toc246996220"/>
      <w:bookmarkStart w:id="634" w:name="_Toc144974544"/>
      <w:bookmarkStart w:id="635" w:name="_Toc324404858"/>
      <w:bookmarkStart w:id="636" w:name="_Toc246996963"/>
      <w:bookmarkStart w:id="637" w:name="_Toc247085734"/>
      <w:bookmarkStart w:id="638" w:name="_Toc506107311"/>
      <w:bookmarkStart w:id="639" w:name="_Toc296602463"/>
      <w:bookmarkStart w:id="640" w:name="_Toc78803369"/>
      <w:bookmarkStart w:id="641" w:name="_Toc19779"/>
      <w:r>
        <w:rPr>
          <w:rFonts w:hint="eastAsia" w:ascii="宋体" w:hAnsi="宋体" w:eastAsia="宋体" w:cs="宋体"/>
          <w:highlight w:val="none"/>
        </w:rPr>
        <w:t>9.2 对投标人的纪律要求</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B7AC3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33A1F0E">
      <w:pPr>
        <w:pStyle w:val="3"/>
        <w:ind w:firstLine="422" w:firstLineChars="200"/>
        <w:rPr>
          <w:rFonts w:ascii="宋体" w:hAnsi="宋体" w:eastAsia="宋体" w:cs="宋体"/>
          <w:highlight w:val="none"/>
        </w:rPr>
      </w:pPr>
      <w:bookmarkStart w:id="642" w:name="_Toc506107312"/>
      <w:bookmarkStart w:id="643" w:name="_Toc35424934"/>
      <w:bookmarkStart w:id="644" w:name="_Toc12564"/>
      <w:bookmarkStart w:id="645" w:name="_Toc152042353"/>
      <w:bookmarkStart w:id="646" w:name="_Toc13043"/>
      <w:bookmarkStart w:id="647" w:name="_Toc152045577"/>
      <w:bookmarkStart w:id="648" w:name="_Toc144974545"/>
      <w:bookmarkStart w:id="649" w:name="_Toc246996964"/>
      <w:bookmarkStart w:id="650" w:name="_Toc78803370"/>
      <w:bookmarkStart w:id="651" w:name="_Toc179632595"/>
      <w:bookmarkStart w:id="652" w:name="_Toc296602464"/>
      <w:bookmarkStart w:id="653" w:name="_Toc324404859"/>
      <w:bookmarkStart w:id="654" w:name="_Toc15058897"/>
      <w:bookmarkStart w:id="655" w:name="_Toc35425100"/>
      <w:bookmarkStart w:id="656" w:name="_Toc247085735"/>
      <w:bookmarkStart w:id="657" w:name="_Toc246996221"/>
      <w:r>
        <w:rPr>
          <w:rFonts w:hint="eastAsia" w:ascii="宋体" w:hAnsi="宋体" w:eastAsia="宋体" w:cs="宋体"/>
          <w:highlight w:val="none"/>
        </w:rPr>
        <w:t>9.3 对评标委员会成员的纪律要求</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5256DC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9E33C">
      <w:pPr>
        <w:pStyle w:val="3"/>
        <w:ind w:firstLine="422" w:firstLineChars="200"/>
        <w:rPr>
          <w:rFonts w:ascii="宋体" w:hAnsi="宋体" w:eastAsia="宋体" w:cs="宋体"/>
          <w:highlight w:val="none"/>
        </w:rPr>
      </w:pPr>
      <w:bookmarkStart w:id="658" w:name="_Toc506107313"/>
      <w:bookmarkStart w:id="659" w:name="_Toc179632596"/>
      <w:bookmarkStart w:id="660" w:name="_Toc246996965"/>
      <w:bookmarkStart w:id="661" w:name="_Toc324404860"/>
      <w:bookmarkStart w:id="662" w:name="_Toc246996222"/>
      <w:bookmarkStart w:id="663" w:name="_Toc18329"/>
      <w:bookmarkStart w:id="664" w:name="_Toc152042354"/>
      <w:bookmarkStart w:id="665" w:name="_Toc78803371"/>
      <w:bookmarkStart w:id="666" w:name="_Toc296602465"/>
      <w:bookmarkStart w:id="667" w:name="_Toc152045578"/>
      <w:bookmarkStart w:id="668" w:name="_Toc32214"/>
      <w:bookmarkStart w:id="669" w:name="_Toc35424935"/>
      <w:bookmarkStart w:id="670" w:name="_Toc15058898"/>
      <w:bookmarkStart w:id="671" w:name="_Toc247085736"/>
      <w:bookmarkStart w:id="672" w:name="_Toc35425101"/>
      <w:bookmarkStart w:id="673" w:name="_Toc144974546"/>
      <w:r>
        <w:rPr>
          <w:rFonts w:hint="eastAsia" w:ascii="宋体" w:hAnsi="宋体" w:eastAsia="宋体" w:cs="宋体"/>
          <w:highlight w:val="none"/>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66BE765">
      <w:pPr>
        <w:spacing w:line="440" w:lineRule="exact"/>
        <w:ind w:firstLine="420" w:firstLineChars="200"/>
        <w:jc w:val="left"/>
        <w:rPr>
          <w:rFonts w:ascii="宋体" w:hAnsi="宋体" w:cs="宋体"/>
          <w:szCs w:val="21"/>
          <w:highlight w:val="none"/>
        </w:rPr>
      </w:pPr>
      <w:bookmarkStart w:id="674" w:name="_Toc152042355"/>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74"/>
    </w:p>
    <w:p w14:paraId="6EC5285F">
      <w:pPr>
        <w:pStyle w:val="3"/>
        <w:ind w:firstLine="422" w:firstLineChars="200"/>
        <w:rPr>
          <w:rFonts w:ascii="宋体" w:hAnsi="宋体" w:eastAsia="宋体" w:cs="宋体"/>
          <w:highlight w:val="none"/>
        </w:rPr>
      </w:pPr>
      <w:bookmarkStart w:id="675" w:name="_Toc324404861"/>
      <w:bookmarkStart w:id="676" w:name="_Toc35425102"/>
      <w:bookmarkStart w:id="677" w:name="_Toc78803372"/>
      <w:bookmarkStart w:id="678" w:name="_Toc506107314"/>
      <w:bookmarkStart w:id="679" w:name="_Toc179632597"/>
      <w:bookmarkStart w:id="680" w:name="_Toc2811"/>
      <w:bookmarkStart w:id="681" w:name="_Toc23607"/>
      <w:bookmarkStart w:id="682" w:name="_Toc247085737"/>
      <w:bookmarkStart w:id="683" w:name="_Toc152045579"/>
      <w:bookmarkStart w:id="684" w:name="_Toc152042356"/>
      <w:bookmarkStart w:id="685" w:name="_Toc246996223"/>
      <w:bookmarkStart w:id="686" w:name="_Toc35424936"/>
      <w:bookmarkStart w:id="687" w:name="_Toc296602466"/>
      <w:bookmarkStart w:id="688" w:name="_Toc15058899"/>
      <w:bookmarkStart w:id="689" w:name="_Toc246996966"/>
      <w:r>
        <w:rPr>
          <w:rFonts w:hint="eastAsia" w:ascii="宋体" w:hAnsi="宋体" w:eastAsia="宋体" w:cs="宋体"/>
          <w:highlight w:val="none"/>
        </w:rPr>
        <w:t>9.5 投诉</w:t>
      </w:r>
      <w:bookmarkEnd w:id="673"/>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6B9C537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9.5.1投标人或者其他利害关系人认为招标投标活动不符合法律、行政法规规定的，可以自知道或者应当知道之日起10日内向有关行政监督部门投诉。投诉应当有明确的请求和必要的证明材料。</w:t>
      </w:r>
    </w:p>
    <w:p w14:paraId="3941694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9.5.2投标人和其他利害关系人对招标文件、开标和评标结果事项投诉的，应当按照投标人须知第2.3.2款、第5.3款、和第7.1.2款的规定先向招标人提出异议。异议答复期间不计算在第9.5.1款规定的期限内。</w:t>
      </w:r>
    </w:p>
    <w:p w14:paraId="39FC7842">
      <w:pPr>
        <w:pStyle w:val="3"/>
        <w:spacing w:beforeLines="50" w:afterLines="50"/>
        <w:ind w:firstLine="422" w:firstLineChars="200"/>
        <w:rPr>
          <w:rFonts w:ascii="宋体" w:hAnsi="宋体" w:eastAsia="宋体" w:cs="宋体"/>
          <w:highlight w:val="none"/>
        </w:rPr>
      </w:pPr>
      <w:bookmarkStart w:id="690" w:name="_Toc31643"/>
      <w:bookmarkStart w:id="691" w:name="_Toc144974547"/>
      <w:bookmarkStart w:id="692" w:name="_Toc15058900"/>
      <w:bookmarkStart w:id="693" w:name="_Toc506107315"/>
      <w:bookmarkStart w:id="694" w:name="_Toc247085738"/>
      <w:bookmarkStart w:id="695" w:name="_Toc324404862"/>
      <w:bookmarkStart w:id="696" w:name="_Toc35424937"/>
      <w:bookmarkStart w:id="697" w:name="_Toc246996224"/>
      <w:bookmarkStart w:id="698" w:name="_Toc78803373"/>
      <w:bookmarkStart w:id="699" w:name="_Toc35425103"/>
      <w:bookmarkStart w:id="700" w:name="_Toc16463"/>
      <w:bookmarkStart w:id="701" w:name="_Toc152042357"/>
      <w:bookmarkStart w:id="702" w:name="_Toc20669"/>
      <w:bookmarkStart w:id="703" w:name="_Toc152045580"/>
      <w:bookmarkStart w:id="704" w:name="_Toc179632598"/>
      <w:bookmarkStart w:id="705" w:name="_Toc246996967"/>
      <w:r>
        <w:rPr>
          <w:rFonts w:hint="eastAsia" w:ascii="宋体" w:hAnsi="宋体" w:eastAsia="宋体" w:cs="宋体"/>
          <w:highlight w:val="none"/>
        </w:rPr>
        <w:t>10.需要补充的其他内容</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2610702A">
      <w:pPr>
        <w:spacing w:line="440" w:lineRule="exact"/>
        <w:ind w:firstLine="420" w:firstLineChars="200"/>
        <w:jc w:val="left"/>
        <w:rPr>
          <w:rFonts w:ascii="宋体" w:hAnsi="宋体" w:cs="宋体"/>
          <w:szCs w:val="21"/>
          <w:highlight w:val="none"/>
        </w:rPr>
      </w:pPr>
      <w:bookmarkStart w:id="706" w:name="_Toc15058901"/>
      <w:r>
        <w:rPr>
          <w:rFonts w:hint="eastAsia" w:ascii="宋体" w:hAnsi="宋体" w:cs="宋体"/>
          <w:szCs w:val="21"/>
          <w:highlight w:val="none"/>
        </w:rPr>
        <w:t>需要补充的其他内容：见投标人须知前附表。</w:t>
      </w:r>
      <w:bookmarkEnd w:id="706"/>
    </w:p>
    <w:p w14:paraId="13695F73">
      <w:pPr>
        <w:spacing w:line="440" w:lineRule="exact"/>
        <w:jc w:val="left"/>
        <w:rPr>
          <w:rFonts w:ascii="宋体" w:hAnsi="宋体" w:cs="宋体"/>
          <w:szCs w:val="21"/>
          <w:highlight w:val="none"/>
        </w:rPr>
      </w:pPr>
    </w:p>
    <w:p w14:paraId="146D6C50">
      <w:pPr>
        <w:pageBreakBefore/>
        <w:spacing w:beforeLines="80" w:afterLines="80" w:line="440" w:lineRule="exact"/>
        <w:jc w:val="center"/>
        <w:outlineLvl w:val="1"/>
        <w:rPr>
          <w:rFonts w:ascii="宋体"/>
          <w:b/>
          <w:sz w:val="32"/>
          <w:szCs w:val="32"/>
          <w:highlight w:val="none"/>
        </w:rPr>
      </w:pPr>
      <w:bookmarkStart w:id="707" w:name="_Toc78803375"/>
      <w:r>
        <w:rPr>
          <w:rFonts w:hint="eastAsia" w:ascii="宋体"/>
          <w:b/>
          <w:sz w:val="32"/>
          <w:szCs w:val="32"/>
          <w:highlight w:val="none"/>
        </w:rPr>
        <w:t>第二章  资格审查</w:t>
      </w:r>
      <w:bookmarkEnd w:id="602"/>
      <w:r>
        <w:rPr>
          <w:rFonts w:hint="eastAsia" w:ascii="宋体"/>
          <w:b/>
          <w:sz w:val="32"/>
          <w:szCs w:val="32"/>
          <w:highlight w:val="none"/>
        </w:rPr>
        <w:t>办法</w:t>
      </w:r>
      <w:bookmarkEnd w:id="603"/>
      <w:bookmarkEnd w:id="604"/>
      <w:bookmarkEnd w:id="605"/>
      <w:bookmarkEnd w:id="606"/>
      <w:bookmarkEnd w:id="707"/>
    </w:p>
    <w:p w14:paraId="510BB1C6">
      <w:pPr>
        <w:spacing w:beforeLines="50" w:afterLines="50" w:line="440" w:lineRule="exact"/>
        <w:jc w:val="center"/>
        <w:rPr>
          <w:rFonts w:ascii="宋体" w:hAnsi="宋体" w:cs="宋体"/>
          <w:b/>
          <w:bCs/>
          <w:sz w:val="28"/>
          <w:szCs w:val="22"/>
          <w:highlight w:val="none"/>
        </w:rPr>
      </w:pPr>
      <w:bookmarkStart w:id="708" w:name="_Toc15058903"/>
      <w:bookmarkStart w:id="709" w:name="_Toc506107318"/>
      <w:bookmarkStart w:id="710" w:name="_Toc35425106"/>
      <w:bookmarkStart w:id="711" w:name="_Toc324404865"/>
      <w:bookmarkStart w:id="712" w:name="_Toc35424940"/>
      <w:r>
        <w:rPr>
          <w:rFonts w:hint="eastAsia" w:ascii="宋体" w:hAnsi="宋体" w:cs="宋体"/>
          <w:b/>
          <w:bCs/>
          <w:sz w:val="28"/>
          <w:szCs w:val="22"/>
          <w:highlight w:val="none"/>
        </w:rPr>
        <w:t>资格审查办法前附表</w:t>
      </w:r>
      <w:bookmarkEnd w:id="708"/>
      <w:bookmarkEnd w:id="709"/>
      <w:bookmarkEnd w:id="710"/>
      <w:bookmarkEnd w:id="711"/>
      <w:bookmarkEnd w:id="712"/>
    </w:p>
    <w:p w14:paraId="07C7DA4B">
      <w:pPr>
        <w:spacing w:beforeLines="50" w:afterLines="50" w:line="440" w:lineRule="exact"/>
        <w:jc w:val="center"/>
        <w:rPr>
          <w:b/>
          <w:bCs/>
          <w:sz w:val="24"/>
          <w:highlight w:val="none"/>
        </w:rPr>
      </w:pPr>
      <w:r>
        <w:rPr>
          <w:rFonts w:hint="eastAsia"/>
          <w:b/>
          <w:bCs/>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344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21EA50D5">
            <w:pPr>
              <w:spacing w:line="44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6183" w:type="dxa"/>
            <w:noWrap/>
            <w:vAlign w:val="center"/>
          </w:tcPr>
          <w:p w14:paraId="737B946D">
            <w:pPr>
              <w:spacing w:line="440" w:lineRule="exact"/>
              <w:jc w:val="center"/>
              <w:rPr>
                <w:rFonts w:ascii="宋体" w:hAnsi="宋体" w:cs="宋体"/>
                <w:b/>
                <w:bCs/>
                <w:szCs w:val="21"/>
                <w:highlight w:val="none"/>
              </w:rPr>
            </w:pPr>
            <w:r>
              <w:rPr>
                <w:rFonts w:hint="eastAsia" w:ascii="宋体" w:hAnsi="宋体" w:cs="宋体"/>
                <w:b/>
                <w:bCs/>
                <w:szCs w:val="21"/>
                <w:highlight w:val="none"/>
              </w:rPr>
              <w:t>审查内容</w:t>
            </w:r>
          </w:p>
        </w:tc>
        <w:tc>
          <w:tcPr>
            <w:tcW w:w="1860" w:type="dxa"/>
            <w:noWrap/>
            <w:vAlign w:val="center"/>
          </w:tcPr>
          <w:p w14:paraId="10B4B499">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5E3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867F738">
            <w:pPr>
              <w:spacing w:line="440" w:lineRule="exact"/>
              <w:jc w:val="center"/>
              <w:rPr>
                <w:rFonts w:ascii="宋体" w:hAnsi="宋体" w:cs="宋体"/>
                <w:szCs w:val="21"/>
                <w:highlight w:val="none"/>
              </w:rPr>
            </w:pPr>
            <w:r>
              <w:rPr>
                <w:rFonts w:hint="eastAsia" w:ascii="宋体" w:hAnsi="宋体" w:cs="宋体"/>
                <w:szCs w:val="21"/>
                <w:highlight w:val="none"/>
              </w:rPr>
              <w:t>1</w:t>
            </w:r>
          </w:p>
        </w:tc>
        <w:tc>
          <w:tcPr>
            <w:tcW w:w="1258" w:type="dxa"/>
            <w:vMerge w:val="restart"/>
            <w:noWrap/>
            <w:vAlign w:val="center"/>
          </w:tcPr>
          <w:p w14:paraId="12F9F292">
            <w:pPr>
              <w:spacing w:line="440" w:lineRule="exact"/>
              <w:jc w:val="center"/>
              <w:rPr>
                <w:rFonts w:ascii="宋体" w:hAnsi="宋体" w:cs="宋体"/>
                <w:b/>
                <w:bCs/>
                <w:szCs w:val="21"/>
                <w:highlight w:val="none"/>
              </w:rPr>
            </w:pPr>
            <w:r>
              <w:rPr>
                <w:rFonts w:hint="eastAsia" w:ascii="宋体" w:hAnsi="宋体" w:cs="宋体"/>
                <w:b/>
                <w:bCs/>
                <w:szCs w:val="21"/>
                <w:highlight w:val="none"/>
              </w:rPr>
              <w:t>审查资料</w:t>
            </w:r>
          </w:p>
        </w:tc>
        <w:tc>
          <w:tcPr>
            <w:tcW w:w="6183" w:type="dxa"/>
            <w:noWrap/>
            <w:vAlign w:val="center"/>
          </w:tcPr>
          <w:p w14:paraId="4223BCB8">
            <w:pPr>
              <w:spacing w:line="440" w:lineRule="exact"/>
              <w:rPr>
                <w:rFonts w:ascii="宋体" w:hAnsi="宋体" w:cs="宋体"/>
                <w:szCs w:val="21"/>
                <w:highlight w:val="none"/>
              </w:rPr>
            </w:pPr>
            <w:r>
              <w:rPr>
                <w:rFonts w:hint="eastAsia" w:ascii="宋体" w:hAnsi="宋体" w:cs="宋体"/>
                <w:szCs w:val="21"/>
                <w:highlight w:val="none"/>
              </w:rPr>
              <w:t>法定代表人身份证明文件和本人有效身份证(或法定代表人授权委托书和委托代理人有效身份证)</w:t>
            </w:r>
          </w:p>
        </w:tc>
        <w:tc>
          <w:tcPr>
            <w:tcW w:w="1860" w:type="dxa"/>
            <w:noWrap/>
            <w:vAlign w:val="center"/>
          </w:tcPr>
          <w:p w14:paraId="08425CC0">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0BB7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0CBF773D">
            <w:pPr>
              <w:spacing w:line="440" w:lineRule="exact"/>
              <w:jc w:val="center"/>
              <w:rPr>
                <w:rFonts w:ascii="宋体" w:hAnsi="宋体" w:cs="宋体"/>
                <w:szCs w:val="21"/>
                <w:highlight w:val="none"/>
              </w:rPr>
            </w:pPr>
          </w:p>
        </w:tc>
        <w:tc>
          <w:tcPr>
            <w:tcW w:w="1258" w:type="dxa"/>
            <w:vMerge w:val="continue"/>
            <w:noWrap/>
            <w:vAlign w:val="center"/>
          </w:tcPr>
          <w:p w14:paraId="5DD98737">
            <w:pPr>
              <w:spacing w:line="440" w:lineRule="exact"/>
              <w:jc w:val="center"/>
              <w:rPr>
                <w:rFonts w:ascii="宋体" w:hAnsi="宋体" w:cs="宋体"/>
                <w:b/>
                <w:bCs/>
                <w:szCs w:val="21"/>
                <w:highlight w:val="none"/>
              </w:rPr>
            </w:pPr>
          </w:p>
        </w:tc>
        <w:tc>
          <w:tcPr>
            <w:tcW w:w="6183" w:type="dxa"/>
            <w:noWrap/>
            <w:vAlign w:val="center"/>
          </w:tcPr>
          <w:p w14:paraId="356F4FA9">
            <w:pPr>
              <w:spacing w:line="440" w:lineRule="exact"/>
              <w:rPr>
                <w:rFonts w:ascii="宋体" w:hAnsi="宋体" w:cs="宋体"/>
                <w:szCs w:val="21"/>
                <w:highlight w:val="none"/>
              </w:rPr>
            </w:pPr>
            <w:r>
              <w:rPr>
                <w:rFonts w:hint="eastAsia" w:ascii="宋体" w:hAnsi="宋体" w:cs="宋体"/>
                <w:szCs w:val="21"/>
                <w:highlight w:val="none"/>
              </w:rPr>
              <w:t>诚信投标承诺书</w:t>
            </w:r>
          </w:p>
        </w:tc>
        <w:tc>
          <w:tcPr>
            <w:tcW w:w="1860" w:type="dxa"/>
            <w:vMerge w:val="restart"/>
            <w:noWrap/>
            <w:vAlign w:val="center"/>
          </w:tcPr>
          <w:p w14:paraId="1D178232">
            <w:pPr>
              <w:spacing w:line="440" w:lineRule="exact"/>
              <w:jc w:val="center"/>
              <w:rPr>
                <w:rFonts w:ascii="宋体" w:hAnsi="宋体" w:cs="宋体"/>
                <w:b/>
                <w:szCs w:val="21"/>
                <w:highlight w:val="none"/>
              </w:rPr>
            </w:pPr>
            <w:r>
              <w:rPr>
                <w:rFonts w:hint="eastAsia" w:ascii="宋体" w:hAnsi="宋体" w:cs="宋体"/>
                <w:b/>
                <w:szCs w:val="21"/>
                <w:highlight w:val="none"/>
              </w:rPr>
              <w:t>检验电子标书</w:t>
            </w:r>
          </w:p>
        </w:tc>
      </w:tr>
      <w:tr w14:paraId="6FB2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7D8563C4">
            <w:pPr>
              <w:spacing w:line="440" w:lineRule="exact"/>
              <w:jc w:val="center"/>
              <w:rPr>
                <w:rFonts w:ascii="宋体" w:hAnsi="宋体" w:cs="宋体"/>
                <w:szCs w:val="21"/>
                <w:highlight w:val="none"/>
              </w:rPr>
            </w:pPr>
          </w:p>
        </w:tc>
        <w:tc>
          <w:tcPr>
            <w:tcW w:w="1258" w:type="dxa"/>
            <w:vMerge w:val="continue"/>
            <w:noWrap/>
            <w:vAlign w:val="center"/>
          </w:tcPr>
          <w:p w14:paraId="04C1B076">
            <w:pPr>
              <w:spacing w:line="440" w:lineRule="exact"/>
              <w:jc w:val="center"/>
              <w:rPr>
                <w:rFonts w:ascii="宋体" w:hAnsi="宋体" w:cs="宋体"/>
                <w:b/>
                <w:bCs/>
                <w:szCs w:val="21"/>
                <w:highlight w:val="none"/>
              </w:rPr>
            </w:pPr>
          </w:p>
        </w:tc>
        <w:tc>
          <w:tcPr>
            <w:tcW w:w="6183" w:type="dxa"/>
            <w:noWrap/>
            <w:vAlign w:val="center"/>
          </w:tcPr>
          <w:p w14:paraId="7DE2EBA3">
            <w:pPr>
              <w:spacing w:line="440" w:lineRule="exact"/>
              <w:rPr>
                <w:rFonts w:ascii="宋体" w:hAnsi="宋体" w:cs="宋体"/>
                <w:szCs w:val="21"/>
                <w:highlight w:val="none"/>
              </w:rPr>
            </w:pPr>
            <w:r>
              <w:rPr>
                <w:rFonts w:hint="eastAsia" w:ascii="宋体" w:hAnsi="宋体" w:cs="宋体"/>
                <w:szCs w:val="21"/>
                <w:highlight w:val="none"/>
              </w:rPr>
              <w:t>企业法人营业执照</w:t>
            </w:r>
          </w:p>
        </w:tc>
        <w:tc>
          <w:tcPr>
            <w:tcW w:w="1860" w:type="dxa"/>
            <w:vMerge w:val="continue"/>
            <w:noWrap/>
            <w:vAlign w:val="center"/>
          </w:tcPr>
          <w:p w14:paraId="779E57B8">
            <w:pPr>
              <w:spacing w:line="440" w:lineRule="exact"/>
              <w:rPr>
                <w:rFonts w:ascii="宋体" w:hAnsi="宋体" w:cs="宋体"/>
                <w:b/>
                <w:szCs w:val="21"/>
                <w:highlight w:val="none"/>
              </w:rPr>
            </w:pPr>
          </w:p>
        </w:tc>
      </w:tr>
      <w:tr w14:paraId="25FC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D4982A9">
            <w:pPr>
              <w:spacing w:line="440" w:lineRule="exact"/>
              <w:jc w:val="center"/>
              <w:rPr>
                <w:rFonts w:ascii="宋体" w:hAnsi="宋体" w:cs="宋体"/>
                <w:szCs w:val="21"/>
                <w:highlight w:val="none"/>
              </w:rPr>
            </w:pPr>
          </w:p>
        </w:tc>
        <w:tc>
          <w:tcPr>
            <w:tcW w:w="1258" w:type="dxa"/>
            <w:vMerge w:val="continue"/>
            <w:noWrap/>
            <w:vAlign w:val="center"/>
          </w:tcPr>
          <w:p w14:paraId="0B3A3CE4">
            <w:pPr>
              <w:spacing w:line="440" w:lineRule="exact"/>
              <w:jc w:val="center"/>
              <w:rPr>
                <w:rFonts w:ascii="宋体" w:hAnsi="宋体" w:cs="宋体"/>
                <w:b/>
                <w:bCs/>
                <w:szCs w:val="21"/>
                <w:highlight w:val="none"/>
              </w:rPr>
            </w:pPr>
          </w:p>
        </w:tc>
        <w:tc>
          <w:tcPr>
            <w:tcW w:w="6183" w:type="dxa"/>
            <w:noWrap/>
            <w:vAlign w:val="center"/>
          </w:tcPr>
          <w:p w14:paraId="5DF3ACB3">
            <w:pPr>
              <w:spacing w:line="440" w:lineRule="exact"/>
              <w:rPr>
                <w:rFonts w:ascii="宋体" w:hAnsi="宋体" w:cs="宋体"/>
                <w:szCs w:val="21"/>
                <w:highlight w:val="none"/>
              </w:rPr>
            </w:pPr>
            <w:r>
              <w:rPr>
                <w:rFonts w:hint="eastAsia" w:ascii="宋体" w:hAnsi="宋体" w:cs="宋体"/>
                <w:szCs w:val="21"/>
                <w:highlight w:val="none"/>
              </w:rPr>
              <w:t>企业资质证书</w:t>
            </w:r>
          </w:p>
        </w:tc>
        <w:tc>
          <w:tcPr>
            <w:tcW w:w="1860" w:type="dxa"/>
            <w:vMerge w:val="continue"/>
            <w:noWrap/>
            <w:vAlign w:val="center"/>
          </w:tcPr>
          <w:p w14:paraId="2E943AB5">
            <w:pPr>
              <w:spacing w:line="440" w:lineRule="exact"/>
              <w:rPr>
                <w:rFonts w:ascii="宋体" w:hAnsi="宋体" w:cs="宋体"/>
                <w:szCs w:val="21"/>
                <w:highlight w:val="none"/>
              </w:rPr>
            </w:pPr>
          </w:p>
        </w:tc>
      </w:tr>
      <w:tr w14:paraId="548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4F29A8D">
            <w:pPr>
              <w:spacing w:line="440" w:lineRule="exact"/>
              <w:jc w:val="center"/>
              <w:rPr>
                <w:rFonts w:ascii="宋体" w:hAnsi="宋体" w:cs="宋体"/>
                <w:szCs w:val="21"/>
                <w:highlight w:val="none"/>
              </w:rPr>
            </w:pPr>
          </w:p>
        </w:tc>
        <w:tc>
          <w:tcPr>
            <w:tcW w:w="1258" w:type="dxa"/>
            <w:vMerge w:val="continue"/>
            <w:noWrap/>
            <w:vAlign w:val="center"/>
          </w:tcPr>
          <w:p w14:paraId="5172F027">
            <w:pPr>
              <w:spacing w:line="440" w:lineRule="exact"/>
              <w:jc w:val="center"/>
              <w:rPr>
                <w:rFonts w:ascii="宋体" w:hAnsi="宋体" w:cs="宋体"/>
                <w:b/>
                <w:bCs/>
                <w:szCs w:val="21"/>
                <w:highlight w:val="none"/>
              </w:rPr>
            </w:pPr>
          </w:p>
        </w:tc>
        <w:tc>
          <w:tcPr>
            <w:tcW w:w="6183" w:type="dxa"/>
            <w:noWrap/>
            <w:vAlign w:val="top"/>
          </w:tcPr>
          <w:p w14:paraId="7910A869">
            <w:pPr>
              <w:keepNext w:val="0"/>
              <w:keepLines w:val="0"/>
              <w:pageBreakBefore w:val="0"/>
              <w:kinsoku/>
              <w:wordWrap/>
              <w:overflowPunct/>
              <w:topLinePunct w:val="0"/>
              <w:autoSpaceDN/>
              <w:bidi w:val="0"/>
              <w:adjustRightInd/>
              <w:snapToGrid/>
              <w:spacing w:line="440" w:lineRule="exact"/>
              <w:textAlignment w:val="auto"/>
              <w:rPr>
                <w:rFonts w:ascii="宋体" w:hAnsi="宋体" w:cs="宋体"/>
                <w:szCs w:val="21"/>
                <w:highlight w:val="none"/>
              </w:rPr>
            </w:pPr>
            <w:r>
              <w:rPr>
                <w:rFonts w:hint="eastAsia" w:ascii="宋体" w:hAnsi="宋体" w:eastAsia="宋体" w:cs="宋体"/>
                <w:sz w:val="21"/>
                <w:szCs w:val="21"/>
              </w:rPr>
              <w:t>拟派项目负责人的</w:t>
            </w:r>
            <w:r>
              <w:rPr>
                <w:rFonts w:hint="eastAsia" w:ascii="宋体" w:hAnsi="宋体" w:eastAsia="宋体" w:cs="宋体"/>
                <w:sz w:val="21"/>
                <w:szCs w:val="21"/>
                <w:lang w:val="en-US" w:eastAsia="zh-CN"/>
              </w:rPr>
              <w:t>有效</w:t>
            </w:r>
            <w:r>
              <w:rPr>
                <w:rFonts w:hint="eastAsia" w:ascii="宋体" w:hAnsi="宋体" w:eastAsia="宋体" w:cs="宋体"/>
                <w:sz w:val="21"/>
                <w:szCs w:val="21"/>
              </w:rPr>
              <w:t>身份证</w:t>
            </w:r>
            <w:r>
              <w:rPr>
                <w:rFonts w:hint="eastAsia" w:ascii="宋体" w:hAnsi="宋体" w:eastAsia="宋体" w:cs="宋体"/>
                <w:sz w:val="21"/>
                <w:szCs w:val="21"/>
                <w:lang w:val="en-US" w:eastAsia="zh-CN"/>
              </w:rPr>
              <w:t>及</w:t>
            </w:r>
            <w:r>
              <w:rPr>
                <w:rFonts w:hint="eastAsia" w:ascii="宋体" w:hAnsi="宋体" w:cs="宋体"/>
                <w:sz w:val="21"/>
                <w:szCs w:val="21"/>
                <w:lang w:val="en-US" w:eastAsia="zh-CN"/>
              </w:rPr>
              <w:t>注册</w:t>
            </w:r>
            <w:r>
              <w:rPr>
                <w:rFonts w:hint="eastAsia" w:ascii="宋体" w:hAnsi="宋体" w:eastAsia="宋体" w:cs="宋体"/>
                <w:sz w:val="21"/>
                <w:szCs w:val="21"/>
                <w:lang w:val="en-US" w:eastAsia="zh-CN"/>
              </w:rPr>
              <w:t>证书</w:t>
            </w:r>
          </w:p>
        </w:tc>
        <w:tc>
          <w:tcPr>
            <w:tcW w:w="1860" w:type="dxa"/>
            <w:vMerge w:val="continue"/>
            <w:noWrap/>
            <w:vAlign w:val="center"/>
          </w:tcPr>
          <w:p w14:paraId="2BFDCB77">
            <w:pPr>
              <w:spacing w:line="440" w:lineRule="exact"/>
              <w:rPr>
                <w:rFonts w:ascii="宋体" w:hAnsi="宋体" w:cs="宋体"/>
                <w:szCs w:val="21"/>
                <w:highlight w:val="none"/>
              </w:rPr>
            </w:pPr>
          </w:p>
        </w:tc>
      </w:tr>
      <w:tr w14:paraId="4C6A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96A33EB">
            <w:pPr>
              <w:spacing w:line="440" w:lineRule="exact"/>
              <w:jc w:val="center"/>
              <w:rPr>
                <w:rFonts w:ascii="宋体" w:hAnsi="宋体" w:cs="宋体"/>
                <w:szCs w:val="21"/>
                <w:highlight w:val="none"/>
              </w:rPr>
            </w:pPr>
          </w:p>
        </w:tc>
        <w:tc>
          <w:tcPr>
            <w:tcW w:w="1258" w:type="dxa"/>
            <w:vMerge w:val="continue"/>
            <w:noWrap/>
            <w:vAlign w:val="center"/>
          </w:tcPr>
          <w:p w14:paraId="7D51B5B8">
            <w:pPr>
              <w:spacing w:line="440" w:lineRule="exact"/>
              <w:jc w:val="center"/>
              <w:rPr>
                <w:rFonts w:ascii="宋体" w:hAnsi="宋体" w:cs="宋体"/>
                <w:b/>
                <w:bCs/>
                <w:szCs w:val="21"/>
                <w:highlight w:val="none"/>
              </w:rPr>
            </w:pPr>
          </w:p>
        </w:tc>
        <w:tc>
          <w:tcPr>
            <w:tcW w:w="6183" w:type="dxa"/>
            <w:noWrap/>
            <w:vAlign w:val="top"/>
          </w:tcPr>
          <w:p w14:paraId="7DB448B8">
            <w:pPr>
              <w:spacing w:line="440" w:lineRule="exact"/>
              <w:rPr>
                <w:rFonts w:hint="eastAsia" w:ascii="宋体" w:hAnsi="宋体" w:eastAsia="宋体" w:cs="宋体"/>
                <w:highlight w:val="none"/>
                <w:lang w:eastAsia="zh-CN"/>
              </w:rPr>
            </w:pPr>
            <w:r>
              <w:rPr>
                <w:rFonts w:hint="eastAsia" w:ascii="宋体" w:hAnsi="宋体" w:cs="宋体"/>
                <w:szCs w:val="21"/>
                <w:highlight w:val="none"/>
              </w:rPr>
              <w:t>投标人的法定代表人(或委托代理人)和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tc>
        <w:tc>
          <w:tcPr>
            <w:tcW w:w="1860" w:type="dxa"/>
            <w:vMerge w:val="continue"/>
            <w:noWrap/>
            <w:vAlign w:val="center"/>
          </w:tcPr>
          <w:p w14:paraId="701C2C27">
            <w:pPr>
              <w:spacing w:line="440" w:lineRule="exact"/>
              <w:rPr>
                <w:rFonts w:ascii="宋体" w:hAnsi="宋体" w:cs="宋体"/>
                <w:szCs w:val="21"/>
                <w:highlight w:val="none"/>
              </w:rPr>
            </w:pPr>
          </w:p>
        </w:tc>
      </w:tr>
    </w:tbl>
    <w:p w14:paraId="44418C94">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重要提示：</w:t>
      </w:r>
    </w:p>
    <w:p w14:paraId="3BA6D769">
      <w:pPr>
        <w:spacing w:line="440" w:lineRule="exact"/>
        <w:ind w:firstLine="422" w:firstLineChars="200"/>
        <w:jc w:val="left"/>
        <w:rPr>
          <w:rFonts w:ascii="宋体" w:hAnsi="宋体" w:cs="宋体"/>
          <w:b/>
          <w:bCs/>
          <w:szCs w:val="21"/>
          <w:highlight w:val="none"/>
        </w:rPr>
      </w:pPr>
      <w:r>
        <w:rPr>
          <w:rFonts w:hint="eastAsia" w:ascii="宋体" w:hAnsi="宋体" w:cs="宋体"/>
          <w:b/>
          <w:bCs/>
          <w:szCs w:val="21"/>
          <w:highlight w:val="none"/>
        </w:rPr>
        <w:t>（</w:t>
      </w:r>
      <w:r>
        <w:rPr>
          <w:rFonts w:hint="eastAsia" w:ascii="宋体" w:hAnsi="宋体" w:cs="宋体"/>
          <w:b/>
          <w:bCs/>
          <w:szCs w:val="21"/>
          <w:highlight w:val="none"/>
          <w:lang w:val="en-US" w:eastAsia="zh-CN"/>
        </w:rPr>
        <w:t>1</w:t>
      </w:r>
      <w:r>
        <w:rPr>
          <w:rFonts w:hint="eastAsia" w:ascii="宋体" w:hAnsi="宋体" w:cs="宋体"/>
          <w:b/>
          <w:bCs/>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p>
    <w:p w14:paraId="4A8A3FCB">
      <w:pPr>
        <w:pStyle w:val="3"/>
        <w:spacing w:beforeLines="50" w:afterLines="50"/>
        <w:ind w:firstLine="422" w:firstLineChars="200"/>
        <w:rPr>
          <w:rFonts w:ascii="宋体" w:hAnsi="宋体" w:eastAsia="宋体" w:cs="宋体"/>
          <w:highlight w:val="none"/>
        </w:rPr>
      </w:pPr>
      <w:bookmarkStart w:id="713" w:name="_Toc78803376"/>
      <w:bookmarkStart w:id="714" w:name="_Toc27127"/>
      <w:bookmarkStart w:id="715" w:name="_Toc15058904"/>
      <w:bookmarkStart w:id="716" w:name="_Toc506107319"/>
      <w:bookmarkStart w:id="717" w:name="_Toc35424941"/>
      <w:bookmarkStart w:id="718" w:name="_Toc35425107"/>
      <w:bookmarkStart w:id="719" w:name="_Toc324404866"/>
      <w:r>
        <w:rPr>
          <w:rFonts w:hint="eastAsia" w:ascii="宋体" w:hAnsi="宋体" w:eastAsia="宋体" w:cs="宋体"/>
          <w:highlight w:val="none"/>
        </w:rPr>
        <w:t>1.审查资料</w:t>
      </w:r>
      <w:bookmarkEnd w:id="713"/>
      <w:bookmarkEnd w:id="714"/>
      <w:bookmarkEnd w:id="715"/>
      <w:bookmarkEnd w:id="716"/>
      <w:bookmarkEnd w:id="717"/>
      <w:bookmarkEnd w:id="718"/>
      <w:bookmarkEnd w:id="719"/>
    </w:p>
    <w:p w14:paraId="2DC377C4">
      <w:pPr>
        <w:spacing w:line="440" w:lineRule="exact"/>
        <w:ind w:firstLine="420" w:firstLineChars="200"/>
        <w:jc w:val="left"/>
        <w:rPr>
          <w:rFonts w:hint="eastAsia" w:ascii="宋体" w:hAnsi="宋体" w:cs="宋体"/>
          <w:szCs w:val="21"/>
          <w:highlight w:val="none"/>
        </w:rPr>
      </w:pPr>
      <w:bookmarkStart w:id="720" w:name="_Toc15058905"/>
      <w:bookmarkStart w:id="721" w:name="_Toc324404867"/>
      <w:r>
        <w:rPr>
          <w:rFonts w:hint="eastAsia" w:ascii="宋体" w:hAnsi="宋体" w:cs="宋体"/>
          <w:szCs w:val="21"/>
          <w:highlight w:val="none"/>
        </w:rPr>
        <w:t>（1）法定代表人身份证明文件和本人有效身份证(或法定代表人授权委托书和委托代理人有效身份证)；</w:t>
      </w:r>
    </w:p>
    <w:p w14:paraId="3F0E71BB">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12618AFF">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45677E5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0ED50D49">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p>
    <w:p w14:paraId="57EC5BE4">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r>
        <w:rPr>
          <w:rFonts w:hint="eastAsia" w:ascii="宋体" w:hAnsi="宋体" w:cs="宋体"/>
          <w:szCs w:val="21"/>
          <w:highlight w:val="none"/>
          <w:lang w:eastAsia="zh-CN"/>
        </w:rPr>
        <w:t>。</w:t>
      </w:r>
    </w:p>
    <w:bookmarkEnd w:id="720"/>
    <w:p w14:paraId="5990719C">
      <w:pPr>
        <w:pStyle w:val="3"/>
        <w:spacing w:beforeLines="50" w:afterLines="50"/>
        <w:ind w:firstLine="422" w:firstLineChars="200"/>
        <w:rPr>
          <w:rFonts w:ascii="宋体" w:hAnsi="宋体" w:eastAsia="宋体" w:cs="宋体"/>
          <w:highlight w:val="none"/>
        </w:rPr>
      </w:pPr>
      <w:bookmarkStart w:id="722" w:name="_Toc15058909"/>
      <w:bookmarkStart w:id="723" w:name="_Toc12549"/>
      <w:bookmarkStart w:id="724" w:name="_Toc35425108"/>
      <w:bookmarkStart w:id="725" w:name="_Toc35424942"/>
      <w:bookmarkStart w:id="726" w:name="_Toc78803377"/>
      <w:bookmarkStart w:id="727" w:name="_Toc506107320"/>
      <w:r>
        <w:rPr>
          <w:rFonts w:hint="eastAsia" w:ascii="宋体" w:hAnsi="宋体" w:eastAsia="宋体" w:cs="宋体"/>
          <w:highlight w:val="none"/>
        </w:rPr>
        <w:t>2.审查办法</w:t>
      </w:r>
      <w:bookmarkEnd w:id="721"/>
      <w:bookmarkEnd w:id="722"/>
      <w:bookmarkEnd w:id="723"/>
      <w:bookmarkEnd w:id="724"/>
      <w:bookmarkEnd w:id="725"/>
      <w:bookmarkEnd w:id="726"/>
      <w:bookmarkEnd w:id="727"/>
    </w:p>
    <w:p w14:paraId="0B01855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由资格审查委员会（评标委员会）按资格审查办法前附表中资格审查必要合格条件评审表要求对投标人审查资料进行核验。</w:t>
      </w:r>
    </w:p>
    <w:p w14:paraId="447D2762">
      <w:pPr>
        <w:pStyle w:val="3"/>
        <w:spacing w:beforeLines="50" w:afterLines="50"/>
        <w:ind w:firstLine="422" w:firstLineChars="200"/>
        <w:rPr>
          <w:rFonts w:ascii="宋体" w:hAnsi="宋体" w:eastAsia="宋体" w:cs="宋体"/>
          <w:highlight w:val="none"/>
        </w:rPr>
      </w:pPr>
      <w:bookmarkStart w:id="728" w:name="_Toc15058910"/>
      <w:bookmarkStart w:id="729" w:name="_Toc324404868"/>
      <w:bookmarkStart w:id="730" w:name="_Toc15626"/>
      <w:bookmarkStart w:id="731" w:name="_Toc35425109"/>
      <w:bookmarkStart w:id="732" w:name="_Toc506107321"/>
      <w:bookmarkStart w:id="733" w:name="_Toc35424943"/>
      <w:bookmarkStart w:id="734" w:name="_Toc78803378"/>
      <w:r>
        <w:rPr>
          <w:rFonts w:hint="eastAsia" w:ascii="宋体" w:hAnsi="宋体" w:eastAsia="宋体" w:cs="宋体"/>
          <w:highlight w:val="none"/>
        </w:rPr>
        <w:t>3.资格审查委员会和审查标准</w:t>
      </w:r>
      <w:bookmarkEnd w:id="728"/>
      <w:bookmarkEnd w:id="729"/>
      <w:bookmarkEnd w:id="730"/>
      <w:bookmarkEnd w:id="731"/>
      <w:bookmarkEnd w:id="732"/>
      <w:bookmarkEnd w:id="733"/>
      <w:bookmarkEnd w:id="734"/>
    </w:p>
    <w:p w14:paraId="48F20776">
      <w:pPr>
        <w:spacing w:line="440" w:lineRule="exact"/>
        <w:ind w:firstLine="420" w:firstLineChars="200"/>
        <w:jc w:val="left"/>
        <w:rPr>
          <w:rFonts w:hint="eastAsia" w:ascii="宋体" w:hAnsi="宋体" w:eastAsia="宋体" w:cs="宋体"/>
          <w:szCs w:val="21"/>
          <w:highlight w:val="none"/>
        </w:rPr>
      </w:pPr>
      <w:bookmarkStart w:id="735" w:name="_Toc35425110"/>
      <w:bookmarkStart w:id="736" w:name="_Toc78803379"/>
      <w:bookmarkStart w:id="737" w:name="_Toc506107322"/>
      <w:bookmarkStart w:id="738" w:name="_Toc10330"/>
      <w:bookmarkStart w:id="739" w:name="_Toc35424944"/>
      <w:bookmarkStart w:id="740" w:name="_Toc15058911"/>
      <w:bookmarkStart w:id="741" w:name="_Toc324404869"/>
      <w:r>
        <w:rPr>
          <w:rFonts w:hint="eastAsia" w:ascii="宋体" w:hAnsi="宋体" w:eastAsia="宋体" w:cs="宋体"/>
          <w:szCs w:val="21"/>
          <w:highlight w:val="none"/>
        </w:rPr>
        <w:t>3.1资格审查由招标人依法组建的资格审查委员会（或评标委员会）负责。审查标准见资格审查办法前附表。</w:t>
      </w:r>
    </w:p>
    <w:p w14:paraId="75FCAEF4">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3.2由资格审查委员会（评标委员会）按资格审查办法前附表要求对投标人的审查资料进行核验。投标申请人有下列情形之一的，其资格审查为不合格： </w:t>
      </w:r>
    </w:p>
    <w:p w14:paraId="465F4E80">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（1）未上传电子标书或电子标书经审查不合格；</w:t>
      </w:r>
    </w:p>
    <w:p w14:paraId="526FEED7">
      <w:pPr>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）法律、法规规定的其他情形。</w:t>
      </w:r>
    </w:p>
    <w:p w14:paraId="439F3B10">
      <w:pPr>
        <w:pStyle w:val="3"/>
        <w:spacing w:beforeLines="50" w:afterLines="50"/>
        <w:ind w:firstLine="422" w:firstLineChars="200"/>
        <w:rPr>
          <w:rFonts w:ascii="宋体" w:hAnsi="宋体" w:eastAsia="宋体" w:cs="宋体"/>
          <w:highlight w:val="none"/>
        </w:rPr>
      </w:pPr>
      <w:r>
        <w:rPr>
          <w:rFonts w:hint="eastAsia" w:ascii="宋体" w:hAnsi="宋体" w:eastAsia="宋体" w:cs="宋体"/>
          <w:highlight w:val="none"/>
        </w:rPr>
        <w:t>4.审查结果</w:t>
      </w:r>
      <w:bookmarkEnd w:id="735"/>
      <w:bookmarkEnd w:id="736"/>
      <w:bookmarkEnd w:id="737"/>
      <w:bookmarkEnd w:id="738"/>
      <w:bookmarkEnd w:id="739"/>
      <w:bookmarkEnd w:id="740"/>
      <w:bookmarkEnd w:id="741"/>
    </w:p>
    <w:p w14:paraId="58D45548">
      <w:pPr>
        <w:spacing w:line="440" w:lineRule="exact"/>
        <w:ind w:firstLine="420" w:firstLineChars="200"/>
        <w:jc w:val="left"/>
        <w:rPr>
          <w:rFonts w:ascii="宋体" w:hAnsi="宋体" w:cs="宋体"/>
          <w:szCs w:val="21"/>
          <w:highlight w:val="none"/>
        </w:rPr>
      </w:pPr>
      <w:r>
        <w:rPr>
          <w:rFonts w:hint="eastAsia" w:ascii="宋体" w:hAnsi="宋体" w:cs="宋体"/>
          <w:highlight w:val="none"/>
        </w:rPr>
        <w:t>只有通过资格审查的投标人才能进入下一步的评标程序。</w:t>
      </w:r>
      <w:bookmarkStart w:id="742" w:name="_Toc506107323"/>
    </w:p>
    <w:p w14:paraId="500CB5F4">
      <w:pPr>
        <w:pStyle w:val="2"/>
        <w:spacing w:beforeLines="50" w:afterLines="50"/>
        <w:rPr>
          <w:highlight w:val="none"/>
        </w:rPr>
      </w:pPr>
      <w:bookmarkStart w:id="743" w:name="_Toc15058912"/>
      <w:bookmarkStart w:id="744" w:name="_Toc35424945"/>
      <w:bookmarkStart w:id="745" w:name="_Toc35425111"/>
      <w:r>
        <w:rPr>
          <w:rFonts w:hint="eastAsia"/>
          <w:highlight w:val="none"/>
        </w:rPr>
        <w:br w:type="page"/>
      </w:r>
      <w:bookmarkStart w:id="746" w:name="_Toc78803380"/>
      <w:r>
        <w:rPr>
          <w:rFonts w:hint="eastAsia" w:ascii="Arial" w:hAnsi="Arial"/>
          <w:kern w:val="0"/>
          <w:sz w:val="32"/>
          <w:szCs w:val="32"/>
          <w:highlight w:val="none"/>
        </w:rPr>
        <w:t>第三章  评标办法</w:t>
      </w:r>
      <w:bookmarkEnd w:id="607"/>
      <w:bookmarkEnd w:id="742"/>
      <w:bookmarkEnd w:id="743"/>
      <w:bookmarkEnd w:id="744"/>
      <w:bookmarkEnd w:id="745"/>
      <w:bookmarkEnd w:id="746"/>
    </w:p>
    <w:p w14:paraId="3303ED71">
      <w:pPr>
        <w:spacing w:beforeLines="50" w:afterLines="50" w:line="440" w:lineRule="exact"/>
        <w:jc w:val="center"/>
        <w:rPr>
          <w:rFonts w:ascii="宋体" w:hAnsi="宋体" w:cs="宋体"/>
          <w:b/>
          <w:bCs/>
          <w:sz w:val="28"/>
          <w:szCs w:val="28"/>
          <w:highlight w:val="none"/>
        </w:rPr>
      </w:pPr>
      <w:bookmarkStart w:id="747" w:name="_Toc35424946"/>
      <w:bookmarkStart w:id="748" w:name="_Toc35425112"/>
      <w:r>
        <w:rPr>
          <w:rFonts w:hint="eastAsia" w:ascii="宋体" w:hAnsi="宋体" w:cs="宋体"/>
          <w:b/>
          <w:bCs/>
          <w:sz w:val="28"/>
          <w:szCs w:val="28"/>
          <w:highlight w:val="none"/>
        </w:rPr>
        <w:t>评标办法前附表</w:t>
      </w:r>
      <w:bookmarkEnd w:id="747"/>
      <w:bookmarkEnd w:id="748"/>
    </w:p>
    <w:p w14:paraId="0701628E">
      <w:pPr>
        <w:numPr>
          <w:ilvl w:val="0"/>
          <w:numId w:val="1"/>
        </w:numPr>
        <w:spacing w:beforeLines="50" w:afterLines="50"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资信标评分细则（满分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bl>
      <w:tblPr>
        <w:tblStyle w:val="48"/>
        <w:tblW w:w="1020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7990"/>
      </w:tblGrid>
      <w:tr w14:paraId="3CC2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0F663B4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评审因素</w:t>
            </w:r>
          </w:p>
        </w:tc>
        <w:tc>
          <w:tcPr>
            <w:tcW w:w="7990" w:type="dxa"/>
            <w:vAlign w:val="center"/>
          </w:tcPr>
          <w:p w14:paraId="16800EF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22" w:firstLineChars="200"/>
              <w:jc w:val="center"/>
              <w:textAlignment w:val="auto"/>
              <w:rPr>
                <w:rFonts w:hint="eastAsia"/>
                <w:color w:val="auto"/>
                <w:highlight w:val="none"/>
                <w:vertAlign w:val="baseline"/>
                <w:lang w:val="en-US" w:eastAsia="zh-CN"/>
              </w:rPr>
            </w:pPr>
            <w:r>
              <w:rPr>
                <w:rFonts w:hint="eastAsia" w:ascii="宋体" w:hAnsi="宋体" w:eastAsia="宋体" w:cs="宋体"/>
                <w:b/>
                <w:bCs/>
                <w:color w:val="auto"/>
                <w:sz w:val="21"/>
                <w:szCs w:val="21"/>
                <w:highlight w:val="none"/>
              </w:rPr>
              <w:t>评审标准</w:t>
            </w:r>
          </w:p>
        </w:tc>
      </w:tr>
      <w:tr w14:paraId="612B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18" w:type="dxa"/>
            <w:vAlign w:val="center"/>
          </w:tcPr>
          <w:p w14:paraId="1C5B2E0E">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cs="宋体"/>
                <w:spacing w:val="-2"/>
                <w:position w:val="11"/>
                <w:sz w:val="21"/>
                <w:szCs w:val="21"/>
                <w:highlight w:val="none"/>
                <w:lang w:val="en-US" w:eastAsia="zh-CN"/>
              </w:rPr>
              <w:t>企业业绩</w:t>
            </w:r>
            <w:r>
              <w:rPr>
                <w:rFonts w:hint="eastAsia" w:ascii="宋体" w:hAnsi="宋体" w:eastAsia="宋体" w:cs="宋体"/>
                <w:spacing w:val="-2"/>
                <w:position w:val="11"/>
                <w:sz w:val="21"/>
                <w:szCs w:val="21"/>
                <w:highlight w:val="none"/>
                <w:lang w:val="en-US" w:eastAsia="zh-CN"/>
              </w:rPr>
              <w:t>（</w:t>
            </w:r>
            <w:r>
              <w:rPr>
                <w:rFonts w:hint="eastAsia" w:ascii="宋体" w:hAnsi="宋体" w:cs="宋体"/>
                <w:spacing w:val="-2"/>
                <w:position w:val="11"/>
                <w:sz w:val="21"/>
                <w:szCs w:val="21"/>
                <w:highlight w:val="none"/>
                <w:lang w:val="en-US" w:eastAsia="zh-CN"/>
              </w:rPr>
              <w:t>20</w:t>
            </w:r>
            <w:r>
              <w:rPr>
                <w:rFonts w:hint="eastAsia" w:ascii="宋体" w:hAnsi="宋体" w:eastAsia="宋体" w:cs="宋体"/>
                <w:spacing w:val="-2"/>
                <w:position w:val="11"/>
                <w:sz w:val="21"/>
                <w:szCs w:val="21"/>
                <w:highlight w:val="none"/>
                <w:lang w:val="en-US" w:eastAsia="zh-CN"/>
              </w:rPr>
              <w:t>分）</w:t>
            </w:r>
          </w:p>
        </w:tc>
        <w:tc>
          <w:tcPr>
            <w:tcW w:w="7990" w:type="dxa"/>
            <w:vAlign w:val="top"/>
          </w:tcPr>
          <w:p w14:paraId="733001B7">
            <w:pPr>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自2020年1月1日至投标截止日（以合同签订时间为准），投标人每提供一个分布式光伏工程设计业绩（需包含光伏钢结构车棚</w:t>
            </w:r>
            <w:r>
              <w:rPr>
                <w:rFonts w:hint="eastAsia" w:ascii="宋体" w:hAnsi="宋体" w:cs="宋体"/>
                <w:b w:val="0"/>
                <w:bCs/>
                <w:color w:val="auto"/>
                <w:sz w:val="21"/>
                <w:szCs w:val="21"/>
                <w:highlight w:val="none"/>
                <w:lang w:val="en-US" w:eastAsia="zh-CN"/>
              </w:rPr>
              <w:t>内容</w:t>
            </w:r>
            <w:r>
              <w:rPr>
                <w:rFonts w:hint="eastAsia" w:ascii="宋体" w:hAnsi="宋体" w:eastAsia="宋体" w:cs="宋体"/>
                <w:b w:val="0"/>
                <w:bCs/>
                <w:color w:val="auto"/>
                <w:sz w:val="21"/>
                <w:szCs w:val="21"/>
                <w:highlight w:val="none"/>
                <w:lang w:val="en-US" w:eastAsia="zh-CN"/>
              </w:rPr>
              <w:t>）的得10分；其他的不得分，本</w:t>
            </w:r>
            <w:r>
              <w:rPr>
                <w:rFonts w:hint="eastAsia" w:ascii="宋体" w:hAnsi="宋体" w:cs="宋体"/>
                <w:b w:val="0"/>
                <w:bCs/>
                <w:color w:val="auto"/>
                <w:sz w:val="21"/>
                <w:szCs w:val="21"/>
                <w:highlight w:val="none"/>
                <w:lang w:val="en-US" w:eastAsia="zh-CN"/>
              </w:rPr>
              <w:t>条</w:t>
            </w:r>
            <w:r>
              <w:rPr>
                <w:rFonts w:hint="eastAsia" w:ascii="宋体" w:hAnsi="宋体" w:eastAsia="宋体" w:cs="宋体"/>
                <w:b w:val="0"/>
                <w:bCs/>
                <w:color w:val="auto"/>
                <w:sz w:val="21"/>
                <w:szCs w:val="21"/>
                <w:highlight w:val="none"/>
                <w:lang w:val="en-US" w:eastAsia="zh-CN"/>
              </w:rPr>
              <w:t>满分10分。</w:t>
            </w:r>
          </w:p>
          <w:p w14:paraId="3704C6E2">
            <w:pPr>
              <w:jc w:val="left"/>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自2020年1月1日至投标截止日（以合同签订时间为准），投标人每提供一个用户侧储能工程设计业绩的得10分；其他的不得分，本</w:t>
            </w:r>
            <w:r>
              <w:rPr>
                <w:rFonts w:hint="eastAsia" w:ascii="宋体" w:hAnsi="宋体" w:cs="宋体"/>
                <w:b w:val="0"/>
                <w:bCs/>
                <w:color w:val="auto"/>
                <w:sz w:val="21"/>
                <w:szCs w:val="21"/>
                <w:highlight w:val="none"/>
                <w:lang w:val="en-US" w:eastAsia="zh-CN"/>
              </w:rPr>
              <w:t>条</w:t>
            </w:r>
            <w:r>
              <w:rPr>
                <w:rFonts w:hint="eastAsia" w:ascii="宋体" w:hAnsi="宋体" w:eastAsia="宋体" w:cs="宋体"/>
                <w:b w:val="0"/>
                <w:bCs/>
                <w:color w:val="auto"/>
                <w:sz w:val="21"/>
                <w:szCs w:val="21"/>
                <w:highlight w:val="none"/>
                <w:lang w:val="en-US" w:eastAsia="zh-CN"/>
              </w:rPr>
              <w:t>满分10分。</w:t>
            </w:r>
          </w:p>
          <w:p w14:paraId="776760AE">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【投标文件中须提供合同扫描件；若上述材料均未体现评分内容的还须另外提供业主证明材料扫描件。】</w:t>
            </w:r>
          </w:p>
          <w:p w14:paraId="7BBB90AC">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注：投标人投标时只须提供</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个评审业绩，若投标人提供业绩个数超过</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个，则按照排列顺序从首个业绩开始评审至对应数量（</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个），超出部分业绩不进行评审。对应数量（</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个）业绩不符合招标文件要求不得分的，不再补充评审超出部分业绩。如：提供</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个业绩即得满分的，按照投标文件排序评审第一</w:t>
            </w:r>
            <w:r>
              <w:rPr>
                <w:rFonts w:hint="eastAsia" w:ascii="宋体" w:hAnsi="宋体" w:cs="宋体"/>
                <w:b w:val="0"/>
                <w:bCs/>
                <w:color w:val="auto"/>
                <w:sz w:val="21"/>
                <w:szCs w:val="21"/>
                <w:highlight w:val="none"/>
                <w:lang w:val="en-US" w:eastAsia="zh-CN"/>
              </w:rPr>
              <w:t>、第二</w:t>
            </w:r>
            <w:r>
              <w:rPr>
                <w:rFonts w:hint="eastAsia" w:ascii="宋体" w:hAnsi="宋体" w:eastAsia="宋体" w:cs="宋体"/>
                <w:b w:val="0"/>
                <w:bCs/>
                <w:color w:val="auto"/>
                <w:sz w:val="21"/>
                <w:szCs w:val="21"/>
                <w:highlight w:val="none"/>
                <w:lang w:val="en-US" w:eastAsia="zh-CN"/>
              </w:rPr>
              <w:t>项业绩，其余超出部分不再评审。</w:t>
            </w:r>
          </w:p>
        </w:tc>
      </w:tr>
      <w:tr w14:paraId="2FE8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18" w:type="dxa"/>
            <w:vAlign w:val="center"/>
          </w:tcPr>
          <w:p w14:paraId="28EF1C4B">
            <w:pPr>
              <w:spacing w:before="69" w:line="360" w:lineRule="exact"/>
              <w:jc w:val="center"/>
              <w:rPr>
                <w:rFonts w:hint="eastAsia" w:ascii="宋体" w:hAnsi="宋体" w:eastAsia="宋体" w:cs="宋体"/>
                <w:spacing w:val="-2"/>
                <w:position w:val="11"/>
                <w:sz w:val="21"/>
                <w:szCs w:val="21"/>
                <w:highlight w:val="none"/>
                <w:lang w:val="en-US" w:eastAsia="zh-CN"/>
              </w:rPr>
            </w:pPr>
            <w:r>
              <w:rPr>
                <w:rFonts w:hint="eastAsia" w:ascii="宋体" w:hAnsi="宋体" w:eastAsia="宋体" w:cs="宋体"/>
                <w:spacing w:val="-2"/>
                <w:position w:val="11"/>
                <w:sz w:val="21"/>
                <w:szCs w:val="21"/>
                <w:highlight w:val="none"/>
                <w:lang w:val="en-US" w:eastAsia="zh-CN"/>
              </w:rPr>
              <w:t>项目团队（不含项目负责人）（</w:t>
            </w:r>
            <w:r>
              <w:rPr>
                <w:rFonts w:hint="eastAsia" w:ascii="宋体" w:hAnsi="宋体" w:cs="宋体"/>
                <w:spacing w:val="-2"/>
                <w:position w:val="11"/>
                <w:sz w:val="21"/>
                <w:szCs w:val="21"/>
                <w:highlight w:val="none"/>
                <w:lang w:val="en-US" w:eastAsia="zh-CN"/>
              </w:rPr>
              <w:t>10</w:t>
            </w:r>
            <w:r>
              <w:rPr>
                <w:rFonts w:hint="eastAsia" w:ascii="宋体" w:hAnsi="宋体" w:eastAsia="宋体" w:cs="宋体"/>
                <w:spacing w:val="-2"/>
                <w:position w:val="11"/>
                <w:sz w:val="21"/>
                <w:szCs w:val="21"/>
                <w:highlight w:val="none"/>
                <w:lang w:val="en-US" w:eastAsia="zh-CN"/>
              </w:rPr>
              <w:t>分）</w:t>
            </w:r>
          </w:p>
        </w:tc>
        <w:tc>
          <w:tcPr>
            <w:tcW w:w="7990" w:type="dxa"/>
            <w:vAlign w:val="center"/>
          </w:tcPr>
          <w:p w14:paraId="565A3E74">
            <w:pPr>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拟派项目团队（不含项目负责人）每提供1个电力工程（或电气工程）相关专业高级及以上职称证书得5分</w:t>
            </w:r>
            <w:r>
              <w:rPr>
                <w:rFonts w:hint="eastAsia" w:ascii="宋体" w:hAnsi="宋体" w:eastAsia="宋体" w:cs="宋体"/>
                <w:b w:val="0"/>
                <w:bCs/>
                <w:color w:val="auto"/>
                <w:sz w:val="21"/>
                <w:szCs w:val="21"/>
                <w:highlight w:val="none"/>
                <w:lang w:val="zh-CN" w:eastAsia="zh-CN"/>
              </w:rPr>
              <w:t>，</w:t>
            </w:r>
            <w:r>
              <w:rPr>
                <w:rFonts w:hint="eastAsia" w:ascii="宋体" w:hAnsi="宋体" w:eastAsia="宋体" w:cs="宋体"/>
                <w:b w:val="0"/>
                <w:bCs/>
                <w:color w:val="auto"/>
                <w:sz w:val="21"/>
                <w:szCs w:val="21"/>
                <w:highlight w:val="none"/>
                <w:lang w:val="en-US" w:eastAsia="zh-CN"/>
              </w:rPr>
              <w:t>其他的不得分，本条满分10分。</w:t>
            </w:r>
          </w:p>
          <w:p w14:paraId="7A60A4CA">
            <w:pPr>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【投标文件中须提供相应证书扫描件。】</w:t>
            </w:r>
          </w:p>
        </w:tc>
      </w:tr>
    </w:tbl>
    <w:p w14:paraId="6EF3540D">
      <w:pPr>
        <w:pStyle w:val="27"/>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8"/>
          <w:szCs w:val="21"/>
          <w:lang w:val="en-US" w:eastAsia="zh-CN"/>
        </w:rPr>
      </w:pPr>
      <w:r>
        <w:rPr>
          <w:rFonts w:hint="eastAsia" w:ascii="Times New Roman" w:hAnsi="Times New Roman" w:eastAsia="宋体" w:cs="Times New Roman"/>
          <w:b/>
          <w:color w:val="auto"/>
          <w:sz w:val="28"/>
          <w:szCs w:val="21"/>
          <w:lang w:val="en-US" w:eastAsia="zh-CN"/>
        </w:rPr>
        <w:t>（二）技术标评分细则（</w:t>
      </w:r>
      <w:r>
        <w:rPr>
          <w:rFonts w:hint="eastAsia" w:cs="Times New Roman"/>
          <w:b/>
          <w:color w:val="auto"/>
          <w:sz w:val="28"/>
          <w:szCs w:val="21"/>
          <w:highlight w:val="none"/>
          <w:lang w:val="en-US" w:eastAsia="zh-CN"/>
        </w:rPr>
        <w:t>30</w:t>
      </w:r>
      <w:r>
        <w:rPr>
          <w:rFonts w:hint="eastAsia" w:ascii="Times New Roman" w:hAnsi="Times New Roman" w:eastAsia="宋体" w:cs="Times New Roman"/>
          <w:b/>
          <w:color w:val="auto"/>
          <w:sz w:val="28"/>
          <w:szCs w:val="21"/>
          <w:lang w:val="en-US" w:eastAsia="zh-CN"/>
        </w:rPr>
        <w:t>分）</w:t>
      </w:r>
    </w:p>
    <w:tbl>
      <w:tblPr>
        <w:tblStyle w:val="47"/>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
        <w:gridCol w:w="1136"/>
        <w:gridCol w:w="2610"/>
        <w:gridCol w:w="5614"/>
      </w:tblGrid>
      <w:tr w14:paraId="17EB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9" w:type="dxa"/>
            <w:gridSpan w:val="2"/>
            <w:noWrap w:val="0"/>
            <w:vAlign w:val="center"/>
          </w:tcPr>
          <w:p w14:paraId="014AC285">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序号</w:t>
            </w:r>
          </w:p>
        </w:tc>
        <w:tc>
          <w:tcPr>
            <w:tcW w:w="3746" w:type="dxa"/>
            <w:gridSpan w:val="2"/>
            <w:noWrap w:val="0"/>
            <w:vAlign w:val="center"/>
          </w:tcPr>
          <w:p w14:paraId="780A8231">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14" w:type="dxa"/>
            <w:noWrap w:val="0"/>
            <w:vAlign w:val="center"/>
          </w:tcPr>
          <w:p w14:paraId="2B31D81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0F5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14:paraId="223B8D1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41" w:type="dxa"/>
            <w:gridSpan w:val="2"/>
            <w:noWrap w:val="0"/>
            <w:vAlign w:val="center"/>
          </w:tcPr>
          <w:p w14:paraId="735CB3D0">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610" w:type="dxa"/>
            <w:noWrap w:val="0"/>
            <w:vAlign w:val="center"/>
          </w:tcPr>
          <w:p w14:paraId="233E235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14" w:type="dxa"/>
            <w:noWrap w:val="0"/>
            <w:vAlign w:val="center"/>
          </w:tcPr>
          <w:p w14:paraId="04ED4DB0">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符合第</w:t>
            </w:r>
            <w:r>
              <w:rPr>
                <w:rFonts w:hint="eastAsia"/>
                <w:color w:val="auto"/>
                <w:highlight w:val="none"/>
                <w:lang w:val="en-US" w:eastAsia="zh-CN"/>
              </w:rPr>
              <w:t>六</w:t>
            </w:r>
            <w:r>
              <w:rPr>
                <w:rFonts w:hint="eastAsia"/>
                <w:color w:val="auto"/>
                <w:highlight w:val="none"/>
              </w:rPr>
              <w:t>章“投标文件格式”的要求，</w:t>
            </w:r>
          </w:p>
          <w:p w14:paraId="20C290B1">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color w:val="auto"/>
                <w:highlight w:val="none"/>
              </w:rPr>
            </w:pPr>
            <w:r>
              <w:rPr>
                <w:rFonts w:hint="eastAsia"/>
                <w:color w:val="auto"/>
                <w:highlight w:val="none"/>
              </w:rPr>
              <w:t>否则经评委会一致认定后,按照无效投标处理。</w:t>
            </w:r>
          </w:p>
        </w:tc>
      </w:tr>
      <w:tr w14:paraId="5125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restart"/>
            <w:noWrap w:val="0"/>
            <w:vAlign w:val="center"/>
          </w:tcPr>
          <w:p w14:paraId="228588E1">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41" w:type="dxa"/>
            <w:gridSpan w:val="2"/>
            <w:vMerge w:val="restart"/>
            <w:noWrap w:val="0"/>
            <w:vAlign w:val="center"/>
          </w:tcPr>
          <w:p w14:paraId="6236784C">
            <w:pPr>
              <w:keepNext w:val="0"/>
              <w:keepLines w:val="0"/>
              <w:pageBreakBefore w:val="0"/>
              <w:kinsoku/>
              <w:wordWrap/>
              <w:overflowPunct/>
              <w:topLinePunct w:val="0"/>
              <w:autoSpaceDE/>
              <w:autoSpaceDN/>
              <w:bidi w:val="0"/>
              <w:adjustRightInd/>
              <w:spacing w:beforeAutospacing="0" w:afterAutospacing="0"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610" w:type="dxa"/>
            <w:noWrap w:val="0"/>
            <w:vAlign w:val="center"/>
          </w:tcPr>
          <w:p w14:paraId="212240FF">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614" w:type="dxa"/>
            <w:noWrap w:val="0"/>
            <w:vAlign w:val="top"/>
          </w:tcPr>
          <w:p w14:paraId="6963AA3E">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章“投标人须知”第2.1项规定</w:t>
            </w:r>
          </w:p>
        </w:tc>
      </w:tr>
      <w:tr w14:paraId="5F26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24" w:type="dxa"/>
            <w:vMerge w:val="continue"/>
            <w:noWrap w:val="0"/>
            <w:vAlign w:val="top"/>
          </w:tcPr>
          <w:p w14:paraId="6C518B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7ADE3609">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5315AF1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614" w:type="dxa"/>
            <w:noWrap w:val="0"/>
            <w:vAlign w:val="top"/>
          </w:tcPr>
          <w:p w14:paraId="795F7743">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C3C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24" w:type="dxa"/>
            <w:vMerge w:val="continue"/>
            <w:noWrap w:val="0"/>
            <w:vAlign w:val="top"/>
          </w:tcPr>
          <w:p w14:paraId="1F84E0DA">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top"/>
          </w:tcPr>
          <w:p w14:paraId="22D216A5">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p>
        </w:tc>
        <w:tc>
          <w:tcPr>
            <w:tcW w:w="2610" w:type="dxa"/>
            <w:noWrap w:val="0"/>
            <w:vAlign w:val="center"/>
          </w:tcPr>
          <w:p w14:paraId="4708DFB7">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技术标准和要求</w:t>
            </w:r>
          </w:p>
        </w:tc>
        <w:tc>
          <w:tcPr>
            <w:tcW w:w="5614" w:type="dxa"/>
            <w:noWrap w:val="0"/>
            <w:vAlign w:val="top"/>
          </w:tcPr>
          <w:p w14:paraId="1C062D2A">
            <w:pPr>
              <w:keepNext w:val="0"/>
              <w:keepLines w:val="0"/>
              <w:pageBreakBefore w:val="0"/>
              <w:kinsoku/>
              <w:wordWrap/>
              <w:overflowPunct/>
              <w:topLinePunct w:val="0"/>
              <w:autoSpaceDE/>
              <w:autoSpaceDN/>
              <w:bidi w:val="0"/>
              <w:adjustRightInd/>
              <w:spacing w:beforeAutospacing="0" w:afterAutospacing="0" w:line="440" w:lineRule="exact"/>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3CB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24" w:type="dxa"/>
            <w:vMerge w:val="restart"/>
            <w:noWrap w:val="0"/>
            <w:vAlign w:val="center"/>
          </w:tcPr>
          <w:p w14:paraId="3E80C7B3">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41" w:type="dxa"/>
            <w:gridSpan w:val="2"/>
            <w:vMerge w:val="restart"/>
            <w:noWrap w:val="0"/>
            <w:vAlign w:val="center"/>
          </w:tcPr>
          <w:p w14:paraId="4AC6FA05">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技术标评分标准（</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3C7F98B8">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028FB79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实施组织计划（</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614" w:type="dxa"/>
            <w:shd w:val="clear" w:color="auto" w:fill="auto"/>
            <w:noWrap w:val="0"/>
            <w:vAlign w:val="center"/>
          </w:tcPr>
          <w:p w14:paraId="49DE3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w:t>
            </w:r>
            <w:r>
              <w:rPr>
                <w:rFonts w:hint="eastAsia" w:ascii="宋体" w:hAnsi="宋体" w:cs="宋体"/>
                <w:color w:val="auto"/>
                <w:highlight w:val="none"/>
                <w:lang w:val="en-US" w:eastAsia="zh-CN"/>
              </w:rPr>
              <w:t>实施</w:t>
            </w:r>
            <w:r>
              <w:rPr>
                <w:rFonts w:hint="eastAsia" w:ascii="宋体" w:hAnsi="宋体" w:eastAsia="宋体" w:cs="宋体"/>
                <w:color w:val="auto"/>
                <w:highlight w:val="none"/>
                <w:lang w:val="en-US" w:eastAsia="zh-CN"/>
              </w:rPr>
              <w:t>组织计划(包括但不限于</w:t>
            </w:r>
            <w:r>
              <w:rPr>
                <w:rFonts w:hint="eastAsia" w:ascii="宋体" w:hAnsi="宋体" w:cs="宋体"/>
                <w:color w:val="auto"/>
                <w:highlight w:val="none"/>
                <w:lang w:val="en-US" w:eastAsia="zh-CN"/>
              </w:rPr>
              <w:t>设计</w:t>
            </w:r>
            <w:r>
              <w:rPr>
                <w:rFonts w:hint="eastAsia" w:ascii="宋体" w:hAnsi="宋体" w:eastAsia="宋体" w:cs="宋体"/>
                <w:color w:val="auto"/>
                <w:highlight w:val="none"/>
                <w:lang w:val="en-US" w:eastAsia="zh-CN"/>
              </w:rPr>
              <w:t>人员组织、计划安排及设备仪器投入、</w:t>
            </w:r>
            <w:r>
              <w:rPr>
                <w:rFonts w:hint="eastAsia" w:ascii="宋体" w:hAnsi="宋体" w:cs="宋体"/>
                <w:color w:val="auto"/>
                <w:highlight w:val="none"/>
                <w:lang w:val="en-US" w:eastAsia="zh-CN"/>
              </w:rPr>
              <w:t>设计周期</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设计变更</w:t>
            </w:r>
            <w:r>
              <w:rPr>
                <w:rFonts w:hint="eastAsia" w:ascii="宋体" w:hAnsi="宋体" w:eastAsia="宋体" w:cs="宋体"/>
                <w:color w:val="auto"/>
                <w:highlight w:val="none"/>
                <w:lang w:val="en-US" w:eastAsia="zh-CN"/>
              </w:rPr>
              <w:t>处理进行综合评分：</w:t>
            </w:r>
          </w:p>
          <w:p w14:paraId="48B2F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1、计划全面详细，定位准确，服务内容针对性强的得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 xml:space="preserve">分； </w:t>
            </w:r>
          </w:p>
          <w:p w14:paraId="52796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 xml:space="preserve">分； </w:t>
            </w:r>
          </w:p>
          <w:p w14:paraId="70F6F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分； </w:t>
            </w:r>
          </w:p>
          <w:p w14:paraId="1E730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6196F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r>
      <w:tr w14:paraId="6176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24" w:type="dxa"/>
            <w:vMerge w:val="continue"/>
            <w:noWrap w:val="0"/>
            <w:vAlign w:val="center"/>
          </w:tcPr>
          <w:p w14:paraId="020C5448">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宋体" w:hAnsi="宋体" w:eastAsia="宋体" w:cs="宋体"/>
                <w:color w:val="auto"/>
                <w:sz w:val="21"/>
                <w:szCs w:val="21"/>
                <w:highlight w:val="none"/>
              </w:rPr>
            </w:pPr>
          </w:p>
        </w:tc>
        <w:tc>
          <w:tcPr>
            <w:tcW w:w="1141" w:type="dxa"/>
            <w:gridSpan w:val="2"/>
            <w:vMerge w:val="continue"/>
            <w:noWrap w:val="0"/>
            <w:vAlign w:val="center"/>
          </w:tcPr>
          <w:p w14:paraId="2C611D70">
            <w:pPr>
              <w:keepNext w:val="0"/>
              <w:keepLines w:val="0"/>
              <w:pageBreakBefore w:val="0"/>
              <w:kinsoku/>
              <w:wordWrap/>
              <w:overflowPunct/>
              <w:topLinePunct w:val="0"/>
              <w:autoSpaceDE/>
              <w:autoSpaceDN/>
              <w:bidi w:val="0"/>
              <w:adjustRightInd/>
              <w:spacing w:beforeAutospacing="0" w:afterAutospacing="0" w:line="440" w:lineRule="exact"/>
              <w:ind w:firstLine="420" w:firstLineChars="200"/>
              <w:jc w:val="center"/>
              <w:textAlignment w:val="auto"/>
              <w:rPr>
                <w:rFonts w:hint="eastAsia" w:ascii="宋体" w:hAnsi="宋体" w:eastAsia="宋体" w:cs="宋体"/>
                <w:color w:val="auto"/>
                <w:sz w:val="21"/>
                <w:szCs w:val="21"/>
                <w:highlight w:val="none"/>
                <w:lang w:eastAsia="zh-CN"/>
              </w:rPr>
            </w:pPr>
          </w:p>
        </w:tc>
        <w:tc>
          <w:tcPr>
            <w:tcW w:w="2610" w:type="dxa"/>
            <w:noWrap w:val="0"/>
            <w:vAlign w:val="center"/>
          </w:tcPr>
          <w:p w14:paraId="4F631D1E">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leftChars="0" w:right="0" w:rightChars="0"/>
              <w:jc w:val="center"/>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eastAsia="zh-CN"/>
              </w:rPr>
              <w:t>质量保障方案（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p>
        </w:tc>
        <w:tc>
          <w:tcPr>
            <w:tcW w:w="5614" w:type="dxa"/>
            <w:shd w:val="clear" w:color="auto" w:fill="auto"/>
            <w:noWrap w:val="0"/>
            <w:vAlign w:val="center"/>
          </w:tcPr>
          <w:p w14:paraId="2ACCD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imes New Roman" w:hAnsi="Times New Roman" w:eastAsia="宋体" w:cs="Times New Roman"/>
                <w:lang w:val="en-US" w:eastAsia="zh-CN"/>
              </w:rPr>
            </w:pPr>
            <w:r>
              <w:rPr>
                <w:rFonts w:hint="eastAsia" w:ascii="宋体" w:hAnsi="宋体" w:eastAsia="宋体" w:cs="宋体"/>
                <w:color w:val="auto"/>
                <w:highlight w:val="none"/>
                <w:lang w:val="en-US" w:eastAsia="zh-CN"/>
              </w:rPr>
              <w:t>根据投标人提供的质量保障方案(包括但不限于质量管理、保障措施)进行综合评分：</w:t>
            </w:r>
          </w:p>
          <w:p w14:paraId="43D50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1、方案全面详细，定位准确，服务内容针对性强的得</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 xml:space="preserve">分； </w:t>
            </w:r>
          </w:p>
          <w:p w14:paraId="7916B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2、方案基本符合实际，具有一定实用性的得1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 xml:space="preserve">分； </w:t>
            </w:r>
          </w:p>
          <w:p w14:paraId="385B1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3、方案初步符合要求的、有待提升完善的得</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 xml:space="preserve">分； </w:t>
            </w:r>
          </w:p>
          <w:p w14:paraId="5594D6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4、方案不符合要求的或未提供相应内容的不得分。</w:t>
            </w:r>
          </w:p>
          <w:p w14:paraId="1AB40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本项满分</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分。</w:t>
            </w:r>
          </w:p>
        </w:tc>
      </w:tr>
    </w:tbl>
    <w:p w14:paraId="669BBA0D">
      <w:pPr>
        <w:pStyle w:val="198"/>
        <w:keepNext w:val="0"/>
        <w:keepLines w:val="0"/>
        <w:pageBreakBefore w:val="0"/>
        <w:widowControl w:val="0"/>
        <w:kinsoku/>
        <w:wordWrap/>
        <w:overflowPunct/>
        <w:topLinePunct w:val="0"/>
        <w:autoSpaceDE/>
        <w:autoSpaceDN/>
        <w:bidi w:val="0"/>
        <w:spacing w:line="440" w:lineRule="exact"/>
        <w:ind w:left="59" w:leftChars="28" w:firstLine="0"/>
        <w:jc w:val="lef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rPr>
        <w:t>备注</w:t>
      </w:r>
      <w:r>
        <w:rPr>
          <w:rFonts w:hint="eastAsia" w:ascii="宋体" w:hAnsi="宋体" w:cs="宋体"/>
          <w:b/>
          <w:bCs/>
          <w:szCs w:val="21"/>
          <w:highlight w:val="none"/>
          <w:lang w:eastAsia="zh-CN"/>
        </w:rPr>
        <w:t>：</w:t>
      </w:r>
      <w:r>
        <w:rPr>
          <w:rFonts w:hint="eastAsia" w:ascii="宋体" w:hAnsi="宋体" w:cs="宋体"/>
          <w:b/>
          <w:bCs/>
          <w:szCs w:val="21"/>
          <w:highlight w:val="none"/>
        </w:rPr>
        <w:t>该项由专家评委评审打分，取所有评委评分的平均值为最终得分，保留两位小数点，第三位四舍五入</w:t>
      </w:r>
      <w:r>
        <w:rPr>
          <w:rFonts w:hint="eastAsia" w:ascii="宋体" w:hAnsi="宋体" w:cs="宋体"/>
          <w:b/>
          <w:bCs/>
          <w:szCs w:val="21"/>
          <w:highlight w:val="none"/>
          <w:lang w:eastAsia="zh-CN"/>
        </w:rPr>
        <w:t>。</w:t>
      </w:r>
    </w:p>
    <w:p w14:paraId="0B4C7729">
      <w:pPr>
        <w:spacing w:beforeLines="80" w:afterLines="80" w:line="440" w:lineRule="exact"/>
        <w:jc w:val="center"/>
        <w:rPr>
          <w:rFonts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三</w:t>
      </w:r>
      <w:r>
        <w:rPr>
          <w:rFonts w:hint="eastAsia" w:ascii="宋体" w:hAnsi="宋体" w:cs="宋体"/>
          <w:b/>
          <w:bCs/>
          <w:sz w:val="24"/>
          <w:highlight w:val="none"/>
        </w:rPr>
        <w:t>）商务标评审</w:t>
      </w:r>
    </w:p>
    <w:tbl>
      <w:tblPr>
        <w:tblStyle w:val="47"/>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15"/>
        <w:gridCol w:w="945"/>
        <w:gridCol w:w="2158"/>
        <w:gridCol w:w="4727"/>
      </w:tblGrid>
      <w:tr w14:paraId="3073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71" w:type="dxa"/>
            <w:gridSpan w:val="3"/>
            <w:noWrap/>
            <w:vAlign w:val="center"/>
          </w:tcPr>
          <w:p w14:paraId="7C34A325">
            <w:pPr>
              <w:spacing w:line="440" w:lineRule="exact"/>
              <w:jc w:val="center"/>
              <w:rPr>
                <w:rFonts w:ascii="宋体" w:hAnsi="宋体" w:cs="宋体"/>
                <w:b/>
                <w:bCs/>
                <w:szCs w:val="21"/>
                <w:highlight w:val="none"/>
              </w:rPr>
            </w:pPr>
            <w:r>
              <w:rPr>
                <w:rFonts w:hint="eastAsia" w:ascii="宋体" w:hAnsi="宋体" w:cs="宋体"/>
                <w:b/>
                <w:bCs/>
                <w:szCs w:val="21"/>
                <w:highlight w:val="none"/>
              </w:rPr>
              <w:t>条款号</w:t>
            </w:r>
          </w:p>
        </w:tc>
        <w:tc>
          <w:tcPr>
            <w:tcW w:w="2158" w:type="dxa"/>
            <w:noWrap/>
            <w:vAlign w:val="center"/>
          </w:tcPr>
          <w:p w14:paraId="1CF92DDF">
            <w:pPr>
              <w:spacing w:line="440" w:lineRule="exact"/>
              <w:jc w:val="center"/>
              <w:rPr>
                <w:rFonts w:ascii="宋体" w:hAnsi="宋体" w:cs="宋体"/>
                <w:b/>
                <w:bCs/>
                <w:szCs w:val="21"/>
                <w:highlight w:val="none"/>
              </w:rPr>
            </w:pPr>
            <w:r>
              <w:rPr>
                <w:rFonts w:hint="eastAsia" w:ascii="宋体" w:hAnsi="宋体" w:cs="宋体"/>
                <w:b/>
                <w:bCs/>
                <w:szCs w:val="21"/>
                <w:highlight w:val="none"/>
              </w:rPr>
              <w:t>评审因素</w:t>
            </w:r>
          </w:p>
        </w:tc>
        <w:tc>
          <w:tcPr>
            <w:tcW w:w="4727" w:type="dxa"/>
            <w:noWrap/>
            <w:vAlign w:val="center"/>
          </w:tcPr>
          <w:p w14:paraId="10027A3D">
            <w:pPr>
              <w:spacing w:line="440" w:lineRule="exact"/>
              <w:jc w:val="center"/>
              <w:rPr>
                <w:rFonts w:ascii="宋体" w:hAnsi="宋体" w:cs="宋体"/>
                <w:b/>
                <w:bCs/>
                <w:szCs w:val="21"/>
                <w:highlight w:val="none"/>
              </w:rPr>
            </w:pPr>
            <w:r>
              <w:rPr>
                <w:rFonts w:hint="eastAsia" w:ascii="宋体" w:hAnsi="宋体" w:cs="宋体"/>
                <w:b/>
                <w:bCs/>
                <w:szCs w:val="21"/>
                <w:highlight w:val="none"/>
              </w:rPr>
              <w:t>评审标准</w:t>
            </w:r>
          </w:p>
        </w:tc>
      </w:tr>
      <w:tr w14:paraId="3C6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1" w:type="dxa"/>
            <w:vMerge w:val="restart"/>
            <w:noWrap/>
            <w:vAlign w:val="center"/>
          </w:tcPr>
          <w:p w14:paraId="1606681B">
            <w:pPr>
              <w:spacing w:line="440" w:lineRule="exact"/>
              <w:jc w:val="center"/>
              <w:rPr>
                <w:rFonts w:ascii="宋体" w:hAnsi="宋体" w:cs="宋体"/>
                <w:szCs w:val="21"/>
                <w:highlight w:val="none"/>
              </w:rPr>
            </w:pPr>
            <w:r>
              <w:rPr>
                <w:rFonts w:hint="eastAsia" w:ascii="宋体" w:hAnsi="宋体" w:cs="宋体"/>
                <w:szCs w:val="21"/>
                <w:highlight w:val="none"/>
              </w:rPr>
              <w:t>4.2.1</w:t>
            </w:r>
          </w:p>
        </w:tc>
        <w:tc>
          <w:tcPr>
            <w:tcW w:w="1860" w:type="dxa"/>
            <w:gridSpan w:val="2"/>
            <w:vMerge w:val="restart"/>
            <w:noWrap/>
            <w:vAlign w:val="center"/>
          </w:tcPr>
          <w:p w14:paraId="2ABF61DD">
            <w:pPr>
              <w:spacing w:line="440" w:lineRule="exact"/>
              <w:jc w:val="center"/>
              <w:rPr>
                <w:rFonts w:ascii="宋体" w:hAnsi="宋体" w:cs="宋体"/>
                <w:szCs w:val="21"/>
                <w:highlight w:val="none"/>
              </w:rPr>
            </w:pPr>
            <w:r>
              <w:rPr>
                <w:rFonts w:hint="eastAsia" w:ascii="宋体" w:hAnsi="宋体" w:cs="宋体"/>
                <w:szCs w:val="21"/>
                <w:highlight w:val="none"/>
              </w:rPr>
              <w:t>形式评审标准</w:t>
            </w:r>
          </w:p>
        </w:tc>
        <w:tc>
          <w:tcPr>
            <w:tcW w:w="2158" w:type="dxa"/>
            <w:noWrap/>
            <w:vAlign w:val="center"/>
          </w:tcPr>
          <w:p w14:paraId="73517A2E">
            <w:pPr>
              <w:spacing w:line="440" w:lineRule="exact"/>
              <w:rPr>
                <w:rFonts w:ascii="宋体" w:hAnsi="宋体" w:cs="宋体"/>
                <w:szCs w:val="21"/>
                <w:highlight w:val="none"/>
              </w:rPr>
            </w:pPr>
            <w:r>
              <w:rPr>
                <w:rFonts w:hint="eastAsia" w:ascii="宋体" w:hAnsi="宋体" w:cs="宋体"/>
                <w:szCs w:val="21"/>
                <w:highlight w:val="none"/>
              </w:rPr>
              <w:t>投标函签字盖章</w:t>
            </w:r>
          </w:p>
        </w:tc>
        <w:tc>
          <w:tcPr>
            <w:tcW w:w="4727" w:type="dxa"/>
            <w:noWrap/>
          </w:tcPr>
          <w:p w14:paraId="2DBE6DD3">
            <w:pPr>
              <w:spacing w:line="440" w:lineRule="exact"/>
              <w:rPr>
                <w:rFonts w:ascii="宋体" w:hAnsi="宋体" w:cs="宋体"/>
                <w:szCs w:val="21"/>
                <w:highlight w:val="none"/>
              </w:rPr>
            </w:pPr>
            <w:r>
              <w:rPr>
                <w:rFonts w:hint="eastAsia" w:ascii="宋体" w:hAnsi="宋体" w:cs="宋体"/>
                <w:szCs w:val="21"/>
                <w:highlight w:val="none"/>
              </w:rPr>
              <w:t>有投标人及其法定代表人签章</w:t>
            </w:r>
          </w:p>
        </w:tc>
      </w:tr>
      <w:tr w14:paraId="5E02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1" w:type="dxa"/>
            <w:vMerge w:val="continue"/>
            <w:noWrap/>
          </w:tcPr>
          <w:p w14:paraId="274A7B26">
            <w:pPr>
              <w:spacing w:line="440" w:lineRule="exact"/>
              <w:rPr>
                <w:rFonts w:ascii="宋体" w:hAnsi="宋体" w:cs="宋体"/>
                <w:szCs w:val="21"/>
                <w:highlight w:val="none"/>
              </w:rPr>
            </w:pPr>
          </w:p>
        </w:tc>
        <w:tc>
          <w:tcPr>
            <w:tcW w:w="1860" w:type="dxa"/>
            <w:gridSpan w:val="2"/>
            <w:vMerge w:val="continue"/>
            <w:noWrap/>
          </w:tcPr>
          <w:p w14:paraId="7570E8C7">
            <w:pPr>
              <w:spacing w:line="440" w:lineRule="exact"/>
              <w:rPr>
                <w:rFonts w:ascii="宋体" w:hAnsi="宋体" w:cs="宋体"/>
                <w:szCs w:val="21"/>
                <w:highlight w:val="none"/>
              </w:rPr>
            </w:pPr>
          </w:p>
        </w:tc>
        <w:tc>
          <w:tcPr>
            <w:tcW w:w="2158" w:type="dxa"/>
            <w:noWrap/>
            <w:vAlign w:val="center"/>
          </w:tcPr>
          <w:p w14:paraId="45179B0C">
            <w:pPr>
              <w:spacing w:line="440" w:lineRule="exact"/>
              <w:rPr>
                <w:rFonts w:ascii="宋体" w:hAnsi="宋体" w:cs="宋体"/>
                <w:szCs w:val="21"/>
                <w:highlight w:val="none"/>
              </w:rPr>
            </w:pPr>
            <w:r>
              <w:rPr>
                <w:rFonts w:hint="eastAsia" w:ascii="宋体" w:hAnsi="宋体" w:cs="宋体"/>
                <w:szCs w:val="21"/>
                <w:highlight w:val="none"/>
              </w:rPr>
              <w:t>投标文件格式</w:t>
            </w:r>
          </w:p>
        </w:tc>
        <w:tc>
          <w:tcPr>
            <w:tcW w:w="4727" w:type="dxa"/>
            <w:noWrap/>
          </w:tcPr>
          <w:p w14:paraId="24166B6D">
            <w:pPr>
              <w:spacing w:line="440" w:lineRule="exact"/>
              <w:jc w:val="left"/>
              <w:rPr>
                <w:rFonts w:ascii="宋体" w:hAnsi="宋体" w:cs="宋体"/>
                <w:szCs w:val="21"/>
                <w:highlight w:val="none"/>
              </w:rPr>
            </w:pPr>
            <w:r>
              <w:rPr>
                <w:rFonts w:hint="eastAsia" w:ascii="宋体" w:hAnsi="宋体" w:cs="宋体"/>
                <w:szCs w:val="21"/>
                <w:highlight w:val="none"/>
              </w:rPr>
              <w:t>符合第</w:t>
            </w:r>
            <w:r>
              <w:rPr>
                <w:rFonts w:hint="eastAsia" w:ascii="宋体" w:hAnsi="宋体" w:cs="宋体"/>
                <w:szCs w:val="21"/>
                <w:highlight w:val="none"/>
                <w:lang w:val="en-US" w:eastAsia="zh-CN"/>
              </w:rPr>
              <w:t>六</w:t>
            </w:r>
            <w:r>
              <w:rPr>
                <w:rFonts w:hint="eastAsia" w:ascii="宋体" w:hAnsi="宋体" w:cs="宋体"/>
                <w:szCs w:val="21"/>
                <w:highlight w:val="none"/>
              </w:rPr>
              <w:t>章“投标文件格式”的要求</w:t>
            </w:r>
          </w:p>
        </w:tc>
      </w:tr>
      <w:tr w14:paraId="327F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7C9F9938">
            <w:pPr>
              <w:spacing w:line="440" w:lineRule="exact"/>
              <w:rPr>
                <w:rFonts w:ascii="宋体" w:hAnsi="宋体" w:cs="宋体"/>
                <w:szCs w:val="21"/>
                <w:highlight w:val="none"/>
              </w:rPr>
            </w:pPr>
          </w:p>
        </w:tc>
        <w:tc>
          <w:tcPr>
            <w:tcW w:w="1860" w:type="dxa"/>
            <w:gridSpan w:val="2"/>
            <w:vMerge w:val="continue"/>
            <w:noWrap/>
          </w:tcPr>
          <w:p w14:paraId="083A6289">
            <w:pPr>
              <w:spacing w:line="440" w:lineRule="exact"/>
              <w:rPr>
                <w:rFonts w:ascii="宋体" w:hAnsi="宋体" w:cs="宋体"/>
                <w:szCs w:val="21"/>
                <w:highlight w:val="none"/>
              </w:rPr>
            </w:pPr>
          </w:p>
        </w:tc>
        <w:tc>
          <w:tcPr>
            <w:tcW w:w="2158" w:type="dxa"/>
            <w:noWrap/>
            <w:vAlign w:val="center"/>
          </w:tcPr>
          <w:p w14:paraId="5EC25201">
            <w:pPr>
              <w:spacing w:line="440" w:lineRule="exact"/>
              <w:rPr>
                <w:rFonts w:ascii="宋体" w:hAnsi="宋体" w:cs="宋体"/>
                <w:szCs w:val="21"/>
                <w:highlight w:val="none"/>
              </w:rPr>
            </w:pPr>
            <w:r>
              <w:rPr>
                <w:rFonts w:hint="eastAsia" w:ascii="宋体" w:hAnsi="宋体" w:cs="宋体"/>
                <w:szCs w:val="21"/>
                <w:highlight w:val="none"/>
              </w:rPr>
              <w:t>报价唯一</w:t>
            </w:r>
          </w:p>
        </w:tc>
        <w:tc>
          <w:tcPr>
            <w:tcW w:w="4727" w:type="dxa"/>
            <w:noWrap/>
          </w:tcPr>
          <w:p w14:paraId="1080A4B7">
            <w:pPr>
              <w:spacing w:line="440" w:lineRule="exact"/>
              <w:jc w:val="left"/>
              <w:rPr>
                <w:rFonts w:ascii="宋体" w:hAnsi="宋体" w:cs="宋体"/>
                <w:szCs w:val="21"/>
                <w:highlight w:val="none"/>
              </w:rPr>
            </w:pPr>
            <w:r>
              <w:rPr>
                <w:rFonts w:hint="eastAsia" w:ascii="宋体" w:hAnsi="宋体" w:cs="宋体"/>
                <w:szCs w:val="21"/>
                <w:highlight w:val="none"/>
              </w:rPr>
              <w:t>只能有一个报价</w:t>
            </w:r>
          </w:p>
        </w:tc>
      </w:tr>
      <w:tr w14:paraId="7D30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1" w:type="dxa"/>
            <w:vMerge w:val="restart"/>
            <w:noWrap/>
            <w:vAlign w:val="center"/>
          </w:tcPr>
          <w:p w14:paraId="27814028">
            <w:pPr>
              <w:spacing w:line="440" w:lineRule="exact"/>
              <w:jc w:val="center"/>
              <w:rPr>
                <w:rFonts w:ascii="宋体" w:hAnsi="宋体" w:cs="宋体"/>
                <w:szCs w:val="21"/>
                <w:highlight w:val="none"/>
              </w:rPr>
            </w:pPr>
            <w:r>
              <w:rPr>
                <w:rFonts w:hint="eastAsia" w:ascii="宋体" w:hAnsi="宋体" w:cs="宋体"/>
                <w:szCs w:val="21"/>
                <w:highlight w:val="none"/>
              </w:rPr>
              <w:t>4.2.2</w:t>
            </w:r>
          </w:p>
        </w:tc>
        <w:tc>
          <w:tcPr>
            <w:tcW w:w="1860" w:type="dxa"/>
            <w:gridSpan w:val="2"/>
            <w:vMerge w:val="restart"/>
            <w:noWrap/>
            <w:vAlign w:val="center"/>
          </w:tcPr>
          <w:p w14:paraId="477FB6B5">
            <w:pPr>
              <w:spacing w:line="440" w:lineRule="exact"/>
              <w:rPr>
                <w:rFonts w:ascii="宋体" w:hAnsi="宋体" w:cs="宋体"/>
                <w:szCs w:val="21"/>
                <w:highlight w:val="none"/>
              </w:rPr>
            </w:pPr>
            <w:r>
              <w:rPr>
                <w:rFonts w:hint="eastAsia" w:ascii="宋体" w:hAnsi="宋体" w:cs="宋体"/>
                <w:szCs w:val="21"/>
                <w:highlight w:val="none"/>
              </w:rPr>
              <w:t>响应性评审标准</w:t>
            </w:r>
          </w:p>
        </w:tc>
        <w:tc>
          <w:tcPr>
            <w:tcW w:w="2158" w:type="dxa"/>
            <w:noWrap/>
            <w:vAlign w:val="center"/>
          </w:tcPr>
          <w:p w14:paraId="341144D6">
            <w:pPr>
              <w:spacing w:line="440" w:lineRule="exact"/>
              <w:rPr>
                <w:rFonts w:ascii="宋体" w:hAnsi="宋体" w:cs="宋体"/>
                <w:szCs w:val="21"/>
                <w:highlight w:val="none"/>
              </w:rPr>
            </w:pPr>
            <w:r>
              <w:rPr>
                <w:rFonts w:hint="eastAsia" w:ascii="宋体" w:hAnsi="宋体" w:cs="宋体"/>
                <w:szCs w:val="21"/>
                <w:highlight w:val="none"/>
              </w:rPr>
              <w:t>服务期限</w:t>
            </w:r>
          </w:p>
        </w:tc>
        <w:tc>
          <w:tcPr>
            <w:tcW w:w="4727" w:type="dxa"/>
            <w:noWrap/>
            <w:vAlign w:val="center"/>
          </w:tcPr>
          <w:p w14:paraId="37215412">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5507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1" w:type="dxa"/>
            <w:vMerge w:val="continue"/>
            <w:noWrap/>
          </w:tcPr>
          <w:p w14:paraId="1AFE4EF1">
            <w:pPr>
              <w:spacing w:line="440" w:lineRule="exact"/>
              <w:rPr>
                <w:rFonts w:ascii="宋体" w:hAnsi="宋体" w:cs="宋体"/>
                <w:szCs w:val="21"/>
                <w:highlight w:val="none"/>
              </w:rPr>
            </w:pPr>
          </w:p>
        </w:tc>
        <w:tc>
          <w:tcPr>
            <w:tcW w:w="1860" w:type="dxa"/>
            <w:gridSpan w:val="2"/>
            <w:vMerge w:val="continue"/>
            <w:noWrap/>
          </w:tcPr>
          <w:p w14:paraId="7B4C01AA">
            <w:pPr>
              <w:spacing w:line="440" w:lineRule="exact"/>
              <w:rPr>
                <w:rFonts w:ascii="宋体" w:hAnsi="宋体" w:cs="宋体"/>
                <w:szCs w:val="21"/>
                <w:highlight w:val="none"/>
              </w:rPr>
            </w:pPr>
          </w:p>
        </w:tc>
        <w:tc>
          <w:tcPr>
            <w:tcW w:w="2158" w:type="dxa"/>
            <w:noWrap/>
            <w:vAlign w:val="center"/>
          </w:tcPr>
          <w:p w14:paraId="1A3A3F53">
            <w:pPr>
              <w:spacing w:line="440" w:lineRule="exact"/>
              <w:rPr>
                <w:rFonts w:ascii="宋体" w:hAnsi="宋体" w:cs="宋体"/>
                <w:szCs w:val="21"/>
                <w:highlight w:val="none"/>
              </w:rPr>
            </w:pPr>
            <w:r>
              <w:rPr>
                <w:rFonts w:hint="eastAsia" w:ascii="宋体" w:hAnsi="宋体" w:cs="宋体"/>
                <w:szCs w:val="21"/>
                <w:highlight w:val="none"/>
              </w:rPr>
              <w:t>投标有效期</w:t>
            </w:r>
          </w:p>
        </w:tc>
        <w:tc>
          <w:tcPr>
            <w:tcW w:w="4727" w:type="dxa"/>
            <w:noWrap/>
            <w:vAlign w:val="center"/>
          </w:tcPr>
          <w:p w14:paraId="4CC287BA">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3F30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1" w:type="dxa"/>
            <w:vMerge w:val="continue"/>
            <w:noWrap/>
          </w:tcPr>
          <w:p w14:paraId="2D8AC126">
            <w:pPr>
              <w:spacing w:line="440" w:lineRule="exact"/>
              <w:rPr>
                <w:rFonts w:ascii="宋体" w:hAnsi="宋体" w:cs="宋体"/>
                <w:szCs w:val="21"/>
                <w:highlight w:val="none"/>
              </w:rPr>
            </w:pPr>
          </w:p>
        </w:tc>
        <w:tc>
          <w:tcPr>
            <w:tcW w:w="1860" w:type="dxa"/>
            <w:gridSpan w:val="2"/>
            <w:vMerge w:val="continue"/>
            <w:noWrap/>
          </w:tcPr>
          <w:p w14:paraId="6058B882">
            <w:pPr>
              <w:spacing w:line="440" w:lineRule="exact"/>
              <w:rPr>
                <w:rFonts w:ascii="宋体" w:hAnsi="宋体" w:cs="宋体"/>
                <w:szCs w:val="21"/>
                <w:highlight w:val="none"/>
              </w:rPr>
            </w:pPr>
          </w:p>
        </w:tc>
        <w:tc>
          <w:tcPr>
            <w:tcW w:w="2158" w:type="dxa"/>
            <w:noWrap/>
            <w:vAlign w:val="center"/>
          </w:tcPr>
          <w:p w14:paraId="59243F41">
            <w:pPr>
              <w:spacing w:line="440" w:lineRule="exact"/>
              <w:rPr>
                <w:rFonts w:ascii="宋体" w:hAnsi="宋体" w:cs="宋体"/>
                <w:szCs w:val="21"/>
                <w:highlight w:val="none"/>
              </w:rPr>
            </w:pPr>
            <w:r>
              <w:rPr>
                <w:rFonts w:hint="eastAsia" w:ascii="宋体" w:hAnsi="宋体" w:cs="宋体"/>
                <w:szCs w:val="21"/>
                <w:highlight w:val="none"/>
              </w:rPr>
              <w:t>工程质量</w:t>
            </w:r>
          </w:p>
        </w:tc>
        <w:tc>
          <w:tcPr>
            <w:tcW w:w="4727" w:type="dxa"/>
            <w:noWrap/>
            <w:vAlign w:val="center"/>
          </w:tcPr>
          <w:p w14:paraId="6B69FB9B">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2F1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1" w:type="dxa"/>
            <w:vMerge w:val="continue"/>
            <w:noWrap/>
          </w:tcPr>
          <w:p w14:paraId="58017497">
            <w:pPr>
              <w:spacing w:line="440" w:lineRule="exact"/>
              <w:rPr>
                <w:rFonts w:ascii="宋体" w:hAnsi="宋体" w:cs="宋体"/>
                <w:szCs w:val="21"/>
                <w:highlight w:val="none"/>
              </w:rPr>
            </w:pPr>
          </w:p>
        </w:tc>
        <w:tc>
          <w:tcPr>
            <w:tcW w:w="1860" w:type="dxa"/>
            <w:gridSpan w:val="2"/>
            <w:vMerge w:val="continue"/>
            <w:noWrap/>
          </w:tcPr>
          <w:p w14:paraId="03CDB8FB">
            <w:pPr>
              <w:spacing w:line="440" w:lineRule="exact"/>
              <w:rPr>
                <w:rFonts w:ascii="宋体" w:hAnsi="宋体" w:cs="宋体"/>
                <w:szCs w:val="21"/>
                <w:highlight w:val="none"/>
              </w:rPr>
            </w:pPr>
          </w:p>
        </w:tc>
        <w:tc>
          <w:tcPr>
            <w:tcW w:w="2158" w:type="dxa"/>
            <w:noWrap/>
            <w:vAlign w:val="center"/>
          </w:tcPr>
          <w:p w14:paraId="68CD3BA7">
            <w:pPr>
              <w:spacing w:line="440" w:lineRule="exact"/>
              <w:rPr>
                <w:rFonts w:ascii="宋体" w:hAnsi="宋体" w:cs="宋体"/>
                <w:szCs w:val="21"/>
                <w:highlight w:val="none"/>
              </w:rPr>
            </w:pPr>
            <w:r>
              <w:rPr>
                <w:rFonts w:hint="eastAsia" w:ascii="宋体" w:hAnsi="宋体" w:cs="宋体"/>
                <w:szCs w:val="21"/>
                <w:highlight w:val="none"/>
              </w:rPr>
              <w:t>投标文件内容</w:t>
            </w:r>
          </w:p>
        </w:tc>
        <w:tc>
          <w:tcPr>
            <w:tcW w:w="4727" w:type="dxa"/>
            <w:noWrap/>
            <w:vAlign w:val="center"/>
          </w:tcPr>
          <w:p w14:paraId="7A7D463D">
            <w:pPr>
              <w:spacing w:line="440" w:lineRule="exact"/>
              <w:rPr>
                <w:rFonts w:ascii="宋体" w:hAnsi="宋体" w:cs="宋体"/>
                <w:szCs w:val="21"/>
                <w:highlight w:val="none"/>
              </w:rPr>
            </w:pPr>
            <w:r>
              <w:rPr>
                <w:rFonts w:hint="eastAsia" w:ascii="宋体" w:hAnsi="宋体" w:cs="宋体"/>
                <w:szCs w:val="21"/>
                <w:highlight w:val="none"/>
              </w:rPr>
              <w:t>符合投标须知前附表规定</w:t>
            </w:r>
          </w:p>
        </w:tc>
      </w:tr>
      <w:tr w14:paraId="1D93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vMerge w:val="continue"/>
            <w:noWrap/>
          </w:tcPr>
          <w:p w14:paraId="7CC84D4C">
            <w:pPr>
              <w:spacing w:line="440" w:lineRule="exact"/>
              <w:rPr>
                <w:rFonts w:ascii="宋体" w:hAnsi="宋体" w:cs="宋体"/>
                <w:szCs w:val="21"/>
                <w:highlight w:val="none"/>
              </w:rPr>
            </w:pPr>
          </w:p>
        </w:tc>
        <w:tc>
          <w:tcPr>
            <w:tcW w:w="1860" w:type="dxa"/>
            <w:gridSpan w:val="2"/>
            <w:vMerge w:val="continue"/>
            <w:noWrap/>
          </w:tcPr>
          <w:p w14:paraId="6C3BBE5A">
            <w:pPr>
              <w:spacing w:line="440" w:lineRule="exact"/>
              <w:rPr>
                <w:rFonts w:ascii="宋体" w:hAnsi="宋体" w:cs="宋体"/>
                <w:szCs w:val="21"/>
                <w:highlight w:val="none"/>
              </w:rPr>
            </w:pPr>
          </w:p>
        </w:tc>
        <w:tc>
          <w:tcPr>
            <w:tcW w:w="2158" w:type="dxa"/>
            <w:noWrap/>
            <w:vAlign w:val="center"/>
          </w:tcPr>
          <w:p w14:paraId="7B8E7F30">
            <w:pPr>
              <w:spacing w:line="440" w:lineRule="exact"/>
              <w:rPr>
                <w:rFonts w:ascii="宋体" w:hAnsi="宋体" w:cs="宋体"/>
                <w:szCs w:val="21"/>
                <w:highlight w:val="none"/>
              </w:rPr>
            </w:pPr>
            <w:r>
              <w:rPr>
                <w:rFonts w:hint="eastAsia" w:ascii="宋体" w:hAnsi="宋体" w:cs="宋体"/>
                <w:szCs w:val="21"/>
                <w:highlight w:val="none"/>
              </w:rPr>
              <w:t>投标报价</w:t>
            </w:r>
          </w:p>
        </w:tc>
        <w:tc>
          <w:tcPr>
            <w:tcW w:w="4727" w:type="dxa"/>
            <w:noWrap/>
            <w:vAlign w:val="center"/>
          </w:tcPr>
          <w:p w14:paraId="2BF22B2C">
            <w:pPr>
              <w:spacing w:line="440" w:lineRule="exact"/>
              <w:rPr>
                <w:rFonts w:ascii="宋体" w:hAnsi="宋体" w:cs="宋体"/>
                <w:szCs w:val="21"/>
                <w:highlight w:val="none"/>
              </w:rPr>
            </w:pPr>
            <w:r>
              <w:rPr>
                <w:rFonts w:hint="eastAsia" w:ascii="宋体" w:hAnsi="宋体" w:cs="宋体"/>
                <w:szCs w:val="21"/>
                <w:highlight w:val="none"/>
              </w:rPr>
              <w:t>不高于最高限价</w:t>
            </w:r>
          </w:p>
        </w:tc>
      </w:tr>
      <w:tr w14:paraId="1CF6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26" w:type="dxa"/>
            <w:gridSpan w:val="2"/>
            <w:noWrap/>
            <w:vAlign w:val="center"/>
          </w:tcPr>
          <w:p w14:paraId="6BF5FB98">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p w14:paraId="660737A9">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7830" w:type="dxa"/>
            <w:gridSpan w:val="3"/>
            <w:noWrap/>
            <w:vAlign w:val="center"/>
          </w:tcPr>
          <w:p w14:paraId="0ED839D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1.单价：0.07元/W；投标单位投标报价不得高于招标人发布的最高限价，否则按无效标处理。</w:t>
            </w:r>
          </w:p>
          <w:p w14:paraId="3C222F91">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2.评标基准价为B，B值为通过详细评审的所有有效投标人投标报价的算术平均值。3.计算报价偏差率，偏差率=|（投标报价-评标基准价）/评标基准价|×100%</w:t>
            </w:r>
          </w:p>
          <w:p w14:paraId="25EA7D4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4.计算报价得分</w:t>
            </w:r>
          </w:p>
          <w:p w14:paraId="34D45E3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①投标报价等于评标基准价的得满分。</w:t>
            </w:r>
          </w:p>
          <w:p w14:paraId="2F2E5F94">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②投标报价高于评标基准价的，投标报价得分=报价满分值-偏差率×100×0.2</w:t>
            </w:r>
          </w:p>
          <w:p w14:paraId="7C1D08EF">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③投标报价低于评标基准价的，投标报价得分=报价满分值-偏差率×100×0.1</w:t>
            </w:r>
          </w:p>
          <w:p w14:paraId="68BA5D6C">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5.本项分值由评标委员会负责组织计算，计算过程中，评标基准价B值、偏差率、报价得分均保留两位小数，小数点后第三位四舍五入。</w:t>
            </w:r>
          </w:p>
        </w:tc>
      </w:tr>
    </w:tbl>
    <w:p w14:paraId="59E5148A">
      <w:pPr>
        <w:pStyle w:val="3"/>
        <w:spacing w:beforeLines="50" w:afterLines="50"/>
        <w:ind w:firstLine="422" w:firstLineChars="200"/>
        <w:rPr>
          <w:rFonts w:ascii="宋体" w:hAnsi="宋体" w:eastAsia="宋体" w:cs="宋体"/>
          <w:highlight w:val="none"/>
        </w:rPr>
      </w:pPr>
      <w:bookmarkStart w:id="749" w:name="_Toc152042366"/>
      <w:bookmarkStart w:id="750" w:name="_Toc35424947"/>
      <w:bookmarkStart w:id="751" w:name="_Toc324404872"/>
      <w:bookmarkStart w:id="752" w:name="_Toc78803381"/>
      <w:bookmarkStart w:id="753" w:name="_Toc506107324"/>
      <w:bookmarkStart w:id="754" w:name="_Toc15058913"/>
      <w:bookmarkStart w:id="755" w:name="_Toc246996232"/>
      <w:bookmarkStart w:id="756" w:name="_Toc35425113"/>
      <w:bookmarkStart w:id="757" w:name="_Toc144974556"/>
      <w:bookmarkStart w:id="758" w:name="_Toc179632607"/>
      <w:bookmarkStart w:id="759" w:name="_Toc246996975"/>
      <w:bookmarkStart w:id="760" w:name="_Toc6491"/>
      <w:bookmarkStart w:id="761" w:name="_Toc247085747"/>
      <w:bookmarkStart w:id="762" w:name="_Toc152045589"/>
      <w:r>
        <w:rPr>
          <w:rFonts w:hint="eastAsia" w:ascii="宋体" w:hAnsi="宋体" w:eastAsia="宋体" w:cs="宋体"/>
          <w:highlight w:val="none"/>
        </w:rPr>
        <w:t>1.评标方法</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72AB4E8">
      <w:pPr>
        <w:snapToGrid w:val="0"/>
        <w:spacing w:line="440" w:lineRule="exact"/>
        <w:ind w:right="252" w:rightChars="120" w:firstLine="420" w:firstLineChars="200"/>
        <w:jc w:val="left"/>
        <w:rPr>
          <w:rFonts w:ascii="宋体" w:hAnsi="宋体" w:cs="宋体"/>
          <w:szCs w:val="21"/>
          <w:highlight w:val="none"/>
        </w:rPr>
      </w:pPr>
      <w:bookmarkStart w:id="763" w:name="_Toc324404873"/>
      <w:bookmarkStart w:id="764" w:name="_Toc246996233"/>
      <w:bookmarkStart w:id="765" w:name="_Toc247085748"/>
      <w:bookmarkStart w:id="766" w:name="_Toc246996976"/>
      <w:bookmarkStart w:id="767" w:name="_Toc296602478"/>
      <w:bookmarkStart w:id="768" w:name="_Toc144974557"/>
      <w:bookmarkStart w:id="769" w:name="_Toc152045590"/>
      <w:bookmarkStart w:id="770" w:name="_Toc179632608"/>
      <w:bookmarkStart w:id="771" w:name="_Toc152042367"/>
      <w:r>
        <w:rPr>
          <w:rFonts w:hint="eastAsia" w:ascii="宋体" w:hAnsi="宋体" w:cs="宋体"/>
          <w:szCs w:val="21"/>
          <w:highlight w:val="none"/>
        </w:rPr>
        <w:t>本次评标采用综合评估法。评标委员会对满足招标文件实质性要求的投标文件，按照本章规定的评分标准进行打分，并按总得分（资信分+技术分+商务分）由高到低顺序推荐中标候选人</w:t>
      </w:r>
      <w:r>
        <w:rPr>
          <w:rFonts w:hint="eastAsia" w:ascii="宋体" w:hAnsi="宋体" w:cs="宋体"/>
          <w:szCs w:val="21"/>
          <w:highlight w:val="none"/>
          <w:lang w:val="en-US" w:eastAsia="zh-CN"/>
        </w:rPr>
        <w:t>3</w:t>
      </w:r>
      <w:r>
        <w:rPr>
          <w:rFonts w:hint="eastAsia" w:ascii="宋体" w:hAnsi="宋体" w:cs="宋体"/>
          <w:szCs w:val="21"/>
          <w:highlight w:val="none"/>
        </w:rPr>
        <w:t>名，并标明</w:t>
      </w:r>
      <w:r>
        <w:rPr>
          <w:rFonts w:hint="eastAsia" w:ascii="宋体" w:hAnsi="宋体" w:cs="宋体"/>
          <w:color w:val="auto"/>
          <w:szCs w:val="21"/>
          <w:highlight w:val="none"/>
        </w:rPr>
        <w:t>排序，但投标报价低于其成本的除外。总评分相等时，以投标报价低的优先；若投标报价也相等，由</w:t>
      </w:r>
      <w:r>
        <w:rPr>
          <w:rFonts w:hint="eastAsia" w:ascii="宋体" w:hAnsi="宋体" w:cs="宋体"/>
          <w:szCs w:val="21"/>
          <w:highlight w:val="none"/>
        </w:rPr>
        <w:t>招标人抽签确定。</w:t>
      </w:r>
    </w:p>
    <w:p w14:paraId="3F12DD3B">
      <w:pPr>
        <w:pStyle w:val="3"/>
        <w:spacing w:beforeLines="50" w:afterLines="50"/>
        <w:ind w:firstLine="422" w:firstLineChars="200"/>
        <w:rPr>
          <w:rFonts w:ascii="宋体" w:hAnsi="宋体" w:eastAsia="宋体" w:cs="宋体"/>
          <w:highlight w:val="none"/>
        </w:rPr>
      </w:pPr>
      <w:bookmarkStart w:id="772" w:name="_Toc506107325"/>
      <w:bookmarkStart w:id="773" w:name="_Toc35425114"/>
      <w:bookmarkStart w:id="774" w:name="_Toc11945"/>
      <w:bookmarkStart w:id="775" w:name="_Toc78803382"/>
      <w:bookmarkStart w:id="776" w:name="_Toc15058914"/>
      <w:bookmarkStart w:id="777" w:name="_Toc35424948"/>
      <w:r>
        <w:rPr>
          <w:rFonts w:hint="eastAsia" w:ascii="宋体" w:hAnsi="宋体" w:eastAsia="宋体" w:cs="宋体"/>
          <w:highlight w:val="none"/>
        </w:rPr>
        <w:t>2.评标委员会的职责</w:t>
      </w:r>
      <w:bookmarkEnd w:id="763"/>
      <w:bookmarkEnd w:id="772"/>
      <w:bookmarkEnd w:id="773"/>
      <w:bookmarkEnd w:id="774"/>
      <w:bookmarkEnd w:id="775"/>
      <w:bookmarkEnd w:id="776"/>
      <w:bookmarkEnd w:id="777"/>
    </w:p>
    <w:p w14:paraId="009BCFE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9C91FEC">
      <w:pPr>
        <w:spacing w:line="440" w:lineRule="exact"/>
        <w:ind w:firstLine="420" w:firstLineChars="200"/>
        <w:jc w:val="left"/>
        <w:rPr>
          <w:rFonts w:ascii="宋体" w:hAnsi="宋体" w:cs="宋体"/>
          <w:szCs w:val="21"/>
          <w:highlight w:val="none"/>
        </w:rPr>
      </w:pPr>
      <w:bookmarkStart w:id="778" w:name="_Toc78803383"/>
      <w:r>
        <w:rPr>
          <w:rFonts w:hint="eastAsia" w:ascii="宋体" w:hAnsi="宋体" w:cs="宋体"/>
          <w:szCs w:val="21"/>
          <w:highlight w:val="none"/>
        </w:rPr>
        <w:t>评标委员会应加强对报价合理性审查。评标评审委员会认为投标人的报价明显低于其他通过符合性审查投标人的报价，有可能影响项目质量或者不能诚信履约的，应当要求其线上远程在开标大厅合理的时间内提供书面说明，必要时提交相关证明材料；投标人不能证明其报价合理性的，评标评审委员会应当将其作为无效投标处理。</w:t>
      </w:r>
      <w:bookmarkEnd w:id="778"/>
    </w:p>
    <w:p w14:paraId="2EE942C7">
      <w:pPr>
        <w:pStyle w:val="3"/>
        <w:spacing w:beforeLines="50" w:afterLines="50"/>
        <w:ind w:firstLine="422" w:firstLineChars="200"/>
        <w:rPr>
          <w:rFonts w:ascii="宋体" w:hAnsi="宋体" w:eastAsia="宋体" w:cs="宋体"/>
          <w:highlight w:val="none"/>
        </w:rPr>
      </w:pPr>
      <w:bookmarkStart w:id="779" w:name="_Toc506107326"/>
      <w:bookmarkStart w:id="780" w:name="_Toc17377"/>
      <w:bookmarkStart w:id="781" w:name="_Toc35424949"/>
      <w:bookmarkStart w:id="782" w:name="_Toc78803384"/>
      <w:bookmarkStart w:id="783" w:name="_Toc35425115"/>
      <w:bookmarkStart w:id="784" w:name="_Toc324404874"/>
      <w:bookmarkStart w:id="785" w:name="_Toc15058915"/>
      <w:r>
        <w:rPr>
          <w:rFonts w:hint="eastAsia" w:ascii="宋体" w:hAnsi="宋体" w:eastAsia="宋体" w:cs="宋体"/>
          <w:highlight w:val="none"/>
        </w:rPr>
        <w:t>3.评标程序</w:t>
      </w:r>
      <w:bookmarkEnd w:id="779"/>
      <w:bookmarkEnd w:id="780"/>
      <w:bookmarkEnd w:id="781"/>
      <w:bookmarkEnd w:id="782"/>
      <w:bookmarkEnd w:id="783"/>
      <w:bookmarkEnd w:id="784"/>
      <w:bookmarkEnd w:id="785"/>
    </w:p>
    <w:p w14:paraId="609184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评标先做准备工作，先进行资信评审，然后进行技术标评审，最后进行商务标评审。</w:t>
      </w:r>
    </w:p>
    <w:p w14:paraId="6E980930">
      <w:pPr>
        <w:pStyle w:val="3"/>
        <w:ind w:firstLine="422" w:firstLineChars="200"/>
        <w:rPr>
          <w:rFonts w:ascii="宋体" w:hAnsi="宋体" w:eastAsia="宋体" w:cs="宋体"/>
          <w:highlight w:val="none"/>
        </w:rPr>
      </w:pPr>
      <w:bookmarkStart w:id="786" w:name="_Toc35424950"/>
      <w:bookmarkStart w:id="787" w:name="_Toc27389"/>
      <w:bookmarkStart w:id="788" w:name="_Toc78803385"/>
      <w:bookmarkStart w:id="789" w:name="_Toc15058916"/>
      <w:bookmarkStart w:id="790" w:name="_Toc35425116"/>
      <w:r>
        <w:rPr>
          <w:rFonts w:hint="eastAsia" w:ascii="宋体" w:hAnsi="宋体" w:eastAsia="宋体" w:cs="宋体"/>
          <w:highlight w:val="none"/>
        </w:rPr>
        <w:t>3.1评标准备工作</w:t>
      </w:r>
      <w:bookmarkEnd w:id="786"/>
      <w:bookmarkEnd w:id="787"/>
      <w:bookmarkEnd w:id="788"/>
      <w:bookmarkEnd w:id="789"/>
      <w:bookmarkEnd w:id="790"/>
    </w:p>
    <w:p w14:paraId="12DD11E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评标委员会熟悉评标工作情况：</w:t>
      </w:r>
    </w:p>
    <w:p w14:paraId="61A7679E">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（1）阅读由招标人或者其委托的工程代理机构编制的招标项目情况材料。</w:t>
      </w:r>
    </w:p>
    <w:p w14:paraId="33273880">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（2）阅读、研究招标文件和相关评标资料，获取评标所需要的重要信息和数据，至少应了解和熟悉以下内容：招标项目的范围和性质，招标文件规定的主要技术要求、标准和商务条款。</w:t>
      </w:r>
    </w:p>
    <w:p w14:paraId="3514C3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（3）熟悉招标文件规定的评标标准和评标方法及在评标过程中需要考虑的相关因素。</w:t>
      </w:r>
    </w:p>
    <w:p w14:paraId="0377C0C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（4）核对评标工作用表。</w:t>
      </w:r>
    </w:p>
    <w:p w14:paraId="13E391E0">
      <w:pPr>
        <w:pStyle w:val="3"/>
        <w:ind w:firstLine="422" w:firstLineChars="200"/>
        <w:rPr>
          <w:rFonts w:ascii="宋体" w:hAnsi="宋体" w:eastAsia="宋体" w:cs="宋体"/>
          <w:highlight w:val="none"/>
        </w:rPr>
      </w:pPr>
      <w:bookmarkStart w:id="791" w:name="_Toc1299"/>
      <w:bookmarkStart w:id="792" w:name="_Toc78803386"/>
      <w:bookmarkStart w:id="793" w:name="_Toc24650"/>
      <w:bookmarkStart w:id="794" w:name="_Toc35425117"/>
      <w:bookmarkStart w:id="795" w:name="_Toc15058917"/>
      <w:bookmarkStart w:id="796" w:name="_Toc35424951"/>
      <w:bookmarkStart w:id="797" w:name="_Toc506107327"/>
      <w:bookmarkStart w:id="798" w:name="_Toc324404875"/>
      <w:bookmarkStart w:id="799" w:name="_Toc15058919"/>
      <w:bookmarkStart w:id="800" w:name="_Toc35424954"/>
      <w:bookmarkStart w:id="801" w:name="_Toc35425120"/>
      <w:bookmarkStart w:id="802" w:name="_Toc12200"/>
      <w:r>
        <w:rPr>
          <w:rFonts w:hint="eastAsia" w:ascii="宋体" w:hAnsi="宋体" w:eastAsia="宋体" w:cs="宋体"/>
          <w:highlight w:val="none"/>
        </w:rPr>
        <w:t>3.2技术标评审</w:t>
      </w:r>
      <w:bookmarkEnd w:id="791"/>
      <w:bookmarkEnd w:id="792"/>
      <w:bookmarkEnd w:id="793"/>
      <w:bookmarkEnd w:id="794"/>
      <w:bookmarkEnd w:id="795"/>
      <w:bookmarkEnd w:id="796"/>
    </w:p>
    <w:p w14:paraId="755D589C">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详见技术标评审表。</w:t>
      </w:r>
    </w:p>
    <w:p w14:paraId="6912EA5D">
      <w:pPr>
        <w:pStyle w:val="3"/>
        <w:ind w:firstLine="422" w:firstLineChars="200"/>
        <w:rPr>
          <w:rFonts w:ascii="宋体" w:hAnsi="宋体" w:eastAsia="宋体" w:cs="宋体"/>
          <w:highlight w:val="none"/>
        </w:rPr>
      </w:pPr>
      <w:bookmarkStart w:id="803" w:name="_Toc78803387"/>
      <w:bookmarkStart w:id="804" w:name="_Toc35424952"/>
      <w:bookmarkStart w:id="805" w:name="_Toc15058918"/>
      <w:bookmarkStart w:id="806" w:name="_Toc17468"/>
      <w:bookmarkStart w:id="807" w:name="_Toc11990"/>
      <w:bookmarkStart w:id="808" w:name="_Toc35425118"/>
      <w:r>
        <w:rPr>
          <w:rFonts w:hint="eastAsia" w:ascii="宋体" w:hAnsi="宋体" w:eastAsia="宋体" w:cs="宋体"/>
          <w:highlight w:val="none"/>
        </w:rPr>
        <w:t>3.3商务标评审</w:t>
      </w:r>
      <w:bookmarkEnd w:id="803"/>
      <w:bookmarkEnd w:id="804"/>
      <w:bookmarkEnd w:id="805"/>
      <w:bookmarkEnd w:id="806"/>
      <w:bookmarkEnd w:id="807"/>
      <w:bookmarkEnd w:id="808"/>
    </w:p>
    <w:p w14:paraId="686CA6CF">
      <w:pPr>
        <w:spacing w:line="440" w:lineRule="exact"/>
        <w:ind w:firstLine="420" w:firstLineChars="200"/>
        <w:rPr>
          <w:rFonts w:ascii="宋体" w:hAnsi="宋体" w:cs="宋体"/>
          <w:szCs w:val="21"/>
          <w:highlight w:val="none"/>
        </w:rPr>
      </w:pPr>
      <w:r>
        <w:rPr>
          <w:rFonts w:hint="eastAsia" w:ascii="宋体" w:hAnsi="宋体" w:cs="宋体"/>
          <w:szCs w:val="21"/>
          <w:highlight w:val="none"/>
        </w:rPr>
        <w:t>详见商务标评审表。</w:t>
      </w:r>
    </w:p>
    <w:p w14:paraId="56AFC15C">
      <w:pPr>
        <w:spacing w:line="440" w:lineRule="exact"/>
        <w:ind w:firstLine="422" w:firstLineChars="200"/>
        <w:rPr>
          <w:rFonts w:ascii="宋体" w:hAnsi="宋体" w:cs="宋体"/>
          <w:color w:val="auto"/>
          <w:szCs w:val="21"/>
          <w:highlight w:val="none"/>
        </w:rPr>
      </w:pPr>
      <w:bookmarkStart w:id="809" w:name="_Toc78803388"/>
      <w:bookmarkStart w:id="810" w:name="_Toc18087"/>
      <w:bookmarkStart w:id="811" w:name="_Toc35425119"/>
      <w:bookmarkStart w:id="812" w:name="_Toc26895"/>
      <w:bookmarkStart w:id="813" w:name="_Toc35424953"/>
      <w:r>
        <w:rPr>
          <w:rStyle w:val="197"/>
          <w:rFonts w:hint="eastAsia" w:ascii="宋体" w:hAnsi="宋体" w:eastAsia="宋体" w:cs="宋体"/>
          <w:highlight w:val="none"/>
        </w:rPr>
        <w:t>3.4推荐中标候选人</w:t>
      </w:r>
      <w:bookmarkEnd w:id="809"/>
      <w:bookmarkEnd w:id="810"/>
      <w:bookmarkEnd w:id="811"/>
      <w:bookmarkEnd w:id="812"/>
      <w:bookmarkEnd w:id="813"/>
      <w:r>
        <w:rPr>
          <w:rFonts w:hint="eastAsia" w:ascii="宋体" w:hAnsi="宋体" w:cs="宋体"/>
          <w:b/>
          <w:bCs/>
          <w:highlight w:val="none"/>
        </w:rPr>
        <w:t>：</w:t>
      </w:r>
      <w:r>
        <w:rPr>
          <w:rFonts w:hint="eastAsia" w:ascii="宋体" w:hAnsi="宋体" w:cs="宋体"/>
          <w:highlight w:val="none"/>
        </w:rPr>
        <w:t>资信评审、技术标评审、商务标</w:t>
      </w:r>
      <w:r>
        <w:rPr>
          <w:rFonts w:hint="eastAsia" w:ascii="宋体" w:hAnsi="宋体" w:cs="宋体"/>
          <w:color w:val="auto"/>
          <w:highlight w:val="none"/>
        </w:rPr>
        <w:t>评审后，推荐</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 xml:space="preserve"> </w:t>
      </w:r>
      <w:r>
        <w:rPr>
          <w:rFonts w:hint="eastAsia" w:ascii="宋体" w:hAnsi="宋体" w:cs="宋体"/>
          <w:color w:val="auto"/>
          <w:highlight w:val="none"/>
        </w:rPr>
        <w:t>名中标候选人。</w:t>
      </w:r>
    </w:p>
    <w:p w14:paraId="3113A55A">
      <w:pPr>
        <w:pStyle w:val="3"/>
        <w:spacing w:beforeLines="50" w:afterLines="50"/>
        <w:ind w:firstLine="422" w:firstLineChars="200"/>
        <w:rPr>
          <w:rFonts w:ascii="宋体" w:hAnsi="宋体" w:eastAsia="宋体" w:cs="宋体"/>
          <w:highlight w:val="none"/>
        </w:rPr>
      </w:pPr>
      <w:bookmarkStart w:id="814" w:name="_Toc78803389"/>
      <w:r>
        <w:rPr>
          <w:rFonts w:hint="eastAsia" w:ascii="宋体" w:hAnsi="宋体" w:eastAsia="宋体" w:cs="宋体"/>
          <w:highlight w:val="none"/>
        </w:rPr>
        <w:t>4.评审内容</w:t>
      </w:r>
      <w:bookmarkEnd w:id="797"/>
      <w:bookmarkEnd w:id="798"/>
      <w:bookmarkEnd w:id="799"/>
      <w:bookmarkEnd w:id="800"/>
      <w:bookmarkEnd w:id="801"/>
      <w:bookmarkEnd w:id="802"/>
      <w:bookmarkEnd w:id="814"/>
    </w:p>
    <w:p w14:paraId="0F1392E9">
      <w:pPr>
        <w:pStyle w:val="3"/>
        <w:ind w:firstLine="422" w:firstLineChars="200"/>
        <w:rPr>
          <w:rFonts w:ascii="宋体" w:hAnsi="宋体" w:eastAsia="宋体" w:cs="宋体"/>
          <w:highlight w:val="none"/>
        </w:rPr>
      </w:pPr>
      <w:bookmarkStart w:id="815" w:name="_Toc78803390"/>
      <w:bookmarkStart w:id="816" w:name="_Toc9630"/>
      <w:r>
        <w:rPr>
          <w:rFonts w:hint="eastAsia" w:ascii="宋体" w:hAnsi="宋体" w:eastAsia="宋体" w:cs="宋体"/>
          <w:highlight w:val="none"/>
        </w:rPr>
        <w:t>4.1</w:t>
      </w:r>
      <w:bookmarkEnd w:id="815"/>
      <w:bookmarkEnd w:id="816"/>
      <w:bookmarkStart w:id="817" w:name="_Toc15058921"/>
      <w:bookmarkStart w:id="818" w:name="_Toc3531"/>
      <w:bookmarkStart w:id="819" w:name="_Toc78803391"/>
      <w:bookmarkStart w:id="820" w:name="_Toc35424956"/>
      <w:bookmarkStart w:id="821" w:name="_Toc35425122"/>
      <w:bookmarkStart w:id="822" w:name="_Toc324404876"/>
      <w:r>
        <w:rPr>
          <w:rFonts w:hint="eastAsia" w:ascii="宋体" w:hAnsi="宋体" w:eastAsia="宋体" w:cs="宋体"/>
          <w:highlight w:val="none"/>
        </w:rPr>
        <w:t>商务标评审</w:t>
      </w:r>
      <w:bookmarkEnd w:id="817"/>
      <w:bookmarkEnd w:id="818"/>
      <w:bookmarkEnd w:id="819"/>
      <w:bookmarkEnd w:id="820"/>
      <w:bookmarkEnd w:id="821"/>
    </w:p>
    <w:p w14:paraId="79EFB735">
      <w:pPr>
        <w:spacing w:line="440" w:lineRule="exact"/>
        <w:ind w:firstLine="420" w:firstLineChars="200"/>
        <w:jc w:val="left"/>
        <w:rPr>
          <w:rFonts w:ascii="宋体" w:hAnsi="宋体" w:cs="宋体"/>
          <w:highlight w:val="none"/>
        </w:rPr>
      </w:pPr>
      <w:r>
        <w:rPr>
          <w:rFonts w:hint="eastAsia" w:ascii="宋体" w:hAnsi="宋体" w:cs="宋体"/>
          <w:highlight w:val="none"/>
        </w:rPr>
        <w:t>只有通过技术标评审的投标才能够进入本阶段评审。</w:t>
      </w:r>
    </w:p>
    <w:p w14:paraId="7908D5C2">
      <w:pPr>
        <w:spacing w:line="440" w:lineRule="exact"/>
        <w:ind w:firstLine="420" w:firstLineChars="200"/>
        <w:jc w:val="left"/>
        <w:rPr>
          <w:rFonts w:ascii="宋体" w:hAnsi="宋体" w:cs="宋体"/>
          <w:highlight w:val="none"/>
        </w:rPr>
      </w:pPr>
      <w:r>
        <w:rPr>
          <w:rFonts w:hint="eastAsia" w:ascii="宋体" w:hAnsi="宋体" w:cs="宋体"/>
          <w:highlight w:val="none"/>
        </w:rPr>
        <w:t>4.1.1形式性评审标准：见商务标评审表。</w:t>
      </w:r>
    </w:p>
    <w:p w14:paraId="5FDB8153">
      <w:pPr>
        <w:spacing w:line="440" w:lineRule="exact"/>
        <w:ind w:firstLine="420" w:firstLineChars="200"/>
        <w:jc w:val="left"/>
        <w:rPr>
          <w:rFonts w:ascii="宋体" w:hAnsi="宋体" w:cs="宋体"/>
          <w:highlight w:val="none"/>
        </w:rPr>
      </w:pPr>
      <w:r>
        <w:rPr>
          <w:rFonts w:hint="eastAsia" w:ascii="宋体" w:hAnsi="宋体" w:cs="宋体"/>
          <w:highlight w:val="none"/>
        </w:rPr>
        <w:t>4.1.2响应性评审标准：见商务标评审表。</w:t>
      </w:r>
    </w:p>
    <w:p w14:paraId="5104F405">
      <w:pPr>
        <w:spacing w:line="440" w:lineRule="exact"/>
        <w:ind w:firstLine="420" w:firstLineChars="200"/>
        <w:jc w:val="left"/>
        <w:rPr>
          <w:rFonts w:ascii="宋体" w:hAnsi="宋体" w:cs="宋体"/>
          <w:highlight w:val="none"/>
        </w:rPr>
      </w:pPr>
      <w:r>
        <w:rPr>
          <w:rFonts w:hint="eastAsia" w:ascii="宋体" w:hAnsi="宋体" w:cs="宋体"/>
          <w:highlight w:val="none"/>
        </w:rPr>
        <w:t>评标委员会依据上述标准对投标文件进行初步评审。有一项不符合评审标准的，作无效投标处理。</w:t>
      </w:r>
    </w:p>
    <w:p w14:paraId="5FFAD8BA">
      <w:pPr>
        <w:spacing w:line="440" w:lineRule="exact"/>
        <w:ind w:firstLine="420" w:firstLineChars="200"/>
        <w:jc w:val="left"/>
        <w:rPr>
          <w:rFonts w:ascii="宋体" w:hAnsi="宋体" w:cs="宋体"/>
          <w:highlight w:val="none"/>
        </w:rPr>
      </w:pPr>
      <w:r>
        <w:rPr>
          <w:rFonts w:hint="eastAsia" w:ascii="宋体" w:hAnsi="宋体" w:cs="宋体"/>
          <w:highlight w:val="none"/>
        </w:rPr>
        <w:t>4.1.3投标报价评审</w:t>
      </w:r>
    </w:p>
    <w:p w14:paraId="43D228EB">
      <w:pPr>
        <w:spacing w:line="440" w:lineRule="exact"/>
        <w:ind w:firstLine="420" w:firstLineChars="200"/>
        <w:jc w:val="left"/>
        <w:rPr>
          <w:rFonts w:ascii="宋体" w:hAnsi="宋体" w:cs="宋体"/>
          <w:highlight w:val="none"/>
        </w:rPr>
      </w:pPr>
      <w:r>
        <w:rPr>
          <w:rFonts w:hint="eastAsia" w:ascii="宋体" w:hAnsi="宋体" w:cs="宋体"/>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7914B093">
      <w:pPr>
        <w:spacing w:line="440" w:lineRule="exact"/>
        <w:ind w:firstLine="420" w:firstLineChars="200"/>
        <w:jc w:val="left"/>
        <w:rPr>
          <w:rFonts w:ascii="宋体" w:hAnsi="宋体" w:cs="宋体"/>
          <w:highlight w:val="none"/>
        </w:rPr>
      </w:pPr>
      <w:r>
        <w:rPr>
          <w:rFonts w:hint="eastAsia" w:ascii="宋体" w:hAnsi="宋体" w:cs="宋体"/>
          <w:highlight w:val="none"/>
        </w:rPr>
        <w:t>4.1.4评标委员会审查投标文件，投标报价有错误的，评标委员会按以下原则对投标报价进行修正。</w:t>
      </w:r>
    </w:p>
    <w:p w14:paraId="263D918E">
      <w:pPr>
        <w:spacing w:line="440" w:lineRule="exact"/>
        <w:ind w:firstLine="420" w:firstLineChars="200"/>
        <w:jc w:val="left"/>
        <w:rPr>
          <w:rFonts w:ascii="宋体" w:hAnsi="宋体" w:cs="宋体"/>
          <w:highlight w:val="none"/>
        </w:rPr>
      </w:pPr>
      <w:r>
        <w:rPr>
          <w:rFonts w:hint="eastAsia" w:ascii="宋体" w:hAnsi="宋体" w:cs="宋体"/>
          <w:highlight w:val="none"/>
        </w:rPr>
        <w:t>（1）投标文件中的大写金额与小写金额不一致的，以大写金额为准。</w:t>
      </w:r>
    </w:p>
    <w:p w14:paraId="62D11E9B">
      <w:pPr>
        <w:spacing w:line="440" w:lineRule="exact"/>
        <w:ind w:firstLine="420" w:firstLineChars="200"/>
        <w:jc w:val="left"/>
        <w:rPr>
          <w:rFonts w:ascii="宋体" w:hAnsi="宋体" w:cs="宋体"/>
          <w:szCs w:val="21"/>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5839829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0D8AA3CD">
      <w:pPr>
        <w:pStyle w:val="3"/>
        <w:spacing w:beforeLines="50" w:afterLines="50"/>
        <w:ind w:firstLine="422" w:firstLineChars="200"/>
        <w:rPr>
          <w:rFonts w:ascii="宋体" w:hAnsi="宋体" w:eastAsia="宋体" w:cs="宋体"/>
          <w:highlight w:val="none"/>
        </w:rPr>
      </w:pPr>
      <w:bookmarkStart w:id="823" w:name="_Toc35425123"/>
      <w:bookmarkStart w:id="824" w:name="_Toc78803392"/>
      <w:bookmarkStart w:id="825" w:name="_Toc15058922"/>
      <w:bookmarkStart w:id="826" w:name="_Toc506107328"/>
      <w:bookmarkStart w:id="827" w:name="_Toc35424957"/>
      <w:bookmarkStart w:id="828" w:name="_Toc13125"/>
      <w:r>
        <w:rPr>
          <w:rFonts w:hint="eastAsia" w:ascii="宋体" w:hAnsi="宋体" w:eastAsia="宋体" w:cs="宋体"/>
          <w:highlight w:val="none"/>
        </w:rPr>
        <w:t>5.无效投标条款</w:t>
      </w:r>
      <w:bookmarkEnd w:id="822"/>
      <w:bookmarkEnd w:id="823"/>
      <w:bookmarkEnd w:id="824"/>
      <w:bookmarkEnd w:id="825"/>
      <w:bookmarkEnd w:id="826"/>
      <w:bookmarkEnd w:id="827"/>
      <w:bookmarkEnd w:id="828"/>
    </w:p>
    <w:p w14:paraId="0DF5C34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1</w:t>
      </w:r>
      <w:r>
        <w:rPr>
          <w:rFonts w:hint="eastAsia" w:ascii="宋体" w:hAnsi="宋体" w:cs="宋体"/>
          <w:szCs w:val="21"/>
          <w:highlight w:val="none"/>
        </w:rPr>
        <w:t>由资格审查委员会（评标委员会）按资格审查办法前附表要求对投标人审查资料的第二章《资格审查办法》进行核验。投标申请人有下列情形之一的，其资格审查为不合格：</w:t>
      </w:r>
    </w:p>
    <w:p w14:paraId="528FDC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（1）未上传电子标书或电子标书经审查不合格；</w:t>
      </w:r>
    </w:p>
    <w:p w14:paraId="18F3565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）法律、法规规定的其他情形。</w:t>
      </w:r>
    </w:p>
    <w:p w14:paraId="0343ABA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投标人有下列情形的，经评审后其投标作无效投标处理无效投标：</w:t>
      </w:r>
    </w:p>
    <w:p w14:paraId="2F946A1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2</w:t>
      </w:r>
      <w:r>
        <w:rPr>
          <w:rFonts w:hint="eastAsia" w:ascii="宋体" w:hAnsi="宋体" w:cs="宋体"/>
          <w:szCs w:val="21"/>
          <w:highlight w:val="none"/>
        </w:rPr>
        <w:t>.1商标评审</w:t>
      </w:r>
    </w:p>
    <w:p w14:paraId="5AF5194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(1)评标委员会依据《商务标评审表》进行形式性评审和响应性评审。有一项不符合评审标准的，做无效投标处理；</w:t>
      </w:r>
    </w:p>
    <w:p w14:paraId="5172AA9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（2）商务标详细评审标准中有任何一项不能通过评审的，作无效投标处理。</w:t>
      </w:r>
    </w:p>
    <w:p w14:paraId="57BB8B8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hint="eastAsia" w:ascii="宋体" w:hAnsi="宋体" w:cs="宋体"/>
          <w:szCs w:val="21"/>
          <w:highlight w:val="none"/>
        </w:rPr>
        <w:t>其他无效投标情况：</w:t>
      </w:r>
    </w:p>
    <w:p w14:paraId="78EF0F0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ED44CD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（2）按第三章《评标方法》4.2.4条款修正错误的原则及方法调整或修正投标文件的投标报价，调整或修正的价格经投标人书面确认后具有约束力。投标人不接修正价格的，其投标将被拒绝。</w:t>
      </w:r>
    </w:p>
    <w:p w14:paraId="6F0CAC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）投标人有串通投标、弄虚作假、行贿等违法行为。</w:t>
      </w:r>
    </w:p>
    <w:p w14:paraId="125E9495">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）投标文件没有对招标文件的实质性要求和条件作出响应。</w:t>
      </w:r>
    </w:p>
    <w:p w14:paraId="0FC2026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）未按规定的格式填写导致实质性内容不全以及实质上不响应，或者关键字迹模糊、无法辨认。</w:t>
      </w:r>
    </w:p>
    <w:p w14:paraId="1099022A">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）同一投标人提交两个以上不同的投标文件或者投标报价，但招标文件规定提交备选投标的除外。</w:t>
      </w:r>
    </w:p>
    <w:p w14:paraId="0C71CF4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）投标文件中存在招标人不能接受的其他实质性条件。</w:t>
      </w:r>
    </w:p>
    <w:p w14:paraId="641BCD2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）投标文件中填报的拟任项目负责人与资格审查通过的项目负责人前后不一致的。</w:t>
      </w:r>
    </w:p>
    <w:p w14:paraId="6FD5979B">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9</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62290F1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）投标人单方面出现其他投标人材料。</w:t>
      </w:r>
    </w:p>
    <w:p w14:paraId="7E65ED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）法律、法规规定的其他情形。</w:t>
      </w:r>
    </w:p>
    <w:p w14:paraId="6C2FB7F4">
      <w:pPr>
        <w:pStyle w:val="3"/>
        <w:spacing w:beforeLines="50" w:afterLines="50"/>
        <w:ind w:firstLine="422" w:firstLineChars="200"/>
        <w:rPr>
          <w:rFonts w:ascii="宋体" w:hAnsi="宋体" w:eastAsia="宋体" w:cs="宋体"/>
          <w:highlight w:val="none"/>
        </w:rPr>
      </w:pPr>
      <w:bookmarkStart w:id="829" w:name="_Toc506107329"/>
      <w:bookmarkStart w:id="830" w:name="_Toc78803393"/>
      <w:bookmarkStart w:id="831" w:name="_Toc324404877"/>
      <w:bookmarkStart w:id="832" w:name="_Toc35424958"/>
      <w:bookmarkStart w:id="833" w:name="_Toc15058923"/>
      <w:bookmarkStart w:id="834" w:name="_Toc35425124"/>
      <w:bookmarkStart w:id="835" w:name="_Toc27846"/>
      <w:r>
        <w:rPr>
          <w:rFonts w:hint="eastAsia" w:ascii="宋体" w:hAnsi="宋体" w:eastAsia="宋体" w:cs="宋体"/>
          <w:highlight w:val="none"/>
        </w:rPr>
        <w:t>6.投标文件的澄清和补正</w:t>
      </w:r>
      <w:bookmarkEnd w:id="829"/>
      <w:bookmarkEnd w:id="830"/>
      <w:bookmarkEnd w:id="831"/>
      <w:bookmarkEnd w:id="832"/>
      <w:bookmarkEnd w:id="833"/>
      <w:bookmarkEnd w:id="834"/>
      <w:bookmarkEnd w:id="835"/>
    </w:p>
    <w:p w14:paraId="2F477AC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681AC398">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6.2澄清、说明和补正不得改变投标文件的实质性内容（算术性错误修正的除外）。投标人的书面澄清、说明和补正属于投标文件的组成部分。</w:t>
      </w:r>
    </w:p>
    <w:p w14:paraId="2FE1D5D1">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6.3评标委员会对投标人提交的澄清、说明和补正有疑问的，可以要求投标人进一步澄清、说明或补正、直至满足评标委员会的要求。</w:t>
      </w:r>
    </w:p>
    <w:p w14:paraId="149643F2">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按照投标文件规定进行澄清、补正后的投标报价经投标人的法定代表人或其委托代理人确认后即为该投标人的最终投标报价。投标人一旦中标，此报价即为中标价。</w:t>
      </w:r>
    </w:p>
    <w:p w14:paraId="4D82B21A">
      <w:pPr>
        <w:pStyle w:val="3"/>
        <w:spacing w:beforeLines="50" w:afterLines="50"/>
        <w:ind w:firstLine="422" w:firstLineChars="200"/>
        <w:rPr>
          <w:rFonts w:ascii="宋体" w:hAnsi="宋体" w:eastAsia="宋体" w:cs="宋体"/>
          <w:highlight w:val="none"/>
        </w:rPr>
      </w:pPr>
      <w:bookmarkStart w:id="836" w:name="_Toc35424959"/>
      <w:bookmarkStart w:id="837" w:name="_Toc13990"/>
      <w:bookmarkStart w:id="838" w:name="_Toc78803394"/>
      <w:bookmarkStart w:id="839" w:name="_Toc324404878"/>
      <w:bookmarkStart w:id="840" w:name="_Toc35425125"/>
      <w:bookmarkStart w:id="841" w:name="_Toc15058924"/>
      <w:bookmarkStart w:id="842" w:name="_Toc506107330"/>
      <w:r>
        <w:rPr>
          <w:rFonts w:hint="eastAsia" w:ascii="宋体" w:hAnsi="宋体" w:eastAsia="宋体" w:cs="宋体"/>
          <w:highlight w:val="none"/>
        </w:rPr>
        <w:t>7.评分标准</w:t>
      </w:r>
      <w:bookmarkEnd w:id="836"/>
      <w:bookmarkEnd w:id="837"/>
      <w:bookmarkEnd w:id="838"/>
      <w:bookmarkEnd w:id="839"/>
      <w:bookmarkEnd w:id="840"/>
      <w:bookmarkEnd w:id="841"/>
      <w:bookmarkEnd w:id="842"/>
    </w:p>
    <w:p w14:paraId="30E8B7B9">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商务标评分标准：见商务标评审表。</w:t>
      </w:r>
    </w:p>
    <w:p w14:paraId="24D3B8BC">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技术标评分标准：见技术标评审表。</w:t>
      </w:r>
    </w:p>
    <w:p w14:paraId="481120C8">
      <w:pPr>
        <w:spacing w:line="440" w:lineRule="exact"/>
        <w:ind w:firstLine="420" w:firstLineChars="200"/>
        <w:jc w:val="left"/>
        <w:rPr>
          <w:rFonts w:hAnsi="宋体" w:cs="宋体"/>
          <w:highlight w:val="none"/>
        </w:rPr>
      </w:pPr>
      <w:r>
        <w:rPr>
          <w:rFonts w:hint="eastAsia" w:ascii="宋体" w:hAnsi="宋体" w:cs="宋体"/>
          <w:szCs w:val="21"/>
          <w:highlight w:val="none"/>
        </w:rPr>
        <w:t>资信</w:t>
      </w:r>
      <w:r>
        <w:rPr>
          <w:rFonts w:hint="eastAsia" w:ascii="宋体" w:hAnsi="宋体" w:cs="宋体"/>
          <w:szCs w:val="21"/>
          <w:highlight w:val="none"/>
          <w:lang w:val="en-US" w:eastAsia="zh-CN"/>
        </w:rPr>
        <w:t>标</w:t>
      </w:r>
      <w:r>
        <w:rPr>
          <w:rFonts w:hint="eastAsia" w:ascii="宋体" w:hAnsi="宋体" w:cs="宋体"/>
          <w:szCs w:val="21"/>
          <w:highlight w:val="none"/>
        </w:rPr>
        <w:t>评分标准：见资信评分细则</w:t>
      </w:r>
      <w:r>
        <w:rPr>
          <w:rFonts w:hint="eastAsia" w:hAnsi="宋体" w:cs="宋体"/>
          <w:szCs w:val="21"/>
          <w:highlight w:val="none"/>
        </w:rPr>
        <w:t>。</w:t>
      </w:r>
    </w:p>
    <w:p w14:paraId="26B2972C">
      <w:pPr>
        <w:pStyle w:val="3"/>
        <w:spacing w:beforeLines="50" w:afterLines="50"/>
        <w:ind w:firstLine="422" w:firstLineChars="200"/>
        <w:rPr>
          <w:rFonts w:ascii="宋体" w:hAnsi="宋体" w:eastAsia="宋体" w:cs="宋体"/>
          <w:highlight w:val="none"/>
        </w:rPr>
      </w:pPr>
      <w:bookmarkStart w:id="843" w:name="_Toc324404879"/>
      <w:bookmarkStart w:id="844" w:name="_Toc35425126"/>
      <w:bookmarkStart w:id="845" w:name="_Toc22863"/>
      <w:bookmarkStart w:id="846" w:name="_Toc35424960"/>
      <w:bookmarkStart w:id="847" w:name="_Toc78803395"/>
      <w:bookmarkStart w:id="848" w:name="_Toc506107331"/>
      <w:bookmarkStart w:id="849" w:name="_Toc15058925"/>
      <w:r>
        <w:rPr>
          <w:rFonts w:hint="eastAsia" w:ascii="宋体" w:hAnsi="宋体" w:eastAsia="宋体" w:cs="宋体"/>
          <w:highlight w:val="none"/>
        </w:rPr>
        <w:t>8.评审结果</w:t>
      </w:r>
      <w:bookmarkEnd w:id="843"/>
      <w:bookmarkEnd w:id="844"/>
      <w:bookmarkEnd w:id="845"/>
      <w:bookmarkEnd w:id="846"/>
      <w:bookmarkEnd w:id="847"/>
      <w:bookmarkEnd w:id="848"/>
      <w:bookmarkEnd w:id="849"/>
    </w:p>
    <w:p w14:paraId="6C92BA2F">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8.1除投标人须知前附表授权直接确定中标人外，评标委员会按照总得分由高到低顺序推荐中标候选人。</w:t>
      </w:r>
    </w:p>
    <w:p w14:paraId="538B5B0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8.2评标委员会完成评标后，应当向招标人提交书面评标报告。评标报告应当如实记载以下内容：</w:t>
      </w:r>
    </w:p>
    <w:p w14:paraId="32C6C45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（1）基本情况和数据表。</w:t>
      </w:r>
    </w:p>
    <w:p w14:paraId="420D2A5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（2）评标委员会成员名单。</w:t>
      </w:r>
    </w:p>
    <w:p w14:paraId="02179E2D">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（3）开标记录。</w:t>
      </w:r>
    </w:p>
    <w:p w14:paraId="11B25BD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（4）符合要求的投标人一览表。</w:t>
      </w:r>
    </w:p>
    <w:p w14:paraId="43A3025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（5）废标情况说明。</w:t>
      </w:r>
    </w:p>
    <w:p w14:paraId="424F00F7">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（6）评标标准、评标方法或者评标因素。</w:t>
      </w:r>
    </w:p>
    <w:p w14:paraId="2FCC2BB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（7）经评审的价格一览表。</w:t>
      </w:r>
    </w:p>
    <w:p w14:paraId="2E69437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（8）经评审的投标人排序。</w:t>
      </w:r>
    </w:p>
    <w:p w14:paraId="3FF8F216">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（9）推荐的中标候选人名单与签订合同前要处理的事宜。</w:t>
      </w:r>
    </w:p>
    <w:p w14:paraId="1CB6501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（10）澄清、说明、补正事项纪要。</w:t>
      </w:r>
    </w:p>
    <w:p w14:paraId="4179719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8.3评标委员会推荐的中标候选人应当限定在</w:t>
      </w:r>
      <w:r>
        <w:rPr>
          <w:rFonts w:hint="eastAsia" w:ascii="宋体" w:hAnsi="宋体" w:cs="宋体"/>
          <w:color w:val="auto"/>
          <w:szCs w:val="21"/>
          <w:highlight w:val="none"/>
          <w:u w:val="single"/>
          <w:lang w:val="en-US" w:eastAsia="zh-CN"/>
        </w:rPr>
        <w:t xml:space="preserve">2 </w:t>
      </w:r>
      <w:r>
        <w:rPr>
          <w:rFonts w:hint="eastAsia" w:ascii="宋体" w:hAnsi="宋体" w:cs="宋体"/>
          <w:color w:val="auto"/>
          <w:szCs w:val="21"/>
          <w:highlight w:val="none"/>
        </w:rPr>
        <w:t>名。</w:t>
      </w:r>
    </w:p>
    <w:p w14:paraId="6FC48964">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8.4依法必须进行招标的项目，招标人应当确定排名第一的中标候选人为中标人。第一中标候选人放弃中标、因不可抗力提出不能履行合同，不按招标文件要求提交履约保证金，或者被查实存在影响中标结果的违法行为等情形，不符合中标条件的，投标保证金不予退还，招标人可以按照评标委员会提出的中标候选人名单排序依次确定其他中标候选人为中标人，也可以依法重新组织招标。</w:t>
      </w:r>
    </w:p>
    <w:p w14:paraId="1EF70C63">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E1A994F">
      <w:pPr>
        <w:pStyle w:val="3"/>
        <w:spacing w:beforeLines="50" w:afterLines="50"/>
        <w:ind w:firstLine="422" w:firstLineChars="200"/>
        <w:rPr>
          <w:rFonts w:ascii="宋体" w:hAnsi="宋体" w:eastAsia="宋体" w:cs="宋体"/>
          <w:highlight w:val="none"/>
        </w:rPr>
      </w:pPr>
      <w:bookmarkStart w:id="850" w:name="_Toc78803396"/>
      <w:bookmarkStart w:id="851" w:name="_Toc1576"/>
      <w:bookmarkStart w:id="852" w:name="_Toc15058926"/>
      <w:bookmarkStart w:id="853" w:name="_Toc324404880"/>
      <w:bookmarkStart w:id="854" w:name="_Toc506107332"/>
      <w:bookmarkStart w:id="855" w:name="_Toc35425127"/>
      <w:bookmarkStart w:id="856" w:name="_Toc35424961"/>
      <w:r>
        <w:rPr>
          <w:rFonts w:hint="eastAsia" w:ascii="宋体" w:hAnsi="宋体" w:eastAsia="宋体" w:cs="宋体"/>
          <w:highlight w:val="none"/>
        </w:rPr>
        <w:t>9.其他</w:t>
      </w:r>
      <w:bookmarkEnd w:id="850"/>
      <w:bookmarkEnd w:id="851"/>
      <w:bookmarkEnd w:id="852"/>
      <w:bookmarkEnd w:id="853"/>
      <w:bookmarkEnd w:id="854"/>
      <w:bookmarkEnd w:id="855"/>
      <w:bookmarkEnd w:id="856"/>
    </w:p>
    <w:p w14:paraId="51C03621">
      <w:pPr>
        <w:spacing w:line="440" w:lineRule="exact"/>
        <w:ind w:firstLine="420" w:firstLineChars="200"/>
        <w:jc w:val="left"/>
        <w:rPr>
          <w:highlight w:val="none"/>
        </w:rPr>
      </w:pPr>
      <w:r>
        <w:rPr>
          <w:rFonts w:hint="eastAsia" w:ascii="宋体" w:hAnsi="宋体" w:cs="宋体"/>
          <w:szCs w:val="21"/>
          <w:highlight w:val="none"/>
        </w:rPr>
        <w:t>投标人提供的与投标文件有关的各类证书、证明、文件、资料等的真实性、合法性由投标人负全责。</w:t>
      </w:r>
      <w:bookmarkEnd w:id="764"/>
      <w:bookmarkEnd w:id="765"/>
      <w:bookmarkEnd w:id="766"/>
      <w:bookmarkEnd w:id="767"/>
      <w:bookmarkEnd w:id="768"/>
      <w:bookmarkEnd w:id="769"/>
      <w:bookmarkEnd w:id="770"/>
      <w:bookmarkEnd w:id="771"/>
      <w:bookmarkStart w:id="857" w:name="_Toc152042387"/>
      <w:bookmarkStart w:id="858" w:name="_Toc247085767"/>
      <w:bookmarkStart w:id="859" w:name="_Toc179632627"/>
      <w:bookmarkStart w:id="860" w:name="_Toc246996252"/>
      <w:bookmarkStart w:id="861" w:name="_Toc246996995"/>
      <w:bookmarkStart w:id="862" w:name="_Toc144974577"/>
      <w:bookmarkStart w:id="863" w:name="_Toc152045609"/>
      <w:bookmarkStart w:id="864" w:name="_Toc324404881"/>
      <w:bookmarkStart w:id="865" w:name="_Toc417623601"/>
    </w:p>
    <w:bookmarkEnd w:id="857"/>
    <w:bookmarkEnd w:id="858"/>
    <w:bookmarkEnd w:id="859"/>
    <w:bookmarkEnd w:id="860"/>
    <w:bookmarkEnd w:id="861"/>
    <w:bookmarkEnd w:id="862"/>
    <w:bookmarkEnd w:id="863"/>
    <w:bookmarkEnd w:id="864"/>
    <w:bookmarkEnd w:id="865"/>
    <w:p w14:paraId="01EE8AAD">
      <w:pPr>
        <w:rPr>
          <w:highlight w:val="none"/>
        </w:rPr>
      </w:pPr>
      <w:bookmarkStart w:id="866" w:name="_Toc35424962"/>
      <w:bookmarkStart w:id="867" w:name="_Toc35425128"/>
      <w:bookmarkStart w:id="868" w:name="_Toc506107333"/>
      <w:bookmarkStart w:id="869" w:name="_Toc15058927"/>
      <w:bookmarkStart w:id="870" w:name="_Toc179632785"/>
      <w:bookmarkStart w:id="871" w:name="_Toc152042546"/>
      <w:bookmarkStart w:id="872" w:name="_Toc144974826"/>
      <w:bookmarkStart w:id="873" w:name="_Toc152045767"/>
    </w:p>
    <w:p w14:paraId="65923B12">
      <w:pPr>
        <w:rPr>
          <w:rFonts w:hint="eastAsia"/>
        </w:rPr>
      </w:pPr>
      <w:r>
        <w:rPr>
          <w:rFonts w:hint="eastAsia"/>
          <w:highlight w:val="none"/>
        </w:rPr>
        <w:br w:type="page"/>
      </w:r>
      <w:bookmarkStart w:id="874" w:name="_Toc78803397"/>
    </w:p>
    <w:bookmarkEnd w:id="866"/>
    <w:bookmarkEnd w:id="867"/>
    <w:bookmarkEnd w:id="868"/>
    <w:bookmarkEnd w:id="869"/>
    <w:bookmarkEnd w:id="874"/>
    <w:p w14:paraId="226BC7FC">
      <w:pPr>
        <w:pStyle w:val="2"/>
      </w:pPr>
      <w:bookmarkStart w:id="875" w:name="_Toc16721"/>
      <w:r>
        <w:rPr>
          <w:rFonts w:hint="eastAsia" w:ascii="Arial" w:hAnsi="Arial"/>
          <w:kern w:val="0"/>
          <w:sz w:val="32"/>
          <w:szCs w:val="32"/>
        </w:rPr>
        <w:t>第</w:t>
      </w:r>
      <w:r>
        <w:rPr>
          <w:rFonts w:hint="eastAsia" w:ascii="Arial" w:hAnsi="Arial"/>
          <w:kern w:val="0"/>
          <w:sz w:val="32"/>
          <w:szCs w:val="32"/>
          <w:lang w:val="en-US" w:eastAsia="zh-CN"/>
        </w:rPr>
        <w:t>四</w:t>
      </w:r>
      <w:r>
        <w:rPr>
          <w:rFonts w:hint="eastAsia" w:ascii="Arial" w:hAnsi="Arial"/>
          <w:kern w:val="0"/>
          <w:sz w:val="32"/>
          <w:szCs w:val="32"/>
        </w:rPr>
        <w:t>章  合同条款及格式</w:t>
      </w:r>
      <w:bookmarkEnd w:id="875"/>
    </w:p>
    <w:bookmarkEnd w:id="870"/>
    <w:bookmarkEnd w:id="871"/>
    <w:bookmarkEnd w:id="872"/>
    <w:bookmarkEnd w:id="873"/>
    <w:p w14:paraId="57755C70">
      <w:pPr>
        <w:rPr>
          <w:rFonts w:hint="eastAsia" w:eastAsia="华文中宋"/>
          <w:b/>
          <w:sz w:val="52"/>
          <w:szCs w:val="52"/>
        </w:rPr>
      </w:pPr>
      <w:bookmarkStart w:id="876" w:name="_Toc78803398"/>
      <w:bookmarkStart w:id="877" w:name="_Toc152042575"/>
      <w:bookmarkStart w:id="878" w:name="_Toc15058934"/>
      <w:bookmarkStart w:id="879" w:name="_Toc35425136"/>
      <w:bookmarkStart w:id="880" w:name="_Toc144974855"/>
      <w:bookmarkStart w:id="881" w:name="_Toc179632806"/>
      <w:bookmarkStart w:id="882" w:name="_Toc152045786"/>
      <w:bookmarkStart w:id="883" w:name="_Toc35424970"/>
      <w:bookmarkStart w:id="884" w:name="_Toc246996354"/>
      <w:bookmarkStart w:id="885" w:name="_Toc506107340"/>
      <w:bookmarkStart w:id="886" w:name="_Toc247085872"/>
      <w:bookmarkStart w:id="887" w:name="_Toc246997097"/>
      <w:bookmarkStart w:id="888" w:name="_Toc324404888"/>
      <w:r>
        <w:rPr>
          <w:rFonts w:hint="eastAsia" w:eastAsia="仿宋_GB2312"/>
          <w:bCs/>
          <w:sz w:val="30"/>
          <w:szCs w:val="30"/>
        </w:rPr>
        <w:t>GF—2015—0210</w:t>
      </w:r>
    </w:p>
    <w:p w14:paraId="7EF77A01">
      <w:pPr>
        <w:pStyle w:val="79"/>
        <w:ind w:firstLine="602"/>
        <w:jc w:val="center"/>
        <w:rPr>
          <w:rFonts w:hint="eastAsia" w:eastAsia="华文中宋"/>
          <w:b/>
          <w:sz w:val="30"/>
          <w:szCs w:val="30"/>
          <w:u w:val="single"/>
        </w:rPr>
      </w:pPr>
      <w:r>
        <w:rPr>
          <w:rFonts w:hint="eastAsia" w:eastAsia="华文中宋"/>
          <w:b/>
          <w:sz w:val="30"/>
          <w:szCs w:val="30"/>
        </w:rPr>
        <w:t xml:space="preserve">                           合同编号：</w:t>
      </w:r>
      <w:r>
        <w:rPr>
          <w:rFonts w:hint="eastAsia" w:eastAsia="华文中宋"/>
          <w:b/>
          <w:sz w:val="30"/>
          <w:szCs w:val="30"/>
          <w:u w:val="single"/>
        </w:rPr>
        <w:t xml:space="preserve">          </w:t>
      </w:r>
    </w:p>
    <w:p w14:paraId="5856F7DB">
      <w:pPr>
        <w:pStyle w:val="79"/>
        <w:ind w:firstLine="602"/>
        <w:jc w:val="center"/>
        <w:rPr>
          <w:rFonts w:hint="eastAsia" w:eastAsia="华文中宋"/>
          <w:b/>
          <w:sz w:val="30"/>
          <w:szCs w:val="30"/>
          <w:u w:val="single"/>
        </w:rPr>
      </w:pPr>
    </w:p>
    <w:p w14:paraId="23747568">
      <w:pPr>
        <w:pStyle w:val="79"/>
        <w:ind w:firstLine="602"/>
        <w:jc w:val="center"/>
        <w:rPr>
          <w:rFonts w:hint="eastAsia" w:eastAsia="华文中宋"/>
          <w:b/>
          <w:sz w:val="30"/>
          <w:szCs w:val="30"/>
          <w:u w:val="single"/>
        </w:rPr>
      </w:pPr>
    </w:p>
    <w:p w14:paraId="380C813C">
      <w:pPr>
        <w:jc w:val="center"/>
        <w:rPr>
          <w:rFonts w:hint="eastAsia" w:eastAsia="华文中宋"/>
          <w:b/>
          <w:sz w:val="56"/>
          <w:szCs w:val="48"/>
        </w:rPr>
      </w:pPr>
      <w:r>
        <w:rPr>
          <w:rFonts w:eastAsia="华文中宋"/>
          <w:b/>
          <w:sz w:val="56"/>
          <w:szCs w:val="48"/>
        </w:rPr>
        <w:t>建设工程</w:t>
      </w:r>
      <w:r>
        <w:rPr>
          <w:rFonts w:hint="eastAsia" w:eastAsia="华文中宋"/>
          <w:b/>
          <w:sz w:val="56"/>
          <w:szCs w:val="48"/>
        </w:rPr>
        <w:t>设计</w:t>
      </w:r>
      <w:r>
        <w:rPr>
          <w:rFonts w:eastAsia="华文中宋"/>
          <w:b/>
          <w:sz w:val="56"/>
          <w:szCs w:val="48"/>
        </w:rPr>
        <w:t>合同</w:t>
      </w:r>
      <w:r>
        <w:rPr>
          <w:rFonts w:hint="eastAsia" w:eastAsia="华文中宋"/>
          <w:b/>
          <w:sz w:val="56"/>
          <w:szCs w:val="48"/>
        </w:rPr>
        <w:t>示范文本</w:t>
      </w:r>
    </w:p>
    <w:p w14:paraId="0121E9CF">
      <w:pPr>
        <w:jc w:val="center"/>
        <w:rPr>
          <w:rFonts w:hint="eastAsia" w:eastAsia="华文中宋"/>
          <w:b/>
          <w:sz w:val="48"/>
          <w:szCs w:val="48"/>
        </w:rPr>
      </w:pPr>
      <w:r>
        <w:rPr>
          <w:rFonts w:hint="eastAsia" w:eastAsia="华文中宋"/>
          <w:b/>
          <w:sz w:val="56"/>
          <w:szCs w:val="48"/>
        </w:rPr>
        <w:t>（专业建设工程）</w:t>
      </w:r>
    </w:p>
    <w:p w14:paraId="447BF28E">
      <w:pPr>
        <w:pStyle w:val="79"/>
        <w:ind w:firstLine="640"/>
        <w:jc w:val="center"/>
        <w:rPr>
          <w:rFonts w:hint="eastAsia" w:ascii="宋体" w:hAnsi="宋体" w:cs="宋体"/>
          <w:sz w:val="32"/>
          <w:szCs w:val="32"/>
        </w:rPr>
      </w:pPr>
    </w:p>
    <w:p w14:paraId="3F8E1538">
      <w:pPr>
        <w:pStyle w:val="79"/>
        <w:ind w:firstLine="640"/>
        <w:jc w:val="center"/>
        <w:rPr>
          <w:rFonts w:hint="eastAsia" w:ascii="宋体" w:hAnsi="宋体" w:cs="宋体"/>
          <w:sz w:val="32"/>
          <w:szCs w:val="32"/>
        </w:rPr>
      </w:pPr>
    </w:p>
    <w:p w14:paraId="624FB1C3">
      <w:pPr>
        <w:pStyle w:val="79"/>
        <w:ind w:firstLine="640"/>
        <w:jc w:val="center"/>
        <w:rPr>
          <w:rFonts w:hint="eastAsia" w:ascii="宋体" w:hAnsi="宋体" w:cs="宋体"/>
          <w:sz w:val="32"/>
          <w:szCs w:val="32"/>
        </w:rPr>
      </w:pPr>
    </w:p>
    <w:p w14:paraId="2CE23350">
      <w:pPr>
        <w:pStyle w:val="79"/>
        <w:ind w:firstLine="640"/>
        <w:jc w:val="center"/>
        <w:rPr>
          <w:rFonts w:hint="eastAsia" w:ascii="宋体" w:hAnsi="宋体" w:cs="宋体"/>
          <w:sz w:val="32"/>
          <w:szCs w:val="32"/>
        </w:rPr>
      </w:pPr>
    </w:p>
    <w:p w14:paraId="0940ADCC">
      <w:pPr>
        <w:pStyle w:val="79"/>
        <w:ind w:firstLine="640"/>
        <w:jc w:val="center"/>
        <w:rPr>
          <w:rFonts w:hint="eastAsia" w:ascii="宋体" w:hAnsi="宋体" w:cs="宋体"/>
          <w:sz w:val="32"/>
          <w:szCs w:val="32"/>
        </w:rPr>
      </w:pPr>
    </w:p>
    <w:p w14:paraId="233207F8">
      <w:pPr>
        <w:pStyle w:val="79"/>
        <w:ind w:firstLine="640"/>
        <w:jc w:val="center"/>
        <w:rPr>
          <w:rFonts w:hint="eastAsia" w:ascii="宋体" w:hAnsi="宋体" w:cs="宋体"/>
          <w:sz w:val="32"/>
          <w:szCs w:val="32"/>
        </w:rPr>
      </w:pPr>
    </w:p>
    <w:p w14:paraId="70BEB416">
      <w:pPr>
        <w:pStyle w:val="79"/>
        <w:ind w:firstLine="0" w:firstLineChars="0"/>
        <w:rPr>
          <w:rFonts w:hint="eastAsia" w:ascii="宋体" w:hAnsi="宋体" w:cs="宋体"/>
          <w:sz w:val="32"/>
          <w:szCs w:val="32"/>
        </w:rPr>
      </w:pPr>
    </w:p>
    <w:p w14:paraId="0C50FCAD">
      <w:pPr>
        <w:pStyle w:val="79"/>
        <w:ind w:firstLine="0" w:firstLineChars="0"/>
        <w:rPr>
          <w:rFonts w:hint="eastAsia" w:ascii="宋体" w:hAnsi="宋体" w:cs="宋体"/>
          <w:sz w:val="32"/>
          <w:szCs w:val="32"/>
        </w:rPr>
      </w:pPr>
    </w:p>
    <w:p w14:paraId="26AF5B08">
      <w:pPr>
        <w:pStyle w:val="79"/>
        <w:ind w:firstLine="640"/>
        <w:jc w:val="center"/>
        <w:rPr>
          <w:rFonts w:hint="eastAsia" w:ascii="宋体" w:hAnsi="宋体" w:cs="宋体"/>
          <w:sz w:val="32"/>
          <w:szCs w:val="32"/>
        </w:rPr>
      </w:pPr>
    </w:p>
    <w:p w14:paraId="33B9824D">
      <w:pPr>
        <w:ind w:right="3360" w:rightChars="1600" w:firstLine="2318" w:firstLineChars="1104"/>
        <w:jc w:val="distribute"/>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3749040</wp:posOffset>
                </wp:positionH>
                <wp:positionV relativeFrom="paragraph">
                  <wp:posOffset>156210</wp:posOffset>
                </wp:positionV>
                <wp:extent cx="1162050" cy="4572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162050" cy="457200"/>
                        </a:xfrm>
                        <a:prstGeom prst="rect">
                          <a:avLst/>
                        </a:prstGeom>
                        <a:noFill/>
                        <a:ln w="9525" cap="flat" cmpd="sng">
                          <a:solidFill>
                            <a:srgbClr val="FFFFFF"/>
                          </a:solidFill>
                          <a:prstDash val="solid"/>
                          <a:miter/>
                          <a:headEnd type="none" w="med" len="med"/>
                          <a:tailEnd type="none" w="med" len="med"/>
                        </a:ln>
                      </wps:spPr>
                      <wps:txbx>
                        <w:txbxContent>
                          <w:p w14:paraId="6BCABDA1">
                            <w:pPr>
                              <w:ind w:firstLine="643" w:firstLineChars="200"/>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95.2pt;margin-top:12.3pt;height:36pt;width:91.5pt;z-index:251659264;mso-width-relative:page;mso-height-relative:page;" filled="f" stroked="t" coordsize="21600,21600" o:gfxdata="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G9T9kAAAAJAQAADwAAAAAAAAABACAAAAAiAAAAZHJz&#10;L2Rvd25yZXYueG1sUEsBAhQAFAAAAAgAh07iQAZYAAQDAgAADQQAAA4AAAAAAAAAAQAgAAAAKAEA&#10;AGRycy9lMm9Eb2MueG1sUEsFBgAAAAAGAAYAWQEAAJ0FAAAAAA==&#10;">
                <v:fill on="f" focussize="0,0"/>
                <v:stroke color="#FFFFFF" joinstyle="miter"/>
                <v:imagedata o:title=""/>
                <o:lock v:ext="edit" aspectratio="f"/>
                <v:textbox>
                  <w:txbxContent>
                    <w:p w14:paraId="6BCABDA1">
                      <w:pPr>
                        <w:ind w:firstLine="643" w:firstLineChars="200"/>
                        <w:rPr>
                          <w:rFonts w:hint="eastAsia"/>
                          <w:b/>
                          <w:bCs/>
                          <w:sz w:val="32"/>
                        </w:rPr>
                      </w:pPr>
                      <w:r>
                        <w:rPr>
                          <w:rFonts w:hint="eastAsia"/>
                          <w:b/>
                          <w:bCs/>
                          <w:sz w:val="32"/>
                        </w:rPr>
                        <w:t>制定</w:t>
                      </w:r>
                    </w:p>
                  </w:txbxContent>
                </v:textbox>
              </v:shape>
            </w:pict>
          </mc:Fallback>
        </mc:AlternateContent>
      </w:r>
      <w:r>
        <w:rPr>
          <w:b/>
          <w:sz w:val="32"/>
          <w:szCs w:val="28"/>
        </w:rPr>
        <w:t>住房和城乡建设部</w:t>
      </w:r>
    </w:p>
    <w:p w14:paraId="6BEA7B3E">
      <w:pPr>
        <w:ind w:right="3139" w:rightChars="1495" w:firstLine="2570" w:firstLineChars="800"/>
        <w:jc w:val="center"/>
        <w:rPr>
          <w:b/>
          <w:sz w:val="32"/>
          <w:szCs w:val="28"/>
        </w:rPr>
      </w:pPr>
      <w:r>
        <w:rPr>
          <w:b/>
          <w:sz w:val="32"/>
          <w:szCs w:val="28"/>
        </w:rPr>
        <w:t>国家工商行政管理总局</w:t>
      </w:r>
      <w:bookmarkStart w:id="889" w:name="_Toc351203480"/>
    </w:p>
    <w:p w14:paraId="36376BC7">
      <w:pPr>
        <w:spacing w:line="440" w:lineRule="exact"/>
        <w:ind w:right="3139" w:rightChars="1495" w:firstLine="2570" w:firstLineChars="800"/>
        <w:jc w:val="center"/>
        <w:rPr>
          <w:rFonts w:hint="eastAsia" w:ascii="宋体" w:hAnsi="宋体" w:cs="宋体"/>
          <w:b/>
          <w:szCs w:val="21"/>
        </w:rPr>
      </w:pPr>
      <w:r>
        <w:rPr>
          <w:b/>
          <w:sz w:val="32"/>
          <w:szCs w:val="28"/>
        </w:rPr>
        <w:br w:type="page"/>
      </w:r>
      <w:r>
        <w:rPr>
          <w:rFonts w:hint="eastAsia" w:ascii="宋体" w:hAnsi="宋体" w:cs="宋体"/>
          <w:sz w:val="30"/>
          <w:szCs w:val="30"/>
        </w:rPr>
        <w:t>第一部分 合同协议书</w:t>
      </w:r>
      <w:bookmarkEnd w:id="889"/>
    </w:p>
    <w:p w14:paraId="54AFF8F1">
      <w:pPr>
        <w:spacing w:line="440" w:lineRule="exact"/>
        <w:rPr>
          <w:rFonts w:hint="eastAsia"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w:t>
      </w:r>
    </w:p>
    <w:p w14:paraId="2E7E2A7C">
      <w:pPr>
        <w:spacing w:line="440" w:lineRule="exact"/>
        <w:rPr>
          <w:rFonts w:hint="eastAsia" w:ascii="宋体" w:hAnsi="宋体" w:cs="宋体"/>
          <w:b/>
          <w:szCs w:val="21"/>
          <w:u w:val="single"/>
        </w:rPr>
      </w:pPr>
      <w:r>
        <w:rPr>
          <w:rFonts w:hint="eastAsia" w:ascii="宋体" w:hAnsi="宋体" w:cs="宋体"/>
          <w:b/>
          <w:szCs w:val="21"/>
        </w:rPr>
        <w:t>设计人（全称）：</w:t>
      </w:r>
      <w:r>
        <w:rPr>
          <w:rFonts w:hint="eastAsia" w:ascii="宋体" w:hAnsi="宋体" w:cs="宋体"/>
          <w:b/>
          <w:szCs w:val="21"/>
          <w:u w:val="single"/>
        </w:rPr>
        <w:t>                      </w:t>
      </w:r>
    </w:p>
    <w:p w14:paraId="47FC3E35">
      <w:pPr>
        <w:spacing w:line="440" w:lineRule="exact"/>
        <w:ind w:firstLine="420" w:firstLineChars="200"/>
        <w:rPr>
          <w:rFonts w:hint="eastAsia"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w:t>
      </w:r>
      <w:r>
        <w:rPr>
          <w:rFonts w:hint="eastAsia" w:ascii="宋体" w:hAnsi="宋体" w:cs="宋体"/>
          <w:szCs w:val="21"/>
        </w:rPr>
        <w:t>及有关事项协商一致，共同达成如下协议：</w:t>
      </w:r>
    </w:p>
    <w:p w14:paraId="2B777EF0">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890" w:name="_Toc351203481"/>
      <w:r>
        <w:rPr>
          <w:rFonts w:hint="eastAsia"/>
          <w:bCs w:val="0"/>
          <w:sz w:val="21"/>
          <w:szCs w:val="21"/>
        </w:rPr>
        <w:t>一、工程概况</w:t>
      </w:r>
      <w:bookmarkEnd w:id="890"/>
    </w:p>
    <w:p w14:paraId="5075C4CB">
      <w:pPr>
        <w:spacing w:line="440" w:lineRule="exact"/>
        <w:ind w:firstLine="411" w:firstLineChars="196"/>
        <w:rPr>
          <w:rFonts w:hint="eastAsia" w:ascii="宋体" w:hAnsi="宋体" w:cs="宋体"/>
          <w:szCs w:val="21"/>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7C22AFF9">
      <w:pPr>
        <w:spacing w:line="440" w:lineRule="exact"/>
        <w:ind w:firstLine="411" w:firstLineChars="196"/>
        <w:rPr>
          <w:rFonts w:hint="eastAsia" w:ascii="宋体" w:hAnsi="宋体" w:cs="宋体"/>
          <w:szCs w:val="21"/>
          <w:u w:val="single"/>
        </w:rPr>
      </w:pPr>
      <w:r>
        <w:rPr>
          <w:rFonts w:hint="eastAsia" w:ascii="宋体" w:hAnsi="宋体" w:cs="宋体"/>
          <w:szCs w:val="21"/>
        </w:rPr>
        <w:t>2.工程批准、核准或备案文号：</w:t>
      </w:r>
      <w:r>
        <w:rPr>
          <w:rFonts w:hint="eastAsia" w:ascii="宋体" w:hAnsi="宋体" w:cs="宋体"/>
          <w:szCs w:val="21"/>
          <w:u w:val="single"/>
        </w:rPr>
        <w:t xml:space="preserve">             </w:t>
      </w:r>
      <w:r>
        <w:rPr>
          <w:rFonts w:hint="eastAsia" w:ascii="宋体" w:hAnsi="宋体" w:cs="宋体"/>
          <w:szCs w:val="21"/>
          <w:u w:val="single"/>
          <w:lang w:val="en-US" w:eastAsia="zh-CN"/>
        </w:rPr>
        <w:t>/</w:t>
      </w:r>
      <w:r>
        <w:rPr>
          <w:rFonts w:hint="eastAsia" w:ascii="宋体" w:hAnsi="宋体" w:cs="宋体"/>
          <w:szCs w:val="21"/>
          <w:u w:val="single"/>
        </w:rPr>
        <w:t xml:space="preserve">             </w:t>
      </w:r>
      <w:r>
        <w:rPr>
          <w:rFonts w:hint="eastAsia" w:ascii="宋体" w:hAnsi="宋体" w:cs="宋体"/>
          <w:szCs w:val="21"/>
        </w:rPr>
        <w:t>。</w:t>
      </w:r>
    </w:p>
    <w:p w14:paraId="7C8149D3">
      <w:pPr>
        <w:spacing w:line="440" w:lineRule="exact"/>
        <w:ind w:firstLine="411" w:firstLineChars="196"/>
        <w:rPr>
          <w:rFonts w:hint="eastAsia" w:ascii="宋体" w:hAnsi="宋体" w:cs="宋体"/>
          <w:szCs w:val="21"/>
        </w:rPr>
      </w:pPr>
      <w:r>
        <w:rPr>
          <w:rFonts w:hint="eastAsia" w:ascii="宋体" w:hAnsi="宋体" w:cs="宋体"/>
          <w:bCs/>
          <w:szCs w:val="21"/>
        </w:rPr>
        <w:t>3.</w:t>
      </w:r>
      <w:r>
        <w:rPr>
          <w:rFonts w:hint="eastAsia" w:ascii="宋体" w:hAnsi="宋体" w:cs="宋体"/>
          <w:szCs w:val="21"/>
        </w:rPr>
        <w:t>工程内容及规模：</w:t>
      </w:r>
      <w:r>
        <w:rPr>
          <w:rFonts w:hint="eastAsia" w:ascii="宋体" w:hAnsi="宋体" w:cs="宋体"/>
          <w:szCs w:val="21"/>
          <w:u w:val="single"/>
        </w:rPr>
        <w:t xml:space="preserve">                      </w:t>
      </w:r>
      <w:r>
        <w:rPr>
          <w:rFonts w:hint="eastAsia" w:ascii="宋体" w:hAnsi="宋体" w:cs="宋体"/>
          <w:szCs w:val="21"/>
        </w:rPr>
        <w:t>。</w:t>
      </w:r>
    </w:p>
    <w:p w14:paraId="7B1849B4">
      <w:pPr>
        <w:spacing w:line="440" w:lineRule="exact"/>
        <w:ind w:firstLine="411" w:firstLineChars="196"/>
        <w:rPr>
          <w:rFonts w:hint="eastAsia" w:ascii="宋体" w:hAnsi="宋体" w:cs="宋体"/>
          <w:szCs w:val="21"/>
          <w:u w:val="single"/>
        </w:rPr>
      </w:pPr>
      <w:r>
        <w:rPr>
          <w:rFonts w:hint="eastAsia" w:ascii="宋体" w:hAnsi="宋体" w:cs="宋体"/>
          <w:szCs w:val="21"/>
        </w:rPr>
        <w:t>4.</w:t>
      </w:r>
      <w:r>
        <w:rPr>
          <w:rFonts w:hint="eastAsia" w:ascii="宋体" w:hAnsi="宋体" w:cs="宋体"/>
          <w:bCs/>
          <w:szCs w:val="21"/>
        </w:rPr>
        <w:t>工程所在地详细地址：</w:t>
      </w:r>
      <w:r>
        <w:rPr>
          <w:rFonts w:hint="eastAsia" w:ascii="宋体" w:hAnsi="宋体" w:cs="宋体"/>
          <w:szCs w:val="21"/>
          <w:u w:val="single"/>
        </w:rPr>
        <w:t>             </w:t>
      </w:r>
      <w:r>
        <w:rPr>
          <w:rFonts w:hint="eastAsia" w:ascii="宋体" w:hAnsi="宋体" w:cs="宋体"/>
          <w:szCs w:val="21"/>
        </w:rPr>
        <w:t>。</w:t>
      </w:r>
    </w:p>
    <w:p w14:paraId="148C9612">
      <w:pPr>
        <w:spacing w:line="440" w:lineRule="exact"/>
        <w:ind w:firstLine="411" w:firstLineChars="196"/>
        <w:rPr>
          <w:rFonts w:hint="eastAsia" w:ascii="宋体" w:hAnsi="宋体" w:cs="宋体"/>
          <w:szCs w:val="21"/>
        </w:rPr>
      </w:pPr>
      <w:r>
        <w:rPr>
          <w:rFonts w:hint="eastAsia" w:ascii="宋体" w:hAnsi="宋体" w:cs="宋体"/>
          <w:szCs w:val="21"/>
        </w:rPr>
        <w:t>5.工程投资估算：</w:t>
      </w:r>
      <w:r>
        <w:rPr>
          <w:rFonts w:hint="eastAsia" w:ascii="宋体" w:hAnsi="宋体" w:cs="宋体"/>
          <w:szCs w:val="21"/>
          <w:u w:val="single"/>
        </w:rPr>
        <w:t xml:space="preserve">                                    </w:t>
      </w:r>
      <w:r>
        <w:rPr>
          <w:rFonts w:hint="eastAsia" w:ascii="宋体" w:hAnsi="宋体" w:cs="宋体"/>
          <w:szCs w:val="21"/>
        </w:rPr>
        <w:t>。</w:t>
      </w:r>
    </w:p>
    <w:p w14:paraId="41B8BAA4">
      <w:pPr>
        <w:spacing w:line="440" w:lineRule="exact"/>
        <w:ind w:firstLine="411" w:firstLineChars="196"/>
        <w:rPr>
          <w:rFonts w:hint="eastAsia" w:ascii="宋体" w:hAnsi="宋体" w:cs="宋体"/>
          <w:szCs w:val="21"/>
          <w:u w:val="single"/>
        </w:rPr>
      </w:pPr>
      <w:r>
        <w:rPr>
          <w:rFonts w:hint="eastAsia" w:ascii="宋体" w:hAnsi="宋体" w:cs="宋体"/>
          <w:szCs w:val="21"/>
        </w:rPr>
        <w:t>6.工程进度安排：</w:t>
      </w:r>
      <w:r>
        <w:rPr>
          <w:rFonts w:hint="eastAsia" w:ascii="宋体" w:hAnsi="宋体" w:cs="宋体"/>
          <w:szCs w:val="21"/>
          <w:u w:val="single"/>
        </w:rPr>
        <w:t xml:space="preserve">                                   。</w:t>
      </w:r>
    </w:p>
    <w:p w14:paraId="7FEE7291">
      <w:pPr>
        <w:spacing w:line="440" w:lineRule="exact"/>
        <w:ind w:firstLine="411" w:firstLineChars="196"/>
        <w:rPr>
          <w:rFonts w:hint="eastAsia" w:ascii="宋体" w:hAnsi="宋体" w:cs="宋体"/>
          <w:szCs w:val="21"/>
          <w:u w:val="single"/>
        </w:rPr>
      </w:pPr>
      <w:r>
        <w:rPr>
          <w:rFonts w:hint="eastAsia" w:ascii="宋体" w:hAnsi="宋体" w:cs="宋体"/>
          <w:szCs w:val="21"/>
        </w:rPr>
        <w:t>7.工程主要技术标准：</w:t>
      </w:r>
      <w:r>
        <w:rPr>
          <w:rFonts w:hint="eastAsia" w:ascii="宋体" w:hAnsi="宋体" w:cs="宋体"/>
          <w:szCs w:val="21"/>
          <w:u w:val="single"/>
        </w:rPr>
        <w:t xml:space="preserve">   国家现行相关技术标准          </w:t>
      </w:r>
      <w:r>
        <w:rPr>
          <w:rFonts w:hint="eastAsia" w:ascii="宋体" w:hAnsi="宋体" w:cs="宋体"/>
          <w:szCs w:val="21"/>
        </w:rPr>
        <w:t>。</w:t>
      </w:r>
    </w:p>
    <w:p w14:paraId="04D87415">
      <w:pPr>
        <w:pStyle w:val="5"/>
        <w:spacing w:before="93" w:beforeLines="30" w:after="93" w:afterLines="30" w:line="440" w:lineRule="exact"/>
        <w:ind w:left="0" w:firstLine="0"/>
        <w:rPr>
          <w:rFonts w:hint="eastAsia"/>
          <w:bCs w:val="0"/>
          <w:sz w:val="21"/>
          <w:szCs w:val="21"/>
        </w:rPr>
      </w:pPr>
      <w:r>
        <w:rPr>
          <w:rFonts w:hint="eastAsia"/>
          <w:bCs w:val="0"/>
          <w:sz w:val="21"/>
          <w:szCs w:val="21"/>
        </w:rPr>
        <w:t>二、工程设计范围、阶段与服务内容</w:t>
      </w:r>
    </w:p>
    <w:p w14:paraId="3450AAB0">
      <w:pPr>
        <w:spacing w:line="440" w:lineRule="exact"/>
        <w:ind w:firstLine="411" w:firstLineChars="196"/>
        <w:rPr>
          <w:rFonts w:hint="eastAsia" w:ascii="宋体" w:hAnsi="宋体" w:cs="宋体"/>
          <w:bCs/>
          <w:szCs w:val="21"/>
        </w:rPr>
      </w:pPr>
      <w:r>
        <w:rPr>
          <w:rFonts w:hint="eastAsia" w:ascii="宋体" w:hAnsi="宋体" w:cs="宋体"/>
          <w:bCs/>
          <w:szCs w:val="21"/>
        </w:rPr>
        <w:t>1.工程设计范围：</w:t>
      </w:r>
      <w:r>
        <w:rPr>
          <w:rFonts w:hint="eastAsia" w:ascii="宋体" w:hAnsi="宋体" w:cs="宋体"/>
          <w:szCs w:val="21"/>
          <w:u w:val="single"/>
        </w:rPr>
        <w:t xml:space="preserve">详见招标文件发包人要求          </w:t>
      </w:r>
      <w:r>
        <w:rPr>
          <w:rFonts w:hint="eastAsia" w:ascii="宋体" w:hAnsi="宋体" w:cs="宋体"/>
          <w:bCs/>
          <w:szCs w:val="21"/>
        </w:rPr>
        <w:t>。</w:t>
      </w:r>
    </w:p>
    <w:p w14:paraId="77700DAB">
      <w:pPr>
        <w:spacing w:line="440" w:lineRule="exact"/>
        <w:ind w:firstLine="411" w:firstLineChars="196"/>
        <w:rPr>
          <w:rFonts w:hint="eastAsia" w:ascii="宋体" w:hAnsi="宋体" w:cs="宋体"/>
          <w:bCs/>
          <w:szCs w:val="21"/>
          <w:u w:val="single"/>
        </w:rPr>
      </w:pPr>
      <w:r>
        <w:rPr>
          <w:rFonts w:hint="eastAsia" w:ascii="宋体" w:hAnsi="宋体" w:cs="宋体"/>
          <w:szCs w:val="21"/>
        </w:rPr>
        <w:t>2.工程设计阶段：</w:t>
      </w:r>
      <w:r>
        <w:rPr>
          <w:rFonts w:hint="eastAsia" w:ascii="宋体" w:hAnsi="宋体" w:cs="宋体"/>
          <w:szCs w:val="21"/>
          <w:u w:val="single"/>
        </w:rPr>
        <w:t xml:space="preserve">   详见招标文件发包人要求         </w:t>
      </w:r>
      <w:r>
        <w:rPr>
          <w:rFonts w:hint="eastAsia" w:ascii="宋体" w:hAnsi="宋体" w:cs="宋体"/>
          <w:szCs w:val="21"/>
        </w:rPr>
        <w:t>。</w:t>
      </w:r>
    </w:p>
    <w:p w14:paraId="78526746">
      <w:pPr>
        <w:spacing w:line="440" w:lineRule="exact"/>
        <w:ind w:firstLine="411" w:firstLineChars="196"/>
        <w:rPr>
          <w:rFonts w:hint="eastAsia" w:ascii="宋体" w:hAnsi="宋体" w:cs="宋体"/>
          <w:bCs/>
          <w:szCs w:val="21"/>
        </w:rPr>
      </w:pPr>
      <w:r>
        <w:rPr>
          <w:rFonts w:hint="eastAsia" w:ascii="宋体" w:hAnsi="宋体" w:cs="宋体"/>
          <w:bCs/>
          <w:szCs w:val="21"/>
        </w:rPr>
        <w:t>3.工程设计服务内容：</w:t>
      </w:r>
      <w:r>
        <w:rPr>
          <w:rFonts w:hint="eastAsia" w:ascii="宋体" w:hAnsi="宋体" w:cs="宋体"/>
          <w:bCs/>
          <w:szCs w:val="21"/>
          <w:u w:val="single"/>
        </w:rPr>
        <w:t xml:space="preserve">    </w:t>
      </w:r>
      <w:r>
        <w:rPr>
          <w:rFonts w:hint="eastAsia" w:ascii="宋体" w:hAnsi="宋体" w:cs="宋体"/>
          <w:szCs w:val="21"/>
          <w:u w:val="single"/>
        </w:rPr>
        <w:t xml:space="preserve">详见招标文件发包人要求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bCs/>
          <w:szCs w:val="21"/>
        </w:rPr>
        <w:t>。</w:t>
      </w:r>
    </w:p>
    <w:p w14:paraId="5DD63C3C">
      <w:pPr>
        <w:spacing w:line="440" w:lineRule="exact"/>
        <w:ind w:firstLine="420" w:firstLineChars="200"/>
        <w:rPr>
          <w:rFonts w:hint="eastAsia" w:ascii="宋体" w:hAnsi="宋体" w:cs="宋体"/>
          <w:szCs w:val="21"/>
        </w:rPr>
      </w:pPr>
      <w:r>
        <w:rPr>
          <w:rFonts w:hint="eastAsia" w:ascii="宋体" w:hAnsi="宋体" w:cs="宋体"/>
          <w:szCs w:val="21"/>
        </w:rPr>
        <w:t>工程设计范围、阶段与服务内容详见专用合同条款附件1。</w:t>
      </w:r>
    </w:p>
    <w:p w14:paraId="304F45C8">
      <w:pPr>
        <w:pStyle w:val="5"/>
        <w:spacing w:before="93" w:beforeLines="30" w:after="93" w:afterLines="30" w:line="440" w:lineRule="exact"/>
        <w:ind w:left="0" w:firstLine="0"/>
        <w:rPr>
          <w:rFonts w:hint="eastAsia"/>
          <w:bCs w:val="0"/>
          <w:sz w:val="21"/>
          <w:szCs w:val="21"/>
        </w:rPr>
      </w:pPr>
      <w:bookmarkStart w:id="891" w:name="_Toc351203482"/>
      <w:r>
        <w:rPr>
          <w:rFonts w:hint="eastAsia"/>
          <w:bCs w:val="0"/>
          <w:sz w:val="21"/>
          <w:szCs w:val="21"/>
        </w:rPr>
        <w:t>三、</w:t>
      </w:r>
      <w:bookmarkEnd w:id="891"/>
      <w:r>
        <w:rPr>
          <w:rFonts w:hint="eastAsia"/>
          <w:bCs w:val="0"/>
          <w:sz w:val="21"/>
          <w:szCs w:val="21"/>
        </w:rPr>
        <w:t>工程设计周期</w:t>
      </w:r>
    </w:p>
    <w:p w14:paraId="565BED3B">
      <w:pPr>
        <w:spacing w:line="440" w:lineRule="exact"/>
        <w:ind w:firstLine="459"/>
        <w:rPr>
          <w:rFonts w:hint="eastAsia" w:ascii="宋体" w:hAnsi="宋体" w:cs="宋体"/>
          <w:szCs w:val="21"/>
        </w:rPr>
      </w:pPr>
      <w:r>
        <w:rPr>
          <w:rFonts w:hint="eastAsia" w:ascii="宋体" w:hAnsi="宋体" w:cs="宋体"/>
          <w:szCs w:val="21"/>
        </w:rPr>
        <w:t>计划开始设计日期：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24DC04E6">
      <w:pPr>
        <w:spacing w:line="440" w:lineRule="exact"/>
        <w:ind w:firstLine="459"/>
        <w:rPr>
          <w:rFonts w:hint="eastAsia" w:ascii="宋体" w:hAnsi="宋体" w:cs="宋体"/>
          <w:szCs w:val="21"/>
        </w:rPr>
      </w:pPr>
      <w:r>
        <w:rPr>
          <w:rFonts w:hint="eastAsia" w:ascii="宋体" w:hAnsi="宋体" w:cs="宋体"/>
          <w:szCs w:val="21"/>
        </w:rPr>
        <w:t>计划完成设计日期：</w:t>
      </w:r>
      <w:r>
        <w:rPr>
          <w:rFonts w:hint="eastAsia" w:ascii="宋体" w:hAnsi="宋体" w:cs="宋体"/>
          <w:szCs w:val="21"/>
          <w:u w:val="single"/>
        </w:rPr>
        <w:t></w:t>
      </w:r>
      <w:r>
        <w:rPr>
          <w:rFonts w:hint="eastAsia" w:ascii="宋体" w:hAnsi="宋体" w:cs="宋体"/>
          <w:szCs w:val="21"/>
        </w:rPr>
        <w:t>年</w:t>
      </w:r>
      <w:r>
        <w:rPr>
          <w:rFonts w:hint="eastAsia" w:ascii="宋体" w:hAnsi="宋体" w:cs="宋体"/>
          <w:szCs w:val="21"/>
          <w:u w:val="single"/>
        </w:rPr>
        <w:t></w:t>
      </w:r>
      <w:r>
        <w:rPr>
          <w:rFonts w:hint="eastAsia" w:ascii="宋体" w:hAnsi="宋体" w:cs="宋体"/>
          <w:szCs w:val="21"/>
        </w:rPr>
        <w:t>月</w:t>
      </w:r>
      <w:r>
        <w:rPr>
          <w:rFonts w:hint="eastAsia" w:ascii="宋体" w:hAnsi="宋体" w:cs="宋体"/>
          <w:szCs w:val="21"/>
          <w:u w:val="single"/>
        </w:rPr>
        <w:t></w:t>
      </w:r>
      <w:r>
        <w:rPr>
          <w:rFonts w:hint="eastAsia" w:ascii="宋体" w:hAnsi="宋体" w:cs="宋体"/>
          <w:szCs w:val="21"/>
        </w:rPr>
        <w:t>日。</w:t>
      </w:r>
    </w:p>
    <w:p w14:paraId="367940D1">
      <w:pPr>
        <w:spacing w:line="440" w:lineRule="exact"/>
        <w:ind w:firstLine="420" w:firstLineChars="200"/>
        <w:jc w:val="left"/>
        <w:rPr>
          <w:rFonts w:hint="eastAsia" w:ascii="宋体" w:hAnsi="宋体" w:cs="宋体"/>
          <w:bCs/>
          <w:szCs w:val="21"/>
        </w:rPr>
      </w:pPr>
      <w:bookmarkStart w:id="892" w:name="_Toc351203484"/>
      <w:r>
        <w:rPr>
          <w:rFonts w:hint="eastAsia" w:ascii="宋体" w:hAnsi="宋体" w:cs="宋体"/>
          <w:bCs/>
          <w:szCs w:val="21"/>
        </w:rPr>
        <w:t>设计计划周期：</w:t>
      </w:r>
    </w:p>
    <w:p w14:paraId="57A1447F">
      <w:pPr>
        <w:pStyle w:val="5"/>
        <w:spacing w:line="440" w:lineRule="exact"/>
        <w:ind w:left="0" w:firstLine="0"/>
        <w:jc w:val="left"/>
        <w:rPr>
          <w:rFonts w:hint="eastAsia"/>
          <w:b w:val="0"/>
          <w:sz w:val="21"/>
          <w:szCs w:val="21"/>
          <w:lang w:val="en-US" w:bidi="ar-SA"/>
        </w:rPr>
      </w:pPr>
      <w:r>
        <w:rPr>
          <w:rFonts w:hint="eastAsia"/>
          <w:b w:val="0"/>
          <w:sz w:val="21"/>
          <w:szCs w:val="21"/>
          <w:lang w:val="en-US" w:bidi="ar-SA"/>
        </w:rPr>
        <w:t>招标范围内其他服务内容的期限：根据前期工作进度要求，在规定时间内提供相应成果文件，并满足设计需求及工程建设服务。</w:t>
      </w:r>
    </w:p>
    <w:p w14:paraId="631CD72E">
      <w:pPr>
        <w:pStyle w:val="5"/>
        <w:spacing w:before="93" w:beforeLines="30" w:after="93" w:afterLines="30" w:line="440" w:lineRule="exact"/>
        <w:ind w:left="0" w:firstLine="0"/>
        <w:rPr>
          <w:rFonts w:hint="eastAsia"/>
          <w:bCs w:val="0"/>
          <w:sz w:val="21"/>
          <w:szCs w:val="21"/>
        </w:rPr>
      </w:pPr>
      <w:r>
        <w:rPr>
          <w:rFonts w:hint="eastAsia"/>
          <w:bCs w:val="0"/>
          <w:sz w:val="21"/>
          <w:szCs w:val="21"/>
        </w:rPr>
        <w:t>四、合同价格形式与签约合同价</w:t>
      </w:r>
      <w:bookmarkEnd w:id="892"/>
      <w:r>
        <w:rPr>
          <w:rFonts w:hint="eastAsia"/>
          <w:bCs w:val="0"/>
          <w:sz w:val="21"/>
          <w:szCs w:val="21"/>
        </w:rPr>
        <w:tab/>
      </w:r>
    </w:p>
    <w:p w14:paraId="2817A0EF">
      <w:pPr>
        <w:spacing w:line="440" w:lineRule="exact"/>
        <w:ind w:firstLine="420" w:firstLineChars="200"/>
        <w:jc w:val="left"/>
        <w:rPr>
          <w:rFonts w:hint="eastAsia" w:ascii="宋体" w:hAnsi="宋体" w:cs="宋体"/>
          <w:szCs w:val="21"/>
        </w:rPr>
      </w:pPr>
      <w:r>
        <w:rPr>
          <w:rFonts w:hint="eastAsia" w:ascii="宋体" w:hAnsi="宋体" w:cs="宋体"/>
          <w:szCs w:val="21"/>
        </w:rPr>
        <w:t>1、合同价格形式：</w:t>
      </w:r>
      <w:r>
        <w:rPr>
          <w:rFonts w:hint="eastAsia" w:ascii="宋体" w:hAnsi="宋体" w:cs="宋体"/>
          <w:szCs w:val="21"/>
          <w:u w:val="singl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固定单价</w:t>
      </w:r>
      <w:r>
        <w:rPr>
          <w:rFonts w:hint="eastAsia" w:ascii="宋体" w:hAnsi="宋体" w:cs="宋体"/>
          <w:szCs w:val="21"/>
          <w:u w:val="single"/>
        </w:rPr>
        <w:t xml:space="preserve">   </w:t>
      </w:r>
      <w:r>
        <w:rPr>
          <w:rFonts w:hint="eastAsia" w:ascii="宋体" w:hAnsi="宋体" w:cs="宋体"/>
          <w:szCs w:val="21"/>
        </w:rPr>
        <w:t>；</w:t>
      </w:r>
    </w:p>
    <w:p w14:paraId="63191560">
      <w:pPr>
        <w:spacing w:line="440" w:lineRule="exact"/>
        <w:ind w:firstLine="420" w:firstLineChars="200"/>
        <w:jc w:val="left"/>
        <w:rPr>
          <w:rFonts w:hint="eastAsia" w:ascii="宋体" w:hAnsi="宋体" w:cs="宋体"/>
          <w:szCs w:val="21"/>
        </w:rPr>
      </w:pPr>
      <w:r>
        <w:rPr>
          <w:rFonts w:hint="eastAsia" w:ascii="宋体" w:hAnsi="宋体" w:cs="宋体"/>
          <w:szCs w:val="21"/>
        </w:rPr>
        <w:t>2、签约合同价为：</w:t>
      </w:r>
      <w:bookmarkStart w:id="893" w:name="_Toc351203485"/>
    </w:p>
    <w:p w14:paraId="5E4E0388">
      <w:pPr>
        <w:pStyle w:val="14"/>
        <w:spacing w:line="440" w:lineRule="exact"/>
        <w:ind w:firstLine="420"/>
      </w:pPr>
      <w:r>
        <w:rPr>
          <w:rFonts w:hint="eastAsia" w:hAnsi="宋体" w:cs="宋体"/>
          <w:sz w:val="21"/>
          <w:szCs w:val="21"/>
        </w:rPr>
        <w:t>（大写）</w:t>
      </w:r>
      <w:r>
        <w:rPr>
          <w:rFonts w:hint="eastAsia" w:hAnsi="宋体" w:cs="宋体"/>
          <w:sz w:val="21"/>
          <w:szCs w:val="21"/>
          <w:u w:val="single"/>
        </w:rPr>
        <w:t xml:space="preserve">           </w:t>
      </w:r>
      <w:r>
        <w:rPr>
          <w:rFonts w:hint="eastAsia" w:hAnsi="宋体" w:cs="宋体"/>
          <w:sz w:val="21"/>
          <w:szCs w:val="21"/>
        </w:rPr>
        <w:t>（小写：</w:t>
      </w:r>
      <w:r>
        <w:rPr>
          <w:rFonts w:hint="eastAsia" w:hAnsi="宋体" w:cs="宋体"/>
          <w:sz w:val="21"/>
          <w:szCs w:val="21"/>
          <w:u w:val="single"/>
        </w:rPr>
        <w:t xml:space="preserve">       </w:t>
      </w:r>
      <w:r>
        <w:rPr>
          <w:rFonts w:hint="eastAsia" w:hAnsi="宋体" w:cs="宋体"/>
          <w:sz w:val="21"/>
          <w:szCs w:val="21"/>
        </w:rPr>
        <w:t>）</w:t>
      </w:r>
    </w:p>
    <w:p w14:paraId="3CF483FE">
      <w:pPr>
        <w:pStyle w:val="5"/>
        <w:spacing w:before="93" w:beforeLines="30" w:after="93" w:afterLines="30" w:line="440" w:lineRule="exact"/>
        <w:ind w:left="0" w:firstLine="0"/>
        <w:rPr>
          <w:rFonts w:hint="eastAsia"/>
          <w:bCs w:val="0"/>
          <w:sz w:val="21"/>
          <w:szCs w:val="21"/>
        </w:rPr>
      </w:pPr>
      <w:r>
        <w:rPr>
          <w:rFonts w:hint="eastAsia"/>
          <w:bCs w:val="0"/>
          <w:sz w:val="21"/>
          <w:szCs w:val="21"/>
        </w:rPr>
        <w:t>五、</w:t>
      </w:r>
      <w:bookmarkEnd w:id="893"/>
      <w:r>
        <w:rPr>
          <w:rFonts w:hint="eastAsia"/>
          <w:bCs w:val="0"/>
          <w:sz w:val="21"/>
          <w:szCs w:val="21"/>
        </w:rPr>
        <w:t>发包人代表、设计人项目负责人</w:t>
      </w:r>
    </w:p>
    <w:p w14:paraId="0BAACCF2">
      <w:pPr>
        <w:spacing w:line="440" w:lineRule="exact"/>
        <w:ind w:firstLine="420" w:firstLineChars="200"/>
        <w:rPr>
          <w:rFonts w:hint="eastAsia"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r>
        <w:rPr>
          <w:rFonts w:hint="eastAsia" w:ascii="宋体" w:hAnsi="宋体" w:cs="宋体"/>
          <w:szCs w:val="21"/>
        </w:rPr>
        <w:t>。</w:t>
      </w:r>
    </w:p>
    <w:p w14:paraId="7408F556">
      <w:pPr>
        <w:spacing w:line="440" w:lineRule="exact"/>
        <w:ind w:firstLine="420" w:firstLineChars="200"/>
        <w:rPr>
          <w:rFonts w:hint="eastAsia" w:ascii="宋体" w:hAnsi="宋体" w:cs="宋体"/>
          <w:szCs w:val="21"/>
        </w:rPr>
      </w:pPr>
      <w:r>
        <w:rPr>
          <w:rFonts w:hint="eastAsia" w:ascii="宋体" w:hAnsi="宋体" w:cs="宋体"/>
          <w:szCs w:val="21"/>
        </w:rPr>
        <w:t>设计人项目负责人：</w:t>
      </w:r>
      <w:r>
        <w:rPr>
          <w:rFonts w:hint="eastAsia" w:ascii="宋体" w:hAnsi="宋体" w:cs="宋体"/>
          <w:szCs w:val="21"/>
          <w:u w:val="single"/>
        </w:rPr>
        <w:t>                     </w:t>
      </w:r>
      <w:r>
        <w:rPr>
          <w:rFonts w:hint="eastAsia" w:ascii="宋体" w:hAnsi="宋体" w:cs="宋体"/>
          <w:szCs w:val="21"/>
        </w:rPr>
        <w:t>。</w:t>
      </w:r>
    </w:p>
    <w:p w14:paraId="0514DDEA">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rPr>
      </w:pPr>
      <w:r>
        <w:rPr>
          <w:rFonts w:hint="eastAsia"/>
          <w:highlight w:val="none"/>
          <w:lang w:val="en-US" w:eastAsia="zh-CN"/>
        </w:rPr>
        <w:t>电气设备专册设计人员</w:t>
      </w:r>
      <w:r>
        <w:rPr>
          <w:rFonts w:hint="eastAsia" w:ascii="宋体" w:hAnsi="宋体" w:cs="宋体"/>
          <w:szCs w:val="21"/>
        </w:rPr>
        <w:t>：</w:t>
      </w:r>
      <w:r>
        <w:rPr>
          <w:rFonts w:hint="eastAsia" w:ascii="宋体" w:hAnsi="宋体" w:cs="宋体"/>
          <w:szCs w:val="21"/>
          <w:u w:val="single"/>
        </w:rPr>
        <w:t>                     </w:t>
      </w:r>
      <w:r>
        <w:rPr>
          <w:rFonts w:hint="eastAsia" w:ascii="宋体" w:hAnsi="宋体" w:cs="宋体"/>
          <w:szCs w:val="21"/>
        </w:rPr>
        <w:t>。</w:t>
      </w:r>
    </w:p>
    <w:p w14:paraId="60D90C3F">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rPr>
      </w:pPr>
      <w:r>
        <w:rPr>
          <w:rFonts w:hint="eastAsia"/>
          <w:highlight w:val="none"/>
          <w:lang w:val="en-US" w:eastAsia="zh-CN"/>
        </w:rPr>
        <w:t>建筑结构专册设计人员</w:t>
      </w:r>
      <w:r>
        <w:rPr>
          <w:rFonts w:hint="eastAsia" w:ascii="宋体" w:hAnsi="宋体" w:cs="宋体"/>
          <w:szCs w:val="21"/>
        </w:rPr>
        <w:t>：</w:t>
      </w:r>
      <w:r>
        <w:rPr>
          <w:rFonts w:hint="eastAsia" w:ascii="宋体" w:hAnsi="宋体" w:cs="宋体"/>
          <w:szCs w:val="21"/>
          <w:u w:val="single"/>
        </w:rPr>
        <w:t>                     </w:t>
      </w:r>
      <w:r>
        <w:rPr>
          <w:rFonts w:hint="eastAsia" w:ascii="宋体" w:hAnsi="宋体" w:cs="宋体"/>
          <w:szCs w:val="21"/>
        </w:rPr>
        <w:t>。</w:t>
      </w:r>
    </w:p>
    <w:p w14:paraId="5043BC55">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rPr>
          <w:rFonts w:hint="default"/>
          <w:highlight w:val="none"/>
          <w:lang w:val="en-US" w:eastAsia="zh-CN"/>
        </w:rPr>
      </w:pPr>
      <w:r>
        <w:rPr>
          <w:rFonts w:hint="eastAsia"/>
          <w:highlight w:val="none"/>
          <w:lang w:val="en-US" w:eastAsia="zh-CN"/>
        </w:rPr>
        <w:t>资料员：</w:t>
      </w:r>
      <w:r>
        <w:rPr>
          <w:rFonts w:hint="eastAsia" w:ascii="宋体" w:hAnsi="宋体" w:cs="宋体"/>
          <w:szCs w:val="21"/>
          <w:u w:val="single"/>
        </w:rPr>
        <w:t>                     </w:t>
      </w:r>
      <w:r>
        <w:rPr>
          <w:rFonts w:hint="eastAsia" w:ascii="宋体" w:hAnsi="宋体" w:cs="宋体"/>
          <w:szCs w:val="21"/>
        </w:rPr>
        <w:t>。</w:t>
      </w:r>
    </w:p>
    <w:p w14:paraId="0FDAF852">
      <w:pPr>
        <w:pStyle w:val="5"/>
        <w:spacing w:before="93" w:beforeLines="30" w:after="93" w:afterLines="30" w:line="440" w:lineRule="exact"/>
        <w:ind w:left="0" w:firstLine="0"/>
        <w:rPr>
          <w:rFonts w:hint="eastAsia"/>
          <w:bCs w:val="0"/>
          <w:sz w:val="21"/>
          <w:szCs w:val="21"/>
        </w:rPr>
      </w:pPr>
      <w:bookmarkStart w:id="894" w:name="_Toc351203486"/>
      <w:r>
        <w:rPr>
          <w:rFonts w:hint="eastAsia"/>
          <w:bCs w:val="0"/>
          <w:sz w:val="21"/>
          <w:szCs w:val="21"/>
        </w:rPr>
        <w:t>六、合同文件构成</w:t>
      </w:r>
      <w:bookmarkEnd w:id="894"/>
    </w:p>
    <w:p w14:paraId="1B6EB590">
      <w:pPr>
        <w:spacing w:line="440" w:lineRule="exact"/>
        <w:ind w:firstLine="420" w:firstLineChars="200"/>
        <w:rPr>
          <w:rFonts w:hint="eastAsia" w:ascii="宋体" w:hAnsi="宋体" w:cs="宋体"/>
          <w:bCs/>
          <w:szCs w:val="21"/>
        </w:rPr>
      </w:pPr>
      <w:r>
        <w:rPr>
          <w:rFonts w:hint="eastAsia" w:ascii="宋体" w:hAnsi="宋体" w:cs="宋体"/>
          <w:bCs/>
          <w:szCs w:val="21"/>
        </w:rPr>
        <w:t>本协议书与下列文件一起构成合同文件：</w:t>
      </w:r>
    </w:p>
    <w:p w14:paraId="783D479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（1）专用合同条款及其附件； </w:t>
      </w:r>
    </w:p>
    <w:p w14:paraId="35639D05">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（2）通用合同条款； </w:t>
      </w:r>
    </w:p>
    <w:p w14:paraId="39C013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（3）中标通知书（如果有）；</w:t>
      </w:r>
    </w:p>
    <w:p w14:paraId="41A3C070">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（4）投标函及其附录（如果有）；</w:t>
      </w:r>
    </w:p>
    <w:p w14:paraId="235AF683">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（5）发包人要求；</w:t>
      </w:r>
    </w:p>
    <w:p w14:paraId="2DEB7A12">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（6）技术标准；</w:t>
      </w:r>
    </w:p>
    <w:p w14:paraId="4795272E">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kern w:val="0"/>
          <w:szCs w:val="21"/>
        </w:rPr>
        <w:t>（7）发包人提供的上一阶段图纸（如果有）；</w:t>
      </w:r>
    </w:p>
    <w:p w14:paraId="44B1BC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（8）其他合同文件。</w:t>
      </w:r>
    </w:p>
    <w:p w14:paraId="091983F9">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在合同履行过程中形成的与合同有关的文件均构成合同文件组成部分。</w:t>
      </w:r>
    </w:p>
    <w:p w14:paraId="7CF9ABD8">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w:t>
      </w:r>
      <w:bookmarkStart w:id="895" w:name="_Toc351203487"/>
    </w:p>
    <w:p w14:paraId="3CB0E9CC">
      <w:pPr>
        <w:pStyle w:val="5"/>
        <w:spacing w:before="93" w:beforeLines="30" w:after="93" w:afterLines="30" w:line="440" w:lineRule="exact"/>
        <w:ind w:left="0" w:firstLine="0"/>
        <w:rPr>
          <w:rFonts w:hint="eastAsia"/>
          <w:bCs w:val="0"/>
          <w:sz w:val="21"/>
          <w:szCs w:val="21"/>
        </w:rPr>
      </w:pPr>
      <w:r>
        <w:rPr>
          <w:rFonts w:hint="eastAsia"/>
          <w:bCs w:val="0"/>
          <w:sz w:val="21"/>
          <w:szCs w:val="21"/>
        </w:rPr>
        <w:t>七、承诺</w:t>
      </w:r>
      <w:bookmarkEnd w:id="895"/>
    </w:p>
    <w:p w14:paraId="23CAED28">
      <w:pPr>
        <w:spacing w:line="440" w:lineRule="exact"/>
        <w:ind w:firstLine="420" w:firstLineChars="200"/>
        <w:rPr>
          <w:rFonts w:hint="eastAsia" w:ascii="宋体" w:hAnsi="宋体" w:cs="宋体"/>
          <w:bCs/>
          <w:szCs w:val="21"/>
        </w:rPr>
      </w:pPr>
      <w:r>
        <w:rPr>
          <w:rFonts w:hint="eastAsia" w:ascii="宋体" w:hAnsi="宋体" w:cs="宋体"/>
          <w:bCs/>
          <w:szCs w:val="21"/>
        </w:rPr>
        <w:t>1.发包人承诺按照法律规定履行项目审批手续，按照合同约定提供设计依据，并按合同约定的期限和方式支付合同价款。</w:t>
      </w:r>
    </w:p>
    <w:p w14:paraId="5DD6EE7B">
      <w:pPr>
        <w:spacing w:line="440" w:lineRule="exact"/>
        <w:ind w:firstLine="420" w:firstLineChars="200"/>
        <w:rPr>
          <w:rFonts w:hint="eastAsia" w:ascii="宋体" w:hAnsi="宋体" w:cs="宋体"/>
          <w:bCs/>
          <w:szCs w:val="21"/>
        </w:rPr>
      </w:pPr>
      <w:r>
        <w:rPr>
          <w:rFonts w:hint="eastAsia" w:ascii="宋体" w:hAnsi="宋体" w:cs="宋体"/>
          <w:bCs/>
          <w:szCs w:val="21"/>
        </w:rPr>
        <w:t>2.设计人承诺按照法律和技术标准规定及合同约定提供工程设计服务。</w:t>
      </w:r>
    </w:p>
    <w:p w14:paraId="1F27F610">
      <w:pPr>
        <w:pStyle w:val="5"/>
        <w:spacing w:before="93" w:beforeLines="30" w:after="93" w:afterLines="30" w:line="440" w:lineRule="exact"/>
        <w:ind w:left="0" w:firstLine="0"/>
        <w:rPr>
          <w:rFonts w:hint="eastAsia"/>
          <w:bCs w:val="0"/>
          <w:sz w:val="21"/>
          <w:szCs w:val="21"/>
        </w:rPr>
      </w:pPr>
      <w:bookmarkStart w:id="896" w:name="_Toc351203488"/>
      <w:r>
        <w:rPr>
          <w:rFonts w:hint="eastAsia"/>
          <w:bCs w:val="0"/>
          <w:sz w:val="21"/>
          <w:szCs w:val="21"/>
        </w:rPr>
        <w:t xml:space="preserve"> 八、词语含义</w:t>
      </w:r>
      <w:bookmarkEnd w:id="896"/>
    </w:p>
    <w:p w14:paraId="732E2B78">
      <w:pPr>
        <w:spacing w:line="440" w:lineRule="exact"/>
        <w:ind w:firstLine="420" w:firstLineChars="200"/>
        <w:rPr>
          <w:rFonts w:hint="eastAsia" w:ascii="宋体" w:hAnsi="宋体" w:cs="宋体"/>
          <w:bCs/>
          <w:szCs w:val="21"/>
        </w:rPr>
      </w:pPr>
      <w:r>
        <w:rPr>
          <w:rFonts w:hint="eastAsia" w:ascii="宋体" w:hAnsi="宋体" w:cs="宋体"/>
          <w:bCs/>
          <w:szCs w:val="21"/>
        </w:rPr>
        <w:t>本协议书中词语含义与第二部分通用合同条款中赋予的含义相同。</w:t>
      </w:r>
    </w:p>
    <w:p w14:paraId="2612C264">
      <w:pPr>
        <w:pStyle w:val="5"/>
        <w:spacing w:before="93" w:beforeLines="30" w:after="93" w:afterLines="30" w:line="440" w:lineRule="exact"/>
        <w:ind w:left="0" w:firstLine="0"/>
        <w:rPr>
          <w:rFonts w:hint="eastAsia"/>
          <w:bCs w:val="0"/>
          <w:sz w:val="21"/>
          <w:szCs w:val="21"/>
        </w:rPr>
      </w:pPr>
      <w:bookmarkStart w:id="897" w:name="_Toc351203490"/>
      <w:r>
        <w:rPr>
          <w:rFonts w:hint="eastAsia"/>
          <w:bCs w:val="0"/>
          <w:sz w:val="21"/>
          <w:szCs w:val="21"/>
        </w:rPr>
        <w:t>九、签订地点</w:t>
      </w:r>
      <w:bookmarkEnd w:id="897"/>
    </w:p>
    <w:p w14:paraId="18484E8D">
      <w:pPr>
        <w:spacing w:line="440" w:lineRule="exact"/>
        <w:ind w:firstLine="420" w:firstLineChars="200"/>
        <w:rPr>
          <w:rFonts w:hint="eastAsia"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0E3CB318">
      <w:pPr>
        <w:pStyle w:val="5"/>
        <w:spacing w:before="93" w:beforeLines="30" w:after="93" w:afterLines="30" w:line="440" w:lineRule="exact"/>
        <w:ind w:left="0" w:firstLine="0"/>
        <w:rPr>
          <w:rFonts w:hint="eastAsia"/>
          <w:bCs w:val="0"/>
          <w:sz w:val="21"/>
          <w:szCs w:val="21"/>
        </w:rPr>
      </w:pPr>
      <w:bookmarkStart w:id="898" w:name="_Toc351203491"/>
      <w:r>
        <w:rPr>
          <w:rFonts w:hint="eastAsia"/>
          <w:bCs w:val="0"/>
          <w:sz w:val="21"/>
          <w:szCs w:val="21"/>
        </w:rPr>
        <w:t>十、补充协议</w:t>
      </w:r>
      <w:bookmarkEnd w:id="898"/>
    </w:p>
    <w:p w14:paraId="4B652FE1">
      <w:pPr>
        <w:spacing w:line="440" w:lineRule="exact"/>
        <w:ind w:firstLine="420" w:firstLineChars="200"/>
        <w:rPr>
          <w:rFonts w:hint="eastAsia" w:ascii="宋体" w:hAnsi="宋体" w:cs="宋体"/>
          <w:b/>
          <w:bCs/>
          <w:szCs w:val="21"/>
        </w:rPr>
      </w:pPr>
      <w:r>
        <w:rPr>
          <w:rFonts w:hint="eastAsia" w:ascii="宋体" w:hAnsi="宋体" w:cs="宋体"/>
          <w:bCs/>
          <w:szCs w:val="21"/>
        </w:rPr>
        <w:t>合同未尽事宜，合同当事人另行签订补充协议，补充协议是合同的组成部分。</w:t>
      </w:r>
    </w:p>
    <w:p w14:paraId="6978B57E">
      <w:pPr>
        <w:pStyle w:val="5"/>
        <w:spacing w:before="93" w:beforeLines="30" w:after="93" w:afterLines="30" w:line="440" w:lineRule="exact"/>
        <w:ind w:left="0" w:firstLine="0"/>
        <w:rPr>
          <w:rFonts w:hint="eastAsia"/>
          <w:bCs w:val="0"/>
          <w:sz w:val="21"/>
          <w:szCs w:val="21"/>
        </w:rPr>
      </w:pPr>
      <w:bookmarkStart w:id="899" w:name="_Toc351203492"/>
      <w:r>
        <w:rPr>
          <w:rFonts w:hint="eastAsia"/>
          <w:bCs w:val="0"/>
          <w:sz w:val="21"/>
          <w:szCs w:val="21"/>
        </w:rPr>
        <w:t>十一、合同生效</w:t>
      </w:r>
      <w:bookmarkEnd w:id="899"/>
    </w:p>
    <w:p w14:paraId="4BDC72C5">
      <w:pPr>
        <w:spacing w:line="440" w:lineRule="exact"/>
        <w:ind w:firstLine="420" w:firstLineChars="200"/>
        <w:rPr>
          <w:rFonts w:hint="eastAsia"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签字盖章后   </w:t>
      </w:r>
      <w:r>
        <w:rPr>
          <w:rFonts w:hint="eastAsia" w:ascii="宋体" w:hAnsi="宋体" w:cs="宋体"/>
          <w:bCs/>
          <w:szCs w:val="21"/>
        </w:rPr>
        <w:t>生效。</w:t>
      </w:r>
    </w:p>
    <w:p w14:paraId="0845707F">
      <w:pPr>
        <w:pStyle w:val="5"/>
        <w:spacing w:before="93" w:beforeLines="30" w:after="93" w:afterLines="30" w:line="440" w:lineRule="exact"/>
        <w:ind w:left="0" w:firstLine="0"/>
        <w:rPr>
          <w:rFonts w:hint="eastAsia"/>
          <w:bCs w:val="0"/>
          <w:sz w:val="21"/>
          <w:szCs w:val="21"/>
        </w:rPr>
      </w:pPr>
      <w:r>
        <w:rPr>
          <w:rFonts w:hint="eastAsia"/>
          <w:bCs w:val="0"/>
          <w:sz w:val="21"/>
          <w:szCs w:val="21"/>
        </w:rPr>
        <w:t xml:space="preserve"> </w:t>
      </w:r>
      <w:bookmarkStart w:id="900" w:name="_Toc351203493"/>
      <w:r>
        <w:rPr>
          <w:rFonts w:hint="eastAsia"/>
          <w:bCs w:val="0"/>
          <w:sz w:val="21"/>
          <w:szCs w:val="21"/>
        </w:rPr>
        <w:t>十二、合同份数</w:t>
      </w:r>
      <w:bookmarkEnd w:id="900"/>
    </w:p>
    <w:p w14:paraId="359FBA56">
      <w:pPr>
        <w:spacing w:line="440" w:lineRule="exact"/>
        <w:ind w:firstLine="420" w:firstLineChars="200"/>
        <w:rPr>
          <w:rFonts w:hint="eastAsia" w:ascii="宋体" w:hAnsi="宋体" w:cs="宋体"/>
          <w:bCs/>
          <w:szCs w:val="21"/>
        </w:rPr>
      </w:pPr>
      <w:r>
        <w:rPr>
          <w:rFonts w:hint="eastAsia" w:ascii="宋体" w:hAnsi="宋体" w:cs="宋体"/>
          <w:bCs/>
          <w:szCs w:val="21"/>
        </w:rPr>
        <w:t>本合同正本一式</w:t>
      </w:r>
      <w:r>
        <w:rPr>
          <w:rFonts w:hint="eastAsia" w:ascii="宋体" w:hAnsi="宋体" w:cs="宋体"/>
          <w:bCs/>
          <w:szCs w:val="21"/>
          <w:u w:val="single"/>
        </w:rPr>
        <w:t xml:space="preserve">    </w:t>
      </w:r>
      <w:r>
        <w:rPr>
          <w:rFonts w:hint="eastAsia" w:ascii="宋体" w:hAnsi="宋体" w:cs="宋体"/>
          <w:bCs/>
          <w:szCs w:val="21"/>
        </w:rPr>
        <w:t>份、副本一式</w:t>
      </w:r>
      <w:r>
        <w:rPr>
          <w:rFonts w:hint="eastAsia" w:ascii="宋体" w:hAnsi="宋体" w:cs="宋体"/>
          <w:bCs/>
          <w:szCs w:val="21"/>
          <w:u w:val="single"/>
        </w:rPr>
        <w:t xml:space="preserve">    </w:t>
      </w:r>
      <w:r>
        <w:rPr>
          <w:rFonts w:hint="eastAsia" w:ascii="宋体" w:hAnsi="宋体" w:cs="宋体"/>
          <w:bCs/>
          <w:szCs w:val="21"/>
        </w:rPr>
        <w:t>份，均具有同等法律效力，发包人执正本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份，设计人执正本</w:t>
      </w:r>
      <w:r>
        <w:rPr>
          <w:rFonts w:hint="eastAsia" w:ascii="宋体" w:hAnsi="宋体" w:cs="宋体"/>
          <w:bCs/>
          <w:szCs w:val="21"/>
          <w:u w:val="single"/>
        </w:rPr>
        <w:t xml:space="preserve">    </w:t>
      </w:r>
      <w:r>
        <w:rPr>
          <w:rFonts w:hint="eastAsia" w:ascii="宋体" w:hAnsi="宋体" w:cs="宋体"/>
          <w:bCs/>
          <w:szCs w:val="21"/>
        </w:rPr>
        <w:t>份、副本</w:t>
      </w:r>
      <w:r>
        <w:rPr>
          <w:rFonts w:hint="eastAsia" w:ascii="宋体" w:hAnsi="宋体" w:cs="宋体"/>
          <w:bCs/>
          <w:szCs w:val="21"/>
          <w:u w:val="single"/>
        </w:rPr>
        <w:t xml:space="preserve">    </w:t>
      </w:r>
      <w:r>
        <w:rPr>
          <w:rFonts w:hint="eastAsia" w:ascii="宋体" w:hAnsi="宋体" w:cs="宋体"/>
          <w:bCs/>
          <w:szCs w:val="21"/>
        </w:rPr>
        <w:t>份。</w:t>
      </w:r>
    </w:p>
    <w:p w14:paraId="1BB5C93C">
      <w:pPr>
        <w:spacing w:line="440" w:lineRule="exact"/>
        <w:rPr>
          <w:rFonts w:hint="eastAsia" w:ascii="宋体" w:hAnsi="宋体" w:cs="宋体"/>
          <w:szCs w:val="21"/>
        </w:rPr>
      </w:pPr>
    </w:p>
    <w:p w14:paraId="629309FB">
      <w:pPr>
        <w:spacing w:line="440" w:lineRule="exact"/>
        <w:rPr>
          <w:rFonts w:hint="eastAsia" w:ascii="宋体" w:hAnsi="宋体" w:cs="宋体"/>
          <w:szCs w:val="21"/>
        </w:rPr>
      </w:pPr>
      <w:r>
        <w:rPr>
          <w:rFonts w:hint="eastAsia" w:ascii="宋体" w:hAnsi="宋体" w:cs="宋体"/>
          <w:szCs w:val="21"/>
        </w:rPr>
        <w:t>发包人：  （盖章）                            设计人：  （盖章）</w:t>
      </w:r>
    </w:p>
    <w:p w14:paraId="6495A194">
      <w:pPr>
        <w:spacing w:line="440" w:lineRule="exact"/>
        <w:rPr>
          <w:rFonts w:hint="eastAsia" w:ascii="宋体" w:hAnsi="宋体" w:cs="宋体"/>
          <w:szCs w:val="21"/>
        </w:rPr>
      </w:pPr>
      <w:r>
        <w:rPr>
          <w:rFonts w:hint="eastAsia" w:ascii="宋体" w:hAnsi="宋体" w:cs="宋体"/>
          <w:szCs w:val="21"/>
        </w:rPr>
        <w:t xml:space="preserve">法定代表人或其委托代理人：                    法定代表人或其委托代理人：  </w:t>
      </w:r>
    </w:p>
    <w:p w14:paraId="22DCBAAE">
      <w:pPr>
        <w:spacing w:line="440" w:lineRule="exact"/>
        <w:rPr>
          <w:rFonts w:hint="eastAsia" w:ascii="宋体" w:hAnsi="宋体" w:cs="宋体"/>
          <w:szCs w:val="21"/>
        </w:rPr>
      </w:pPr>
      <w:r>
        <w:rPr>
          <w:rFonts w:hint="eastAsia" w:ascii="宋体" w:hAnsi="宋体" w:cs="宋体"/>
          <w:szCs w:val="21"/>
        </w:rPr>
        <w:t>（签字）                                      （签字）</w:t>
      </w:r>
    </w:p>
    <w:p w14:paraId="227C341E">
      <w:pPr>
        <w:tabs>
          <w:tab w:val="left" w:pos="4410"/>
        </w:tabs>
        <w:spacing w:line="440" w:lineRule="exact"/>
        <w:rPr>
          <w:rFonts w:hint="eastAsia" w:ascii="宋体" w:hAnsi="宋体" w:cs="宋体"/>
          <w:szCs w:val="21"/>
        </w:rPr>
      </w:pPr>
    </w:p>
    <w:p w14:paraId="065BE013">
      <w:pPr>
        <w:tabs>
          <w:tab w:val="left" w:pos="4410"/>
        </w:tabs>
        <w:spacing w:line="440" w:lineRule="exact"/>
        <w:rPr>
          <w:rFonts w:hint="eastAsia"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w:t>
      </w:r>
      <w:r>
        <w:rPr>
          <w:rFonts w:hint="eastAsia" w:ascii="宋体" w:hAnsi="宋体" w:cs="宋体"/>
          <w:szCs w:val="21"/>
        </w:rPr>
        <w:t xml:space="preserve">              组织机构代码：</w:t>
      </w:r>
      <w:r>
        <w:rPr>
          <w:rFonts w:hint="eastAsia" w:ascii="宋体" w:hAnsi="宋体" w:cs="宋体"/>
          <w:szCs w:val="21"/>
          <w:u w:val="single"/>
        </w:rPr>
        <w:t xml:space="preserve">          </w:t>
      </w:r>
      <w:r>
        <w:rPr>
          <w:rFonts w:hint="eastAsia" w:ascii="宋体" w:hAnsi="宋体" w:cs="宋体"/>
          <w:szCs w:val="21"/>
        </w:rPr>
        <w:t xml:space="preserve"> </w:t>
      </w:r>
    </w:p>
    <w:p w14:paraId="50F7C02B">
      <w:pPr>
        <w:tabs>
          <w:tab w:val="left" w:pos="4410"/>
        </w:tabs>
        <w:spacing w:line="440" w:lineRule="exact"/>
        <w:rPr>
          <w:rFonts w:hint="eastAsia" w:ascii="宋体" w:hAnsi="宋体" w:cs="宋体"/>
          <w:szCs w:val="21"/>
        </w:rPr>
      </w:pPr>
      <w:r>
        <w:rPr>
          <w:rFonts w:hint="eastAsia" w:ascii="宋体" w:hAnsi="宋体" w:cs="宋体"/>
          <w:szCs w:val="21"/>
        </w:rPr>
        <w:t>纳税人识别码：</w:t>
      </w:r>
      <w:r>
        <w:rPr>
          <w:rFonts w:hint="eastAsia" w:ascii="宋体" w:hAnsi="宋体" w:cs="宋体"/>
          <w:szCs w:val="21"/>
          <w:u w:val="single"/>
        </w:rPr>
        <w:t xml:space="preserve">             </w:t>
      </w:r>
      <w:r>
        <w:rPr>
          <w:rFonts w:hint="eastAsia" w:ascii="宋体" w:hAnsi="宋体" w:cs="宋体"/>
          <w:szCs w:val="21"/>
        </w:rPr>
        <w:t xml:space="preserve">                   纳税人识别码：</w:t>
      </w:r>
      <w:r>
        <w:rPr>
          <w:rFonts w:hint="eastAsia" w:ascii="宋体" w:hAnsi="宋体" w:cs="宋体"/>
          <w:szCs w:val="21"/>
          <w:u w:val="single"/>
        </w:rPr>
        <w:t xml:space="preserve">               </w:t>
      </w:r>
    </w:p>
    <w:p w14:paraId="4FDC2631">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       </w:t>
      </w:r>
    </w:p>
    <w:p w14:paraId="5871D621">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14:paraId="162C1D00">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14:paraId="1E723CA5">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14:paraId="18E02C3C">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14:paraId="75CA36EC">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14:paraId="685F013D">
      <w:pPr>
        <w:spacing w:line="440" w:lineRule="exact"/>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14:paraId="7E97430F">
      <w:pPr>
        <w:spacing w:line="440" w:lineRule="exact"/>
        <w:rPr>
          <w:rFonts w:hint="eastAsia" w:ascii="宋体" w:hAnsi="宋体" w:cs="宋体"/>
          <w:szCs w:val="21"/>
        </w:rPr>
      </w:pPr>
      <w:r>
        <w:rPr>
          <w:rFonts w:hint="eastAsia" w:ascii="宋体" w:hAnsi="宋体" w:cs="宋体"/>
          <w:szCs w:val="21"/>
        </w:rPr>
        <w:t>时  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i/>
          <w:szCs w:val="21"/>
        </w:rPr>
        <w:t xml:space="preserve">  </w:t>
      </w:r>
      <w:r>
        <w:rPr>
          <w:rFonts w:hint="eastAsia" w:ascii="宋体" w:hAnsi="宋体" w:cs="宋体"/>
          <w:szCs w:val="21"/>
        </w:rPr>
        <w:t xml:space="preserve">                 时  间：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68AD463">
      <w:pPr>
        <w:pStyle w:val="3"/>
        <w:adjustRightInd w:val="0"/>
        <w:snapToGrid w:val="0"/>
        <w:spacing w:before="0" w:after="0" w:line="360" w:lineRule="auto"/>
        <w:jc w:val="center"/>
        <w:rPr>
          <w:rFonts w:ascii="仿宋_GB2312" w:hAnsi="Times New Roman" w:eastAsia="仿宋_GB2312"/>
        </w:rPr>
      </w:pPr>
      <w:r>
        <w:rPr>
          <w:rFonts w:hint="eastAsia" w:ascii="宋体" w:hAnsi="宋体" w:eastAsia="宋体" w:cs="宋体"/>
          <w:sz w:val="21"/>
          <w:szCs w:val="21"/>
        </w:rPr>
        <w:br w:type="page"/>
      </w:r>
      <w:bookmarkStart w:id="901" w:name="_Toc11672149"/>
      <w:bookmarkStart w:id="902" w:name="_Toc351203494"/>
      <w:r>
        <w:rPr>
          <w:rFonts w:hint="eastAsia" w:ascii="宋体" w:hAnsi="宋体" w:eastAsia="宋体" w:cs="宋体"/>
          <w:sz w:val="30"/>
          <w:szCs w:val="30"/>
        </w:rPr>
        <w:t>第二部分 通用合同条款</w:t>
      </w:r>
      <w:bookmarkEnd w:id="901"/>
    </w:p>
    <w:bookmarkEnd w:id="902"/>
    <w:p w14:paraId="3FCC5F3D">
      <w:pPr>
        <w:pStyle w:val="15"/>
        <w:snapToGrid w:val="0"/>
        <w:spacing w:line="440" w:lineRule="exact"/>
        <w:ind w:firstLine="539"/>
        <w:jc w:val="center"/>
        <w:rPr>
          <w:rFonts w:hint="eastAsia" w:ascii="宋体" w:hAnsi="宋体" w:cs="宋体"/>
          <w:sz w:val="21"/>
          <w:szCs w:val="21"/>
        </w:rPr>
      </w:pPr>
      <w:r>
        <w:rPr>
          <w:rFonts w:hint="eastAsia" w:ascii="宋体" w:hAnsi="宋体" w:cs="宋体"/>
          <w:sz w:val="21"/>
          <w:szCs w:val="21"/>
        </w:rPr>
        <w:t>见《建设工程设计合同示范文本（专业建设工程）》（GF-2015-0210）通用条款</w:t>
      </w:r>
    </w:p>
    <w:p w14:paraId="168E80D5">
      <w:pPr>
        <w:pStyle w:val="4"/>
        <w:spacing w:before="156" w:beforeLines="50" w:after="156" w:afterLines="50" w:line="440" w:lineRule="exact"/>
        <w:jc w:val="center"/>
        <w:rPr>
          <w:rFonts w:hint="eastAsia" w:ascii="宋体" w:hAnsi="宋体" w:cs="宋体"/>
          <w:sz w:val="30"/>
          <w:szCs w:val="30"/>
        </w:rPr>
      </w:pPr>
      <w:r>
        <w:rPr>
          <w:rFonts w:hint="eastAsia" w:ascii="宋体" w:hAnsi="宋体" w:cs="宋体"/>
          <w:sz w:val="30"/>
          <w:szCs w:val="30"/>
        </w:rPr>
        <w:t>第三部分 专用合同条款</w:t>
      </w:r>
    </w:p>
    <w:p w14:paraId="68DFD6B1">
      <w:pPr>
        <w:pStyle w:val="5"/>
        <w:keepNext/>
        <w:keepLines/>
        <w:spacing w:line="440" w:lineRule="exact"/>
        <w:ind w:left="0" w:firstLine="0"/>
        <w:jc w:val="left"/>
        <w:rPr>
          <w:rFonts w:hint="eastAsia"/>
          <w:b w:val="0"/>
          <w:sz w:val="21"/>
          <w:szCs w:val="21"/>
        </w:rPr>
      </w:pPr>
      <w:r>
        <w:rPr>
          <w:rFonts w:hint="eastAsia"/>
          <w:b w:val="0"/>
          <w:sz w:val="21"/>
          <w:szCs w:val="21"/>
        </w:rPr>
        <w:t>1. 一般约定</w:t>
      </w:r>
    </w:p>
    <w:p w14:paraId="55B423F3">
      <w:pPr>
        <w:spacing w:line="440" w:lineRule="exact"/>
        <w:ind w:firstLine="420" w:firstLineChars="200"/>
        <w:jc w:val="left"/>
        <w:rPr>
          <w:rFonts w:hint="eastAsia" w:ascii="宋体" w:hAnsi="宋体" w:cs="宋体"/>
          <w:szCs w:val="21"/>
        </w:rPr>
      </w:pPr>
      <w:r>
        <w:rPr>
          <w:rFonts w:hint="eastAsia" w:ascii="宋体" w:hAnsi="宋体" w:cs="宋体"/>
          <w:szCs w:val="21"/>
        </w:rPr>
        <w:t>1.1 词语定义与解释</w:t>
      </w:r>
    </w:p>
    <w:p w14:paraId="50C8C31A">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1.1.1合同</w:t>
      </w:r>
    </w:p>
    <w:p w14:paraId="4D0ED59C">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1.1.1.8 其他合同文件包括：</w:t>
      </w:r>
      <w:r>
        <w:rPr>
          <w:rFonts w:hint="eastAsia" w:ascii="宋体" w:hAnsi="宋体" w:cs="宋体"/>
          <w:szCs w:val="21"/>
          <w:u w:val="single"/>
        </w:rPr>
        <w:t xml:space="preserve">招标文件及其附件、投标文件及其附件、专用条款的补充条款、 双方洽商的变更协议或补充协议等双方来往函件  </w:t>
      </w:r>
      <w:r>
        <w:rPr>
          <w:rFonts w:hint="eastAsia" w:ascii="宋体" w:hAnsi="宋体" w:cs="宋体"/>
          <w:szCs w:val="21"/>
        </w:rPr>
        <w:t>。</w:t>
      </w:r>
    </w:p>
    <w:p w14:paraId="0778FD21">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1.3 法律 </w:t>
      </w:r>
    </w:p>
    <w:p w14:paraId="1B44BF21">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 xml:space="preserve">国家及地方有关建设工程勘察设计管理法规和规章  </w:t>
      </w:r>
      <w:r>
        <w:rPr>
          <w:rFonts w:hint="eastAsia" w:ascii="宋体" w:hAnsi="宋体" w:cs="宋体"/>
          <w:szCs w:val="21"/>
        </w:rPr>
        <w:t>。</w:t>
      </w:r>
    </w:p>
    <w:p w14:paraId="72C9F3C1">
      <w:pPr>
        <w:spacing w:line="440" w:lineRule="exact"/>
        <w:ind w:firstLine="420" w:firstLineChars="200"/>
        <w:jc w:val="left"/>
        <w:rPr>
          <w:rFonts w:hint="eastAsia" w:ascii="宋体" w:hAnsi="宋体" w:cs="宋体"/>
          <w:szCs w:val="21"/>
        </w:rPr>
      </w:pPr>
      <w:r>
        <w:rPr>
          <w:rFonts w:hint="eastAsia" w:ascii="宋体" w:hAnsi="宋体" w:cs="宋体"/>
          <w:szCs w:val="21"/>
        </w:rPr>
        <w:t>1.4 技术标准</w:t>
      </w:r>
    </w:p>
    <w:p w14:paraId="7BA290EC">
      <w:pPr>
        <w:spacing w:line="440" w:lineRule="exact"/>
        <w:ind w:firstLine="420" w:firstLineChars="200"/>
        <w:jc w:val="left"/>
        <w:rPr>
          <w:rFonts w:hint="eastAsia" w:ascii="宋体" w:hAnsi="宋体" w:cs="宋体"/>
          <w:szCs w:val="21"/>
        </w:rPr>
      </w:pPr>
      <w:r>
        <w:rPr>
          <w:rFonts w:hint="eastAsia" w:ascii="宋体" w:hAnsi="宋体" w:cs="宋体"/>
          <w:szCs w:val="21"/>
        </w:rPr>
        <w:t>1.4.1适用于工程的技术标准包括：</w:t>
      </w:r>
      <w:r>
        <w:rPr>
          <w:rFonts w:hint="eastAsia" w:ascii="宋体" w:hAnsi="宋体" w:cs="宋体"/>
          <w:szCs w:val="21"/>
          <w:u w:val="single"/>
        </w:rPr>
        <w:t xml:space="preserve">     国家及行业现行有关规范和标准           </w:t>
      </w:r>
      <w:r>
        <w:rPr>
          <w:rFonts w:hint="eastAsia" w:ascii="宋体" w:hAnsi="宋体" w:cs="宋体"/>
          <w:szCs w:val="21"/>
        </w:rPr>
        <w:t>。</w:t>
      </w:r>
    </w:p>
    <w:p w14:paraId="7C3E81F2">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1.4.2 国外技术标准原文版本和中文译本的提供方：</w:t>
      </w:r>
      <w:r>
        <w:rPr>
          <w:rFonts w:hint="eastAsia" w:ascii="宋体" w:hAnsi="宋体" w:cs="宋体"/>
          <w:kern w:val="0"/>
          <w:szCs w:val="21"/>
          <w:u w:val="single"/>
        </w:rPr>
        <w:t xml:space="preserve">        /                      </w:t>
      </w:r>
      <w:r>
        <w:rPr>
          <w:rFonts w:hint="eastAsia" w:ascii="宋体" w:hAnsi="宋体" w:cs="宋体"/>
          <w:szCs w:val="21"/>
          <w:u w:val="single"/>
        </w:rPr>
        <w:t xml:space="preserve"> </w:t>
      </w:r>
      <w:r>
        <w:rPr>
          <w:rFonts w:hint="eastAsia" w:ascii="宋体" w:hAnsi="宋体" w:cs="宋体"/>
          <w:szCs w:val="21"/>
        </w:rPr>
        <w:t>；</w:t>
      </w:r>
    </w:p>
    <w:p w14:paraId="469F19BE">
      <w:pPr>
        <w:spacing w:line="440" w:lineRule="exact"/>
        <w:ind w:firstLine="420" w:firstLineChars="200"/>
        <w:jc w:val="left"/>
        <w:rPr>
          <w:rFonts w:hint="eastAsia" w:ascii="宋体" w:hAnsi="宋体" w:cs="宋体"/>
          <w:szCs w:val="21"/>
          <w:u w:val="single"/>
        </w:rPr>
      </w:pPr>
      <w:r>
        <w:rPr>
          <w:rFonts w:hint="eastAsia" w:ascii="宋体" w:hAnsi="宋体" w:cs="宋体"/>
          <w:kern w:val="0"/>
          <w:szCs w:val="21"/>
        </w:rPr>
        <w:t>提供国外技术标准的名称：</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3416142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提供国外技术标准的份数：</w:t>
      </w:r>
      <w:r>
        <w:rPr>
          <w:rFonts w:hint="eastAsia" w:ascii="宋体" w:hAnsi="宋体" w:cs="宋体"/>
          <w:kern w:val="0"/>
          <w:szCs w:val="21"/>
          <w:u w:val="single"/>
        </w:rPr>
        <w:t xml:space="preserve">              /                                        </w:t>
      </w:r>
      <w:r>
        <w:rPr>
          <w:rFonts w:hint="eastAsia" w:ascii="宋体" w:hAnsi="宋体" w:cs="宋体"/>
          <w:kern w:val="0"/>
          <w:szCs w:val="21"/>
        </w:rPr>
        <w:t>；</w:t>
      </w:r>
    </w:p>
    <w:p w14:paraId="29532782">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提供国外技术标准的时间：</w:t>
      </w:r>
      <w:r>
        <w:rPr>
          <w:rFonts w:hint="eastAsia" w:ascii="宋体" w:hAnsi="宋体" w:cs="宋体"/>
          <w:kern w:val="0"/>
          <w:szCs w:val="21"/>
          <w:u w:val="single"/>
        </w:rPr>
        <w:t xml:space="preserve">              /                                        </w:t>
      </w:r>
      <w:r>
        <w:rPr>
          <w:rFonts w:hint="eastAsia" w:ascii="宋体" w:hAnsi="宋体" w:cs="宋体"/>
          <w:kern w:val="0"/>
          <w:szCs w:val="21"/>
        </w:rPr>
        <w:t>；</w:t>
      </w:r>
    </w:p>
    <w:p w14:paraId="44129945">
      <w:pPr>
        <w:spacing w:line="440" w:lineRule="exact"/>
        <w:ind w:firstLine="420" w:firstLineChars="200"/>
        <w:jc w:val="left"/>
        <w:rPr>
          <w:rFonts w:hint="eastAsia" w:ascii="宋体" w:hAnsi="宋体" w:cs="宋体"/>
          <w:szCs w:val="21"/>
        </w:rPr>
      </w:pPr>
      <w:r>
        <w:rPr>
          <w:rFonts w:hint="eastAsia" w:ascii="宋体" w:hAnsi="宋体" w:cs="宋体"/>
          <w:kern w:val="0"/>
          <w:szCs w:val="21"/>
        </w:rPr>
        <w:t>提供国外技术标准的费用承担：</w:t>
      </w:r>
      <w:r>
        <w:rPr>
          <w:rFonts w:hint="eastAsia" w:ascii="宋体" w:hAnsi="宋体" w:cs="宋体"/>
          <w:kern w:val="0"/>
          <w:szCs w:val="21"/>
          <w:u w:val="single"/>
        </w:rPr>
        <w:t xml:space="preserve">           /                                       </w:t>
      </w:r>
      <w:r>
        <w:rPr>
          <w:rFonts w:hint="eastAsia" w:ascii="宋体" w:hAnsi="宋体" w:cs="宋体"/>
          <w:kern w:val="0"/>
          <w:szCs w:val="21"/>
        </w:rPr>
        <w:t>。</w:t>
      </w:r>
    </w:p>
    <w:p w14:paraId="7DE16299">
      <w:pPr>
        <w:spacing w:line="440" w:lineRule="exact"/>
        <w:ind w:firstLine="420" w:firstLineChars="200"/>
        <w:jc w:val="left"/>
        <w:rPr>
          <w:rFonts w:hint="eastAsia" w:ascii="宋体" w:hAnsi="宋体" w:cs="宋体"/>
          <w:szCs w:val="21"/>
        </w:rPr>
      </w:pPr>
      <w:r>
        <w:rPr>
          <w:rFonts w:hint="eastAsia" w:ascii="宋体" w:hAnsi="宋体" w:cs="宋体"/>
          <w:szCs w:val="21"/>
        </w:rPr>
        <w:t>1.4.3 发包人对工程的技术标准和功能要求的特殊要求：</w:t>
      </w:r>
      <w:r>
        <w:rPr>
          <w:rFonts w:hint="eastAsia" w:ascii="宋体" w:hAnsi="宋体" w:cs="宋体"/>
          <w:szCs w:val="21"/>
          <w:u w:val="single"/>
        </w:rPr>
        <w:t xml:space="preserve">       </w:t>
      </w:r>
      <w:r>
        <w:rPr>
          <w:rFonts w:hint="eastAsia" w:ascii="宋体" w:hAnsi="宋体" w:cs="宋体"/>
          <w:kern w:val="0"/>
          <w:szCs w:val="21"/>
          <w:u w:val="single"/>
        </w:rPr>
        <w:t>/</w:t>
      </w:r>
      <w:r>
        <w:rPr>
          <w:rFonts w:hint="eastAsia" w:ascii="宋体" w:hAnsi="宋体" w:cs="宋体"/>
          <w:szCs w:val="21"/>
          <w:u w:val="single"/>
        </w:rPr>
        <w:t xml:space="preserve">                   </w:t>
      </w:r>
      <w:r>
        <w:rPr>
          <w:rFonts w:hint="eastAsia" w:ascii="宋体" w:hAnsi="宋体" w:cs="宋体"/>
          <w:szCs w:val="21"/>
        </w:rPr>
        <w:t xml:space="preserve">。                        </w:t>
      </w:r>
    </w:p>
    <w:p w14:paraId="0A74CC5D">
      <w:pPr>
        <w:spacing w:line="440" w:lineRule="exact"/>
        <w:ind w:firstLine="420" w:firstLineChars="200"/>
        <w:jc w:val="left"/>
        <w:rPr>
          <w:rFonts w:hint="eastAsia" w:ascii="宋体" w:hAnsi="宋体" w:cs="宋体"/>
          <w:szCs w:val="21"/>
        </w:rPr>
      </w:pPr>
      <w:r>
        <w:rPr>
          <w:rFonts w:hint="eastAsia" w:ascii="宋体" w:hAnsi="宋体" w:cs="宋体"/>
          <w:szCs w:val="21"/>
        </w:rPr>
        <w:t>1.5 合同文件的优先顺序</w:t>
      </w:r>
    </w:p>
    <w:p w14:paraId="0A588848">
      <w:pPr>
        <w:spacing w:line="440" w:lineRule="exact"/>
        <w:ind w:firstLine="420" w:firstLineChars="200"/>
        <w:jc w:val="left"/>
        <w:rPr>
          <w:rFonts w:hint="eastAsia" w:ascii="宋体" w:hAnsi="宋体" w:cs="宋体"/>
          <w:szCs w:val="21"/>
          <w:u w:val="single"/>
        </w:rPr>
      </w:pPr>
      <w:r>
        <w:rPr>
          <w:rFonts w:hint="eastAsia" w:ascii="宋体" w:hAnsi="宋体" w:cs="宋体"/>
          <w:szCs w:val="21"/>
        </w:rPr>
        <w:t>合同文件组成及优先顺序为：</w:t>
      </w:r>
      <w:r>
        <w:rPr>
          <w:rFonts w:hint="eastAsia" w:ascii="宋体" w:hAnsi="宋体" w:cs="宋体"/>
          <w:szCs w:val="21"/>
          <w:u w:val="single"/>
        </w:rPr>
        <w:t>（1）合同协议书；（2）专用合同条款及其附件；（3）通用合同条款；（4）中标通知书（如果有）；（5）投标函及其附录（如果有）；（6）发包人要求；（7）技术标准；（8）发包人提供的上一阶段图纸（如果有）；（9）其他合同文件。</w:t>
      </w:r>
    </w:p>
    <w:p w14:paraId="76C7501E">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上述各项合同文件包括合同当事人就该项合同文件所作出的补充和修改，属于同一类内容的文件，应以最新签署的为准。</w:t>
      </w:r>
    </w:p>
    <w:p w14:paraId="14A64262">
      <w:pPr>
        <w:spacing w:line="440" w:lineRule="exact"/>
        <w:ind w:firstLine="420" w:firstLineChars="200"/>
        <w:jc w:val="left"/>
        <w:rPr>
          <w:rFonts w:hint="eastAsia" w:ascii="宋体" w:hAnsi="宋体" w:cs="宋体"/>
          <w:szCs w:val="21"/>
          <w:u w:val="single"/>
        </w:rPr>
      </w:pPr>
      <w:r>
        <w:rPr>
          <w:rFonts w:hint="eastAsia" w:ascii="宋体" w:hAnsi="宋体" w:cs="宋体"/>
          <w:szCs w:val="21"/>
          <w:u w:val="single"/>
        </w:rPr>
        <w:t>在合同履行过程中形成的与合同有关的文件均构成合同文件组成部分，并根据其性质确定优先解释顺序。</w:t>
      </w:r>
    </w:p>
    <w:p w14:paraId="509452B7">
      <w:pPr>
        <w:spacing w:line="440" w:lineRule="exact"/>
        <w:ind w:firstLine="420" w:firstLineChars="200"/>
        <w:jc w:val="left"/>
        <w:rPr>
          <w:rFonts w:hint="eastAsia" w:ascii="宋体" w:hAnsi="宋体" w:cs="宋体"/>
          <w:szCs w:val="21"/>
        </w:rPr>
      </w:pPr>
      <w:r>
        <w:rPr>
          <w:rFonts w:hint="eastAsia" w:ascii="宋体" w:hAnsi="宋体" w:cs="宋体"/>
          <w:szCs w:val="21"/>
        </w:rPr>
        <w:t>1.6 联络</w:t>
      </w:r>
    </w:p>
    <w:p w14:paraId="5A419FAE">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1.6.1 发包人和设计人应当在</w:t>
      </w:r>
      <w:r>
        <w:rPr>
          <w:rFonts w:hint="eastAsia" w:ascii="宋体" w:hAnsi="宋体" w:cs="宋体"/>
          <w:szCs w:val="21"/>
          <w:u w:val="single"/>
        </w:rPr>
        <w:t xml:space="preserve">3  </w:t>
      </w:r>
      <w:r>
        <w:rPr>
          <w:rFonts w:hint="eastAsia" w:ascii="宋体" w:hAnsi="宋体" w:cs="宋体"/>
          <w:kern w:val="0"/>
          <w:szCs w:val="21"/>
        </w:rPr>
        <w:t>天内将与合同有关的通知、批准、证明、证书、指示、指令、要求、请求、同意、确定和决定等书面函件送达对方当事人。</w:t>
      </w:r>
    </w:p>
    <w:p w14:paraId="2D596B5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1.6.2 发包人和设计人联系信息</w:t>
      </w:r>
    </w:p>
    <w:p w14:paraId="71498978">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发包人接收文件的地点：</w:t>
      </w:r>
      <w:r>
        <w:rPr>
          <w:rFonts w:hint="eastAsia" w:ascii="宋体" w:hAnsi="宋体" w:cs="宋体"/>
          <w:szCs w:val="21"/>
          <w:u w:val="single"/>
        </w:rPr>
        <w:t xml:space="preserve">                                    </w:t>
      </w:r>
      <w:r>
        <w:rPr>
          <w:rFonts w:hint="eastAsia" w:ascii="宋体" w:hAnsi="宋体" w:cs="宋体"/>
          <w:kern w:val="0"/>
          <w:szCs w:val="21"/>
        </w:rPr>
        <w:t>；</w:t>
      </w:r>
    </w:p>
    <w:p w14:paraId="5752AE57">
      <w:pPr>
        <w:spacing w:line="440" w:lineRule="exact"/>
        <w:ind w:firstLine="420" w:firstLineChars="200"/>
        <w:jc w:val="left"/>
        <w:rPr>
          <w:rFonts w:hint="eastAsia" w:ascii="宋体" w:hAnsi="宋体" w:cs="宋体"/>
          <w:szCs w:val="21"/>
        </w:rPr>
      </w:pPr>
      <w:r>
        <w:rPr>
          <w:rFonts w:hint="eastAsia" w:ascii="宋体" w:hAnsi="宋体" w:cs="宋体"/>
          <w:kern w:val="0"/>
          <w:szCs w:val="21"/>
        </w:rPr>
        <w:t>发包人指定的接收人为：</w:t>
      </w:r>
      <w:r>
        <w:rPr>
          <w:rFonts w:hint="eastAsia" w:ascii="宋体" w:hAnsi="宋体" w:cs="宋体"/>
          <w:szCs w:val="21"/>
          <w:u w:val="single"/>
        </w:rPr>
        <w:t xml:space="preserve">                  </w:t>
      </w:r>
      <w:r>
        <w:rPr>
          <w:rFonts w:hint="eastAsia" w:ascii="宋体" w:hAnsi="宋体" w:cs="宋体"/>
          <w:szCs w:val="21"/>
        </w:rPr>
        <w:t>；</w:t>
      </w:r>
    </w:p>
    <w:p w14:paraId="0C4B00A3">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发包人指定的联系电话及传真号码：</w:t>
      </w:r>
      <w:r>
        <w:rPr>
          <w:rFonts w:hint="eastAsia" w:ascii="宋体" w:hAnsi="宋体" w:cs="宋体"/>
          <w:szCs w:val="21"/>
          <w:u w:val="single"/>
        </w:rPr>
        <w:t>             </w:t>
      </w:r>
      <w:r>
        <w:rPr>
          <w:rFonts w:hint="eastAsia" w:ascii="宋体" w:hAnsi="宋体" w:cs="宋体"/>
          <w:szCs w:val="21"/>
        </w:rPr>
        <w:t>；</w:t>
      </w:r>
    </w:p>
    <w:p w14:paraId="0AADEBE5">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发包人指定的电子邮箱：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638A423F">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设计人接收文件的地点：</w:t>
      </w:r>
      <w:r>
        <w:rPr>
          <w:rFonts w:hint="eastAsia" w:ascii="宋体" w:hAnsi="宋体" w:cs="宋体"/>
          <w:szCs w:val="21"/>
          <w:u w:val="single"/>
        </w:rPr>
        <w:t xml:space="preserve">                              </w:t>
      </w:r>
      <w:r>
        <w:rPr>
          <w:rFonts w:hint="eastAsia" w:ascii="宋体" w:hAnsi="宋体" w:cs="宋体"/>
          <w:kern w:val="0"/>
          <w:szCs w:val="21"/>
        </w:rPr>
        <w:t>；</w:t>
      </w:r>
    </w:p>
    <w:p w14:paraId="5DDB33F0">
      <w:pPr>
        <w:spacing w:line="440" w:lineRule="exact"/>
        <w:ind w:firstLine="420" w:firstLineChars="200"/>
        <w:jc w:val="left"/>
        <w:rPr>
          <w:rFonts w:hint="eastAsia" w:ascii="宋体" w:hAnsi="宋体" w:cs="宋体"/>
          <w:szCs w:val="21"/>
        </w:rPr>
      </w:pPr>
      <w:r>
        <w:rPr>
          <w:rFonts w:hint="eastAsia" w:ascii="宋体" w:hAnsi="宋体" w:cs="宋体"/>
          <w:kern w:val="0"/>
          <w:szCs w:val="21"/>
        </w:rPr>
        <w:t>设计人指定的接收人为：</w:t>
      </w:r>
      <w:r>
        <w:rPr>
          <w:rFonts w:hint="eastAsia" w:ascii="宋体" w:hAnsi="宋体" w:cs="宋体"/>
          <w:szCs w:val="21"/>
          <w:u w:val="single"/>
        </w:rPr>
        <w:t xml:space="preserve">               </w:t>
      </w:r>
      <w:r>
        <w:rPr>
          <w:rFonts w:hint="eastAsia" w:ascii="宋体" w:hAnsi="宋体" w:cs="宋体"/>
          <w:szCs w:val="21"/>
        </w:rPr>
        <w:t>；</w:t>
      </w:r>
    </w:p>
    <w:p w14:paraId="2ED7DF80">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设计人指定的联系电话及传真号码：</w:t>
      </w:r>
      <w:r>
        <w:rPr>
          <w:rFonts w:hint="eastAsia" w:ascii="宋体" w:hAnsi="宋体" w:cs="宋体"/>
          <w:szCs w:val="21"/>
          <w:u w:val="single"/>
        </w:rPr>
        <w:t>             </w:t>
      </w:r>
      <w:r>
        <w:rPr>
          <w:rFonts w:hint="eastAsia" w:ascii="宋体" w:hAnsi="宋体" w:cs="宋体"/>
          <w:szCs w:val="21"/>
        </w:rPr>
        <w:t>；</w:t>
      </w:r>
    </w:p>
    <w:p w14:paraId="4DD03DD4">
      <w:pPr>
        <w:spacing w:line="440" w:lineRule="exact"/>
        <w:ind w:firstLine="420" w:firstLineChars="200"/>
        <w:jc w:val="left"/>
        <w:rPr>
          <w:rFonts w:hint="eastAsia" w:ascii="宋体" w:hAnsi="宋体" w:cs="宋体"/>
          <w:kern w:val="0"/>
          <w:szCs w:val="21"/>
        </w:rPr>
      </w:pPr>
      <w:r>
        <w:rPr>
          <w:rFonts w:hint="eastAsia" w:ascii="宋体" w:hAnsi="宋体" w:cs="宋体"/>
          <w:szCs w:val="21"/>
        </w:rPr>
        <w:t>设计人</w:t>
      </w:r>
      <w:r>
        <w:rPr>
          <w:rFonts w:hint="eastAsia" w:ascii="宋体" w:hAnsi="宋体" w:cs="宋体"/>
          <w:kern w:val="0"/>
          <w:szCs w:val="21"/>
        </w:rPr>
        <w:t>指定的电子邮箱：</w:t>
      </w:r>
      <w:r>
        <w:rPr>
          <w:rFonts w:hint="eastAsia" w:ascii="宋体" w:hAnsi="宋体" w:cs="宋体"/>
          <w:kern w:val="0"/>
          <w:szCs w:val="21"/>
          <w:u w:val="single"/>
        </w:rPr>
        <w:t xml:space="preserve">                               </w:t>
      </w:r>
      <w:r>
        <w:rPr>
          <w:rFonts w:hint="eastAsia" w:ascii="宋体" w:hAnsi="宋体" w:cs="宋体"/>
          <w:kern w:val="0"/>
          <w:szCs w:val="21"/>
        </w:rPr>
        <w:t>。</w:t>
      </w:r>
    </w:p>
    <w:p w14:paraId="1A39FC1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1.8 保密</w:t>
      </w:r>
    </w:p>
    <w:p w14:paraId="6078A206">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保密期限：</w:t>
      </w:r>
      <w:r>
        <w:rPr>
          <w:rFonts w:hint="eastAsia" w:ascii="宋体" w:hAnsi="宋体" w:cs="宋体"/>
          <w:kern w:val="0"/>
          <w:szCs w:val="21"/>
          <w:u w:val="single"/>
        </w:rPr>
        <w:t xml:space="preserve"> 未经发包人同意，设计人无论何时均不得将发包人提供的图纸、文件等资料信息泄露给第三方 </w:t>
      </w:r>
      <w:r>
        <w:rPr>
          <w:rFonts w:hint="eastAsia" w:ascii="宋体" w:hAnsi="宋体" w:cs="宋体"/>
          <w:kern w:val="0"/>
          <w:szCs w:val="21"/>
        </w:rPr>
        <w:t>。</w:t>
      </w:r>
    </w:p>
    <w:p w14:paraId="2268737A">
      <w:pPr>
        <w:pStyle w:val="5"/>
        <w:keepNext/>
        <w:keepLines/>
        <w:spacing w:line="440" w:lineRule="exact"/>
        <w:ind w:left="0" w:firstLine="0"/>
        <w:jc w:val="left"/>
        <w:rPr>
          <w:rFonts w:hint="eastAsia"/>
          <w:b w:val="0"/>
          <w:sz w:val="21"/>
          <w:szCs w:val="21"/>
        </w:rPr>
      </w:pPr>
      <w:r>
        <w:rPr>
          <w:rFonts w:hint="eastAsia"/>
          <w:b w:val="0"/>
          <w:sz w:val="21"/>
          <w:szCs w:val="21"/>
        </w:rPr>
        <w:t>2. 发包人</w:t>
      </w:r>
    </w:p>
    <w:p w14:paraId="1FA3169C">
      <w:pPr>
        <w:spacing w:line="440" w:lineRule="exact"/>
        <w:ind w:firstLine="420" w:firstLineChars="200"/>
        <w:jc w:val="left"/>
        <w:rPr>
          <w:rFonts w:hint="eastAsia" w:ascii="宋体" w:hAnsi="宋体" w:cs="宋体"/>
          <w:szCs w:val="21"/>
        </w:rPr>
      </w:pPr>
      <w:r>
        <w:rPr>
          <w:rFonts w:hint="eastAsia" w:ascii="宋体" w:hAnsi="宋体" w:cs="宋体"/>
          <w:szCs w:val="21"/>
        </w:rPr>
        <w:t>2.1 发包人一般义务</w:t>
      </w:r>
    </w:p>
    <w:p w14:paraId="15FF9AB8">
      <w:pPr>
        <w:spacing w:line="440" w:lineRule="exact"/>
        <w:ind w:firstLine="420" w:firstLineChars="200"/>
        <w:jc w:val="left"/>
        <w:rPr>
          <w:rFonts w:hint="eastAsia" w:ascii="宋体" w:hAnsi="宋体" w:cs="宋体"/>
          <w:szCs w:val="21"/>
        </w:rPr>
      </w:pPr>
      <w:r>
        <w:rPr>
          <w:rFonts w:hint="eastAsia" w:ascii="宋体" w:hAnsi="宋体" w:cs="宋体"/>
          <w:szCs w:val="21"/>
        </w:rPr>
        <w:t>2.1.3 发包人其它义务：</w:t>
      </w:r>
      <w:r>
        <w:rPr>
          <w:rFonts w:hint="eastAsia" w:ascii="宋体" w:hAnsi="宋体" w:cs="宋体"/>
          <w:szCs w:val="21"/>
          <w:u w:val="single"/>
        </w:rPr>
        <w:t xml:space="preserve"> 发包人应向设计人提供项目设计所需的基础资料</w:t>
      </w:r>
      <w:r>
        <w:rPr>
          <w:rFonts w:hint="eastAsia" w:ascii="宋体" w:hAnsi="宋体" w:cs="宋体"/>
          <w:szCs w:val="21"/>
          <w:u w:val="single"/>
          <w:lang w:eastAsia="zh-CN"/>
        </w:rPr>
        <w:t>；</w:t>
      </w:r>
      <w:r>
        <w:rPr>
          <w:rFonts w:hint="eastAsia" w:ascii="Times New Roman" w:hAnsi="Times New Roman" w:eastAsia="宋体" w:cs="Times New Roman"/>
          <w:highlight w:val="none"/>
          <w:u w:val="single"/>
          <w:lang w:val="en-US" w:eastAsia="zh-CN"/>
        </w:rPr>
        <w:t>须在项目地设立专职项目部，未按照合同约定在在项目地设立专职项目部处以违约金2万元。</w:t>
      </w:r>
    </w:p>
    <w:p w14:paraId="55211C49">
      <w:pPr>
        <w:spacing w:line="440" w:lineRule="exact"/>
        <w:ind w:firstLine="420" w:firstLineChars="200"/>
        <w:jc w:val="left"/>
        <w:rPr>
          <w:rFonts w:hint="eastAsia" w:ascii="宋体" w:hAnsi="宋体" w:cs="宋体"/>
          <w:szCs w:val="21"/>
        </w:rPr>
      </w:pPr>
      <w:r>
        <w:rPr>
          <w:rFonts w:hint="eastAsia" w:ascii="宋体" w:hAnsi="宋体" w:cs="宋体"/>
          <w:szCs w:val="21"/>
        </w:rPr>
        <w:t>2.2 发包人代表</w:t>
      </w:r>
    </w:p>
    <w:p w14:paraId="1B373418">
      <w:pPr>
        <w:spacing w:line="440" w:lineRule="exact"/>
        <w:ind w:firstLine="420" w:firstLineChars="200"/>
        <w:jc w:val="left"/>
        <w:rPr>
          <w:rFonts w:hint="eastAsia" w:ascii="宋体" w:hAnsi="宋体" w:cs="宋体"/>
          <w:szCs w:val="21"/>
        </w:rPr>
      </w:pPr>
      <w:r>
        <w:rPr>
          <w:rFonts w:hint="eastAsia" w:ascii="宋体" w:hAnsi="宋体" w:cs="宋体"/>
          <w:szCs w:val="21"/>
        </w:rPr>
        <w:t>发包人代表</w:t>
      </w:r>
    </w:p>
    <w:p w14:paraId="4EA3D2BC">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0C544F4C">
      <w:pPr>
        <w:spacing w:line="440" w:lineRule="exact"/>
        <w:ind w:firstLine="420" w:firstLineChars="200"/>
        <w:jc w:val="left"/>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               </w:t>
      </w:r>
      <w:r>
        <w:rPr>
          <w:rFonts w:hint="eastAsia" w:ascii="宋体" w:hAnsi="宋体" w:cs="宋体"/>
          <w:szCs w:val="21"/>
        </w:rPr>
        <w:t>；</w:t>
      </w:r>
    </w:p>
    <w:p w14:paraId="30852997">
      <w:pPr>
        <w:spacing w:line="440" w:lineRule="exact"/>
        <w:ind w:firstLine="420" w:firstLineChars="200"/>
        <w:jc w:val="left"/>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rPr>
        <w:t xml:space="preserve">              </w:t>
      </w:r>
      <w:r>
        <w:rPr>
          <w:rFonts w:hint="eastAsia" w:ascii="宋体" w:hAnsi="宋体" w:cs="宋体"/>
          <w:szCs w:val="21"/>
        </w:rPr>
        <w:t>；</w:t>
      </w:r>
    </w:p>
    <w:p w14:paraId="3ACDCF38">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         </w:t>
      </w:r>
      <w:r>
        <w:rPr>
          <w:rFonts w:hint="eastAsia" w:ascii="宋体" w:hAnsi="宋体" w:cs="宋体"/>
          <w:szCs w:val="21"/>
        </w:rPr>
        <w:t>；</w:t>
      </w:r>
    </w:p>
    <w:p w14:paraId="4432CC57">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          </w:t>
      </w:r>
      <w:r>
        <w:rPr>
          <w:rFonts w:hint="eastAsia" w:ascii="宋体" w:hAnsi="宋体" w:cs="宋体"/>
          <w:szCs w:val="21"/>
        </w:rPr>
        <w:t>；</w:t>
      </w:r>
    </w:p>
    <w:p w14:paraId="3C8B8560">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05447B13">
      <w:pPr>
        <w:spacing w:line="440" w:lineRule="exact"/>
        <w:ind w:firstLine="420" w:firstLineChars="200"/>
        <w:jc w:val="left"/>
        <w:rPr>
          <w:rFonts w:hint="eastAsia" w:ascii="宋体" w:hAnsi="宋体" w:cs="宋体"/>
          <w:szCs w:val="21"/>
        </w:rPr>
      </w:pPr>
      <w:r>
        <w:rPr>
          <w:rFonts w:hint="eastAsia" w:ascii="宋体" w:hAnsi="宋体" w:cs="宋体"/>
          <w:szCs w:val="21"/>
        </w:rPr>
        <w:t>发包人对发包人代表的授权范围如下：</w:t>
      </w:r>
      <w:r>
        <w:rPr>
          <w:rFonts w:hint="eastAsia" w:ascii="宋体" w:hAnsi="宋体" w:cs="宋体"/>
          <w:szCs w:val="21"/>
          <w:u w:val="single"/>
        </w:rPr>
        <w:t xml:space="preserve">代表发包人对本项目设计过程中的设计进度及相关协调工作等进行监督和检查。但涉及工程设计费用变更的确认需发包人盖章方为有效  </w:t>
      </w:r>
      <w:r>
        <w:rPr>
          <w:rFonts w:hint="eastAsia" w:ascii="宋体" w:hAnsi="宋体" w:cs="宋体"/>
          <w:szCs w:val="21"/>
        </w:rPr>
        <w:t>。</w:t>
      </w:r>
    </w:p>
    <w:p w14:paraId="6C233079">
      <w:pPr>
        <w:spacing w:line="440" w:lineRule="exact"/>
        <w:ind w:firstLine="420" w:firstLineChars="200"/>
        <w:jc w:val="left"/>
        <w:rPr>
          <w:rFonts w:hint="eastAsia" w:ascii="宋体" w:hAnsi="宋体" w:cs="宋体"/>
          <w:szCs w:val="21"/>
          <w:u w:val="single"/>
        </w:rPr>
      </w:pPr>
      <w:r>
        <w:rPr>
          <w:rFonts w:hint="eastAsia" w:ascii="宋体" w:hAnsi="宋体" w:cs="宋体"/>
          <w:szCs w:val="21"/>
        </w:rPr>
        <w:t>发包人更换发包人代表的，应当提前</w:t>
      </w:r>
      <w:r>
        <w:rPr>
          <w:rFonts w:hint="eastAsia" w:ascii="宋体" w:hAnsi="宋体" w:cs="宋体"/>
          <w:szCs w:val="21"/>
          <w:u w:val="single"/>
        </w:rPr>
        <w:t xml:space="preserve">  7  </w:t>
      </w:r>
      <w:r>
        <w:rPr>
          <w:rFonts w:hint="eastAsia" w:ascii="宋体" w:hAnsi="宋体" w:cs="宋体"/>
          <w:szCs w:val="21"/>
        </w:rPr>
        <w:t>天书面通知设计人。</w:t>
      </w:r>
    </w:p>
    <w:p w14:paraId="7A727E7F">
      <w:pPr>
        <w:spacing w:line="440" w:lineRule="exact"/>
        <w:ind w:firstLine="420" w:firstLineChars="200"/>
        <w:jc w:val="left"/>
        <w:rPr>
          <w:rFonts w:hint="eastAsia" w:ascii="宋体" w:hAnsi="宋体" w:cs="宋体"/>
          <w:szCs w:val="21"/>
        </w:rPr>
      </w:pPr>
      <w:r>
        <w:rPr>
          <w:rFonts w:hint="eastAsia" w:ascii="宋体" w:hAnsi="宋体" w:cs="宋体"/>
          <w:szCs w:val="21"/>
        </w:rPr>
        <w:t>2.3 发包人决定</w:t>
      </w:r>
    </w:p>
    <w:p w14:paraId="2B519ECF">
      <w:pPr>
        <w:spacing w:line="440" w:lineRule="exact"/>
        <w:ind w:firstLine="420" w:firstLineChars="200"/>
        <w:jc w:val="left"/>
        <w:rPr>
          <w:rFonts w:hint="eastAsia" w:ascii="宋体" w:hAnsi="宋体" w:cs="宋体"/>
          <w:szCs w:val="21"/>
        </w:rPr>
      </w:pPr>
      <w:r>
        <w:rPr>
          <w:rFonts w:hint="eastAsia" w:ascii="宋体" w:hAnsi="宋体" w:cs="宋体"/>
          <w:szCs w:val="21"/>
        </w:rPr>
        <w:t>2.3.2 发包人应在</w:t>
      </w:r>
      <w:r>
        <w:rPr>
          <w:rFonts w:hint="eastAsia" w:ascii="宋体" w:hAnsi="宋体" w:cs="宋体"/>
          <w:szCs w:val="21"/>
          <w:u w:val="single"/>
        </w:rPr>
        <w:t>7</w:t>
      </w:r>
      <w:r>
        <w:rPr>
          <w:rFonts w:hint="eastAsia" w:ascii="宋体" w:hAnsi="宋体" w:cs="宋体"/>
          <w:szCs w:val="21"/>
        </w:rPr>
        <w:t>天内对设计人书面提出的事项作出书面决定。</w:t>
      </w:r>
    </w:p>
    <w:p w14:paraId="0BE252CE">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2.4 资金来源证明及支付担保</w:t>
      </w:r>
    </w:p>
    <w:p w14:paraId="09C1B929">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发包人提供资金来源证明及资金安排的期限要求：发包人在申请办理施工许可证过程中，应当承诺在取得施工许可证3个月内办理工程款支付担保。未按承诺期限提供工程款支付担保，视作项目建设资金未落实。</w:t>
      </w:r>
    </w:p>
    <w:p w14:paraId="164D0480">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lang w:val="en-US" w:eastAsia="zh-CN"/>
        </w:rPr>
        <w:t>/</w:t>
      </w:r>
      <w:r>
        <w:rPr>
          <w:rFonts w:hint="eastAsia" w:ascii="宋体" w:hAnsi="宋体" w:cs="宋体"/>
          <w:color w:val="auto"/>
          <w:szCs w:val="21"/>
        </w:rPr>
        <w:t>。</w:t>
      </w:r>
    </w:p>
    <w:p w14:paraId="726AD586">
      <w:pPr>
        <w:spacing w:line="440" w:lineRule="exact"/>
        <w:ind w:firstLine="420" w:firstLineChars="200"/>
        <w:jc w:val="left"/>
        <w:rPr>
          <w:rFonts w:hint="eastAsia"/>
          <w:color w:val="auto"/>
        </w:rPr>
      </w:pPr>
      <w:r>
        <w:rPr>
          <w:rFonts w:hint="eastAsia" w:ascii="宋体" w:hAnsi="宋体" w:cs="宋体"/>
          <w:color w:val="auto"/>
          <w:szCs w:val="21"/>
        </w:rPr>
        <w:t>发包人提供支付担保的形式：</w:t>
      </w:r>
      <w:r>
        <w:rPr>
          <w:rFonts w:hint="eastAsia" w:ascii="宋体" w:hAnsi="宋体" w:cs="宋体"/>
          <w:color w:val="auto"/>
          <w:szCs w:val="21"/>
          <w:lang w:val="en-US" w:eastAsia="zh-CN"/>
        </w:rPr>
        <w:t>/</w:t>
      </w:r>
      <w:r>
        <w:rPr>
          <w:rFonts w:hint="eastAsia" w:ascii="宋体" w:hAnsi="宋体" w:cs="宋体"/>
          <w:color w:val="auto"/>
          <w:szCs w:val="21"/>
        </w:rPr>
        <w:t>。</w:t>
      </w:r>
    </w:p>
    <w:p w14:paraId="01075E5A">
      <w:pPr>
        <w:pStyle w:val="5"/>
        <w:keepNext/>
        <w:keepLines/>
        <w:spacing w:line="440" w:lineRule="exact"/>
        <w:ind w:left="0" w:firstLine="0"/>
        <w:jc w:val="left"/>
        <w:rPr>
          <w:rFonts w:hint="eastAsia"/>
          <w:b w:val="0"/>
          <w:sz w:val="21"/>
          <w:szCs w:val="21"/>
        </w:rPr>
      </w:pPr>
      <w:r>
        <w:rPr>
          <w:rFonts w:hint="eastAsia"/>
          <w:b w:val="0"/>
          <w:sz w:val="21"/>
          <w:szCs w:val="21"/>
        </w:rPr>
        <w:t>3. 设计人</w:t>
      </w:r>
    </w:p>
    <w:p w14:paraId="2B26FFF3">
      <w:pPr>
        <w:spacing w:line="440" w:lineRule="exact"/>
        <w:ind w:firstLine="420" w:firstLineChars="200"/>
        <w:jc w:val="left"/>
        <w:rPr>
          <w:rFonts w:hint="eastAsia" w:ascii="宋体" w:hAnsi="宋体" w:cs="宋体"/>
          <w:szCs w:val="21"/>
        </w:rPr>
      </w:pPr>
      <w:r>
        <w:rPr>
          <w:rFonts w:hint="eastAsia" w:ascii="宋体" w:hAnsi="宋体" w:cs="宋体"/>
          <w:szCs w:val="21"/>
        </w:rPr>
        <w:t>3.1 设计人一般义务</w:t>
      </w:r>
    </w:p>
    <w:p w14:paraId="3AA479F8">
      <w:pPr>
        <w:spacing w:line="440" w:lineRule="exact"/>
        <w:ind w:firstLine="420" w:firstLineChars="200"/>
        <w:jc w:val="left"/>
        <w:rPr>
          <w:rFonts w:hint="eastAsia" w:ascii="宋体" w:hAnsi="宋体" w:cs="宋体"/>
          <w:szCs w:val="21"/>
        </w:rPr>
      </w:pPr>
      <w:r>
        <w:rPr>
          <w:rFonts w:hint="eastAsia" w:ascii="宋体" w:hAnsi="宋体" w:cs="宋体"/>
          <w:szCs w:val="21"/>
        </w:rPr>
        <w:t>3.1.1 设计人</w:t>
      </w:r>
      <w:r>
        <w:rPr>
          <w:rFonts w:hint="eastAsia" w:ascii="宋体" w:hAnsi="宋体" w:cs="宋体"/>
          <w:szCs w:val="21"/>
          <w:u w:val="single"/>
        </w:rPr>
        <w:t xml:space="preserve"> 需 </w:t>
      </w:r>
      <w:r>
        <w:rPr>
          <w:rFonts w:hint="eastAsia" w:ascii="宋体" w:hAnsi="宋体" w:cs="宋体"/>
          <w:kern w:val="0"/>
          <w:szCs w:val="21"/>
        </w:rPr>
        <w:t>配合发包人办理有关许可、批准或备案手续。</w:t>
      </w:r>
    </w:p>
    <w:p w14:paraId="72C06496">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cs="宋体"/>
          <w:szCs w:val="21"/>
        </w:rPr>
      </w:pPr>
      <w:r>
        <w:rPr>
          <w:rFonts w:hint="eastAsia" w:ascii="宋体" w:hAnsi="宋体" w:cs="宋体"/>
          <w:szCs w:val="21"/>
        </w:rPr>
        <w:t>3.1.3 设计人其他义务：</w:t>
      </w:r>
      <w:r>
        <w:rPr>
          <w:rFonts w:hint="eastAsia" w:ascii="宋体" w:hAnsi="宋体" w:cs="宋体"/>
          <w:szCs w:val="21"/>
          <w:u w:val="single"/>
        </w:rPr>
        <w:t xml:space="preserve"> 设计人负责本项目各阶段设计文件向有关管理部门的送审报批工作，并负责将报批结果书面通知发包人，按照招投标文件要求和承诺安排设计人员、实施备案、图纸审查和设计等工作</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须在项目地设立专职项目部：派驻人员至少4人（项目负责人1人、电气设备专册设计人员至少1人、建筑结构专册设计人员至少1人、资料员至少1人）；要求人员每个月在岗履职不少于21天。</w:t>
      </w:r>
    </w:p>
    <w:p w14:paraId="12CE2E4E">
      <w:pPr>
        <w:spacing w:line="440" w:lineRule="exact"/>
        <w:ind w:firstLine="420" w:firstLineChars="200"/>
        <w:jc w:val="left"/>
        <w:rPr>
          <w:rFonts w:hint="eastAsia" w:ascii="宋体" w:hAnsi="宋体" w:cs="宋体"/>
          <w:szCs w:val="21"/>
        </w:rPr>
      </w:pPr>
      <w:r>
        <w:rPr>
          <w:rFonts w:hint="eastAsia" w:ascii="宋体" w:hAnsi="宋体" w:cs="宋体"/>
          <w:szCs w:val="21"/>
        </w:rPr>
        <w:t>3.2 项目负责人</w:t>
      </w:r>
    </w:p>
    <w:p w14:paraId="70014EB7">
      <w:pPr>
        <w:spacing w:line="440" w:lineRule="exact"/>
        <w:ind w:firstLine="420" w:firstLineChars="200"/>
        <w:jc w:val="left"/>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项目负责人</w:t>
      </w:r>
    </w:p>
    <w:p w14:paraId="5E8148EB">
      <w:pPr>
        <w:spacing w:line="440" w:lineRule="exact"/>
        <w:ind w:firstLine="420" w:firstLineChars="200"/>
        <w:jc w:val="lef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              </w:t>
      </w:r>
      <w:r>
        <w:rPr>
          <w:rFonts w:hint="eastAsia" w:ascii="宋体" w:hAnsi="宋体" w:cs="宋体"/>
          <w:szCs w:val="21"/>
        </w:rPr>
        <w:t>；</w:t>
      </w:r>
    </w:p>
    <w:p w14:paraId="357BC783">
      <w:pPr>
        <w:spacing w:line="440" w:lineRule="exact"/>
        <w:ind w:firstLine="420" w:firstLineChars="200"/>
        <w:jc w:val="left"/>
        <w:rPr>
          <w:rFonts w:hint="eastAsia" w:ascii="宋体" w:hAnsi="宋体" w:cs="宋体"/>
          <w:szCs w:val="21"/>
        </w:rPr>
      </w:pPr>
      <w:r>
        <w:rPr>
          <w:rFonts w:hint="eastAsia" w:ascii="宋体" w:hAnsi="宋体" w:cs="宋体"/>
          <w:szCs w:val="21"/>
        </w:rPr>
        <w:t>执业资格及等级：</w:t>
      </w:r>
      <w:r>
        <w:rPr>
          <w:rFonts w:hint="eastAsia" w:ascii="宋体" w:hAnsi="宋体" w:cs="宋体"/>
          <w:szCs w:val="21"/>
          <w:u w:val="single"/>
        </w:rPr>
        <w:t xml:space="preserve">              </w:t>
      </w:r>
      <w:r>
        <w:rPr>
          <w:rFonts w:hint="eastAsia" w:ascii="宋体" w:hAnsi="宋体" w:cs="宋体"/>
          <w:szCs w:val="21"/>
        </w:rPr>
        <w:t>；</w:t>
      </w:r>
    </w:p>
    <w:p w14:paraId="57683DE6">
      <w:pPr>
        <w:spacing w:line="440" w:lineRule="exact"/>
        <w:ind w:firstLine="420" w:firstLineChars="200"/>
        <w:jc w:val="left"/>
        <w:rPr>
          <w:rFonts w:hint="eastAsia" w:ascii="宋体" w:hAnsi="宋体" w:cs="宋体"/>
          <w:szCs w:val="21"/>
        </w:rPr>
      </w:pPr>
      <w:r>
        <w:rPr>
          <w:rFonts w:hint="eastAsia" w:ascii="宋体" w:hAnsi="宋体" w:cs="宋体"/>
          <w:szCs w:val="21"/>
        </w:rPr>
        <w:t>注册证书号：</w:t>
      </w:r>
      <w:r>
        <w:rPr>
          <w:rFonts w:hint="eastAsia" w:ascii="宋体" w:hAnsi="宋体" w:cs="宋体"/>
          <w:szCs w:val="21"/>
          <w:u w:val="single"/>
        </w:rPr>
        <w:t xml:space="preserve">              </w:t>
      </w:r>
      <w:r>
        <w:rPr>
          <w:rFonts w:hint="eastAsia" w:ascii="宋体" w:hAnsi="宋体" w:cs="宋体"/>
          <w:szCs w:val="21"/>
        </w:rPr>
        <w:t>；</w:t>
      </w:r>
    </w:p>
    <w:p w14:paraId="271ABF65">
      <w:pPr>
        <w:spacing w:line="440" w:lineRule="exact"/>
        <w:ind w:firstLine="420" w:firstLineChars="200"/>
        <w:jc w:val="left"/>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              </w:t>
      </w:r>
      <w:r>
        <w:rPr>
          <w:rFonts w:hint="eastAsia" w:ascii="宋体" w:hAnsi="宋体" w:cs="宋体"/>
          <w:szCs w:val="21"/>
        </w:rPr>
        <w:t>；</w:t>
      </w:r>
    </w:p>
    <w:p w14:paraId="5BCAFBE9">
      <w:pPr>
        <w:spacing w:line="440" w:lineRule="exact"/>
        <w:ind w:firstLine="420" w:firstLineChars="200"/>
        <w:jc w:val="lef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         </w:t>
      </w:r>
      <w:r>
        <w:rPr>
          <w:rFonts w:hint="eastAsia" w:ascii="宋体" w:hAnsi="宋体" w:cs="宋体"/>
          <w:szCs w:val="21"/>
        </w:rPr>
        <w:t>；</w:t>
      </w:r>
    </w:p>
    <w:p w14:paraId="378EE2AE">
      <w:pPr>
        <w:spacing w:line="440" w:lineRule="exact"/>
        <w:ind w:firstLine="420" w:firstLineChars="200"/>
        <w:jc w:val="left"/>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         </w:t>
      </w:r>
      <w:r>
        <w:rPr>
          <w:rFonts w:hint="eastAsia" w:ascii="宋体" w:hAnsi="宋体" w:cs="宋体"/>
          <w:szCs w:val="21"/>
        </w:rPr>
        <w:t>；</w:t>
      </w:r>
    </w:p>
    <w:p w14:paraId="291BFA49">
      <w:pPr>
        <w:spacing w:line="440" w:lineRule="exact"/>
        <w:ind w:firstLine="420" w:firstLineChars="200"/>
        <w:jc w:val="left"/>
        <w:rPr>
          <w:rFonts w:hint="eastAsia" w:ascii="宋体" w:hAnsi="宋体" w:cs="宋体"/>
          <w:szCs w:val="21"/>
        </w:rPr>
      </w:pPr>
      <w:r>
        <w:rPr>
          <w:rFonts w:hint="eastAsia" w:ascii="宋体" w:hAnsi="宋体" w:cs="宋体"/>
          <w:szCs w:val="21"/>
        </w:rPr>
        <w:t>设计人对项目负责人的授权范围如下：</w:t>
      </w:r>
      <w:r>
        <w:rPr>
          <w:rFonts w:hint="eastAsia" w:ascii="宋体" w:hAnsi="宋体" w:cs="宋体"/>
          <w:szCs w:val="21"/>
          <w:u w:val="single"/>
        </w:rPr>
        <w:t xml:space="preserve">按要求完成本项目所有招标内容  </w:t>
      </w:r>
      <w:r>
        <w:rPr>
          <w:rFonts w:hint="eastAsia" w:ascii="宋体" w:hAnsi="宋体" w:cs="宋体"/>
          <w:szCs w:val="21"/>
        </w:rPr>
        <w:t>。</w:t>
      </w:r>
    </w:p>
    <w:p w14:paraId="3A98D32E">
      <w:pPr>
        <w:spacing w:line="440" w:lineRule="exact"/>
        <w:ind w:firstLine="420" w:firstLineChars="200"/>
        <w:jc w:val="left"/>
        <w:rPr>
          <w:rFonts w:hint="eastAsia" w:ascii="宋体" w:hAnsi="宋体" w:cs="宋体"/>
          <w:szCs w:val="21"/>
        </w:rPr>
      </w:pPr>
      <w:r>
        <w:rPr>
          <w:rFonts w:hint="eastAsia" w:ascii="宋体" w:hAnsi="宋体" w:cs="宋体"/>
          <w:szCs w:val="21"/>
        </w:rPr>
        <w:t>3.2.2 设计人更换项目负责人的，应提前</w:t>
      </w:r>
      <w:r>
        <w:rPr>
          <w:rFonts w:hint="eastAsia" w:ascii="宋体" w:hAnsi="宋体" w:cs="宋体"/>
          <w:szCs w:val="21"/>
          <w:u w:val="single"/>
        </w:rPr>
        <w:t xml:space="preserve">  7  </w:t>
      </w:r>
      <w:r>
        <w:rPr>
          <w:rFonts w:hint="eastAsia" w:ascii="宋体" w:hAnsi="宋体" w:cs="宋体"/>
          <w:szCs w:val="21"/>
        </w:rPr>
        <w:t>天书面通知发包人。</w:t>
      </w:r>
    </w:p>
    <w:p w14:paraId="46BCFF41">
      <w:pPr>
        <w:spacing w:line="440" w:lineRule="exact"/>
        <w:ind w:firstLine="420" w:firstLineChars="200"/>
        <w:jc w:val="left"/>
        <w:rPr>
          <w:rFonts w:hint="eastAsia" w:ascii="宋体" w:hAnsi="宋体" w:cs="宋体"/>
          <w:szCs w:val="21"/>
        </w:rPr>
      </w:pPr>
      <w:r>
        <w:rPr>
          <w:rFonts w:hint="eastAsia" w:ascii="宋体" w:hAnsi="宋体" w:cs="宋体"/>
          <w:szCs w:val="21"/>
        </w:rPr>
        <w:t>设计人擅自更换项目负责人的违约责任：</w:t>
      </w:r>
      <w:r>
        <w:rPr>
          <w:rFonts w:hint="eastAsia" w:ascii="宋体" w:hAnsi="宋体" w:cs="宋体"/>
          <w:szCs w:val="21"/>
          <w:u w:val="single"/>
        </w:rPr>
        <w:t>项目负责人变更必须经发包人批准，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w:t>
      </w:r>
      <w:r>
        <w:rPr>
          <w:rFonts w:hint="eastAsia" w:ascii="宋体" w:hAnsi="宋体" w:cs="宋体"/>
          <w:szCs w:val="21"/>
          <w:highlight w:val="none"/>
          <w:u w:val="single"/>
        </w:rPr>
        <w:t>，须缴纳</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万元违约金，否则不得变更。变更后的项目负责人必须符合本项目招标文件和投标承诺配备的同</w:t>
      </w:r>
      <w:r>
        <w:rPr>
          <w:rFonts w:hint="eastAsia" w:ascii="宋体" w:hAnsi="宋体" w:cs="宋体"/>
          <w:szCs w:val="21"/>
          <w:u w:val="single"/>
        </w:rPr>
        <w:t>等条件人员，并按照滁州市有关规定履行变更审批程序。</w:t>
      </w:r>
    </w:p>
    <w:p w14:paraId="07E13DCE">
      <w:pPr>
        <w:spacing w:line="440" w:lineRule="exact"/>
        <w:jc w:val="left"/>
        <w:rPr>
          <w:rFonts w:hint="eastAsia" w:ascii="宋体" w:hAnsi="宋体" w:cs="宋体"/>
          <w:szCs w:val="21"/>
        </w:rPr>
      </w:pPr>
      <w:r>
        <w:rPr>
          <w:rFonts w:hint="eastAsia" w:ascii="宋体" w:hAnsi="宋体" w:cs="宋体"/>
          <w:szCs w:val="21"/>
        </w:rPr>
        <w:t xml:space="preserve">    3.2.3 设计人应在收到书面更换通知后</w:t>
      </w:r>
      <w:r>
        <w:rPr>
          <w:rFonts w:hint="eastAsia" w:ascii="宋体" w:hAnsi="宋体" w:cs="宋体"/>
          <w:szCs w:val="21"/>
          <w:u w:val="single"/>
        </w:rPr>
        <w:t xml:space="preserve">  3  </w:t>
      </w:r>
      <w:r>
        <w:rPr>
          <w:rFonts w:hint="eastAsia" w:ascii="宋体" w:hAnsi="宋体" w:cs="宋体"/>
          <w:szCs w:val="21"/>
        </w:rPr>
        <w:t>天内更换项目负责人。</w:t>
      </w:r>
    </w:p>
    <w:p w14:paraId="05CACD4A">
      <w:pPr>
        <w:spacing w:line="440" w:lineRule="exact"/>
        <w:ind w:firstLine="420" w:firstLineChars="200"/>
        <w:jc w:val="left"/>
        <w:rPr>
          <w:rFonts w:hint="eastAsia" w:ascii="宋体" w:hAnsi="宋体" w:cs="宋体"/>
          <w:szCs w:val="21"/>
          <w:u w:val="single"/>
        </w:rPr>
      </w:pPr>
      <w:r>
        <w:rPr>
          <w:rFonts w:hint="eastAsia" w:ascii="宋体" w:hAnsi="宋体" w:cs="宋体"/>
          <w:szCs w:val="21"/>
        </w:rPr>
        <w:t>设计人无正当理由拒绝更换项目负责人的违约责任：</w:t>
      </w:r>
      <w:r>
        <w:rPr>
          <w:rFonts w:hint="eastAsia" w:ascii="宋体" w:hAnsi="宋体" w:cs="宋体"/>
          <w:szCs w:val="21"/>
          <w:u w:val="single"/>
        </w:rPr>
        <w:t xml:space="preserve"> 设计人必须承担给发包人造成的各项损失，发包人有权解除合同，所有责任和损失由设计人承担。</w:t>
      </w:r>
    </w:p>
    <w:p w14:paraId="21983C07">
      <w:pPr>
        <w:spacing w:line="440" w:lineRule="exact"/>
        <w:ind w:firstLine="420" w:firstLineChars="200"/>
        <w:jc w:val="left"/>
        <w:rPr>
          <w:rFonts w:hint="eastAsia" w:ascii="宋体" w:hAnsi="宋体" w:cs="宋体"/>
          <w:szCs w:val="21"/>
        </w:rPr>
      </w:pPr>
      <w:r>
        <w:rPr>
          <w:rFonts w:hint="eastAsia" w:ascii="宋体" w:hAnsi="宋体" w:cs="宋体"/>
          <w:szCs w:val="21"/>
        </w:rPr>
        <w:t>3.3 设计人人员</w:t>
      </w:r>
    </w:p>
    <w:p w14:paraId="31904395">
      <w:pPr>
        <w:spacing w:line="440" w:lineRule="exact"/>
        <w:ind w:firstLine="420" w:firstLineChars="200"/>
        <w:jc w:val="left"/>
        <w:rPr>
          <w:rFonts w:hint="eastAsia" w:ascii="宋体" w:hAnsi="宋体" w:cs="宋体"/>
          <w:szCs w:val="21"/>
        </w:rPr>
      </w:pPr>
      <w:r>
        <w:rPr>
          <w:rFonts w:hint="eastAsia" w:ascii="宋体" w:hAnsi="宋体" w:cs="宋体"/>
          <w:szCs w:val="21"/>
        </w:rPr>
        <w:t>3.3.1 设计人提交项目管理机构及人员安排报告的期限：</w:t>
      </w:r>
      <w:r>
        <w:rPr>
          <w:rFonts w:hint="eastAsia" w:ascii="宋体" w:hAnsi="宋体" w:cs="宋体"/>
          <w:szCs w:val="21"/>
          <w:u w:val="single"/>
        </w:rPr>
        <w:t xml:space="preserve">    合同签订后7天内     </w:t>
      </w:r>
      <w:r>
        <w:rPr>
          <w:rFonts w:hint="eastAsia" w:ascii="宋体" w:hAnsi="宋体" w:cs="宋体"/>
          <w:szCs w:val="21"/>
        </w:rPr>
        <w:t>。</w:t>
      </w:r>
    </w:p>
    <w:p w14:paraId="7477CA58">
      <w:pPr>
        <w:spacing w:line="440" w:lineRule="exact"/>
        <w:ind w:firstLine="420" w:firstLineChars="200"/>
        <w:jc w:val="left"/>
        <w:rPr>
          <w:rFonts w:hint="eastAsia" w:ascii="宋体" w:hAnsi="宋体" w:cs="宋体"/>
          <w:szCs w:val="21"/>
        </w:rPr>
      </w:pPr>
      <w:r>
        <w:rPr>
          <w:rFonts w:hint="eastAsia" w:ascii="宋体" w:hAnsi="宋体" w:cs="宋体"/>
          <w:szCs w:val="21"/>
        </w:rPr>
        <w:t>3.3.3 设计人无正当理由拒绝撤换主要设计人员的违约责任：</w:t>
      </w:r>
      <w:r>
        <w:rPr>
          <w:rFonts w:hint="eastAsia" w:ascii="宋体" w:hAnsi="宋体" w:cs="宋体"/>
          <w:szCs w:val="21"/>
          <w:u w:val="single"/>
        </w:rPr>
        <w:t xml:space="preserve"> 设计人必须承担给发包人造成的各项损失，发包人有权解除合同，所有责任和损失由设计人承担  </w:t>
      </w:r>
      <w:r>
        <w:rPr>
          <w:rFonts w:hint="eastAsia" w:ascii="宋体" w:hAnsi="宋体" w:cs="宋体"/>
          <w:szCs w:val="21"/>
        </w:rPr>
        <w:t>。</w:t>
      </w:r>
    </w:p>
    <w:p w14:paraId="5A1FDF59">
      <w:pPr>
        <w:spacing w:line="440" w:lineRule="exact"/>
        <w:ind w:firstLine="420" w:firstLineChars="200"/>
        <w:jc w:val="left"/>
        <w:rPr>
          <w:rFonts w:hint="eastAsia" w:ascii="宋体" w:hAnsi="宋体" w:cs="宋体"/>
          <w:szCs w:val="21"/>
        </w:rPr>
      </w:pPr>
      <w:r>
        <w:rPr>
          <w:rFonts w:hint="eastAsia" w:ascii="宋体" w:hAnsi="宋体" w:cs="宋体"/>
          <w:szCs w:val="21"/>
        </w:rPr>
        <w:t xml:space="preserve">3.4 设计分包 </w:t>
      </w:r>
    </w:p>
    <w:p w14:paraId="3A2A6CDF">
      <w:pPr>
        <w:spacing w:line="440" w:lineRule="exact"/>
        <w:ind w:firstLine="420" w:firstLineChars="200"/>
        <w:jc w:val="left"/>
        <w:rPr>
          <w:rFonts w:hint="eastAsia" w:ascii="宋体" w:hAnsi="宋体" w:cs="宋体"/>
          <w:szCs w:val="21"/>
        </w:rPr>
      </w:pPr>
      <w:r>
        <w:rPr>
          <w:rFonts w:hint="eastAsia" w:ascii="宋体" w:hAnsi="宋体" w:cs="宋体"/>
          <w:szCs w:val="21"/>
        </w:rPr>
        <w:t>3.4.1 设计分包的一般约定</w:t>
      </w:r>
    </w:p>
    <w:p w14:paraId="54C29134">
      <w:pPr>
        <w:spacing w:line="440" w:lineRule="exact"/>
        <w:ind w:firstLine="420" w:firstLineChars="200"/>
        <w:jc w:val="left"/>
        <w:rPr>
          <w:rFonts w:hint="eastAsia" w:ascii="宋体" w:hAnsi="宋体" w:cs="宋体"/>
          <w:szCs w:val="21"/>
        </w:rPr>
      </w:pPr>
      <w:r>
        <w:rPr>
          <w:rFonts w:hint="eastAsia" w:ascii="宋体" w:hAnsi="宋体" w:cs="宋体"/>
          <w:szCs w:val="21"/>
        </w:rPr>
        <w:t>禁止设计分包的工程包括：</w:t>
      </w:r>
      <w:r>
        <w:rPr>
          <w:rFonts w:hint="eastAsia" w:ascii="宋体" w:hAnsi="宋体" w:cs="宋体"/>
          <w:szCs w:val="21"/>
          <w:u w:val="single"/>
        </w:rPr>
        <w:t xml:space="preserve">未经发包人书面许可，一律不得分包    </w:t>
      </w:r>
      <w:r>
        <w:rPr>
          <w:rFonts w:hint="eastAsia" w:ascii="宋体" w:hAnsi="宋体" w:cs="宋体"/>
          <w:szCs w:val="21"/>
        </w:rPr>
        <w:t>。</w:t>
      </w:r>
    </w:p>
    <w:p w14:paraId="57266B73">
      <w:pPr>
        <w:spacing w:line="440" w:lineRule="exact"/>
        <w:ind w:firstLine="420" w:firstLineChars="200"/>
        <w:jc w:val="left"/>
        <w:rPr>
          <w:rFonts w:hint="eastAsia"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w:t>
      </w:r>
      <w:r>
        <w:rPr>
          <w:rFonts w:hint="eastAsia" w:ascii="宋体" w:hAnsi="宋体" w:cs="宋体"/>
          <w:szCs w:val="21"/>
        </w:rPr>
        <w:t>。</w:t>
      </w:r>
    </w:p>
    <w:p w14:paraId="049EFE69">
      <w:pPr>
        <w:spacing w:line="440" w:lineRule="exact"/>
        <w:jc w:val="left"/>
        <w:rPr>
          <w:rFonts w:hint="eastAsia" w:ascii="宋体" w:hAnsi="宋体" w:cs="宋体"/>
          <w:szCs w:val="21"/>
        </w:rPr>
      </w:pPr>
      <w:r>
        <w:rPr>
          <w:rFonts w:hint="eastAsia" w:ascii="宋体" w:hAnsi="宋体" w:cs="宋体"/>
          <w:szCs w:val="21"/>
        </w:rPr>
        <w:t xml:space="preserve">    3.4.2设计分包的确定</w:t>
      </w:r>
    </w:p>
    <w:p w14:paraId="2E78B9EA">
      <w:pPr>
        <w:spacing w:line="440" w:lineRule="exact"/>
        <w:ind w:firstLine="420" w:firstLineChars="200"/>
        <w:jc w:val="left"/>
        <w:rPr>
          <w:rFonts w:hint="eastAsia"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经发包人确认的专业工程           </w:t>
      </w:r>
      <w:r>
        <w:rPr>
          <w:rFonts w:hint="eastAsia" w:ascii="宋体" w:hAnsi="宋体" w:cs="宋体"/>
          <w:szCs w:val="21"/>
        </w:rPr>
        <w:t>。</w:t>
      </w:r>
    </w:p>
    <w:p w14:paraId="220D018B">
      <w:pPr>
        <w:spacing w:line="440" w:lineRule="exact"/>
        <w:ind w:firstLine="420" w:firstLineChars="200"/>
        <w:jc w:val="left"/>
        <w:rPr>
          <w:rFonts w:hint="eastAsia"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允许分包的，其分包合同须报建设单位备案             </w:t>
      </w:r>
      <w:r>
        <w:rPr>
          <w:rFonts w:hint="eastAsia" w:ascii="宋体" w:hAnsi="宋体" w:cs="宋体"/>
          <w:szCs w:val="21"/>
        </w:rPr>
        <w:t>。</w:t>
      </w:r>
    </w:p>
    <w:p w14:paraId="3CE8CCCA">
      <w:pPr>
        <w:spacing w:line="440" w:lineRule="exact"/>
        <w:ind w:firstLine="420" w:firstLineChars="200"/>
        <w:jc w:val="left"/>
        <w:rPr>
          <w:rFonts w:hint="eastAsia" w:ascii="宋体" w:hAnsi="宋体" w:cs="宋体"/>
          <w:szCs w:val="21"/>
        </w:rPr>
      </w:pPr>
      <w:r>
        <w:rPr>
          <w:rFonts w:hint="eastAsia" w:ascii="宋体" w:hAnsi="宋体" w:cs="宋体"/>
          <w:szCs w:val="21"/>
        </w:rPr>
        <w:t>3.4.3 设计人向发包人提交有关分包人资料包括：</w:t>
      </w:r>
      <w:r>
        <w:rPr>
          <w:rFonts w:hint="eastAsia" w:ascii="宋体" w:hAnsi="宋体" w:cs="宋体"/>
          <w:szCs w:val="21"/>
          <w:u w:val="single"/>
        </w:rPr>
        <w:t xml:space="preserve">                               </w:t>
      </w:r>
      <w:r>
        <w:rPr>
          <w:rFonts w:hint="eastAsia" w:ascii="宋体" w:hAnsi="宋体" w:cs="宋体"/>
          <w:szCs w:val="21"/>
        </w:rPr>
        <w:t>。</w:t>
      </w:r>
    </w:p>
    <w:p w14:paraId="5062B290">
      <w:pPr>
        <w:spacing w:line="440" w:lineRule="exact"/>
        <w:ind w:firstLine="420" w:firstLineChars="200"/>
        <w:jc w:val="left"/>
        <w:rPr>
          <w:rFonts w:hint="eastAsia" w:ascii="宋体" w:hAnsi="宋体" w:cs="宋体"/>
          <w:szCs w:val="21"/>
        </w:rPr>
      </w:pPr>
      <w:r>
        <w:rPr>
          <w:rFonts w:hint="eastAsia" w:ascii="宋体" w:hAnsi="宋体" w:cs="宋体"/>
          <w:szCs w:val="21"/>
        </w:rPr>
        <w:t>3.4.4 分包工程设计费支付方式：</w:t>
      </w:r>
      <w:r>
        <w:rPr>
          <w:rFonts w:hint="eastAsia" w:ascii="宋体" w:hAnsi="宋体" w:cs="宋体"/>
          <w:szCs w:val="21"/>
          <w:u w:val="single"/>
        </w:rPr>
        <w:t xml:space="preserve">             /                               </w:t>
      </w:r>
      <w:r>
        <w:rPr>
          <w:rFonts w:hint="eastAsia" w:ascii="宋体" w:hAnsi="宋体" w:cs="宋体"/>
          <w:szCs w:val="21"/>
        </w:rPr>
        <w:t>。</w:t>
      </w:r>
    </w:p>
    <w:p w14:paraId="6F28AAA4">
      <w:pPr>
        <w:spacing w:line="440" w:lineRule="exact"/>
        <w:ind w:firstLine="420" w:firstLineChars="200"/>
        <w:jc w:val="left"/>
        <w:rPr>
          <w:rFonts w:hint="eastAsia" w:ascii="宋体" w:hAnsi="宋体" w:cs="宋体"/>
          <w:szCs w:val="21"/>
        </w:rPr>
      </w:pPr>
      <w:r>
        <w:rPr>
          <w:rFonts w:hint="eastAsia" w:ascii="宋体" w:hAnsi="宋体" w:cs="宋体"/>
          <w:szCs w:val="21"/>
        </w:rPr>
        <w:t>3.5 联合体</w:t>
      </w:r>
    </w:p>
    <w:p w14:paraId="05455268">
      <w:pPr>
        <w:spacing w:line="440" w:lineRule="exact"/>
        <w:ind w:firstLine="420" w:firstLineChars="200"/>
        <w:jc w:val="left"/>
        <w:rPr>
          <w:rFonts w:hint="eastAsia" w:ascii="宋体" w:hAnsi="宋体" w:cs="宋体"/>
          <w:szCs w:val="21"/>
        </w:rPr>
      </w:pPr>
      <w:r>
        <w:rPr>
          <w:rFonts w:hint="eastAsia" w:ascii="宋体" w:hAnsi="宋体" w:cs="宋体"/>
          <w:szCs w:val="21"/>
        </w:rPr>
        <w:t>3.5.4 发包人向联合体支付设计费用的方式：</w:t>
      </w:r>
      <w:r>
        <w:rPr>
          <w:rFonts w:hint="eastAsia" w:ascii="宋体" w:hAnsi="宋体" w:cs="宋体"/>
          <w:szCs w:val="21"/>
          <w:u w:val="single"/>
        </w:rPr>
        <w:t xml:space="preserve">         /                         </w:t>
      </w:r>
      <w:r>
        <w:rPr>
          <w:rFonts w:hint="eastAsia" w:ascii="宋体" w:hAnsi="宋体" w:cs="宋体"/>
          <w:szCs w:val="21"/>
        </w:rPr>
        <w:t xml:space="preserve">。   </w:t>
      </w:r>
    </w:p>
    <w:p w14:paraId="385C30C4">
      <w:pPr>
        <w:pStyle w:val="5"/>
        <w:keepNext/>
        <w:keepLines/>
        <w:spacing w:line="440" w:lineRule="exact"/>
        <w:ind w:left="0" w:firstLine="420" w:firstLineChars="200"/>
        <w:jc w:val="left"/>
        <w:rPr>
          <w:rFonts w:hint="eastAsia"/>
          <w:b w:val="0"/>
          <w:sz w:val="21"/>
          <w:szCs w:val="21"/>
        </w:rPr>
      </w:pPr>
      <w:r>
        <w:rPr>
          <w:rFonts w:hint="eastAsia"/>
          <w:b w:val="0"/>
          <w:sz w:val="21"/>
          <w:szCs w:val="21"/>
        </w:rPr>
        <w:t>5. 工程设计要求</w:t>
      </w:r>
    </w:p>
    <w:p w14:paraId="02DD470A">
      <w:pPr>
        <w:spacing w:line="440" w:lineRule="exact"/>
        <w:ind w:firstLine="420" w:firstLineChars="200"/>
        <w:jc w:val="left"/>
        <w:rPr>
          <w:rFonts w:hint="eastAsia" w:ascii="宋体" w:hAnsi="宋体" w:cs="宋体"/>
          <w:szCs w:val="21"/>
        </w:rPr>
      </w:pPr>
      <w:r>
        <w:rPr>
          <w:rFonts w:hint="eastAsia" w:ascii="宋体" w:hAnsi="宋体" w:cs="宋体"/>
          <w:szCs w:val="21"/>
        </w:rPr>
        <w:t>5.1 工程设计一般要求</w:t>
      </w:r>
    </w:p>
    <w:p w14:paraId="26DB6BC2">
      <w:pPr>
        <w:spacing w:line="440" w:lineRule="exact"/>
        <w:ind w:firstLine="420" w:firstLineChars="200"/>
        <w:jc w:val="left"/>
        <w:rPr>
          <w:rFonts w:hint="eastAsia" w:ascii="宋体" w:hAnsi="宋体" w:cs="宋体"/>
          <w:szCs w:val="21"/>
        </w:rPr>
      </w:pPr>
      <w:r>
        <w:rPr>
          <w:rFonts w:hint="eastAsia" w:ascii="宋体" w:hAnsi="宋体" w:cs="宋体"/>
          <w:szCs w:val="21"/>
        </w:rPr>
        <w:t>5.1.2.1 工程设计的特殊标准或要求：</w:t>
      </w:r>
      <w:r>
        <w:rPr>
          <w:rFonts w:hint="eastAsia" w:ascii="宋体" w:hAnsi="宋体" w:cs="宋体"/>
          <w:szCs w:val="21"/>
          <w:u w:val="single"/>
        </w:rPr>
        <w:t xml:space="preserve">             /                            </w:t>
      </w:r>
      <w:r>
        <w:rPr>
          <w:rFonts w:hint="eastAsia" w:ascii="宋体" w:hAnsi="宋体" w:cs="宋体"/>
          <w:szCs w:val="21"/>
        </w:rPr>
        <w:t>。</w:t>
      </w:r>
    </w:p>
    <w:p w14:paraId="1C677EA2">
      <w:pPr>
        <w:spacing w:line="440" w:lineRule="exact"/>
        <w:ind w:firstLine="441" w:firstLineChars="210"/>
        <w:jc w:val="left"/>
        <w:rPr>
          <w:rFonts w:hint="eastAsia" w:ascii="宋体" w:hAnsi="宋体" w:cs="宋体"/>
          <w:szCs w:val="21"/>
        </w:rPr>
      </w:pPr>
      <w:r>
        <w:rPr>
          <w:rFonts w:hint="eastAsia" w:ascii="宋体" w:hAnsi="宋体" w:cs="宋体"/>
          <w:szCs w:val="21"/>
        </w:rPr>
        <w:t>5.1.2.2 工程设计适用的技术标准：</w:t>
      </w:r>
      <w:r>
        <w:rPr>
          <w:rFonts w:hint="eastAsia" w:ascii="宋体" w:hAnsi="宋体" w:cs="宋体"/>
          <w:szCs w:val="21"/>
          <w:u w:val="single"/>
        </w:rPr>
        <w:t xml:space="preserve">   专业设计规范及发包人要求                 </w:t>
      </w:r>
      <w:r>
        <w:rPr>
          <w:rFonts w:hint="eastAsia" w:ascii="宋体" w:hAnsi="宋体" w:cs="宋体"/>
          <w:szCs w:val="21"/>
        </w:rPr>
        <w:t>。</w:t>
      </w:r>
    </w:p>
    <w:p w14:paraId="199113A2">
      <w:pPr>
        <w:spacing w:line="440" w:lineRule="exact"/>
        <w:ind w:firstLine="420" w:firstLineChars="200"/>
        <w:jc w:val="left"/>
        <w:rPr>
          <w:rFonts w:hint="eastAsia" w:ascii="宋体" w:hAnsi="宋体" w:cs="宋体"/>
          <w:szCs w:val="21"/>
        </w:rPr>
      </w:pPr>
      <w:r>
        <w:rPr>
          <w:rFonts w:hint="eastAsia" w:ascii="宋体" w:hAnsi="宋体" w:cs="宋体"/>
          <w:szCs w:val="21"/>
        </w:rPr>
        <w:t>5.3 工程设计文件的要求</w:t>
      </w:r>
    </w:p>
    <w:p w14:paraId="456A59E1">
      <w:pPr>
        <w:spacing w:line="440" w:lineRule="exact"/>
        <w:ind w:firstLine="420" w:firstLineChars="200"/>
        <w:jc w:val="left"/>
        <w:rPr>
          <w:rFonts w:hint="eastAsia" w:ascii="宋体" w:hAnsi="宋体" w:cs="宋体"/>
          <w:szCs w:val="21"/>
          <w:u w:val="single"/>
        </w:rPr>
      </w:pPr>
      <w:r>
        <w:rPr>
          <w:rFonts w:hint="eastAsia" w:ascii="宋体" w:hAnsi="宋体" w:cs="宋体"/>
          <w:szCs w:val="21"/>
        </w:rPr>
        <w:t>5.3.3 工程设计文件深度规定：</w:t>
      </w:r>
      <w:r>
        <w:rPr>
          <w:rFonts w:hint="eastAsia" w:ascii="宋体" w:hAnsi="宋体" w:cs="宋体"/>
          <w:szCs w:val="21"/>
          <w:u w:val="single"/>
        </w:rPr>
        <w:t xml:space="preserve">    必须满足进行施工图设计要求               </w:t>
      </w:r>
      <w:r>
        <w:rPr>
          <w:rFonts w:hint="eastAsia" w:ascii="宋体" w:hAnsi="宋体" w:cs="宋体"/>
          <w:szCs w:val="21"/>
        </w:rPr>
        <w:t xml:space="preserve">。 </w:t>
      </w:r>
    </w:p>
    <w:p w14:paraId="3E5229F2">
      <w:pPr>
        <w:spacing w:line="440" w:lineRule="exact"/>
        <w:ind w:firstLine="420" w:firstLineChars="200"/>
        <w:jc w:val="left"/>
        <w:rPr>
          <w:rFonts w:hint="eastAsia" w:ascii="宋体" w:hAnsi="宋体" w:cs="宋体"/>
          <w:szCs w:val="21"/>
        </w:rPr>
      </w:pPr>
      <w:r>
        <w:rPr>
          <w:rFonts w:hint="eastAsia" w:ascii="宋体" w:hAnsi="宋体" w:cs="宋体"/>
          <w:szCs w:val="21"/>
        </w:rPr>
        <w:t>5.3.5 工程的合理使用寿命年限：</w:t>
      </w:r>
      <w:r>
        <w:rPr>
          <w:rFonts w:hint="eastAsia" w:ascii="宋体" w:hAnsi="宋体" w:cs="宋体"/>
          <w:szCs w:val="21"/>
          <w:u w:val="single"/>
        </w:rPr>
        <w:t xml:space="preserve">                                              </w:t>
      </w:r>
      <w:r>
        <w:rPr>
          <w:rFonts w:hint="eastAsia" w:ascii="宋体" w:hAnsi="宋体" w:cs="宋体"/>
          <w:szCs w:val="21"/>
        </w:rPr>
        <w:t xml:space="preserve">。  </w:t>
      </w:r>
    </w:p>
    <w:p w14:paraId="0A42C36E">
      <w:pPr>
        <w:pStyle w:val="5"/>
        <w:keepNext/>
        <w:keepLines/>
        <w:spacing w:line="440" w:lineRule="exact"/>
        <w:ind w:left="0" w:firstLine="420" w:firstLineChars="200"/>
        <w:jc w:val="left"/>
        <w:rPr>
          <w:rFonts w:hint="eastAsia"/>
          <w:b w:val="0"/>
          <w:sz w:val="21"/>
          <w:szCs w:val="21"/>
        </w:rPr>
      </w:pPr>
      <w:r>
        <w:rPr>
          <w:rFonts w:hint="eastAsia"/>
          <w:b w:val="0"/>
          <w:sz w:val="21"/>
          <w:szCs w:val="21"/>
        </w:rPr>
        <w:t>6. 工程设计进度与周期</w:t>
      </w:r>
    </w:p>
    <w:p w14:paraId="0B8121C0">
      <w:pPr>
        <w:spacing w:line="440" w:lineRule="exact"/>
        <w:ind w:firstLine="420" w:firstLineChars="200"/>
        <w:jc w:val="left"/>
        <w:rPr>
          <w:rFonts w:hint="eastAsia" w:ascii="宋体" w:hAnsi="宋体" w:cs="宋体"/>
          <w:szCs w:val="21"/>
        </w:rPr>
      </w:pPr>
      <w:r>
        <w:rPr>
          <w:rFonts w:hint="eastAsia" w:ascii="宋体" w:hAnsi="宋体" w:cs="宋体"/>
          <w:szCs w:val="21"/>
        </w:rPr>
        <w:t>6.1 工程设计进度计划</w:t>
      </w:r>
    </w:p>
    <w:p w14:paraId="60D6FC41">
      <w:pPr>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6.1.1 工程设计进度计划的编制</w:t>
      </w:r>
    </w:p>
    <w:p w14:paraId="0D8B74DA">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合</w:t>
      </w:r>
      <w:r>
        <w:rPr>
          <w:rFonts w:hint="eastAsia" w:ascii="宋体" w:hAnsi="宋体" w:cs="宋体"/>
          <w:kern w:val="0"/>
          <w:szCs w:val="21"/>
        </w:rPr>
        <w:t>同当事人约定的工程设计进度计划提交的时间：</w:t>
      </w:r>
      <w:r>
        <w:rPr>
          <w:rFonts w:hint="eastAsia" w:ascii="宋体" w:hAnsi="宋体" w:cs="宋体"/>
          <w:kern w:val="0"/>
          <w:szCs w:val="21"/>
          <w:u w:val="single"/>
        </w:rPr>
        <w:t xml:space="preserve">                                </w:t>
      </w:r>
      <w:r>
        <w:rPr>
          <w:rFonts w:hint="eastAsia" w:ascii="宋体" w:hAnsi="宋体" w:cs="宋体"/>
          <w:szCs w:val="21"/>
        </w:rPr>
        <w:t>。</w:t>
      </w:r>
    </w:p>
    <w:p w14:paraId="7FE9505F">
      <w:pPr>
        <w:autoSpaceDE w:val="0"/>
        <w:autoSpaceDN w:val="0"/>
        <w:adjustRightInd w:val="0"/>
        <w:spacing w:line="440" w:lineRule="exact"/>
        <w:ind w:firstLine="420" w:firstLineChars="200"/>
        <w:jc w:val="left"/>
        <w:rPr>
          <w:rFonts w:hint="eastAsia" w:ascii="宋体" w:hAnsi="宋体" w:cs="宋体"/>
          <w:szCs w:val="21"/>
          <w:u w:val="single"/>
        </w:rPr>
      </w:pPr>
      <w:r>
        <w:rPr>
          <w:rFonts w:hint="eastAsia" w:ascii="宋体" w:hAnsi="宋体" w:cs="宋体"/>
          <w:szCs w:val="21"/>
        </w:rPr>
        <w:t>合</w:t>
      </w:r>
      <w:r>
        <w:rPr>
          <w:rFonts w:hint="eastAsia" w:ascii="宋体" w:hAnsi="宋体" w:cs="宋体"/>
          <w:kern w:val="0"/>
          <w:szCs w:val="21"/>
        </w:rPr>
        <w:t>同当事人约定的工程设计进度计划应包括的内容：</w:t>
      </w:r>
      <w:r>
        <w:rPr>
          <w:rFonts w:hint="eastAsia" w:ascii="宋体" w:hAnsi="宋体" w:cs="宋体"/>
          <w:szCs w:val="21"/>
          <w:u w:val="single"/>
        </w:rPr>
        <w:t xml:space="preserve">                              </w:t>
      </w:r>
      <w:r>
        <w:rPr>
          <w:rFonts w:hint="eastAsia" w:ascii="宋体" w:hAnsi="宋体" w:cs="宋体"/>
          <w:szCs w:val="21"/>
        </w:rPr>
        <w:t xml:space="preserve">。 </w:t>
      </w:r>
    </w:p>
    <w:p w14:paraId="5163015F">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szCs w:val="21"/>
        </w:rPr>
        <w:t xml:space="preserve">6.1.2 </w:t>
      </w:r>
      <w:r>
        <w:rPr>
          <w:rFonts w:hint="eastAsia" w:ascii="宋体" w:hAnsi="宋体" w:cs="宋体"/>
          <w:kern w:val="0"/>
          <w:szCs w:val="21"/>
        </w:rPr>
        <w:t>工程设计进度计划的修订</w:t>
      </w:r>
    </w:p>
    <w:p w14:paraId="5631E3BD">
      <w:pPr>
        <w:spacing w:line="440" w:lineRule="exact"/>
        <w:ind w:firstLine="420" w:firstLineChars="200"/>
        <w:jc w:val="left"/>
        <w:rPr>
          <w:rFonts w:hint="eastAsia" w:ascii="宋体" w:hAnsi="宋体" w:cs="宋体"/>
          <w:szCs w:val="21"/>
        </w:rPr>
      </w:pPr>
      <w:r>
        <w:rPr>
          <w:rFonts w:hint="eastAsia" w:ascii="宋体" w:hAnsi="宋体" w:cs="宋体"/>
          <w:szCs w:val="21"/>
        </w:rPr>
        <w:t>发包人在收到工程设计进度计划后确认或提出修改意见的期限：</w:t>
      </w:r>
      <w:r>
        <w:rPr>
          <w:rFonts w:hint="eastAsia" w:ascii="宋体" w:hAnsi="宋体" w:cs="宋体"/>
          <w:szCs w:val="21"/>
          <w:u w:val="single"/>
        </w:rPr>
        <w:t xml:space="preserve">      7日内            </w:t>
      </w:r>
      <w:r>
        <w:rPr>
          <w:rFonts w:hint="eastAsia" w:ascii="宋体" w:hAnsi="宋体" w:cs="宋体"/>
          <w:szCs w:val="21"/>
        </w:rPr>
        <w:t>。</w:t>
      </w:r>
    </w:p>
    <w:p w14:paraId="1F4BCB03">
      <w:pPr>
        <w:spacing w:line="440" w:lineRule="exact"/>
        <w:ind w:firstLine="420" w:firstLineChars="200"/>
        <w:jc w:val="left"/>
        <w:rPr>
          <w:rFonts w:hint="eastAsia" w:ascii="宋体" w:hAnsi="宋体" w:cs="宋体"/>
          <w:szCs w:val="21"/>
        </w:rPr>
      </w:pPr>
      <w:r>
        <w:rPr>
          <w:rFonts w:hint="eastAsia" w:ascii="宋体" w:hAnsi="宋体" w:cs="宋体"/>
          <w:szCs w:val="21"/>
        </w:rPr>
        <w:t>6.3 工程设计进度延误</w:t>
      </w:r>
    </w:p>
    <w:p w14:paraId="55857B25">
      <w:pPr>
        <w:spacing w:line="440" w:lineRule="exact"/>
        <w:ind w:firstLine="420" w:firstLineChars="200"/>
        <w:jc w:val="left"/>
        <w:rPr>
          <w:rFonts w:hint="eastAsia" w:ascii="宋体" w:hAnsi="宋体" w:cs="宋体"/>
          <w:szCs w:val="21"/>
        </w:rPr>
      </w:pPr>
      <w:r>
        <w:rPr>
          <w:rFonts w:hint="eastAsia" w:ascii="宋体" w:hAnsi="宋体" w:cs="宋体"/>
          <w:szCs w:val="21"/>
        </w:rPr>
        <w:t xml:space="preserve">6.3.1 </w:t>
      </w:r>
      <w:r>
        <w:rPr>
          <w:rFonts w:hint="eastAsia" w:ascii="宋体" w:hAnsi="宋体" w:cs="宋体"/>
          <w:kern w:val="0"/>
          <w:szCs w:val="21"/>
        </w:rPr>
        <w:t>因发包人原因导致工程设计进度延误</w:t>
      </w:r>
    </w:p>
    <w:p w14:paraId="55E2B4D5">
      <w:pPr>
        <w:spacing w:line="440" w:lineRule="exact"/>
        <w:ind w:firstLine="420" w:firstLineChars="200"/>
        <w:jc w:val="left"/>
        <w:rPr>
          <w:rFonts w:hint="eastAsia" w:ascii="宋体" w:hAnsi="宋体" w:cs="宋体"/>
          <w:szCs w:val="21"/>
        </w:rPr>
      </w:pPr>
      <w:r>
        <w:rPr>
          <w:rFonts w:hint="eastAsia" w:ascii="宋体" w:hAnsi="宋体" w:cs="宋体"/>
          <w:szCs w:val="21"/>
        </w:rPr>
        <w:t>（4）因发包人原因导致工程设计进度延误的其他情形：</w:t>
      </w:r>
      <w:r>
        <w:rPr>
          <w:rFonts w:hint="eastAsia" w:ascii="宋体" w:hAnsi="宋体" w:cs="宋体"/>
          <w:szCs w:val="21"/>
          <w:u w:val="single"/>
        </w:rPr>
        <w:t xml:space="preserve">           /                  </w:t>
      </w:r>
      <w:r>
        <w:rPr>
          <w:rFonts w:hint="eastAsia" w:ascii="宋体" w:hAnsi="宋体" w:cs="宋体"/>
          <w:szCs w:val="21"/>
        </w:rPr>
        <w:t>。</w:t>
      </w:r>
    </w:p>
    <w:p w14:paraId="261032B5">
      <w:pPr>
        <w:spacing w:line="440" w:lineRule="exact"/>
        <w:ind w:firstLine="420" w:firstLineChars="200"/>
        <w:jc w:val="left"/>
        <w:rPr>
          <w:rFonts w:hint="eastAsia" w:ascii="宋体" w:hAnsi="宋体" w:cs="宋体"/>
          <w:szCs w:val="21"/>
        </w:rPr>
      </w:pPr>
      <w:r>
        <w:rPr>
          <w:rFonts w:hint="eastAsia" w:ascii="宋体" w:hAnsi="宋体" w:cs="宋体"/>
          <w:szCs w:val="21"/>
        </w:rPr>
        <w:t>设计人应在发生</w:t>
      </w:r>
      <w:r>
        <w:rPr>
          <w:rFonts w:hint="eastAsia" w:ascii="宋体" w:hAnsi="宋体" w:cs="宋体"/>
          <w:kern w:val="0"/>
          <w:szCs w:val="21"/>
        </w:rPr>
        <w:t>进度延误的情形</w:t>
      </w:r>
      <w:r>
        <w:rPr>
          <w:rFonts w:hint="eastAsia" w:ascii="宋体" w:hAnsi="宋体" w:cs="宋体"/>
          <w:szCs w:val="21"/>
        </w:rPr>
        <w:t>后</w:t>
      </w:r>
      <w:r>
        <w:rPr>
          <w:rFonts w:hint="eastAsia" w:ascii="宋体" w:hAnsi="宋体" w:cs="宋体"/>
          <w:szCs w:val="21"/>
          <w:u w:val="single"/>
        </w:rPr>
        <w:t xml:space="preserve">  2  </w:t>
      </w:r>
      <w:r>
        <w:rPr>
          <w:rFonts w:hint="eastAsia" w:ascii="宋体" w:hAnsi="宋体" w:cs="宋体"/>
          <w:szCs w:val="21"/>
        </w:rPr>
        <w:t>天内向发包人发出要求延期的书面通知，在发生该情形后</w:t>
      </w:r>
      <w:r>
        <w:rPr>
          <w:rFonts w:hint="eastAsia" w:ascii="宋体" w:hAnsi="宋体" w:cs="宋体"/>
          <w:szCs w:val="21"/>
          <w:u w:val="single"/>
        </w:rPr>
        <w:t xml:space="preserve">  1  </w:t>
      </w:r>
      <w:r>
        <w:rPr>
          <w:rFonts w:hint="eastAsia" w:ascii="宋体" w:hAnsi="宋体" w:cs="宋体"/>
          <w:szCs w:val="21"/>
        </w:rPr>
        <w:t>天内提交要求延期的详细说明。</w:t>
      </w:r>
    </w:p>
    <w:p w14:paraId="10B696B4">
      <w:pPr>
        <w:spacing w:line="440" w:lineRule="exact"/>
        <w:ind w:firstLine="420" w:firstLineChars="200"/>
        <w:jc w:val="left"/>
        <w:rPr>
          <w:rFonts w:hint="eastAsia" w:ascii="宋体" w:hAnsi="宋体" w:cs="宋体"/>
          <w:szCs w:val="21"/>
        </w:rPr>
      </w:pPr>
      <w:r>
        <w:rPr>
          <w:rFonts w:hint="eastAsia" w:ascii="宋体" w:hAnsi="宋体" w:cs="宋体"/>
          <w:szCs w:val="21"/>
        </w:rPr>
        <w:t>发包人收到设计人要求延期的详细说明后，应在</w:t>
      </w:r>
      <w:r>
        <w:rPr>
          <w:rFonts w:hint="eastAsia" w:ascii="宋体" w:hAnsi="宋体" w:cs="宋体"/>
          <w:szCs w:val="21"/>
          <w:u w:val="single"/>
        </w:rPr>
        <w:t xml:space="preserve">  3  </w:t>
      </w:r>
      <w:r>
        <w:rPr>
          <w:rFonts w:hint="eastAsia" w:ascii="宋体" w:hAnsi="宋体" w:cs="宋体"/>
          <w:szCs w:val="21"/>
        </w:rPr>
        <w:t>天内进行审查并书面答复。</w:t>
      </w:r>
    </w:p>
    <w:p w14:paraId="64C4C927">
      <w:pPr>
        <w:spacing w:line="440" w:lineRule="exact"/>
        <w:ind w:firstLine="420" w:firstLineChars="200"/>
        <w:jc w:val="left"/>
        <w:rPr>
          <w:rFonts w:hint="eastAsia" w:ascii="宋体" w:hAnsi="宋体" w:cs="宋体"/>
          <w:szCs w:val="21"/>
        </w:rPr>
      </w:pPr>
      <w:r>
        <w:rPr>
          <w:rFonts w:hint="eastAsia" w:ascii="宋体" w:hAnsi="宋体" w:cs="宋体"/>
          <w:szCs w:val="21"/>
        </w:rPr>
        <w:t>6.5 提前交付工程设计文件</w:t>
      </w:r>
    </w:p>
    <w:p w14:paraId="5C65EC57">
      <w:pPr>
        <w:spacing w:line="440" w:lineRule="exact"/>
        <w:ind w:firstLine="420" w:firstLineChars="200"/>
        <w:jc w:val="left"/>
        <w:rPr>
          <w:rFonts w:hint="eastAsia" w:ascii="宋体" w:hAnsi="宋体" w:cs="宋体"/>
          <w:szCs w:val="21"/>
        </w:rPr>
      </w:pPr>
      <w:r>
        <w:rPr>
          <w:rFonts w:hint="eastAsia" w:ascii="宋体" w:hAnsi="宋体" w:cs="宋体"/>
          <w:szCs w:val="21"/>
        </w:rPr>
        <w:t>6.5.2 提前交付工程设计文件的奖励：</w:t>
      </w:r>
      <w:r>
        <w:rPr>
          <w:rFonts w:hint="eastAsia" w:ascii="宋体" w:hAnsi="宋体" w:cs="宋体"/>
          <w:szCs w:val="21"/>
          <w:u w:val="single"/>
        </w:rPr>
        <w:t xml:space="preserve">    无          </w:t>
      </w:r>
      <w:r>
        <w:rPr>
          <w:rFonts w:hint="eastAsia" w:ascii="宋体" w:hAnsi="宋体" w:cs="宋体"/>
          <w:szCs w:val="21"/>
        </w:rPr>
        <w:t>。</w:t>
      </w:r>
    </w:p>
    <w:p w14:paraId="0D9D8E0A">
      <w:pPr>
        <w:spacing w:line="440" w:lineRule="exact"/>
        <w:ind w:firstLine="420" w:firstLineChars="200"/>
        <w:jc w:val="left"/>
        <w:rPr>
          <w:rFonts w:hint="eastAsia" w:ascii="宋体" w:hAnsi="宋体" w:cs="宋体"/>
          <w:szCs w:val="21"/>
        </w:rPr>
      </w:pPr>
      <w:r>
        <w:rPr>
          <w:rFonts w:hint="eastAsia" w:ascii="宋体" w:hAnsi="宋体" w:cs="宋体"/>
          <w:bCs/>
          <w:szCs w:val="21"/>
        </w:rPr>
        <w:t>7．</w:t>
      </w:r>
      <w:r>
        <w:rPr>
          <w:rFonts w:hint="eastAsia" w:ascii="宋体" w:hAnsi="宋体" w:cs="宋体"/>
          <w:b/>
          <w:szCs w:val="21"/>
        </w:rPr>
        <w:t xml:space="preserve"> </w:t>
      </w:r>
      <w:r>
        <w:rPr>
          <w:rFonts w:hint="eastAsia" w:ascii="宋体" w:hAnsi="宋体" w:cs="宋体"/>
          <w:szCs w:val="21"/>
        </w:rPr>
        <w:t>工程设计文件交付</w:t>
      </w:r>
    </w:p>
    <w:p w14:paraId="19C728A4">
      <w:pPr>
        <w:pStyle w:val="6"/>
        <w:spacing w:before="0" w:after="0" w:line="440" w:lineRule="exact"/>
        <w:ind w:firstLine="438" w:firstLineChars="209"/>
        <w:jc w:val="left"/>
        <w:rPr>
          <w:rFonts w:hint="eastAsia" w:ascii="宋体" w:hAnsi="宋体" w:cs="宋体"/>
          <w:sz w:val="21"/>
          <w:szCs w:val="21"/>
        </w:rPr>
      </w:pPr>
      <w:r>
        <w:rPr>
          <w:rFonts w:hint="eastAsia" w:ascii="宋体" w:hAnsi="宋体" w:cs="宋体"/>
          <w:b w:val="0"/>
          <w:bCs w:val="0"/>
          <w:kern w:val="0"/>
          <w:sz w:val="21"/>
          <w:szCs w:val="21"/>
        </w:rPr>
        <w:t>7.1 工程设计文件交付的内容</w:t>
      </w:r>
    </w:p>
    <w:p w14:paraId="7DF63C46">
      <w:pPr>
        <w:spacing w:line="440" w:lineRule="exact"/>
        <w:ind w:firstLine="420" w:firstLineChars="200"/>
        <w:jc w:val="left"/>
        <w:rPr>
          <w:rFonts w:hint="eastAsia" w:ascii="宋体" w:hAnsi="宋体" w:cs="宋体"/>
          <w:szCs w:val="21"/>
        </w:rPr>
      </w:pPr>
      <w:r>
        <w:rPr>
          <w:rFonts w:hint="eastAsia" w:ascii="宋体" w:hAnsi="宋体" w:cs="宋体"/>
          <w:szCs w:val="21"/>
        </w:rPr>
        <w:t>7.1.2 发包人要求设计人提交电子版设计文件的具体形式为：</w:t>
      </w:r>
      <w:r>
        <w:rPr>
          <w:rFonts w:hint="eastAsia" w:ascii="宋体" w:hAnsi="宋体" w:cs="宋体"/>
          <w:szCs w:val="21"/>
          <w:u w:val="single"/>
        </w:rPr>
        <w:t xml:space="preserve"> 提供可编辑的CAD</w:t>
      </w:r>
      <w:r>
        <w:rPr>
          <w:rFonts w:hint="eastAsia" w:ascii="宋体" w:hAnsi="宋体" w:cs="宋体"/>
          <w:szCs w:val="21"/>
          <w:u w:val="single"/>
          <w:lang w:val="en-US" w:eastAsia="zh-CN"/>
        </w:rPr>
        <w:t>和PDF</w:t>
      </w:r>
      <w:r>
        <w:rPr>
          <w:rFonts w:hint="eastAsia" w:ascii="宋体" w:hAnsi="宋体" w:cs="宋体"/>
          <w:szCs w:val="21"/>
          <w:u w:val="single"/>
        </w:rPr>
        <w:t xml:space="preserve">等格式  </w:t>
      </w:r>
      <w:r>
        <w:rPr>
          <w:rFonts w:hint="eastAsia" w:ascii="宋体" w:hAnsi="宋体" w:cs="宋体"/>
          <w:szCs w:val="21"/>
        </w:rPr>
        <w:t>。</w:t>
      </w:r>
    </w:p>
    <w:p w14:paraId="3EADDEC7">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8. 工程设计文件审查</w:t>
      </w:r>
    </w:p>
    <w:p w14:paraId="63CE38FF">
      <w:pPr>
        <w:spacing w:line="440" w:lineRule="exact"/>
        <w:ind w:firstLine="420" w:firstLineChars="200"/>
        <w:jc w:val="left"/>
        <w:rPr>
          <w:rFonts w:hint="eastAsia" w:ascii="宋体" w:hAnsi="宋体" w:cs="宋体"/>
          <w:szCs w:val="21"/>
        </w:rPr>
      </w:pPr>
      <w:r>
        <w:rPr>
          <w:rFonts w:hint="eastAsia" w:ascii="宋体" w:hAnsi="宋体" w:cs="宋体"/>
          <w:szCs w:val="21"/>
        </w:rPr>
        <w:t>8.1 发包人对设计人的设计文件审查期限不超过</w:t>
      </w:r>
      <w:r>
        <w:rPr>
          <w:rFonts w:hint="eastAsia" w:ascii="宋体" w:hAnsi="宋体" w:cs="宋体"/>
          <w:szCs w:val="21"/>
          <w:u w:val="single"/>
        </w:rPr>
        <w:t xml:space="preserve"> 15 </w:t>
      </w:r>
      <w:r>
        <w:rPr>
          <w:rFonts w:hint="eastAsia" w:ascii="宋体" w:hAnsi="宋体" w:cs="宋体"/>
          <w:szCs w:val="21"/>
        </w:rPr>
        <w:t>天。</w:t>
      </w:r>
    </w:p>
    <w:p w14:paraId="142FB0C0">
      <w:pPr>
        <w:spacing w:line="440" w:lineRule="exact"/>
        <w:ind w:firstLine="420" w:firstLineChars="200"/>
        <w:jc w:val="left"/>
        <w:rPr>
          <w:rFonts w:hint="eastAsia" w:ascii="宋体" w:hAnsi="宋体" w:cs="宋体"/>
          <w:szCs w:val="21"/>
        </w:rPr>
      </w:pPr>
      <w:r>
        <w:rPr>
          <w:rFonts w:hint="eastAsia" w:ascii="宋体" w:hAnsi="宋体" w:cs="宋体"/>
          <w:szCs w:val="21"/>
        </w:rPr>
        <w:t>8.3发包人应在审查同意设计人的工程设计文件后在</w:t>
      </w:r>
      <w:r>
        <w:rPr>
          <w:rFonts w:hint="eastAsia" w:ascii="宋体" w:hAnsi="宋体" w:cs="宋体"/>
          <w:szCs w:val="21"/>
          <w:u w:val="single"/>
        </w:rPr>
        <w:t xml:space="preserve">  7 </w:t>
      </w:r>
      <w:r>
        <w:rPr>
          <w:rFonts w:hint="eastAsia" w:ascii="宋体" w:hAnsi="宋体" w:cs="宋体"/>
          <w:szCs w:val="21"/>
        </w:rPr>
        <w:t>天内，向政府有关部门报送工程设计文件。</w:t>
      </w:r>
    </w:p>
    <w:p w14:paraId="27926B2B">
      <w:pPr>
        <w:spacing w:line="440" w:lineRule="exact"/>
        <w:ind w:firstLine="420" w:firstLineChars="200"/>
        <w:jc w:val="left"/>
        <w:rPr>
          <w:rFonts w:hint="eastAsia" w:ascii="宋体" w:hAnsi="宋体" w:cs="宋体"/>
          <w:szCs w:val="21"/>
          <w:u w:val="single"/>
        </w:rPr>
      </w:pPr>
      <w:r>
        <w:rPr>
          <w:rFonts w:hint="eastAsia" w:ascii="宋体" w:hAnsi="宋体" w:cs="宋体"/>
          <w:szCs w:val="21"/>
        </w:rPr>
        <w:t>8.4 工程设计审查形式及时间安排：</w:t>
      </w:r>
      <w:r>
        <w:rPr>
          <w:rFonts w:hint="eastAsia" w:ascii="宋体" w:hAnsi="宋体" w:cs="宋体"/>
          <w:szCs w:val="21"/>
          <w:u w:val="single"/>
        </w:rPr>
        <w:t xml:space="preserve"> 根据发包人时间安排，发包人举行专项评审会议，由设计人进行专项汇报  </w:t>
      </w:r>
      <w:r>
        <w:rPr>
          <w:rFonts w:hint="eastAsia" w:ascii="宋体" w:hAnsi="宋体" w:cs="宋体"/>
          <w:szCs w:val="21"/>
        </w:rPr>
        <w:t>。</w:t>
      </w:r>
    </w:p>
    <w:p w14:paraId="6A2770C7">
      <w:pPr>
        <w:spacing w:line="440" w:lineRule="exact"/>
        <w:ind w:firstLine="420" w:firstLineChars="200"/>
        <w:jc w:val="left"/>
        <w:rPr>
          <w:rFonts w:hint="eastAsia" w:ascii="宋体" w:hAnsi="宋体" w:cs="宋体"/>
          <w:szCs w:val="21"/>
          <w:u w:val="single"/>
        </w:rPr>
      </w:pPr>
      <w:r>
        <w:rPr>
          <w:rFonts w:hint="eastAsia" w:ascii="宋体" w:hAnsi="宋体" w:cs="宋体"/>
          <w:szCs w:val="21"/>
        </w:rPr>
        <w:t>9. 施工现场配合服务</w:t>
      </w:r>
    </w:p>
    <w:p w14:paraId="710699B2">
      <w:pPr>
        <w:spacing w:line="440" w:lineRule="exact"/>
        <w:ind w:firstLine="420" w:firstLineChars="200"/>
        <w:jc w:val="left"/>
        <w:rPr>
          <w:rFonts w:hint="eastAsia" w:ascii="宋体" w:hAnsi="宋体" w:cs="宋体"/>
          <w:szCs w:val="21"/>
          <w:u w:val="single"/>
        </w:rPr>
      </w:pPr>
      <w:r>
        <w:rPr>
          <w:rFonts w:hint="eastAsia" w:ascii="宋体" w:hAnsi="宋体" w:cs="宋体"/>
          <w:szCs w:val="21"/>
        </w:rPr>
        <w:t>9.1 发包人为设计人派赴现场的工作人员提供便利条件的内容包括：</w:t>
      </w:r>
      <w:r>
        <w:rPr>
          <w:rFonts w:hint="eastAsia" w:ascii="宋体" w:hAnsi="宋体" w:cs="宋体"/>
          <w:szCs w:val="21"/>
          <w:u w:val="single"/>
        </w:rPr>
        <w:t xml:space="preserve">                </w:t>
      </w:r>
      <w:r>
        <w:rPr>
          <w:rFonts w:hint="eastAsia" w:ascii="宋体" w:hAnsi="宋体" w:cs="宋体"/>
          <w:szCs w:val="21"/>
        </w:rPr>
        <w:t>。</w:t>
      </w:r>
    </w:p>
    <w:p w14:paraId="2CD09FAA">
      <w:pPr>
        <w:spacing w:line="440" w:lineRule="exact"/>
        <w:ind w:firstLine="420" w:firstLineChars="200"/>
        <w:jc w:val="left"/>
        <w:rPr>
          <w:rFonts w:hint="eastAsia" w:ascii="宋体" w:hAnsi="宋体" w:cs="宋体"/>
          <w:szCs w:val="21"/>
          <w:u w:val="single"/>
        </w:rPr>
      </w:pPr>
      <w:r>
        <w:rPr>
          <w:rFonts w:hint="eastAsia" w:ascii="宋体" w:hAnsi="宋体" w:cs="宋体"/>
          <w:szCs w:val="21"/>
        </w:rPr>
        <w:t xml:space="preserve">9.2 设计人应当在交付施工图设计文件并经审查合格后 </w:t>
      </w:r>
      <w:r>
        <w:rPr>
          <w:rFonts w:hint="eastAsia" w:ascii="宋体" w:hAnsi="宋体" w:cs="宋体"/>
          <w:szCs w:val="21"/>
          <w:u w:val="single"/>
        </w:rPr>
        <w:t xml:space="preserve"> /    </w:t>
      </w:r>
      <w:r>
        <w:rPr>
          <w:rFonts w:hint="eastAsia" w:ascii="宋体" w:hAnsi="宋体" w:cs="宋体"/>
          <w:szCs w:val="21"/>
        </w:rPr>
        <w:t>时间内提供施工现场配合服务。</w:t>
      </w:r>
    </w:p>
    <w:p w14:paraId="51437A63">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10. 合同价款与支付</w:t>
      </w:r>
    </w:p>
    <w:p w14:paraId="7F750228">
      <w:pPr>
        <w:spacing w:line="440" w:lineRule="exact"/>
        <w:ind w:firstLine="420" w:firstLineChars="200"/>
        <w:jc w:val="left"/>
        <w:rPr>
          <w:rFonts w:hint="eastAsia" w:ascii="宋体" w:hAnsi="宋体" w:cs="宋体"/>
          <w:szCs w:val="21"/>
        </w:rPr>
      </w:pPr>
      <w:r>
        <w:rPr>
          <w:rFonts w:hint="eastAsia" w:ascii="宋体" w:hAnsi="宋体" w:cs="宋体"/>
          <w:szCs w:val="21"/>
        </w:rPr>
        <w:t>10.2 合同价格形式</w:t>
      </w:r>
    </w:p>
    <w:p w14:paraId="3A1EC440">
      <w:pPr>
        <w:spacing w:line="44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单</w:t>
      </w:r>
      <w:r>
        <w:rPr>
          <w:rFonts w:hint="eastAsia" w:ascii="宋体" w:hAnsi="宋体" w:cs="宋体"/>
          <w:szCs w:val="21"/>
        </w:rPr>
        <w:t>价合同</w:t>
      </w:r>
    </w:p>
    <w:p w14:paraId="7CD61270">
      <w:pPr>
        <w:spacing w:line="440" w:lineRule="exact"/>
        <w:ind w:firstLine="420" w:firstLineChars="200"/>
        <w:jc w:val="left"/>
        <w:rPr>
          <w:rFonts w:ascii="宋体" w:hAnsi="宋体" w:cs="宋体"/>
          <w:szCs w:val="21"/>
          <w:highlight w:val="none"/>
          <w:u w:val="single"/>
        </w:rPr>
      </w:pPr>
      <w:r>
        <w:rPr>
          <w:rFonts w:hint="eastAsia" w:ascii="宋体" w:hAnsi="宋体" w:cs="宋体"/>
          <w:szCs w:val="21"/>
          <w:lang w:val="en-US" w:eastAsia="zh-CN"/>
        </w:rPr>
        <w:t>单</w:t>
      </w:r>
      <w:r>
        <w:rPr>
          <w:rFonts w:hint="eastAsia" w:ascii="宋体" w:hAnsi="宋体" w:cs="宋体"/>
          <w:szCs w:val="21"/>
        </w:rPr>
        <w:t>价包含的风险范围：</w:t>
      </w:r>
      <w:r>
        <w:rPr>
          <w:rFonts w:hint="eastAsia" w:ascii="宋体" w:hAnsi="宋体" w:cs="宋体"/>
          <w:szCs w:val="21"/>
          <w:highlight w:val="none"/>
          <w:u w:val="single"/>
        </w:rPr>
        <w:t>合同价为应是完成本次招标范围内所有工作内容（含发包人根据上级要求和滁州市实际相关规定，在施工图设计过程中对设计人提出的施工图设计内容的调整变动）的价格体现，包含但不限于文本的编制、设计、咨询、所有专家评委评审费、会务、图纸审查等费用及施工期间的指导和配合服务等一切费用（包含设计单位自行收集相关规划资料、办公、交通、保险、税费）、以及招标文件规定的与本次招标相关的所有费用。设计人应充分考虑市场风险和政策性调整风险等系数进行报价，所有设计成果必须经发包人认可并通过评审、图审。设计成果必须通过图审部门的审批为准，如未通过的则无条件修改，并达到审批通过标准；在工程建设完成之前所做的任何修改将不另行增加费用。请设计人自行考虑该部分费用，发包人不再另行支付其他费用。</w:t>
      </w:r>
    </w:p>
    <w:p w14:paraId="3490E584">
      <w:pPr>
        <w:spacing w:line="440" w:lineRule="exact"/>
        <w:ind w:firstLine="420" w:firstLineChars="200"/>
        <w:jc w:val="left"/>
        <w:rPr>
          <w:rFonts w:hint="eastAsia"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由设计人自行考虑并包含在合同</w:t>
      </w:r>
      <w:r>
        <w:rPr>
          <w:rFonts w:hint="eastAsia" w:ascii="宋体" w:hAnsi="宋体" w:cs="宋体"/>
          <w:szCs w:val="21"/>
          <w:u w:val="single"/>
          <w:lang w:val="en-US" w:eastAsia="zh-CN"/>
        </w:rPr>
        <w:t>单</w:t>
      </w:r>
      <w:r>
        <w:rPr>
          <w:rFonts w:hint="eastAsia" w:ascii="宋体" w:hAnsi="宋体" w:cs="宋体"/>
          <w:szCs w:val="21"/>
          <w:u w:val="single"/>
        </w:rPr>
        <w:t xml:space="preserve">价中            </w:t>
      </w:r>
      <w:r>
        <w:rPr>
          <w:rFonts w:hint="eastAsia" w:ascii="宋体" w:hAnsi="宋体" w:cs="宋体"/>
          <w:szCs w:val="21"/>
        </w:rPr>
        <w:t>。</w:t>
      </w:r>
    </w:p>
    <w:p w14:paraId="7A888C37">
      <w:pPr>
        <w:spacing w:line="440" w:lineRule="exact"/>
        <w:ind w:firstLine="420" w:firstLineChars="200"/>
        <w:jc w:val="left"/>
        <w:rPr>
          <w:rFonts w:hint="eastAsia"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0AF93E96">
      <w:pPr>
        <w:spacing w:line="440" w:lineRule="exact"/>
        <w:ind w:firstLine="600"/>
        <w:jc w:val="left"/>
        <w:rPr>
          <w:rFonts w:hint="eastAsia" w:ascii="宋体" w:hAnsi="宋体" w:cs="宋体"/>
          <w:szCs w:val="21"/>
        </w:rPr>
      </w:pPr>
      <w:r>
        <w:rPr>
          <w:rFonts w:hint="eastAsia" w:ascii="宋体" w:hAnsi="宋体" w:cs="宋体"/>
          <w:szCs w:val="21"/>
        </w:rPr>
        <w:t>10.3 预付款</w:t>
      </w:r>
    </w:p>
    <w:p w14:paraId="36E77C7C">
      <w:pPr>
        <w:spacing w:line="440" w:lineRule="exact"/>
        <w:ind w:firstLine="600"/>
        <w:jc w:val="left"/>
        <w:rPr>
          <w:rFonts w:hint="eastAsia" w:ascii="宋体" w:hAnsi="宋体" w:cs="宋体"/>
          <w:szCs w:val="21"/>
        </w:rPr>
      </w:pPr>
      <w:r>
        <w:rPr>
          <w:rFonts w:hint="eastAsia" w:ascii="宋体" w:hAnsi="宋体" w:cs="宋体"/>
          <w:szCs w:val="21"/>
        </w:rPr>
        <w:t>10.3.1 预付款的比例</w:t>
      </w:r>
    </w:p>
    <w:p w14:paraId="5F05EE67">
      <w:pPr>
        <w:spacing w:line="440" w:lineRule="exact"/>
        <w:ind w:firstLine="600"/>
        <w:jc w:val="left"/>
        <w:rPr>
          <w:rFonts w:hint="eastAsia" w:ascii="宋体" w:hAnsi="宋体" w:cs="宋体"/>
          <w:szCs w:val="21"/>
        </w:rPr>
      </w:pPr>
      <w:r>
        <w:rPr>
          <w:rFonts w:hint="eastAsia" w:ascii="宋体" w:hAnsi="宋体" w:cs="宋体"/>
          <w:szCs w:val="21"/>
        </w:rPr>
        <w:t>预付款的比例</w:t>
      </w:r>
      <w:r>
        <w:rPr>
          <w:rFonts w:hint="eastAsia" w:ascii="宋体" w:hAnsi="宋体" w:cs="宋体"/>
          <w:szCs w:val="21"/>
          <w:u w:val="single"/>
        </w:rPr>
        <w:t xml:space="preserve">     /           </w:t>
      </w:r>
      <w:r>
        <w:rPr>
          <w:rFonts w:hint="eastAsia" w:ascii="宋体" w:hAnsi="宋体" w:cs="宋体"/>
          <w:szCs w:val="21"/>
        </w:rPr>
        <w:t>。</w:t>
      </w:r>
    </w:p>
    <w:p w14:paraId="7405D7D7">
      <w:pPr>
        <w:spacing w:line="440" w:lineRule="exact"/>
        <w:ind w:firstLine="600"/>
        <w:jc w:val="left"/>
        <w:rPr>
          <w:rFonts w:hint="eastAsia" w:ascii="宋体" w:hAnsi="宋体" w:cs="宋体"/>
          <w:szCs w:val="21"/>
        </w:rPr>
      </w:pPr>
      <w:r>
        <w:rPr>
          <w:rFonts w:hint="eastAsia" w:ascii="宋体" w:hAnsi="宋体" w:cs="宋体"/>
          <w:szCs w:val="21"/>
        </w:rPr>
        <w:t>10.3.2 预付款的支付</w:t>
      </w:r>
    </w:p>
    <w:p w14:paraId="70FBDF0A">
      <w:pPr>
        <w:spacing w:line="440" w:lineRule="exact"/>
        <w:ind w:firstLine="600"/>
        <w:jc w:val="left"/>
        <w:rPr>
          <w:rFonts w:hint="eastAsia" w:ascii="宋体" w:hAnsi="宋体" w:cs="宋体"/>
          <w:kern w:val="0"/>
          <w:szCs w:val="21"/>
        </w:rPr>
      </w:pPr>
      <w:r>
        <w:rPr>
          <w:rFonts w:hint="eastAsia" w:ascii="宋体" w:hAnsi="宋体" w:cs="宋体"/>
          <w:szCs w:val="21"/>
        </w:rPr>
        <w:t>预付款的支付时间：</w:t>
      </w:r>
      <w:r>
        <w:rPr>
          <w:rFonts w:hint="eastAsia" w:ascii="宋体" w:hAnsi="宋体" w:cs="宋体"/>
          <w:szCs w:val="21"/>
          <w:u w:val="single"/>
        </w:rPr>
        <w:t xml:space="preserve">   /     </w:t>
      </w:r>
      <w:r>
        <w:rPr>
          <w:rFonts w:hint="eastAsia" w:ascii="宋体" w:hAnsi="宋体" w:cs="宋体"/>
          <w:szCs w:val="21"/>
        </w:rPr>
        <w:t>，但</w:t>
      </w:r>
      <w:r>
        <w:rPr>
          <w:rFonts w:hint="eastAsia" w:ascii="宋体" w:hAnsi="宋体" w:cs="宋体"/>
          <w:kern w:val="0"/>
          <w:szCs w:val="21"/>
        </w:rPr>
        <w:t>最迟应在开始设计通知载明的开始设计日期</w:t>
      </w:r>
      <w:r>
        <w:rPr>
          <w:rFonts w:hint="eastAsia" w:ascii="宋体" w:hAnsi="宋体" w:cs="宋体"/>
          <w:kern w:val="0"/>
          <w:szCs w:val="21"/>
          <w:u w:val="single"/>
        </w:rPr>
        <w:t xml:space="preserve">  /    </w:t>
      </w:r>
      <w:r>
        <w:rPr>
          <w:rFonts w:hint="eastAsia" w:ascii="宋体" w:hAnsi="宋体" w:cs="宋体"/>
          <w:kern w:val="0"/>
          <w:szCs w:val="21"/>
        </w:rPr>
        <w:t>天前支付。</w:t>
      </w:r>
    </w:p>
    <w:p w14:paraId="021C912F">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10.4进度款支付</w:t>
      </w:r>
    </w:p>
    <w:p w14:paraId="23BA7B08">
      <w:pPr>
        <w:spacing w:line="440" w:lineRule="exact"/>
        <w:ind w:firstLine="600"/>
        <w:jc w:val="left"/>
        <w:rPr>
          <w:rFonts w:hint="eastAsia" w:ascii="宋体" w:hAnsi="宋体" w:cs="宋体"/>
          <w:szCs w:val="21"/>
          <w:highlight w:val="none"/>
        </w:rPr>
      </w:pPr>
      <w:r>
        <w:rPr>
          <w:rFonts w:hint="eastAsia" w:ascii="宋体" w:hAnsi="宋体" w:cs="宋体"/>
          <w:szCs w:val="21"/>
          <w:highlight w:val="none"/>
        </w:rPr>
        <w:t>10.4.1</w:t>
      </w:r>
      <w:r>
        <w:rPr>
          <w:rFonts w:hint="eastAsia" w:ascii="宋体" w:hAnsi="宋体" w:eastAsia="宋体" w:cs="宋体"/>
          <w:szCs w:val="21"/>
          <w:highlight w:val="none"/>
          <w:lang w:val="en-US" w:eastAsia="zh-CN"/>
        </w:rPr>
        <w:t>按合同约定完成设计服务内容</w:t>
      </w:r>
      <w:r>
        <w:rPr>
          <w:rFonts w:hint="eastAsia" w:ascii="宋体" w:hAnsi="宋体" w:cs="宋体"/>
          <w:szCs w:val="21"/>
          <w:highlight w:val="none"/>
          <w:lang w:val="en-US" w:eastAsia="zh-CN"/>
        </w:rPr>
        <w:t>，且通过</w:t>
      </w:r>
      <w:r>
        <w:rPr>
          <w:rFonts w:hint="eastAsia" w:ascii="宋体" w:hAnsi="宋体" w:eastAsia="宋体" w:cs="宋体"/>
          <w:szCs w:val="21"/>
          <w:highlight w:val="none"/>
          <w:lang w:val="en-US" w:eastAsia="zh-CN"/>
        </w:rPr>
        <w:t>施工图纸</w:t>
      </w:r>
      <w:r>
        <w:rPr>
          <w:rFonts w:hint="eastAsia" w:ascii="宋体" w:hAnsi="宋体" w:cs="宋体"/>
          <w:szCs w:val="21"/>
          <w:highlight w:val="none"/>
          <w:lang w:val="en-US" w:eastAsia="zh-CN"/>
        </w:rPr>
        <w:t>图审</w:t>
      </w:r>
      <w:r>
        <w:rPr>
          <w:rFonts w:hint="eastAsia" w:ascii="宋体" w:hAnsi="宋体" w:eastAsia="宋体" w:cs="宋体"/>
          <w:szCs w:val="21"/>
          <w:highlight w:val="none"/>
          <w:lang w:val="en-US" w:eastAsia="zh-CN"/>
        </w:rPr>
        <w:t>后支付合同价款的80%；工程竣工验收合格后，一次性支付余款。</w:t>
      </w:r>
    </w:p>
    <w:p w14:paraId="107CAD44">
      <w:pPr>
        <w:spacing w:line="440" w:lineRule="exact"/>
        <w:jc w:val="left"/>
        <w:rPr>
          <w:rFonts w:hint="eastAsia" w:ascii="宋体" w:hAnsi="宋体" w:cs="宋体"/>
          <w:szCs w:val="21"/>
        </w:rPr>
      </w:pPr>
      <w:r>
        <w:rPr>
          <w:rFonts w:hint="eastAsia" w:ascii="宋体" w:hAnsi="宋体" w:cs="宋体"/>
          <w:szCs w:val="21"/>
        </w:rPr>
        <w:t>11. 工程设计变更与索赔</w:t>
      </w:r>
    </w:p>
    <w:p w14:paraId="0B1C71B0">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11.5 设计人应于认为有理由提出增加合同价款或延长设计周期的要求事项发生后</w:t>
      </w:r>
      <w:r>
        <w:rPr>
          <w:rFonts w:hint="eastAsia" w:ascii="宋体" w:hAnsi="宋体" w:cs="宋体"/>
          <w:kern w:val="0"/>
          <w:szCs w:val="21"/>
          <w:u w:val="single"/>
        </w:rPr>
        <w:t xml:space="preserve"> 3 </w:t>
      </w:r>
      <w:r>
        <w:rPr>
          <w:rFonts w:hint="eastAsia" w:ascii="宋体" w:hAnsi="宋体" w:cs="宋体"/>
          <w:kern w:val="0"/>
          <w:szCs w:val="21"/>
        </w:rPr>
        <w:t>天内书面通知发包人。</w:t>
      </w:r>
    </w:p>
    <w:p w14:paraId="4084CAED">
      <w:pPr>
        <w:spacing w:line="440" w:lineRule="exact"/>
        <w:ind w:firstLine="630" w:firstLineChars="300"/>
        <w:jc w:val="left"/>
        <w:rPr>
          <w:rFonts w:hint="eastAsia" w:ascii="宋体" w:hAnsi="宋体" w:cs="宋体"/>
          <w:kern w:val="0"/>
          <w:szCs w:val="21"/>
        </w:rPr>
      </w:pPr>
      <w:r>
        <w:rPr>
          <w:rFonts w:hint="eastAsia" w:ascii="宋体" w:hAnsi="宋体" w:cs="宋体"/>
          <w:kern w:val="0"/>
          <w:szCs w:val="21"/>
        </w:rPr>
        <w:t>设计人应在该事项发生后</w:t>
      </w:r>
      <w:r>
        <w:rPr>
          <w:rFonts w:hint="eastAsia" w:ascii="宋体" w:hAnsi="宋体" w:cs="宋体"/>
          <w:kern w:val="0"/>
          <w:szCs w:val="21"/>
          <w:u w:val="single"/>
        </w:rPr>
        <w:t xml:space="preserve">  3</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天内向发包人提供证明设计人要求的书面声明。</w:t>
      </w:r>
    </w:p>
    <w:p w14:paraId="56B0DAC2">
      <w:pPr>
        <w:spacing w:line="440" w:lineRule="exact"/>
        <w:ind w:firstLine="600"/>
        <w:jc w:val="left"/>
        <w:rPr>
          <w:rFonts w:hint="eastAsia" w:ascii="宋体" w:hAnsi="宋体" w:cs="宋体"/>
          <w:szCs w:val="21"/>
        </w:rPr>
      </w:pPr>
      <w:r>
        <w:rPr>
          <w:rFonts w:hint="eastAsia" w:ascii="宋体" w:hAnsi="宋体" w:cs="宋体"/>
          <w:kern w:val="0"/>
          <w:szCs w:val="21"/>
        </w:rPr>
        <w:t>发包人应在接到设计人书面声明后的</w:t>
      </w:r>
      <w:r>
        <w:rPr>
          <w:rFonts w:hint="eastAsia" w:ascii="宋体" w:hAnsi="宋体" w:cs="宋体"/>
          <w:kern w:val="0"/>
          <w:szCs w:val="21"/>
          <w:u w:val="single"/>
        </w:rPr>
        <w:t xml:space="preserve">  5  </w:t>
      </w:r>
      <w:r>
        <w:rPr>
          <w:rFonts w:hint="eastAsia" w:ascii="宋体" w:hAnsi="宋体" w:cs="宋体"/>
          <w:kern w:val="0"/>
          <w:szCs w:val="21"/>
        </w:rPr>
        <w:t>天内，予以书面答复。</w:t>
      </w:r>
    </w:p>
    <w:p w14:paraId="36EE4ABE">
      <w:pPr>
        <w:spacing w:line="440" w:lineRule="exact"/>
        <w:jc w:val="left"/>
        <w:rPr>
          <w:rFonts w:hint="eastAsia" w:ascii="宋体" w:hAnsi="宋体" w:cs="宋体"/>
          <w:szCs w:val="21"/>
        </w:rPr>
      </w:pPr>
      <w:r>
        <w:rPr>
          <w:rFonts w:hint="eastAsia" w:ascii="宋体" w:hAnsi="宋体" w:cs="宋体"/>
          <w:szCs w:val="21"/>
        </w:rPr>
        <w:t>12. 专业责任与保险</w:t>
      </w:r>
    </w:p>
    <w:p w14:paraId="425C74D9">
      <w:pPr>
        <w:spacing w:line="440" w:lineRule="exact"/>
        <w:ind w:firstLine="525" w:firstLineChars="250"/>
        <w:jc w:val="left"/>
        <w:rPr>
          <w:rFonts w:hint="eastAsia" w:ascii="宋体" w:hAnsi="宋体" w:cs="宋体"/>
          <w:szCs w:val="21"/>
        </w:rPr>
      </w:pPr>
      <w:r>
        <w:rPr>
          <w:rFonts w:hint="eastAsia" w:ascii="宋体" w:hAnsi="宋体" w:cs="宋体"/>
          <w:szCs w:val="21"/>
        </w:rPr>
        <w:t>12.2 设计人</w:t>
      </w:r>
      <w:r>
        <w:rPr>
          <w:rFonts w:hint="eastAsia" w:ascii="宋体" w:hAnsi="宋体" w:cs="宋体"/>
          <w:szCs w:val="21"/>
          <w:u w:val="single"/>
        </w:rPr>
        <w:t xml:space="preserve"> 需 </w:t>
      </w:r>
      <w:r>
        <w:rPr>
          <w:rFonts w:hint="eastAsia" w:ascii="宋体" w:hAnsi="宋体" w:cs="宋体"/>
          <w:szCs w:val="21"/>
        </w:rPr>
        <w:t>有发包人认可的工程设计责任保险。</w:t>
      </w:r>
    </w:p>
    <w:p w14:paraId="35385627">
      <w:pPr>
        <w:spacing w:line="440" w:lineRule="exact"/>
        <w:jc w:val="left"/>
        <w:rPr>
          <w:rFonts w:hint="eastAsia" w:ascii="宋体" w:hAnsi="宋体" w:eastAsia="宋体" w:cs="宋体"/>
          <w:szCs w:val="21"/>
        </w:rPr>
      </w:pPr>
      <w:r>
        <w:rPr>
          <w:rFonts w:hint="eastAsia" w:ascii="宋体" w:hAnsi="宋体" w:eastAsia="宋体" w:cs="宋体"/>
          <w:szCs w:val="21"/>
        </w:rPr>
        <w:t>13. 知识产权</w:t>
      </w:r>
    </w:p>
    <w:p w14:paraId="2FF7B340">
      <w:pPr>
        <w:spacing w:line="440" w:lineRule="exact"/>
        <w:ind w:firstLine="420" w:firstLineChars="200"/>
        <w:jc w:val="left"/>
        <w:rPr>
          <w:rFonts w:hint="eastAsia" w:ascii="宋体" w:hAnsi="宋体" w:cs="宋体"/>
          <w:szCs w:val="21"/>
          <w:u w:val="single"/>
        </w:rPr>
      </w:pPr>
      <w:r>
        <w:rPr>
          <w:rFonts w:hint="eastAsia" w:ascii="宋体" w:hAnsi="宋体" w:cs="宋体"/>
          <w:szCs w:val="21"/>
        </w:rPr>
        <w:t>13.1关于发包人提供给设计人的图纸、发包人为实施工程自行编制或委托编制的技术规格以及反映发包人关于合同要求或其他类似性质的文件的著作权的归属：</w:t>
      </w:r>
      <w:r>
        <w:rPr>
          <w:rFonts w:hint="eastAsia" w:ascii="宋体" w:hAnsi="宋体" w:cs="宋体"/>
          <w:szCs w:val="21"/>
          <w:u w:val="single"/>
        </w:rPr>
        <w:t>属于发包人，设计人应保护发包人的知识产权，不得向第三人泄露、转让发包人提交的图纸等技术经济资料。如发生以上情况并给发包人造成经济损失，发包人有权向设计人索赔</w:t>
      </w:r>
      <w:r>
        <w:rPr>
          <w:rFonts w:hint="eastAsia" w:ascii="宋体" w:hAnsi="宋体" w:cs="宋体"/>
          <w:szCs w:val="21"/>
        </w:rPr>
        <w:t>。</w:t>
      </w:r>
    </w:p>
    <w:p w14:paraId="048ECD5E">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未经发包人同意，不得向任何第三方提供上述文件。</w:t>
      </w:r>
    </w:p>
    <w:p w14:paraId="4B637846">
      <w:pPr>
        <w:spacing w:line="440" w:lineRule="exact"/>
        <w:ind w:firstLine="420" w:firstLineChars="200"/>
        <w:jc w:val="left"/>
        <w:rPr>
          <w:rFonts w:hint="eastAsia" w:ascii="宋体" w:hAnsi="宋体" w:cs="宋体"/>
          <w:szCs w:val="21"/>
        </w:rPr>
      </w:pPr>
      <w:r>
        <w:rPr>
          <w:rFonts w:hint="eastAsia" w:ascii="宋体" w:hAnsi="宋体" w:cs="宋体"/>
          <w:szCs w:val="21"/>
        </w:rPr>
        <w:t>13.2 关于设计人为实施工程所编制文件的著作权的归属：</w:t>
      </w:r>
      <w:r>
        <w:rPr>
          <w:rFonts w:hint="eastAsia" w:ascii="宋体" w:hAnsi="宋体" w:cs="宋体"/>
          <w:szCs w:val="21"/>
          <w:u w:val="single"/>
        </w:rPr>
        <w:t xml:space="preserve"> 属于发包人 </w:t>
      </w:r>
      <w:r>
        <w:rPr>
          <w:rFonts w:hint="eastAsia" w:ascii="宋体" w:hAnsi="宋体" w:cs="宋体"/>
          <w:szCs w:val="21"/>
        </w:rPr>
        <w:t>。</w:t>
      </w:r>
    </w:p>
    <w:p w14:paraId="6D33EC62">
      <w:pPr>
        <w:spacing w:line="440" w:lineRule="exact"/>
        <w:ind w:firstLine="420" w:firstLineChars="200"/>
        <w:jc w:val="left"/>
        <w:rPr>
          <w:rFonts w:hint="eastAsia" w:ascii="宋体" w:hAnsi="宋体" w:cs="宋体"/>
          <w:szCs w:val="21"/>
          <w:u w:val="single"/>
        </w:rPr>
      </w:pPr>
      <w:r>
        <w:rPr>
          <w:rFonts w:hint="eastAsia" w:ascii="宋体" w:hAnsi="宋体" w:cs="宋体"/>
          <w:szCs w:val="21"/>
        </w:rPr>
        <w:t>关于设计人提供的上述文件的使用限制的要求：</w:t>
      </w:r>
      <w:r>
        <w:rPr>
          <w:rFonts w:hint="eastAsia" w:ascii="宋体" w:hAnsi="宋体" w:cs="宋体"/>
          <w:szCs w:val="21"/>
          <w:u w:val="single"/>
        </w:rPr>
        <w:t>未经发包人同意，设计人不得向任何第三方提供上述文件。</w:t>
      </w:r>
    </w:p>
    <w:p w14:paraId="520841C4">
      <w:pPr>
        <w:spacing w:line="440" w:lineRule="exact"/>
        <w:ind w:firstLine="210" w:firstLineChars="100"/>
        <w:jc w:val="left"/>
        <w:rPr>
          <w:rFonts w:hint="eastAsia" w:ascii="宋体" w:hAnsi="宋体" w:cs="宋体"/>
          <w:szCs w:val="21"/>
          <w:highlight w:val="none"/>
          <w:u w:val="single"/>
        </w:rPr>
      </w:pPr>
      <w:r>
        <w:rPr>
          <w:rFonts w:hint="eastAsia" w:ascii="宋体" w:hAnsi="宋体" w:cs="宋体"/>
          <w:szCs w:val="21"/>
          <w:highlight w:val="none"/>
        </w:rPr>
        <w:t xml:space="preserve"> 13.5 设计人在设计过程中所采用的专利、专有技术的使用费的承担方式：</w:t>
      </w:r>
      <w:r>
        <w:rPr>
          <w:rFonts w:hint="eastAsia" w:ascii="宋体" w:hAnsi="宋体" w:cs="宋体"/>
          <w:szCs w:val="21"/>
          <w:highlight w:val="none"/>
          <w:u w:val="single"/>
        </w:rPr>
        <w:t xml:space="preserve"> 由设计人自行承担 。</w:t>
      </w:r>
    </w:p>
    <w:p w14:paraId="5ED679C1">
      <w:pPr>
        <w:spacing w:line="440" w:lineRule="exact"/>
        <w:ind w:firstLine="210" w:firstLineChars="100"/>
        <w:jc w:val="left"/>
        <w:rPr>
          <w:rFonts w:hint="eastAsia" w:ascii="宋体" w:hAnsi="宋体" w:cs="宋体"/>
          <w:szCs w:val="21"/>
          <w:highlight w:val="none"/>
        </w:rPr>
      </w:pPr>
      <w:r>
        <w:rPr>
          <w:rFonts w:hint="eastAsia" w:ascii="宋体" w:hAnsi="宋体" w:cs="宋体"/>
          <w:szCs w:val="21"/>
          <w:highlight w:val="none"/>
        </w:rPr>
        <w:t>14. 违约责任</w:t>
      </w:r>
    </w:p>
    <w:p w14:paraId="70DE51E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14.1 发包人违约责任</w:t>
      </w:r>
    </w:p>
    <w:p w14:paraId="66AAA128">
      <w:pPr>
        <w:spacing w:line="440" w:lineRule="exact"/>
        <w:ind w:firstLine="420" w:firstLineChars="200"/>
        <w:jc w:val="left"/>
        <w:rPr>
          <w:rFonts w:hint="eastAsia" w:ascii="宋体" w:hAnsi="宋体" w:cs="宋体"/>
          <w:szCs w:val="21"/>
          <w:highlight w:val="none"/>
          <w:u w:val="single"/>
        </w:rPr>
      </w:pPr>
      <w:r>
        <w:rPr>
          <w:rFonts w:hint="eastAsia" w:ascii="宋体" w:hAnsi="宋体" w:cs="宋体"/>
          <w:szCs w:val="21"/>
          <w:highlight w:val="none"/>
        </w:rPr>
        <w:t>14.1.1 发包人支付设计人违约金：</w:t>
      </w:r>
      <w:r>
        <w:rPr>
          <w:rFonts w:hint="eastAsia" w:ascii="宋体" w:hAnsi="宋体" w:cs="宋体"/>
          <w:szCs w:val="21"/>
          <w:highlight w:val="none"/>
          <w:u w:val="single"/>
        </w:rPr>
        <w:t>合同生效后，发包人因非设计人原因要求终止或解除合同，设计人未开始设计工作的，不支付任何费用；已开始设计工作的，完成工作量（满足设计任务书要求）不足一半时，按该阶段设计费的30%支付设计费；超过一半时（满足设计任务书要求），按该阶段设计费的一半支付设计费。</w:t>
      </w:r>
    </w:p>
    <w:p w14:paraId="667881DA">
      <w:pPr>
        <w:spacing w:line="44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14.1.2 发包人逾期支付设计费的违约金：</w:t>
      </w:r>
      <w:r>
        <w:rPr>
          <w:rFonts w:hint="eastAsia" w:ascii="宋体" w:hAnsi="宋体" w:cs="宋体"/>
          <w:kern w:val="0"/>
          <w:szCs w:val="21"/>
          <w:highlight w:val="none"/>
          <w:u w:val="single"/>
        </w:rPr>
        <w:t xml:space="preserve">       无                            </w:t>
      </w:r>
      <w:r>
        <w:rPr>
          <w:rFonts w:hint="eastAsia" w:ascii="宋体" w:hAnsi="宋体" w:cs="宋体"/>
          <w:szCs w:val="21"/>
          <w:highlight w:val="none"/>
        </w:rPr>
        <w:t xml:space="preserve">。  </w:t>
      </w:r>
    </w:p>
    <w:p w14:paraId="5721440C">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 设计人违约责任</w:t>
      </w:r>
    </w:p>
    <w:p w14:paraId="05EDD484">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14.2.1 设计人支付发包人的违约金：</w:t>
      </w:r>
      <w:r>
        <w:rPr>
          <w:rFonts w:hint="eastAsia" w:ascii="宋体" w:hAnsi="宋体" w:cs="宋体"/>
          <w:szCs w:val="21"/>
          <w:highlight w:val="none"/>
          <w:u w:val="single"/>
        </w:rPr>
        <w:t xml:space="preserve"> 合同生效后，设计人因自身原因要求终止或解除合同，设计人应按合同价款的20%支付违约金及经济赔偿</w:t>
      </w:r>
      <w:r>
        <w:rPr>
          <w:rFonts w:hint="eastAsia" w:ascii="宋体" w:hAnsi="宋体" w:cs="宋体"/>
          <w:szCs w:val="21"/>
          <w:highlight w:val="none"/>
        </w:rPr>
        <w:t>。</w:t>
      </w:r>
    </w:p>
    <w:p w14:paraId="5498ACFB">
      <w:pPr>
        <w:keepNext w:val="0"/>
        <w:keepLines w:val="0"/>
        <w:pageBreakBefore w:val="0"/>
        <w:widowControl/>
        <w:kinsoku/>
        <w:wordWrap w:val="0"/>
        <w:overflowPunct/>
        <w:topLinePunct w:val="0"/>
        <w:autoSpaceDE/>
        <w:autoSpaceDN/>
        <w:bidi w:val="0"/>
        <w:adjustRightInd/>
        <w:snapToGrid/>
        <w:spacing w:line="440" w:lineRule="exact"/>
        <w:jc w:val="left"/>
        <w:textAlignment w:val="auto"/>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14.2.2设计人逾期交付工程设计文件的违约金：</w:t>
      </w:r>
      <w:r>
        <w:rPr>
          <w:rFonts w:hint="eastAsia" w:ascii="宋体" w:hAnsi="宋体" w:eastAsia="宋体" w:cs="宋体"/>
          <w:szCs w:val="21"/>
          <w:highlight w:val="none"/>
          <w:u w:val="single"/>
          <w:lang w:val="en-US" w:eastAsia="zh-CN"/>
        </w:rPr>
        <w:t>设计人在招标人规定的设计周期内，完成本项目的所有设计任务，提交相应的设计文件，后期提供相应后续服务工作。因设计人自身原因，导致设计进度延误，每延期一天，从设计费中扣除人民币3000元/天违约金。延期超过5天，发包人有权终止合同，设计人的损失须自行承担，同时发包人有权追究设计人由此给招标人造成的一切损失。因勘察、设计造成设计文件不完善导致的单位工程3～20万元（含3万）的变更累计发生3次以上（含3次）处以中标单位合同价款2%作为违约金；每发生三次及以上20～50万（含20万）的变更处以中标单位合同价款5%作为违约金；每发生一次50万元以上100万元以下（含50万）变更处以中标单位合同价款10%作为违约金；每发生一次100万元以上的变更处以中标单位合同价款20%作为违约金。</w:t>
      </w:r>
    </w:p>
    <w:p w14:paraId="59D300FC">
      <w:pPr>
        <w:spacing w:line="440" w:lineRule="exact"/>
        <w:ind w:firstLine="420" w:firstLineChars="200"/>
        <w:jc w:val="left"/>
        <w:rPr>
          <w:rFonts w:hint="eastAsia" w:ascii="宋体" w:hAnsi="宋体" w:cs="宋体"/>
          <w:kern w:val="0"/>
          <w:szCs w:val="21"/>
          <w:u w:val="single"/>
        </w:rPr>
      </w:pPr>
      <w:r>
        <w:rPr>
          <w:rFonts w:hint="eastAsia" w:ascii="宋体" w:hAnsi="宋体" w:cs="宋体"/>
          <w:kern w:val="0"/>
          <w:szCs w:val="21"/>
        </w:rPr>
        <w:t>设计人逾期交付工程设计文件的违约金的上限：</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合同金额             </w:t>
      </w:r>
      <w:r>
        <w:rPr>
          <w:rFonts w:hint="eastAsia" w:ascii="宋体" w:hAnsi="宋体" w:cs="宋体"/>
          <w:kern w:val="0"/>
          <w:szCs w:val="21"/>
        </w:rPr>
        <w:t>。</w:t>
      </w:r>
      <w:r>
        <w:rPr>
          <w:rFonts w:hint="eastAsia" w:ascii="宋体" w:hAnsi="宋体" w:cs="宋体"/>
          <w:szCs w:val="21"/>
        </w:rPr>
        <w:t xml:space="preserve">    </w:t>
      </w:r>
    </w:p>
    <w:p w14:paraId="1071C79F">
      <w:pPr>
        <w:spacing w:line="440" w:lineRule="exact"/>
        <w:ind w:firstLine="420" w:firstLineChars="200"/>
        <w:jc w:val="left"/>
        <w:rPr>
          <w:rFonts w:hint="eastAsia" w:ascii="宋体" w:hAnsi="宋体" w:cs="宋体"/>
          <w:szCs w:val="21"/>
        </w:rPr>
      </w:pPr>
      <w:r>
        <w:rPr>
          <w:rFonts w:hint="eastAsia" w:ascii="宋体" w:hAnsi="宋体" w:cs="宋体"/>
          <w:szCs w:val="21"/>
        </w:rPr>
        <w:t>14.2.3 设计人设计文件不合格的损失赔偿金的上限：</w:t>
      </w:r>
      <w:r>
        <w:rPr>
          <w:rFonts w:hint="eastAsia" w:ascii="宋体" w:hAnsi="宋体" w:cs="宋体"/>
          <w:szCs w:val="21"/>
          <w:u w:val="single"/>
        </w:rPr>
        <w:t xml:space="preserve">        </w:t>
      </w:r>
      <w:r>
        <w:rPr>
          <w:rFonts w:hint="eastAsia" w:ascii="宋体" w:hAnsi="宋体" w:cs="宋体"/>
          <w:kern w:val="0"/>
          <w:szCs w:val="21"/>
          <w:u w:val="single"/>
        </w:rPr>
        <w:t>合同金额</w:t>
      </w:r>
      <w:r>
        <w:rPr>
          <w:rFonts w:hint="eastAsia" w:ascii="宋体" w:hAnsi="宋体" w:cs="宋体"/>
          <w:szCs w:val="21"/>
          <w:u w:val="single"/>
        </w:rPr>
        <w:t xml:space="preserve">             </w:t>
      </w:r>
      <w:r>
        <w:rPr>
          <w:rFonts w:hint="eastAsia" w:ascii="宋体" w:hAnsi="宋体" w:cs="宋体"/>
          <w:szCs w:val="21"/>
        </w:rPr>
        <w:t>。</w:t>
      </w:r>
    </w:p>
    <w:p w14:paraId="76FCF5F4">
      <w:pPr>
        <w:pStyle w:val="5"/>
        <w:keepNext/>
        <w:keepLines/>
        <w:spacing w:line="440" w:lineRule="exact"/>
        <w:ind w:left="0" w:firstLine="0"/>
        <w:jc w:val="left"/>
        <w:rPr>
          <w:b w:val="0"/>
          <w:bCs w:val="0"/>
          <w:sz w:val="21"/>
          <w:szCs w:val="21"/>
          <w:u w:val="single"/>
          <w:lang w:val="en-US" w:bidi="ar-SA"/>
        </w:rPr>
      </w:pPr>
      <w:r>
        <w:rPr>
          <w:rFonts w:hint="eastAsia"/>
          <w:b w:val="0"/>
          <w:sz w:val="21"/>
          <w:szCs w:val="21"/>
          <w:lang w:val="en-US"/>
        </w:rPr>
        <w:t xml:space="preserve">    14.2.4设计人未经发包人同意擅自对工程设计进行分包的违约责任：</w:t>
      </w:r>
      <w:r>
        <w:rPr>
          <w:rFonts w:hint="eastAsia"/>
          <w:sz w:val="21"/>
          <w:szCs w:val="21"/>
          <w:u w:val="single"/>
        </w:rPr>
        <w:t xml:space="preserve">  </w:t>
      </w:r>
      <w:r>
        <w:rPr>
          <w:rFonts w:hint="eastAsia"/>
          <w:b w:val="0"/>
          <w:bCs w:val="0"/>
          <w:sz w:val="21"/>
          <w:szCs w:val="21"/>
          <w:u w:val="single"/>
          <w:lang w:val="en-US" w:bidi="ar-SA"/>
        </w:rPr>
        <w:t>发包人有权单方解除合同。</w:t>
      </w:r>
    </w:p>
    <w:p w14:paraId="20416453">
      <w:pPr>
        <w:pStyle w:val="5"/>
        <w:keepNext/>
        <w:keepLines/>
        <w:spacing w:line="440" w:lineRule="exact"/>
        <w:ind w:left="0" w:firstLine="0"/>
        <w:jc w:val="left"/>
        <w:rPr>
          <w:rFonts w:hint="eastAsia"/>
          <w:b w:val="0"/>
          <w:sz w:val="21"/>
          <w:szCs w:val="21"/>
        </w:rPr>
      </w:pPr>
      <w:r>
        <w:rPr>
          <w:rFonts w:hint="eastAsia"/>
          <w:b w:val="0"/>
          <w:sz w:val="21"/>
          <w:szCs w:val="21"/>
        </w:rPr>
        <w:t xml:space="preserve">15. 不可抗力 </w:t>
      </w:r>
    </w:p>
    <w:p w14:paraId="3E6EE0F6">
      <w:pPr>
        <w:spacing w:line="440" w:lineRule="exact"/>
        <w:ind w:firstLine="420" w:firstLineChars="200"/>
        <w:jc w:val="left"/>
        <w:rPr>
          <w:rFonts w:hint="eastAsia" w:ascii="宋体" w:hAnsi="宋体" w:cs="宋体"/>
          <w:szCs w:val="21"/>
        </w:rPr>
      </w:pPr>
      <w:r>
        <w:rPr>
          <w:rFonts w:hint="eastAsia" w:ascii="宋体" w:hAnsi="宋体" w:cs="宋体"/>
          <w:szCs w:val="21"/>
        </w:rPr>
        <w:t>15.1 不可抗力的确认</w:t>
      </w:r>
    </w:p>
    <w:p w14:paraId="13E22766">
      <w:pPr>
        <w:spacing w:line="440" w:lineRule="exact"/>
        <w:ind w:firstLine="420" w:firstLineChars="200"/>
        <w:jc w:val="left"/>
        <w:rPr>
          <w:rFonts w:hint="eastAsia" w:ascii="宋体" w:hAnsi="宋体" w:cs="宋体"/>
          <w:kern w:val="0"/>
          <w:szCs w:val="21"/>
        </w:rPr>
      </w:pPr>
      <w:r>
        <w:rPr>
          <w:rFonts w:hint="eastAsia" w:ascii="宋体" w:hAnsi="宋体" w:cs="宋体"/>
          <w:szCs w:val="21"/>
        </w:rPr>
        <w:t>除通用合同条款约定的不可抗力事件之外，视为不可抗力的其他情形：</w:t>
      </w:r>
      <w:r>
        <w:rPr>
          <w:rFonts w:hint="eastAsia" w:ascii="宋体" w:hAnsi="宋体" w:cs="宋体"/>
          <w:kern w:val="0"/>
          <w:szCs w:val="21"/>
          <w:u w:val="single"/>
        </w:rPr>
        <w:t>政府及主管部门政策性行为</w:t>
      </w:r>
      <w:r>
        <w:rPr>
          <w:rFonts w:hint="eastAsia" w:ascii="宋体" w:hAnsi="宋体" w:cs="宋体"/>
          <w:kern w:val="0"/>
          <w:szCs w:val="21"/>
        </w:rPr>
        <w:t>。</w:t>
      </w:r>
    </w:p>
    <w:p w14:paraId="7C3EA199">
      <w:pPr>
        <w:spacing w:line="440" w:lineRule="exact"/>
        <w:jc w:val="left"/>
        <w:rPr>
          <w:rFonts w:hint="eastAsia" w:ascii="宋体" w:hAnsi="宋体" w:cs="宋体"/>
          <w:kern w:val="0"/>
          <w:szCs w:val="21"/>
        </w:rPr>
      </w:pPr>
      <w:r>
        <w:rPr>
          <w:rFonts w:hint="eastAsia" w:ascii="宋体" w:hAnsi="宋体" w:cs="宋体"/>
          <w:szCs w:val="21"/>
        </w:rPr>
        <w:t xml:space="preserve">16. 合同解除 </w:t>
      </w:r>
    </w:p>
    <w:p w14:paraId="6940F4DC">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16.2 </w:t>
      </w:r>
      <w:r>
        <w:rPr>
          <w:rFonts w:hint="eastAsia" w:ascii="宋体" w:hAnsi="宋体" w:cs="宋体"/>
          <w:szCs w:val="21"/>
        </w:rPr>
        <w:t>有下列情形之一的，可以解除合同：</w:t>
      </w:r>
    </w:p>
    <w:p w14:paraId="2D52A444">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（3）暂停设计期限已连续超过</w:t>
      </w:r>
      <w:r>
        <w:rPr>
          <w:rFonts w:hint="eastAsia" w:ascii="宋体" w:hAnsi="宋体" w:cs="宋体"/>
          <w:kern w:val="0"/>
          <w:szCs w:val="21"/>
          <w:u w:val="single"/>
        </w:rPr>
        <w:t xml:space="preserve"> 180 </w:t>
      </w:r>
      <w:r>
        <w:rPr>
          <w:rFonts w:hint="eastAsia" w:ascii="宋体" w:hAnsi="宋体" w:cs="宋体"/>
          <w:kern w:val="0"/>
          <w:szCs w:val="21"/>
        </w:rPr>
        <w:t>天。</w:t>
      </w:r>
    </w:p>
    <w:p w14:paraId="7ED327BD">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16.4 </w:t>
      </w:r>
      <w:r>
        <w:rPr>
          <w:rFonts w:hint="eastAsia" w:ascii="宋体" w:hAnsi="宋体" w:cs="宋体"/>
          <w:szCs w:val="21"/>
        </w:rPr>
        <w:t>发包人向设计人支付已完工作设计费的期限为</w:t>
      </w:r>
      <w:r>
        <w:rPr>
          <w:rFonts w:hint="eastAsia" w:ascii="宋体" w:hAnsi="宋体" w:cs="宋体"/>
          <w:szCs w:val="21"/>
          <w:u w:val="single"/>
        </w:rPr>
        <w:t xml:space="preserve"> 30 </w:t>
      </w:r>
      <w:r>
        <w:rPr>
          <w:rFonts w:hint="eastAsia" w:ascii="宋体" w:hAnsi="宋体" w:cs="宋体"/>
          <w:szCs w:val="21"/>
        </w:rPr>
        <w:t>天内。</w:t>
      </w:r>
    </w:p>
    <w:p w14:paraId="1129BB37">
      <w:pPr>
        <w:pStyle w:val="5"/>
        <w:keepNext/>
        <w:keepLines/>
        <w:spacing w:line="440" w:lineRule="exact"/>
        <w:ind w:left="0" w:firstLine="0"/>
        <w:jc w:val="left"/>
        <w:rPr>
          <w:rFonts w:hint="eastAsia"/>
          <w:b w:val="0"/>
          <w:sz w:val="21"/>
          <w:szCs w:val="21"/>
        </w:rPr>
      </w:pPr>
      <w:r>
        <w:rPr>
          <w:rFonts w:hint="eastAsia"/>
          <w:b w:val="0"/>
          <w:sz w:val="21"/>
          <w:szCs w:val="21"/>
        </w:rPr>
        <w:t>17. 争议解决</w:t>
      </w:r>
    </w:p>
    <w:p w14:paraId="4F907DC6">
      <w:pPr>
        <w:spacing w:line="440" w:lineRule="exact"/>
        <w:ind w:firstLine="420" w:firstLineChars="200"/>
        <w:jc w:val="left"/>
        <w:rPr>
          <w:rFonts w:hint="eastAsia" w:ascii="宋体" w:hAnsi="宋体" w:cs="宋体"/>
          <w:szCs w:val="21"/>
        </w:rPr>
      </w:pPr>
      <w:r>
        <w:rPr>
          <w:rFonts w:hint="eastAsia" w:ascii="宋体" w:hAnsi="宋体" w:cs="宋体"/>
          <w:szCs w:val="21"/>
        </w:rPr>
        <w:t>17.3 争议评审</w:t>
      </w:r>
    </w:p>
    <w:p w14:paraId="7296E610">
      <w:pPr>
        <w:spacing w:line="440" w:lineRule="exact"/>
        <w:ind w:left="149" w:leftChars="71" w:firstLine="315" w:firstLineChars="150"/>
        <w:jc w:val="left"/>
        <w:rPr>
          <w:rFonts w:hint="eastAsia"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 xml:space="preserve">。  </w:t>
      </w:r>
    </w:p>
    <w:p w14:paraId="019490A5">
      <w:pPr>
        <w:spacing w:line="440" w:lineRule="exact"/>
        <w:ind w:firstLine="420" w:firstLineChars="200"/>
        <w:jc w:val="left"/>
        <w:rPr>
          <w:rFonts w:hint="eastAsia" w:ascii="宋体" w:hAnsi="宋体" w:cs="宋体"/>
          <w:szCs w:val="21"/>
        </w:rPr>
      </w:pPr>
      <w:r>
        <w:rPr>
          <w:rFonts w:hint="eastAsia" w:ascii="宋体" w:hAnsi="宋体" w:cs="宋体"/>
          <w:szCs w:val="21"/>
        </w:rPr>
        <w:t>17.3.1 争议评审小组的确定</w:t>
      </w:r>
    </w:p>
    <w:p w14:paraId="0DBBFD8E">
      <w:pPr>
        <w:spacing w:line="440" w:lineRule="exact"/>
        <w:ind w:firstLine="420" w:firstLineChars="200"/>
        <w:jc w:val="left"/>
        <w:rPr>
          <w:rFonts w:hint="eastAsia"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执行通用条款              </w:t>
      </w:r>
      <w:r>
        <w:rPr>
          <w:rFonts w:hint="eastAsia" w:ascii="宋体" w:hAnsi="宋体" w:cs="宋体"/>
          <w:szCs w:val="21"/>
        </w:rPr>
        <w:t>。</w:t>
      </w:r>
    </w:p>
    <w:p w14:paraId="7FD8AAF4">
      <w:pPr>
        <w:spacing w:line="440" w:lineRule="exact"/>
        <w:ind w:firstLine="420" w:firstLineChars="200"/>
        <w:jc w:val="left"/>
        <w:rPr>
          <w:rFonts w:hint="eastAsia"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执行通用条款             </w:t>
      </w:r>
      <w:r>
        <w:rPr>
          <w:rFonts w:hint="eastAsia" w:ascii="宋体" w:hAnsi="宋体" w:cs="宋体"/>
          <w:szCs w:val="21"/>
        </w:rPr>
        <w:t>。</w:t>
      </w:r>
    </w:p>
    <w:p w14:paraId="4E403EED">
      <w:pPr>
        <w:spacing w:line="440" w:lineRule="exact"/>
        <w:ind w:firstLine="420" w:firstLineChars="200"/>
        <w:jc w:val="left"/>
        <w:rPr>
          <w:rFonts w:hint="eastAsia" w:ascii="宋体" w:hAnsi="宋体" w:cs="宋体"/>
          <w:szCs w:val="21"/>
        </w:rPr>
      </w:pPr>
      <w:r>
        <w:rPr>
          <w:rFonts w:hint="eastAsia" w:ascii="宋体" w:hAnsi="宋体" w:cs="宋体"/>
          <w:kern w:val="0"/>
          <w:szCs w:val="21"/>
        </w:rPr>
        <w:t>评审所发生的费用</w:t>
      </w:r>
      <w:r>
        <w:rPr>
          <w:rFonts w:hint="eastAsia" w:ascii="宋体" w:hAnsi="宋体" w:cs="宋体"/>
          <w:szCs w:val="21"/>
        </w:rPr>
        <w:t>承担方式：</w:t>
      </w:r>
      <w:r>
        <w:rPr>
          <w:rFonts w:hint="eastAsia" w:ascii="宋体" w:hAnsi="宋体" w:cs="宋体"/>
          <w:szCs w:val="21"/>
          <w:u w:val="single"/>
        </w:rPr>
        <w:t xml:space="preserve">    执行通用条款         </w:t>
      </w:r>
      <w:r>
        <w:rPr>
          <w:rFonts w:hint="eastAsia" w:ascii="宋体" w:hAnsi="宋体" w:cs="宋体"/>
          <w:szCs w:val="21"/>
        </w:rPr>
        <w:t>。</w:t>
      </w:r>
    </w:p>
    <w:p w14:paraId="092B2859">
      <w:pPr>
        <w:spacing w:line="440" w:lineRule="exact"/>
        <w:ind w:firstLine="420" w:firstLineChars="200"/>
        <w:jc w:val="left"/>
        <w:rPr>
          <w:rFonts w:hint="eastAsia"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28E177F2">
      <w:pPr>
        <w:autoSpaceDE w:val="0"/>
        <w:autoSpaceDN w:val="0"/>
        <w:adjustRightIn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17.3.2 争议评审小组的决定</w:t>
      </w:r>
    </w:p>
    <w:p w14:paraId="618076F7">
      <w:pPr>
        <w:spacing w:line="440" w:lineRule="exact"/>
        <w:ind w:firstLine="420" w:firstLineChars="200"/>
        <w:jc w:val="left"/>
        <w:rPr>
          <w:rFonts w:hint="eastAsia" w:ascii="宋体" w:hAnsi="宋体" w:cs="宋体"/>
          <w:szCs w:val="21"/>
        </w:rPr>
      </w:pPr>
      <w:r>
        <w:rPr>
          <w:rFonts w:hint="eastAsia" w:ascii="宋体" w:hAnsi="宋体" w:cs="宋体"/>
          <w:szCs w:val="21"/>
        </w:rPr>
        <w:t>合同当事人关于本事项的约定：</w:t>
      </w:r>
      <w:r>
        <w:rPr>
          <w:rFonts w:hint="eastAsia" w:ascii="宋体" w:hAnsi="宋体" w:cs="宋体"/>
          <w:szCs w:val="21"/>
          <w:u w:val="single"/>
        </w:rPr>
        <w:t xml:space="preserve">    执行通用条款        </w:t>
      </w:r>
      <w:r>
        <w:rPr>
          <w:rFonts w:hint="eastAsia" w:ascii="宋体" w:hAnsi="宋体" w:cs="宋体"/>
          <w:szCs w:val="21"/>
        </w:rPr>
        <w:t>。</w:t>
      </w:r>
    </w:p>
    <w:p w14:paraId="4D62FFDC">
      <w:pPr>
        <w:spacing w:line="440" w:lineRule="exact"/>
        <w:ind w:firstLine="420" w:firstLineChars="200"/>
        <w:jc w:val="left"/>
        <w:rPr>
          <w:rFonts w:hint="eastAsia" w:ascii="宋体" w:hAnsi="宋体" w:cs="宋体"/>
          <w:szCs w:val="21"/>
        </w:rPr>
      </w:pPr>
      <w:r>
        <w:rPr>
          <w:rFonts w:hint="eastAsia" w:ascii="宋体" w:hAnsi="宋体" w:cs="宋体"/>
          <w:szCs w:val="21"/>
        </w:rPr>
        <w:t>17.4仲裁或诉讼</w:t>
      </w:r>
    </w:p>
    <w:p w14:paraId="72753F46">
      <w:pPr>
        <w:spacing w:line="440" w:lineRule="exact"/>
        <w:ind w:firstLine="420" w:firstLineChars="200"/>
        <w:jc w:val="left"/>
        <w:rPr>
          <w:rFonts w:hint="eastAsia"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w:t>
      </w:r>
      <w:r>
        <w:rPr>
          <w:rFonts w:hint="eastAsia" w:ascii="宋体" w:cs="宋体"/>
          <w:kern w:val="0"/>
          <w:szCs w:val="21"/>
          <w:u w:val="single"/>
        </w:rPr>
        <w:t>（1）</w:t>
      </w:r>
      <w:r>
        <w:rPr>
          <w:rFonts w:hint="eastAsia" w:ascii="宋体" w:hAnsi="宋体" w:cs="宋体"/>
          <w:szCs w:val="21"/>
          <w:u w:val="single"/>
        </w:rPr>
        <w:t xml:space="preserve">   </w:t>
      </w:r>
      <w:r>
        <w:rPr>
          <w:rFonts w:hint="eastAsia" w:ascii="宋体" w:hAnsi="宋体" w:cs="宋体"/>
          <w:szCs w:val="21"/>
        </w:rPr>
        <w:t>种方式解决：</w:t>
      </w:r>
    </w:p>
    <w:p w14:paraId="2E9C9097">
      <w:pPr>
        <w:spacing w:line="440" w:lineRule="exact"/>
        <w:ind w:firstLine="420" w:firstLineChars="200"/>
        <w:jc w:val="left"/>
        <w:rPr>
          <w:rFonts w:hint="eastAsia" w:ascii="宋体" w:hAnsi="宋体" w:cs="宋体"/>
          <w:szCs w:val="21"/>
        </w:rPr>
      </w:pPr>
      <w:r>
        <w:rPr>
          <w:rFonts w:hint="eastAsia" w:ascii="宋体" w:hAnsi="宋体" w:cs="宋体"/>
          <w:szCs w:val="21"/>
        </w:rPr>
        <w:t xml:space="preserve">（1）向 </w:t>
      </w:r>
      <w:r>
        <w:rPr>
          <w:rFonts w:hint="eastAsia" w:ascii="宋体" w:hAnsi="宋体" w:cs="宋体"/>
          <w:szCs w:val="21"/>
          <w:u w:val="single"/>
        </w:rPr>
        <w:t xml:space="preserve">    滁州         </w:t>
      </w:r>
      <w:r>
        <w:rPr>
          <w:rFonts w:hint="eastAsia" w:ascii="宋体" w:hAnsi="宋体" w:cs="宋体"/>
          <w:szCs w:val="21"/>
        </w:rPr>
        <w:t xml:space="preserve"> 仲裁委员会申请仲裁；</w:t>
      </w:r>
    </w:p>
    <w:p w14:paraId="07CF3758">
      <w:pPr>
        <w:spacing w:line="440" w:lineRule="exact"/>
        <w:ind w:firstLine="420" w:firstLineChars="200"/>
        <w:jc w:val="left"/>
        <w:rPr>
          <w:rFonts w:hint="eastAsia" w:ascii="宋体" w:hAnsi="宋体" w:cs="宋体"/>
          <w:szCs w:val="21"/>
        </w:rPr>
      </w:pPr>
      <w:r>
        <w:rPr>
          <w:rFonts w:hint="eastAsia" w:ascii="宋体" w:hAnsi="宋体" w:cs="宋体"/>
          <w:szCs w:val="21"/>
        </w:rPr>
        <w:t xml:space="preserve">（2）向 </w:t>
      </w:r>
      <w:r>
        <w:rPr>
          <w:rFonts w:hint="eastAsia" w:ascii="宋体" w:hAnsi="宋体" w:cs="宋体"/>
          <w:szCs w:val="21"/>
          <w:u w:val="single"/>
        </w:rPr>
        <w:t xml:space="preserve"> 项目所在地  </w:t>
      </w:r>
      <w:r>
        <w:rPr>
          <w:rFonts w:hint="eastAsia" w:ascii="宋体" w:hAnsi="宋体" w:cs="宋体"/>
          <w:szCs w:val="21"/>
        </w:rPr>
        <w:t>人民法院起诉。</w:t>
      </w:r>
    </w:p>
    <w:p w14:paraId="375144D1">
      <w:pPr>
        <w:spacing w:line="440" w:lineRule="exact"/>
        <w:jc w:val="left"/>
        <w:rPr>
          <w:rFonts w:hint="eastAsia" w:ascii="宋体" w:hAnsi="宋体" w:cs="宋体"/>
          <w:szCs w:val="21"/>
        </w:rPr>
      </w:pPr>
      <w:r>
        <w:rPr>
          <w:rFonts w:hint="eastAsia" w:ascii="宋体" w:hAnsi="宋体" w:cs="宋体"/>
          <w:szCs w:val="21"/>
        </w:rPr>
        <w:t>18. 其他</w:t>
      </w:r>
    </w:p>
    <w:p w14:paraId="47447986">
      <w:pPr>
        <w:pStyle w:val="15"/>
        <w:spacing w:line="440" w:lineRule="exact"/>
        <w:ind w:left="210" w:leftChars="100" w:firstLine="210" w:firstLineChars="100"/>
        <w:jc w:val="left"/>
        <w:rPr>
          <w:rFonts w:ascii="宋体" w:hAnsi="宋体" w:cs="宋体"/>
          <w:sz w:val="21"/>
          <w:szCs w:val="21"/>
          <w:highlight w:val="none"/>
        </w:rPr>
      </w:pPr>
      <w:r>
        <w:rPr>
          <w:rFonts w:hint="eastAsia" w:ascii="宋体" w:hAnsi="宋体" w:cs="宋体"/>
          <w:sz w:val="21"/>
          <w:szCs w:val="21"/>
          <w:highlight w:val="none"/>
        </w:rPr>
        <w:t>18.1施工单位、监理单位、设计单位相互串通，采取弄虚作假等手段谋取非法利益的，由建设行政主管部门和纪检监察部门给予行政处分、追缴非法所得；构成犯罪的，移交司法机关处理。</w:t>
      </w:r>
    </w:p>
    <w:p w14:paraId="6C17226B">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18.2设计人必须为施工全过程提供服务（包括方案及设计变更、现场技术指导及验收等）。发包人需要设计人员到达施工现场提供技术服务，接到发包人通知后，设计人在一日内不能到达现场，每发生一次，从设计费中扣除</w:t>
      </w:r>
      <w:r>
        <w:rPr>
          <w:rFonts w:hint="eastAsia" w:ascii="宋体" w:hAnsi="宋体" w:cs="宋体"/>
          <w:sz w:val="21"/>
          <w:szCs w:val="21"/>
          <w:highlight w:val="none"/>
          <w:lang w:val="en-US" w:eastAsia="zh-CN"/>
        </w:rPr>
        <w:t>1</w:t>
      </w:r>
      <w:r>
        <w:rPr>
          <w:rFonts w:hint="eastAsia" w:ascii="宋体" w:hAnsi="宋体" w:cs="宋体"/>
          <w:sz w:val="21"/>
          <w:szCs w:val="21"/>
          <w:highlight w:val="none"/>
        </w:rPr>
        <w:t>000元人民币。</w:t>
      </w:r>
    </w:p>
    <w:p w14:paraId="6B44FE3C">
      <w:pPr>
        <w:pStyle w:val="15"/>
        <w:spacing w:line="440" w:lineRule="exact"/>
        <w:ind w:left="210" w:leftChars="100" w:firstLine="210" w:firstLineChars="100"/>
        <w:jc w:val="left"/>
        <w:rPr>
          <w:rFonts w:hint="eastAsia" w:ascii="宋体" w:hAnsi="宋体" w:eastAsia="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3</w:t>
      </w:r>
      <w:r>
        <w:rPr>
          <w:rFonts w:hint="eastAsia" w:ascii="宋体" w:hAnsi="宋体" w:cs="宋体"/>
          <w:sz w:val="21"/>
          <w:szCs w:val="21"/>
          <w:highlight w:val="none"/>
        </w:rPr>
        <w:t>施工过程中设计图纸变更和图纸答疑原则上在1天内回复，未能在规定时间内给予回复的，每延期一天，从设计费</w:t>
      </w:r>
      <w:r>
        <w:rPr>
          <w:rFonts w:hint="eastAsia" w:ascii="宋体" w:hAnsi="宋体" w:eastAsia="宋体" w:cs="宋体"/>
          <w:sz w:val="21"/>
          <w:szCs w:val="21"/>
          <w:highlight w:val="none"/>
        </w:rPr>
        <w:t>中扣除1000元人民币。设计变更图与原图需做整合，项目竣工后需提供变更后的全套设计图纸。</w:t>
      </w:r>
    </w:p>
    <w:p w14:paraId="77FB0035">
      <w:pPr>
        <w:pStyle w:val="15"/>
        <w:spacing w:line="440" w:lineRule="exact"/>
        <w:ind w:left="210" w:leftChars="100" w:firstLine="210" w:firstLineChars="10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18.4须在项目地设立专职项目部：派驻人员至少4人（项目负责人1人、电气设备专册设计人员至少1人、建筑结构专册设计人员至少1人、资料员至少1人），未按照合同约定在在项目地设立专职项目部处以违约金2万元；要求人员每个月在岗履职不少于21天，人员未在岗履约，项目负责人每次处以2000元/天违约金，其他人员每次处以1000/元/天违约金。</w:t>
      </w:r>
    </w:p>
    <w:p w14:paraId="1E3C3D69">
      <w:pPr>
        <w:pStyle w:val="15"/>
        <w:spacing w:line="440" w:lineRule="exact"/>
        <w:ind w:left="210" w:leftChars="100" w:firstLine="210" w:firstLineChars="100"/>
        <w:jc w:val="left"/>
        <w:rPr>
          <w:rFonts w:hint="eastAsia" w:ascii="宋体" w:hAnsi="宋体" w:cs="宋体"/>
          <w:sz w:val="21"/>
          <w:szCs w:val="21"/>
          <w:highlight w:val="none"/>
        </w:rPr>
      </w:pPr>
      <w:r>
        <w:rPr>
          <w:rFonts w:hint="eastAsia" w:ascii="宋体" w:hAnsi="宋体" w:cs="宋体"/>
          <w:sz w:val="21"/>
          <w:szCs w:val="21"/>
          <w:highlight w:val="none"/>
        </w:rPr>
        <w:t>18.</w:t>
      </w:r>
      <w:r>
        <w:rPr>
          <w:rFonts w:hint="eastAsia" w:ascii="宋体" w:hAnsi="宋体" w:cs="宋体"/>
          <w:sz w:val="21"/>
          <w:szCs w:val="21"/>
          <w:highlight w:val="none"/>
          <w:lang w:val="en-US" w:eastAsia="zh-CN"/>
        </w:rPr>
        <w:t>5</w:t>
      </w:r>
      <w:r>
        <w:rPr>
          <w:rFonts w:hint="eastAsia" w:ascii="宋体" w:hAnsi="宋体" w:cs="宋体"/>
          <w:sz w:val="21"/>
          <w:szCs w:val="21"/>
          <w:highlight w:val="none"/>
        </w:rPr>
        <w:t>本合同文本未尽事宜，由合同签定双方在发生时具体商定。</w:t>
      </w:r>
    </w:p>
    <w:p w14:paraId="3A99D843">
      <w:pPr>
        <w:rPr>
          <w:rFonts w:hint="eastAsia"/>
          <w:bCs/>
          <w:szCs w:val="32"/>
          <w:highlight w:val="none"/>
        </w:rPr>
      </w:pPr>
    </w:p>
    <w:p w14:paraId="25F33252">
      <w:pPr>
        <w:pStyle w:val="2"/>
        <w:spacing w:before="156" w:beforeLines="50" w:after="156" w:afterLines="50"/>
        <w:jc w:val="center"/>
        <w:rPr>
          <w:rFonts w:hint="eastAsia"/>
          <w:sz w:val="32"/>
          <w:szCs w:val="32"/>
        </w:rPr>
      </w:pPr>
      <w:bookmarkStart w:id="903" w:name="_Toc506107339"/>
      <w:bookmarkStart w:id="904" w:name="_Toc21849"/>
      <w:bookmarkStart w:id="905" w:name="_Toc23466"/>
      <w:bookmarkStart w:id="906" w:name="_Toc484173788"/>
      <w:r>
        <w:rPr>
          <w:rFonts w:hint="eastAsia"/>
          <w:sz w:val="32"/>
          <w:szCs w:val="32"/>
        </w:rPr>
        <w:t>第五章  技术标准和要求</w:t>
      </w:r>
      <w:bookmarkEnd w:id="903"/>
      <w:bookmarkEnd w:id="904"/>
      <w:bookmarkEnd w:id="905"/>
      <w:bookmarkEnd w:id="906"/>
    </w:p>
    <w:p w14:paraId="23061951">
      <w:pPr>
        <w:spacing w:line="440" w:lineRule="exact"/>
        <w:ind w:firstLine="480" w:firstLineChars="200"/>
        <w:jc w:val="left"/>
        <w:rPr>
          <w:rFonts w:hint="eastAsia" w:ascii="宋体" w:hAnsi="宋体" w:cs="宋体"/>
        </w:rPr>
      </w:pPr>
      <w:bookmarkStart w:id="907" w:name="_Toc15568852"/>
      <w:bookmarkStart w:id="908" w:name="_Toc15912049"/>
      <w:r>
        <w:rPr>
          <w:rFonts w:ascii="宋体" w:hAnsi="宋体"/>
          <w:bCs/>
          <w:kern w:val="0"/>
          <w:sz w:val="24"/>
          <w:lang w:val="zh-CN"/>
        </w:rPr>
        <w:t>按国家</w:t>
      </w:r>
      <w:r>
        <w:rPr>
          <w:rFonts w:hint="eastAsia" w:ascii="宋体" w:hAnsi="宋体"/>
          <w:bCs/>
          <w:kern w:val="0"/>
          <w:sz w:val="24"/>
          <w:lang w:val="zh-CN"/>
        </w:rPr>
        <w:t>、</w:t>
      </w:r>
      <w:r>
        <w:rPr>
          <w:rFonts w:hint="eastAsia" w:ascii="宋体" w:hAnsi="宋体"/>
          <w:bCs/>
          <w:kern w:val="0"/>
          <w:sz w:val="24"/>
        </w:rPr>
        <w:t>地方、行业</w:t>
      </w:r>
      <w:r>
        <w:rPr>
          <w:rFonts w:ascii="宋体" w:hAnsi="宋体"/>
          <w:bCs/>
          <w:kern w:val="0"/>
          <w:sz w:val="24"/>
          <w:lang w:val="zh-CN"/>
        </w:rPr>
        <w:t>相关标准执行</w:t>
      </w:r>
      <w:bookmarkEnd w:id="907"/>
      <w:bookmarkEnd w:id="908"/>
    </w:p>
    <w:p w14:paraId="527154EA">
      <w:pPr>
        <w:rPr>
          <w:rFonts w:hint="eastAsia"/>
          <w:bCs/>
          <w:szCs w:val="32"/>
          <w:highlight w:val="none"/>
        </w:rPr>
      </w:pPr>
      <w:r>
        <w:rPr>
          <w:rFonts w:hint="eastAsia"/>
          <w:bCs/>
          <w:szCs w:val="32"/>
          <w:highlight w:val="none"/>
        </w:rPr>
        <w:br w:type="page"/>
      </w:r>
    </w:p>
    <w:p w14:paraId="3A3DFD1F">
      <w:pPr>
        <w:pStyle w:val="44"/>
        <w:spacing w:beforeLines="50" w:afterLines="50" w:line="440" w:lineRule="exact"/>
        <w:rPr>
          <w:bCs/>
          <w:szCs w:val="32"/>
          <w:highlight w:val="none"/>
        </w:rPr>
      </w:pPr>
      <w:r>
        <w:rPr>
          <w:rFonts w:hint="eastAsia"/>
          <w:bCs/>
          <w:szCs w:val="32"/>
          <w:highlight w:val="none"/>
        </w:rPr>
        <w:t>第</w:t>
      </w:r>
      <w:r>
        <w:rPr>
          <w:rFonts w:hint="eastAsia"/>
          <w:bCs/>
          <w:szCs w:val="32"/>
          <w:highlight w:val="none"/>
          <w:lang w:val="en-US" w:eastAsia="zh-CN"/>
        </w:rPr>
        <w:t>六</w:t>
      </w:r>
      <w:r>
        <w:rPr>
          <w:rFonts w:hint="eastAsia"/>
          <w:bCs/>
          <w:szCs w:val="32"/>
          <w:highlight w:val="none"/>
        </w:rPr>
        <w:t>章  投标文件格式</w:t>
      </w:r>
      <w:bookmarkEnd w:id="876"/>
      <w:bookmarkEnd w:id="877"/>
      <w:bookmarkEnd w:id="878"/>
      <w:bookmarkEnd w:id="879"/>
      <w:bookmarkEnd w:id="880"/>
      <w:bookmarkEnd w:id="881"/>
      <w:bookmarkEnd w:id="882"/>
      <w:bookmarkEnd w:id="883"/>
      <w:bookmarkEnd w:id="884"/>
      <w:bookmarkEnd w:id="885"/>
      <w:bookmarkEnd w:id="886"/>
      <w:bookmarkEnd w:id="887"/>
      <w:bookmarkEnd w:id="888"/>
    </w:p>
    <w:p w14:paraId="7B05D42C">
      <w:pPr>
        <w:rPr>
          <w:highlight w:val="none"/>
        </w:rPr>
      </w:pPr>
    </w:p>
    <w:p w14:paraId="082E4B32">
      <w:pPr>
        <w:rPr>
          <w:highlight w:val="none"/>
        </w:rPr>
      </w:pPr>
    </w:p>
    <w:p w14:paraId="5069B979">
      <w:pPr>
        <w:rPr>
          <w:highlight w:val="none"/>
        </w:rPr>
      </w:pPr>
    </w:p>
    <w:p w14:paraId="56143D65">
      <w:pPr>
        <w:jc w:val="center"/>
        <w:rPr>
          <w:rFonts w:eastAsia="黑体"/>
          <w:sz w:val="20"/>
          <w:szCs w:val="20"/>
          <w:highlight w:val="none"/>
        </w:rPr>
      </w:pPr>
      <w:r>
        <w:rPr>
          <w:rFonts w:eastAsia="黑体"/>
          <w:sz w:val="28"/>
          <w:szCs w:val="28"/>
          <w:highlight w:val="none"/>
        </w:rPr>
        <w:t>（项目名称）</w:t>
      </w:r>
    </w:p>
    <w:p w14:paraId="7576ABA9">
      <w:pPr>
        <w:jc w:val="center"/>
        <w:rPr>
          <w:rFonts w:eastAsia="黑体"/>
          <w:sz w:val="20"/>
          <w:szCs w:val="20"/>
          <w:highlight w:val="none"/>
        </w:rPr>
      </w:pPr>
    </w:p>
    <w:p w14:paraId="7FF06958">
      <w:pPr>
        <w:jc w:val="center"/>
        <w:rPr>
          <w:rFonts w:eastAsia="黑体"/>
          <w:sz w:val="20"/>
          <w:szCs w:val="20"/>
          <w:highlight w:val="none"/>
        </w:rPr>
      </w:pPr>
    </w:p>
    <w:p w14:paraId="3165CB1E">
      <w:pPr>
        <w:jc w:val="center"/>
        <w:rPr>
          <w:rFonts w:eastAsia="黑体"/>
          <w:sz w:val="20"/>
          <w:szCs w:val="20"/>
          <w:highlight w:val="none"/>
        </w:rPr>
      </w:pPr>
    </w:p>
    <w:p w14:paraId="75BA9D51">
      <w:pPr>
        <w:rPr>
          <w:rFonts w:eastAsia="黑体"/>
          <w:sz w:val="20"/>
          <w:szCs w:val="20"/>
          <w:highlight w:val="none"/>
        </w:rPr>
      </w:pPr>
    </w:p>
    <w:p w14:paraId="347DEE05">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一</w:t>
      </w:r>
    </w:p>
    <w:p w14:paraId="4404D72F">
      <w:pPr>
        <w:jc w:val="center"/>
        <w:rPr>
          <w:rFonts w:eastAsia="黑体"/>
          <w:sz w:val="44"/>
          <w:szCs w:val="44"/>
          <w:highlight w:val="none"/>
        </w:rPr>
      </w:pPr>
      <w:r>
        <w:rPr>
          <w:rFonts w:hint="eastAsia" w:eastAsia="黑体"/>
          <w:sz w:val="44"/>
          <w:szCs w:val="44"/>
          <w:highlight w:val="none"/>
        </w:rPr>
        <w:t>（资信证明文件）</w:t>
      </w:r>
    </w:p>
    <w:p w14:paraId="69FD5586">
      <w:pPr>
        <w:rPr>
          <w:rFonts w:eastAsia="黑体"/>
          <w:sz w:val="28"/>
          <w:szCs w:val="28"/>
          <w:highlight w:val="none"/>
        </w:rPr>
      </w:pPr>
    </w:p>
    <w:p w14:paraId="61671114">
      <w:pPr>
        <w:rPr>
          <w:rFonts w:eastAsia="黑体"/>
          <w:sz w:val="28"/>
          <w:szCs w:val="28"/>
          <w:highlight w:val="none"/>
        </w:rPr>
      </w:pPr>
    </w:p>
    <w:p w14:paraId="7707CE46">
      <w:pPr>
        <w:rPr>
          <w:rFonts w:eastAsia="黑体"/>
          <w:sz w:val="28"/>
          <w:szCs w:val="28"/>
          <w:highlight w:val="none"/>
        </w:rPr>
      </w:pPr>
    </w:p>
    <w:p w14:paraId="3E29662A">
      <w:pPr>
        <w:rPr>
          <w:rFonts w:eastAsia="黑体"/>
          <w:sz w:val="28"/>
          <w:szCs w:val="28"/>
          <w:highlight w:val="none"/>
        </w:rPr>
      </w:pPr>
    </w:p>
    <w:p w14:paraId="69D02104">
      <w:pPr>
        <w:pStyle w:val="14"/>
        <w:ind w:firstLine="420"/>
        <w:rPr>
          <w:rFonts w:ascii="Times New Roman"/>
          <w:szCs w:val="24"/>
          <w:highlight w:val="none"/>
        </w:rPr>
      </w:pPr>
    </w:p>
    <w:p w14:paraId="3062FE47">
      <w:pPr>
        <w:rPr>
          <w:rFonts w:ascii="Times New Roman"/>
          <w:szCs w:val="24"/>
          <w:highlight w:val="none"/>
        </w:rPr>
      </w:pPr>
    </w:p>
    <w:p w14:paraId="78F93F73">
      <w:pPr>
        <w:pStyle w:val="14"/>
        <w:rPr>
          <w:rFonts w:ascii="Times New Roman"/>
          <w:szCs w:val="24"/>
          <w:highlight w:val="none"/>
        </w:rPr>
      </w:pPr>
    </w:p>
    <w:p w14:paraId="1E9D0BD8">
      <w:pPr>
        <w:rPr>
          <w:rFonts w:ascii="Times New Roman"/>
          <w:szCs w:val="24"/>
          <w:highlight w:val="none"/>
        </w:rPr>
      </w:pPr>
    </w:p>
    <w:p w14:paraId="13AFD6AD">
      <w:pPr>
        <w:pStyle w:val="14"/>
      </w:pPr>
    </w:p>
    <w:p w14:paraId="0799C826">
      <w:pPr>
        <w:pStyle w:val="14"/>
        <w:ind w:firstLine="420"/>
        <w:rPr>
          <w:highlight w:val="none"/>
        </w:rPr>
      </w:pPr>
    </w:p>
    <w:p w14:paraId="63F5BB9B">
      <w:pPr>
        <w:rPr>
          <w:rFonts w:eastAsia="黑体"/>
          <w:sz w:val="28"/>
          <w:szCs w:val="28"/>
          <w:highlight w:val="none"/>
        </w:rPr>
      </w:pPr>
    </w:p>
    <w:p w14:paraId="6ECEBDFF">
      <w:pPr>
        <w:rPr>
          <w:rFonts w:eastAsia="黑体"/>
          <w:sz w:val="28"/>
          <w:szCs w:val="28"/>
          <w:highlight w:val="none"/>
        </w:rPr>
      </w:pPr>
    </w:p>
    <w:p w14:paraId="6252277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097218CB">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211A5DCF">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7802AEA0">
      <w:pPr>
        <w:rPr>
          <w:highlight w:val="none"/>
        </w:rPr>
      </w:pPr>
      <w:bookmarkStart w:id="909" w:name="_Toc35425137"/>
      <w:bookmarkStart w:id="910" w:name="_Toc35424971"/>
      <w:bookmarkStart w:id="911" w:name="_Toc12683"/>
    </w:p>
    <w:p w14:paraId="0EBCA57C">
      <w:pPr>
        <w:spacing w:beforeLines="50" w:afterLines="50" w:line="440" w:lineRule="exact"/>
        <w:ind w:firstLine="643" w:firstLineChars="200"/>
        <w:jc w:val="left"/>
        <w:rPr>
          <w:rFonts w:ascii="宋体" w:hAnsi="宋体" w:cs="宋体"/>
          <w:b/>
          <w:sz w:val="28"/>
          <w:szCs w:val="28"/>
          <w:highlight w:val="none"/>
        </w:rPr>
      </w:pPr>
      <w:bookmarkStart w:id="912" w:name="_Toc78803399"/>
      <w:r>
        <w:rPr>
          <w:rStyle w:val="120"/>
          <w:rFonts w:hint="eastAsia" w:ascii="宋体" w:hAnsi="宋体" w:cs="宋体"/>
          <w:sz w:val="32"/>
          <w:highlight w:val="none"/>
        </w:rPr>
        <w:br w:type="page"/>
      </w:r>
      <w:r>
        <w:rPr>
          <w:rStyle w:val="120"/>
          <w:rFonts w:hint="eastAsia" w:ascii="宋体" w:hAnsi="宋体" w:cs="宋体"/>
          <w:sz w:val="32"/>
          <w:highlight w:val="none"/>
        </w:rPr>
        <w:t>投标文件一</w:t>
      </w:r>
      <w:bookmarkEnd w:id="909"/>
      <w:bookmarkEnd w:id="910"/>
      <w:bookmarkEnd w:id="911"/>
      <w:bookmarkEnd w:id="912"/>
      <w:r>
        <w:rPr>
          <w:rFonts w:hint="eastAsia" w:ascii="宋体" w:hAnsi="宋体" w:cs="宋体"/>
          <w:b/>
          <w:sz w:val="28"/>
          <w:szCs w:val="28"/>
          <w:highlight w:val="none"/>
        </w:rPr>
        <w:t>：资信证明文件目录</w:t>
      </w:r>
    </w:p>
    <w:p w14:paraId="25FC208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（1）法定代表人身份证明文件和本人有效身份证(或法定代表人授权委托书和委托代理人有效身份证)；</w:t>
      </w:r>
    </w:p>
    <w:p w14:paraId="1984C62D">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（2）诚信投标承诺书；</w:t>
      </w:r>
    </w:p>
    <w:p w14:paraId="2B5352D3">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（3）企业法人营业执照；</w:t>
      </w:r>
    </w:p>
    <w:p w14:paraId="5DB84637">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（4）企业资质证书；</w:t>
      </w:r>
    </w:p>
    <w:p w14:paraId="67D2AE43">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r>
        <w:rPr>
          <w:rFonts w:hint="eastAsia" w:ascii="宋体" w:hAnsi="宋体" w:cs="宋体"/>
          <w:szCs w:val="21"/>
          <w:highlight w:val="none"/>
        </w:rPr>
        <w:t>拟派项目负责人的有效身份证及</w:t>
      </w:r>
      <w:r>
        <w:rPr>
          <w:rFonts w:hint="eastAsia" w:ascii="宋体" w:hAnsi="宋体" w:cs="宋体"/>
          <w:szCs w:val="21"/>
          <w:highlight w:val="none"/>
          <w:lang w:val="en-US" w:eastAsia="zh-CN"/>
        </w:rPr>
        <w:t>注册</w:t>
      </w:r>
      <w:r>
        <w:rPr>
          <w:rFonts w:hint="eastAsia" w:ascii="宋体" w:hAnsi="宋体" w:cs="宋体"/>
          <w:szCs w:val="21"/>
          <w:highlight w:val="none"/>
        </w:rPr>
        <w:t>证书</w:t>
      </w:r>
      <w:r>
        <w:rPr>
          <w:rFonts w:hint="eastAsia" w:ascii="宋体" w:hAnsi="宋体" w:cs="宋体"/>
          <w:szCs w:val="21"/>
          <w:highlight w:val="none"/>
          <w:lang w:eastAsia="zh-CN"/>
        </w:rPr>
        <w:t>；</w:t>
      </w:r>
    </w:p>
    <w:p w14:paraId="637361C6">
      <w:pPr>
        <w:spacing w:line="44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）投标人的法定代表人(或委托代理人)</w:t>
      </w:r>
      <w:r>
        <w:rPr>
          <w:rFonts w:hint="eastAsia" w:ascii="宋体" w:hAnsi="宋体" w:cs="宋体"/>
          <w:szCs w:val="21"/>
          <w:highlight w:val="none"/>
          <w:lang w:val="en-US" w:eastAsia="zh-CN"/>
        </w:rPr>
        <w:t>和</w:t>
      </w:r>
      <w:r>
        <w:rPr>
          <w:rFonts w:hint="eastAsia" w:ascii="宋体" w:hAnsi="宋体" w:cs="宋体"/>
          <w:szCs w:val="21"/>
          <w:highlight w:val="none"/>
        </w:rPr>
        <w:t>拟任项目负责人须持有社保部门出具的本单位为其缴纳的投标前近三个月连续的养老保险证明（含官网在线打印件，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737E4A6">
      <w:pPr>
        <w:spacing w:line="44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7</w:t>
      </w:r>
      <w:r>
        <w:rPr>
          <w:rFonts w:hint="eastAsia" w:ascii="宋体" w:hAnsi="宋体" w:cs="宋体"/>
          <w:szCs w:val="21"/>
          <w:highlight w:val="none"/>
          <w:lang w:eastAsia="zh-CN"/>
        </w:rPr>
        <w:t>）</w:t>
      </w:r>
      <w:r>
        <w:rPr>
          <w:rFonts w:hint="eastAsia" w:ascii="宋体" w:hAnsi="宋体" w:cs="宋体"/>
          <w:szCs w:val="21"/>
          <w:highlight w:val="none"/>
          <w:lang w:val="en-US" w:eastAsia="zh-CN"/>
        </w:rPr>
        <w:t>资信</w:t>
      </w:r>
      <w:r>
        <w:rPr>
          <w:rFonts w:hint="eastAsia" w:ascii="宋体" w:hAnsi="宋体" w:cs="宋体"/>
          <w:szCs w:val="21"/>
          <w:highlight w:val="none"/>
        </w:rPr>
        <w:t>评分细则中需要提供的所有证明材料</w:t>
      </w:r>
      <w:r>
        <w:rPr>
          <w:rFonts w:hint="eastAsia" w:ascii="宋体" w:hAnsi="宋体" w:cs="宋体"/>
          <w:szCs w:val="21"/>
          <w:highlight w:val="none"/>
          <w:lang w:eastAsia="zh-CN"/>
        </w:rPr>
        <w:t>。</w:t>
      </w:r>
    </w:p>
    <w:p w14:paraId="59163E6F">
      <w:pPr>
        <w:spacing w:line="360" w:lineRule="auto"/>
        <w:jc w:val="center"/>
        <w:rPr>
          <w:rFonts w:ascii="宋体"/>
          <w:b/>
          <w:sz w:val="28"/>
          <w:szCs w:val="28"/>
          <w:highlight w:val="none"/>
        </w:rPr>
      </w:pPr>
      <w:r>
        <w:rPr>
          <w:rFonts w:hint="eastAsia"/>
          <w:b/>
          <w:sz w:val="28"/>
          <w:szCs w:val="28"/>
          <w:highlight w:val="none"/>
        </w:rPr>
        <w:br w:type="page"/>
      </w:r>
      <w:r>
        <w:rPr>
          <w:rFonts w:hint="eastAsia"/>
          <w:b/>
          <w:sz w:val="28"/>
          <w:szCs w:val="28"/>
          <w:highlight w:val="none"/>
        </w:rPr>
        <w:t>（1）法定代表人身份证明或授权委托书</w:t>
      </w:r>
    </w:p>
    <w:p w14:paraId="1618991E">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b/>
          <w:color w:val="auto"/>
          <w:sz w:val="24"/>
          <w:szCs w:val="24"/>
          <w:highlight w:val="none"/>
        </w:rPr>
      </w:pPr>
      <w:bookmarkStart w:id="913" w:name="_Toc26598"/>
      <w:bookmarkStart w:id="914" w:name="_Toc506107356"/>
      <w:bookmarkStart w:id="915" w:name="_Toc503196197"/>
      <w:r>
        <w:rPr>
          <w:rFonts w:hint="eastAsia" w:ascii="宋体"/>
          <w:color w:val="auto"/>
          <w:sz w:val="24"/>
          <w:szCs w:val="24"/>
          <w:highlight w:val="none"/>
        </w:rPr>
        <w:t>1、法定代表人身份证明</w:t>
      </w:r>
    </w:p>
    <w:p w14:paraId="5CD0926A">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投标人名称：</w:t>
      </w:r>
      <w:r>
        <w:rPr>
          <w:rFonts w:hint="eastAsia" w:ascii="宋体"/>
          <w:sz w:val="24"/>
          <w:highlight w:val="none"/>
          <w:u w:val="single"/>
        </w:rPr>
        <w:t xml:space="preserve">                            </w:t>
      </w:r>
    </w:p>
    <w:p w14:paraId="30E6B7AC">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单位性质：</w:t>
      </w:r>
      <w:r>
        <w:rPr>
          <w:rFonts w:hint="eastAsia" w:ascii="宋体"/>
          <w:sz w:val="24"/>
          <w:highlight w:val="none"/>
          <w:u w:val="single"/>
        </w:rPr>
        <w:t xml:space="preserve">                              </w:t>
      </w:r>
    </w:p>
    <w:p w14:paraId="2B53194B">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地    址：</w:t>
      </w:r>
      <w:r>
        <w:rPr>
          <w:rFonts w:hint="eastAsia" w:ascii="宋体"/>
          <w:sz w:val="24"/>
          <w:highlight w:val="none"/>
          <w:u w:val="single"/>
        </w:rPr>
        <w:t xml:space="preserve">                              </w:t>
      </w:r>
    </w:p>
    <w:p w14:paraId="2672DE77">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成立时间：</w:t>
      </w:r>
      <w:r>
        <w:rPr>
          <w:rFonts w:hint="eastAsia" w:ascii="宋体"/>
          <w:sz w:val="24"/>
          <w:highlight w:val="none"/>
          <w:u w:val="single"/>
        </w:rPr>
        <w:t xml:space="preserve">     </w:t>
      </w:r>
      <w:r>
        <w:rPr>
          <w:rFonts w:hint="eastAsia" w:ascii="宋体"/>
          <w:sz w:val="24"/>
          <w:highlight w:val="none"/>
        </w:rPr>
        <w:t>年</w:t>
      </w:r>
      <w:r>
        <w:rPr>
          <w:rFonts w:hint="eastAsia" w:ascii="宋体"/>
          <w:sz w:val="24"/>
          <w:highlight w:val="none"/>
          <w:u w:val="single"/>
        </w:rPr>
        <w:t xml:space="preserve">   </w:t>
      </w:r>
      <w:r>
        <w:rPr>
          <w:rFonts w:hint="eastAsia" w:ascii="宋体"/>
          <w:sz w:val="24"/>
          <w:highlight w:val="none"/>
        </w:rPr>
        <w:t>月</w:t>
      </w:r>
      <w:r>
        <w:rPr>
          <w:rFonts w:hint="eastAsia" w:ascii="宋体"/>
          <w:sz w:val="24"/>
          <w:highlight w:val="none"/>
          <w:u w:val="single"/>
        </w:rPr>
        <w:t xml:space="preserve">   </w:t>
      </w:r>
      <w:r>
        <w:rPr>
          <w:rFonts w:hint="eastAsia" w:ascii="宋体"/>
          <w:sz w:val="24"/>
          <w:highlight w:val="none"/>
        </w:rPr>
        <w:t>日</w:t>
      </w:r>
    </w:p>
    <w:p w14:paraId="56E18266">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经营期限：</w:t>
      </w:r>
      <w:r>
        <w:rPr>
          <w:rFonts w:hint="eastAsia" w:ascii="宋体"/>
          <w:sz w:val="24"/>
          <w:highlight w:val="none"/>
          <w:u w:val="single"/>
        </w:rPr>
        <w:t xml:space="preserve">                              </w:t>
      </w:r>
    </w:p>
    <w:p w14:paraId="7220154A">
      <w:pPr>
        <w:keepNext w:val="0"/>
        <w:keepLines w:val="0"/>
        <w:pageBreakBefore w:val="0"/>
        <w:kinsoku/>
        <w:wordWrap/>
        <w:overflowPunct/>
        <w:topLinePunct w:val="0"/>
        <w:autoSpaceDE/>
        <w:autoSpaceDN/>
        <w:bidi w:val="0"/>
        <w:adjustRightInd/>
        <w:snapToGrid/>
        <w:spacing w:line="440" w:lineRule="exact"/>
        <w:jc w:val="left"/>
        <w:rPr>
          <w:rFonts w:ascii="宋体"/>
          <w:sz w:val="24"/>
          <w:highlight w:val="none"/>
          <w:u w:val="single"/>
        </w:rPr>
      </w:pPr>
      <w:r>
        <w:rPr>
          <w:rFonts w:hint="eastAsia" w:ascii="宋体"/>
          <w:spacing w:val="240"/>
          <w:sz w:val="24"/>
          <w:highlight w:val="none"/>
        </w:rPr>
        <w:t>姓</w:t>
      </w:r>
      <w:r>
        <w:rPr>
          <w:rFonts w:hint="eastAsia" w:ascii="宋体"/>
          <w:sz w:val="24"/>
          <w:highlight w:val="none"/>
        </w:rPr>
        <w:t>名：</w:t>
      </w:r>
      <w:r>
        <w:rPr>
          <w:rFonts w:hint="eastAsia" w:ascii="宋体"/>
          <w:sz w:val="24"/>
          <w:highlight w:val="none"/>
          <w:u w:val="single"/>
        </w:rPr>
        <w:t xml:space="preserve">     </w:t>
      </w:r>
      <w:r>
        <w:rPr>
          <w:rFonts w:hint="eastAsia" w:ascii="宋体"/>
          <w:sz w:val="24"/>
          <w:highlight w:val="none"/>
        </w:rPr>
        <w:t>身份证号码：</w:t>
      </w:r>
      <w:r>
        <w:rPr>
          <w:rFonts w:hint="eastAsia" w:ascii="宋体"/>
          <w:sz w:val="24"/>
          <w:highlight w:val="none"/>
          <w:u w:val="single"/>
        </w:rPr>
        <w:t xml:space="preserve">     </w:t>
      </w:r>
      <w:r>
        <w:rPr>
          <w:rFonts w:hint="eastAsia" w:ascii="宋体"/>
          <w:sz w:val="24"/>
          <w:highlight w:val="none"/>
        </w:rPr>
        <w:t>性别</w:t>
      </w:r>
      <w:r>
        <w:rPr>
          <w:rFonts w:hint="eastAsia" w:ascii="宋体"/>
          <w:sz w:val="24"/>
          <w:highlight w:val="none"/>
          <w:u w:val="single"/>
        </w:rPr>
        <w:t xml:space="preserve">：    </w:t>
      </w:r>
      <w:r>
        <w:rPr>
          <w:rFonts w:hint="eastAsia" w:ascii="宋体"/>
          <w:sz w:val="24"/>
          <w:highlight w:val="none"/>
        </w:rPr>
        <w:t>年龄：</w:t>
      </w:r>
      <w:r>
        <w:rPr>
          <w:rFonts w:hint="eastAsia" w:ascii="宋体"/>
          <w:sz w:val="24"/>
          <w:highlight w:val="none"/>
          <w:u w:val="single"/>
        </w:rPr>
        <w:t xml:space="preserve">＿  </w:t>
      </w:r>
      <w:r>
        <w:rPr>
          <w:rFonts w:hint="eastAsia" w:ascii="宋体"/>
          <w:sz w:val="24"/>
          <w:highlight w:val="none"/>
        </w:rPr>
        <w:t>职务：</w:t>
      </w:r>
      <w:r>
        <w:rPr>
          <w:rFonts w:hint="eastAsia" w:ascii="宋体"/>
          <w:sz w:val="24"/>
          <w:highlight w:val="none"/>
          <w:u w:val="single"/>
        </w:rPr>
        <w:t xml:space="preserve">     </w:t>
      </w:r>
      <w:r>
        <w:rPr>
          <w:rFonts w:hint="eastAsia" w:ascii="宋体"/>
          <w:sz w:val="24"/>
          <w:highlight w:val="none"/>
        </w:rPr>
        <w:t>，系</w:t>
      </w:r>
      <w:r>
        <w:rPr>
          <w:rFonts w:hint="eastAsia" w:ascii="宋体"/>
          <w:sz w:val="24"/>
          <w:highlight w:val="none"/>
          <w:u w:val="single"/>
        </w:rPr>
        <w:t xml:space="preserve">     （投标人名称）</w:t>
      </w:r>
      <w:r>
        <w:rPr>
          <w:rFonts w:hint="eastAsia" w:ascii="宋体"/>
          <w:sz w:val="24"/>
          <w:highlight w:val="none"/>
        </w:rPr>
        <w:t>的法定代表人。</w:t>
      </w:r>
    </w:p>
    <w:p w14:paraId="13BA0D93">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特此证明。</w:t>
      </w:r>
    </w:p>
    <w:p w14:paraId="5AB38E67">
      <w:pPr>
        <w:keepNext w:val="0"/>
        <w:keepLines w:val="0"/>
        <w:pageBreakBefore w:val="0"/>
        <w:kinsoku/>
        <w:wordWrap/>
        <w:overflowPunct/>
        <w:topLinePunct w:val="0"/>
        <w:autoSpaceDE/>
        <w:autoSpaceDN/>
        <w:bidi w:val="0"/>
        <w:adjustRightInd/>
        <w:snapToGrid/>
        <w:spacing w:line="440" w:lineRule="exact"/>
        <w:ind w:firstLine="480" w:firstLineChars="200"/>
        <w:rPr>
          <w:highlight w:val="none"/>
        </w:rPr>
      </w:pPr>
      <w:r>
        <w:rPr>
          <w:rFonts w:hint="eastAsia" w:ascii="宋体"/>
          <w:sz w:val="24"/>
          <w:highlight w:val="none"/>
        </w:rPr>
        <w:t>附：</w:t>
      </w:r>
      <w:r>
        <w:rPr>
          <w:rFonts w:hint="eastAsia" w:ascii="宋体"/>
          <w:b/>
          <w:sz w:val="24"/>
          <w:highlight w:val="none"/>
        </w:rPr>
        <w:t>法定代表人有效身份证扫描件</w:t>
      </w:r>
    </w:p>
    <w:p w14:paraId="3089C1AB">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sz w:val="24"/>
          <w:highlight w:val="none"/>
        </w:rPr>
      </w:pPr>
      <w:r>
        <w:rPr>
          <w:rFonts w:hint="eastAsia" w:ascii="宋体"/>
          <w:sz w:val="24"/>
          <w:highlight w:val="none"/>
        </w:rPr>
        <w:t>投标人：</w:t>
      </w:r>
      <w:r>
        <w:rPr>
          <w:rFonts w:hint="eastAsia" w:ascii="宋体"/>
          <w:sz w:val="24"/>
          <w:highlight w:val="none"/>
          <w:u w:val="single"/>
        </w:rPr>
        <w:t xml:space="preserve">            （</w:t>
      </w:r>
      <w:r>
        <w:rPr>
          <w:rFonts w:hint="eastAsia" w:ascii="宋体"/>
          <w:sz w:val="24"/>
          <w:highlight w:val="none"/>
          <w:u w:val="single"/>
          <w:lang w:val="en-US" w:eastAsia="zh-CN"/>
        </w:rPr>
        <w:t>盖</w:t>
      </w:r>
      <w:r>
        <w:rPr>
          <w:rFonts w:hint="eastAsia" w:ascii="宋体"/>
          <w:sz w:val="24"/>
          <w:highlight w:val="none"/>
          <w:u w:val="single"/>
        </w:rPr>
        <w:t>章）</w:t>
      </w:r>
    </w:p>
    <w:p w14:paraId="34409C45">
      <w:pPr>
        <w:keepNext w:val="0"/>
        <w:keepLines w:val="0"/>
        <w:pageBreakBefore w:val="0"/>
        <w:kinsoku/>
        <w:wordWrap/>
        <w:overflowPunct/>
        <w:topLinePunct w:val="0"/>
        <w:autoSpaceDE/>
        <w:autoSpaceDN/>
        <w:bidi w:val="0"/>
        <w:adjustRightInd/>
        <w:snapToGrid/>
        <w:spacing w:line="440" w:lineRule="exact"/>
        <w:rPr>
          <w:rFonts w:ascii="宋体"/>
          <w:sz w:val="24"/>
          <w:highlight w:val="none"/>
        </w:rPr>
      </w:pPr>
      <w:r>
        <w:rPr>
          <w:rFonts w:hint="eastAsia" w:ascii="宋体"/>
          <w:sz w:val="24"/>
          <w:highlight w:val="none"/>
        </w:rPr>
        <w:t xml:space="preserve">                                        年    月     日</w:t>
      </w:r>
    </w:p>
    <w:p w14:paraId="2F0B7B0C">
      <w:pPr>
        <w:keepNext w:val="0"/>
        <w:keepLines w:val="0"/>
        <w:pageBreakBefore w:val="0"/>
        <w:kinsoku/>
        <w:wordWrap/>
        <w:overflowPunct/>
        <w:topLinePunct w:val="0"/>
        <w:autoSpaceDE/>
        <w:autoSpaceDN/>
        <w:bidi w:val="0"/>
        <w:adjustRightInd/>
        <w:snapToGrid/>
        <w:spacing w:line="440" w:lineRule="exact"/>
        <w:rPr>
          <w:highlight w:val="none"/>
        </w:rPr>
      </w:pPr>
    </w:p>
    <w:p w14:paraId="1550066F">
      <w:pPr>
        <w:pStyle w:val="74"/>
        <w:keepNext w:val="0"/>
        <w:keepLines w:val="0"/>
        <w:pageBreakBefore w:val="0"/>
        <w:kinsoku/>
        <w:wordWrap/>
        <w:overflowPunct/>
        <w:topLinePunct w:val="0"/>
        <w:autoSpaceDE/>
        <w:autoSpaceDN/>
        <w:bidi w:val="0"/>
        <w:adjustRightInd/>
        <w:snapToGrid/>
        <w:spacing w:beforeLines="100" w:afterLines="100" w:line="440" w:lineRule="exact"/>
        <w:rPr>
          <w:rFonts w:ascii="宋体"/>
          <w:color w:val="auto"/>
          <w:sz w:val="24"/>
          <w:szCs w:val="24"/>
          <w:highlight w:val="none"/>
        </w:rPr>
      </w:pPr>
      <w:r>
        <w:rPr>
          <w:rFonts w:hint="eastAsia" w:ascii="宋体"/>
          <w:color w:val="auto"/>
          <w:sz w:val="24"/>
          <w:szCs w:val="24"/>
          <w:highlight w:val="none"/>
        </w:rPr>
        <w:t>或1、授权委托书</w:t>
      </w:r>
    </w:p>
    <w:p w14:paraId="00E2E773">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sz w:val="24"/>
          <w:highlight w:val="none"/>
        </w:rPr>
      </w:pPr>
      <w:r>
        <w:rPr>
          <w:rFonts w:hint="eastAsia" w:ascii="宋体"/>
          <w:sz w:val="24"/>
          <w:highlight w:val="none"/>
        </w:rPr>
        <w:t>本人</w:t>
      </w:r>
      <w:r>
        <w:rPr>
          <w:rFonts w:hint="eastAsia" w:ascii="宋体"/>
          <w:sz w:val="24"/>
          <w:highlight w:val="none"/>
          <w:u w:val="single"/>
        </w:rPr>
        <w:t xml:space="preserve"> （姓名）</w:t>
      </w:r>
      <w:r>
        <w:rPr>
          <w:rFonts w:hint="eastAsia" w:ascii="宋体"/>
          <w:sz w:val="24"/>
          <w:highlight w:val="none"/>
        </w:rPr>
        <w:t>系</w:t>
      </w:r>
      <w:r>
        <w:rPr>
          <w:rFonts w:hint="eastAsia" w:ascii="宋体"/>
          <w:sz w:val="24"/>
          <w:highlight w:val="none"/>
          <w:u w:val="single"/>
        </w:rPr>
        <w:t>（投标人）</w:t>
      </w:r>
      <w:r>
        <w:rPr>
          <w:rFonts w:hint="eastAsia" w:ascii="宋体"/>
          <w:sz w:val="24"/>
          <w:highlight w:val="none"/>
        </w:rPr>
        <w:t>的法定代表人，现委托</w:t>
      </w:r>
      <w:r>
        <w:rPr>
          <w:rFonts w:hint="eastAsia" w:ascii="宋体"/>
          <w:sz w:val="24"/>
          <w:highlight w:val="none"/>
          <w:u w:val="single"/>
        </w:rPr>
        <w:t>（姓名）</w:t>
      </w:r>
      <w:r>
        <w:rPr>
          <w:rFonts w:hint="eastAsia" w:ascii="宋体"/>
          <w:sz w:val="24"/>
          <w:highlight w:val="none"/>
        </w:rPr>
        <w:t>为我方代理人。代理人根据授权，以我方名义签署、澄清、说明、补正、递交、撤回、修改</w:t>
      </w:r>
      <w:r>
        <w:rPr>
          <w:rFonts w:hint="eastAsia" w:ascii="宋体"/>
          <w:sz w:val="24"/>
          <w:highlight w:val="none"/>
          <w:u w:val="single"/>
        </w:rPr>
        <w:t xml:space="preserve"> “   ”(项目名称）</w:t>
      </w:r>
      <w:r>
        <w:rPr>
          <w:rFonts w:hint="eastAsia" w:ascii="宋体"/>
          <w:sz w:val="24"/>
          <w:highlight w:val="none"/>
        </w:rPr>
        <w:t>投标文件，全权处理与该项目投标、评审答疑、签订合同以及与合同执行有关的一切事务，其法律后果由我方承担。</w:t>
      </w:r>
    </w:p>
    <w:p w14:paraId="104BA12E">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委托期限：</w:t>
      </w:r>
      <w:r>
        <w:rPr>
          <w:rFonts w:hint="eastAsia" w:ascii="宋体"/>
          <w:sz w:val="24"/>
          <w:highlight w:val="none"/>
          <w:u w:val="single"/>
          <w:lang w:val="en-US" w:eastAsia="zh-CN"/>
        </w:rPr>
        <w:t xml:space="preserve">              </w:t>
      </w:r>
      <w:r>
        <w:rPr>
          <w:rFonts w:hint="eastAsia" w:ascii="宋体" w:cs="宋体"/>
          <w:sz w:val="24"/>
          <w:highlight w:val="none"/>
        </w:rPr>
        <w:t>。</w:t>
      </w:r>
    </w:p>
    <w:p w14:paraId="5334BA4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sz w:val="24"/>
          <w:highlight w:val="none"/>
        </w:rPr>
      </w:pPr>
      <w:r>
        <w:rPr>
          <w:rFonts w:hint="eastAsia" w:ascii="宋体"/>
          <w:sz w:val="24"/>
          <w:highlight w:val="none"/>
        </w:rPr>
        <w:t>代理人无转委托权。</w:t>
      </w:r>
    </w:p>
    <w:p w14:paraId="0A2C1F2B">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sz w:val="24"/>
          <w:highlight w:val="none"/>
        </w:rPr>
      </w:pPr>
      <w:r>
        <w:rPr>
          <w:rFonts w:hint="eastAsia" w:ascii="宋体"/>
          <w:sz w:val="24"/>
          <w:highlight w:val="none"/>
        </w:rPr>
        <w:t>附：</w:t>
      </w:r>
      <w:r>
        <w:rPr>
          <w:rFonts w:hint="eastAsia" w:ascii="宋体"/>
          <w:b/>
          <w:sz w:val="24"/>
          <w:highlight w:val="none"/>
        </w:rPr>
        <w:t>委托代理人有效身份证扫描件</w:t>
      </w:r>
    </w:p>
    <w:p w14:paraId="3E1AE668">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sz w:val="24"/>
          <w:highlight w:val="none"/>
        </w:rPr>
      </w:pPr>
      <w:r>
        <w:rPr>
          <w:rFonts w:hint="eastAsia" w:ascii="宋体"/>
          <w:b/>
          <w:sz w:val="24"/>
          <w:highlight w:val="none"/>
        </w:rPr>
        <w:t>法定代表人有效身份证扫描件</w:t>
      </w:r>
    </w:p>
    <w:p w14:paraId="3DC4B743">
      <w:pPr>
        <w:keepNext w:val="0"/>
        <w:keepLines w:val="0"/>
        <w:pageBreakBefore w:val="0"/>
        <w:kinsoku/>
        <w:wordWrap/>
        <w:overflowPunct/>
        <w:topLinePunct w:val="0"/>
        <w:autoSpaceDE/>
        <w:autoSpaceDN/>
        <w:bidi w:val="0"/>
        <w:adjustRightInd/>
        <w:snapToGrid/>
        <w:spacing w:line="440" w:lineRule="exact"/>
        <w:ind w:firstLine="833" w:firstLineChars="397"/>
        <w:rPr>
          <w:highlight w:val="none"/>
        </w:rPr>
      </w:pPr>
    </w:p>
    <w:p w14:paraId="4D108BBB">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 xml:space="preserve"> 投标人（盖章）：</w:t>
      </w:r>
    </w:p>
    <w:p w14:paraId="63FE0C4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法定代表人（身份证号码）：    （签字或盖章）</w:t>
      </w:r>
    </w:p>
    <w:p w14:paraId="3BE5CF08">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sz w:val="24"/>
          <w:highlight w:val="none"/>
        </w:rPr>
      </w:pPr>
      <w:r>
        <w:rPr>
          <w:rFonts w:hint="eastAsia" w:ascii="宋体" w:hAnsi="Times New Roman" w:eastAsia="宋体" w:cs="Times New Roman"/>
          <w:sz w:val="24"/>
          <w:highlight w:val="none"/>
        </w:rPr>
        <w:t>委托代理人（身份证号码）：    （签字或盖章）</w:t>
      </w:r>
    </w:p>
    <w:p w14:paraId="0FCD3FA1">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sz w:val="24"/>
          <w:highlight w:val="none"/>
        </w:rPr>
      </w:pPr>
      <w:r>
        <w:rPr>
          <w:rFonts w:hint="eastAsia" w:ascii="宋体"/>
          <w:sz w:val="24"/>
          <w:highlight w:val="none"/>
        </w:rPr>
        <w:t xml:space="preserve">   </w:t>
      </w:r>
    </w:p>
    <w:p w14:paraId="0F4784B3">
      <w:pPr>
        <w:keepNext w:val="0"/>
        <w:keepLines w:val="0"/>
        <w:pageBreakBefore w:val="0"/>
        <w:kinsoku/>
        <w:wordWrap/>
        <w:overflowPunct/>
        <w:topLinePunct w:val="0"/>
        <w:autoSpaceDE/>
        <w:autoSpaceDN/>
        <w:bidi w:val="0"/>
        <w:adjustRightInd/>
        <w:snapToGrid/>
        <w:spacing w:line="440" w:lineRule="exact"/>
        <w:ind w:firstLine="5700" w:firstLineChars="2375"/>
        <w:rPr>
          <w:rFonts w:ascii="宋体"/>
          <w:sz w:val="24"/>
          <w:highlight w:val="none"/>
        </w:rPr>
      </w:pPr>
      <w:r>
        <w:rPr>
          <w:rFonts w:hint="eastAsia" w:ascii="宋体"/>
          <w:sz w:val="24"/>
          <w:highlight w:val="none"/>
        </w:rPr>
        <w:t>年    月    日</w:t>
      </w:r>
    </w:p>
    <w:p w14:paraId="528761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sz w:val="28"/>
          <w:szCs w:val="28"/>
          <w:highlight w:val="none"/>
        </w:rPr>
      </w:pPr>
      <w:r>
        <w:rPr>
          <w:rFonts w:hint="eastAsia"/>
          <w:b/>
          <w:sz w:val="28"/>
          <w:szCs w:val="28"/>
          <w:highlight w:val="none"/>
        </w:rPr>
        <w:t>（2）诚信投标承诺书</w:t>
      </w:r>
      <w:bookmarkEnd w:id="913"/>
      <w:bookmarkEnd w:id="914"/>
      <w:bookmarkEnd w:id="915"/>
    </w:p>
    <w:p w14:paraId="4F449F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highlight w:val="none"/>
        </w:rPr>
      </w:pPr>
      <w:r>
        <w:rPr>
          <w:rFonts w:hint="eastAsia" w:ascii="宋体" w:hAnsi="宋体"/>
          <w:szCs w:val="21"/>
          <w:highlight w:val="none"/>
        </w:rPr>
        <w:t>本人以企业法定代表人的身份郑重承诺：</w:t>
      </w:r>
    </w:p>
    <w:p w14:paraId="65F7576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一、将遵循公开、公正和诚实信用的原则自愿参加</w:t>
      </w:r>
      <w:r>
        <w:rPr>
          <w:rFonts w:hint="eastAsia" w:ascii="宋体" w:hAnsi="宋体"/>
          <w:szCs w:val="21"/>
          <w:highlight w:val="none"/>
          <w:u w:val="single"/>
        </w:rPr>
        <w:t xml:space="preserve">       （项目名称）        </w:t>
      </w:r>
      <w:r>
        <w:rPr>
          <w:rFonts w:hint="eastAsia" w:ascii="宋体" w:hAnsi="宋体"/>
          <w:szCs w:val="21"/>
          <w:highlight w:val="none"/>
        </w:rPr>
        <w:t>项目的投标；</w:t>
      </w:r>
    </w:p>
    <w:p w14:paraId="01C34A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二、所提供的一切材料都是真实、有效、合法的；</w:t>
      </w:r>
    </w:p>
    <w:p w14:paraId="72E8418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三、不出借、转让资质证书，不让他人挂靠投标，不以他人名义投标或者以其他方式弄虚作假，骗取中标；</w:t>
      </w:r>
    </w:p>
    <w:p w14:paraId="12874A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四、不与其他投标人相互串通投标报价，不排挤其他投标人的公平竞争、损害招标人的合法权益；</w:t>
      </w:r>
    </w:p>
    <w:p w14:paraId="5E82D77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五、不与招标人、招标代理机构或其他投标人串通投标，损害国家利益、社会公共利益或者他人的合法权益；</w:t>
      </w:r>
    </w:p>
    <w:p w14:paraId="6095EE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六、</w:t>
      </w:r>
      <w:r>
        <w:rPr>
          <w:rFonts w:hint="eastAsia" w:ascii="宋体" w:hAnsi="宋体" w:eastAsia="宋体" w:cs="Times New Roman"/>
          <w:szCs w:val="21"/>
          <w:highlight w:val="none"/>
          <w:lang w:val="en-US" w:eastAsia="zh-CN"/>
        </w:rPr>
        <w:t>我公司</w:t>
      </w:r>
      <w:r>
        <w:rPr>
          <w:rFonts w:hint="eastAsia" w:ascii="宋体" w:hAnsi="宋体" w:eastAsia="宋体" w:cs="Times New Roman"/>
          <w:szCs w:val="21"/>
          <w:highlight w:val="none"/>
        </w:rPr>
        <w:t>没有下列情形：</w:t>
      </w:r>
      <w:bookmarkStart w:id="916" w:name="OLE_LINK133"/>
      <w:bookmarkStart w:id="917" w:name="OLE_LINK134"/>
      <w:r>
        <w:rPr>
          <w:rFonts w:hint="eastAsia" w:ascii="宋体" w:hAnsi="宋体" w:eastAsia="宋体" w:cs="Times New Roman"/>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916"/>
      <w:bookmarkEnd w:id="917"/>
    </w:p>
    <w:p w14:paraId="007134E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七</w:t>
      </w:r>
      <w:r>
        <w:rPr>
          <w:rFonts w:hint="eastAsia" w:ascii="宋体" w:hAnsi="宋体"/>
          <w:szCs w:val="21"/>
          <w:highlight w:val="none"/>
        </w:rPr>
        <w:t>、保证中标后不转包及使用挂靠施工队伍，若有分包征得建设单位同意；</w:t>
      </w:r>
    </w:p>
    <w:p w14:paraId="63C6B49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八、保证中标之后，按照投标文件承诺派驻管理人员及投入机械设备，如有违反，同意接受建设单位违约处罚；</w:t>
      </w:r>
    </w:p>
    <w:p w14:paraId="775E1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九</w:t>
      </w:r>
      <w:r>
        <w:rPr>
          <w:rFonts w:hint="eastAsia" w:ascii="宋体" w:hAnsi="宋体"/>
          <w:szCs w:val="21"/>
          <w:highlight w:val="none"/>
        </w:rPr>
        <w:t>、保证企业及所属相关人员在本次投标中无行贿等犯罪行为；</w:t>
      </w:r>
    </w:p>
    <w:p w14:paraId="3DF19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3E2175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highlight w:val="none"/>
        </w:rPr>
      </w:pPr>
      <w:r>
        <w:rPr>
          <w:rFonts w:hint="eastAsia" w:ascii="宋体" w:hAnsi="宋体"/>
          <w:szCs w:val="21"/>
          <w:highlight w:val="none"/>
        </w:rPr>
        <w:t>十</w:t>
      </w:r>
      <w:r>
        <w:rPr>
          <w:rFonts w:hint="eastAsia" w:ascii="宋体" w:hAnsi="宋体"/>
          <w:szCs w:val="21"/>
          <w:highlight w:val="none"/>
          <w:lang w:val="en-US" w:eastAsia="zh-CN"/>
        </w:rPr>
        <w:t>一</w:t>
      </w:r>
      <w:r>
        <w:rPr>
          <w:rFonts w:hint="eastAsia" w:ascii="宋体" w:hAnsi="宋体"/>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37149D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以上内容我已仔细阅读，本公司若有违反承诺内容的行为，自愿接受取消投标或者中标资格、记入不良行为记录、投标保证金不予退还等有关处理，愿意承担法律责任，给招标人造成损失的，依法承担赔偿责任。</w:t>
      </w:r>
    </w:p>
    <w:p w14:paraId="635156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开户银行：                          基本账户：</w:t>
      </w:r>
    </w:p>
    <w:p w14:paraId="5608EC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zCs w:val="21"/>
          <w:highlight w:val="none"/>
        </w:rPr>
      </w:pPr>
      <w:r>
        <w:rPr>
          <w:rFonts w:hint="eastAsia" w:ascii="宋体" w:hAnsi="宋体"/>
          <w:szCs w:val="21"/>
          <w:highlight w:val="none"/>
        </w:rPr>
        <w:t>投标人（盖章）：              法定代表人（签字或</w:t>
      </w:r>
      <w:r>
        <w:rPr>
          <w:rFonts w:hint="eastAsia" w:ascii="宋体" w:hAnsi="宋体"/>
          <w:szCs w:val="21"/>
          <w:highlight w:val="none"/>
          <w:lang w:val="en-US" w:eastAsia="zh-CN"/>
        </w:rPr>
        <w:t>盖</w:t>
      </w:r>
      <w:r>
        <w:rPr>
          <w:rFonts w:hint="eastAsia" w:ascii="宋体" w:hAnsi="宋体"/>
          <w:szCs w:val="21"/>
          <w:highlight w:val="none"/>
        </w:rPr>
        <w:t>章）：</w:t>
      </w:r>
    </w:p>
    <w:p w14:paraId="3617905E">
      <w:pPr>
        <w:keepNext w:val="0"/>
        <w:keepLines w:val="0"/>
        <w:pageBreakBefore w:val="0"/>
        <w:widowControl w:val="0"/>
        <w:kinsoku/>
        <w:wordWrap/>
        <w:overflowPunct/>
        <w:topLinePunct w:val="0"/>
        <w:autoSpaceDE/>
        <w:autoSpaceDN/>
        <w:bidi w:val="0"/>
        <w:adjustRightInd/>
        <w:snapToGrid/>
        <w:spacing w:line="360" w:lineRule="exact"/>
        <w:ind w:firstLine="5250" w:firstLineChars="2500"/>
        <w:textAlignment w:val="auto"/>
        <w:rPr>
          <w:highlight w:val="none"/>
        </w:rPr>
      </w:pPr>
      <w:r>
        <w:rPr>
          <w:rFonts w:hint="eastAsia" w:ascii="宋体" w:hAnsi="宋体"/>
          <w:szCs w:val="21"/>
          <w:highlight w:val="none"/>
        </w:rPr>
        <w:t>日期：    年   月   日</w:t>
      </w:r>
    </w:p>
    <w:p w14:paraId="364DDAFB">
      <w:pPr>
        <w:rPr>
          <w:rFonts w:eastAsia="黑体"/>
          <w:sz w:val="28"/>
          <w:szCs w:val="28"/>
          <w:highlight w:val="none"/>
          <w:u w:val="single"/>
        </w:rPr>
      </w:pPr>
      <w:r>
        <w:rPr>
          <w:rFonts w:hint="eastAsia" w:ascii="宋体" w:hAnsi="宋体"/>
          <w:b/>
          <w:sz w:val="32"/>
          <w:szCs w:val="32"/>
          <w:highlight w:val="none"/>
        </w:rPr>
        <w:br w:type="page"/>
      </w:r>
    </w:p>
    <w:p w14:paraId="20447F5C">
      <w:pPr>
        <w:jc w:val="center"/>
        <w:rPr>
          <w:rFonts w:eastAsia="黑体"/>
          <w:sz w:val="20"/>
          <w:szCs w:val="20"/>
          <w:highlight w:val="none"/>
        </w:rPr>
      </w:pPr>
      <w:r>
        <w:rPr>
          <w:rFonts w:eastAsia="黑体"/>
          <w:sz w:val="28"/>
          <w:szCs w:val="28"/>
          <w:highlight w:val="none"/>
        </w:rPr>
        <w:t>（项目名称）</w:t>
      </w:r>
    </w:p>
    <w:p w14:paraId="66B855F2">
      <w:pPr>
        <w:jc w:val="center"/>
        <w:rPr>
          <w:rFonts w:eastAsia="黑体"/>
          <w:sz w:val="20"/>
          <w:szCs w:val="20"/>
          <w:highlight w:val="none"/>
        </w:rPr>
      </w:pPr>
    </w:p>
    <w:p w14:paraId="792DB5BC">
      <w:pPr>
        <w:rPr>
          <w:rFonts w:eastAsia="黑体"/>
          <w:sz w:val="20"/>
          <w:szCs w:val="20"/>
          <w:highlight w:val="none"/>
        </w:rPr>
      </w:pPr>
    </w:p>
    <w:p w14:paraId="60025CC7">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二</w:t>
      </w:r>
    </w:p>
    <w:p w14:paraId="11881936">
      <w:pPr>
        <w:jc w:val="center"/>
        <w:rPr>
          <w:rFonts w:eastAsia="黑体"/>
          <w:sz w:val="44"/>
          <w:szCs w:val="44"/>
          <w:highlight w:val="none"/>
        </w:rPr>
      </w:pPr>
      <w:r>
        <w:rPr>
          <w:rFonts w:hint="eastAsia" w:eastAsia="黑体"/>
          <w:sz w:val="44"/>
          <w:szCs w:val="44"/>
          <w:highlight w:val="none"/>
        </w:rPr>
        <w:t>（技术标文件）</w:t>
      </w:r>
    </w:p>
    <w:p w14:paraId="78C47936">
      <w:pPr>
        <w:rPr>
          <w:rFonts w:eastAsia="黑体"/>
          <w:sz w:val="28"/>
          <w:szCs w:val="28"/>
          <w:highlight w:val="none"/>
        </w:rPr>
      </w:pPr>
    </w:p>
    <w:p w14:paraId="13EF90FD">
      <w:pPr>
        <w:rPr>
          <w:rFonts w:eastAsia="黑体"/>
          <w:sz w:val="28"/>
          <w:szCs w:val="28"/>
          <w:highlight w:val="none"/>
        </w:rPr>
      </w:pPr>
    </w:p>
    <w:p w14:paraId="4307D5B0">
      <w:pPr>
        <w:rPr>
          <w:rFonts w:eastAsia="黑体"/>
          <w:sz w:val="28"/>
          <w:szCs w:val="28"/>
          <w:highlight w:val="none"/>
        </w:rPr>
      </w:pPr>
    </w:p>
    <w:p w14:paraId="6B2C05F0">
      <w:pPr>
        <w:pStyle w:val="14"/>
        <w:ind w:firstLine="560"/>
        <w:rPr>
          <w:rFonts w:eastAsia="黑体"/>
          <w:sz w:val="28"/>
          <w:szCs w:val="28"/>
          <w:highlight w:val="none"/>
        </w:rPr>
      </w:pPr>
    </w:p>
    <w:p w14:paraId="1D0BEC5C">
      <w:pPr>
        <w:rPr>
          <w:rFonts w:eastAsia="黑体"/>
          <w:sz w:val="28"/>
          <w:szCs w:val="28"/>
          <w:highlight w:val="none"/>
        </w:rPr>
      </w:pPr>
    </w:p>
    <w:p w14:paraId="28D93157">
      <w:pPr>
        <w:pStyle w:val="14"/>
        <w:ind w:firstLine="560"/>
        <w:rPr>
          <w:rFonts w:eastAsia="黑体"/>
          <w:sz w:val="28"/>
          <w:szCs w:val="28"/>
          <w:highlight w:val="none"/>
        </w:rPr>
      </w:pPr>
    </w:p>
    <w:p w14:paraId="1FFAD3CF">
      <w:pPr>
        <w:rPr>
          <w:highlight w:val="none"/>
        </w:rPr>
      </w:pPr>
    </w:p>
    <w:p w14:paraId="0D2C3844">
      <w:pPr>
        <w:rPr>
          <w:rFonts w:eastAsia="黑体"/>
          <w:sz w:val="28"/>
          <w:szCs w:val="28"/>
          <w:highlight w:val="none"/>
        </w:rPr>
      </w:pPr>
    </w:p>
    <w:p w14:paraId="3D9426D8">
      <w:pPr>
        <w:rPr>
          <w:rFonts w:eastAsia="黑体"/>
          <w:sz w:val="28"/>
          <w:szCs w:val="28"/>
          <w:highlight w:val="none"/>
        </w:rPr>
      </w:pPr>
    </w:p>
    <w:p w14:paraId="21A6EBE5">
      <w:pPr>
        <w:rPr>
          <w:rFonts w:eastAsia="黑体"/>
          <w:sz w:val="28"/>
          <w:szCs w:val="28"/>
          <w:highlight w:val="none"/>
        </w:rPr>
      </w:pPr>
    </w:p>
    <w:p w14:paraId="02F825C3">
      <w:pPr>
        <w:rPr>
          <w:rFonts w:eastAsia="黑体"/>
          <w:sz w:val="28"/>
          <w:szCs w:val="28"/>
          <w:highlight w:val="none"/>
        </w:rPr>
      </w:pPr>
    </w:p>
    <w:p w14:paraId="65C29CBB">
      <w:pPr>
        <w:rPr>
          <w:rFonts w:eastAsia="黑体"/>
          <w:sz w:val="28"/>
          <w:szCs w:val="28"/>
          <w:highlight w:val="none"/>
        </w:rPr>
      </w:pPr>
    </w:p>
    <w:p w14:paraId="10883D19">
      <w:pPr>
        <w:jc w:val="center"/>
        <w:rPr>
          <w:rFonts w:eastAsia="黑体"/>
          <w:sz w:val="28"/>
          <w:szCs w:val="28"/>
          <w:u w:val="single"/>
        </w:rPr>
      </w:pPr>
      <w:bookmarkStart w:id="918" w:name="_Toc3395"/>
      <w:bookmarkStart w:id="919" w:name="_Toc35424972"/>
      <w:bookmarkStart w:id="920" w:name="_Toc35425138"/>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3B6C62B9">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1FCEEEFE">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01D43AA9">
      <w:pPr>
        <w:spacing w:line="540" w:lineRule="exact"/>
        <w:rPr>
          <w:rStyle w:val="120"/>
          <w:rFonts w:ascii="宋体" w:hAnsi="宋体" w:cs="宋体"/>
          <w:sz w:val="32"/>
          <w:highlight w:val="none"/>
        </w:rPr>
      </w:pPr>
    </w:p>
    <w:p w14:paraId="43AB31C5">
      <w:pPr>
        <w:spacing w:beforeLines="50" w:afterLines="50" w:line="440" w:lineRule="exact"/>
        <w:ind w:firstLine="643" w:firstLineChars="200"/>
        <w:jc w:val="left"/>
        <w:rPr>
          <w:rStyle w:val="120"/>
          <w:rFonts w:ascii="宋体" w:hAnsi="宋体" w:cs="宋体"/>
          <w:sz w:val="32"/>
          <w:highlight w:val="none"/>
        </w:rPr>
      </w:pPr>
      <w:bookmarkStart w:id="921" w:name="_Toc78803400"/>
      <w:r>
        <w:rPr>
          <w:rStyle w:val="120"/>
          <w:rFonts w:hint="eastAsia" w:ascii="宋体" w:hAnsi="宋体" w:cs="宋体"/>
          <w:sz w:val="32"/>
          <w:highlight w:val="none"/>
        </w:rPr>
        <w:br w:type="page"/>
      </w:r>
      <w:r>
        <w:rPr>
          <w:rStyle w:val="120"/>
          <w:rFonts w:hint="eastAsia" w:ascii="宋体" w:hAnsi="宋体" w:cs="宋体"/>
          <w:sz w:val="32"/>
          <w:highlight w:val="none"/>
        </w:rPr>
        <w:t>投标文件二</w:t>
      </w:r>
      <w:bookmarkEnd w:id="918"/>
      <w:bookmarkEnd w:id="919"/>
      <w:bookmarkEnd w:id="920"/>
      <w:r>
        <w:rPr>
          <w:rStyle w:val="120"/>
          <w:rFonts w:hint="eastAsia" w:ascii="宋体" w:hAnsi="宋体" w:cs="宋体"/>
          <w:sz w:val="32"/>
          <w:highlight w:val="none"/>
        </w:rPr>
        <w:t>：技术标目录</w:t>
      </w:r>
      <w:bookmarkEnd w:id="921"/>
    </w:p>
    <w:p w14:paraId="1B17CC25">
      <w:pPr>
        <w:numPr>
          <w:ilvl w:val="0"/>
          <w:numId w:val="2"/>
        </w:numPr>
        <w:spacing w:line="440" w:lineRule="exact"/>
        <w:ind w:firstLine="420" w:firstLineChars="200"/>
        <w:jc w:val="left"/>
        <w:rPr>
          <w:rFonts w:hint="eastAsia" w:ascii="宋体" w:hAnsi="宋体" w:cs="宋体"/>
          <w:szCs w:val="21"/>
          <w:highlight w:val="none"/>
          <w:lang w:val="en-US" w:eastAsia="zh-CN"/>
        </w:rPr>
      </w:pPr>
      <w:r>
        <w:rPr>
          <w:rFonts w:hint="eastAsia" w:ascii="宋体" w:hAnsi="宋体" w:eastAsia="宋体" w:cs="宋体"/>
          <w:color w:val="auto"/>
          <w:sz w:val="21"/>
          <w:szCs w:val="21"/>
          <w:highlight w:val="none"/>
          <w:lang w:val="en-US" w:eastAsia="zh-CN"/>
        </w:rPr>
        <w:t>实施组织计划；</w:t>
      </w:r>
    </w:p>
    <w:p w14:paraId="21093BF7">
      <w:pPr>
        <w:numPr>
          <w:ilvl w:val="0"/>
          <w:numId w:val="2"/>
        </w:numPr>
        <w:spacing w:line="440" w:lineRule="exact"/>
        <w:ind w:firstLine="420" w:firstLineChars="200"/>
        <w:jc w:val="left"/>
        <w:rPr>
          <w:rFonts w:hint="default" w:ascii="宋体" w:hAnsi="宋体" w:cs="宋体"/>
          <w:szCs w:val="21"/>
          <w:highlight w:val="none"/>
          <w:lang w:val="en-US" w:eastAsia="zh-CN"/>
        </w:rPr>
      </w:pPr>
      <w:r>
        <w:rPr>
          <w:rFonts w:hint="eastAsia" w:ascii="宋体" w:hAnsi="宋体" w:eastAsia="宋体" w:cs="宋体"/>
          <w:color w:val="auto"/>
          <w:sz w:val="21"/>
          <w:szCs w:val="21"/>
          <w:highlight w:val="none"/>
          <w:lang w:eastAsia="zh-CN"/>
        </w:rPr>
        <w:t>质量保障方案。</w:t>
      </w:r>
    </w:p>
    <w:p w14:paraId="4465777B">
      <w:pPr>
        <w:spacing w:line="360" w:lineRule="auto"/>
        <w:ind w:firstLine="420" w:firstLineChars="200"/>
        <w:rPr>
          <w:rFonts w:ascii="宋体" w:hAnsi="宋体"/>
          <w:szCs w:val="21"/>
          <w:highlight w:val="none"/>
        </w:rPr>
      </w:pPr>
    </w:p>
    <w:p w14:paraId="69D4CBBC">
      <w:pPr>
        <w:rPr>
          <w:highlight w:val="none"/>
        </w:rPr>
      </w:pPr>
    </w:p>
    <w:p w14:paraId="21D31989">
      <w:pPr>
        <w:rPr>
          <w:highlight w:val="none"/>
        </w:rPr>
      </w:pPr>
    </w:p>
    <w:p w14:paraId="213E9083">
      <w:pPr>
        <w:pStyle w:val="16"/>
        <w:rPr>
          <w:highlight w:val="none"/>
        </w:rPr>
      </w:pPr>
      <w:r>
        <w:rPr>
          <w:highlight w:val="none"/>
        </w:rPr>
        <w:br w:type="page"/>
      </w:r>
    </w:p>
    <w:p w14:paraId="7E41CCC7">
      <w:pPr>
        <w:rPr>
          <w:highlight w:val="none"/>
        </w:rPr>
      </w:pPr>
    </w:p>
    <w:p w14:paraId="52F921F7">
      <w:pPr>
        <w:jc w:val="center"/>
        <w:rPr>
          <w:rFonts w:eastAsia="黑体"/>
          <w:sz w:val="20"/>
          <w:szCs w:val="20"/>
          <w:highlight w:val="none"/>
        </w:rPr>
      </w:pPr>
      <w:r>
        <w:rPr>
          <w:rFonts w:eastAsia="黑体"/>
          <w:sz w:val="28"/>
          <w:szCs w:val="28"/>
          <w:highlight w:val="none"/>
        </w:rPr>
        <w:t>（项目名称）</w:t>
      </w:r>
    </w:p>
    <w:p w14:paraId="1CB3AF7F">
      <w:pPr>
        <w:jc w:val="center"/>
        <w:rPr>
          <w:rFonts w:eastAsia="黑体"/>
          <w:sz w:val="20"/>
          <w:szCs w:val="20"/>
          <w:highlight w:val="none"/>
        </w:rPr>
      </w:pPr>
    </w:p>
    <w:p w14:paraId="7F67D925">
      <w:pPr>
        <w:rPr>
          <w:rFonts w:eastAsia="黑体"/>
          <w:sz w:val="20"/>
          <w:szCs w:val="20"/>
          <w:highlight w:val="none"/>
        </w:rPr>
      </w:pPr>
    </w:p>
    <w:p w14:paraId="5AE9D7EA">
      <w:pPr>
        <w:jc w:val="center"/>
        <w:rPr>
          <w:rFonts w:eastAsia="黑体"/>
          <w:sz w:val="44"/>
          <w:szCs w:val="44"/>
          <w:highlight w:val="none"/>
        </w:rPr>
      </w:pPr>
      <w:r>
        <w:rPr>
          <w:rFonts w:eastAsia="黑体"/>
          <w:sz w:val="44"/>
          <w:szCs w:val="44"/>
          <w:highlight w:val="none"/>
        </w:rPr>
        <w:t>投  标  文  件</w:t>
      </w:r>
      <w:r>
        <w:rPr>
          <w:rFonts w:hint="eastAsia" w:eastAsia="黑体"/>
          <w:sz w:val="44"/>
          <w:szCs w:val="44"/>
          <w:highlight w:val="none"/>
        </w:rPr>
        <w:t xml:space="preserve">  三</w:t>
      </w:r>
    </w:p>
    <w:p w14:paraId="4D9A83AD">
      <w:pPr>
        <w:jc w:val="center"/>
        <w:rPr>
          <w:rFonts w:eastAsia="黑体"/>
          <w:sz w:val="44"/>
          <w:szCs w:val="44"/>
          <w:highlight w:val="none"/>
        </w:rPr>
      </w:pPr>
      <w:r>
        <w:rPr>
          <w:rFonts w:hint="eastAsia" w:eastAsia="黑体"/>
          <w:sz w:val="44"/>
          <w:szCs w:val="44"/>
          <w:highlight w:val="none"/>
        </w:rPr>
        <w:t>（商务标文件）</w:t>
      </w:r>
    </w:p>
    <w:p w14:paraId="00AD4571">
      <w:pPr>
        <w:rPr>
          <w:rFonts w:eastAsia="黑体"/>
          <w:sz w:val="28"/>
          <w:szCs w:val="28"/>
          <w:highlight w:val="none"/>
        </w:rPr>
      </w:pPr>
    </w:p>
    <w:p w14:paraId="03FF9373">
      <w:pPr>
        <w:rPr>
          <w:rFonts w:eastAsia="黑体"/>
          <w:sz w:val="28"/>
          <w:szCs w:val="28"/>
          <w:highlight w:val="none"/>
        </w:rPr>
      </w:pPr>
    </w:p>
    <w:p w14:paraId="6F4198FD">
      <w:pPr>
        <w:rPr>
          <w:rFonts w:eastAsia="黑体"/>
          <w:sz w:val="28"/>
          <w:szCs w:val="28"/>
          <w:highlight w:val="none"/>
        </w:rPr>
      </w:pPr>
    </w:p>
    <w:p w14:paraId="18D553B1">
      <w:pPr>
        <w:rPr>
          <w:rFonts w:eastAsia="黑体"/>
          <w:sz w:val="28"/>
          <w:szCs w:val="28"/>
          <w:highlight w:val="none"/>
        </w:rPr>
      </w:pPr>
    </w:p>
    <w:p w14:paraId="0E5FE50F">
      <w:pPr>
        <w:rPr>
          <w:rFonts w:eastAsia="黑体"/>
          <w:sz w:val="28"/>
          <w:szCs w:val="28"/>
          <w:highlight w:val="none"/>
        </w:rPr>
      </w:pPr>
    </w:p>
    <w:p w14:paraId="74AFA9E2">
      <w:pPr>
        <w:rPr>
          <w:rFonts w:eastAsia="黑体"/>
          <w:sz w:val="28"/>
          <w:szCs w:val="28"/>
          <w:highlight w:val="none"/>
        </w:rPr>
      </w:pPr>
    </w:p>
    <w:p w14:paraId="078AB10D">
      <w:pPr>
        <w:rPr>
          <w:rFonts w:eastAsia="黑体"/>
          <w:sz w:val="28"/>
          <w:szCs w:val="28"/>
          <w:highlight w:val="none"/>
        </w:rPr>
      </w:pPr>
    </w:p>
    <w:p w14:paraId="5C03182B">
      <w:pPr>
        <w:rPr>
          <w:rFonts w:eastAsia="黑体"/>
          <w:sz w:val="28"/>
          <w:szCs w:val="28"/>
          <w:highlight w:val="none"/>
        </w:rPr>
      </w:pPr>
    </w:p>
    <w:p w14:paraId="50FB798D">
      <w:pPr>
        <w:rPr>
          <w:rFonts w:eastAsia="黑体"/>
          <w:sz w:val="28"/>
          <w:szCs w:val="28"/>
          <w:highlight w:val="none"/>
        </w:rPr>
      </w:pPr>
    </w:p>
    <w:p w14:paraId="0682BFC9">
      <w:pPr>
        <w:rPr>
          <w:rFonts w:eastAsia="黑体"/>
          <w:sz w:val="28"/>
          <w:szCs w:val="28"/>
          <w:highlight w:val="none"/>
        </w:rPr>
      </w:pPr>
    </w:p>
    <w:p w14:paraId="68117E32">
      <w:pPr>
        <w:rPr>
          <w:rFonts w:eastAsia="黑体"/>
          <w:sz w:val="28"/>
          <w:szCs w:val="28"/>
          <w:highlight w:val="none"/>
        </w:rPr>
      </w:pPr>
    </w:p>
    <w:p w14:paraId="038F9E36">
      <w:pPr>
        <w:jc w:val="center"/>
        <w:rPr>
          <w:rFonts w:eastAsia="黑体"/>
          <w:sz w:val="28"/>
          <w:szCs w:val="28"/>
          <w:u w:val="single"/>
        </w:rPr>
      </w:pPr>
      <w:r>
        <w:rPr>
          <w:rFonts w:hint="eastAsia" w:eastAsia="黑体"/>
          <w:sz w:val="28"/>
          <w:szCs w:val="28"/>
        </w:rPr>
        <w:t xml:space="preserve"> 投标人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盖</w:t>
      </w:r>
      <w:r>
        <w:rPr>
          <w:rFonts w:eastAsia="黑体"/>
          <w:sz w:val="28"/>
          <w:szCs w:val="28"/>
        </w:rPr>
        <w:t>章）</w:t>
      </w:r>
    </w:p>
    <w:p w14:paraId="4CAB06D8">
      <w:pPr>
        <w:jc w:val="center"/>
        <w:rPr>
          <w:rFonts w:eastAsia="黑体"/>
          <w:sz w:val="28"/>
          <w:szCs w:val="28"/>
        </w:rPr>
      </w:pPr>
      <w:r>
        <w:rPr>
          <w:rFonts w:hint="eastAsia" w:eastAsia="黑体"/>
          <w:sz w:val="28"/>
          <w:szCs w:val="28"/>
        </w:rPr>
        <w:t xml:space="preserve">   </w:t>
      </w:r>
      <w:r>
        <w:rPr>
          <w:rFonts w:eastAsia="黑体"/>
          <w:sz w:val="28"/>
          <w:szCs w:val="28"/>
        </w:rPr>
        <w:t>法定代表人</w:t>
      </w:r>
      <w:r>
        <w:rPr>
          <w:rFonts w:hint="eastAsia" w:eastAsia="黑体"/>
          <w:sz w:val="28"/>
          <w:szCs w:val="28"/>
          <w:lang w:val="en-US" w:eastAsia="zh-CN"/>
        </w:rPr>
        <w:t>或授权委托人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w:t>
      </w:r>
      <w:r>
        <w:rPr>
          <w:rFonts w:hint="eastAsia" w:eastAsia="黑体"/>
          <w:sz w:val="28"/>
          <w:szCs w:val="28"/>
        </w:rPr>
        <w:t>签字或盖章</w:t>
      </w:r>
      <w:r>
        <w:rPr>
          <w:rFonts w:eastAsia="黑体"/>
          <w:sz w:val="28"/>
          <w:szCs w:val="28"/>
        </w:rPr>
        <w:t>）</w:t>
      </w:r>
    </w:p>
    <w:p w14:paraId="350C1BB2">
      <w:pPr>
        <w:jc w:val="center"/>
        <w:rPr>
          <w:rFonts w:eastAsia="黑体"/>
          <w:sz w:val="28"/>
          <w:szCs w:val="28"/>
          <w:highlight w:val="none"/>
        </w:rPr>
      </w:pPr>
      <w:r>
        <w:rPr>
          <w:rFonts w:hint="eastAsia" w:eastAsia="黑体"/>
          <w:sz w:val="28"/>
          <w:szCs w:val="28"/>
          <w:highlight w:val="none"/>
          <w:u w:val="single"/>
        </w:rPr>
        <w:t xml:space="preserve">      </w:t>
      </w:r>
      <w:r>
        <w:rPr>
          <w:rFonts w:eastAsia="黑体"/>
          <w:sz w:val="28"/>
          <w:szCs w:val="28"/>
          <w:highlight w:val="none"/>
        </w:rPr>
        <w:t>年</w:t>
      </w:r>
      <w:r>
        <w:rPr>
          <w:rFonts w:hint="eastAsia" w:eastAsia="黑体"/>
          <w:sz w:val="28"/>
          <w:szCs w:val="28"/>
          <w:highlight w:val="none"/>
          <w:u w:val="single"/>
        </w:rPr>
        <w:t xml:space="preserve">     </w:t>
      </w:r>
      <w:r>
        <w:rPr>
          <w:rFonts w:eastAsia="黑体"/>
          <w:sz w:val="28"/>
          <w:szCs w:val="28"/>
          <w:highlight w:val="none"/>
        </w:rPr>
        <w:t>月</w:t>
      </w:r>
      <w:r>
        <w:rPr>
          <w:rFonts w:hint="eastAsia" w:eastAsia="黑体"/>
          <w:sz w:val="28"/>
          <w:szCs w:val="28"/>
          <w:highlight w:val="none"/>
          <w:u w:val="single"/>
        </w:rPr>
        <w:t xml:space="preserve">     </w:t>
      </w:r>
      <w:r>
        <w:rPr>
          <w:rFonts w:eastAsia="黑体"/>
          <w:sz w:val="28"/>
          <w:szCs w:val="28"/>
          <w:highlight w:val="none"/>
        </w:rPr>
        <w:t>日</w:t>
      </w:r>
    </w:p>
    <w:p w14:paraId="2EE77B13">
      <w:pPr>
        <w:rPr>
          <w:highlight w:val="none"/>
        </w:rPr>
      </w:pPr>
    </w:p>
    <w:p w14:paraId="2F4494A4">
      <w:pPr>
        <w:pStyle w:val="14"/>
        <w:ind w:firstLine="420"/>
        <w:rPr>
          <w:highlight w:val="none"/>
        </w:rPr>
      </w:pPr>
    </w:p>
    <w:p w14:paraId="3AB72A24">
      <w:pPr>
        <w:rPr>
          <w:highlight w:val="none"/>
        </w:rPr>
      </w:pPr>
    </w:p>
    <w:p w14:paraId="60A767E1">
      <w:pPr>
        <w:spacing w:beforeLines="50" w:afterLines="50" w:line="440" w:lineRule="exact"/>
        <w:ind w:firstLine="643" w:firstLineChars="200"/>
        <w:jc w:val="left"/>
        <w:rPr>
          <w:rStyle w:val="120"/>
          <w:rFonts w:ascii="宋体" w:hAnsi="宋体" w:cs="宋体"/>
          <w:sz w:val="32"/>
          <w:highlight w:val="none"/>
        </w:rPr>
      </w:pPr>
      <w:bookmarkStart w:id="922" w:name="_Toc35425139"/>
      <w:bookmarkStart w:id="923" w:name="_Toc19174"/>
      <w:bookmarkStart w:id="924" w:name="_Toc35424973"/>
      <w:bookmarkStart w:id="925" w:name="_Toc78803401"/>
      <w:r>
        <w:rPr>
          <w:rStyle w:val="120"/>
          <w:rFonts w:hint="eastAsia" w:ascii="宋体" w:hAnsi="宋体" w:cs="宋体"/>
          <w:sz w:val="32"/>
          <w:highlight w:val="none"/>
        </w:rPr>
        <w:br w:type="page"/>
      </w:r>
      <w:r>
        <w:rPr>
          <w:rStyle w:val="120"/>
          <w:rFonts w:hint="eastAsia" w:ascii="宋体" w:hAnsi="宋体" w:cs="宋体"/>
          <w:sz w:val="32"/>
          <w:highlight w:val="none"/>
        </w:rPr>
        <w:t>投标文件三</w:t>
      </w:r>
      <w:bookmarkEnd w:id="922"/>
      <w:bookmarkEnd w:id="923"/>
      <w:bookmarkEnd w:id="924"/>
      <w:r>
        <w:rPr>
          <w:rStyle w:val="120"/>
          <w:rFonts w:hint="eastAsia" w:ascii="宋体" w:hAnsi="宋体" w:cs="宋体"/>
          <w:sz w:val="32"/>
          <w:highlight w:val="none"/>
        </w:rPr>
        <w:t>：商务标目录</w:t>
      </w:r>
      <w:bookmarkEnd w:id="925"/>
    </w:p>
    <w:p w14:paraId="74D94105">
      <w:pPr>
        <w:spacing w:line="440" w:lineRule="exact"/>
        <w:ind w:firstLine="420" w:firstLineChars="200"/>
        <w:jc w:val="left"/>
        <w:rPr>
          <w:rFonts w:ascii="宋体" w:hAnsi="宋体" w:cs="宋体"/>
          <w:highlight w:val="none"/>
        </w:rPr>
      </w:pPr>
      <w:r>
        <w:rPr>
          <w:rFonts w:hint="eastAsia" w:ascii="宋体" w:hAnsi="宋体" w:cs="宋体"/>
          <w:highlight w:val="none"/>
        </w:rPr>
        <w:t>（1）投标函（格式见附件）</w:t>
      </w:r>
      <w:r>
        <w:rPr>
          <w:rFonts w:hint="eastAsia" w:ascii="宋体" w:hAnsi="宋体" w:cs="宋体"/>
          <w:highlight w:val="none"/>
          <w:lang w:eastAsia="zh-CN"/>
        </w:rPr>
        <w:t>。</w:t>
      </w:r>
      <w:r>
        <w:rPr>
          <w:rFonts w:hint="eastAsia" w:ascii="宋体" w:hAnsi="宋体" w:cs="宋体"/>
          <w:highlight w:val="none"/>
        </w:rPr>
        <w:t xml:space="preserve">  </w:t>
      </w:r>
    </w:p>
    <w:p w14:paraId="15662A50">
      <w:pPr>
        <w:spacing w:line="540" w:lineRule="exact"/>
        <w:rPr>
          <w:highlight w:val="none"/>
        </w:rPr>
      </w:pPr>
    </w:p>
    <w:p w14:paraId="03122088">
      <w:pPr>
        <w:spacing w:line="540" w:lineRule="exact"/>
        <w:rPr>
          <w:rFonts w:eastAsia="黑体"/>
          <w:sz w:val="20"/>
          <w:szCs w:val="20"/>
          <w:highlight w:val="none"/>
        </w:rPr>
      </w:pPr>
    </w:p>
    <w:p w14:paraId="3338FC9F">
      <w:pPr>
        <w:spacing w:line="540" w:lineRule="exact"/>
        <w:rPr>
          <w:rFonts w:eastAsia="黑体"/>
          <w:sz w:val="20"/>
          <w:szCs w:val="20"/>
          <w:highlight w:val="none"/>
        </w:rPr>
      </w:pPr>
    </w:p>
    <w:p w14:paraId="3D5F9903">
      <w:pPr>
        <w:spacing w:line="540" w:lineRule="exact"/>
        <w:rPr>
          <w:rFonts w:eastAsia="黑体"/>
          <w:sz w:val="20"/>
          <w:szCs w:val="20"/>
          <w:highlight w:val="none"/>
        </w:rPr>
      </w:pPr>
    </w:p>
    <w:p w14:paraId="6FEF5B0D">
      <w:pPr>
        <w:spacing w:line="360" w:lineRule="auto"/>
        <w:ind w:firstLine="420" w:firstLineChars="200"/>
        <w:jc w:val="right"/>
        <w:rPr>
          <w:szCs w:val="21"/>
          <w:highlight w:val="none"/>
          <w:u w:val="single"/>
        </w:rPr>
      </w:pPr>
    </w:p>
    <w:p w14:paraId="70F20168">
      <w:pPr>
        <w:spacing w:line="360" w:lineRule="auto"/>
        <w:ind w:firstLine="420" w:firstLineChars="200"/>
        <w:jc w:val="right"/>
        <w:rPr>
          <w:szCs w:val="21"/>
          <w:highlight w:val="none"/>
          <w:u w:val="single"/>
        </w:rPr>
      </w:pPr>
    </w:p>
    <w:p w14:paraId="5BDCA848">
      <w:pPr>
        <w:spacing w:line="360" w:lineRule="auto"/>
        <w:ind w:firstLine="420" w:firstLineChars="200"/>
        <w:jc w:val="right"/>
        <w:rPr>
          <w:szCs w:val="21"/>
          <w:highlight w:val="none"/>
          <w:u w:val="single"/>
        </w:rPr>
      </w:pPr>
    </w:p>
    <w:p w14:paraId="5B4A47D5">
      <w:pPr>
        <w:spacing w:line="360" w:lineRule="auto"/>
        <w:ind w:firstLine="420" w:firstLineChars="200"/>
        <w:jc w:val="right"/>
        <w:rPr>
          <w:szCs w:val="21"/>
          <w:highlight w:val="none"/>
          <w:u w:val="single"/>
        </w:rPr>
      </w:pPr>
    </w:p>
    <w:p w14:paraId="6AF87BBA">
      <w:pPr>
        <w:spacing w:line="360" w:lineRule="auto"/>
        <w:ind w:firstLine="420" w:firstLineChars="200"/>
        <w:jc w:val="right"/>
        <w:rPr>
          <w:szCs w:val="21"/>
          <w:highlight w:val="none"/>
          <w:u w:val="single"/>
        </w:rPr>
      </w:pPr>
    </w:p>
    <w:p w14:paraId="49A7FE35">
      <w:pPr>
        <w:spacing w:line="360" w:lineRule="auto"/>
        <w:ind w:firstLine="420" w:firstLineChars="200"/>
        <w:jc w:val="right"/>
        <w:rPr>
          <w:szCs w:val="21"/>
          <w:highlight w:val="none"/>
          <w:u w:val="single"/>
        </w:rPr>
      </w:pPr>
    </w:p>
    <w:p w14:paraId="7EAE036F">
      <w:pPr>
        <w:spacing w:line="360" w:lineRule="auto"/>
        <w:ind w:firstLine="420" w:firstLineChars="200"/>
        <w:jc w:val="right"/>
        <w:rPr>
          <w:szCs w:val="21"/>
          <w:highlight w:val="none"/>
          <w:u w:val="single"/>
        </w:rPr>
      </w:pPr>
    </w:p>
    <w:p w14:paraId="39D3A8B9">
      <w:pPr>
        <w:spacing w:line="360" w:lineRule="auto"/>
        <w:ind w:firstLine="420" w:firstLineChars="200"/>
        <w:jc w:val="right"/>
        <w:rPr>
          <w:szCs w:val="21"/>
          <w:highlight w:val="none"/>
          <w:u w:val="single"/>
        </w:rPr>
      </w:pPr>
    </w:p>
    <w:p w14:paraId="042B576F">
      <w:pPr>
        <w:jc w:val="center"/>
        <w:rPr>
          <w:b/>
          <w:sz w:val="32"/>
          <w:szCs w:val="32"/>
          <w:highlight w:val="none"/>
        </w:rPr>
      </w:pPr>
    </w:p>
    <w:p w14:paraId="29EE3D81">
      <w:pPr>
        <w:jc w:val="center"/>
        <w:rPr>
          <w:b/>
          <w:sz w:val="32"/>
          <w:szCs w:val="32"/>
          <w:highlight w:val="none"/>
        </w:rPr>
      </w:pPr>
    </w:p>
    <w:p w14:paraId="569DA32B">
      <w:pPr>
        <w:jc w:val="center"/>
        <w:rPr>
          <w:b/>
          <w:sz w:val="32"/>
          <w:szCs w:val="32"/>
          <w:highlight w:val="none"/>
        </w:rPr>
      </w:pPr>
    </w:p>
    <w:p w14:paraId="30415CF4">
      <w:pPr>
        <w:jc w:val="center"/>
        <w:rPr>
          <w:b/>
          <w:sz w:val="32"/>
          <w:szCs w:val="32"/>
          <w:highlight w:val="none"/>
        </w:rPr>
      </w:pPr>
    </w:p>
    <w:p w14:paraId="1AAF50B0">
      <w:pPr>
        <w:jc w:val="center"/>
        <w:rPr>
          <w:b/>
          <w:sz w:val="32"/>
          <w:szCs w:val="32"/>
          <w:highlight w:val="none"/>
        </w:rPr>
      </w:pPr>
    </w:p>
    <w:p w14:paraId="5BCCA520">
      <w:pPr>
        <w:jc w:val="center"/>
        <w:rPr>
          <w:b/>
          <w:sz w:val="32"/>
          <w:szCs w:val="32"/>
          <w:highlight w:val="none"/>
        </w:rPr>
      </w:pPr>
    </w:p>
    <w:p w14:paraId="194A658F">
      <w:pPr>
        <w:jc w:val="center"/>
        <w:rPr>
          <w:b/>
          <w:sz w:val="32"/>
          <w:szCs w:val="32"/>
          <w:highlight w:val="none"/>
        </w:rPr>
      </w:pPr>
    </w:p>
    <w:p w14:paraId="3F1030A3">
      <w:pPr>
        <w:spacing w:line="360" w:lineRule="auto"/>
        <w:rPr>
          <w:b/>
          <w:bCs/>
          <w:sz w:val="32"/>
          <w:szCs w:val="32"/>
          <w:highlight w:val="none"/>
        </w:rPr>
      </w:pPr>
    </w:p>
    <w:p w14:paraId="5D358DCD">
      <w:pPr>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（1）投 标 函</w:t>
      </w:r>
    </w:p>
    <w:p w14:paraId="246EE23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rPr>
      </w:pPr>
      <w:bookmarkStart w:id="926" w:name="_Toc506107366"/>
      <w:bookmarkStart w:id="927" w:name="_Toc35425140"/>
      <w:bookmarkStart w:id="928" w:name="_Toc15058950"/>
      <w:bookmarkStart w:id="929" w:name="_Toc35424974"/>
      <w:r>
        <w:rPr>
          <w:rFonts w:hint="eastAsia" w:ascii="宋体" w:hAnsi="宋体" w:eastAsia="宋体" w:cs="宋体"/>
          <w:b/>
          <w:bCs/>
          <w:color w:val="auto"/>
        </w:rPr>
        <w:t>致 ：</w:t>
      </w:r>
      <w:r>
        <w:rPr>
          <w:rFonts w:hint="eastAsia" w:ascii="宋体" w:hAnsi="宋体" w:eastAsia="宋体" w:cs="宋体"/>
          <w:b/>
          <w:bCs/>
          <w:color w:val="auto"/>
          <w:u w:val="single"/>
          <w:lang w:val="en-US" w:eastAsia="zh-CN"/>
        </w:rPr>
        <w:t xml:space="preserve">       （招标人） </w:t>
      </w:r>
      <w:r>
        <w:rPr>
          <w:rFonts w:hint="eastAsia" w:ascii="宋体" w:hAnsi="宋体" w:eastAsia="宋体" w:cs="宋体"/>
          <w:color w:val="auto"/>
        </w:rPr>
        <w:t xml:space="preserve">：  </w:t>
      </w:r>
    </w:p>
    <w:p w14:paraId="34202DD2">
      <w:pPr>
        <w:keepNext w:val="0"/>
        <w:keepLines w:val="0"/>
        <w:pageBreakBefore w:val="0"/>
        <w:widowControl w:val="0"/>
        <w:kinsoku/>
        <w:wordWrap/>
        <w:overflowPunct/>
        <w:topLinePunct w:val="0"/>
        <w:autoSpaceDE/>
        <w:autoSpaceDN/>
        <w:bidi w:val="0"/>
        <w:adjustRightInd/>
        <w:snapToGrid/>
        <w:spacing w:line="460" w:lineRule="exact"/>
        <w:ind w:firstLine="525" w:firstLineChars="250"/>
        <w:jc w:val="left"/>
        <w:textAlignment w:val="auto"/>
        <w:rPr>
          <w:rFonts w:hint="eastAsia" w:ascii="宋体" w:hAnsi="宋体" w:eastAsia="宋体" w:cs="宋体"/>
          <w:color w:val="auto"/>
          <w:lang w:eastAsia="zh-CN"/>
        </w:rPr>
      </w:pPr>
      <w:r>
        <w:rPr>
          <w:rFonts w:hint="eastAsia" w:ascii="宋体" w:hAnsi="宋体" w:eastAsia="宋体" w:cs="宋体"/>
          <w:color w:val="auto"/>
        </w:rPr>
        <w:t>我们决定参加贵单位组织的“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 xml:space="preserve">”的项目。我方授权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none"/>
        </w:rPr>
        <w:t>姓名和职务</w:t>
      </w:r>
      <w:r>
        <w:rPr>
          <w:rFonts w:hint="eastAsia" w:ascii="宋体" w:hAnsi="宋体" w:eastAsia="宋体" w:cs="宋体"/>
          <w:color w:val="auto"/>
        </w:rPr>
        <w:t xml:space="preserve">)代表我方 </w:t>
      </w:r>
      <w:r>
        <w:rPr>
          <w:rFonts w:hint="eastAsia" w:ascii="宋体" w:hAnsi="宋体" w:eastAsia="宋体" w:cs="宋体"/>
          <w:color w:val="auto"/>
          <w:u w:val="single"/>
        </w:rPr>
        <w:t xml:space="preserve">             </w:t>
      </w:r>
      <w:r>
        <w:rPr>
          <w:rFonts w:hint="eastAsia" w:ascii="宋体" w:hAnsi="宋体" w:eastAsia="宋体" w:cs="宋体"/>
          <w:color w:val="auto"/>
        </w:rPr>
        <w:t xml:space="preserve">（投标单位的名称）全权处理本项目投标的有关事宜 </w:t>
      </w:r>
      <w:r>
        <w:rPr>
          <w:rFonts w:hint="eastAsia" w:ascii="宋体" w:hAnsi="宋体" w:eastAsia="宋体" w:cs="宋体"/>
          <w:color w:val="auto"/>
          <w:lang w:eastAsia="zh-CN"/>
        </w:rPr>
        <w:t>。</w:t>
      </w:r>
    </w:p>
    <w:p w14:paraId="4EEFA394">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highlight w:val="none"/>
          <w:lang w:val="en-US"/>
        </w:rPr>
      </w:pPr>
      <w:r>
        <w:rPr>
          <w:rFonts w:hint="eastAsia" w:ascii="宋体" w:hAnsi="宋体" w:cs="宋体"/>
          <w:color w:val="auto"/>
          <w:lang w:val="en-US" w:eastAsia="zh-CN"/>
        </w:rPr>
        <w:t>1、</w:t>
      </w:r>
      <w:r>
        <w:rPr>
          <w:rFonts w:hint="eastAsia" w:ascii="宋体" w:hAnsi="宋体" w:eastAsia="宋体" w:cs="宋体"/>
          <w:color w:val="auto"/>
        </w:rPr>
        <w:t>我们已仔细地研究了</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rPr>
        <w:t>招标文件的全部内容，包括但不限于承包人须知合同条件、工作要求，以及全部补遗和澄清文件。我们已了解和审核了全部招标文件，并完全理解了招标文件</w:t>
      </w:r>
      <w:r>
        <w:rPr>
          <w:rFonts w:hint="eastAsia" w:ascii="宋体" w:hAnsi="宋体" w:eastAsia="宋体" w:cs="宋体"/>
          <w:color w:val="auto"/>
          <w:spacing w:val="-1"/>
        </w:rPr>
        <w:t>规定的合同范围，工作要求，并考虑到了潜在所有风险。</w:t>
      </w:r>
      <w:r>
        <w:rPr>
          <w:rFonts w:hint="eastAsia" w:ascii="宋体" w:hAnsi="宋体" w:eastAsia="宋体" w:cs="宋体"/>
          <w:color w:val="auto"/>
          <w:spacing w:val="-1"/>
          <w:highlight w:val="none"/>
        </w:rPr>
        <w:t>据此我方愿以</w:t>
      </w:r>
      <w:r>
        <w:rPr>
          <w:rFonts w:hint="eastAsia" w:ascii="宋体" w:hAnsi="宋体" w:cs="宋体"/>
          <w:color w:val="auto"/>
          <w:spacing w:val="-1"/>
          <w:highlight w:val="none"/>
          <w:lang w:val="en-US" w:eastAsia="zh-CN"/>
        </w:rPr>
        <w:t>单价</w:t>
      </w:r>
      <w:r>
        <w:rPr>
          <w:rFonts w:hint="eastAsia" w:ascii="宋体" w:hAnsi="宋体" w:eastAsia="宋体" w:cs="宋体"/>
          <w:color w:val="auto"/>
          <w:spacing w:val="-1"/>
          <w:highlight w:val="none"/>
        </w:rPr>
        <w:t>：</w:t>
      </w:r>
      <w:r>
        <w:rPr>
          <w:rFonts w:hint="eastAsia" w:ascii="宋体" w:hAnsi="宋体" w:cs="宋体"/>
          <w:color w:val="auto"/>
          <w:spacing w:val="-1"/>
          <w:highlight w:val="none"/>
          <w:u w:val="single"/>
          <w:lang w:val="en-US" w:eastAsia="zh-CN"/>
        </w:rPr>
        <w:t xml:space="preserve">        </w:t>
      </w:r>
      <w:r>
        <w:rPr>
          <w:rFonts w:hint="eastAsia" w:ascii="宋体" w:hAnsi="宋体" w:cs="宋体"/>
          <w:color w:val="auto"/>
          <w:highlight w:val="none"/>
          <w:lang w:val="en-US" w:eastAsia="zh-CN"/>
        </w:rPr>
        <w:t>元/W</w:t>
      </w:r>
      <w:r>
        <w:rPr>
          <w:rFonts w:hint="eastAsia" w:ascii="宋体" w:hAnsi="宋体" w:eastAsia="宋体" w:cs="宋体"/>
          <w:color w:val="auto"/>
          <w:highlight w:val="none"/>
        </w:rPr>
        <w:t>（小数点后保留2位）作为本工程项目</w:t>
      </w:r>
      <w:r>
        <w:rPr>
          <w:rFonts w:hint="eastAsia" w:ascii="宋体" w:hAnsi="宋体" w:cs="宋体"/>
          <w:color w:val="auto"/>
          <w:highlight w:val="none"/>
          <w:lang w:val="en-US" w:eastAsia="zh-CN"/>
        </w:rPr>
        <w:t>设计</w:t>
      </w:r>
      <w:r>
        <w:rPr>
          <w:rFonts w:hint="eastAsia" w:ascii="宋体" w:hAnsi="宋体" w:eastAsia="宋体" w:cs="宋体"/>
          <w:color w:val="auto"/>
          <w:highlight w:val="none"/>
        </w:rPr>
        <w:t>工作所需的全部费用。</w:t>
      </w:r>
    </w:p>
    <w:p w14:paraId="36ACFBDA">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2、一旦我方中标，我方将派出</w:t>
      </w:r>
      <w:r>
        <w:rPr>
          <w:rFonts w:hint="eastAsia" w:ascii="宋体" w:hAnsi="宋体" w:eastAsia="宋体" w:cs="宋体"/>
          <w:color w:val="auto"/>
          <w:u w:val="single"/>
        </w:rPr>
        <w:t xml:space="preserve">      </w:t>
      </w:r>
      <w:r>
        <w:rPr>
          <w:rFonts w:hint="eastAsia" w:ascii="宋体" w:hAnsi="宋体" w:eastAsia="宋体" w:cs="宋体"/>
          <w:color w:val="auto"/>
        </w:rPr>
        <w:t>为本</w:t>
      </w:r>
      <w:r>
        <w:rPr>
          <w:rFonts w:hint="eastAsia" w:ascii="宋体" w:hAnsi="宋体" w:cs="宋体"/>
          <w:color w:val="auto"/>
          <w:lang w:val="en-US" w:eastAsia="zh-CN"/>
        </w:rPr>
        <w:t>项目的项目负责人</w:t>
      </w:r>
      <w:r>
        <w:rPr>
          <w:rFonts w:hint="eastAsia" w:ascii="宋体" w:hAnsi="宋体" w:eastAsia="宋体" w:cs="宋体"/>
          <w:color w:val="auto"/>
        </w:rPr>
        <w:t>，按招标文件的要求承担本工程的</w:t>
      </w:r>
      <w:r>
        <w:rPr>
          <w:rFonts w:hint="eastAsia" w:ascii="宋体" w:hAnsi="宋体" w:cs="宋体"/>
          <w:color w:val="auto"/>
          <w:lang w:val="en-US" w:eastAsia="zh-CN"/>
        </w:rPr>
        <w:t>设计</w:t>
      </w:r>
      <w:r>
        <w:rPr>
          <w:rFonts w:hint="eastAsia" w:ascii="宋体" w:hAnsi="宋体" w:eastAsia="宋体" w:cs="宋体"/>
          <w:color w:val="auto"/>
        </w:rPr>
        <w:t>工作。</w:t>
      </w:r>
    </w:p>
    <w:p w14:paraId="3D4AE92F">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3、如果贵方接受我单位中标，我单位保证在承包人须知规定的期限内，按本投标配备的人员及时开展工作，否则，贵方有权单方面终止合同，并令我单位立即退场，工程项目另行处理，由此造成的一切损失由我单位负责赔偿。</w:t>
      </w:r>
    </w:p>
    <w:p w14:paraId="46215210">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4、我们声明，本投标文件的全部内容我公司已了解和熟悉，并承诺中标后严格按此投标文件执行。</w:t>
      </w:r>
    </w:p>
    <w:p w14:paraId="65BC97B4">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5、单位提供如下通讯地址：</w:t>
      </w:r>
      <w:r>
        <w:rPr>
          <w:rFonts w:hint="eastAsia" w:ascii="宋体" w:hAnsi="宋体" w:eastAsia="宋体" w:cs="宋体"/>
          <w:color w:val="auto"/>
          <w:u w:val="single"/>
        </w:rPr>
        <w:t xml:space="preserve">          </w:t>
      </w:r>
      <w:r>
        <w:rPr>
          <w:rFonts w:hint="eastAsia" w:ascii="宋体" w:hAnsi="宋体" w:eastAsia="宋体" w:cs="宋体"/>
          <w:color w:val="auto"/>
        </w:rPr>
        <w:t>电子邮箱（地址），确认本项目相关法律文书均通过提供的以上地址送达，相关文书只要发送至以上电子邮箱（地址）即视为送达，投标人愿意承担一切法律后果。</w:t>
      </w:r>
    </w:p>
    <w:p w14:paraId="32AA8FA5">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、投标有效期为 90 日历天（从投标截止之日算起）。</w:t>
      </w:r>
    </w:p>
    <w:p w14:paraId="016CE0F7">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对本招标文件的所有条款进行承诺。</w:t>
      </w:r>
    </w:p>
    <w:p w14:paraId="58D9FF6D">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p>
    <w:p w14:paraId="7B092613">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盖</w:t>
      </w:r>
      <w:r>
        <w:rPr>
          <w:rFonts w:hint="eastAsia" w:ascii="宋体" w:hAnsi="宋体" w:eastAsia="宋体" w:cs="宋体"/>
          <w:color w:val="auto"/>
          <w:szCs w:val="21"/>
          <w:u w:val="single"/>
        </w:rPr>
        <w:t xml:space="preserve">章）   </w:t>
      </w:r>
    </w:p>
    <w:p w14:paraId="6586A80F">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（签</w:t>
      </w:r>
      <w:r>
        <w:rPr>
          <w:rFonts w:hint="eastAsia" w:ascii="宋体" w:hAnsi="宋体" w:cs="宋体"/>
          <w:color w:val="auto"/>
          <w:szCs w:val="21"/>
          <w:u w:val="single"/>
          <w:lang w:val="en-US" w:eastAsia="zh-CN"/>
        </w:rPr>
        <w:t>字或盖</w:t>
      </w:r>
      <w:r>
        <w:rPr>
          <w:rFonts w:hint="eastAsia" w:ascii="宋体" w:hAnsi="宋体" w:eastAsia="宋体" w:cs="宋体"/>
          <w:color w:val="auto"/>
          <w:szCs w:val="21"/>
          <w:u w:val="single"/>
        </w:rPr>
        <w:t>章）</w:t>
      </w:r>
    </w:p>
    <w:p w14:paraId="75BF44E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单位地址：</w:t>
      </w:r>
      <w:r>
        <w:rPr>
          <w:rFonts w:hint="eastAsia" w:ascii="宋体" w:hAnsi="宋体" w:eastAsia="宋体" w:cs="宋体"/>
          <w:color w:val="auto"/>
          <w:szCs w:val="21"/>
          <w:u w:val="single"/>
        </w:rPr>
        <w:t xml:space="preserve">                                       </w:t>
      </w:r>
    </w:p>
    <w:p w14:paraId="152985B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u w:val="single"/>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26367422">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年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72B3F58">
      <w:pPr>
        <w:pStyle w:val="44"/>
        <w:spacing w:beforeLines="50" w:afterLines="50" w:line="440" w:lineRule="exact"/>
        <w:rPr>
          <w:bCs/>
          <w:szCs w:val="32"/>
          <w:highlight w:val="none"/>
        </w:rPr>
      </w:pPr>
      <w:r>
        <w:rPr>
          <w:rFonts w:hint="eastAsia"/>
          <w:sz w:val="32"/>
          <w:szCs w:val="32"/>
          <w:highlight w:val="none"/>
        </w:rPr>
        <w:br w:type="page"/>
      </w:r>
      <w:bookmarkEnd w:id="7"/>
      <w:bookmarkEnd w:id="8"/>
      <w:bookmarkEnd w:id="9"/>
      <w:bookmarkEnd w:id="10"/>
      <w:bookmarkEnd w:id="11"/>
      <w:bookmarkEnd w:id="926"/>
      <w:bookmarkEnd w:id="927"/>
      <w:bookmarkEnd w:id="928"/>
      <w:bookmarkEnd w:id="929"/>
      <w:bookmarkStart w:id="930" w:name="_Toc78803402"/>
      <w:r>
        <w:rPr>
          <w:rFonts w:hint="eastAsia"/>
          <w:bCs/>
          <w:szCs w:val="32"/>
          <w:highlight w:val="none"/>
        </w:rPr>
        <w:t>第</w:t>
      </w:r>
      <w:r>
        <w:rPr>
          <w:rFonts w:hint="eastAsia"/>
          <w:bCs/>
          <w:szCs w:val="32"/>
          <w:highlight w:val="none"/>
          <w:lang w:val="en-US" w:eastAsia="zh-CN"/>
        </w:rPr>
        <w:t>七</w:t>
      </w:r>
      <w:r>
        <w:rPr>
          <w:rFonts w:hint="eastAsia"/>
          <w:bCs/>
          <w:szCs w:val="32"/>
          <w:highlight w:val="none"/>
        </w:rPr>
        <w:t>章  招标单位、招标代理机构对本招标文件的确认</w:t>
      </w:r>
      <w:bookmarkEnd w:id="930"/>
    </w:p>
    <w:p w14:paraId="7D391125">
      <w:pPr>
        <w:pStyle w:val="20"/>
        <w:rPr>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28B5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45DC8EDB">
            <w:pPr>
              <w:wordWrap w:val="0"/>
              <w:adjustRightInd w:val="0"/>
              <w:snapToGrid w:val="0"/>
              <w:spacing w:line="560" w:lineRule="exact"/>
              <w:rPr>
                <w:sz w:val="30"/>
                <w:highlight w:val="none"/>
              </w:rPr>
            </w:pPr>
          </w:p>
          <w:p w14:paraId="3CB446EA">
            <w:pPr>
              <w:wordWrap w:val="0"/>
              <w:spacing w:line="560" w:lineRule="exact"/>
              <w:ind w:firstLine="560" w:firstLineChars="200"/>
              <w:rPr>
                <w:sz w:val="28"/>
                <w:szCs w:val="28"/>
                <w:highlight w:val="none"/>
              </w:rPr>
            </w:pPr>
            <w:r>
              <w:rPr>
                <w:rFonts w:hint="eastAsia"/>
                <w:sz w:val="28"/>
                <w:szCs w:val="28"/>
                <w:highlight w:val="none"/>
              </w:rPr>
              <w:t>我单位对</w:t>
            </w:r>
            <w:r>
              <w:rPr>
                <w:rFonts w:hint="eastAsia"/>
                <w:sz w:val="28"/>
                <w:szCs w:val="28"/>
                <w:highlight w:val="none"/>
                <w:u w:val="single"/>
              </w:rPr>
              <w:t xml:space="preserve"> </w:t>
            </w:r>
            <w:r>
              <w:rPr>
                <w:rFonts w:hint="eastAsia"/>
                <w:sz w:val="28"/>
                <w:szCs w:val="28"/>
                <w:highlight w:val="none"/>
                <w:u w:val="single"/>
                <w:lang w:eastAsia="zh-CN"/>
              </w:rPr>
              <w:t>2025年度新能源工程设计项目</w:t>
            </w:r>
            <w:r>
              <w:rPr>
                <w:rFonts w:hint="eastAsia"/>
                <w:sz w:val="28"/>
                <w:szCs w:val="28"/>
                <w:highlight w:val="none"/>
                <w:u w:val="single"/>
              </w:rPr>
              <w:t xml:space="preserve"> </w:t>
            </w:r>
            <w:r>
              <w:rPr>
                <w:rFonts w:hint="eastAsia"/>
                <w:sz w:val="28"/>
                <w:szCs w:val="28"/>
                <w:highlight w:val="none"/>
              </w:rPr>
              <w:t>的招标文件进行确认。</w:t>
            </w:r>
          </w:p>
          <w:p w14:paraId="71A0CDF3">
            <w:pPr>
              <w:widowControl/>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滁州市翼然新能源开发有限公司</w:t>
            </w:r>
            <w:r>
              <w:rPr>
                <w:rFonts w:hint="eastAsia" w:ascii="宋体" w:hAnsi="宋体"/>
                <w:color w:val="auto"/>
                <w:sz w:val="28"/>
                <w:szCs w:val="28"/>
                <w:highlight w:val="none"/>
              </w:rPr>
              <w:t xml:space="preserve">  </w:t>
            </w:r>
          </w:p>
          <w:p w14:paraId="7E988D38">
            <w:pPr>
              <w:adjustRightInd w:val="0"/>
              <w:snapToGrid w:val="0"/>
              <w:spacing w:line="560" w:lineRule="exact"/>
              <w:ind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eastAsia="宋体" w:cs="Times New Roman"/>
                <w:color w:val="auto"/>
                <w:sz w:val="28"/>
                <w:szCs w:val="28"/>
                <w:highlight w:val="none"/>
                <w:lang w:val="en-US" w:eastAsia="zh-CN"/>
              </w:rPr>
              <w:t>王以伟</w:t>
            </w:r>
            <w:r>
              <w:rPr>
                <w:rFonts w:hint="eastAsia" w:ascii="宋体" w:hAnsi="宋体" w:eastAsia="宋体" w:cs="Times New Roman"/>
                <w:color w:val="auto"/>
                <w:sz w:val="28"/>
                <w:szCs w:val="28"/>
                <w:highlight w:val="none"/>
              </w:rPr>
              <w:t xml:space="preserve"> </w:t>
            </w:r>
            <w:r>
              <w:rPr>
                <w:rFonts w:hint="eastAsia" w:ascii="宋体" w:hAnsi="宋体" w:eastAsia="宋体" w:cs="Times New Roman"/>
                <w:color w:val="auto"/>
                <w:sz w:val="28"/>
                <w:szCs w:val="28"/>
                <w:highlight w:val="none"/>
                <w:lang w:val="en-US" w:eastAsia="zh-CN"/>
              </w:rPr>
              <w:t xml:space="preserve"> </w:t>
            </w:r>
          </w:p>
          <w:p w14:paraId="674C5CF9">
            <w:pPr>
              <w:adjustRightInd w:val="0"/>
              <w:snapToGrid w:val="0"/>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eastAsia="宋体" w:cs="Times New Roman"/>
                <w:color w:val="auto"/>
                <w:sz w:val="28"/>
                <w:szCs w:val="28"/>
                <w:highlight w:val="none"/>
                <w:lang w:val="en-US" w:eastAsia="zh-CN"/>
              </w:rPr>
              <w:t>18900509886</w:t>
            </w:r>
          </w:p>
          <w:p w14:paraId="01C406FE">
            <w:pPr>
              <w:wordWrap w:val="0"/>
              <w:spacing w:line="560" w:lineRule="exact"/>
              <w:ind w:firstLine="560" w:firstLineChars="200"/>
              <w:rPr>
                <w:rFonts w:ascii="宋体" w:hAnsi="宋体"/>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2BCF4FCB">
            <w:pPr>
              <w:wordWrap w:val="0"/>
              <w:spacing w:line="560" w:lineRule="exact"/>
              <w:ind w:firstLine="560" w:firstLineChars="200"/>
              <w:rPr>
                <w:rFonts w:ascii="宋体" w:hAnsi="宋体"/>
                <w:sz w:val="28"/>
                <w:szCs w:val="28"/>
                <w:highlight w:val="none"/>
              </w:rPr>
            </w:pPr>
          </w:p>
          <w:p w14:paraId="3879E6FD">
            <w:pPr>
              <w:wordWrap w:val="0"/>
              <w:spacing w:line="560" w:lineRule="exact"/>
              <w:ind w:firstLine="560" w:firstLineChars="200"/>
              <w:rPr>
                <w:rFonts w:ascii="宋体" w:hAnsi="宋体"/>
                <w:sz w:val="28"/>
                <w:szCs w:val="28"/>
                <w:highlight w:val="none"/>
              </w:rPr>
            </w:pPr>
          </w:p>
          <w:p w14:paraId="6BD2A618">
            <w:pPr>
              <w:wordWrap w:val="0"/>
              <w:spacing w:line="560" w:lineRule="exact"/>
              <w:ind w:firstLine="5740" w:firstLineChars="2050"/>
              <w:rPr>
                <w:rFonts w:ascii="宋体" w:hAnsi="宋体"/>
                <w:sz w:val="28"/>
                <w:szCs w:val="28"/>
                <w:highlight w:val="none"/>
              </w:rPr>
            </w:pPr>
            <w:r>
              <w:rPr>
                <w:rFonts w:hint="eastAsia" w:ascii="宋体" w:hAnsi="宋体"/>
                <w:sz w:val="28"/>
                <w:szCs w:val="28"/>
                <w:highlight w:val="none"/>
              </w:rPr>
              <w:t>（单位盖章）</w:t>
            </w:r>
          </w:p>
          <w:p w14:paraId="0DB51C41">
            <w:pPr>
              <w:spacing w:line="560" w:lineRule="exact"/>
              <w:ind w:firstLine="5880" w:firstLineChars="210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72A7FF77">
            <w:pPr>
              <w:pStyle w:val="14"/>
              <w:ind w:firstLine="420"/>
              <w:rPr>
                <w:highlight w:val="none"/>
              </w:rPr>
            </w:pPr>
          </w:p>
        </w:tc>
      </w:tr>
      <w:tr w14:paraId="05F3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2080D8D4">
            <w:pPr>
              <w:spacing w:line="560" w:lineRule="exact"/>
              <w:ind w:firstLine="560" w:firstLineChars="200"/>
              <w:rPr>
                <w:rFonts w:ascii="宋体" w:hAnsi="宋体" w:cs="宋体"/>
                <w:sz w:val="28"/>
                <w:szCs w:val="28"/>
                <w:highlight w:val="none"/>
              </w:rPr>
            </w:pPr>
          </w:p>
          <w:p w14:paraId="297A006E">
            <w:pPr>
              <w:spacing w:line="56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招标代理机构：</w:t>
            </w:r>
            <w:r>
              <w:rPr>
                <w:rFonts w:hint="eastAsia"/>
                <w:sz w:val="28"/>
                <w:szCs w:val="28"/>
                <w:highlight w:val="none"/>
              </w:rPr>
              <w:t>滁州市城投工程咨询管理有限公司</w:t>
            </w:r>
          </w:p>
          <w:p w14:paraId="04195C3D">
            <w:pPr>
              <w:spacing w:line="560" w:lineRule="exact"/>
              <w:ind w:firstLine="560" w:firstLineChars="200"/>
              <w:rPr>
                <w:rFonts w:hint="default" w:ascii="宋体" w:hAnsi="宋体" w:eastAsia="宋体" w:cs="宋体"/>
                <w:sz w:val="28"/>
                <w:szCs w:val="28"/>
                <w:highlight w:val="none"/>
                <w:u w:val="single"/>
                <w:lang w:val="en-US" w:eastAsia="zh-CN"/>
              </w:rPr>
            </w:pPr>
            <w:r>
              <w:rPr>
                <w:rFonts w:hint="eastAsia" w:ascii="宋体" w:hAnsi="宋体" w:cs="宋体"/>
                <w:sz w:val="28"/>
                <w:szCs w:val="28"/>
                <w:highlight w:val="none"/>
              </w:rPr>
              <w:t>联 系 人：</w:t>
            </w:r>
            <w:r>
              <w:rPr>
                <w:rFonts w:hint="eastAsia" w:ascii="宋体" w:hAnsi="宋体" w:cs="宋体"/>
                <w:sz w:val="28"/>
                <w:szCs w:val="28"/>
                <w:highlight w:val="none"/>
                <w:lang w:val="en-US" w:eastAsia="zh-CN"/>
              </w:rPr>
              <w:t>周蓓蕾</w:t>
            </w:r>
          </w:p>
          <w:p w14:paraId="47E8E678">
            <w:pPr>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联系电话：0550-351951</w:t>
            </w:r>
            <w:r>
              <w:rPr>
                <w:rFonts w:hint="eastAsia" w:ascii="宋体" w:hAnsi="宋体" w:cs="宋体"/>
                <w:sz w:val="28"/>
                <w:szCs w:val="28"/>
                <w:highlight w:val="none"/>
                <w:lang w:val="en-US" w:eastAsia="zh-CN"/>
              </w:rPr>
              <w:t>9</w:t>
            </w:r>
            <w:r>
              <w:rPr>
                <w:rFonts w:hint="eastAsia" w:ascii="宋体" w:hAnsi="宋体" w:cs="宋体"/>
                <w:sz w:val="28"/>
                <w:szCs w:val="28"/>
                <w:highlight w:val="none"/>
              </w:rPr>
              <w:t>、</w:t>
            </w:r>
            <w:r>
              <w:rPr>
                <w:rFonts w:hint="eastAsia" w:ascii="宋体" w:hAnsi="宋体" w:cs="宋体"/>
                <w:sz w:val="28"/>
                <w:szCs w:val="28"/>
                <w:highlight w:val="none"/>
                <w:lang w:eastAsia="zh-CN"/>
              </w:rPr>
              <w:t>18005505728</w:t>
            </w:r>
          </w:p>
          <w:p w14:paraId="60018F68">
            <w:pPr>
              <w:spacing w:line="560" w:lineRule="exact"/>
              <w:ind w:firstLine="5040" w:firstLineChars="1800"/>
              <w:rPr>
                <w:rFonts w:ascii="宋体" w:hAnsi="宋体" w:cs="宋体"/>
                <w:sz w:val="28"/>
                <w:szCs w:val="28"/>
                <w:highlight w:val="none"/>
              </w:rPr>
            </w:pPr>
          </w:p>
          <w:p w14:paraId="0781C8CF">
            <w:pPr>
              <w:spacing w:line="560" w:lineRule="exact"/>
              <w:ind w:firstLine="5460" w:firstLineChars="1950"/>
              <w:rPr>
                <w:rFonts w:ascii="宋体" w:hAnsi="宋体" w:cs="宋体"/>
                <w:sz w:val="28"/>
                <w:szCs w:val="28"/>
                <w:highlight w:val="none"/>
              </w:rPr>
            </w:pPr>
          </w:p>
          <w:p w14:paraId="0A1FE158">
            <w:pPr>
              <w:spacing w:line="560" w:lineRule="exact"/>
              <w:ind w:firstLine="5880" w:firstLineChars="2100"/>
              <w:rPr>
                <w:rFonts w:ascii="宋体" w:hAnsi="宋体" w:cs="宋体"/>
                <w:sz w:val="28"/>
                <w:szCs w:val="28"/>
                <w:highlight w:val="none"/>
              </w:rPr>
            </w:pPr>
            <w:r>
              <w:rPr>
                <w:rFonts w:hint="eastAsia" w:ascii="宋体" w:hAnsi="宋体" w:cs="宋体"/>
                <w:sz w:val="28"/>
                <w:szCs w:val="28"/>
                <w:highlight w:val="none"/>
              </w:rPr>
              <w:t>（单位盖章）</w:t>
            </w:r>
          </w:p>
          <w:p w14:paraId="144B0D1C">
            <w:pPr>
              <w:spacing w:line="560" w:lineRule="exact"/>
              <w:ind w:firstLine="6020" w:firstLineChars="2150"/>
              <w:rPr>
                <w:rFonts w:ascii="宋体" w:hAnsi="宋体"/>
                <w:sz w:val="28"/>
                <w:szCs w:val="28"/>
                <w:highlight w:val="none"/>
              </w:rPr>
            </w:pP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9</w:t>
            </w:r>
            <w:r>
              <w:rPr>
                <w:rFonts w:hint="eastAsia" w:ascii="宋体" w:hAnsi="宋体"/>
                <w:sz w:val="28"/>
                <w:szCs w:val="28"/>
                <w:highlight w:val="none"/>
              </w:rPr>
              <w:t>月</w:t>
            </w:r>
          </w:p>
          <w:p w14:paraId="4EDF8AEB">
            <w:pPr>
              <w:pStyle w:val="14"/>
              <w:ind w:firstLine="420"/>
              <w:rPr>
                <w:highlight w:val="none"/>
              </w:rPr>
            </w:pPr>
          </w:p>
        </w:tc>
      </w:tr>
    </w:tbl>
    <w:p w14:paraId="2D7DD9E9"/>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2DBF">
    <w:pPr>
      <w:pStyle w:val="29"/>
      <w:framePr w:wrap="around" w:vAnchor="text" w:hAnchor="margin" w:xAlign="center" w:y="1"/>
      <w:rPr>
        <w:rStyle w:val="51"/>
      </w:rPr>
    </w:pPr>
  </w:p>
  <w:p w14:paraId="5343591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8C72">
    <w:pPr>
      <w:pStyle w:val="29"/>
      <w:framePr w:wrap="around" w:vAnchor="text" w:hAnchor="margin" w:xAlign="center" w:y="1"/>
      <w:rPr>
        <w:rStyle w:val="51"/>
      </w:rPr>
    </w:pPr>
  </w:p>
  <w:p w14:paraId="78B0040E">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767B4">
    <w:pPr>
      <w:pStyle w:val="29"/>
      <w:rPr>
        <w:rStyle w:val="5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02D7ED">
                          <w:pPr>
                            <w:pStyle w:val="2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14:paraId="2802D7ED">
                    <w:pPr>
                      <w:pStyle w:val="29"/>
                    </w:pPr>
                    <w:r>
                      <w:fldChar w:fldCharType="begin"/>
                    </w:r>
                    <w:r>
                      <w:instrText xml:space="preserve"> PAGE  \* MERGEFORMAT </w:instrText>
                    </w:r>
                    <w:r>
                      <w:fldChar w:fldCharType="separate"/>
                    </w:r>
                    <w:r>
                      <w:t>2</w:t>
                    </w:r>
                    <w:r>
                      <w:fldChar w:fldCharType="end"/>
                    </w:r>
                  </w:p>
                </w:txbxContent>
              </v:textbox>
            </v:shape>
          </w:pict>
        </mc:Fallback>
      </mc:AlternateContent>
    </w:r>
  </w:p>
  <w:p w14:paraId="01B2BA8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BD4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8BC04">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5CE07"/>
    <w:multiLevelType w:val="singleLevel"/>
    <w:tmpl w:val="D965CE07"/>
    <w:lvl w:ilvl="0" w:tentative="0">
      <w:start w:val="1"/>
      <w:numFmt w:val="decimal"/>
      <w:suff w:val="nothing"/>
      <w:lvlText w:val="（%1）"/>
      <w:lvlJc w:val="left"/>
    </w:lvl>
  </w:abstractNum>
  <w:abstractNum w:abstractNumId="1">
    <w:nsid w:val="658F2074"/>
    <w:multiLevelType w:val="singleLevel"/>
    <w:tmpl w:val="658F20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86012"/>
    <w:rsid w:val="012F23D2"/>
    <w:rsid w:val="01353E46"/>
    <w:rsid w:val="013D20EF"/>
    <w:rsid w:val="013D4C8F"/>
    <w:rsid w:val="0141555F"/>
    <w:rsid w:val="01425A17"/>
    <w:rsid w:val="01542AFA"/>
    <w:rsid w:val="015E6630"/>
    <w:rsid w:val="015F3E37"/>
    <w:rsid w:val="016C75C7"/>
    <w:rsid w:val="018D524F"/>
    <w:rsid w:val="019036D8"/>
    <w:rsid w:val="01A01767"/>
    <w:rsid w:val="01A66FAC"/>
    <w:rsid w:val="01BD4FDC"/>
    <w:rsid w:val="01C42B8B"/>
    <w:rsid w:val="01CE3A0A"/>
    <w:rsid w:val="01E941AE"/>
    <w:rsid w:val="01ED256A"/>
    <w:rsid w:val="01FE504C"/>
    <w:rsid w:val="02201D8C"/>
    <w:rsid w:val="0221105C"/>
    <w:rsid w:val="02240E71"/>
    <w:rsid w:val="022F6268"/>
    <w:rsid w:val="0230144B"/>
    <w:rsid w:val="023E2A8F"/>
    <w:rsid w:val="023F01AC"/>
    <w:rsid w:val="02497F02"/>
    <w:rsid w:val="025C7268"/>
    <w:rsid w:val="025D37A6"/>
    <w:rsid w:val="02630A21"/>
    <w:rsid w:val="027520D7"/>
    <w:rsid w:val="02910656"/>
    <w:rsid w:val="029452C8"/>
    <w:rsid w:val="0299330C"/>
    <w:rsid w:val="029E3E12"/>
    <w:rsid w:val="02AE2F1E"/>
    <w:rsid w:val="02B07476"/>
    <w:rsid w:val="02B12263"/>
    <w:rsid w:val="02B34262"/>
    <w:rsid w:val="02BA6D6B"/>
    <w:rsid w:val="02BC6761"/>
    <w:rsid w:val="02C30781"/>
    <w:rsid w:val="02C32A89"/>
    <w:rsid w:val="02EB23C8"/>
    <w:rsid w:val="02ED4254"/>
    <w:rsid w:val="02F54A67"/>
    <w:rsid w:val="02FB586B"/>
    <w:rsid w:val="032764F6"/>
    <w:rsid w:val="03355FAD"/>
    <w:rsid w:val="03357A15"/>
    <w:rsid w:val="033F6615"/>
    <w:rsid w:val="034A4B76"/>
    <w:rsid w:val="03604B36"/>
    <w:rsid w:val="03646BB0"/>
    <w:rsid w:val="036A455B"/>
    <w:rsid w:val="036B0F45"/>
    <w:rsid w:val="03700AD7"/>
    <w:rsid w:val="03881BEB"/>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33461"/>
    <w:rsid w:val="048D54DF"/>
    <w:rsid w:val="04B51F1A"/>
    <w:rsid w:val="04BD0338"/>
    <w:rsid w:val="04C56D31"/>
    <w:rsid w:val="04CF0F22"/>
    <w:rsid w:val="04D7542D"/>
    <w:rsid w:val="04DD163F"/>
    <w:rsid w:val="04E452F2"/>
    <w:rsid w:val="04E82F5F"/>
    <w:rsid w:val="05084E1A"/>
    <w:rsid w:val="0536624A"/>
    <w:rsid w:val="05476ED2"/>
    <w:rsid w:val="05507187"/>
    <w:rsid w:val="05547F50"/>
    <w:rsid w:val="05586D81"/>
    <w:rsid w:val="056775E0"/>
    <w:rsid w:val="05812096"/>
    <w:rsid w:val="05A174D0"/>
    <w:rsid w:val="05A31C11"/>
    <w:rsid w:val="05A54A82"/>
    <w:rsid w:val="05B6570E"/>
    <w:rsid w:val="05B719DB"/>
    <w:rsid w:val="05D411B5"/>
    <w:rsid w:val="05DC03BC"/>
    <w:rsid w:val="05E03755"/>
    <w:rsid w:val="05E05D39"/>
    <w:rsid w:val="05EE025B"/>
    <w:rsid w:val="05FB2E46"/>
    <w:rsid w:val="06274DE9"/>
    <w:rsid w:val="0643158D"/>
    <w:rsid w:val="06606ACF"/>
    <w:rsid w:val="06632C8A"/>
    <w:rsid w:val="066C44D0"/>
    <w:rsid w:val="06780BE4"/>
    <w:rsid w:val="067D77AC"/>
    <w:rsid w:val="0688298E"/>
    <w:rsid w:val="06A978A6"/>
    <w:rsid w:val="06BA577F"/>
    <w:rsid w:val="06C373A0"/>
    <w:rsid w:val="06CA61EA"/>
    <w:rsid w:val="06CE3AAD"/>
    <w:rsid w:val="06D3256B"/>
    <w:rsid w:val="06E93094"/>
    <w:rsid w:val="07142FC9"/>
    <w:rsid w:val="0716354A"/>
    <w:rsid w:val="071A113A"/>
    <w:rsid w:val="071A5532"/>
    <w:rsid w:val="073F7F68"/>
    <w:rsid w:val="07433326"/>
    <w:rsid w:val="074D1200"/>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664D5B"/>
    <w:rsid w:val="087338E5"/>
    <w:rsid w:val="087E552F"/>
    <w:rsid w:val="08935065"/>
    <w:rsid w:val="08994E2C"/>
    <w:rsid w:val="089E0248"/>
    <w:rsid w:val="08AA7F40"/>
    <w:rsid w:val="08AC09F8"/>
    <w:rsid w:val="08AF1C74"/>
    <w:rsid w:val="08B76FB8"/>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97733"/>
    <w:rsid w:val="096C24BB"/>
    <w:rsid w:val="09953804"/>
    <w:rsid w:val="099A0675"/>
    <w:rsid w:val="099C034D"/>
    <w:rsid w:val="09A71810"/>
    <w:rsid w:val="09AF52BC"/>
    <w:rsid w:val="09C556F2"/>
    <w:rsid w:val="09C9680A"/>
    <w:rsid w:val="09E33DCA"/>
    <w:rsid w:val="09EA33AB"/>
    <w:rsid w:val="09EA6668"/>
    <w:rsid w:val="0A0501E5"/>
    <w:rsid w:val="0A075D0B"/>
    <w:rsid w:val="0A0A57FB"/>
    <w:rsid w:val="0A193C90"/>
    <w:rsid w:val="0A1A77A1"/>
    <w:rsid w:val="0A3A2A1F"/>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895D1E"/>
    <w:rsid w:val="0B903157"/>
    <w:rsid w:val="0B9335CE"/>
    <w:rsid w:val="0BA653BF"/>
    <w:rsid w:val="0BAC6F99"/>
    <w:rsid w:val="0BCD1EAC"/>
    <w:rsid w:val="0BCF142C"/>
    <w:rsid w:val="0BDC319A"/>
    <w:rsid w:val="0BFB783E"/>
    <w:rsid w:val="0BFD5373"/>
    <w:rsid w:val="0BFD6481"/>
    <w:rsid w:val="0C0F0CD9"/>
    <w:rsid w:val="0C3D7985"/>
    <w:rsid w:val="0C631998"/>
    <w:rsid w:val="0C6821F6"/>
    <w:rsid w:val="0C990787"/>
    <w:rsid w:val="0C992D4F"/>
    <w:rsid w:val="0CAE3A50"/>
    <w:rsid w:val="0CBF15FF"/>
    <w:rsid w:val="0CC20F4F"/>
    <w:rsid w:val="0CD91857"/>
    <w:rsid w:val="0CDA4E4E"/>
    <w:rsid w:val="0CF258A4"/>
    <w:rsid w:val="0D212A41"/>
    <w:rsid w:val="0D214045"/>
    <w:rsid w:val="0D215F2C"/>
    <w:rsid w:val="0D314FE6"/>
    <w:rsid w:val="0D330BC5"/>
    <w:rsid w:val="0D540C02"/>
    <w:rsid w:val="0D571C0F"/>
    <w:rsid w:val="0D637F0E"/>
    <w:rsid w:val="0D645222"/>
    <w:rsid w:val="0D6A5410"/>
    <w:rsid w:val="0D794CB6"/>
    <w:rsid w:val="0D8324ED"/>
    <w:rsid w:val="0D8F059D"/>
    <w:rsid w:val="0D8F5855"/>
    <w:rsid w:val="0D936D15"/>
    <w:rsid w:val="0D9827E5"/>
    <w:rsid w:val="0DAF3D29"/>
    <w:rsid w:val="0DC466B9"/>
    <w:rsid w:val="0DC54945"/>
    <w:rsid w:val="0DF25BA4"/>
    <w:rsid w:val="0DFD573A"/>
    <w:rsid w:val="0DFE1012"/>
    <w:rsid w:val="0E0B029F"/>
    <w:rsid w:val="0E230373"/>
    <w:rsid w:val="0E2A41ED"/>
    <w:rsid w:val="0E30302E"/>
    <w:rsid w:val="0E351EED"/>
    <w:rsid w:val="0E397874"/>
    <w:rsid w:val="0E461B92"/>
    <w:rsid w:val="0E6059EA"/>
    <w:rsid w:val="0E632208"/>
    <w:rsid w:val="0E844468"/>
    <w:rsid w:val="0E9E135B"/>
    <w:rsid w:val="0EA44F43"/>
    <w:rsid w:val="0EA62844"/>
    <w:rsid w:val="0EC2669E"/>
    <w:rsid w:val="0ED75315"/>
    <w:rsid w:val="0ED756CF"/>
    <w:rsid w:val="0EE34A0A"/>
    <w:rsid w:val="0EEF23A4"/>
    <w:rsid w:val="0F2500FF"/>
    <w:rsid w:val="0F2A7DB7"/>
    <w:rsid w:val="0F2D61D9"/>
    <w:rsid w:val="0F402F8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D84D52"/>
    <w:rsid w:val="0FD93801"/>
    <w:rsid w:val="0FDC41E3"/>
    <w:rsid w:val="0FE95EB3"/>
    <w:rsid w:val="100C40A0"/>
    <w:rsid w:val="10131FB5"/>
    <w:rsid w:val="10176676"/>
    <w:rsid w:val="1031732E"/>
    <w:rsid w:val="10327E3A"/>
    <w:rsid w:val="10374301"/>
    <w:rsid w:val="10394E9C"/>
    <w:rsid w:val="103A764D"/>
    <w:rsid w:val="103B6EC4"/>
    <w:rsid w:val="10457DEF"/>
    <w:rsid w:val="10482BD9"/>
    <w:rsid w:val="104A6951"/>
    <w:rsid w:val="105628E7"/>
    <w:rsid w:val="105A27E6"/>
    <w:rsid w:val="108120DC"/>
    <w:rsid w:val="108950E7"/>
    <w:rsid w:val="109135C4"/>
    <w:rsid w:val="10A4426E"/>
    <w:rsid w:val="10B656D8"/>
    <w:rsid w:val="10BB6F68"/>
    <w:rsid w:val="10C37A22"/>
    <w:rsid w:val="10C556C7"/>
    <w:rsid w:val="10C55FD8"/>
    <w:rsid w:val="10F772EF"/>
    <w:rsid w:val="11017A58"/>
    <w:rsid w:val="11023D17"/>
    <w:rsid w:val="110F34C8"/>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839F3"/>
    <w:rsid w:val="120E39AF"/>
    <w:rsid w:val="12114BE2"/>
    <w:rsid w:val="121911ED"/>
    <w:rsid w:val="12261816"/>
    <w:rsid w:val="122816CA"/>
    <w:rsid w:val="1231523F"/>
    <w:rsid w:val="12392AE3"/>
    <w:rsid w:val="12421044"/>
    <w:rsid w:val="127A5380"/>
    <w:rsid w:val="12957C2C"/>
    <w:rsid w:val="1298079E"/>
    <w:rsid w:val="12AD5EBA"/>
    <w:rsid w:val="12B10442"/>
    <w:rsid w:val="12C319F0"/>
    <w:rsid w:val="12CB7F7B"/>
    <w:rsid w:val="12D57B5A"/>
    <w:rsid w:val="12D60970"/>
    <w:rsid w:val="12DA74FD"/>
    <w:rsid w:val="130354DD"/>
    <w:rsid w:val="13160E95"/>
    <w:rsid w:val="131D4A08"/>
    <w:rsid w:val="132A077A"/>
    <w:rsid w:val="132B4874"/>
    <w:rsid w:val="13365D96"/>
    <w:rsid w:val="133833D9"/>
    <w:rsid w:val="13401CF4"/>
    <w:rsid w:val="13474541"/>
    <w:rsid w:val="13597FDE"/>
    <w:rsid w:val="13610A7C"/>
    <w:rsid w:val="1370511E"/>
    <w:rsid w:val="138A2CF3"/>
    <w:rsid w:val="139600FA"/>
    <w:rsid w:val="139B1B3C"/>
    <w:rsid w:val="13AC7923"/>
    <w:rsid w:val="13BB36C2"/>
    <w:rsid w:val="13C163E4"/>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975C2"/>
    <w:rsid w:val="147F6E3A"/>
    <w:rsid w:val="148617D9"/>
    <w:rsid w:val="149258A7"/>
    <w:rsid w:val="149321EC"/>
    <w:rsid w:val="14A979BF"/>
    <w:rsid w:val="14AA6C47"/>
    <w:rsid w:val="14AD74AF"/>
    <w:rsid w:val="14B81325"/>
    <w:rsid w:val="14BB5770"/>
    <w:rsid w:val="14CA4494"/>
    <w:rsid w:val="14DD13B5"/>
    <w:rsid w:val="14DF1102"/>
    <w:rsid w:val="14E74E80"/>
    <w:rsid w:val="14FB05D3"/>
    <w:rsid w:val="14FB1DB1"/>
    <w:rsid w:val="1507775C"/>
    <w:rsid w:val="15082EFA"/>
    <w:rsid w:val="15107A3E"/>
    <w:rsid w:val="15214D63"/>
    <w:rsid w:val="1531629A"/>
    <w:rsid w:val="153E6FE7"/>
    <w:rsid w:val="15535F3F"/>
    <w:rsid w:val="155C3CBE"/>
    <w:rsid w:val="15697093"/>
    <w:rsid w:val="15760076"/>
    <w:rsid w:val="157E5DA4"/>
    <w:rsid w:val="159F6FD6"/>
    <w:rsid w:val="15A5462A"/>
    <w:rsid w:val="15B01BBF"/>
    <w:rsid w:val="15EC3B3E"/>
    <w:rsid w:val="15F1786F"/>
    <w:rsid w:val="15F46C2A"/>
    <w:rsid w:val="16121567"/>
    <w:rsid w:val="16175528"/>
    <w:rsid w:val="162D4D4B"/>
    <w:rsid w:val="16343F81"/>
    <w:rsid w:val="163948ED"/>
    <w:rsid w:val="164275F4"/>
    <w:rsid w:val="164717FA"/>
    <w:rsid w:val="1654148B"/>
    <w:rsid w:val="165710DF"/>
    <w:rsid w:val="16573B76"/>
    <w:rsid w:val="165B71D5"/>
    <w:rsid w:val="16700A7A"/>
    <w:rsid w:val="16734728"/>
    <w:rsid w:val="167D1103"/>
    <w:rsid w:val="1683572D"/>
    <w:rsid w:val="169E0BEA"/>
    <w:rsid w:val="16AF7EFC"/>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82A95"/>
    <w:rsid w:val="17FB6C91"/>
    <w:rsid w:val="18053F1E"/>
    <w:rsid w:val="18085749"/>
    <w:rsid w:val="180B6D06"/>
    <w:rsid w:val="181A3262"/>
    <w:rsid w:val="181C3FF8"/>
    <w:rsid w:val="18365CFA"/>
    <w:rsid w:val="184114A1"/>
    <w:rsid w:val="18425C49"/>
    <w:rsid w:val="186969E3"/>
    <w:rsid w:val="188C7694"/>
    <w:rsid w:val="18BE3F0D"/>
    <w:rsid w:val="18C140E3"/>
    <w:rsid w:val="18CD6371"/>
    <w:rsid w:val="18DA0A8E"/>
    <w:rsid w:val="18DC03A2"/>
    <w:rsid w:val="18E11EA5"/>
    <w:rsid w:val="18FA4C8D"/>
    <w:rsid w:val="19054750"/>
    <w:rsid w:val="19083037"/>
    <w:rsid w:val="19092828"/>
    <w:rsid w:val="19103908"/>
    <w:rsid w:val="1933462F"/>
    <w:rsid w:val="19390D64"/>
    <w:rsid w:val="19554C37"/>
    <w:rsid w:val="19566DB3"/>
    <w:rsid w:val="196279A1"/>
    <w:rsid w:val="198040A4"/>
    <w:rsid w:val="198C37FE"/>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60672B"/>
    <w:rsid w:val="1A630F50"/>
    <w:rsid w:val="1A6732FB"/>
    <w:rsid w:val="1A7929A3"/>
    <w:rsid w:val="1A7B4669"/>
    <w:rsid w:val="1A870B38"/>
    <w:rsid w:val="1A8C5DB8"/>
    <w:rsid w:val="1A8C6CF6"/>
    <w:rsid w:val="1A9417D9"/>
    <w:rsid w:val="1AA572B8"/>
    <w:rsid w:val="1AA70EB7"/>
    <w:rsid w:val="1AAA4949"/>
    <w:rsid w:val="1AB31D2F"/>
    <w:rsid w:val="1AC00AAF"/>
    <w:rsid w:val="1ACE55DA"/>
    <w:rsid w:val="1ACE6054"/>
    <w:rsid w:val="1ACE6D27"/>
    <w:rsid w:val="1AE0038B"/>
    <w:rsid w:val="1B403FA5"/>
    <w:rsid w:val="1B450A9E"/>
    <w:rsid w:val="1B481CDF"/>
    <w:rsid w:val="1B4B17D0"/>
    <w:rsid w:val="1B524326"/>
    <w:rsid w:val="1B55168B"/>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62201"/>
    <w:rsid w:val="1C87757C"/>
    <w:rsid w:val="1C911F05"/>
    <w:rsid w:val="1C9232F2"/>
    <w:rsid w:val="1C943E77"/>
    <w:rsid w:val="1C993860"/>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90430C"/>
    <w:rsid w:val="1DA228F6"/>
    <w:rsid w:val="1DA26C67"/>
    <w:rsid w:val="1DB571C9"/>
    <w:rsid w:val="1DBF6F58"/>
    <w:rsid w:val="1DFC5003"/>
    <w:rsid w:val="1E2527AC"/>
    <w:rsid w:val="1E2A3F9F"/>
    <w:rsid w:val="1E65546D"/>
    <w:rsid w:val="1E7B6900"/>
    <w:rsid w:val="1E933E22"/>
    <w:rsid w:val="1EB60A31"/>
    <w:rsid w:val="1EC6457D"/>
    <w:rsid w:val="1EC7170B"/>
    <w:rsid w:val="1EC7534C"/>
    <w:rsid w:val="1ECD7160"/>
    <w:rsid w:val="1ED34F83"/>
    <w:rsid w:val="1ED641E3"/>
    <w:rsid w:val="1EED4935"/>
    <w:rsid w:val="1EF15FC6"/>
    <w:rsid w:val="1F196F16"/>
    <w:rsid w:val="1F1F544D"/>
    <w:rsid w:val="1F294330"/>
    <w:rsid w:val="1F2A3EE6"/>
    <w:rsid w:val="1F5164BE"/>
    <w:rsid w:val="1F530AFF"/>
    <w:rsid w:val="1F550636"/>
    <w:rsid w:val="1F6725BD"/>
    <w:rsid w:val="1F6F0182"/>
    <w:rsid w:val="1F751014"/>
    <w:rsid w:val="1F7A16FF"/>
    <w:rsid w:val="1F841E94"/>
    <w:rsid w:val="1F86410F"/>
    <w:rsid w:val="1F987D78"/>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65891"/>
    <w:rsid w:val="208241B4"/>
    <w:rsid w:val="208F5999"/>
    <w:rsid w:val="20B05494"/>
    <w:rsid w:val="20BD4F1E"/>
    <w:rsid w:val="20D109C9"/>
    <w:rsid w:val="20EE5770"/>
    <w:rsid w:val="2107261C"/>
    <w:rsid w:val="21147FEE"/>
    <w:rsid w:val="2132760F"/>
    <w:rsid w:val="213F7E47"/>
    <w:rsid w:val="21592FEC"/>
    <w:rsid w:val="215B2DFE"/>
    <w:rsid w:val="215C5CD9"/>
    <w:rsid w:val="215F2E6D"/>
    <w:rsid w:val="218B2E3C"/>
    <w:rsid w:val="219E13DD"/>
    <w:rsid w:val="21B5456C"/>
    <w:rsid w:val="21C0289A"/>
    <w:rsid w:val="21C314C7"/>
    <w:rsid w:val="21CB366A"/>
    <w:rsid w:val="21E53DD4"/>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24571"/>
    <w:rsid w:val="23531B69"/>
    <w:rsid w:val="235C6C70"/>
    <w:rsid w:val="237F04EF"/>
    <w:rsid w:val="23841437"/>
    <w:rsid w:val="238A3CA3"/>
    <w:rsid w:val="23AF4708"/>
    <w:rsid w:val="23C16A9A"/>
    <w:rsid w:val="23C465C3"/>
    <w:rsid w:val="23E66003"/>
    <w:rsid w:val="23F80076"/>
    <w:rsid w:val="23FE2FB7"/>
    <w:rsid w:val="23FE3AF7"/>
    <w:rsid w:val="241B7142"/>
    <w:rsid w:val="24452007"/>
    <w:rsid w:val="244802C7"/>
    <w:rsid w:val="244C0B39"/>
    <w:rsid w:val="245A32E7"/>
    <w:rsid w:val="24635935"/>
    <w:rsid w:val="24660E6A"/>
    <w:rsid w:val="24665559"/>
    <w:rsid w:val="24691825"/>
    <w:rsid w:val="248E0BEE"/>
    <w:rsid w:val="249222CA"/>
    <w:rsid w:val="24B056E4"/>
    <w:rsid w:val="24CC572F"/>
    <w:rsid w:val="24CF65FC"/>
    <w:rsid w:val="24D258A5"/>
    <w:rsid w:val="24DA6A74"/>
    <w:rsid w:val="24DB4BCD"/>
    <w:rsid w:val="24F602A0"/>
    <w:rsid w:val="250025A0"/>
    <w:rsid w:val="25296C9F"/>
    <w:rsid w:val="25401D76"/>
    <w:rsid w:val="2544236B"/>
    <w:rsid w:val="25453733"/>
    <w:rsid w:val="256C3562"/>
    <w:rsid w:val="257F6C45"/>
    <w:rsid w:val="258C736F"/>
    <w:rsid w:val="25977271"/>
    <w:rsid w:val="259B2D68"/>
    <w:rsid w:val="259E7D45"/>
    <w:rsid w:val="25A6077B"/>
    <w:rsid w:val="25A941CC"/>
    <w:rsid w:val="25A97E1E"/>
    <w:rsid w:val="25B40CD0"/>
    <w:rsid w:val="25BF4424"/>
    <w:rsid w:val="25C17AFA"/>
    <w:rsid w:val="25C251DB"/>
    <w:rsid w:val="25E00E0C"/>
    <w:rsid w:val="25EF379B"/>
    <w:rsid w:val="260C11C1"/>
    <w:rsid w:val="261049C1"/>
    <w:rsid w:val="261E645E"/>
    <w:rsid w:val="26383109"/>
    <w:rsid w:val="2641214D"/>
    <w:rsid w:val="26597FFC"/>
    <w:rsid w:val="26697AAB"/>
    <w:rsid w:val="266D2F42"/>
    <w:rsid w:val="2673065B"/>
    <w:rsid w:val="26746071"/>
    <w:rsid w:val="267839D3"/>
    <w:rsid w:val="26802C75"/>
    <w:rsid w:val="268423E1"/>
    <w:rsid w:val="26890627"/>
    <w:rsid w:val="26937CAB"/>
    <w:rsid w:val="26A43060"/>
    <w:rsid w:val="26BB1EFF"/>
    <w:rsid w:val="26BB2001"/>
    <w:rsid w:val="26C467F8"/>
    <w:rsid w:val="26E35358"/>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C7F9A"/>
    <w:rsid w:val="279D2924"/>
    <w:rsid w:val="27A52E1A"/>
    <w:rsid w:val="27AC7A9A"/>
    <w:rsid w:val="27C53958"/>
    <w:rsid w:val="27D36D37"/>
    <w:rsid w:val="27DA4B73"/>
    <w:rsid w:val="27E61F25"/>
    <w:rsid w:val="27EC31BB"/>
    <w:rsid w:val="27ED2CBD"/>
    <w:rsid w:val="27F63DA6"/>
    <w:rsid w:val="27FA5CB6"/>
    <w:rsid w:val="280D34EA"/>
    <w:rsid w:val="281466B1"/>
    <w:rsid w:val="281713B7"/>
    <w:rsid w:val="281824A7"/>
    <w:rsid w:val="28312BBF"/>
    <w:rsid w:val="283B7736"/>
    <w:rsid w:val="285F673E"/>
    <w:rsid w:val="28644CCA"/>
    <w:rsid w:val="28687E65"/>
    <w:rsid w:val="28732D83"/>
    <w:rsid w:val="288F6949"/>
    <w:rsid w:val="28911AF2"/>
    <w:rsid w:val="289151CA"/>
    <w:rsid w:val="28A10C81"/>
    <w:rsid w:val="28A2680F"/>
    <w:rsid w:val="28DF17A9"/>
    <w:rsid w:val="28EB31BC"/>
    <w:rsid w:val="28EB583C"/>
    <w:rsid w:val="28EC2844"/>
    <w:rsid w:val="28F402DA"/>
    <w:rsid w:val="28FC78BE"/>
    <w:rsid w:val="29000A40"/>
    <w:rsid w:val="290F29AF"/>
    <w:rsid w:val="292D0766"/>
    <w:rsid w:val="293634F4"/>
    <w:rsid w:val="29600B3C"/>
    <w:rsid w:val="29606D8E"/>
    <w:rsid w:val="29671ECA"/>
    <w:rsid w:val="29770361"/>
    <w:rsid w:val="2985201E"/>
    <w:rsid w:val="29C55899"/>
    <w:rsid w:val="29D3130E"/>
    <w:rsid w:val="29F2147C"/>
    <w:rsid w:val="2A0C4A40"/>
    <w:rsid w:val="2A0D3DED"/>
    <w:rsid w:val="2A10431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A9206F"/>
    <w:rsid w:val="2AD81233"/>
    <w:rsid w:val="2AE63EFE"/>
    <w:rsid w:val="2B053749"/>
    <w:rsid w:val="2B195446"/>
    <w:rsid w:val="2B2E227F"/>
    <w:rsid w:val="2B2F07C6"/>
    <w:rsid w:val="2B3404E2"/>
    <w:rsid w:val="2B363CF4"/>
    <w:rsid w:val="2B3A7305"/>
    <w:rsid w:val="2B425FD0"/>
    <w:rsid w:val="2B4268A6"/>
    <w:rsid w:val="2B536BAA"/>
    <w:rsid w:val="2B875AFE"/>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3447BE"/>
    <w:rsid w:val="2C3C07B5"/>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023B71"/>
    <w:rsid w:val="2D14362B"/>
    <w:rsid w:val="2D2E304F"/>
    <w:rsid w:val="2D3C07FE"/>
    <w:rsid w:val="2D5756FC"/>
    <w:rsid w:val="2D5D5591"/>
    <w:rsid w:val="2D74743A"/>
    <w:rsid w:val="2D7C11D4"/>
    <w:rsid w:val="2D7F4766"/>
    <w:rsid w:val="2D8D3A62"/>
    <w:rsid w:val="2DAF3E40"/>
    <w:rsid w:val="2DBE7F60"/>
    <w:rsid w:val="2DF6381D"/>
    <w:rsid w:val="2DF6788C"/>
    <w:rsid w:val="2E0D1588"/>
    <w:rsid w:val="2E3944B7"/>
    <w:rsid w:val="2E4749F8"/>
    <w:rsid w:val="2E4C1B78"/>
    <w:rsid w:val="2E73313B"/>
    <w:rsid w:val="2E866E5E"/>
    <w:rsid w:val="2E9077CD"/>
    <w:rsid w:val="2EA916B2"/>
    <w:rsid w:val="2EB46A04"/>
    <w:rsid w:val="2EB84F76"/>
    <w:rsid w:val="2EC62DA5"/>
    <w:rsid w:val="2ECB7077"/>
    <w:rsid w:val="2EED318E"/>
    <w:rsid w:val="2EFE3F3B"/>
    <w:rsid w:val="2F0F1794"/>
    <w:rsid w:val="2F176141"/>
    <w:rsid w:val="2F1A0856"/>
    <w:rsid w:val="2F2B5B05"/>
    <w:rsid w:val="2F475C7E"/>
    <w:rsid w:val="2F486024"/>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54CE9"/>
    <w:rsid w:val="3028092A"/>
    <w:rsid w:val="302F54E7"/>
    <w:rsid w:val="304863A9"/>
    <w:rsid w:val="30726790"/>
    <w:rsid w:val="30801AC4"/>
    <w:rsid w:val="30823D65"/>
    <w:rsid w:val="30831C53"/>
    <w:rsid w:val="308E438B"/>
    <w:rsid w:val="30A43A04"/>
    <w:rsid w:val="30C87FB8"/>
    <w:rsid w:val="30CB1DAF"/>
    <w:rsid w:val="30E90E2B"/>
    <w:rsid w:val="30ED02EA"/>
    <w:rsid w:val="30FF267A"/>
    <w:rsid w:val="31044278"/>
    <w:rsid w:val="310A2A14"/>
    <w:rsid w:val="310F59F0"/>
    <w:rsid w:val="31395BA8"/>
    <w:rsid w:val="3141666D"/>
    <w:rsid w:val="31480833"/>
    <w:rsid w:val="314B14BF"/>
    <w:rsid w:val="3158219E"/>
    <w:rsid w:val="316D537E"/>
    <w:rsid w:val="31716348"/>
    <w:rsid w:val="317355F2"/>
    <w:rsid w:val="3185517F"/>
    <w:rsid w:val="3185793C"/>
    <w:rsid w:val="319475D5"/>
    <w:rsid w:val="31975317"/>
    <w:rsid w:val="31A87524"/>
    <w:rsid w:val="31B06C89"/>
    <w:rsid w:val="31B91778"/>
    <w:rsid w:val="31C2569E"/>
    <w:rsid w:val="31C96BD0"/>
    <w:rsid w:val="31D04385"/>
    <w:rsid w:val="31D9377A"/>
    <w:rsid w:val="31E15891"/>
    <w:rsid w:val="31F043F4"/>
    <w:rsid w:val="32170EE1"/>
    <w:rsid w:val="325066A8"/>
    <w:rsid w:val="32563FE3"/>
    <w:rsid w:val="325D3410"/>
    <w:rsid w:val="3260226B"/>
    <w:rsid w:val="327652E9"/>
    <w:rsid w:val="327A5FF1"/>
    <w:rsid w:val="32A55CC0"/>
    <w:rsid w:val="32A937D2"/>
    <w:rsid w:val="32C95971"/>
    <w:rsid w:val="32CF5928"/>
    <w:rsid w:val="32E41009"/>
    <w:rsid w:val="32E9078F"/>
    <w:rsid w:val="32ED34FF"/>
    <w:rsid w:val="330856D0"/>
    <w:rsid w:val="33316646"/>
    <w:rsid w:val="333A06E2"/>
    <w:rsid w:val="33462B8C"/>
    <w:rsid w:val="33491C13"/>
    <w:rsid w:val="335E45B2"/>
    <w:rsid w:val="33680D19"/>
    <w:rsid w:val="33691E57"/>
    <w:rsid w:val="336E025D"/>
    <w:rsid w:val="33735D99"/>
    <w:rsid w:val="33736E76"/>
    <w:rsid w:val="337570A4"/>
    <w:rsid w:val="33833CFC"/>
    <w:rsid w:val="33A269EC"/>
    <w:rsid w:val="33A856B1"/>
    <w:rsid w:val="33A930DF"/>
    <w:rsid w:val="33AB2922"/>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AF7CC9"/>
    <w:rsid w:val="34B14942"/>
    <w:rsid w:val="34E526B4"/>
    <w:rsid w:val="34F03DC0"/>
    <w:rsid w:val="34FE7262"/>
    <w:rsid w:val="352407FC"/>
    <w:rsid w:val="352612DF"/>
    <w:rsid w:val="35284201"/>
    <w:rsid w:val="35322B1F"/>
    <w:rsid w:val="3535498A"/>
    <w:rsid w:val="35471E10"/>
    <w:rsid w:val="354F3660"/>
    <w:rsid w:val="355004C3"/>
    <w:rsid w:val="3556146D"/>
    <w:rsid w:val="355724F0"/>
    <w:rsid w:val="356B5D07"/>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F1CFE"/>
    <w:rsid w:val="36371201"/>
    <w:rsid w:val="363720E3"/>
    <w:rsid w:val="3639711B"/>
    <w:rsid w:val="363E765D"/>
    <w:rsid w:val="36592830"/>
    <w:rsid w:val="36632356"/>
    <w:rsid w:val="367409D2"/>
    <w:rsid w:val="367B56C5"/>
    <w:rsid w:val="367C5173"/>
    <w:rsid w:val="36915D46"/>
    <w:rsid w:val="36B81FB7"/>
    <w:rsid w:val="36CA31B0"/>
    <w:rsid w:val="36D2079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D848CF"/>
    <w:rsid w:val="37DA41AF"/>
    <w:rsid w:val="37DB157C"/>
    <w:rsid w:val="37DB3C7D"/>
    <w:rsid w:val="37EE7D30"/>
    <w:rsid w:val="37F62976"/>
    <w:rsid w:val="37F77F19"/>
    <w:rsid w:val="38042FDA"/>
    <w:rsid w:val="381C3F20"/>
    <w:rsid w:val="3822692C"/>
    <w:rsid w:val="38343F2A"/>
    <w:rsid w:val="38490F9C"/>
    <w:rsid w:val="384C1631"/>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464964"/>
    <w:rsid w:val="395224D9"/>
    <w:rsid w:val="39535FC7"/>
    <w:rsid w:val="395601FC"/>
    <w:rsid w:val="397B4E62"/>
    <w:rsid w:val="39972B1A"/>
    <w:rsid w:val="399A1410"/>
    <w:rsid w:val="39C47D94"/>
    <w:rsid w:val="39CD1539"/>
    <w:rsid w:val="39CD5D32"/>
    <w:rsid w:val="39DA1DFA"/>
    <w:rsid w:val="39DC71EB"/>
    <w:rsid w:val="39DD5D2E"/>
    <w:rsid w:val="39E01A69"/>
    <w:rsid w:val="3A045F91"/>
    <w:rsid w:val="3A076679"/>
    <w:rsid w:val="3A0A0953"/>
    <w:rsid w:val="3A211C22"/>
    <w:rsid w:val="3A2C4127"/>
    <w:rsid w:val="3A4F0AA8"/>
    <w:rsid w:val="3A543DA5"/>
    <w:rsid w:val="3A5576B6"/>
    <w:rsid w:val="3A682780"/>
    <w:rsid w:val="3A697EB7"/>
    <w:rsid w:val="3A7F0311"/>
    <w:rsid w:val="3A8538B6"/>
    <w:rsid w:val="3A884EF1"/>
    <w:rsid w:val="3A8C5141"/>
    <w:rsid w:val="3AA52853"/>
    <w:rsid w:val="3AA648FE"/>
    <w:rsid w:val="3AAA7D3D"/>
    <w:rsid w:val="3AD117FB"/>
    <w:rsid w:val="3AD4138A"/>
    <w:rsid w:val="3AD72904"/>
    <w:rsid w:val="3AD75A09"/>
    <w:rsid w:val="3ADC5AFD"/>
    <w:rsid w:val="3AE17BBC"/>
    <w:rsid w:val="3B007A89"/>
    <w:rsid w:val="3B0F5ABD"/>
    <w:rsid w:val="3B2F4F75"/>
    <w:rsid w:val="3B31477D"/>
    <w:rsid w:val="3B315914"/>
    <w:rsid w:val="3B422101"/>
    <w:rsid w:val="3B4715CB"/>
    <w:rsid w:val="3B5008D7"/>
    <w:rsid w:val="3B7F15E2"/>
    <w:rsid w:val="3B8536A6"/>
    <w:rsid w:val="3B9F0C51"/>
    <w:rsid w:val="3BA00572"/>
    <w:rsid w:val="3BB1021B"/>
    <w:rsid w:val="3BE15B0C"/>
    <w:rsid w:val="3BE64EF0"/>
    <w:rsid w:val="3BF72A83"/>
    <w:rsid w:val="3C135790"/>
    <w:rsid w:val="3C1752F7"/>
    <w:rsid w:val="3C193171"/>
    <w:rsid w:val="3C1E3214"/>
    <w:rsid w:val="3C2528C6"/>
    <w:rsid w:val="3C371BD0"/>
    <w:rsid w:val="3C4F1FEA"/>
    <w:rsid w:val="3C5B6745"/>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45A63"/>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123D9"/>
    <w:rsid w:val="3DC355A6"/>
    <w:rsid w:val="3DC42D6E"/>
    <w:rsid w:val="3DD009EA"/>
    <w:rsid w:val="3DD122A2"/>
    <w:rsid w:val="3DD64752"/>
    <w:rsid w:val="3DD80DF7"/>
    <w:rsid w:val="3DE17E96"/>
    <w:rsid w:val="3DE26317"/>
    <w:rsid w:val="3DEB1B40"/>
    <w:rsid w:val="3DFC4E7F"/>
    <w:rsid w:val="3E2D1C0D"/>
    <w:rsid w:val="3E352B5B"/>
    <w:rsid w:val="3E3A2755"/>
    <w:rsid w:val="3E463101"/>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F22EE"/>
    <w:rsid w:val="3EF02AD3"/>
    <w:rsid w:val="3F024C1A"/>
    <w:rsid w:val="3F0D0FA0"/>
    <w:rsid w:val="3F21052E"/>
    <w:rsid w:val="3F330C34"/>
    <w:rsid w:val="3F3917F4"/>
    <w:rsid w:val="3F397A0D"/>
    <w:rsid w:val="3F4A39C9"/>
    <w:rsid w:val="3F625E8E"/>
    <w:rsid w:val="3F6A673B"/>
    <w:rsid w:val="3F8C2A74"/>
    <w:rsid w:val="3FA70307"/>
    <w:rsid w:val="3FA7458E"/>
    <w:rsid w:val="3FB22390"/>
    <w:rsid w:val="3FCF1529"/>
    <w:rsid w:val="3FDD2A57"/>
    <w:rsid w:val="3FE37E33"/>
    <w:rsid w:val="3FF027C2"/>
    <w:rsid w:val="3FF55C7D"/>
    <w:rsid w:val="3FF676AC"/>
    <w:rsid w:val="400E03CE"/>
    <w:rsid w:val="401171AD"/>
    <w:rsid w:val="40225AF1"/>
    <w:rsid w:val="403D5148"/>
    <w:rsid w:val="403D6B94"/>
    <w:rsid w:val="40507C98"/>
    <w:rsid w:val="40580367"/>
    <w:rsid w:val="4061657E"/>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292B74"/>
    <w:rsid w:val="41406E31"/>
    <w:rsid w:val="414E3836"/>
    <w:rsid w:val="41592854"/>
    <w:rsid w:val="416E516B"/>
    <w:rsid w:val="418812BB"/>
    <w:rsid w:val="418D4040"/>
    <w:rsid w:val="419E7FFC"/>
    <w:rsid w:val="419F3079"/>
    <w:rsid w:val="41AE3A67"/>
    <w:rsid w:val="41C95125"/>
    <w:rsid w:val="41EA02ED"/>
    <w:rsid w:val="42075BA1"/>
    <w:rsid w:val="4215282E"/>
    <w:rsid w:val="42225E0B"/>
    <w:rsid w:val="42383FB6"/>
    <w:rsid w:val="423D7815"/>
    <w:rsid w:val="424F30C2"/>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5720D9"/>
    <w:rsid w:val="43615785"/>
    <w:rsid w:val="43732880"/>
    <w:rsid w:val="43865952"/>
    <w:rsid w:val="438F0BB0"/>
    <w:rsid w:val="43993170"/>
    <w:rsid w:val="43BF04EA"/>
    <w:rsid w:val="43C05A1E"/>
    <w:rsid w:val="43CF4932"/>
    <w:rsid w:val="43D22CDA"/>
    <w:rsid w:val="43D354DC"/>
    <w:rsid w:val="4405353A"/>
    <w:rsid w:val="44063CF3"/>
    <w:rsid w:val="44072973"/>
    <w:rsid w:val="44095C00"/>
    <w:rsid w:val="44117E2D"/>
    <w:rsid w:val="441822E7"/>
    <w:rsid w:val="442F13DF"/>
    <w:rsid w:val="44426345"/>
    <w:rsid w:val="444B2816"/>
    <w:rsid w:val="445279AA"/>
    <w:rsid w:val="4453331F"/>
    <w:rsid w:val="445F3A86"/>
    <w:rsid w:val="4478636B"/>
    <w:rsid w:val="447A0DB3"/>
    <w:rsid w:val="4481712B"/>
    <w:rsid w:val="44901E7E"/>
    <w:rsid w:val="449F54A7"/>
    <w:rsid w:val="44A1052F"/>
    <w:rsid w:val="44C93406"/>
    <w:rsid w:val="44D74994"/>
    <w:rsid w:val="44DD0E3B"/>
    <w:rsid w:val="44E67CEF"/>
    <w:rsid w:val="44F62875"/>
    <w:rsid w:val="451730A2"/>
    <w:rsid w:val="451955A3"/>
    <w:rsid w:val="45205199"/>
    <w:rsid w:val="45260B70"/>
    <w:rsid w:val="45357C2D"/>
    <w:rsid w:val="453A003B"/>
    <w:rsid w:val="45467C1A"/>
    <w:rsid w:val="45523E0A"/>
    <w:rsid w:val="45603F46"/>
    <w:rsid w:val="45784EE5"/>
    <w:rsid w:val="457C33A8"/>
    <w:rsid w:val="458804FE"/>
    <w:rsid w:val="458D57CB"/>
    <w:rsid w:val="4595726A"/>
    <w:rsid w:val="45C67177"/>
    <w:rsid w:val="45D048BE"/>
    <w:rsid w:val="45DE626C"/>
    <w:rsid w:val="45EB660D"/>
    <w:rsid w:val="45F13477"/>
    <w:rsid w:val="45FA688F"/>
    <w:rsid w:val="45FD7B3D"/>
    <w:rsid w:val="460A10C2"/>
    <w:rsid w:val="46220C85"/>
    <w:rsid w:val="46230254"/>
    <w:rsid w:val="46244F73"/>
    <w:rsid w:val="46287B26"/>
    <w:rsid w:val="462A00B0"/>
    <w:rsid w:val="462D24EF"/>
    <w:rsid w:val="46427F4E"/>
    <w:rsid w:val="46534E0B"/>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E29C1"/>
    <w:rsid w:val="475569C5"/>
    <w:rsid w:val="475A49C5"/>
    <w:rsid w:val="475E44B5"/>
    <w:rsid w:val="476121D8"/>
    <w:rsid w:val="476A063C"/>
    <w:rsid w:val="477C748E"/>
    <w:rsid w:val="478A7058"/>
    <w:rsid w:val="47941208"/>
    <w:rsid w:val="47A101B2"/>
    <w:rsid w:val="47BF2852"/>
    <w:rsid w:val="47BF386C"/>
    <w:rsid w:val="47C3256A"/>
    <w:rsid w:val="47C95C6C"/>
    <w:rsid w:val="47EC7022"/>
    <w:rsid w:val="47FC7940"/>
    <w:rsid w:val="48030B33"/>
    <w:rsid w:val="48046015"/>
    <w:rsid w:val="4819316F"/>
    <w:rsid w:val="482F5E51"/>
    <w:rsid w:val="483F125D"/>
    <w:rsid w:val="48580B32"/>
    <w:rsid w:val="485B43A9"/>
    <w:rsid w:val="48635024"/>
    <w:rsid w:val="487B675C"/>
    <w:rsid w:val="48A95C04"/>
    <w:rsid w:val="48B22238"/>
    <w:rsid w:val="48B33076"/>
    <w:rsid w:val="48C4330A"/>
    <w:rsid w:val="48D55EB3"/>
    <w:rsid w:val="48DA0701"/>
    <w:rsid w:val="48DF324A"/>
    <w:rsid w:val="48E052EC"/>
    <w:rsid w:val="48E65AEE"/>
    <w:rsid w:val="48F80CE7"/>
    <w:rsid w:val="49096FCD"/>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C7C77"/>
    <w:rsid w:val="4A321C6F"/>
    <w:rsid w:val="4A366D8C"/>
    <w:rsid w:val="4A375709"/>
    <w:rsid w:val="4A475BFC"/>
    <w:rsid w:val="4A4E1094"/>
    <w:rsid w:val="4A561717"/>
    <w:rsid w:val="4A606796"/>
    <w:rsid w:val="4A717D8F"/>
    <w:rsid w:val="4A7D0F83"/>
    <w:rsid w:val="4A834A22"/>
    <w:rsid w:val="4A8815D3"/>
    <w:rsid w:val="4A9454F9"/>
    <w:rsid w:val="4A972DF7"/>
    <w:rsid w:val="4A992274"/>
    <w:rsid w:val="4AA77F21"/>
    <w:rsid w:val="4AAA2276"/>
    <w:rsid w:val="4AB64534"/>
    <w:rsid w:val="4ABD14F2"/>
    <w:rsid w:val="4AC66642"/>
    <w:rsid w:val="4AC87549"/>
    <w:rsid w:val="4AD37353"/>
    <w:rsid w:val="4ADC6651"/>
    <w:rsid w:val="4AE2340C"/>
    <w:rsid w:val="4AE72A13"/>
    <w:rsid w:val="4AFF6999"/>
    <w:rsid w:val="4B0E61F2"/>
    <w:rsid w:val="4B21257E"/>
    <w:rsid w:val="4B290FE3"/>
    <w:rsid w:val="4B322207"/>
    <w:rsid w:val="4B3B5793"/>
    <w:rsid w:val="4B58050B"/>
    <w:rsid w:val="4B5A25F7"/>
    <w:rsid w:val="4B6A0768"/>
    <w:rsid w:val="4B6B0CBD"/>
    <w:rsid w:val="4B705719"/>
    <w:rsid w:val="4B7B47F9"/>
    <w:rsid w:val="4BA563FE"/>
    <w:rsid w:val="4BB77663"/>
    <w:rsid w:val="4BC54DE5"/>
    <w:rsid w:val="4BCB7306"/>
    <w:rsid w:val="4BD52968"/>
    <w:rsid w:val="4BD91D02"/>
    <w:rsid w:val="4BE2600E"/>
    <w:rsid w:val="4BE57820"/>
    <w:rsid w:val="4BF657A1"/>
    <w:rsid w:val="4BFB7B74"/>
    <w:rsid w:val="4C0457A1"/>
    <w:rsid w:val="4C3F2C78"/>
    <w:rsid w:val="4C42244E"/>
    <w:rsid w:val="4C437DCE"/>
    <w:rsid w:val="4C6D3DA8"/>
    <w:rsid w:val="4C727CFA"/>
    <w:rsid w:val="4C88081B"/>
    <w:rsid w:val="4C8872A2"/>
    <w:rsid w:val="4C9C19F3"/>
    <w:rsid w:val="4CA47183"/>
    <w:rsid w:val="4CB7606E"/>
    <w:rsid w:val="4CB91CB1"/>
    <w:rsid w:val="4CF745DE"/>
    <w:rsid w:val="4CFC57E0"/>
    <w:rsid w:val="4D087B01"/>
    <w:rsid w:val="4D0B58BC"/>
    <w:rsid w:val="4D0C050F"/>
    <w:rsid w:val="4D0C2AD5"/>
    <w:rsid w:val="4D2059FA"/>
    <w:rsid w:val="4D2E3574"/>
    <w:rsid w:val="4D451B18"/>
    <w:rsid w:val="4D4D5AFE"/>
    <w:rsid w:val="4D502AF2"/>
    <w:rsid w:val="4D5C07F9"/>
    <w:rsid w:val="4D755736"/>
    <w:rsid w:val="4DAC0A3B"/>
    <w:rsid w:val="4DB92102"/>
    <w:rsid w:val="4DBA3E20"/>
    <w:rsid w:val="4DBC5B64"/>
    <w:rsid w:val="4DC679DB"/>
    <w:rsid w:val="4DE61D12"/>
    <w:rsid w:val="4DF1146E"/>
    <w:rsid w:val="4DF82017"/>
    <w:rsid w:val="4E0E661C"/>
    <w:rsid w:val="4E1E3790"/>
    <w:rsid w:val="4E2E44B5"/>
    <w:rsid w:val="4E4C57ED"/>
    <w:rsid w:val="4E5505A6"/>
    <w:rsid w:val="4E820BD8"/>
    <w:rsid w:val="4E8D729C"/>
    <w:rsid w:val="4E8E1C0C"/>
    <w:rsid w:val="4E9609D8"/>
    <w:rsid w:val="4E98004C"/>
    <w:rsid w:val="4EA5208F"/>
    <w:rsid w:val="4EAE617F"/>
    <w:rsid w:val="4EBD702F"/>
    <w:rsid w:val="4EC310A1"/>
    <w:rsid w:val="4EC818B0"/>
    <w:rsid w:val="4ECB59F9"/>
    <w:rsid w:val="4ECE1CAC"/>
    <w:rsid w:val="4EE414BB"/>
    <w:rsid w:val="4EE87B84"/>
    <w:rsid w:val="4EFF65C5"/>
    <w:rsid w:val="4F0052D1"/>
    <w:rsid w:val="4F014784"/>
    <w:rsid w:val="4F0431E6"/>
    <w:rsid w:val="4F1B712F"/>
    <w:rsid w:val="4F1C605F"/>
    <w:rsid w:val="4F254824"/>
    <w:rsid w:val="4F2658BE"/>
    <w:rsid w:val="4F4736A7"/>
    <w:rsid w:val="4F7914EF"/>
    <w:rsid w:val="4F9174FD"/>
    <w:rsid w:val="4F9402D2"/>
    <w:rsid w:val="4F9A6D4E"/>
    <w:rsid w:val="4FB10142"/>
    <w:rsid w:val="4FB82BD0"/>
    <w:rsid w:val="4FC643B6"/>
    <w:rsid w:val="4FD1578E"/>
    <w:rsid w:val="4FE10E76"/>
    <w:rsid w:val="4FEE2189"/>
    <w:rsid w:val="4FF71C3D"/>
    <w:rsid w:val="50016856"/>
    <w:rsid w:val="5008518B"/>
    <w:rsid w:val="500B32A2"/>
    <w:rsid w:val="502B6647"/>
    <w:rsid w:val="502B6EFE"/>
    <w:rsid w:val="50324E90"/>
    <w:rsid w:val="50476DF6"/>
    <w:rsid w:val="504C1B11"/>
    <w:rsid w:val="505F48A5"/>
    <w:rsid w:val="506472D4"/>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F2007"/>
    <w:rsid w:val="51271E2F"/>
    <w:rsid w:val="51342CAA"/>
    <w:rsid w:val="51366F32"/>
    <w:rsid w:val="51406A38"/>
    <w:rsid w:val="514B4E4E"/>
    <w:rsid w:val="516578E1"/>
    <w:rsid w:val="517174DB"/>
    <w:rsid w:val="518049FF"/>
    <w:rsid w:val="51932FAD"/>
    <w:rsid w:val="51A06E66"/>
    <w:rsid w:val="51AF590D"/>
    <w:rsid w:val="51B475E9"/>
    <w:rsid w:val="51C05FF6"/>
    <w:rsid w:val="51D135DE"/>
    <w:rsid w:val="51DF4444"/>
    <w:rsid w:val="51F65295"/>
    <w:rsid w:val="51F872B4"/>
    <w:rsid w:val="51FD3DB6"/>
    <w:rsid w:val="52097713"/>
    <w:rsid w:val="520C3BB6"/>
    <w:rsid w:val="52252174"/>
    <w:rsid w:val="52295AE6"/>
    <w:rsid w:val="522D0E7F"/>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B67E6"/>
    <w:rsid w:val="533354CF"/>
    <w:rsid w:val="533407C0"/>
    <w:rsid w:val="53346B96"/>
    <w:rsid w:val="535D5DC8"/>
    <w:rsid w:val="537A3167"/>
    <w:rsid w:val="537D2360"/>
    <w:rsid w:val="53811E50"/>
    <w:rsid w:val="53B22465"/>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B7F7E"/>
    <w:rsid w:val="54501D22"/>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40169E"/>
    <w:rsid w:val="55466588"/>
    <w:rsid w:val="5547793A"/>
    <w:rsid w:val="554C32B2"/>
    <w:rsid w:val="55501E76"/>
    <w:rsid w:val="55701D69"/>
    <w:rsid w:val="55731E3E"/>
    <w:rsid w:val="557A0272"/>
    <w:rsid w:val="557E29D7"/>
    <w:rsid w:val="558F2195"/>
    <w:rsid w:val="55900035"/>
    <w:rsid w:val="55AF798B"/>
    <w:rsid w:val="55CA70E8"/>
    <w:rsid w:val="55ED4967"/>
    <w:rsid w:val="55F350C4"/>
    <w:rsid w:val="561019A5"/>
    <w:rsid w:val="561B14C6"/>
    <w:rsid w:val="561B7A15"/>
    <w:rsid w:val="56247722"/>
    <w:rsid w:val="56342FDD"/>
    <w:rsid w:val="56467B64"/>
    <w:rsid w:val="565626F9"/>
    <w:rsid w:val="565671A2"/>
    <w:rsid w:val="56685CA8"/>
    <w:rsid w:val="56740DC7"/>
    <w:rsid w:val="56753961"/>
    <w:rsid w:val="5677558B"/>
    <w:rsid w:val="569C2904"/>
    <w:rsid w:val="56AA3219"/>
    <w:rsid w:val="56CF2574"/>
    <w:rsid w:val="56CF424D"/>
    <w:rsid w:val="56DE4C00"/>
    <w:rsid w:val="570847EE"/>
    <w:rsid w:val="573270B5"/>
    <w:rsid w:val="57331689"/>
    <w:rsid w:val="57443B56"/>
    <w:rsid w:val="57614844"/>
    <w:rsid w:val="57664CC0"/>
    <w:rsid w:val="576A00D2"/>
    <w:rsid w:val="576A530D"/>
    <w:rsid w:val="57971A40"/>
    <w:rsid w:val="579E4D2D"/>
    <w:rsid w:val="57A24175"/>
    <w:rsid w:val="57B75717"/>
    <w:rsid w:val="57C470D2"/>
    <w:rsid w:val="57C77E19"/>
    <w:rsid w:val="57CA488B"/>
    <w:rsid w:val="57DB3900"/>
    <w:rsid w:val="57DB47FB"/>
    <w:rsid w:val="580846BB"/>
    <w:rsid w:val="5816050F"/>
    <w:rsid w:val="581D5CC6"/>
    <w:rsid w:val="58205F1A"/>
    <w:rsid w:val="582468CD"/>
    <w:rsid w:val="582840C5"/>
    <w:rsid w:val="583074F9"/>
    <w:rsid w:val="583515AC"/>
    <w:rsid w:val="584B45E2"/>
    <w:rsid w:val="584C2587"/>
    <w:rsid w:val="585127AA"/>
    <w:rsid w:val="585D5314"/>
    <w:rsid w:val="58603D47"/>
    <w:rsid w:val="58743A0C"/>
    <w:rsid w:val="58BB3CCE"/>
    <w:rsid w:val="58CD3249"/>
    <w:rsid w:val="58DE0E81"/>
    <w:rsid w:val="59125866"/>
    <w:rsid w:val="5915352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873ECB"/>
    <w:rsid w:val="5A934A0F"/>
    <w:rsid w:val="5A957C98"/>
    <w:rsid w:val="5A9E6D6F"/>
    <w:rsid w:val="5AAC50E0"/>
    <w:rsid w:val="5AAD60EA"/>
    <w:rsid w:val="5AB61DE0"/>
    <w:rsid w:val="5ACB527F"/>
    <w:rsid w:val="5AD7761B"/>
    <w:rsid w:val="5B072DB6"/>
    <w:rsid w:val="5B19492B"/>
    <w:rsid w:val="5B233465"/>
    <w:rsid w:val="5B506B61"/>
    <w:rsid w:val="5B5F0F2E"/>
    <w:rsid w:val="5B667984"/>
    <w:rsid w:val="5B6B796C"/>
    <w:rsid w:val="5B7C0F56"/>
    <w:rsid w:val="5B9808C1"/>
    <w:rsid w:val="5BB10CB2"/>
    <w:rsid w:val="5BC16A09"/>
    <w:rsid w:val="5C012CC6"/>
    <w:rsid w:val="5C3B496D"/>
    <w:rsid w:val="5C503DE0"/>
    <w:rsid w:val="5C5435D1"/>
    <w:rsid w:val="5C5C5BA5"/>
    <w:rsid w:val="5C8005D2"/>
    <w:rsid w:val="5C8C4702"/>
    <w:rsid w:val="5C936557"/>
    <w:rsid w:val="5C943DBC"/>
    <w:rsid w:val="5C997625"/>
    <w:rsid w:val="5CA57080"/>
    <w:rsid w:val="5CA77E21"/>
    <w:rsid w:val="5CAF0BE0"/>
    <w:rsid w:val="5CB458BA"/>
    <w:rsid w:val="5CDC782C"/>
    <w:rsid w:val="5CE23DAC"/>
    <w:rsid w:val="5CE73917"/>
    <w:rsid w:val="5D0A73AF"/>
    <w:rsid w:val="5D120F26"/>
    <w:rsid w:val="5D1F603D"/>
    <w:rsid w:val="5D376039"/>
    <w:rsid w:val="5D3E31E9"/>
    <w:rsid w:val="5D436E42"/>
    <w:rsid w:val="5D63667B"/>
    <w:rsid w:val="5D696565"/>
    <w:rsid w:val="5D6F2EDA"/>
    <w:rsid w:val="5D783847"/>
    <w:rsid w:val="5D83037A"/>
    <w:rsid w:val="5D885121"/>
    <w:rsid w:val="5D9941C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5D7A78"/>
    <w:rsid w:val="5E7833A1"/>
    <w:rsid w:val="5E8274BA"/>
    <w:rsid w:val="5EA06D09"/>
    <w:rsid w:val="5EA53C9A"/>
    <w:rsid w:val="5EB822A5"/>
    <w:rsid w:val="5EBC7F37"/>
    <w:rsid w:val="5ECE7D1A"/>
    <w:rsid w:val="5ED36C86"/>
    <w:rsid w:val="5EDA60B0"/>
    <w:rsid w:val="5EE35A57"/>
    <w:rsid w:val="5F1645A7"/>
    <w:rsid w:val="5F522F6C"/>
    <w:rsid w:val="5F6A54DD"/>
    <w:rsid w:val="5F815969"/>
    <w:rsid w:val="5F8B4FA7"/>
    <w:rsid w:val="5F9B72D1"/>
    <w:rsid w:val="5FAB0A44"/>
    <w:rsid w:val="5FB17C29"/>
    <w:rsid w:val="5FB34738"/>
    <w:rsid w:val="5FB95E1C"/>
    <w:rsid w:val="5FC85F82"/>
    <w:rsid w:val="5FCB3FE5"/>
    <w:rsid w:val="5FDC5EDE"/>
    <w:rsid w:val="5FEB2206"/>
    <w:rsid w:val="5FED772C"/>
    <w:rsid w:val="5FF97EAE"/>
    <w:rsid w:val="60155C27"/>
    <w:rsid w:val="60162D11"/>
    <w:rsid w:val="601A6070"/>
    <w:rsid w:val="60226F8B"/>
    <w:rsid w:val="603B4F3C"/>
    <w:rsid w:val="60477ABF"/>
    <w:rsid w:val="604B06AE"/>
    <w:rsid w:val="60526566"/>
    <w:rsid w:val="607F756F"/>
    <w:rsid w:val="60917251"/>
    <w:rsid w:val="60982996"/>
    <w:rsid w:val="60C53D01"/>
    <w:rsid w:val="60C9018D"/>
    <w:rsid w:val="61012C93"/>
    <w:rsid w:val="61053FC5"/>
    <w:rsid w:val="610C088E"/>
    <w:rsid w:val="614A03E6"/>
    <w:rsid w:val="61531A50"/>
    <w:rsid w:val="61532201"/>
    <w:rsid w:val="61651210"/>
    <w:rsid w:val="61666018"/>
    <w:rsid w:val="616B46BB"/>
    <w:rsid w:val="616E5EB6"/>
    <w:rsid w:val="617526CF"/>
    <w:rsid w:val="618560EB"/>
    <w:rsid w:val="618E3791"/>
    <w:rsid w:val="619B5D77"/>
    <w:rsid w:val="61B10243"/>
    <w:rsid w:val="61BB2DD9"/>
    <w:rsid w:val="61C00B2F"/>
    <w:rsid w:val="61C3411F"/>
    <w:rsid w:val="61DD1B9A"/>
    <w:rsid w:val="61E136F6"/>
    <w:rsid w:val="61F4426B"/>
    <w:rsid w:val="61F83805"/>
    <w:rsid w:val="62022776"/>
    <w:rsid w:val="6205764C"/>
    <w:rsid w:val="62256C85"/>
    <w:rsid w:val="623600B0"/>
    <w:rsid w:val="62562501"/>
    <w:rsid w:val="6256299E"/>
    <w:rsid w:val="62574D95"/>
    <w:rsid w:val="62586747"/>
    <w:rsid w:val="626C60B7"/>
    <w:rsid w:val="62746498"/>
    <w:rsid w:val="62922E0D"/>
    <w:rsid w:val="62982A5C"/>
    <w:rsid w:val="62CB6D60"/>
    <w:rsid w:val="62E358B2"/>
    <w:rsid w:val="62EA49F7"/>
    <w:rsid w:val="62F154C5"/>
    <w:rsid w:val="62FD0A5D"/>
    <w:rsid w:val="63162338"/>
    <w:rsid w:val="632036E4"/>
    <w:rsid w:val="63232EB3"/>
    <w:rsid w:val="63267478"/>
    <w:rsid w:val="633D315E"/>
    <w:rsid w:val="63504ABF"/>
    <w:rsid w:val="63517786"/>
    <w:rsid w:val="637052D7"/>
    <w:rsid w:val="6388739F"/>
    <w:rsid w:val="6389099E"/>
    <w:rsid w:val="63954DAA"/>
    <w:rsid w:val="63A96DF3"/>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953C5"/>
    <w:rsid w:val="651B533C"/>
    <w:rsid w:val="651E27DC"/>
    <w:rsid w:val="65206DF6"/>
    <w:rsid w:val="65291D8F"/>
    <w:rsid w:val="65570D94"/>
    <w:rsid w:val="655774EE"/>
    <w:rsid w:val="65795592"/>
    <w:rsid w:val="65A10F4D"/>
    <w:rsid w:val="65A93335"/>
    <w:rsid w:val="65BC5BDE"/>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7762F5"/>
    <w:rsid w:val="66820F47"/>
    <w:rsid w:val="668A782A"/>
    <w:rsid w:val="66AF1795"/>
    <w:rsid w:val="66B07CC1"/>
    <w:rsid w:val="66B14B24"/>
    <w:rsid w:val="66B27D18"/>
    <w:rsid w:val="66D1442C"/>
    <w:rsid w:val="66D47E7F"/>
    <w:rsid w:val="66D64E5B"/>
    <w:rsid w:val="66DD089D"/>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74F0A"/>
    <w:rsid w:val="679D31F9"/>
    <w:rsid w:val="679D3BF4"/>
    <w:rsid w:val="679D472E"/>
    <w:rsid w:val="67A41618"/>
    <w:rsid w:val="67AE4749"/>
    <w:rsid w:val="67C56A11"/>
    <w:rsid w:val="67DC3A63"/>
    <w:rsid w:val="67E071EA"/>
    <w:rsid w:val="67FC4971"/>
    <w:rsid w:val="68221BAF"/>
    <w:rsid w:val="682D62D9"/>
    <w:rsid w:val="685143BC"/>
    <w:rsid w:val="68542A0A"/>
    <w:rsid w:val="68555296"/>
    <w:rsid w:val="686C1E80"/>
    <w:rsid w:val="689079C3"/>
    <w:rsid w:val="689A2A1B"/>
    <w:rsid w:val="68D46A71"/>
    <w:rsid w:val="68D56910"/>
    <w:rsid w:val="68EF70C5"/>
    <w:rsid w:val="68F22D9F"/>
    <w:rsid w:val="69162C86"/>
    <w:rsid w:val="69180AD7"/>
    <w:rsid w:val="69214083"/>
    <w:rsid w:val="69456B9A"/>
    <w:rsid w:val="69481344"/>
    <w:rsid w:val="695700E3"/>
    <w:rsid w:val="6980516E"/>
    <w:rsid w:val="698B51FD"/>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620BF"/>
    <w:rsid w:val="6A4D5F32"/>
    <w:rsid w:val="6A5D65D9"/>
    <w:rsid w:val="6A6908F7"/>
    <w:rsid w:val="6A722F0B"/>
    <w:rsid w:val="6A7A4D5B"/>
    <w:rsid w:val="6A7E7518"/>
    <w:rsid w:val="6A825953"/>
    <w:rsid w:val="6A881C38"/>
    <w:rsid w:val="6A8A11E6"/>
    <w:rsid w:val="6A8B2F63"/>
    <w:rsid w:val="6A9C6F1F"/>
    <w:rsid w:val="6AC034F3"/>
    <w:rsid w:val="6AC96987"/>
    <w:rsid w:val="6AD24017"/>
    <w:rsid w:val="6AD42C61"/>
    <w:rsid w:val="6AE14092"/>
    <w:rsid w:val="6AEA323D"/>
    <w:rsid w:val="6AF07997"/>
    <w:rsid w:val="6AF5032D"/>
    <w:rsid w:val="6AFB2812"/>
    <w:rsid w:val="6AFF182D"/>
    <w:rsid w:val="6B032C8C"/>
    <w:rsid w:val="6B243303"/>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E13B5E"/>
    <w:rsid w:val="6BE31674"/>
    <w:rsid w:val="6BE95EA9"/>
    <w:rsid w:val="6BEA6094"/>
    <w:rsid w:val="6C114575"/>
    <w:rsid w:val="6C3E2214"/>
    <w:rsid w:val="6C427652"/>
    <w:rsid w:val="6C4D48CD"/>
    <w:rsid w:val="6C8202CD"/>
    <w:rsid w:val="6C8639E2"/>
    <w:rsid w:val="6C961621"/>
    <w:rsid w:val="6C9D5038"/>
    <w:rsid w:val="6CBB7DE1"/>
    <w:rsid w:val="6CC445CB"/>
    <w:rsid w:val="6CD042ED"/>
    <w:rsid w:val="6CDA2357"/>
    <w:rsid w:val="6CE8212C"/>
    <w:rsid w:val="6CF01775"/>
    <w:rsid w:val="6CFB62C0"/>
    <w:rsid w:val="6CFD7CAA"/>
    <w:rsid w:val="6D026DE8"/>
    <w:rsid w:val="6D0316B2"/>
    <w:rsid w:val="6D087337"/>
    <w:rsid w:val="6D0E1321"/>
    <w:rsid w:val="6D104BE0"/>
    <w:rsid w:val="6D132371"/>
    <w:rsid w:val="6D1338DD"/>
    <w:rsid w:val="6D153789"/>
    <w:rsid w:val="6D3B4D97"/>
    <w:rsid w:val="6D487B73"/>
    <w:rsid w:val="6D4A2408"/>
    <w:rsid w:val="6D4B1E5A"/>
    <w:rsid w:val="6D5E70E9"/>
    <w:rsid w:val="6D6729D8"/>
    <w:rsid w:val="6D6E09F2"/>
    <w:rsid w:val="6D852386"/>
    <w:rsid w:val="6DBD67AE"/>
    <w:rsid w:val="6DCF3167"/>
    <w:rsid w:val="6DD54C21"/>
    <w:rsid w:val="6DF453C2"/>
    <w:rsid w:val="6DFC1EB9"/>
    <w:rsid w:val="6E25722B"/>
    <w:rsid w:val="6E3363CE"/>
    <w:rsid w:val="6E3C316F"/>
    <w:rsid w:val="6E453429"/>
    <w:rsid w:val="6E456275"/>
    <w:rsid w:val="6E4E36BD"/>
    <w:rsid w:val="6E6127F4"/>
    <w:rsid w:val="6E631ECC"/>
    <w:rsid w:val="6E860D5E"/>
    <w:rsid w:val="6E880670"/>
    <w:rsid w:val="6E9028F6"/>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B37BE5"/>
    <w:rsid w:val="6FC2450B"/>
    <w:rsid w:val="6FC7059A"/>
    <w:rsid w:val="6FCA64CD"/>
    <w:rsid w:val="6FE112C4"/>
    <w:rsid w:val="6FF069FB"/>
    <w:rsid w:val="6FF36A80"/>
    <w:rsid w:val="6FFB0619"/>
    <w:rsid w:val="6FFD7D02"/>
    <w:rsid w:val="70020E6A"/>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1027F8C"/>
    <w:rsid w:val="712A4901"/>
    <w:rsid w:val="71391F94"/>
    <w:rsid w:val="7148395C"/>
    <w:rsid w:val="715D7335"/>
    <w:rsid w:val="717159EA"/>
    <w:rsid w:val="71777F8A"/>
    <w:rsid w:val="719340CC"/>
    <w:rsid w:val="71946BA2"/>
    <w:rsid w:val="71A412EF"/>
    <w:rsid w:val="71B106B0"/>
    <w:rsid w:val="71B61A42"/>
    <w:rsid w:val="71BB267E"/>
    <w:rsid w:val="71BE59CD"/>
    <w:rsid w:val="71C32243"/>
    <w:rsid w:val="71D94178"/>
    <w:rsid w:val="71E258E0"/>
    <w:rsid w:val="71E450CA"/>
    <w:rsid w:val="71EA7F5E"/>
    <w:rsid w:val="71EE0EE5"/>
    <w:rsid w:val="71F773F9"/>
    <w:rsid w:val="71FB452B"/>
    <w:rsid w:val="72025ED5"/>
    <w:rsid w:val="720A7322"/>
    <w:rsid w:val="72137E38"/>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5174D"/>
    <w:rsid w:val="73795D83"/>
    <w:rsid w:val="737B6EF7"/>
    <w:rsid w:val="73850D73"/>
    <w:rsid w:val="738B56FD"/>
    <w:rsid w:val="738B5D82"/>
    <w:rsid w:val="73993FFB"/>
    <w:rsid w:val="739F2E93"/>
    <w:rsid w:val="73A60FE9"/>
    <w:rsid w:val="73B8143C"/>
    <w:rsid w:val="73C06788"/>
    <w:rsid w:val="73D813D5"/>
    <w:rsid w:val="73DB1F8F"/>
    <w:rsid w:val="73DE1B70"/>
    <w:rsid w:val="73E6120B"/>
    <w:rsid w:val="741378E4"/>
    <w:rsid w:val="74213FF1"/>
    <w:rsid w:val="743138C9"/>
    <w:rsid w:val="74497E8D"/>
    <w:rsid w:val="744F70D5"/>
    <w:rsid w:val="74542618"/>
    <w:rsid w:val="746B1062"/>
    <w:rsid w:val="74836A59"/>
    <w:rsid w:val="74890514"/>
    <w:rsid w:val="74957A1D"/>
    <w:rsid w:val="74976F8C"/>
    <w:rsid w:val="749C28D6"/>
    <w:rsid w:val="74AC2DBE"/>
    <w:rsid w:val="74B03CF2"/>
    <w:rsid w:val="74B4279D"/>
    <w:rsid w:val="74C959EF"/>
    <w:rsid w:val="74D13C69"/>
    <w:rsid w:val="74D226D8"/>
    <w:rsid w:val="74D951DD"/>
    <w:rsid w:val="74E36253"/>
    <w:rsid w:val="74F273DA"/>
    <w:rsid w:val="74F600B5"/>
    <w:rsid w:val="750C6A4F"/>
    <w:rsid w:val="75102AF5"/>
    <w:rsid w:val="751C1B98"/>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87EFE"/>
    <w:rsid w:val="762F3987"/>
    <w:rsid w:val="763146BA"/>
    <w:rsid w:val="76373F9F"/>
    <w:rsid w:val="763C17CD"/>
    <w:rsid w:val="7651209F"/>
    <w:rsid w:val="765A396A"/>
    <w:rsid w:val="765B5EE0"/>
    <w:rsid w:val="76625186"/>
    <w:rsid w:val="76694515"/>
    <w:rsid w:val="7671183A"/>
    <w:rsid w:val="76795A9A"/>
    <w:rsid w:val="76850BE3"/>
    <w:rsid w:val="768E7AAD"/>
    <w:rsid w:val="769D37DC"/>
    <w:rsid w:val="76AD1FDF"/>
    <w:rsid w:val="76AF483A"/>
    <w:rsid w:val="76C37C6F"/>
    <w:rsid w:val="76C61386"/>
    <w:rsid w:val="76CF1D13"/>
    <w:rsid w:val="76D56664"/>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B5097"/>
    <w:rsid w:val="777E55F4"/>
    <w:rsid w:val="777F79AC"/>
    <w:rsid w:val="77820DEB"/>
    <w:rsid w:val="7792671F"/>
    <w:rsid w:val="7797445D"/>
    <w:rsid w:val="77986D62"/>
    <w:rsid w:val="77A015C8"/>
    <w:rsid w:val="77A92E90"/>
    <w:rsid w:val="77B650A0"/>
    <w:rsid w:val="77CE0481"/>
    <w:rsid w:val="77E43CB3"/>
    <w:rsid w:val="77EC7456"/>
    <w:rsid w:val="77EE7D89"/>
    <w:rsid w:val="77EF0483"/>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54AB2"/>
    <w:rsid w:val="78A468D5"/>
    <w:rsid w:val="78B20233"/>
    <w:rsid w:val="78D12FAA"/>
    <w:rsid w:val="78D855C6"/>
    <w:rsid w:val="78FC0536"/>
    <w:rsid w:val="78FE7954"/>
    <w:rsid w:val="79315979"/>
    <w:rsid w:val="79424F4F"/>
    <w:rsid w:val="795831E5"/>
    <w:rsid w:val="796E7E54"/>
    <w:rsid w:val="79756315"/>
    <w:rsid w:val="79765CDA"/>
    <w:rsid w:val="798B6ADC"/>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F32BF3"/>
    <w:rsid w:val="7AF771AA"/>
    <w:rsid w:val="7B063D79"/>
    <w:rsid w:val="7B095F0A"/>
    <w:rsid w:val="7B116B6D"/>
    <w:rsid w:val="7B190BA4"/>
    <w:rsid w:val="7B334D35"/>
    <w:rsid w:val="7B36137C"/>
    <w:rsid w:val="7B3A2568"/>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84107F"/>
    <w:rsid w:val="7C9909ED"/>
    <w:rsid w:val="7C9C2291"/>
    <w:rsid w:val="7CA46921"/>
    <w:rsid w:val="7CA56991"/>
    <w:rsid w:val="7CA71E0B"/>
    <w:rsid w:val="7CB85E09"/>
    <w:rsid w:val="7CFE3A42"/>
    <w:rsid w:val="7CFF1519"/>
    <w:rsid w:val="7D013878"/>
    <w:rsid w:val="7D0F508E"/>
    <w:rsid w:val="7D17450A"/>
    <w:rsid w:val="7D1943FF"/>
    <w:rsid w:val="7D2557AC"/>
    <w:rsid w:val="7D3F099E"/>
    <w:rsid w:val="7D4B01E2"/>
    <w:rsid w:val="7D533A52"/>
    <w:rsid w:val="7D5B43D0"/>
    <w:rsid w:val="7D6243C6"/>
    <w:rsid w:val="7D76523E"/>
    <w:rsid w:val="7D781E69"/>
    <w:rsid w:val="7D7B5075"/>
    <w:rsid w:val="7D832173"/>
    <w:rsid w:val="7D8A3C14"/>
    <w:rsid w:val="7D8C5B06"/>
    <w:rsid w:val="7D934401"/>
    <w:rsid w:val="7D953960"/>
    <w:rsid w:val="7D961406"/>
    <w:rsid w:val="7DA56991"/>
    <w:rsid w:val="7DA623C2"/>
    <w:rsid w:val="7DA737B9"/>
    <w:rsid w:val="7DB639FC"/>
    <w:rsid w:val="7DFF0E02"/>
    <w:rsid w:val="7E070C8C"/>
    <w:rsid w:val="7E0800A0"/>
    <w:rsid w:val="7E0C521E"/>
    <w:rsid w:val="7E0E7E19"/>
    <w:rsid w:val="7E1840CC"/>
    <w:rsid w:val="7E1964D0"/>
    <w:rsid w:val="7E303249"/>
    <w:rsid w:val="7E525E1A"/>
    <w:rsid w:val="7E555123"/>
    <w:rsid w:val="7E557656"/>
    <w:rsid w:val="7E7538B7"/>
    <w:rsid w:val="7E841CD2"/>
    <w:rsid w:val="7E844BCE"/>
    <w:rsid w:val="7E8D660B"/>
    <w:rsid w:val="7E9433D2"/>
    <w:rsid w:val="7E992085"/>
    <w:rsid w:val="7EB47F46"/>
    <w:rsid w:val="7EB94600"/>
    <w:rsid w:val="7ECF7C45"/>
    <w:rsid w:val="7ED82860"/>
    <w:rsid w:val="7EF45DB1"/>
    <w:rsid w:val="7EFD2358"/>
    <w:rsid w:val="7EFF5324"/>
    <w:rsid w:val="7F03165A"/>
    <w:rsid w:val="7F077A20"/>
    <w:rsid w:val="7F077BC2"/>
    <w:rsid w:val="7F09267A"/>
    <w:rsid w:val="7F2B23E6"/>
    <w:rsid w:val="7F2B4123"/>
    <w:rsid w:val="7F3426C9"/>
    <w:rsid w:val="7F3E0944"/>
    <w:rsid w:val="7F3E5DC7"/>
    <w:rsid w:val="7F5C2ED4"/>
    <w:rsid w:val="7F5E061E"/>
    <w:rsid w:val="7F643B5C"/>
    <w:rsid w:val="7F8A3D01"/>
    <w:rsid w:val="7F8B6823"/>
    <w:rsid w:val="7F9B25D3"/>
    <w:rsid w:val="7F9C4EBD"/>
    <w:rsid w:val="7FAD310E"/>
    <w:rsid w:val="7FCD6742"/>
    <w:rsid w:val="7FE44850"/>
    <w:rsid w:val="7FE546A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0"/>
    <w:qFormat/>
    <w:uiPriority w:val="0"/>
    <w:pPr>
      <w:keepNext/>
      <w:keepLines/>
      <w:spacing w:line="440" w:lineRule="exact"/>
      <w:jc w:val="center"/>
      <w:outlineLvl w:val="0"/>
    </w:pPr>
    <w:rPr>
      <w:b/>
      <w:bCs/>
      <w:kern w:val="44"/>
      <w:sz w:val="44"/>
      <w:szCs w:val="44"/>
    </w:rPr>
  </w:style>
  <w:style w:type="paragraph" w:styleId="3">
    <w:name w:val="heading 2"/>
    <w:basedOn w:val="1"/>
    <w:next w:val="1"/>
    <w:link w:val="197"/>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3"/>
    <w:qFormat/>
    <w:uiPriority w:val="0"/>
    <w:pPr>
      <w:keepNext/>
      <w:keepLines/>
      <w:spacing w:line="415" w:lineRule="auto"/>
      <w:outlineLvl w:val="2"/>
    </w:pPr>
    <w:rPr>
      <w:b/>
      <w:bCs/>
      <w:kern w:val="0"/>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29"/>
    <w:qFormat/>
    <w:uiPriority w:val="0"/>
    <w:pPr>
      <w:keepNext/>
      <w:keepLines/>
      <w:spacing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table of authorities"/>
    <w:basedOn w:val="1"/>
    <w:next w:val="1"/>
    <w:unhideWhenUsed/>
    <w:qFormat/>
    <w:uiPriority w:val="0"/>
    <w:pPr>
      <w:ind w:left="420" w:leftChars="200"/>
    </w:pPr>
  </w:style>
  <w:style w:type="paragraph" w:styleId="13">
    <w:name w:val="Normal Indent"/>
    <w:basedOn w:val="1"/>
    <w:next w:val="14"/>
    <w:qFormat/>
    <w:uiPriority w:val="0"/>
    <w:pPr>
      <w:ind w:firstLine="420" w:firstLineChars="200"/>
    </w:pPr>
  </w:style>
  <w:style w:type="paragraph" w:styleId="14">
    <w:name w:val="Body Text First Indent 2"/>
    <w:basedOn w:val="15"/>
    <w:next w:val="1"/>
    <w:qFormat/>
    <w:uiPriority w:val="0"/>
    <w:pPr>
      <w:spacing w:line="360" w:lineRule="auto"/>
      <w:ind w:firstLine="200" w:firstLineChars="200"/>
    </w:pPr>
    <w:rPr>
      <w:rFonts w:ascii="宋体"/>
      <w:szCs w:val="20"/>
    </w:rPr>
  </w:style>
  <w:style w:type="paragraph" w:styleId="15">
    <w:name w:val="Body Text Indent"/>
    <w:basedOn w:val="1"/>
    <w:next w:val="16"/>
    <w:qFormat/>
    <w:uiPriority w:val="0"/>
    <w:pPr>
      <w:ind w:left="420" w:leftChars="200"/>
    </w:pPr>
  </w:style>
  <w:style w:type="paragraph" w:styleId="16">
    <w:name w:val="envelope return"/>
    <w:basedOn w:val="1"/>
    <w:next w:val="11"/>
    <w:qFormat/>
    <w:uiPriority w:val="0"/>
    <w:pPr>
      <w:snapToGrid w:val="0"/>
    </w:pPr>
    <w:rPr>
      <w:rFonts w:ascii="Arial" w:hAnsi="Arial"/>
    </w:rPr>
  </w:style>
  <w:style w:type="paragraph" w:styleId="17">
    <w:name w:val="Document Map"/>
    <w:basedOn w:val="1"/>
    <w:qFormat/>
    <w:uiPriority w:val="0"/>
    <w:pPr>
      <w:shd w:val="clear" w:color="auto" w:fill="000080"/>
    </w:pPr>
  </w:style>
  <w:style w:type="paragraph" w:styleId="18">
    <w:name w:val="annotation text"/>
    <w:basedOn w:val="1"/>
    <w:link w:val="112"/>
    <w:qFormat/>
    <w:uiPriority w:val="0"/>
    <w:pPr>
      <w:jc w:val="left"/>
    </w:pPr>
  </w:style>
  <w:style w:type="paragraph" w:styleId="19">
    <w:name w:val="Body Text 3"/>
    <w:basedOn w:val="1"/>
    <w:qFormat/>
    <w:uiPriority w:val="0"/>
    <w:rPr>
      <w:rFonts w:ascii="宋体"/>
      <w:sz w:val="24"/>
      <w:szCs w:val="20"/>
    </w:rPr>
  </w:style>
  <w:style w:type="paragraph" w:styleId="20">
    <w:name w:val="Body Text"/>
    <w:basedOn w:val="1"/>
    <w:link w:val="142"/>
    <w:qFormat/>
    <w:uiPriority w:val="0"/>
  </w:style>
  <w:style w:type="paragraph" w:styleId="2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next w:val="1"/>
    <w:link w:val="136"/>
    <w:qFormat/>
    <w:uiPriority w:val="0"/>
    <w:rPr>
      <w:rFonts w:ascii="Courier New"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rPr>
      <w:sz w:val="24"/>
      <w:szCs w:val="20"/>
    </w:rPr>
  </w:style>
  <w:style w:type="paragraph" w:styleId="27">
    <w:name w:val="Body Text Indent 2"/>
    <w:basedOn w:val="1"/>
    <w:qFormat/>
    <w:uiPriority w:val="0"/>
    <w:pPr>
      <w:spacing w:line="360" w:lineRule="exact"/>
      <w:ind w:firstLine="600" w:firstLineChars="250"/>
      <w:jc w:val="left"/>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List"/>
    <w:basedOn w:val="1"/>
    <w:qFormat/>
    <w:uiPriority w:val="0"/>
    <w:pPr>
      <w:ind w:left="420" w:hanging="420"/>
    </w:pPr>
  </w:style>
  <w:style w:type="paragraph" w:styleId="34">
    <w:name w:val="footnote text"/>
    <w:basedOn w:val="1"/>
    <w:qFormat/>
    <w:uiPriority w:val="0"/>
    <w:rPr>
      <w:sz w:val="20"/>
      <w:szCs w:val="20"/>
    </w:rPr>
  </w:style>
  <w:style w:type="paragraph" w:styleId="35">
    <w:name w:val="toc 6"/>
    <w:basedOn w:val="1"/>
    <w:next w:val="1"/>
    <w:qFormat/>
    <w:uiPriority w:val="39"/>
    <w:pPr>
      <w:ind w:left="1050"/>
      <w:jc w:val="left"/>
    </w:pPr>
    <w:rPr>
      <w:sz w:val="18"/>
      <w:szCs w:val="18"/>
    </w:rPr>
  </w:style>
  <w:style w:type="paragraph" w:styleId="36">
    <w:name w:val="Body Text Indent 3"/>
    <w:basedOn w:val="1"/>
    <w:qFormat/>
    <w:uiPriority w:val="0"/>
    <w:pPr>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qFormat/>
    <w:uiPriority w:val="0"/>
    <w:pPr>
      <w:spacing w:line="440" w:lineRule="exact"/>
    </w:pPr>
    <w:rPr>
      <w:sz w:val="28"/>
    </w:rPr>
  </w:style>
  <w:style w:type="paragraph" w:styleId="4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qFormat/>
    <w:uiPriority w:val="0"/>
    <w:pPr>
      <w:ind w:left="240"/>
    </w:pPr>
    <w:rPr>
      <w:sz w:val="16"/>
    </w:rPr>
  </w:style>
  <w:style w:type="paragraph" w:styleId="44">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qFormat/>
    <w:uiPriority w:val="0"/>
    <w:rPr>
      <w:b/>
      <w:bCs/>
    </w:rPr>
  </w:style>
  <w:style w:type="paragraph" w:styleId="46">
    <w:name w:val="Body Text First Indent"/>
    <w:basedOn w:val="20"/>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page number"/>
    <w:basedOn w:val="49"/>
    <w:qFormat/>
    <w:uiPriority w:val="0"/>
  </w:style>
  <w:style w:type="character" w:styleId="52">
    <w:name w:val="FollowedHyperlink"/>
    <w:qFormat/>
    <w:uiPriority w:val="0"/>
    <w:rPr>
      <w:color w:val="333333"/>
      <w:u w:val="none"/>
    </w:rPr>
  </w:style>
  <w:style w:type="character" w:styleId="53">
    <w:name w:val="Emphasis"/>
    <w:qFormat/>
    <w:uiPriority w:val="0"/>
    <w:rPr>
      <w:color w:val="CC0033"/>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333333"/>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footnote reference"/>
    <w:qFormat/>
    <w:uiPriority w:val="0"/>
    <w:rPr>
      <w:vertAlign w:val="superscript"/>
    </w:rPr>
  </w:style>
  <w:style w:type="character" w:styleId="63">
    <w:name w:val="HTML Keyboard"/>
    <w:qFormat/>
    <w:uiPriority w:val="0"/>
    <w:rPr>
      <w:rFonts w:ascii="monospace" w:hAnsi="monospace" w:eastAsia="monospace" w:cs="monospace"/>
      <w:sz w:val="20"/>
    </w:rPr>
  </w:style>
  <w:style w:type="character" w:styleId="64">
    <w:name w:val="HTML Sample"/>
    <w:qFormat/>
    <w:uiPriority w:val="0"/>
    <w:rPr>
      <w:rFonts w:hint="default" w:ascii="monospace" w:hAnsi="monospace" w:eastAsia="monospace" w:cs="monospace"/>
    </w:rPr>
  </w:style>
  <w:style w:type="paragraph" w:styleId="65">
    <w:name w:val="List Paragraph"/>
    <w:basedOn w:val="1"/>
    <w:qFormat/>
    <w:uiPriority w:val="34"/>
    <w:pPr>
      <w:ind w:firstLine="420" w:firstLineChars="200"/>
    </w:pPr>
  </w:style>
  <w:style w:type="paragraph" w:customStyle="1" w:styleId="66">
    <w:name w:val="_Style 62"/>
    <w:basedOn w:val="1"/>
    <w:next w:val="1"/>
    <w:qFormat/>
    <w:uiPriority w:val="0"/>
    <w:pPr>
      <w:pBdr>
        <w:top w:val="single" w:color="auto" w:sz="6" w:space="1"/>
      </w:pBdr>
      <w:jc w:val="center"/>
    </w:pPr>
    <w:rPr>
      <w:rFonts w:ascii="Arial"/>
      <w:vanish/>
      <w:sz w:val="16"/>
    </w:rPr>
  </w:style>
  <w:style w:type="paragraph" w:customStyle="1" w:styleId="67">
    <w:name w:val="Blockquote"/>
    <w:basedOn w:val="1"/>
    <w:qFormat/>
    <w:uiPriority w:val="0"/>
    <w:pPr>
      <w:autoSpaceDE w:val="0"/>
      <w:autoSpaceDN w:val="0"/>
      <w:adjustRightInd w:val="0"/>
      <w:ind w:left="360" w:right="360"/>
      <w:jc w:val="left"/>
    </w:pPr>
    <w:rPr>
      <w:kern w:val="0"/>
      <w:sz w:val="24"/>
      <w:szCs w:val="20"/>
    </w:rPr>
  </w:style>
  <w:style w:type="paragraph" w:customStyle="1" w:styleId="68">
    <w:name w:val="表格"/>
    <w:basedOn w:val="1"/>
    <w:qFormat/>
    <w:uiPriority w:val="0"/>
    <w:pPr>
      <w:jc w:val="center"/>
      <w:textAlignment w:val="center"/>
    </w:pPr>
    <w:rPr>
      <w:rFonts w:ascii="华文细黑" w:hAnsi="华文细黑"/>
      <w:kern w:val="0"/>
      <w:szCs w:val="20"/>
    </w:rPr>
  </w:style>
  <w:style w:type="paragraph" w:customStyle="1" w:styleId="69">
    <w:name w:val="表格文字"/>
    <w:basedOn w:val="1"/>
    <w:qFormat/>
    <w:uiPriority w:val="0"/>
    <w:pPr>
      <w:adjustRightInd w:val="0"/>
      <w:spacing w:line="420" w:lineRule="atLeast"/>
      <w:jc w:val="left"/>
      <w:textAlignment w:val="baseline"/>
    </w:pPr>
    <w:rPr>
      <w:kern w:val="0"/>
      <w:szCs w:val="20"/>
    </w:rPr>
  </w:style>
  <w:style w:type="paragraph" w:customStyle="1" w:styleId="70">
    <w:name w:val="Char"/>
    <w:basedOn w:val="1"/>
    <w:next w:val="1"/>
    <w:qFormat/>
    <w:uiPriority w:val="0"/>
    <w:pPr>
      <w:widowControl/>
      <w:spacing w:line="360" w:lineRule="auto"/>
      <w:jc w:val="left"/>
    </w:pPr>
    <w:rPr>
      <w:kern w:val="0"/>
      <w:szCs w:val="20"/>
      <w:lang w:eastAsia="en-US"/>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样式2"/>
    <w:basedOn w:val="4"/>
    <w:qFormat/>
    <w:uiPriority w:val="0"/>
  </w:style>
  <w:style w:type="paragraph" w:customStyle="1" w:styleId="73">
    <w:name w:val="Default Paragraph Char Char Char Char"/>
    <w:basedOn w:val="1"/>
    <w:next w:val="1"/>
    <w:qFormat/>
    <w:uiPriority w:val="0"/>
    <w:pPr>
      <w:spacing w:line="360" w:lineRule="auto"/>
    </w:pPr>
    <w:rPr>
      <w:szCs w:val="20"/>
    </w:rPr>
  </w:style>
  <w:style w:type="paragraph" w:customStyle="1" w:styleId="74">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75">
    <w:name w:val="默认段落字体 Para Char Char Char Char"/>
    <w:basedOn w:val="1"/>
    <w:qFormat/>
    <w:uiPriority w:val="0"/>
  </w:style>
  <w:style w:type="paragraph" w:customStyle="1" w:styleId="76">
    <w:name w:val="样式 标题 1 + 黑体 五号"/>
    <w:basedOn w:val="2"/>
    <w:qFormat/>
    <w:uiPriority w:val="0"/>
    <w:pPr>
      <w:jc w:val="left"/>
    </w:pPr>
    <w:rPr>
      <w:rFonts w:ascii="黑体" w:hAnsi="黑体" w:eastAsia="黑体"/>
      <w:sz w:val="21"/>
    </w:rPr>
  </w:style>
  <w:style w:type="paragraph" w:customStyle="1" w:styleId="77">
    <w:name w:val="样式4"/>
    <w:basedOn w:val="4"/>
    <w:qFormat/>
    <w:uiPriority w:val="0"/>
    <w:rPr>
      <w:rFonts w:eastAsia="Arial"/>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79">
    <w:name w:val="列出段落1"/>
    <w:basedOn w:val="1"/>
    <w:qFormat/>
    <w:uiPriority w:val="0"/>
    <w:pPr>
      <w:ind w:firstLine="200" w:firstLineChars="200"/>
    </w:pPr>
  </w:style>
  <w:style w:type="paragraph" w:customStyle="1" w:styleId="80">
    <w:name w:val="p0 New"/>
    <w:basedOn w:val="1"/>
    <w:qFormat/>
    <w:uiPriority w:val="0"/>
    <w:pPr>
      <w:widowControl/>
      <w:jc w:val="left"/>
    </w:pPr>
    <w:rPr>
      <w:rFonts w:ascii="宋体" w:hAnsi="宋体" w:cs="宋体"/>
      <w:kern w:val="0"/>
      <w:sz w:val="18"/>
      <w:szCs w:val="18"/>
    </w:rPr>
  </w:style>
  <w:style w:type="paragraph" w:customStyle="1" w:styleId="81">
    <w:name w:val="样式 标题 1 + 黑体 三号 非加粗 居中 段前: 6 磅 段后: 6 磅 行距: 固定值 20 磅"/>
    <w:basedOn w:val="2"/>
    <w:qFormat/>
    <w:uiPriority w:val="0"/>
    <w:pPr>
      <w:spacing w:line="400" w:lineRule="exact"/>
    </w:pPr>
    <w:rPr>
      <w:rFonts w:ascii="黑体" w:hAnsi="黑体" w:eastAsia="黑体" w:cs="宋体"/>
      <w:b w:val="0"/>
      <w:bCs w:val="0"/>
      <w:sz w:val="32"/>
      <w:szCs w:val="20"/>
    </w:rPr>
  </w:style>
  <w:style w:type="paragraph" w:customStyle="1" w:styleId="82">
    <w:name w:val="_Style 78"/>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3">
    <w:name w:val="Char1"/>
    <w:basedOn w:val="1"/>
    <w:qFormat/>
    <w:uiPriority w:val="0"/>
    <w:pPr>
      <w:tabs>
        <w:tab w:val="left" w:pos="360"/>
      </w:tabs>
    </w:pPr>
    <w:rPr>
      <w:sz w:val="24"/>
    </w:rPr>
  </w:style>
  <w:style w:type="paragraph" w:customStyle="1" w:styleId="84">
    <w:name w:val="样式1"/>
    <w:basedOn w:val="4"/>
    <w:qFormat/>
    <w:uiPriority w:val="0"/>
    <w:rPr>
      <w:rFonts w:eastAsia="Arial"/>
    </w:rPr>
  </w:style>
  <w:style w:type="paragraph" w:customStyle="1" w:styleId="85">
    <w:name w:val="Char Char Char Char Char Char Char Char Char Char Char Char Char"/>
    <w:basedOn w:val="1"/>
    <w:qFormat/>
    <w:uiPriority w:val="0"/>
  </w:style>
  <w:style w:type="paragraph" w:customStyle="1" w:styleId="86">
    <w:name w:val="p"/>
    <w:basedOn w:val="1"/>
    <w:qFormat/>
    <w:uiPriority w:val="0"/>
    <w:rPr>
      <w:rFonts w:ascii="宋体"/>
      <w:sz w:val="24"/>
    </w:rPr>
  </w:style>
  <w:style w:type="paragraph" w:customStyle="1" w:styleId="87">
    <w:name w:val="Char Char Char Char"/>
    <w:basedOn w:val="1"/>
    <w:qFormat/>
    <w:uiPriority w:val="0"/>
  </w:style>
  <w:style w:type="paragraph" w:customStyle="1" w:styleId="88">
    <w:name w:val="_Style 84"/>
    <w:basedOn w:val="1"/>
    <w:next w:val="1"/>
    <w:qFormat/>
    <w:uiPriority w:val="0"/>
    <w:pPr>
      <w:pBdr>
        <w:bottom w:val="single" w:color="auto" w:sz="6" w:space="1"/>
      </w:pBdr>
      <w:jc w:val="center"/>
    </w:pPr>
    <w:rPr>
      <w:rFonts w:ascii="Arial"/>
      <w:vanish/>
      <w:sz w:val="16"/>
    </w:rPr>
  </w:style>
  <w:style w:type="paragraph" w:customStyle="1" w:styleId="89">
    <w:name w:val="1"/>
    <w:basedOn w:val="1"/>
    <w:next w:val="1"/>
    <w:qFormat/>
    <w:uiPriority w:val="0"/>
  </w:style>
  <w:style w:type="paragraph" w:customStyle="1" w:styleId="90">
    <w:name w:val="p15"/>
    <w:qFormat/>
    <w:uiPriority w:val="0"/>
    <w:pPr>
      <w:jc w:val="both"/>
    </w:pPr>
    <w:rPr>
      <w:rFonts w:ascii="宋体" w:hAnsi="Times New Roman" w:eastAsia="宋体" w:cs="宋体"/>
      <w:sz w:val="21"/>
      <w:szCs w:val="21"/>
      <w:lang w:val="en-US" w:eastAsia="zh-CN" w:bidi="ar-SA"/>
    </w:rPr>
  </w:style>
  <w:style w:type="paragraph" w:customStyle="1" w:styleId="91">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92">
    <w:name w:val="Table Paragraph"/>
    <w:basedOn w:val="1"/>
    <w:qFormat/>
    <w:uiPriority w:val="0"/>
    <w:pPr>
      <w:autoSpaceDE w:val="0"/>
      <w:autoSpaceDN w:val="0"/>
      <w:jc w:val="left"/>
    </w:pPr>
    <w:rPr>
      <w:rFonts w:ascii="宋体" w:hAnsi="宋体" w:cs="宋体"/>
      <w:kern w:val="0"/>
      <w:sz w:val="22"/>
      <w:szCs w:val="22"/>
      <w:lang w:val="zh-CN"/>
    </w:rPr>
  </w:style>
  <w:style w:type="paragraph" w:customStyle="1" w:styleId="93">
    <w:name w:val="p0"/>
    <w:basedOn w:val="1"/>
    <w:qFormat/>
    <w:uiPriority w:val="99"/>
    <w:pPr>
      <w:widowControl/>
    </w:pPr>
    <w:rPr>
      <w:kern w:val="0"/>
      <w:szCs w:val="21"/>
    </w:rPr>
  </w:style>
  <w:style w:type="paragraph" w:customStyle="1" w:styleId="94">
    <w:name w:val="样式3"/>
    <w:basedOn w:val="4"/>
    <w:qFormat/>
    <w:uiPriority w:val="0"/>
    <w:rPr>
      <w:rFonts w:eastAsia="Arial"/>
    </w:rPr>
  </w:style>
  <w:style w:type="paragraph" w:customStyle="1" w:styleId="9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paragraph" w:customStyle="1" w:styleId="96">
    <w:name w:val="Char Char Char Char Char Char Char Char Char Char Char Char Char1"/>
    <w:basedOn w:val="1"/>
    <w:qFormat/>
    <w:uiPriority w:val="0"/>
  </w:style>
  <w:style w:type="paragraph" w:customStyle="1" w:styleId="97">
    <w:name w:val="Char4"/>
    <w:basedOn w:val="1"/>
    <w:qFormat/>
    <w:uiPriority w:val="0"/>
    <w:pPr>
      <w:widowControl/>
      <w:spacing w:line="360" w:lineRule="auto"/>
      <w:ind w:firstLine="200" w:firstLineChars="200"/>
      <w:textAlignment w:val="baseline"/>
    </w:pPr>
    <w:rPr>
      <w:color w:val="000000"/>
      <w:kern w:val="0"/>
      <w:szCs w:val="20"/>
      <w:u w:color="000000"/>
    </w:rPr>
  </w:style>
  <w:style w:type="paragraph" w:customStyle="1" w:styleId="98">
    <w:name w:val="正文2"/>
    <w:qFormat/>
    <w:uiPriority w:val="0"/>
    <w:pPr>
      <w:widowControl w:val="0"/>
      <w:jc w:val="both"/>
    </w:pPr>
    <w:rPr>
      <w:rFonts w:ascii="Times New Roman" w:hAnsi="Times New Roman" w:eastAsia="宋体" w:cs="Times New Roman"/>
      <w:lang w:val="en-US" w:eastAsia="zh-CN" w:bidi="ar-SA"/>
    </w:rPr>
  </w:style>
  <w:style w:type="character" w:customStyle="1" w:styleId="99">
    <w:name w:val="first-child"/>
    <w:basedOn w:val="49"/>
    <w:qFormat/>
    <w:uiPriority w:val="0"/>
  </w:style>
  <w:style w:type="character" w:customStyle="1" w:styleId="100">
    <w:name w:val="Char Char Char Char Char Char"/>
    <w:qFormat/>
    <w:uiPriority w:val="0"/>
    <w:rPr>
      <w:rFonts w:ascii="Arial" w:hAnsi="Arial" w:eastAsia="黑体"/>
      <w:b/>
      <w:bCs/>
      <w:kern w:val="2"/>
      <w:sz w:val="32"/>
      <w:szCs w:val="32"/>
      <w:lang w:val="en-US" w:eastAsia="zh-CN" w:bidi="ar-SA"/>
    </w:rPr>
  </w:style>
  <w:style w:type="character" w:customStyle="1" w:styleId="101">
    <w:name w:val="l11"/>
    <w:qFormat/>
    <w:uiPriority w:val="0"/>
    <w:rPr>
      <w:color w:val="999999"/>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Char Char5"/>
    <w:qFormat/>
    <w:uiPriority w:val="0"/>
    <w:rPr>
      <w:rFonts w:ascii="Arial" w:hAnsi="Arial" w:eastAsia="黑体"/>
      <w:b/>
      <w:bCs/>
      <w:kern w:val="2"/>
      <w:sz w:val="32"/>
      <w:szCs w:val="32"/>
    </w:rPr>
  </w:style>
  <w:style w:type="character" w:customStyle="1" w:styleId="104">
    <w:name w:val="msg-box28"/>
    <w:basedOn w:val="49"/>
    <w:qFormat/>
    <w:uiPriority w:val="0"/>
  </w:style>
  <w:style w:type="character" w:customStyle="1" w:styleId="105">
    <w:name w:val="img_title6"/>
    <w:qFormat/>
    <w:uiPriority w:val="0"/>
    <w:rPr>
      <w:vanish/>
    </w:rPr>
  </w:style>
  <w:style w:type="character" w:customStyle="1" w:styleId="106">
    <w:name w:val="tit12"/>
    <w:qFormat/>
    <w:uiPriority w:val="0"/>
    <w:rPr>
      <w:color w:val="04A06C"/>
    </w:rPr>
  </w:style>
  <w:style w:type="character" w:customStyle="1" w:styleId="107">
    <w:name w:val="Char Char2"/>
    <w:qFormat/>
    <w:uiPriority w:val="0"/>
    <w:rPr>
      <w:rFonts w:eastAsia="宋体"/>
      <w:kern w:val="2"/>
      <w:sz w:val="21"/>
      <w:szCs w:val="24"/>
      <w:lang w:val="en-US" w:eastAsia="zh-CN" w:bidi="ar-SA"/>
    </w:rPr>
  </w:style>
  <w:style w:type="character" w:customStyle="1" w:styleId="108">
    <w:name w:val="nostart"/>
    <w:qFormat/>
    <w:uiPriority w:val="0"/>
    <w:rPr>
      <w:color w:val="FF0000"/>
    </w:rPr>
  </w:style>
  <w:style w:type="character" w:customStyle="1" w:styleId="109">
    <w:name w:val="nostart3"/>
    <w:basedOn w:val="49"/>
    <w:qFormat/>
    <w:uiPriority w:val="0"/>
  </w:style>
  <w:style w:type="character" w:customStyle="1" w:styleId="110">
    <w:name w:val="img4"/>
    <w:basedOn w:val="49"/>
    <w:qFormat/>
    <w:uiPriority w:val="0"/>
  </w:style>
  <w:style w:type="character" w:customStyle="1" w:styleId="111">
    <w:name w:val="tit11"/>
    <w:qFormat/>
    <w:uiPriority w:val="0"/>
    <w:rPr>
      <w:color w:val="B60000"/>
    </w:rPr>
  </w:style>
  <w:style w:type="character" w:customStyle="1" w:styleId="112">
    <w:name w:val="批注文字 Char"/>
    <w:link w:val="18"/>
    <w:qFormat/>
    <w:uiPriority w:val="0"/>
    <w:rPr>
      <w:rFonts w:eastAsia="宋体"/>
      <w:kern w:val="2"/>
      <w:sz w:val="21"/>
      <w:szCs w:val="24"/>
      <w:lang w:val="en-US" w:eastAsia="zh-CN" w:bidi="ar-SA"/>
    </w:rPr>
  </w:style>
  <w:style w:type="character" w:customStyle="1" w:styleId="113">
    <w:name w:val="over"/>
    <w:qFormat/>
    <w:uiPriority w:val="0"/>
    <w:rPr>
      <w:color w:val="B60000"/>
    </w:rPr>
  </w:style>
  <w:style w:type="character" w:customStyle="1" w:styleId="114">
    <w:name w:val="HTML 预设格式 Char"/>
    <w:link w:val="41"/>
    <w:qFormat/>
    <w:uiPriority w:val="0"/>
    <w:rPr>
      <w:rFonts w:ascii="宋体" w:hAnsi="宋体" w:cs="宋体"/>
      <w:sz w:val="24"/>
      <w:szCs w:val="24"/>
    </w:rPr>
  </w:style>
  <w:style w:type="character" w:customStyle="1" w:styleId="115">
    <w:name w:val="l6"/>
    <w:qFormat/>
    <w:uiPriority w:val="0"/>
    <w:rPr>
      <w:color w:val="999999"/>
    </w:rPr>
  </w:style>
  <w:style w:type="character" w:customStyle="1" w:styleId="116">
    <w:name w:val="datetime"/>
    <w:qFormat/>
    <w:uiPriority w:val="0"/>
    <w:rPr>
      <w:rFonts w:hint="default" w:ascii="Arial" w:hAnsi="Arial" w:cs="Arial"/>
      <w:color w:val="999999"/>
      <w:sz w:val="21"/>
      <w:szCs w:val="21"/>
    </w:rPr>
  </w:style>
  <w:style w:type="character" w:customStyle="1" w:styleId="117">
    <w:name w:val="txt1"/>
    <w:basedOn w:val="49"/>
    <w:qFormat/>
    <w:uiPriority w:val="0"/>
  </w:style>
  <w:style w:type="character" w:customStyle="1" w:styleId="118">
    <w:name w:val="starting1"/>
    <w:qFormat/>
    <w:uiPriority w:val="0"/>
    <w:rPr>
      <w:color w:val="339900"/>
    </w:rPr>
  </w:style>
  <w:style w:type="character" w:customStyle="1" w:styleId="119">
    <w:name w:val="starting2"/>
    <w:qFormat/>
    <w:uiPriority w:val="0"/>
    <w:rPr>
      <w:color w:val="B60000"/>
    </w:rPr>
  </w:style>
  <w:style w:type="character" w:customStyle="1" w:styleId="120">
    <w:name w:val="标题 1 Char"/>
    <w:link w:val="2"/>
    <w:qFormat/>
    <w:uiPriority w:val="0"/>
    <w:rPr>
      <w:rFonts w:eastAsia="宋体"/>
      <w:b/>
      <w:bCs/>
      <w:kern w:val="44"/>
      <w:sz w:val="44"/>
      <w:szCs w:val="44"/>
      <w:lang w:val="en-US" w:eastAsia="zh-CN" w:bidi="ar-SA"/>
    </w:rPr>
  </w:style>
  <w:style w:type="character" w:customStyle="1" w:styleId="121">
    <w:name w:val="red"/>
    <w:qFormat/>
    <w:uiPriority w:val="0"/>
    <w:rPr>
      <w:rFonts w:hint="default" w:ascii="Arial" w:hAnsi="Arial" w:cs="Arial"/>
      <w:color w:val="E50000"/>
    </w:rPr>
  </w:style>
  <w:style w:type="character" w:customStyle="1" w:styleId="122">
    <w:name w:val="Char Char4"/>
    <w:qFormat/>
    <w:uiPriority w:val="0"/>
    <w:rPr>
      <w:rFonts w:eastAsia="宋体"/>
      <w:b/>
      <w:bCs/>
      <w:kern w:val="44"/>
      <w:sz w:val="44"/>
      <w:szCs w:val="44"/>
      <w:lang w:val="en-US" w:eastAsia="zh-CN" w:bidi="ar-SA"/>
    </w:rPr>
  </w:style>
  <w:style w:type="character" w:customStyle="1" w:styleId="123">
    <w:name w:val="font161"/>
    <w:qFormat/>
    <w:uiPriority w:val="0"/>
    <w:rPr>
      <w:b/>
      <w:bCs/>
      <w:sz w:val="32"/>
      <w:szCs w:val="32"/>
    </w:rPr>
  </w:style>
  <w:style w:type="character" w:customStyle="1" w:styleId="124">
    <w:name w:val="Char Char8"/>
    <w:qFormat/>
    <w:uiPriority w:val="0"/>
    <w:rPr>
      <w:rFonts w:ascii="Arial" w:hAnsi="Arial" w:eastAsia="黑体"/>
      <w:b/>
      <w:bCs/>
      <w:kern w:val="2"/>
      <w:sz w:val="32"/>
      <w:szCs w:val="32"/>
      <w:lang w:val="en-US" w:eastAsia="zh-CN" w:bidi="ar-SA"/>
    </w:rPr>
  </w:style>
  <w:style w:type="character" w:customStyle="1" w:styleId="125">
    <w:name w:val="msg-box29"/>
    <w:basedOn w:val="49"/>
    <w:qFormat/>
    <w:uiPriority w:val="0"/>
  </w:style>
  <w:style w:type="character" w:customStyle="1" w:styleId="126">
    <w:name w:val="over2"/>
    <w:qFormat/>
    <w:uiPriority w:val="0"/>
    <w:rPr>
      <w:color w:val="999999"/>
    </w:rPr>
  </w:style>
  <w:style w:type="character" w:customStyle="1" w:styleId="127">
    <w:name w:val="img_title7"/>
    <w:qFormat/>
    <w:uiPriority w:val="0"/>
    <w:rPr>
      <w:vanish/>
    </w:rPr>
  </w:style>
  <w:style w:type="character" w:customStyle="1" w:styleId="128">
    <w:name w:val="l7"/>
    <w:qFormat/>
    <w:uiPriority w:val="0"/>
    <w:rPr>
      <w:color w:val="999999"/>
    </w:rPr>
  </w:style>
  <w:style w:type="character" w:customStyle="1" w:styleId="129">
    <w:name w:val="标题 5 Char"/>
    <w:link w:val="6"/>
    <w:qFormat/>
    <w:uiPriority w:val="0"/>
    <w:rPr>
      <w:b/>
      <w:bCs/>
      <w:kern w:val="2"/>
      <w:sz w:val="28"/>
      <w:szCs w:val="28"/>
    </w:rPr>
  </w:style>
  <w:style w:type="character" w:customStyle="1" w:styleId="130">
    <w:name w:val="l51"/>
    <w:qFormat/>
    <w:uiPriority w:val="0"/>
    <w:rPr>
      <w:color w:val="999999"/>
    </w:rPr>
  </w:style>
  <w:style w:type="character" w:customStyle="1" w:styleId="131">
    <w:name w:val="num81"/>
    <w:basedOn w:val="49"/>
    <w:qFormat/>
    <w:uiPriority w:val="0"/>
  </w:style>
  <w:style w:type="character" w:customStyle="1" w:styleId="132">
    <w:name w:val="Char Char1"/>
    <w:qFormat/>
    <w:uiPriority w:val="0"/>
    <w:rPr>
      <w:rFonts w:eastAsia="宋体"/>
      <w:kern w:val="2"/>
      <w:sz w:val="21"/>
      <w:szCs w:val="24"/>
      <w:lang w:val="en-US" w:eastAsia="zh-CN" w:bidi="ar-SA"/>
    </w:rPr>
  </w:style>
  <w:style w:type="character" w:customStyle="1" w:styleId="133">
    <w:name w:val="zs"/>
    <w:qFormat/>
    <w:uiPriority w:val="0"/>
    <w:rPr>
      <w:color w:val="8D744B"/>
      <w:sz w:val="18"/>
      <w:szCs w:val="18"/>
    </w:rPr>
  </w:style>
  <w:style w:type="character" w:customStyle="1" w:styleId="134">
    <w:name w:val="bigfont"/>
    <w:basedOn w:val="49"/>
    <w:qFormat/>
    <w:uiPriority w:val="0"/>
  </w:style>
  <w:style w:type="character" w:customStyle="1" w:styleId="135">
    <w:name w:val="txt"/>
    <w:qFormat/>
    <w:uiPriority w:val="0"/>
    <w:rPr>
      <w:color w:val="C0C0C0"/>
    </w:rPr>
  </w:style>
  <w:style w:type="character" w:customStyle="1" w:styleId="136">
    <w:name w:val="纯文本 Char2"/>
    <w:link w:val="24"/>
    <w:qFormat/>
    <w:uiPriority w:val="0"/>
    <w:rPr>
      <w:rFonts w:ascii="Courier New" w:hAnsi="Courier New" w:eastAsia="宋体"/>
      <w:kern w:val="2"/>
      <w:sz w:val="21"/>
      <w:lang w:val="en-US" w:eastAsia="zh-CN" w:bidi="ar-SA"/>
    </w:rPr>
  </w:style>
  <w:style w:type="character" w:customStyle="1" w:styleId="137">
    <w:name w:val="jg"/>
    <w:basedOn w:val="49"/>
    <w:qFormat/>
    <w:uiPriority w:val="0"/>
  </w:style>
  <w:style w:type="character" w:customStyle="1" w:styleId="138">
    <w:name w:val="17"/>
    <w:qFormat/>
    <w:uiPriority w:val="0"/>
    <w:rPr>
      <w:rFonts w:ascii="仿宋_GB2312" w:eastAsia="仿宋_GB2312"/>
      <w:color w:val="auto"/>
      <w:sz w:val="28"/>
      <w:szCs w:val="28"/>
      <w:u w:val="single"/>
    </w:rPr>
  </w:style>
  <w:style w:type="character" w:customStyle="1" w:styleId="139">
    <w:name w:val="job"/>
    <w:basedOn w:val="49"/>
    <w:qFormat/>
    <w:uiPriority w:val="0"/>
  </w:style>
  <w:style w:type="character" w:customStyle="1" w:styleId="140">
    <w:name w:val="job1"/>
    <w:basedOn w:val="49"/>
    <w:qFormat/>
    <w:uiPriority w:val="0"/>
  </w:style>
  <w:style w:type="character" w:customStyle="1" w:styleId="141">
    <w:name w:val="标题 2 Char"/>
    <w:qFormat/>
    <w:uiPriority w:val="0"/>
    <w:rPr>
      <w:rFonts w:ascii="Arial" w:hAnsi="Arial" w:eastAsia="黑体"/>
      <w:b/>
      <w:bCs/>
      <w:kern w:val="2"/>
      <w:sz w:val="21"/>
      <w:szCs w:val="32"/>
      <w:lang w:val="en-US" w:eastAsia="zh-CN" w:bidi="ar-SA"/>
    </w:rPr>
  </w:style>
  <w:style w:type="character" w:customStyle="1" w:styleId="142">
    <w:name w:val="正文文本 Char"/>
    <w:link w:val="20"/>
    <w:qFormat/>
    <w:uiPriority w:val="0"/>
    <w:rPr>
      <w:rFonts w:eastAsia="宋体"/>
      <w:kern w:val="2"/>
      <w:sz w:val="21"/>
      <w:szCs w:val="24"/>
      <w:lang w:val="en-US" w:eastAsia="zh-CN" w:bidi="ar-SA"/>
    </w:rPr>
  </w:style>
  <w:style w:type="character" w:customStyle="1" w:styleId="143">
    <w:name w:val="p05"/>
    <w:basedOn w:val="49"/>
    <w:qFormat/>
    <w:uiPriority w:val="0"/>
  </w:style>
  <w:style w:type="character" w:customStyle="1" w:styleId="144">
    <w:name w:val="Char Char7"/>
    <w:qFormat/>
    <w:uiPriority w:val="0"/>
    <w:rPr>
      <w:rFonts w:ascii="Arial" w:hAnsi="Arial" w:eastAsia="黑体"/>
      <w:b/>
      <w:bCs/>
      <w:kern w:val="2"/>
      <w:sz w:val="32"/>
      <w:szCs w:val="32"/>
      <w:lang w:val="en-US" w:eastAsia="zh-CN" w:bidi="ar-SA"/>
    </w:rPr>
  </w:style>
  <w:style w:type="character" w:customStyle="1" w:styleId="145">
    <w:name w:val="over3"/>
    <w:basedOn w:val="49"/>
    <w:qFormat/>
    <w:uiPriority w:val="0"/>
  </w:style>
  <w:style w:type="character" w:customStyle="1" w:styleId="146">
    <w:name w:val="Char Char3"/>
    <w:qFormat/>
    <w:uiPriority w:val="0"/>
    <w:rPr>
      <w:rFonts w:ascii="Arial" w:hAnsi="Arial" w:eastAsia="黑体"/>
      <w:b/>
      <w:bCs/>
      <w:kern w:val="2"/>
      <w:sz w:val="32"/>
      <w:szCs w:val="32"/>
      <w:lang w:val="en-US" w:eastAsia="zh-CN" w:bidi="ar-SA"/>
    </w:rPr>
  </w:style>
  <w:style w:type="character" w:customStyle="1" w:styleId="147">
    <w:name w:val="Char Char71"/>
    <w:qFormat/>
    <w:uiPriority w:val="0"/>
    <w:rPr>
      <w:rFonts w:ascii="Arial" w:hAnsi="Arial" w:eastAsia="黑体"/>
      <w:b/>
      <w:bCs/>
      <w:kern w:val="2"/>
      <w:sz w:val="32"/>
      <w:szCs w:val="32"/>
      <w:lang w:val="en-US" w:eastAsia="zh-CN" w:bidi="ar-SA"/>
    </w:rPr>
  </w:style>
  <w:style w:type="character" w:customStyle="1" w:styleId="148">
    <w:name w:val="num51"/>
    <w:basedOn w:val="49"/>
    <w:qFormat/>
    <w:uiPriority w:val="0"/>
  </w:style>
  <w:style w:type="character" w:customStyle="1" w:styleId="149">
    <w:name w:val="Char Char Char"/>
    <w:qFormat/>
    <w:uiPriority w:val="0"/>
    <w:rPr>
      <w:rFonts w:eastAsia="宋体"/>
      <w:b/>
      <w:bCs/>
      <w:kern w:val="44"/>
      <w:sz w:val="44"/>
      <w:szCs w:val="44"/>
      <w:lang w:val="en-US" w:eastAsia="zh-CN" w:bidi="ar-SA"/>
    </w:rPr>
  </w:style>
  <w:style w:type="character" w:customStyle="1" w:styleId="150">
    <w:name w:val="msg-box31"/>
    <w:basedOn w:val="49"/>
    <w:qFormat/>
    <w:uiPriority w:val="0"/>
  </w:style>
  <w:style w:type="character" w:customStyle="1" w:styleId="151">
    <w:name w:val="msg-box30"/>
    <w:basedOn w:val="49"/>
    <w:qFormat/>
    <w:uiPriority w:val="0"/>
  </w:style>
  <w:style w:type="character" w:customStyle="1" w:styleId="152">
    <w:name w:val="标题 1 Char Char"/>
    <w:qFormat/>
    <w:uiPriority w:val="0"/>
    <w:rPr>
      <w:rFonts w:eastAsia="宋体"/>
      <w:b/>
      <w:bCs/>
      <w:kern w:val="44"/>
      <w:sz w:val="44"/>
      <w:szCs w:val="44"/>
      <w:lang w:val="en-US" w:eastAsia="zh-CN" w:bidi="ar-SA"/>
    </w:rPr>
  </w:style>
  <w:style w:type="character" w:customStyle="1" w:styleId="153">
    <w:name w:val="标题 3 Char"/>
    <w:link w:val="4"/>
    <w:qFormat/>
    <w:uiPriority w:val="0"/>
    <w:rPr>
      <w:b/>
      <w:bCs/>
      <w:sz w:val="32"/>
      <w:szCs w:val="32"/>
    </w:rPr>
  </w:style>
  <w:style w:type="character" w:customStyle="1" w:styleId="154">
    <w:name w:val="c1"/>
    <w:basedOn w:val="49"/>
    <w:qFormat/>
    <w:uiPriority w:val="0"/>
  </w:style>
  <w:style w:type="character" w:customStyle="1" w:styleId="155">
    <w:name w:val="纯文本 Char1"/>
    <w:qFormat/>
    <w:uiPriority w:val="0"/>
    <w:rPr>
      <w:rFonts w:ascii="Courier New" w:hAnsi="Courier New" w:eastAsia="宋体"/>
      <w:kern w:val="2"/>
      <w:sz w:val="21"/>
      <w:lang w:val="en-US" w:eastAsia="zh-CN" w:bidi="ar-SA"/>
    </w:rPr>
  </w:style>
  <w:style w:type="character" w:customStyle="1" w:styleId="156">
    <w:name w:val="Char Char Char1"/>
    <w:qFormat/>
    <w:uiPriority w:val="0"/>
    <w:rPr>
      <w:rFonts w:ascii="Arial" w:hAnsi="Arial" w:eastAsia="黑体"/>
      <w:b/>
      <w:bCs/>
      <w:kern w:val="2"/>
      <w:sz w:val="32"/>
      <w:szCs w:val="32"/>
      <w:lang w:val="en-US" w:eastAsia="zh-CN" w:bidi="ar-SA"/>
    </w:rPr>
  </w:style>
  <w:style w:type="character" w:customStyle="1" w:styleId="157">
    <w:name w:val="l3"/>
    <w:qFormat/>
    <w:uiPriority w:val="0"/>
    <w:rPr>
      <w:color w:val="999999"/>
    </w:rPr>
  </w:style>
  <w:style w:type="character" w:customStyle="1" w:styleId="158">
    <w:name w:val="tit14"/>
    <w:qFormat/>
    <w:uiPriority w:val="0"/>
    <w:rPr>
      <w:color w:val="B60000"/>
    </w:rPr>
  </w:style>
  <w:style w:type="character" w:customStyle="1" w:styleId="159">
    <w:name w:val="tit10"/>
    <w:qFormat/>
    <w:uiPriority w:val="0"/>
    <w:rPr>
      <w:color w:val="B60000"/>
    </w:rPr>
  </w:style>
  <w:style w:type="character" w:customStyle="1" w:styleId="160">
    <w:name w:val="l21"/>
    <w:qFormat/>
    <w:uiPriority w:val="0"/>
    <w:rPr>
      <w:color w:val="999999"/>
    </w:rPr>
  </w:style>
  <w:style w:type="character" w:customStyle="1" w:styleId="161">
    <w:name w:val="num71"/>
    <w:basedOn w:val="49"/>
    <w:qFormat/>
    <w:uiPriority w:val="0"/>
  </w:style>
  <w:style w:type="character" w:customStyle="1" w:styleId="162">
    <w:name w:val="标题 2 Char Char"/>
    <w:qFormat/>
    <w:uiPriority w:val="0"/>
    <w:rPr>
      <w:rFonts w:ascii="Arial" w:hAnsi="Arial" w:eastAsia="黑体"/>
      <w:b/>
      <w:bCs/>
      <w:kern w:val="2"/>
      <w:sz w:val="32"/>
      <w:szCs w:val="32"/>
      <w:lang w:val="en-US" w:eastAsia="zh-CN" w:bidi="ar-SA"/>
    </w:rPr>
  </w:style>
  <w:style w:type="character" w:customStyle="1" w:styleId="163">
    <w:name w:val="buvis"/>
    <w:qFormat/>
    <w:uiPriority w:val="0"/>
    <w:rPr>
      <w:color w:val="999999"/>
    </w:rPr>
  </w:style>
  <w:style w:type="character" w:customStyle="1" w:styleId="164">
    <w:name w:val="name"/>
    <w:qFormat/>
    <w:uiPriority w:val="0"/>
    <w:rPr>
      <w:color w:val="444444"/>
      <w:sz w:val="21"/>
      <w:szCs w:val="21"/>
    </w:rPr>
  </w:style>
  <w:style w:type="character" w:customStyle="1" w:styleId="165">
    <w:name w:val="layui-this"/>
    <w:qFormat/>
    <w:uiPriority w:val="0"/>
    <w:rPr>
      <w:bdr w:val="single" w:color="EEEEEE" w:sz="6" w:space="0"/>
      <w:shd w:val="clear" w:color="auto" w:fill="FFFFFF"/>
    </w:rPr>
  </w:style>
  <w:style w:type="character" w:customStyle="1" w:styleId="166">
    <w:name w:val="标题 2 Char1"/>
    <w:qFormat/>
    <w:uiPriority w:val="0"/>
    <w:rPr>
      <w:rFonts w:ascii="Arial" w:hAnsi="Arial" w:eastAsia="黑体"/>
      <w:b/>
      <w:bCs/>
      <w:kern w:val="2"/>
      <w:sz w:val="32"/>
      <w:szCs w:val="32"/>
      <w:lang w:val="en-US" w:eastAsia="zh-CN" w:bidi="ar-SA"/>
    </w:rPr>
  </w:style>
  <w:style w:type="character" w:customStyle="1" w:styleId="167">
    <w:name w:val="zw"/>
    <w:qFormat/>
    <w:uiPriority w:val="0"/>
    <w:rPr>
      <w:color w:val="BD1E22"/>
      <w:sz w:val="22"/>
      <w:szCs w:val="22"/>
    </w:rPr>
  </w:style>
  <w:style w:type="character" w:customStyle="1" w:styleId="168">
    <w:name w:val="name1"/>
    <w:qFormat/>
    <w:uiPriority w:val="0"/>
    <w:rPr>
      <w:color w:val="695435"/>
      <w:sz w:val="24"/>
      <w:szCs w:val="24"/>
    </w:rPr>
  </w:style>
  <w:style w:type="character" w:customStyle="1" w:styleId="169">
    <w:name w:val="num61"/>
    <w:basedOn w:val="49"/>
    <w:qFormat/>
    <w:uiPriority w:val="0"/>
  </w:style>
  <w:style w:type="character" w:customStyle="1" w:styleId="170">
    <w:name w:val="mesg-myd"/>
    <w:qFormat/>
    <w:uiPriority w:val="0"/>
    <w:rPr>
      <w:color w:val="EE0000"/>
    </w:rPr>
  </w:style>
  <w:style w:type="character" w:customStyle="1" w:styleId="171">
    <w:name w:val="c2"/>
    <w:basedOn w:val="49"/>
    <w:qFormat/>
    <w:uiPriority w:val="0"/>
  </w:style>
  <w:style w:type="character" w:customStyle="1" w:styleId="172">
    <w:name w:val="c3"/>
    <w:basedOn w:val="49"/>
    <w:qFormat/>
    <w:uiPriority w:val="0"/>
  </w:style>
  <w:style w:type="character" w:customStyle="1" w:styleId="173">
    <w:name w:val="over1"/>
    <w:qFormat/>
    <w:uiPriority w:val="0"/>
    <w:rPr>
      <w:color w:val="B60000"/>
    </w:rPr>
  </w:style>
  <w:style w:type="character" w:customStyle="1" w:styleId="174">
    <w:name w:val="tit13"/>
    <w:qFormat/>
    <w:uiPriority w:val="0"/>
    <w:rPr>
      <w:color w:val="FFFFFF"/>
    </w:rPr>
  </w:style>
  <w:style w:type="character" w:customStyle="1" w:styleId="175">
    <w:name w:val="Char Char21"/>
    <w:qFormat/>
    <w:uiPriority w:val="0"/>
    <w:rPr>
      <w:rFonts w:eastAsia="宋体"/>
      <w:kern w:val="2"/>
      <w:sz w:val="21"/>
      <w:szCs w:val="24"/>
      <w:lang w:val="en-US" w:eastAsia="zh-CN" w:bidi="ar-SA"/>
    </w:rPr>
  </w:style>
  <w:style w:type="character" w:customStyle="1" w:styleId="176">
    <w:name w:val="l41"/>
    <w:qFormat/>
    <w:uiPriority w:val="0"/>
    <w:rPr>
      <w:color w:val="999999"/>
    </w:rPr>
  </w:style>
  <w:style w:type="character" w:customStyle="1" w:styleId="177">
    <w:name w:val="16"/>
    <w:qFormat/>
    <w:uiPriority w:val="0"/>
    <w:rPr>
      <w:rFonts w:ascii="仿宋_GB2312" w:eastAsia="仿宋_GB2312"/>
      <w:color w:val="auto"/>
      <w:sz w:val="28"/>
      <w:szCs w:val="28"/>
    </w:rPr>
  </w:style>
  <w:style w:type="character" w:customStyle="1" w:styleId="178">
    <w:name w:val="num31"/>
    <w:basedOn w:val="49"/>
    <w:qFormat/>
    <w:uiPriority w:val="0"/>
  </w:style>
  <w:style w:type="character" w:customStyle="1" w:styleId="179">
    <w:name w:val="starting4"/>
    <w:basedOn w:val="49"/>
    <w:qFormat/>
    <w:uiPriority w:val="0"/>
  </w:style>
  <w:style w:type="character" w:customStyle="1" w:styleId="180">
    <w:name w:val="bsharetext"/>
    <w:basedOn w:val="49"/>
    <w:qFormat/>
    <w:uiPriority w:val="0"/>
  </w:style>
  <w:style w:type="character" w:customStyle="1" w:styleId="181">
    <w:name w:val="unit"/>
    <w:qFormat/>
    <w:uiPriority w:val="0"/>
    <w:rPr>
      <w:color w:val="999999"/>
    </w:rPr>
  </w:style>
  <w:style w:type="character" w:customStyle="1" w:styleId="182">
    <w:name w:val="nostart2"/>
    <w:qFormat/>
    <w:uiPriority w:val="0"/>
    <w:rPr>
      <w:color w:val="B60000"/>
    </w:rPr>
  </w:style>
  <w:style w:type="character" w:customStyle="1" w:styleId="183">
    <w:name w:val="纯文本 Char"/>
    <w:qFormat/>
    <w:uiPriority w:val="99"/>
    <w:rPr>
      <w:rFonts w:ascii="Courier New" w:hAnsi="Courier New" w:eastAsia="宋体"/>
      <w:kern w:val="2"/>
      <w:sz w:val="21"/>
      <w:lang w:val="en-US" w:eastAsia="zh-CN" w:bidi="ar-SA"/>
    </w:rPr>
  </w:style>
  <w:style w:type="character" w:customStyle="1" w:styleId="184">
    <w:name w:val="Char Char81"/>
    <w:qFormat/>
    <w:uiPriority w:val="0"/>
    <w:rPr>
      <w:rFonts w:ascii="Arial" w:hAnsi="Arial" w:eastAsia="黑体"/>
      <w:b/>
      <w:bCs/>
      <w:kern w:val="2"/>
      <w:sz w:val="32"/>
      <w:szCs w:val="32"/>
      <w:lang w:val="en-US" w:eastAsia="zh-CN" w:bidi="ar-SA"/>
    </w:rPr>
  </w:style>
  <w:style w:type="character" w:customStyle="1" w:styleId="185">
    <w:name w:val="starting"/>
    <w:qFormat/>
    <w:uiPriority w:val="0"/>
    <w:rPr>
      <w:color w:val="339900"/>
    </w:rPr>
  </w:style>
  <w:style w:type="character" w:customStyle="1" w:styleId="186">
    <w:name w:val="nostart1"/>
    <w:qFormat/>
    <w:uiPriority w:val="0"/>
    <w:rPr>
      <w:color w:val="FF0000"/>
    </w:rPr>
  </w:style>
  <w:style w:type="character" w:customStyle="1" w:styleId="187">
    <w:name w:val="num210"/>
    <w:basedOn w:val="49"/>
    <w:qFormat/>
    <w:uiPriority w:val="0"/>
  </w:style>
  <w:style w:type="character" w:customStyle="1" w:styleId="188">
    <w:name w:val="buvis1"/>
    <w:qFormat/>
    <w:uiPriority w:val="0"/>
    <w:rPr>
      <w:color w:val="CC0000"/>
    </w:rPr>
  </w:style>
  <w:style w:type="character" w:customStyle="1" w:styleId="189">
    <w:name w:val="starting3"/>
    <w:basedOn w:val="49"/>
    <w:qFormat/>
    <w:uiPriority w:val="0"/>
  </w:style>
  <w:style w:type="character" w:customStyle="1" w:styleId="190">
    <w:name w:val="textcontents"/>
    <w:basedOn w:val="49"/>
    <w:qFormat/>
    <w:uiPriority w:val="0"/>
  </w:style>
  <w:style w:type="character" w:customStyle="1" w:styleId="191">
    <w:name w:val="num41"/>
    <w:basedOn w:val="49"/>
    <w:qFormat/>
    <w:uiPriority w:val="0"/>
  </w:style>
  <w:style w:type="character" w:customStyle="1" w:styleId="192">
    <w:name w:val="tit9"/>
    <w:qFormat/>
    <w:uiPriority w:val="0"/>
    <w:rPr>
      <w:color w:val="B60000"/>
      <w:sz w:val="27"/>
      <w:szCs w:val="27"/>
      <w:bdr w:val="single" w:color="DFCEB8" w:sz="6" w:space="0"/>
      <w:shd w:val="clear" w:color="auto" w:fill="FFFFFF"/>
    </w:rPr>
  </w:style>
  <w:style w:type="character" w:customStyle="1" w:styleId="193">
    <w:name w:val="name2"/>
    <w:qFormat/>
    <w:uiPriority w:val="0"/>
    <w:rPr>
      <w:color w:val="000000"/>
      <w:sz w:val="39"/>
      <w:szCs w:val="39"/>
    </w:rPr>
  </w:style>
  <w:style w:type="character" w:customStyle="1" w:styleId="194">
    <w:name w:val="img_title8"/>
    <w:qFormat/>
    <w:uiPriority w:val="0"/>
    <w:rPr>
      <w:vanish/>
    </w:rPr>
  </w:style>
  <w:style w:type="character" w:customStyle="1" w:styleId="195">
    <w:name w:val="tit15"/>
    <w:qFormat/>
    <w:uiPriority w:val="0"/>
    <w:rPr>
      <w:b/>
      <w:color w:val="B60000"/>
    </w:rPr>
  </w:style>
  <w:style w:type="character" w:customStyle="1" w:styleId="196">
    <w:name w:val="img_title9"/>
    <w:qFormat/>
    <w:uiPriority w:val="0"/>
    <w:rPr>
      <w:vanish/>
    </w:rPr>
  </w:style>
  <w:style w:type="character" w:customStyle="1" w:styleId="197">
    <w:name w:val="标题 2 Char2"/>
    <w:link w:val="3"/>
    <w:qFormat/>
    <w:uiPriority w:val="0"/>
    <w:rPr>
      <w:rFonts w:ascii="Arial" w:hAnsi="Arial" w:eastAsia="黑体"/>
      <w:b/>
      <w:bCs/>
      <w:kern w:val="2"/>
      <w:sz w:val="21"/>
      <w:szCs w:val="32"/>
      <w:lang w:val="en-US" w:eastAsia="zh-CN" w:bidi="ar-SA"/>
    </w:rPr>
  </w:style>
  <w:style w:type="paragraph" w:customStyle="1" w:styleId="19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199">
    <w:name w:val="font12"/>
    <w:basedOn w:val="49"/>
    <w:qFormat/>
    <w:uiPriority w:val="0"/>
    <w:rPr>
      <w:rFonts w:hint="eastAsia" w:ascii="仿宋" w:hAnsi="仿宋" w:eastAsia="仿宋" w:cs="仿宋"/>
      <w:b/>
      <w:color w:val="000000"/>
      <w:sz w:val="32"/>
      <w:szCs w:val="32"/>
      <w:u w:val="none"/>
    </w:rPr>
  </w:style>
  <w:style w:type="character" w:customStyle="1" w:styleId="200">
    <w:name w:val="font101"/>
    <w:basedOn w:val="49"/>
    <w:qFormat/>
    <w:uiPriority w:val="0"/>
    <w:rPr>
      <w:rFonts w:hint="default" w:ascii="Times New Roman" w:hAnsi="Times New Roman" w:cs="Times New Roman"/>
      <w:color w:val="000000"/>
      <w:sz w:val="24"/>
      <w:szCs w:val="24"/>
      <w:u w:val="none"/>
    </w:rPr>
  </w:style>
  <w:style w:type="character" w:customStyle="1" w:styleId="201">
    <w:name w:val="font111"/>
    <w:basedOn w:val="49"/>
    <w:qFormat/>
    <w:uiPriority w:val="0"/>
    <w:rPr>
      <w:rFonts w:ascii="仿宋_GB2312" w:eastAsia="仿宋_GB2312" w:cs="仿宋_GB2312"/>
      <w:color w:val="000000"/>
      <w:sz w:val="24"/>
      <w:szCs w:val="24"/>
      <w:u w:val="none"/>
    </w:rPr>
  </w:style>
  <w:style w:type="character" w:customStyle="1" w:styleId="202">
    <w:name w:val="font91"/>
    <w:basedOn w:val="49"/>
    <w:qFormat/>
    <w:uiPriority w:val="0"/>
    <w:rPr>
      <w:rFonts w:hint="eastAsia" w:ascii="仿宋" w:hAnsi="仿宋" w:eastAsia="仿宋" w:cs="仿宋"/>
      <w:color w:val="000000"/>
      <w:sz w:val="24"/>
      <w:szCs w:val="24"/>
      <w:u w:val="single"/>
    </w:rPr>
  </w:style>
  <w:style w:type="character" w:customStyle="1" w:styleId="203">
    <w:name w:val="font81"/>
    <w:basedOn w:val="49"/>
    <w:qFormat/>
    <w:uiPriority w:val="0"/>
    <w:rPr>
      <w:rFonts w:hint="default" w:ascii="Times New Roman" w:hAnsi="Times New Roman" w:cs="Times New Roman"/>
      <w:color w:val="000000"/>
      <w:sz w:val="24"/>
      <w:szCs w:val="24"/>
      <w:u w:val="none"/>
    </w:rPr>
  </w:style>
  <w:style w:type="character" w:customStyle="1" w:styleId="204">
    <w:name w:val="font61"/>
    <w:basedOn w:val="49"/>
    <w:qFormat/>
    <w:uiPriority w:val="0"/>
    <w:rPr>
      <w:rFonts w:hint="eastAsia" w:ascii="仿宋_GB2312" w:eastAsia="仿宋_GB2312" w:cs="仿宋_GB2312"/>
      <w:color w:val="000000"/>
      <w:sz w:val="24"/>
      <w:szCs w:val="24"/>
      <w:u w:val="none"/>
    </w:rPr>
  </w:style>
  <w:style w:type="character" w:customStyle="1" w:styleId="205">
    <w:name w:val="font21"/>
    <w:basedOn w:val="49"/>
    <w:qFormat/>
    <w:uiPriority w:val="0"/>
    <w:rPr>
      <w:rFonts w:hint="default" w:ascii="Times New Roman" w:hAnsi="Times New Roman" w:cs="Times New Roman"/>
      <w:color w:val="000000"/>
      <w:sz w:val="24"/>
      <w:szCs w:val="24"/>
      <w:u w:val="none"/>
    </w:rPr>
  </w:style>
  <w:style w:type="character" w:customStyle="1" w:styleId="206">
    <w:name w:val="NormalCharacter"/>
    <w:semiHidden/>
    <w:qFormat/>
    <w:uiPriority w:val="0"/>
    <w:rPr>
      <w:snapToGrid w:val="0"/>
      <w:kern w:val="0"/>
      <w:sz w:val="32"/>
      <w:szCs w:val="32"/>
      <w:lang w:val="en-US" w:eastAsia="zh-CN" w:bidi="ar-SA"/>
    </w:rPr>
  </w:style>
  <w:style w:type="character" w:customStyle="1" w:styleId="207">
    <w:name w:val="first-child1"/>
    <w:basedOn w:val="49"/>
    <w:qFormat/>
    <w:uiPriority w:val="0"/>
  </w:style>
  <w:style w:type="character" w:customStyle="1" w:styleId="208">
    <w:name w:val="hover1"/>
    <w:basedOn w:val="49"/>
    <w:qFormat/>
    <w:uiPriority w:val="0"/>
    <w:rPr>
      <w:color w:val="2590EB"/>
    </w:rPr>
  </w:style>
  <w:style w:type="character" w:customStyle="1" w:styleId="209">
    <w:name w:val="hover2"/>
    <w:basedOn w:val="49"/>
    <w:qFormat/>
    <w:uiPriority w:val="0"/>
  </w:style>
  <w:style w:type="character" w:customStyle="1" w:styleId="210">
    <w:name w:val="hover3"/>
    <w:basedOn w:val="49"/>
    <w:qFormat/>
    <w:uiPriority w:val="0"/>
    <w:rPr>
      <w:color w:val="2590EB"/>
    </w:rPr>
  </w:style>
  <w:style w:type="character" w:customStyle="1" w:styleId="211">
    <w:name w:val="hover4"/>
    <w:basedOn w:val="49"/>
    <w:qFormat/>
    <w:uiPriority w:val="0"/>
    <w:rPr>
      <w:color w:val="2590EB"/>
      <w:shd w:val="clear" w:fill="E9F4FD"/>
    </w:rPr>
  </w:style>
  <w:style w:type="character" w:customStyle="1" w:styleId="212">
    <w:name w:val="mini-outputtext1"/>
    <w:basedOn w:val="49"/>
    <w:qFormat/>
    <w:uiPriority w:val="0"/>
  </w:style>
  <w:style w:type="character" w:customStyle="1" w:styleId="213">
    <w:name w:val="hover"/>
    <w:basedOn w:val="49"/>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14789</Words>
  <Characters>16664</Characters>
  <Lines>411</Lines>
  <Paragraphs>115</Paragraphs>
  <TotalTime>43</TotalTime>
  <ScaleCrop>false</ScaleCrop>
  <LinksUpToDate>false</LinksUpToDate>
  <CharactersWithSpaces>17193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傻傻一辈子</cp:lastModifiedBy>
  <cp:lastPrinted>2023-06-08T00:43:00Z</cp:lastPrinted>
  <dcterms:modified xsi:type="dcterms:W3CDTF">2025-09-19T11:07:44Z</dcterms:modified>
  <dc:title>标准交易文件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3E37166E933D4B56AF059194D704A7C6_13</vt:lpwstr>
  </property>
  <property fmtid="{D5CDD505-2E9C-101B-9397-08002B2CF9AE}" pid="4" name="KSOTemplateDocerSaveRecord">
    <vt:lpwstr>eyJoZGlkIjoiMTljMDcwYWJmYjExZWQzNTVmZDAzZTYwM2JlMzJmZDYiLCJ1c2VySWQiOiIzODU2Mzk2OTQifQ==</vt:lpwstr>
  </property>
</Properties>
</file>